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8ED5CC" w14:textId="7AB3C962" w:rsidR="00D13C61" w:rsidRPr="00117339" w:rsidRDefault="001F04B4" w:rsidP="00D13C61">
      <w:pPr>
        <w:pStyle w:val="Subtitle"/>
        <w:rPr>
          <w:lang w:eastAsia="en-AU"/>
        </w:rPr>
      </w:pPr>
      <w:r>
        <w:t>Final</w:t>
      </w:r>
    </w:p>
    <w:p w14:paraId="02ACA4F1" w14:textId="5AB05CBF" w:rsidR="00B87C9E" w:rsidRPr="00117339" w:rsidRDefault="00336343" w:rsidP="000B1B45">
      <w:pPr>
        <w:pStyle w:val="Title"/>
      </w:pPr>
      <w:r>
        <w:t>Hazardous Waste in Australia 2019</w:t>
      </w:r>
    </w:p>
    <w:p w14:paraId="34405D03" w14:textId="3403ED90" w:rsidR="00D13C61" w:rsidRPr="00117339" w:rsidRDefault="00BF54ED" w:rsidP="001F137E">
      <w:pPr>
        <w:pStyle w:val="Date"/>
        <w:rPr>
          <w:sz w:val="28"/>
        </w:rPr>
      </w:pPr>
      <w:r>
        <w:rPr>
          <w:sz w:val="28"/>
        </w:rPr>
        <w:t>3 June 2019</w:t>
      </w:r>
    </w:p>
    <w:p w14:paraId="243D088E" w14:textId="77777777" w:rsidR="00D13C61" w:rsidRPr="00117339" w:rsidRDefault="00D13C61"/>
    <w:p w14:paraId="547DED37" w14:textId="77777777" w:rsidR="003F0185" w:rsidRPr="00117339" w:rsidRDefault="003F0185"/>
    <w:p w14:paraId="7E022CF5" w14:textId="77777777" w:rsidR="00B87C9E" w:rsidRPr="00117339" w:rsidRDefault="00D13C61" w:rsidP="001F137E">
      <w:pPr>
        <w:pStyle w:val="Date"/>
        <w:rPr>
          <w:sz w:val="22"/>
        </w:rPr>
      </w:pPr>
      <w:r w:rsidRPr="00117339">
        <w:rPr>
          <w:sz w:val="22"/>
        </w:rPr>
        <w:t>PREPARED FOR</w:t>
      </w:r>
    </w:p>
    <w:p w14:paraId="3483B096" w14:textId="02995FBE" w:rsidR="00B87C9E" w:rsidRPr="00117339" w:rsidRDefault="00336343" w:rsidP="00F179B8">
      <w:pPr>
        <w:pStyle w:val="ClientName"/>
      </w:pPr>
      <w:r>
        <w:t>Department of the Environment and Energy</w:t>
      </w:r>
    </w:p>
    <w:p w14:paraId="3B1A2E74" w14:textId="77777777" w:rsidR="00D13C61" w:rsidRPr="00117339" w:rsidRDefault="00D13C61" w:rsidP="00D13C61">
      <w:pPr>
        <w:rPr>
          <w:sz w:val="20"/>
        </w:rPr>
      </w:pPr>
    </w:p>
    <w:p w14:paraId="7674E850" w14:textId="77777777" w:rsidR="00D13C61" w:rsidRPr="00117339" w:rsidRDefault="00D13C61" w:rsidP="001F137E">
      <w:pPr>
        <w:pStyle w:val="Date"/>
        <w:rPr>
          <w:sz w:val="22"/>
        </w:rPr>
      </w:pPr>
      <w:r w:rsidRPr="00117339">
        <w:rPr>
          <w:sz w:val="22"/>
        </w:rPr>
        <w:t>PREPARED IN ASSOCIATION WITH</w:t>
      </w:r>
    </w:p>
    <w:p w14:paraId="7E012C89" w14:textId="2D3017C8" w:rsidR="009F614F" w:rsidRPr="00117339" w:rsidRDefault="00F042BB">
      <w:pPr>
        <w:rPr>
          <w:rFonts w:cs="Calibri"/>
          <w:sz w:val="28"/>
          <w:szCs w:val="32"/>
        </w:rPr>
      </w:pPr>
      <w:r w:rsidRPr="00F042BB">
        <w:rPr>
          <w:noProof/>
          <w:lang w:eastAsia="en-AU"/>
        </w:rPr>
        <w:drawing>
          <wp:inline distT="0" distB="0" distL="0" distR="0" wp14:anchorId="290D1C57" wp14:editId="02F65D59">
            <wp:extent cx="3162300" cy="982707"/>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94446" cy="992697"/>
                    </a:xfrm>
                    <a:prstGeom prst="rect">
                      <a:avLst/>
                    </a:prstGeom>
                  </pic:spPr>
                </pic:pic>
              </a:graphicData>
            </a:graphic>
          </wp:inline>
        </w:drawing>
      </w:r>
    </w:p>
    <w:p w14:paraId="0E167E21" w14:textId="77777777" w:rsidR="00547C1A" w:rsidRPr="00117339" w:rsidRDefault="00547C1A">
      <w:r w:rsidRPr="00117339">
        <w:br w:type="page"/>
      </w:r>
    </w:p>
    <w:tbl>
      <w:tblPr>
        <w:tblStyle w:val="TableGrid"/>
        <w:tblpPr w:leftFromText="181" w:rightFromText="181" w:bottomFromText="4820" w:vertAnchor="page" w:tblpX="109" w:tblpY="1769"/>
        <w:tblOverlap w:val="never"/>
        <w:tblW w:w="0" w:type="auto"/>
        <w:tblBorders>
          <w:top w:val="single" w:sz="24" w:space="0" w:color="BEBEE1"/>
          <w:left w:val="single" w:sz="24" w:space="0" w:color="BEBEE1"/>
          <w:bottom w:val="single" w:sz="24" w:space="0" w:color="BEBEE1"/>
          <w:right w:val="single" w:sz="24" w:space="0" w:color="BEBEE1"/>
          <w:insideH w:val="single" w:sz="24" w:space="0" w:color="BEBEE1"/>
          <w:insideV w:val="single" w:sz="24" w:space="0" w:color="BEBEE1"/>
        </w:tblBorders>
        <w:tblLook w:val="04A0" w:firstRow="1" w:lastRow="0" w:firstColumn="1" w:lastColumn="0" w:noHBand="0" w:noVBand="1"/>
      </w:tblPr>
      <w:tblGrid>
        <w:gridCol w:w="2368"/>
        <w:gridCol w:w="6604"/>
      </w:tblGrid>
      <w:tr w:rsidR="00202222" w:rsidRPr="00117339" w14:paraId="12F9518B" w14:textId="77777777" w:rsidTr="00553D3C">
        <w:trPr>
          <w:cantSplit/>
          <w:trHeight w:val="20"/>
        </w:trPr>
        <w:tc>
          <w:tcPr>
            <w:tcW w:w="2379" w:type="dxa"/>
            <w:shd w:val="clear" w:color="auto" w:fill="BEBEE1"/>
          </w:tcPr>
          <w:p w14:paraId="0FF1834B" w14:textId="77777777" w:rsidR="00202222" w:rsidRPr="00117339" w:rsidRDefault="00202222" w:rsidP="00131654">
            <w:pPr>
              <w:rPr>
                <w:color w:val="FFFFFF" w:themeColor="background1"/>
              </w:rPr>
            </w:pPr>
            <w:r w:rsidRPr="00117339">
              <w:rPr>
                <w:color w:val="FFFFFF" w:themeColor="background1"/>
              </w:rPr>
              <w:lastRenderedPageBreak/>
              <w:t>Report title</w:t>
            </w:r>
          </w:p>
        </w:tc>
        <w:tc>
          <w:tcPr>
            <w:tcW w:w="6660" w:type="dxa"/>
          </w:tcPr>
          <w:p w14:paraId="3F469CC7" w14:textId="60736D4D" w:rsidR="00202222" w:rsidRPr="00117339" w:rsidRDefault="00336343" w:rsidP="00131654">
            <w:r>
              <w:t>Hazardous Waste in Australia 2019</w:t>
            </w:r>
          </w:p>
        </w:tc>
      </w:tr>
      <w:tr w:rsidR="00202222" w:rsidRPr="00117339" w14:paraId="1BB0F26D" w14:textId="77777777" w:rsidTr="00553D3C">
        <w:trPr>
          <w:cantSplit/>
          <w:trHeight w:val="20"/>
        </w:trPr>
        <w:tc>
          <w:tcPr>
            <w:tcW w:w="2379" w:type="dxa"/>
            <w:shd w:val="clear" w:color="auto" w:fill="BEBEE1"/>
          </w:tcPr>
          <w:p w14:paraId="01B9ED69" w14:textId="77777777" w:rsidR="00202222" w:rsidRPr="00117339" w:rsidRDefault="00202222" w:rsidP="00131654">
            <w:pPr>
              <w:rPr>
                <w:color w:val="FFFFFF" w:themeColor="background1"/>
              </w:rPr>
            </w:pPr>
            <w:r w:rsidRPr="00117339">
              <w:rPr>
                <w:color w:val="FFFFFF" w:themeColor="background1"/>
              </w:rPr>
              <w:t>Client</w:t>
            </w:r>
          </w:p>
        </w:tc>
        <w:tc>
          <w:tcPr>
            <w:tcW w:w="6660" w:type="dxa"/>
          </w:tcPr>
          <w:p w14:paraId="54D57331" w14:textId="4C7934C1" w:rsidR="00202222" w:rsidRPr="00117339" w:rsidRDefault="00336343" w:rsidP="00131654">
            <w:r>
              <w:t>Department of the Environment and Energy</w:t>
            </w:r>
          </w:p>
        </w:tc>
      </w:tr>
      <w:tr w:rsidR="00202222" w:rsidRPr="00117339" w14:paraId="6EC1327B" w14:textId="77777777" w:rsidTr="00553D3C">
        <w:trPr>
          <w:cantSplit/>
          <w:trHeight w:val="20"/>
        </w:trPr>
        <w:tc>
          <w:tcPr>
            <w:tcW w:w="2379" w:type="dxa"/>
            <w:shd w:val="clear" w:color="auto" w:fill="BEBEE1"/>
          </w:tcPr>
          <w:p w14:paraId="6E50FEFC" w14:textId="77777777" w:rsidR="00202222" w:rsidRPr="00117339" w:rsidRDefault="008F1ED6" w:rsidP="00131654">
            <w:pPr>
              <w:rPr>
                <w:color w:val="FFFFFF" w:themeColor="background1"/>
              </w:rPr>
            </w:pPr>
            <w:r w:rsidRPr="00117339">
              <w:rPr>
                <w:color w:val="FFFFFF" w:themeColor="background1"/>
              </w:rPr>
              <w:t xml:space="preserve">Status </w:t>
            </w:r>
          </w:p>
        </w:tc>
        <w:tc>
          <w:tcPr>
            <w:tcW w:w="6660" w:type="dxa"/>
          </w:tcPr>
          <w:p w14:paraId="3452FD03" w14:textId="691ADFF0" w:rsidR="00202222" w:rsidRPr="00117339" w:rsidRDefault="001F04B4" w:rsidP="00576B04">
            <w:r>
              <w:t>Final</w:t>
            </w:r>
          </w:p>
        </w:tc>
      </w:tr>
      <w:tr w:rsidR="00202222" w:rsidRPr="00117339" w14:paraId="7588CFEB" w14:textId="77777777" w:rsidTr="00553D3C">
        <w:trPr>
          <w:cantSplit/>
          <w:trHeight w:val="20"/>
        </w:trPr>
        <w:tc>
          <w:tcPr>
            <w:tcW w:w="2379" w:type="dxa"/>
            <w:shd w:val="clear" w:color="auto" w:fill="BEBEE1"/>
          </w:tcPr>
          <w:p w14:paraId="04BA8316" w14:textId="77777777" w:rsidR="00202222" w:rsidRPr="00117339" w:rsidRDefault="00202222" w:rsidP="00131654">
            <w:pPr>
              <w:rPr>
                <w:color w:val="FFFFFF" w:themeColor="background1"/>
              </w:rPr>
            </w:pPr>
            <w:r w:rsidRPr="00117339">
              <w:rPr>
                <w:color w:val="FFFFFF" w:themeColor="background1"/>
              </w:rPr>
              <w:t>Author(s)</w:t>
            </w:r>
          </w:p>
        </w:tc>
        <w:tc>
          <w:tcPr>
            <w:tcW w:w="6660" w:type="dxa"/>
          </w:tcPr>
          <w:p w14:paraId="024393C6" w14:textId="63FDD6D9" w:rsidR="00202222" w:rsidRPr="00117339" w:rsidRDefault="00336343" w:rsidP="00131654">
            <w:r>
              <w:t>Geoff Latimer</w:t>
            </w:r>
          </w:p>
        </w:tc>
      </w:tr>
      <w:tr w:rsidR="00202222" w:rsidRPr="00117339" w14:paraId="0AE09DAF" w14:textId="77777777" w:rsidTr="00553D3C">
        <w:trPr>
          <w:cantSplit/>
          <w:trHeight w:val="20"/>
        </w:trPr>
        <w:tc>
          <w:tcPr>
            <w:tcW w:w="2379" w:type="dxa"/>
            <w:shd w:val="clear" w:color="auto" w:fill="BEBEE1"/>
          </w:tcPr>
          <w:p w14:paraId="1C9D6509" w14:textId="77777777" w:rsidR="00202222" w:rsidRPr="00117339" w:rsidRDefault="00202222" w:rsidP="00131654">
            <w:pPr>
              <w:rPr>
                <w:color w:val="FFFFFF" w:themeColor="background1"/>
              </w:rPr>
            </w:pPr>
            <w:r w:rsidRPr="00117339">
              <w:rPr>
                <w:color w:val="FFFFFF" w:themeColor="background1"/>
              </w:rPr>
              <w:t>Reviewer(s)</w:t>
            </w:r>
          </w:p>
        </w:tc>
        <w:tc>
          <w:tcPr>
            <w:tcW w:w="6660" w:type="dxa"/>
          </w:tcPr>
          <w:sdt>
            <w:sdtPr>
              <w:alias w:val="Reviewers"/>
              <w:tag w:val="Reviewers"/>
              <w:id w:val="-1633706888"/>
              <w:placeholder>
                <w:docPart w:val="AE5BCD5F01D14CE5B26F6C0350681767"/>
              </w:placeholder>
              <w:dataBinding w:xpath="/root[1]/reviewers[1]" w:storeItemID="{A510F670-9325-470C-97D0-A9A4BC3018FA}"/>
              <w:text w:multiLine="1"/>
            </w:sdtPr>
            <w:sdtEndPr/>
            <w:sdtContent>
              <w:p w14:paraId="5D39BBA5" w14:textId="3C243D44" w:rsidR="00202222" w:rsidRPr="00117339" w:rsidRDefault="00336343" w:rsidP="00131654">
                <w:r>
                  <w:t>Joe Pickin</w:t>
                </w:r>
              </w:p>
            </w:sdtContent>
          </w:sdt>
        </w:tc>
      </w:tr>
      <w:tr w:rsidR="00202222" w:rsidRPr="00117339" w14:paraId="3D98824D" w14:textId="77777777" w:rsidTr="00553D3C">
        <w:trPr>
          <w:cantSplit/>
          <w:trHeight w:val="20"/>
        </w:trPr>
        <w:tc>
          <w:tcPr>
            <w:tcW w:w="2379" w:type="dxa"/>
            <w:shd w:val="clear" w:color="auto" w:fill="BEBEE1"/>
          </w:tcPr>
          <w:p w14:paraId="660DF5E6" w14:textId="77777777" w:rsidR="00202222" w:rsidRPr="00117339" w:rsidRDefault="00202222" w:rsidP="00131654">
            <w:pPr>
              <w:rPr>
                <w:color w:val="FFFFFF" w:themeColor="background1"/>
              </w:rPr>
            </w:pPr>
            <w:r w:rsidRPr="00117339">
              <w:rPr>
                <w:color w:val="FFFFFF" w:themeColor="background1"/>
              </w:rPr>
              <w:t>Project number</w:t>
            </w:r>
          </w:p>
        </w:tc>
        <w:tc>
          <w:tcPr>
            <w:tcW w:w="6660" w:type="dxa"/>
          </w:tcPr>
          <w:sdt>
            <w:sdtPr>
              <w:alias w:val="Project Number"/>
              <w:tag w:val="Project Number"/>
              <w:id w:val="2056740685"/>
              <w:placeholder>
                <w:docPart w:val="AE5BCD5F01D14CE5B26F6C0350681767"/>
              </w:placeholder>
              <w:dataBinding w:xpath="/root[1]/projnumber[1]" w:storeItemID="{A510F670-9325-470C-97D0-A9A4BC3018FA}"/>
              <w:text w:multiLine="1"/>
            </w:sdtPr>
            <w:sdtEndPr/>
            <w:sdtContent>
              <w:p w14:paraId="409F62A7" w14:textId="4BC687DE" w:rsidR="00202222" w:rsidRPr="00117339" w:rsidRDefault="00336343" w:rsidP="00131654">
                <w:r>
                  <w:t>P863</w:t>
                </w:r>
              </w:p>
            </w:sdtContent>
          </w:sdt>
        </w:tc>
      </w:tr>
      <w:tr w:rsidR="00202222" w:rsidRPr="00117339" w14:paraId="1203C53B" w14:textId="77777777" w:rsidTr="00553D3C">
        <w:trPr>
          <w:cantSplit/>
          <w:trHeight w:val="20"/>
        </w:trPr>
        <w:tc>
          <w:tcPr>
            <w:tcW w:w="2379" w:type="dxa"/>
            <w:shd w:val="clear" w:color="auto" w:fill="BEBEE1"/>
          </w:tcPr>
          <w:p w14:paraId="1ECB9173" w14:textId="77777777" w:rsidR="00202222" w:rsidRPr="00117339" w:rsidRDefault="00202222" w:rsidP="00131654">
            <w:pPr>
              <w:rPr>
                <w:color w:val="FFFFFF" w:themeColor="background1"/>
              </w:rPr>
            </w:pPr>
            <w:r w:rsidRPr="00117339">
              <w:rPr>
                <w:color w:val="FFFFFF" w:themeColor="background1"/>
              </w:rPr>
              <w:t>Report date</w:t>
            </w:r>
          </w:p>
        </w:tc>
        <w:tc>
          <w:tcPr>
            <w:tcW w:w="6660" w:type="dxa"/>
          </w:tcPr>
          <w:p w14:paraId="0297BB94" w14:textId="3CD80B6A" w:rsidR="00202222" w:rsidRPr="00117339" w:rsidRDefault="00BF54ED" w:rsidP="00553D3C">
            <w:r>
              <w:t>3 June</w:t>
            </w:r>
            <w:r w:rsidR="001F04B4">
              <w:t xml:space="preserve"> 2019</w:t>
            </w:r>
          </w:p>
        </w:tc>
      </w:tr>
      <w:tr w:rsidR="00202222" w:rsidRPr="00117339" w14:paraId="54AB274D" w14:textId="77777777" w:rsidTr="00553D3C">
        <w:trPr>
          <w:cantSplit/>
          <w:trHeight w:val="20"/>
        </w:trPr>
        <w:tc>
          <w:tcPr>
            <w:tcW w:w="2379" w:type="dxa"/>
            <w:shd w:val="clear" w:color="auto" w:fill="BEBEE1"/>
          </w:tcPr>
          <w:p w14:paraId="35B21F36" w14:textId="77777777" w:rsidR="00202222" w:rsidRPr="00117339" w:rsidRDefault="00202222" w:rsidP="00131654">
            <w:pPr>
              <w:rPr>
                <w:color w:val="FFFFFF" w:themeColor="background1"/>
              </w:rPr>
            </w:pPr>
            <w:r w:rsidRPr="00117339">
              <w:rPr>
                <w:color w:val="FFFFFF" w:themeColor="background1"/>
              </w:rPr>
              <w:t>Contract date</w:t>
            </w:r>
          </w:p>
        </w:tc>
        <w:tc>
          <w:tcPr>
            <w:tcW w:w="6660" w:type="dxa"/>
          </w:tcPr>
          <w:sdt>
            <w:sdtPr>
              <w:alias w:val="Contract Date"/>
              <w:tag w:val="Contract Date"/>
              <w:id w:val="-2091463638"/>
              <w:placeholder>
                <w:docPart w:val="5E73FB68AB714BEE89C8470AD80FFA94"/>
              </w:placeholder>
              <w:dataBinding w:xpath="/root[1]/contractdate[1]" w:storeItemID="{A510F670-9325-470C-97D0-A9A4BC3018FA}"/>
              <w:date w:fullDate="2017-09-20T00:00:00Z">
                <w:dateFormat w:val="d MMMM yyyy"/>
                <w:lid w:val="en-AU"/>
                <w:storeMappedDataAs w:val="dateTime"/>
                <w:calendar w:val="gregorian"/>
              </w:date>
            </w:sdtPr>
            <w:sdtEndPr/>
            <w:sdtContent>
              <w:p w14:paraId="0D641CA2" w14:textId="336F0154" w:rsidR="00202222" w:rsidRPr="00117339" w:rsidRDefault="00336343" w:rsidP="00131654">
                <w:r>
                  <w:t>20 September 2017</w:t>
                </w:r>
              </w:p>
            </w:sdtContent>
          </w:sdt>
        </w:tc>
      </w:tr>
      <w:tr w:rsidR="00202222" w:rsidRPr="00117339" w14:paraId="6592ADE0" w14:textId="77777777" w:rsidTr="00553D3C">
        <w:trPr>
          <w:cantSplit/>
          <w:trHeight w:val="20"/>
        </w:trPr>
        <w:tc>
          <w:tcPr>
            <w:tcW w:w="2379" w:type="dxa"/>
            <w:shd w:val="clear" w:color="auto" w:fill="BEBEE1"/>
          </w:tcPr>
          <w:p w14:paraId="450F9482" w14:textId="77777777" w:rsidR="00202222" w:rsidRPr="00117339" w:rsidRDefault="00202222" w:rsidP="00131654">
            <w:pPr>
              <w:rPr>
                <w:color w:val="FFFFFF" w:themeColor="background1"/>
              </w:rPr>
            </w:pPr>
            <w:r w:rsidRPr="00117339">
              <w:rPr>
                <w:color w:val="FFFFFF" w:themeColor="background1"/>
              </w:rPr>
              <w:t>Information current to</w:t>
            </w:r>
          </w:p>
        </w:tc>
        <w:tc>
          <w:tcPr>
            <w:tcW w:w="6660" w:type="dxa"/>
          </w:tcPr>
          <w:sdt>
            <w:sdtPr>
              <w:alias w:val="Info Current to"/>
              <w:tag w:val="Info Current to"/>
              <w:id w:val="-260923239"/>
              <w:placeholder>
                <w:docPart w:val="5E73FB68AB714BEE89C8470AD80FFA94"/>
              </w:placeholder>
              <w:dataBinding w:xpath="/root[1]/infocurrent[1]" w:storeItemID="{A510F670-9325-470C-97D0-A9A4BC3018FA}"/>
              <w:date w:fullDate="2018-06-30T00:00:00Z">
                <w:dateFormat w:val="d MMMM yyyy"/>
                <w:lid w:val="en-AU"/>
                <w:storeMappedDataAs w:val="dateTime"/>
                <w:calendar w:val="gregorian"/>
              </w:date>
            </w:sdtPr>
            <w:sdtEndPr/>
            <w:sdtContent>
              <w:p w14:paraId="01C10969" w14:textId="319ACEA7" w:rsidR="00202222" w:rsidRPr="00117339" w:rsidRDefault="00336343" w:rsidP="00131654">
                <w:r>
                  <w:t>30 June 2018</w:t>
                </w:r>
              </w:p>
            </w:sdtContent>
          </w:sdt>
        </w:tc>
      </w:tr>
      <w:tr w:rsidR="00202222" w:rsidRPr="00117339" w14:paraId="1CD240C2" w14:textId="77777777" w:rsidTr="00553D3C">
        <w:trPr>
          <w:cantSplit/>
          <w:trHeight w:val="20"/>
        </w:trPr>
        <w:tc>
          <w:tcPr>
            <w:tcW w:w="2379" w:type="dxa"/>
            <w:shd w:val="clear" w:color="auto" w:fill="BEBEE1"/>
          </w:tcPr>
          <w:p w14:paraId="47255513" w14:textId="77777777" w:rsidR="00202222" w:rsidRPr="00117339" w:rsidRDefault="00202222" w:rsidP="00131654">
            <w:pPr>
              <w:rPr>
                <w:color w:val="FFFFFF" w:themeColor="background1"/>
              </w:rPr>
            </w:pPr>
            <w:r w:rsidRPr="00117339">
              <w:rPr>
                <w:color w:val="FFFFFF" w:themeColor="background1"/>
              </w:rPr>
              <w:t>Copyright</w:t>
            </w:r>
          </w:p>
        </w:tc>
        <w:tc>
          <w:tcPr>
            <w:tcW w:w="6660" w:type="dxa"/>
          </w:tcPr>
          <w:p w14:paraId="7E3D9D8E" w14:textId="0C1B4CFE" w:rsidR="00202222" w:rsidRPr="00117339" w:rsidRDefault="00336343" w:rsidP="00131654">
            <w:r>
              <w:t>Department of the Environment and Energy; Blue Environment</w:t>
            </w:r>
          </w:p>
        </w:tc>
      </w:tr>
    </w:tbl>
    <w:p w14:paraId="490B02CE" w14:textId="77777777" w:rsidR="00BC53F5" w:rsidRPr="00117339" w:rsidRDefault="00BC53F5">
      <w:pPr>
        <w:rPr>
          <w:b/>
          <w:color w:val="4D4DB8"/>
        </w:rPr>
      </w:pPr>
      <w:r w:rsidRPr="00117339">
        <w:rPr>
          <w:rFonts w:cs="Calibri"/>
          <w:b/>
          <w:color w:val="4D4DB8"/>
        </w:rPr>
        <w:t>Disclaimer</w:t>
      </w:r>
    </w:p>
    <w:p w14:paraId="467778BE" w14:textId="2552F5CE" w:rsidR="00BC53F5" w:rsidRPr="00117339" w:rsidRDefault="00BC53F5" w:rsidP="003B3436">
      <w:pPr>
        <w:pStyle w:val="Disclaimer"/>
      </w:pPr>
      <w:r w:rsidRPr="00117339">
        <w:t xml:space="preserve">This report has been prepared for </w:t>
      </w:r>
      <w:r w:rsidR="00336343">
        <w:t>Department of the Environment and Energy</w:t>
      </w:r>
      <w:r w:rsidRPr="00117339">
        <w:t xml:space="preserve"> in accordance with the terms and conditions of appointment dated</w:t>
      </w:r>
      <w:r w:rsidR="005F7EEB" w:rsidRPr="00117339">
        <w:t xml:space="preserve"> </w:t>
      </w:r>
      <w:sdt>
        <w:sdtPr>
          <w:alias w:val="Contract Date"/>
          <w:tag w:val="Contract Date"/>
          <w:id w:val="1429085077"/>
          <w:placeholder>
            <w:docPart w:val="D0394D20D647445692A24709033FD7BB"/>
          </w:placeholder>
          <w:dataBinding w:xpath="/root[1]/contractdate[1]" w:storeItemID="{A510F670-9325-470C-97D0-A9A4BC3018FA}"/>
          <w:date w:fullDate="2017-09-20T00:00:00Z">
            <w:dateFormat w:val="d MMMM yyyy"/>
            <w:lid w:val="en-AU"/>
            <w:storeMappedDataAs w:val="dateTime"/>
            <w:calendar w:val="gregorian"/>
          </w:date>
        </w:sdtPr>
        <w:sdtEndPr/>
        <w:sdtContent>
          <w:r w:rsidR="00336343">
            <w:t>20 September 2017</w:t>
          </w:r>
        </w:sdtContent>
      </w:sdt>
      <w:r w:rsidR="005D178B" w:rsidRPr="00117339">
        <w:t xml:space="preserve">, </w:t>
      </w:r>
      <w:r w:rsidRPr="00117339">
        <w:t xml:space="preserve">and is based on the assumptions and exclusions set out in our scope of work. Information in this document is current as of </w:t>
      </w:r>
      <w:sdt>
        <w:sdtPr>
          <w:alias w:val="Info Current to"/>
          <w:tag w:val="Info Current to"/>
          <w:id w:val="1936784007"/>
          <w:placeholder>
            <w:docPart w:val="31880F0595D94AA7AE98996ACBE454D3"/>
          </w:placeholder>
          <w:dataBinding w:xpath="/root[1]/infocurrent[1]" w:storeItemID="{A510F670-9325-470C-97D0-A9A4BC3018FA}"/>
          <w:date w:fullDate="2018-06-30T00:00:00Z">
            <w:dateFormat w:val="d MMMM yyyy"/>
            <w:lid w:val="en-AU"/>
            <w:storeMappedDataAs w:val="dateTime"/>
            <w:calendar w:val="gregorian"/>
          </w:date>
        </w:sdtPr>
        <w:sdtEndPr/>
        <w:sdtContent>
          <w:r w:rsidR="00336343">
            <w:t>30 June 2018</w:t>
          </w:r>
        </w:sdtContent>
      </w:sdt>
      <w:r w:rsidRPr="00117339">
        <w:t>. While all professional care has been undertaken in preparing this report, Blue Environment Pty Ltd cannot accept any responsibility for any use of or reliance on the contents of this report by any third party.</w:t>
      </w:r>
    </w:p>
    <w:p w14:paraId="705FFE0B" w14:textId="77777777" w:rsidR="00BC53F5" w:rsidRPr="00117339" w:rsidRDefault="00BC53F5" w:rsidP="001F137E">
      <w:pPr>
        <w:pStyle w:val="Disclaimer"/>
      </w:pPr>
      <w:r w:rsidRPr="00117339">
        <w:t xml:space="preserve">The mention of any company, product or process in this report does not constitute or imply endorsement </w:t>
      </w:r>
      <w:r w:rsidR="00217DFA" w:rsidRPr="00117339">
        <w:t>by Blue Environment Pty </w:t>
      </w:r>
      <w:r w:rsidRPr="00117339">
        <w:t>Ltd.</w:t>
      </w:r>
    </w:p>
    <w:p w14:paraId="2DA1D0DA" w14:textId="49FD82DD" w:rsidR="001F137E" w:rsidRPr="00117339" w:rsidRDefault="001F137E" w:rsidP="001F137E">
      <w:pPr>
        <w:pStyle w:val="Disclaimer"/>
      </w:pPr>
      <w:r w:rsidRPr="00117339">
        <w:rPr>
          <w:rFonts w:cs="Calibri"/>
        </w:rPr>
        <w:t xml:space="preserve">© </w:t>
      </w:r>
      <w:r w:rsidR="00336343">
        <w:t>Department of the Environment and Energy; Blue Environment</w:t>
      </w:r>
      <w:r w:rsidR="004D4A33" w:rsidRPr="00117339">
        <w:rPr>
          <w:rFonts w:cs="Calibri"/>
        </w:rPr>
        <w:t xml:space="preserve"> </w:t>
      </w:r>
    </w:p>
    <w:p w14:paraId="33D6018E" w14:textId="77777777" w:rsidR="00BC53F5" w:rsidRPr="00117339" w:rsidRDefault="00BC53F5" w:rsidP="00CB41BD">
      <w:pPr>
        <w:pStyle w:val="BodyText"/>
      </w:pPr>
    </w:p>
    <w:p w14:paraId="34066D91" w14:textId="77777777" w:rsidR="00BC53F5" w:rsidRPr="00117339" w:rsidRDefault="006475A9" w:rsidP="009A4DB5">
      <w:pPr>
        <w:rPr>
          <w:rFonts w:asciiTheme="minorHAnsi" w:hAnsiTheme="minorHAnsi" w:cstheme="minorHAnsi"/>
          <w:color w:val="4D4DB8"/>
          <w:sz w:val="26"/>
          <w:szCs w:val="26"/>
        </w:rPr>
      </w:pPr>
      <w:r w:rsidRPr="00117339">
        <w:rPr>
          <w:rFonts w:asciiTheme="minorHAnsi" w:hAnsiTheme="minorHAnsi" w:cstheme="minorHAnsi"/>
          <w:color w:val="4D4DB8"/>
          <w:sz w:val="26"/>
          <w:szCs w:val="26"/>
        </w:rPr>
        <w:t xml:space="preserve">Blue Environment prints on 100% recycled </w:t>
      </w:r>
      <w:r w:rsidR="00BC53F5" w:rsidRPr="00117339">
        <w:rPr>
          <w:rFonts w:asciiTheme="minorHAnsi" w:hAnsiTheme="minorHAnsi" w:cstheme="minorHAnsi"/>
          <w:color w:val="4D4DB8"/>
          <w:sz w:val="26"/>
          <w:szCs w:val="26"/>
        </w:rPr>
        <w:t>paper</w:t>
      </w:r>
    </w:p>
    <w:p w14:paraId="75A62A5D" w14:textId="77777777" w:rsidR="00BC53F5" w:rsidRPr="00117339" w:rsidRDefault="00BC53F5" w:rsidP="00CB41BD">
      <w:pPr>
        <w:pStyle w:val="BodyText"/>
      </w:pPr>
    </w:p>
    <w:p w14:paraId="02B43810" w14:textId="77777777" w:rsidR="00547C1A" w:rsidRPr="00117339" w:rsidRDefault="00490D7E" w:rsidP="005E59B0">
      <w:pPr>
        <w:pStyle w:val="Address"/>
      </w:pPr>
      <w:r w:rsidRPr="00117339">
        <w:t>Blue Environment Pty L</w:t>
      </w:r>
      <w:r w:rsidR="00BC53F5" w:rsidRPr="00117339">
        <w:t>td</w:t>
      </w:r>
    </w:p>
    <w:p w14:paraId="56D75E1B" w14:textId="77777777" w:rsidR="00BC53F5" w:rsidRPr="00117339" w:rsidRDefault="00490D7E" w:rsidP="005E59B0">
      <w:pPr>
        <w:pStyle w:val="Address"/>
      </w:pPr>
      <w:r w:rsidRPr="00117339">
        <w:t>ABN</w:t>
      </w:r>
      <w:r w:rsidR="00BC53F5" w:rsidRPr="00117339">
        <w:t xml:space="preserve"> 78 118 663 997</w:t>
      </w:r>
    </w:p>
    <w:p w14:paraId="1F4216AB" w14:textId="77777777" w:rsidR="00BC53F5" w:rsidRPr="00117339" w:rsidRDefault="008D77C5" w:rsidP="005E59B0">
      <w:pPr>
        <w:pStyle w:val="Address"/>
      </w:pPr>
      <w:r w:rsidRPr="00117339">
        <w:t>Suite 20</w:t>
      </w:r>
      <w:r w:rsidR="005B3BA0" w:rsidRPr="00117339">
        <w:t>9</w:t>
      </w:r>
      <w:r w:rsidRPr="00117339">
        <w:t>, 838 Collins St, Docklands Vic 3008</w:t>
      </w:r>
    </w:p>
    <w:p w14:paraId="456C54F8" w14:textId="77777777" w:rsidR="00BC53F5" w:rsidRPr="00117339" w:rsidRDefault="00490D7E" w:rsidP="005E59B0">
      <w:pPr>
        <w:pStyle w:val="Address"/>
      </w:pPr>
      <w:r w:rsidRPr="00117339">
        <w:t>E</w:t>
      </w:r>
      <w:r w:rsidR="00BC53F5" w:rsidRPr="00117339">
        <w:t>mail: blue@blueenvironment.com.au</w:t>
      </w:r>
    </w:p>
    <w:p w14:paraId="6804866F" w14:textId="77777777" w:rsidR="00BC53F5" w:rsidRPr="00117339" w:rsidRDefault="00490D7E" w:rsidP="005E59B0">
      <w:pPr>
        <w:pStyle w:val="Address"/>
      </w:pPr>
      <w:r w:rsidRPr="00117339">
        <w:t>W</w:t>
      </w:r>
      <w:r w:rsidR="00BC53F5" w:rsidRPr="00117339">
        <w:t>eb: www.blueenvironment.com.au</w:t>
      </w:r>
    </w:p>
    <w:p w14:paraId="10A63016" w14:textId="77777777" w:rsidR="005E59B0" w:rsidRPr="00117339" w:rsidRDefault="00490D7E" w:rsidP="005E59B0">
      <w:pPr>
        <w:pStyle w:val="Address"/>
      </w:pPr>
      <w:r w:rsidRPr="00117339">
        <w:t>P</w:t>
      </w:r>
      <w:r w:rsidR="00BC53F5" w:rsidRPr="00117339">
        <w:t xml:space="preserve">hone: +61 3 </w:t>
      </w:r>
      <w:r w:rsidR="008D77C5" w:rsidRPr="00117339">
        <w:t>9081 0440</w:t>
      </w:r>
      <w:r w:rsidR="00BC53F5" w:rsidRPr="00117339">
        <w:t xml:space="preserve"> / +61 3 </w:t>
      </w:r>
      <w:r w:rsidR="008D77C5" w:rsidRPr="00117339">
        <w:t>5426 3536</w:t>
      </w:r>
    </w:p>
    <w:p w14:paraId="528F74B6" w14:textId="77777777" w:rsidR="00202222" w:rsidRPr="00117339" w:rsidRDefault="00202222" w:rsidP="005E59B0">
      <w:pPr>
        <w:pStyle w:val="Address"/>
      </w:pPr>
    </w:p>
    <w:p w14:paraId="647D5736" w14:textId="77777777" w:rsidR="00217DFA" w:rsidRPr="00117339" w:rsidRDefault="00217DFA" w:rsidP="005E59B0">
      <w:pPr>
        <w:pStyle w:val="Address"/>
        <w:sectPr w:rsidR="00217DFA" w:rsidRPr="00117339" w:rsidSect="00476E9A">
          <w:headerReference w:type="even" r:id="rId11"/>
          <w:headerReference w:type="default" r:id="rId12"/>
          <w:footerReference w:type="even" r:id="rId13"/>
          <w:footerReference w:type="default" r:id="rId14"/>
          <w:headerReference w:type="first" r:id="rId15"/>
          <w:footerReference w:type="first" r:id="rId16"/>
          <w:pgSz w:w="11906" w:h="16838" w:code="9"/>
          <w:pgMar w:top="4275" w:right="1077" w:bottom="1440" w:left="1797" w:header="709" w:footer="709" w:gutter="0"/>
          <w:cols w:space="708"/>
          <w:titlePg/>
          <w:docGrid w:linePitch="360"/>
        </w:sectPr>
      </w:pPr>
    </w:p>
    <w:p w14:paraId="37879E71" w14:textId="77777777" w:rsidR="00547C1A" w:rsidRPr="00117339" w:rsidRDefault="00586128" w:rsidP="00CD1D4D">
      <w:pPr>
        <w:rPr>
          <w:b/>
          <w:color w:val="000099"/>
          <w:sz w:val="40"/>
          <w:szCs w:val="40"/>
        </w:rPr>
      </w:pPr>
      <w:bookmarkStart w:id="1" w:name="_Toc481574269"/>
      <w:r w:rsidRPr="00117339">
        <w:rPr>
          <w:b/>
          <w:color w:val="000099"/>
          <w:sz w:val="40"/>
          <w:szCs w:val="40"/>
        </w:rPr>
        <w:lastRenderedPageBreak/>
        <w:t>Contents</w:t>
      </w:r>
      <w:bookmarkEnd w:id="1"/>
    </w:p>
    <w:p w14:paraId="68D61723" w14:textId="77777777" w:rsidR="00D85E30" w:rsidRPr="00117339" w:rsidRDefault="00D85E30" w:rsidP="009E6EAE">
      <w:pPr>
        <w:pStyle w:val="AppendixSubheadings"/>
        <w:rPr>
          <w:sz w:val="22"/>
        </w:rPr>
      </w:pPr>
    </w:p>
    <w:p w14:paraId="25E8B8F9" w14:textId="426AA278" w:rsidR="00AD6508" w:rsidRDefault="00AF694C">
      <w:pPr>
        <w:pStyle w:val="TOC1"/>
        <w:rPr>
          <w:rFonts w:asciiTheme="minorHAnsi" w:eastAsiaTheme="minorEastAsia" w:hAnsiTheme="minorHAnsi"/>
          <w:b w:val="0"/>
          <w:noProof/>
          <w:color w:val="auto"/>
          <w:lang w:eastAsia="en-AU"/>
        </w:rPr>
      </w:pPr>
      <w:r>
        <w:rPr>
          <w:color w:val="000099"/>
        </w:rPr>
        <w:fldChar w:fldCharType="begin"/>
      </w:r>
      <w:r>
        <w:rPr>
          <w:color w:val="000099"/>
        </w:rPr>
        <w:instrText xml:space="preserve"> TOC \h \z \t "Heading 1,1,Heading 2,2,Heading 1 no number,1,Heading 2 no number,2" </w:instrText>
      </w:r>
      <w:r>
        <w:rPr>
          <w:color w:val="000099"/>
        </w:rPr>
        <w:fldChar w:fldCharType="separate"/>
      </w:r>
      <w:hyperlink w:anchor="_Toc10474516" w:history="1">
        <w:r w:rsidR="00AD6508" w:rsidRPr="006A3D08">
          <w:rPr>
            <w:rStyle w:val="Hyperlink"/>
            <w:noProof/>
          </w:rPr>
          <w:t>At a glance</w:t>
        </w:r>
        <w:r w:rsidR="00AD6508">
          <w:rPr>
            <w:noProof/>
            <w:webHidden/>
          </w:rPr>
          <w:tab/>
        </w:r>
        <w:r w:rsidR="00AD6508">
          <w:rPr>
            <w:noProof/>
            <w:webHidden/>
          </w:rPr>
          <w:fldChar w:fldCharType="begin"/>
        </w:r>
        <w:r w:rsidR="00AD6508">
          <w:rPr>
            <w:noProof/>
            <w:webHidden/>
          </w:rPr>
          <w:instrText xml:space="preserve"> PAGEREF _Toc10474516 \h </w:instrText>
        </w:r>
        <w:r w:rsidR="00AD6508">
          <w:rPr>
            <w:noProof/>
            <w:webHidden/>
          </w:rPr>
        </w:r>
        <w:r w:rsidR="00AD6508">
          <w:rPr>
            <w:noProof/>
            <w:webHidden/>
          </w:rPr>
          <w:fldChar w:fldCharType="separate"/>
        </w:r>
        <w:r w:rsidR="00561FFD">
          <w:rPr>
            <w:noProof/>
            <w:webHidden/>
          </w:rPr>
          <w:t>viii</w:t>
        </w:r>
        <w:r w:rsidR="00AD6508">
          <w:rPr>
            <w:noProof/>
            <w:webHidden/>
          </w:rPr>
          <w:fldChar w:fldCharType="end"/>
        </w:r>
      </w:hyperlink>
    </w:p>
    <w:p w14:paraId="6C0CF5C8" w14:textId="4D02349D" w:rsidR="00AD6508" w:rsidRDefault="004232EF">
      <w:pPr>
        <w:pStyle w:val="TOC1"/>
        <w:rPr>
          <w:rFonts w:asciiTheme="minorHAnsi" w:eastAsiaTheme="minorEastAsia" w:hAnsiTheme="minorHAnsi"/>
          <w:b w:val="0"/>
          <w:noProof/>
          <w:color w:val="auto"/>
          <w:lang w:eastAsia="en-AU"/>
        </w:rPr>
      </w:pPr>
      <w:hyperlink w:anchor="_Toc10474517" w:history="1">
        <w:r w:rsidR="00AD6508" w:rsidRPr="006A3D08">
          <w:rPr>
            <w:rStyle w:val="Hyperlink"/>
            <w:noProof/>
          </w:rPr>
          <w:t>1.</w:t>
        </w:r>
        <w:r w:rsidR="00AD6508">
          <w:rPr>
            <w:rFonts w:asciiTheme="minorHAnsi" w:eastAsiaTheme="minorEastAsia" w:hAnsiTheme="minorHAnsi"/>
            <w:b w:val="0"/>
            <w:noProof/>
            <w:color w:val="auto"/>
            <w:lang w:eastAsia="en-AU"/>
          </w:rPr>
          <w:tab/>
        </w:r>
        <w:r w:rsidR="00AD6508" w:rsidRPr="006A3D08">
          <w:rPr>
            <w:rStyle w:val="Hyperlink"/>
            <w:noProof/>
          </w:rPr>
          <w:t>Introduction</w:t>
        </w:r>
        <w:r w:rsidR="00AD6508">
          <w:rPr>
            <w:noProof/>
            <w:webHidden/>
          </w:rPr>
          <w:tab/>
        </w:r>
        <w:r w:rsidR="00AD6508">
          <w:rPr>
            <w:noProof/>
            <w:webHidden/>
          </w:rPr>
          <w:fldChar w:fldCharType="begin"/>
        </w:r>
        <w:r w:rsidR="00AD6508">
          <w:rPr>
            <w:noProof/>
            <w:webHidden/>
          </w:rPr>
          <w:instrText xml:space="preserve"> PAGEREF _Toc10474517 \h </w:instrText>
        </w:r>
        <w:r w:rsidR="00AD6508">
          <w:rPr>
            <w:noProof/>
            <w:webHidden/>
          </w:rPr>
        </w:r>
        <w:r w:rsidR="00AD6508">
          <w:rPr>
            <w:noProof/>
            <w:webHidden/>
          </w:rPr>
          <w:fldChar w:fldCharType="separate"/>
        </w:r>
        <w:r w:rsidR="00561FFD">
          <w:rPr>
            <w:noProof/>
            <w:webHidden/>
          </w:rPr>
          <w:t>1</w:t>
        </w:r>
        <w:r w:rsidR="00AD6508">
          <w:rPr>
            <w:noProof/>
            <w:webHidden/>
          </w:rPr>
          <w:fldChar w:fldCharType="end"/>
        </w:r>
      </w:hyperlink>
    </w:p>
    <w:p w14:paraId="483DE4E1" w14:textId="4084D9E4" w:rsidR="00AD6508" w:rsidRDefault="004232EF">
      <w:pPr>
        <w:pStyle w:val="TOC2"/>
        <w:rPr>
          <w:rFonts w:asciiTheme="minorHAnsi" w:eastAsiaTheme="minorEastAsia" w:hAnsiTheme="minorHAnsi"/>
          <w:noProof/>
          <w:color w:val="auto"/>
          <w:lang w:eastAsia="en-AU"/>
        </w:rPr>
      </w:pPr>
      <w:hyperlink w:anchor="_Toc10474518" w:history="1">
        <w:r w:rsidR="00AD6508" w:rsidRPr="006A3D08">
          <w:rPr>
            <w:rStyle w:val="Hyperlink"/>
            <w:noProof/>
          </w:rPr>
          <w:t>1.1</w:t>
        </w:r>
        <w:r w:rsidR="00AD6508">
          <w:rPr>
            <w:rFonts w:asciiTheme="minorHAnsi" w:eastAsiaTheme="minorEastAsia" w:hAnsiTheme="minorHAnsi"/>
            <w:noProof/>
            <w:color w:val="auto"/>
            <w:lang w:eastAsia="en-AU"/>
          </w:rPr>
          <w:tab/>
        </w:r>
        <w:r w:rsidR="00AD6508" w:rsidRPr="006A3D08">
          <w:rPr>
            <w:rStyle w:val="Hyperlink"/>
            <w:noProof/>
          </w:rPr>
          <w:t>Project background and context</w:t>
        </w:r>
        <w:r w:rsidR="00AD6508">
          <w:rPr>
            <w:noProof/>
            <w:webHidden/>
          </w:rPr>
          <w:tab/>
        </w:r>
        <w:r w:rsidR="00AD6508">
          <w:rPr>
            <w:noProof/>
            <w:webHidden/>
          </w:rPr>
          <w:fldChar w:fldCharType="begin"/>
        </w:r>
        <w:r w:rsidR="00AD6508">
          <w:rPr>
            <w:noProof/>
            <w:webHidden/>
          </w:rPr>
          <w:instrText xml:space="preserve"> PAGEREF _Toc10474518 \h </w:instrText>
        </w:r>
        <w:r w:rsidR="00AD6508">
          <w:rPr>
            <w:noProof/>
            <w:webHidden/>
          </w:rPr>
        </w:r>
        <w:r w:rsidR="00AD6508">
          <w:rPr>
            <w:noProof/>
            <w:webHidden/>
          </w:rPr>
          <w:fldChar w:fldCharType="separate"/>
        </w:r>
        <w:r w:rsidR="00561FFD">
          <w:rPr>
            <w:noProof/>
            <w:webHidden/>
          </w:rPr>
          <w:t>1</w:t>
        </w:r>
        <w:r w:rsidR="00AD6508">
          <w:rPr>
            <w:noProof/>
            <w:webHidden/>
          </w:rPr>
          <w:fldChar w:fldCharType="end"/>
        </w:r>
      </w:hyperlink>
    </w:p>
    <w:p w14:paraId="098262E2" w14:textId="1B5BAF84" w:rsidR="00AD6508" w:rsidRDefault="004232EF">
      <w:pPr>
        <w:pStyle w:val="TOC2"/>
        <w:rPr>
          <w:rFonts w:asciiTheme="minorHAnsi" w:eastAsiaTheme="minorEastAsia" w:hAnsiTheme="minorHAnsi"/>
          <w:noProof/>
          <w:color w:val="auto"/>
          <w:lang w:eastAsia="en-AU"/>
        </w:rPr>
      </w:pPr>
      <w:hyperlink w:anchor="_Toc10474519" w:history="1">
        <w:r w:rsidR="00AD6508" w:rsidRPr="006A3D08">
          <w:rPr>
            <w:rStyle w:val="Hyperlink"/>
            <w:noProof/>
          </w:rPr>
          <w:t>1.2</w:t>
        </w:r>
        <w:r w:rsidR="00AD6508">
          <w:rPr>
            <w:rFonts w:asciiTheme="minorHAnsi" w:eastAsiaTheme="minorEastAsia" w:hAnsiTheme="minorHAnsi"/>
            <w:noProof/>
            <w:color w:val="auto"/>
            <w:lang w:eastAsia="en-AU"/>
          </w:rPr>
          <w:tab/>
        </w:r>
        <w:r w:rsidR="00AD6508" w:rsidRPr="006A3D08">
          <w:rPr>
            <w:rStyle w:val="Hyperlink"/>
            <w:noProof/>
          </w:rPr>
          <w:t>Project outputs</w:t>
        </w:r>
        <w:r w:rsidR="00AD6508">
          <w:rPr>
            <w:noProof/>
            <w:webHidden/>
          </w:rPr>
          <w:tab/>
        </w:r>
        <w:r w:rsidR="00AD6508">
          <w:rPr>
            <w:noProof/>
            <w:webHidden/>
          </w:rPr>
          <w:fldChar w:fldCharType="begin"/>
        </w:r>
        <w:r w:rsidR="00AD6508">
          <w:rPr>
            <w:noProof/>
            <w:webHidden/>
          </w:rPr>
          <w:instrText xml:space="preserve"> PAGEREF _Toc10474519 \h </w:instrText>
        </w:r>
        <w:r w:rsidR="00AD6508">
          <w:rPr>
            <w:noProof/>
            <w:webHidden/>
          </w:rPr>
        </w:r>
        <w:r w:rsidR="00AD6508">
          <w:rPr>
            <w:noProof/>
            <w:webHidden/>
          </w:rPr>
          <w:fldChar w:fldCharType="separate"/>
        </w:r>
        <w:r w:rsidR="00561FFD">
          <w:rPr>
            <w:noProof/>
            <w:webHidden/>
          </w:rPr>
          <w:t>1</w:t>
        </w:r>
        <w:r w:rsidR="00AD6508">
          <w:rPr>
            <w:noProof/>
            <w:webHidden/>
          </w:rPr>
          <w:fldChar w:fldCharType="end"/>
        </w:r>
      </w:hyperlink>
    </w:p>
    <w:p w14:paraId="6A183517" w14:textId="081B7871" w:rsidR="00AD6508" w:rsidRDefault="004232EF">
      <w:pPr>
        <w:pStyle w:val="TOC2"/>
        <w:rPr>
          <w:rFonts w:asciiTheme="minorHAnsi" w:eastAsiaTheme="minorEastAsia" w:hAnsiTheme="minorHAnsi"/>
          <w:noProof/>
          <w:color w:val="auto"/>
          <w:lang w:eastAsia="en-AU"/>
        </w:rPr>
      </w:pPr>
      <w:hyperlink w:anchor="_Toc10474520" w:history="1">
        <w:r w:rsidR="00AD6508" w:rsidRPr="006A3D08">
          <w:rPr>
            <w:rStyle w:val="Hyperlink"/>
            <w:noProof/>
          </w:rPr>
          <w:t>1.3</w:t>
        </w:r>
        <w:r w:rsidR="00AD6508">
          <w:rPr>
            <w:rFonts w:asciiTheme="minorHAnsi" w:eastAsiaTheme="minorEastAsia" w:hAnsiTheme="minorHAnsi"/>
            <w:noProof/>
            <w:color w:val="auto"/>
            <w:lang w:eastAsia="en-AU"/>
          </w:rPr>
          <w:tab/>
        </w:r>
        <w:r w:rsidR="00AD6508" w:rsidRPr="006A3D08">
          <w:rPr>
            <w:rStyle w:val="Hyperlink"/>
            <w:noProof/>
          </w:rPr>
          <w:t>Report structure</w:t>
        </w:r>
        <w:r w:rsidR="00AD6508">
          <w:rPr>
            <w:noProof/>
            <w:webHidden/>
          </w:rPr>
          <w:tab/>
        </w:r>
        <w:r w:rsidR="00AD6508">
          <w:rPr>
            <w:noProof/>
            <w:webHidden/>
          </w:rPr>
          <w:fldChar w:fldCharType="begin"/>
        </w:r>
        <w:r w:rsidR="00AD6508">
          <w:rPr>
            <w:noProof/>
            <w:webHidden/>
          </w:rPr>
          <w:instrText xml:space="preserve"> PAGEREF _Toc10474520 \h </w:instrText>
        </w:r>
        <w:r w:rsidR="00AD6508">
          <w:rPr>
            <w:noProof/>
            <w:webHidden/>
          </w:rPr>
        </w:r>
        <w:r w:rsidR="00AD6508">
          <w:rPr>
            <w:noProof/>
            <w:webHidden/>
          </w:rPr>
          <w:fldChar w:fldCharType="separate"/>
        </w:r>
        <w:r w:rsidR="00561FFD">
          <w:rPr>
            <w:noProof/>
            <w:webHidden/>
          </w:rPr>
          <w:t>2</w:t>
        </w:r>
        <w:r w:rsidR="00AD6508">
          <w:rPr>
            <w:noProof/>
            <w:webHidden/>
          </w:rPr>
          <w:fldChar w:fldCharType="end"/>
        </w:r>
      </w:hyperlink>
    </w:p>
    <w:p w14:paraId="3DB9AE03" w14:textId="08BB177A" w:rsidR="00AD6508" w:rsidRDefault="004232EF">
      <w:pPr>
        <w:pStyle w:val="TOC2"/>
        <w:rPr>
          <w:rFonts w:asciiTheme="minorHAnsi" w:eastAsiaTheme="minorEastAsia" w:hAnsiTheme="minorHAnsi"/>
          <w:noProof/>
          <w:color w:val="auto"/>
          <w:lang w:eastAsia="en-AU"/>
        </w:rPr>
      </w:pPr>
      <w:hyperlink w:anchor="_Toc10474521" w:history="1">
        <w:r w:rsidR="00AD6508" w:rsidRPr="006A3D08">
          <w:rPr>
            <w:rStyle w:val="Hyperlink"/>
            <w:noProof/>
          </w:rPr>
          <w:t>1.4</w:t>
        </w:r>
        <w:r w:rsidR="00AD6508">
          <w:rPr>
            <w:rFonts w:asciiTheme="minorHAnsi" w:eastAsiaTheme="minorEastAsia" w:hAnsiTheme="minorHAnsi"/>
            <w:noProof/>
            <w:color w:val="auto"/>
            <w:lang w:eastAsia="en-AU"/>
          </w:rPr>
          <w:tab/>
        </w:r>
        <w:r w:rsidR="00AD6508" w:rsidRPr="006A3D08">
          <w:rPr>
            <w:rStyle w:val="Hyperlink"/>
            <w:noProof/>
          </w:rPr>
          <w:t>Project approach</w:t>
        </w:r>
        <w:r w:rsidR="00AD6508">
          <w:rPr>
            <w:noProof/>
            <w:webHidden/>
          </w:rPr>
          <w:tab/>
        </w:r>
        <w:r w:rsidR="00AD6508">
          <w:rPr>
            <w:noProof/>
            <w:webHidden/>
          </w:rPr>
          <w:fldChar w:fldCharType="begin"/>
        </w:r>
        <w:r w:rsidR="00AD6508">
          <w:rPr>
            <w:noProof/>
            <w:webHidden/>
          </w:rPr>
          <w:instrText xml:space="preserve"> PAGEREF _Toc10474521 \h </w:instrText>
        </w:r>
        <w:r w:rsidR="00AD6508">
          <w:rPr>
            <w:noProof/>
            <w:webHidden/>
          </w:rPr>
        </w:r>
        <w:r w:rsidR="00AD6508">
          <w:rPr>
            <w:noProof/>
            <w:webHidden/>
          </w:rPr>
          <w:fldChar w:fldCharType="separate"/>
        </w:r>
        <w:r w:rsidR="00561FFD">
          <w:rPr>
            <w:noProof/>
            <w:webHidden/>
          </w:rPr>
          <w:t>3</w:t>
        </w:r>
        <w:r w:rsidR="00AD6508">
          <w:rPr>
            <w:noProof/>
            <w:webHidden/>
          </w:rPr>
          <w:fldChar w:fldCharType="end"/>
        </w:r>
      </w:hyperlink>
    </w:p>
    <w:p w14:paraId="17559032" w14:textId="32666398" w:rsidR="00AD6508" w:rsidRDefault="004232EF">
      <w:pPr>
        <w:pStyle w:val="TOC1"/>
        <w:rPr>
          <w:rFonts w:asciiTheme="minorHAnsi" w:eastAsiaTheme="minorEastAsia" w:hAnsiTheme="minorHAnsi"/>
          <w:b w:val="0"/>
          <w:noProof/>
          <w:color w:val="auto"/>
          <w:lang w:eastAsia="en-AU"/>
        </w:rPr>
      </w:pPr>
      <w:hyperlink w:anchor="_Toc10474522" w:history="1">
        <w:r w:rsidR="00AD6508" w:rsidRPr="006A3D08">
          <w:rPr>
            <w:rStyle w:val="Hyperlink"/>
            <w:rFonts w:cstheme="minorHAnsi"/>
            <w:noProof/>
          </w:rPr>
          <w:t>2.</w:t>
        </w:r>
        <w:r w:rsidR="00AD6508">
          <w:rPr>
            <w:rFonts w:asciiTheme="minorHAnsi" w:eastAsiaTheme="minorEastAsia" w:hAnsiTheme="minorHAnsi"/>
            <w:b w:val="0"/>
            <w:noProof/>
            <w:color w:val="auto"/>
            <w:lang w:eastAsia="en-AU"/>
          </w:rPr>
          <w:tab/>
        </w:r>
        <w:r w:rsidR="00AD6508" w:rsidRPr="006A3D08">
          <w:rPr>
            <w:rStyle w:val="Hyperlink"/>
            <w:rFonts w:cstheme="minorHAnsi"/>
            <w:noProof/>
          </w:rPr>
          <w:t>Hazardous waste market overview</w:t>
        </w:r>
        <w:r w:rsidR="00AD6508">
          <w:rPr>
            <w:noProof/>
            <w:webHidden/>
          </w:rPr>
          <w:tab/>
        </w:r>
        <w:r w:rsidR="00AD6508">
          <w:rPr>
            <w:noProof/>
            <w:webHidden/>
          </w:rPr>
          <w:fldChar w:fldCharType="begin"/>
        </w:r>
        <w:r w:rsidR="00AD6508">
          <w:rPr>
            <w:noProof/>
            <w:webHidden/>
          </w:rPr>
          <w:instrText xml:space="preserve"> PAGEREF _Toc10474522 \h </w:instrText>
        </w:r>
        <w:r w:rsidR="00AD6508">
          <w:rPr>
            <w:noProof/>
            <w:webHidden/>
          </w:rPr>
        </w:r>
        <w:r w:rsidR="00AD6508">
          <w:rPr>
            <w:noProof/>
            <w:webHidden/>
          </w:rPr>
          <w:fldChar w:fldCharType="separate"/>
        </w:r>
        <w:r w:rsidR="00561FFD">
          <w:rPr>
            <w:noProof/>
            <w:webHidden/>
          </w:rPr>
          <w:t>5</w:t>
        </w:r>
        <w:r w:rsidR="00AD6508">
          <w:rPr>
            <w:noProof/>
            <w:webHidden/>
          </w:rPr>
          <w:fldChar w:fldCharType="end"/>
        </w:r>
      </w:hyperlink>
    </w:p>
    <w:p w14:paraId="48897F3E" w14:textId="4475EABF" w:rsidR="00AD6508" w:rsidRDefault="004232EF">
      <w:pPr>
        <w:pStyle w:val="TOC2"/>
        <w:rPr>
          <w:rFonts w:asciiTheme="minorHAnsi" w:eastAsiaTheme="minorEastAsia" w:hAnsiTheme="minorHAnsi"/>
          <w:noProof/>
          <w:color w:val="auto"/>
          <w:lang w:eastAsia="en-AU"/>
        </w:rPr>
      </w:pPr>
      <w:hyperlink w:anchor="_Toc10474523" w:history="1">
        <w:r w:rsidR="00AD6508" w:rsidRPr="006A3D08">
          <w:rPr>
            <w:rStyle w:val="Hyperlink"/>
            <w:noProof/>
          </w:rPr>
          <w:t>2.1</w:t>
        </w:r>
        <w:r w:rsidR="00AD6508">
          <w:rPr>
            <w:rFonts w:asciiTheme="minorHAnsi" w:eastAsiaTheme="minorEastAsia" w:hAnsiTheme="minorHAnsi"/>
            <w:noProof/>
            <w:color w:val="auto"/>
            <w:lang w:eastAsia="en-AU"/>
          </w:rPr>
          <w:tab/>
        </w:r>
        <w:r w:rsidR="00AD6508" w:rsidRPr="006A3D08">
          <w:rPr>
            <w:rStyle w:val="Hyperlink"/>
            <w:noProof/>
          </w:rPr>
          <w:t>The Australian market</w:t>
        </w:r>
        <w:r w:rsidR="00AD6508">
          <w:rPr>
            <w:noProof/>
            <w:webHidden/>
          </w:rPr>
          <w:tab/>
        </w:r>
        <w:r w:rsidR="00AD6508">
          <w:rPr>
            <w:noProof/>
            <w:webHidden/>
          </w:rPr>
          <w:fldChar w:fldCharType="begin"/>
        </w:r>
        <w:r w:rsidR="00AD6508">
          <w:rPr>
            <w:noProof/>
            <w:webHidden/>
          </w:rPr>
          <w:instrText xml:space="preserve"> PAGEREF _Toc10474523 \h </w:instrText>
        </w:r>
        <w:r w:rsidR="00AD6508">
          <w:rPr>
            <w:noProof/>
            <w:webHidden/>
          </w:rPr>
        </w:r>
        <w:r w:rsidR="00AD6508">
          <w:rPr>
            <w:noProof/>
            <w:webHidden/>
          </w:rPr>
          <w:fldChar w:fldCharType="separate"/>
        </w:r>
        <w:r w:rsidR="00561FFD">
          <w:rPr>
            <w:noProof/>
            <w:webHidden/>
          </w:rPr>
          <w:t>5</w:t>
        </w:r>
        <w:r w:rsidR="00AD6508">
          <w:rPr>
            <w:noProof/>
            <w:webHidden/>
          </w:rPr>
          <w:fldChar w:fldCharType="end"/>
        </w:r>
      </w:hyperlink>
    </w:p>
    <w:p w14:paraId="5DE34663" w14:textId="04FA772E" w:rsidR="00AD6508" w:rsidRDefault="004232EF">
      <w:pPr>
        <w:pStyle w:val="TOC2"/>
        <w:rPr>
          <w:rFonts w:asciiTheme="minorHAnsi" w:eastAsiaTheme="minorEastAsia" w:hAnsiTheme="minorHAnsi"/>
          <w:noProof/>
          <w:color w:val="auto"/>
          <w:lang w:eastAsia="en-AU"/>
        </w:rPr>
      </w:pPr>
      <w:hyperlink w:anchor="_Toc10474524" w:history="1">
        <w:r w:rsidR="00AD6508" w:rsidRPr="006A3D08">
          <w:rPr>
            <w:rStyle w:val="Hyperlink"/>
            <w:noProof/>
          </w:rPr>
          <w:t>2.2</w:t>
        </w:r>
        <w:r w:rsidR="00AD6508">
          <w:rPr>
            <w:rFonts w:asciiTheme="minorHAnsi" w:eastAsiaTheme="minorEastAsia" w:hAnsiTheme="minorHAnsi"/>
            <w:noProof/>
            <w:color w:val="auto"/>
            <w:lang w:eastAsia="en-AU"/>
          </w:rPr>
          <w:tab/>
        </w:r>
        <w:r w:rsidR="00AD6508" w:rsidRPr="006A3D08">
          <w:rPr>
            <w:rStyle w:val="Hyperlink"/>
            <w:noProof/>
          </w:rPr>
          <w:t>Waste pathways: from generation to final fate</w:t>
        </w:r>
        <w:r w:rsidR="00AD6508">
          <w:rPr>
            <w:noProof/>
            <w:webHidden/>
          </w:rPr>
          <w:tab/>
        </w:r>
        <w:r w:rsidR="00AD6508">
          <w:rPr>
            <w:noProof/>
            <w:webHidden/>
          </w:rPr>
          <w:fldChar w:fldCharType="begin"/>
        </w:r>
        <w:r w:rsidR="00AD6508">
          <w:rPr>
            <w:noProof/>
            <w:webHidden/>
          </w:rPr>
          <w:instrText xml:space="preserve"> PAGEREF _Toc10474524 \h </w:instrText>
        </w:r>
        <w:r w:rsidR="00AD6508">
          <w:rPr>
            <w:noProof/>
            <w:webHidden/>
          </w:rPr>
        </w:r>
        <w:r w:rsidR="00AD6508">
          <w:rPr>
            <w:noProof/>
            <w:webHidden/>
          </w:rPr>
          <w:fldChar w:fldCharType="separate"/>
        </w:r>
        <w:r w:rsidR="00561FFD">
          <w:rPr>
            <w:noProof/>
            <w:webHidden/>
          </w:rPr>
          <w:t>9</w:t>
        </w:r>
        <w:r w:rsidR="00AD6508">
          <w:rPr>
            <w:noProof/>
            <w:webHidden/>
          </w:rPr>
          <w:fldChar w:fldCharType="end"/>
        </w:r>
      </w:hyperlink>
    </w:p>
    <w:p w14:paraId="73102E23" w14:textId="7264CB37" w:rsidR="00AD6508" w:rsidRDefault="004232EF">
      <w:pPr>
        <w:pStyle w:val="TOC2"/>
        <w:rPr>
          <w:rFonts w:asciiTheme="minorHAnsi" w:eastAsiaTheme="minorEastAsia" w:hAnsiTheme="minorHAnsi"/>
          <w:noProof/>
          <w:color w:val="auto"/>
          <w:lang w:eastAsia="en-AU"/>
        </w:rPr>
      </w:pPr>
      <w:hyperlink w:anchor="_Toc10474525" w:history="1">
        <w:r w:rsidR="00AD6508" w:rsidRPr="006A3D08">
          <w:rPr>
            <w:rStyle w:val="Hyperlink"/>
            <w:noProof/>
          </w:rPr>
          <w:t>2.3</w:t>
        </w:r>
        <w:r w:rsidR="00AD6508">
          <w:rPr>
            <w:rFonts w:asciiTheme="minorHAnsi" w:eastAsiaTheme="minorEastAsia" w:hAnsiTheme="minorHAnsi"/>
            <w:noProof/>
            <w:color w:val="auto"/>
            <w:lang w:eastAsia="en-AU"/>
          </w:rPr>
          <w:tab/>
        </w:r>
        <w:r w:rsidR="00AD6508" w:rsidRPr="006A3D08">
          <w:rPr>
            <w:rStyle w:val="Hyperlink"/>
            <w:noProof/>
          </w:rPr>
          <w:t>Geographic flows – what wastes go where?</w:t>
        </w:r>
        <w:r w:rsidR="00AD6508">
          <w:rPr>
            <w:noProof/>
            <w:webHidden/>
          </w:rPr>
          <w:tab/>
        </w:r>
        <w:r w:rsidR="00AD6508">
          <w:rPr>
            <w:noProof/>
            <w:webHidden/>
          </w:rPr>
          <w:fldChar w:fldCharType="begin"/>
        </w:r>
        <w:r w:rsidR="00AD6508">
          <w:rPr>
            <w:noProof/>
            <w:webHidden/>
          </w:rPr>
          <w:instrText xml:space="preserve"> PAGEREF _Toc10474525 \h </w:instrText>
        </w:r>
        <w:r w:rsidR="00AD6508">
          <w:rPr>
            <w:noProof/>
            <w:webHidden/>
          </w:rPr>
        </w:r>
        <w:r w:rsidR="00AD6508">
          <w:rPr>
            <w:noProof/>
            <w:webHidden/>
          </w:rPr>
          <w:fldChar w:fldCharType="separate"/>
        </w:r>
        <w:r w:rsidR="00561FFD">
          <w:rPr>
            <w:noProof/>
            <w:webHidden/>
          </w:rPr>
          <w:t>11</w:t>
        </w:r>
        <w:r w:rsidR="00AD6508">
          <w:rPr>
            <w:noProof/>
            <w:webHidden/>
          </w:rPr>
          <w:fldChar w:fldCharType="end"/>
        </w:r>
      </w:hyperlink>
    </w:p>
    <w:p w14:paraId="4EC6DD50" w14:textId="4610A7B4" w:rsidR="00AD6508" w:rsidRDefault="004232EF">
      <w:pPr>
        <w:pStyle w:val="TOC1"/>
        <w:rPr>
          <w:rFonts w:asciiTheme="minorHAnsi" w:eastAsiaTheme="minorEastAsia" w:hAnsiTheme="minorHAnsi"/>
          <w:b w:val="0"/>
          <w:noProof/>
          <w:color w:val="auto"/>
          <w:lang w:eastAsia="en-AU"/>
        </w:rPr>
      </w:pPr>
      <w:hyperlink w:anchor="_Toc10474526" w:history="1">
        <w:r w:rsidR="00AD6508" w:rsidRPr="006A3D08">
          <w:rPr>
            <w:rStyle w:val="Hyperlink"/>
            <w:noProof/>
          </w:rPr>
          <w:t>3.</w:t>
        </w:r>
        <w:r w:rsidR="00AD6508">
          <w:rPr>
            <w:rFonts w:asciiTheme="minorHAnsi" w:eastAsiaTheme="minorEastAsia" w:hAnsiTheme="minorHAnsi"/>
            <w:b w:val="0"/>
            <w:noProof/>
            <w:color w:val="auto"/>
            <w:lang w:eastAsia="en-AU"/>
          </w:rPr>
          <w:tab/>
        </w:r>
        <w:r w:rsidR="00AD6508" w:rsidRPr="006A3D08">
          <w:rPr>
            <w:rStyle w:val="Hyperlink"/>
            <w:noProof/>
          </w:rPr>
          <w:t>Data analysis – overview</w:t>
        </w:r>
        <w:r w:rsidR="00AD6508">
          <w:rPr>
            <w:noProof/>
            <w:webHidden/>
          </w:rPr>
          <w:tab/>
        </w:r>
        <w:r w:rsidR="00AD6508">
          <w:rPr>
            <w:noProof/>
            <w:webHidden/>
          </w:rPr>
          <w:fldChar w:fldCharType="begin"/>
        </w:r>
        <w:r w:rsidR="00AD6508">
          <w:rPr>
            <w:noProof/>
            <w:webHidden/>
          </w:rPr>
          <w:instrText xml:space="preserve"> PAGEREF _Toc10474526 \h </w:instrText>
        </w:r>
        <w:r w:rsidR="00AD6508">
          <w:rPr>
            <w:noProof/>
            <w:webHidden/>
          </w:rPr>
        </w:r>
        <w:r w:rsidR="00AD6508">
          <w:rPr>
            <w:noProof/>
            <w:webHidden/>
          </w:rPr>
          <w:fldChar w:fldCharType="separate"/>
        </w:r>
        <w:r w:rsidR="00561FFD">
          <w:rPr>
            <w:noProof/>
            <w:webHidden/>
          </w:rPr>
          <w:t>16</w:t>
        </w:r>
        <w:r w:rsidR="00AD6508">
          <w:rPr>
            <w:noProof/>
            <w:webHidden/>
          </w:rPr>
          <w:fldChar w:fldCharType="end"/>
        </w:r>
      </w:hyperlink>
    </w:p>
    <w:p w14:paraId="3E2535C8" w14:textId="4B0C3A49" w:rsidR="00AD6508" w:rsidRDefault="004232EF">
      <w:pPr>
        <w:pStyle w:val="TOC2"/>
        <w:rPr>
          <w:rFonts w:asciiTheme="minorHAnsi" w:eastAsiaTheme="minorEastAsia" w:hAnsiTheme="minorHAnsi"/>
          <w:noProof/>
          <w:color w:val="auto"/>
          <w:lang w:eastAsia="en-AU"/>
        </w:rPr>
      </w:pPr>
      <w:hyperlink w:anchor="_Toc10474527" w:history="1">
        <w:r w:rsidR="00AD6508" w:rsidRPr="006A3D08">
          <w:rPr>
            <w:rStyle w:val="Hyperlink"/>
            <w:noProof/>
          </w:rPr>
          <w:t>3.1</w:t>
        </w:r>
        <w:r w:rsidR="00AD6508">
          <w:rPr>
            <w:rFonts w:asciiTheme="minorHAnsi" w:eastAsiaTheme="minorEastAsia" w:hAnsiTheme="minorHAnsi"/>
            <w:noProof/>
            <w:color w:val="auto"/>
            <w:lang w:eastAsia="en-AU"/>
          </w:rPr>
          <w:tab/>
        </w:r>
        <w:r w:rsidR="00AD6508" w:rsidRPr="006A3D08">
          <w:rPr>
            <w:rStyle w:val="Hyperlink"/>
            <w:noProof/>
          </w:rPr>
          <w:t>Overall waste generation and arisings</w:t>
        </w:r>
        <w:r w:rsidR="00AD6508">
          <w:rPr>
            <w:noProof/>
            <w:webHidden/>
          </w:rPr>
          <w:tab/>
        </w:r>
        <w:r w:rsidR="00AD6508">
          <w:rPr>
            <w:noProof/>
            <w:webHidden/>
          </w:rPr>
          <w:fldChar w:fldCharType="begin"/>
        </w:r>
        <w:r w:rsidR="00AD6508">
          <w:rPr>
            <w:noProof/>
            <w:webHidden/>
          </w:rPr>
          <w:instrText xml:space="preserve"> PAGEREF _Toc10474527 \h </w:instrText>
        </w:r>
        <w:r w:rsidR="00AD6508">
          <w:rPr>
            <w:noProof/>
            <w:webHidden/>
          </w:rPr>
        </w:r>
        <w:r w:rsidR="00AD6508">
          <w:rPr>
            <w:noProof/>
            <w:webHidden/>
          </w:rPr>
          <w:fldChar w:fldCharType="separate"/>
        </w:r>
        <w:r w:rsidR="00561FFD">
          <w:rPr>
            <w:noProof/>
            <w:webHidden/>
          </w:rPr>
          <w:t>16</w:t>
        </w:r>
        <w:r w:rsidR="00AD6508">
          <w:rPr>
            <w:noProof/>
            <w:webHidden/>
          </w:rPr>
          <w:fldChar w:fldCharType="end"/>
        </w:r>
      </w:hyperlink>
    </w:p>
    <w:p w14:paraId="348D0CD4" w14:textId="32633B66" w:rsidR="00AD6508" w:rsidRDefault="004232EF">
      <w:pPr>
        <w:pStyle w:val="TOC2"/>
        <w:rPr>
          <w:rFonts w:asciiTheme="minorHAnsi" w:eastAsiaTheme="minorEastAsia" w:hAnsiTheme="minorHAnsi"/>
          <w:noProof/>
          <w:color w:val="auto"/>
          <w:lang w:eastAsia="en-AU"/>
        </w:rPr>
      </w:pPr>
      <w:hyperlink w:anchor="_Toc10474528" w:history="1">
        <w:r w:rsidR="00AD6508" w:rsidRPr="006A3D08">
          <w:rPr>
            <w:rStyle w:val="Hyperlink"/>
            <w:noProof/>
          </w:rPr>
          <w:t>3.2</w:t>
        </w:r>
        <w:r w:rsidR="00AD6508">
          <w:rPr>
            <w:rFonts w:asciiTheme="minorHAnsi" w:eastAsiaTheme="minorEastAsia" w:hAnsiTheme="minorHAnsi"/>
            <w:noProof/>
            <w:color w:val="auto"/>
            <w:lang w:eastAsia="en-AU"/>
          </w:rPr>
          <w:tab/>
        </w:r>
        <w:r w:rsidR="00AD6508" w:rsidRPr="006A3D08">
          <w:rPr>
            <w:rStyle w:val="Hyperlink"/>
            <w:noProof/>
          </w:rPr>
          <w:t>Sources of waste arisings</w:t>
        </w:r>
        <w:r w:rsidR="00AD6508">
          <w:rPr>
            <w:noProof/>
            <w:webHidden/>
          </w:rPr>
          <w:tab/>
        </w:r>
        <w:r w:rsidR="00AD6508">
          <w:rPr>
            <w:noProof/>
            <w:webHidden/>
          </w:rPr>
          <w:fldChar w:fldCharType="begin"/>
        </w:r>
        <w:r w:rsidR="00AD6508">
          <w:rPr>
            <w:noProof/>
            <w:webHidden/>
          </w:rPr>
          <w:instrText xml:space="preserve"> PAGEREF _Toc10474528 \h </w:instrText>
        </w:r>
        <w:r w:rsidR="00AD6508">
          <w:rPr>
            <w:noProof/>
            <w:webHidden/>
          </w:rPr>
        </w:r>
        <w:r w:rsidR="00AD6508">
          <w:rPr>
            <w:noProof/>
            <w:webHidden/>
          </w:rPr>
          <w:fldChar w:fldCharType="separate"/>
        </w:r>
        <w:r w:rsidR="00561FFD">
          <w:rPr>
            <w:noProof/>
            <w:webHidden/>
          </w:rPr>
          <w:t>22</w:t>
        </w:r>
        <w:r w:rsidR="00AD6508">
          <w:rPr>
            <w:noProof/>
            <w:webHidden/>
          </w:rPr>
          <w:fldChar w:fldCharType="end"/>
        </w:r>
      </w:hyperlink>
    </w:p>
    <w:p w14:paraId="2231EC52" w14:textId="7814398F" w:rsidR="00AD6508" w:rsidRDefault="004232EF">
      <w:pPr>
        <w:pStyle w:val="TOC2"/>
        <w:rPr>
          <w:rFonts w:asciiTheme="minorHAnsi" w:eastAsiaTheme="minorEastAsia" w:hAnsiTheme="minorHAnsi"/>
          <w:noProof/>
          <w:color w:val="auto"/>
          <w:lang w:eastAsia="en-AU"/>
        </w:rPr>
      </w:pPr>
      <w:hyperlink w:anchor="_Toc10474529" w:history="1">
        <w:r w:rsidR="00AD6508" w:rsidRPr="006A3D08">
          <w:rPr>
            <w:rStyle w:val="Hyperlink"/>
            <w:noProof/>
          </w:rPr>
          <w:t>3.3</w:t>
        </w:r>
        <w:r w:rsidR="00AD6508">
          <w:rPr>
            <w:rFonts w:asciiTheme="minorHAnsi" w:eastAsiaTheme="minorEastAsia" w:hAnsiTheme="minorHAnsi"/>
            <w:noProof/>
            <w:color w:val="auto"/>
            <w:lang w:eastAsia="en-AU"/>
          </w:rPr>
          <w:tab/>
        </w:r>
        <w:r w:rsidR="00AD6508" w:rsidRPr="006A3D08">
          <w:rPr>
            <w:rStyle w:val="Hyperlink"/>
            <w:noProof/>
          </w:rPr>
          <w:t>Historical trends in waste arisings</w:t>
        </w:r>
        <w:r w:rsidR="00AD6508">
          <w:rPr>
            <w:noProof/>
            <w:webHidden/>
          </w:rPr>
          <w:tab/>
        </w:r>
        <w:r w:rsidR="00AD6508">
          <w:rPr>
            <w:noProof/>
            <w:webHidden/>
          </w:rPr>
          <w:fldChar w:fldCharType="begin"/>
        </w:r>
        <w:r w:rsidR="00AD6508">
          <w:rPr>
            <w:noProof/>
            <w:webHidden/>
          </w:rPr>
          <w:instrText xml:space="preserve"> PAGEREF _Toc10474529 \h </w:instrText>
        </w:r>
        <w:r w:rsidR="00AD6508">
          <w:rPr>
            <w:noProof/>
            <w:webHidden/>
          </w:rPr>
        </w:r>
        <w:r w:rsidR="00AD6508">
          <w:rPr>
            <w:noProof/>
            <w:webHidden/>
          </w:rPr>
          <w:fldChar w:fldCharType="separate"/>
        </w:r>
        <w:r w:rsidR="00561FFD">
          <w:rPr>
            <w:noProof/>
            <w:webHidden/>
          </w:rPr>
          <w:t>23</w:t>
        </w:r>
        <w:r w:rsidR="00AD6508">
          <w:rPr>
            <w:noProof/>
            <w:webHidden/>
          </w:rPr>
          <w:fldChar w:fldCharType="end"/>
        </w:r>
      </w:hyperlink>
    </w:p>
    <w:p w14:paraId="7043CE51" w14:textId="50207E04" w:rsidR="00AD6508" w:rsidRDefault="004232EF">
      <w:pPr>
        <w:pStyle w:val="TOC2"/>
        <w:rPr>
          <w:rFonts w:asciiTheme="minorHAnsi" w:eastAsiaTheme="minorEastAsia" w:hAnsiTheme="minorHAnsi"/>
          <w:noProof/>
          <w:color w:val="auto"/>
          <w:lang w:eastAsia="en-AU"/>
        </w:rPr>
      </w:pPr>
      <w:hyperlink w:anchor="_Toc10474530" w:history="1">
        <w:r w:rsidR="00AD6508" w:rsidRPr="006A3D08">
          <w:rPr>
            <w:rStyle w:val="Hyperlink"/>
            <w:noProof/>
          </w:rPr>
          <w:t>3.4</w:t>
        </w:r>
        <w:r w:rsidR="00AD6508">
          <w:rPr>
            <w:rFonts w:asciiTheme="minorHAnsi" w:eastAsiaTheme="minorEastAsia" w:hAnsiTheme="minorHAnsi"/>
            <w:noProof/>
            <w:color w:val="auto"/>
            <w:lang w:eastAsia="en-AU"/>
          </w:rPr>
          <w:tab/>
        </w:r>
        <w:r w:rsidR="00AD6508" w:rsidRPr="006A3D08">
          <w:rPr>
            <w:rStyle w:val="Hyperlink"/>
            <w:noProof/>
          </w:rPr>
          <w:t>Management of hazardous wastes (NSW, Qld, SA, Vic and WA)</w:t>
        </w:r>
        <w:r w:rsidR="00AD6508">
          <w:rPr>
            <w:noProof/>
            <w:webHidden/>
          </w:rPr>
          <w:tab/>
        </w:r>
        <w:r w:rsidR="00AD6508">
          <w:rPr>
            <w:noProof/>
            <w:webHidden/>
          </w:rPr>
          <w:fldChar w:fldCharType="begin"/>
        </w:r>
        <w:r w:rsidR="00AD6508">
          <w:rPr>
            <w:noProof/>
            <w:webHidden/>
          </w:rPr>
          <w:instrText xml:space="preserve"> PAGEREF _Toc10474530 \h </w:instrText>
        </w:r>
        <w:r w:rsidR="00AD6508">
          <w:rPr>
            <w:noProof/>
            <w:webHidden/>
          </w:rPr>
        </w:r>
        <w:r w:rsidR="00AD6508">
          <w:rPr>
            <w:noProof/>
            <w:webHidden/>
          </w:rPr>
          <w:fldChar w:fldCharType="separate"/>
        </w:r>
        <w:r w:rsidR="00561FFD">
          <w:rPr>
            <w:noProof/>
            <w:webHidden/>
          </w:rPr>
          <w:t>26</w:t>
        </w:r>
        <w:r w:rsidR="00AD6508">
          <w:rPr>
            <w:noProof/>
            <w:webHidden/>
          </w:rPr>
          <w:fldChar w:fldCharType="end"/>
        </w:r>
      </w:hyperlink>
    </w:p>
    <w:p w14:paraId="744EF308" w14:textId="55E66BCE" w:rsidR="00AD6508" w:rsidRDefault="004232EF">
      <w:pPr>
        <w:pStyle w:val="TOC1"/>
        <w:rPr>
          <w:rFonts w:asciiTheme="minorHAnsi" w:eastAsiaTheme="minorEastAsia" w:hAnsiTheme="minorHAnsi"/>
          <w:b w:val="0"/>
          <w:noProof/>
          <w:color w:val="auto"/>
          <w:lang w:eastAsia="en-AU"/>
        </w:rPr>
      </w:pPr>
      <w:hyperlink w:anchor="_Toc10474531" w:history="1">
        <w:r w:rsidR="00AD6508" w:rsidRPr="006A3D08">
          <w:rPr>
            <w:rStyle w:val="Hyperlink"/>
            <w:noProof/>
          </w:rPr>
          <w:t>4.</w:t>
        </w:r>
        <w:r w:rsidR="00AD6508">
          <w:rPr>
            <w:rFonts w:asciiTheme="minorHAnsi" w:eastAsiaTheme="minorEastAsia" w:hAnsiTheme="minorHAnsi"/>
            <w:b w:val="0"/>
            <w:noProof/>
            <w:color w:val="auto"/>
            <w:lang w:eastAsia="en-AU"/>
          </w:rPr>
          <w:tab/>
        </w:r>
        <w:r w:rsidR="00AD6508" w:rsidRPr="006A3D08">
          <w:rPr>
            <w:rStyle w:val="Hyperlink"/>
            <w:noProof/>
          </w:rPr>
          <w:t>Current and emerging challenges</w:t>
        </w:r>
        <w:r w:rsidR="00AD6508">
          <w:rPr>
            <w:noProof/>
            <w:webHidden/>
          </w:rPr>
          <w:tab/>
        </w:r>
        <w:r w:rsidR="00AD6508">
          <w:rPr>
            <w:noProof/>
            <w:webHidden/>
          </w:rPr>
          <w:fldChar w:fldCharType="begin"/>
        </w:r>
        <w:r w:rsidR="00AD6508">
          <w:rPr>
            <w:noProof/>
            <w:webHidden/>
          </w:rPr>
          <w:instrText xml:space="preserve"> PAGEREF _Toc10474531 \h </w:instrText>
        </w:r>
        <w:r w:rsidR="00AD6508">
          <w:rPr>
            <w:noProof/>
            <w:webHidden/>
          </w:rPr>
        </w:r>
        <w:r w:rsidR="00AD6508">
          <w:rPr>
            <w:noProof/>
            <w:webHidden/>
          </w:rPr>
          <w:fldChar w:fldCharType="separate"/>
        </w:r>
        <w:r w:rsidR="00561FFD">
          <w:rPr>
            <w:noProof/>
            <w:webHidden/>
          </w:rPr>
          <w:t>32</w:t>
        </w:r>
        <w:r w:rsidR="00AD6508">
          <w:rPr>
            <w:noProof/>
            <w:webHidden/>
          </w:rPr>
          <w:fldChar w:fldCharType="end"/>
        </w:r>
      </w:hyperlink>
    </w:p>
    <w:p w14:paraId="13CE729E" w14:textId="5E5DD5B2" w:rsidR="00AD6508" w:rsidRDefault="004232EF">
      <w:pPr>
        <w:pStyle w:val="TOC2"/>
        <w:rPr>
          <w:rFonts w:asciiTheme="minorHAnsi" w:eastAsiaTheme="minorEastAsia" w:hAnsiTheme="minorHAnsi"/>
          <w:noProof/>
          <w:color w:val="auto"/>
          <w:lang w:eastAsia="en-AU"/>
        </w:rPr>
      </w:pPr>
      <w:hyperlink w:anchor="_Toc10474532" w:history="1">
        <w:r w:rsidR="00AD6508" w:rsidRPr="006A3D08">
          <w:rPr>
            <w:rStyle w:val="Hyperlink"/>
            <w:noProof/>
          </w:rPr>
          <w:t>4.1</w:t>
        </w:r>
        <w:r w:rsidR="00AD6508">
          <w:rPr>
            <w:rFonts w:asciiTheme="minorHAnsi" w:eastAsiaTheme="minorEastAsia" w:hAnsiTheme="minorHAnsi"/>
            <w:noProof/>
            <w:color w:val="auto"/>
            <w:lang w:eastAsia="en-AU"/>
          </w:rPr>
          <w:tab/>
        </w:r>
        <w:r w:rsidR="00AD6508" w:rsidRPr="006A3D08">
          <w:rPr>
            <w:rStyle w:val="Hyperlink"/>
            <w:noProof/>
          </w:rPr>
          <w:t>PFAS waste</w:t>
        </w:r>
        <w:r w:rsidR="00AD6508">
          <w:rPr>
            <w:noProof/>
            <w:webHidden/>
          </w:rPr>
          <w:tab/>
        </w:r>
        <w:r w:rsidR="00AD6508">
          <w:rPr>
            <w:noProof/>
            <w:webHidden/>
          </w:rPr>
          <w:fldChar w:fldCharType="begin"/>
        </w:r>
        <w:r w:rsidR="00AD6508">
          <w:rPr>
            <w:noProof/>
            <w:webHidden/>
          </w:rPr>
          <w:instrText xml:space="preserve"> PAGEREF _Toc10474532 \h </w:instrText>
        </w:r>
        <w:r w:rsidR="00AD6508">
          <w:rPr>
            <w:noProof/>
            <w:webHidden/>
          </w:rPr>
        </w:r>
        <w:r w:rsidR="00AD6508">
          <w:rPr>
            <w:noProof/>
            <w:webHidden/>
          </w:rPr>
          <w:fldChar w:fldCharType="separate"/>
        </w:r>
        <w:r w:rsidR="00561FFD">
          <w:rPr>
            <w:noProof/>
            <w:webHidden/>
          </w:rPr>
          <w:t>32</w:t>
        </w:r>
        <w:r w:rsidR="00AD6508">
          <w:rPr>
            <w:noProof/>
            <w:webHidden/>
          </w:rPr>
          <w:fldChar w:fldCharType="end"/>
        </w:r>
      </w:hyperlink>
    </w:p>
    <w:p w14:paraId="720FE2D9" w14:textId="20A32226" w:rsidR="00AD6508" w:rsidRDefault="004232EF">
      <w:pPr>
        <w:pStyle w:val="TOC2"/>
        <w:rPr>
          <w:rFonts w:asciiTheme="minorHAnsi" w:eastAsiaTheme="minorEastAsia" w:hAnsiTheme="minorHAnsi"/>
          <w:noProof/>
          <w:color w:val="auto"/>
          <w:lang w:eastAsia="en-AU"/>
        </w:rPr>
      </w:pPr>
      <w:hyperlink w:anchor="_Toc10474533" w:history="1">
        <w:r w:rsidR="00AD6508" w:rsidRPr="006A3D08">
          <w:rPr>
            <w:rStyle w:val="Hyperlink"/>
            <w:noProof/>
          </w:rPr>
          <w:t>4.2</w:t>
        </w:r>
        <w:r w:rsidR="00AD6508">
          <w:rPr>
            <w:rFonts w:asciiTheme="minorHAnsi" w:eastAsiaTheme="minorEastAsia" w:hAnsiTheme="minorHAnsi"/>
            <w:noProof/>
            <w:color w:val="auto"/>
            <w:lang w:eastAsia="en-AU"/>
          </w:rPr>
          <w:tab/>
        </w:r>
        <w:r w:rsidR="00AD6508" w:rsidRPr="006A3D08">
          <w:rPr>
            <w:rStyle w:val="Hyperlink"/>
            <w:noProof/>
          </w:rPr>
          <w:t>The rise of contaminated soils and asbestos</w:t>
        </w:r>
        <w:r w:rsidR="00AD6508">
          <w:rPr>
            <w:noProof/>
            <w:webHidden/>
          </w:rPr>
          <w:tab/>
        </w:r>
        <w:r w:rsidR="00AD6508">
          <w:rPr>
            <w:noProof/>
            <w:webHidden/>
          </w:rPr>
          <w:fldChar w:fldCharType="begin"/>
        </w:r>
        <w:r w:rsidR="00AD6508">
          <w:rPr>
            <w:noProof/>
            <w:webHidden/>
          </w:rPr>
          <w:instrText xml:space="preserve"> PAGEREF _Toc10474533 \h </w:instrText>
        </w:r>
        <w:r w:rsidR="00AD6508">
          <w:rPr>
            <w:noProof/>
            <w:webHidden/>
          </w:rPr>
        </w:r>
        <w:r w:rsidR="00AD6508">
          <w:rPr>
            <w:noProof/>
            <w:webHidden/>
          </w:rPr>
          <w:fldChar w:fldCharType="separate"/>
        </w:r>
        <w:r w:rsidR="00561FFD">
          <w:rPr>
            <w:noProof/>
            <w:webHidden/>
          </w:rPr>
          <w:t>42</w:t>
        </w:r>
        <w:r w:rsidR="00AD6508">
          <w:rPr>
            <w:noProof/>
            <w:webHidden/>
          </w:rPr>
          <w:fldChar w:fldCharType="end"/>
        </w:r>
      </w:hyperlink>
    </w:p>
    <w:p w14:paraId="667E9BA9" w14:textId="1B21D140" w:rsidR="00AD6508" w:rsidRDefault="004232EF">
      <w:pPr>
        <w:pStyle w:val="TOC2"/>
        <w:rPr>
          <w:rFonts w:asciiTheme="minorHAnsi" w:eastAsiaTheme="minorEastAsia" w:hAnsiTheme="minorHAnsi"/>
          <w:noProof/>
          <w:color w:val="auto"/>
          <w:lang w:eastAsia="en-AU"/>
        </w:rPr>
      </w:pPr>
      <w:hyperlink w:anchor="_Toc10474534" w:history="1">
        <w:r w:rsidR="00AD6508" w:rsidRPr="006A3D08">
          <w:rPr>
            <w:rStyle w:val="Hyperlink"/>
            <w:noProof/>
          </w:rPr>
          <w:t>4.3</w:t>
        </w:r>
        <w:r w:rsidR="00AD6508">
          <w:rPr>
            <w:rFonts w:asciiTheme="minorHAnsi" w:eastAsiaTheme="minorEastAsia" w:hAnsiTheme="minorHAnsi"/>
            <w:noProof/>
            <w:color w:val="auto"/>
            <w:lang w:eastAsia="en-AU"/>
          </w:rPr>
          <w:tab/>
        </w:r>
        <w:r w:rsidR="00AD6508" w:rsidRPr="006A3D08">
          <w:rPr>
            <w:rStyle w:val="Hyperlink"/>
            <w:noProof/>
          </w:rPr>
          <w:t>Hazardous waste infrastructure issues and risks</w:t>
        </w:r>
        <w:r w:rsidR="00AD6508">
          <w:rPr>
            <w:noProof/>
            <w:webHidden/>
          </w:rPr>
          <w:tab/>
        </w:r>
        <w:r w:rsidR="00AD6508">
          <w:rPr>
            <w:noProof/>
            <w:webHidden/>
          </w:rPr>
          <w:fldChar w:fldCharType="begin"/>
        </w:r>
        <w:r w:rsidR="00AD6508">
          <w:rPr>
            <w:noProof/>
            <w:webHidden/>
          </w:rPr>
          <w:instrText xml:space="preserve"> PAGEREF _Toc10474534 \h </w:instrText>
        </w:r>
        <w:r w:rsidR="00AD6508">
          <w:rPr>
            <w:noProof/>
            <w:webHidden/>
          </w:rPr>
        </w:r>
        <w:r w:rsidR="00AD6508">
          <w:rPr>
            <w:noProof/>
            <w:webHidden/>
          </w:rPr>
          <w:fldChar w:fldCharType="separate"/>
        </w:r>
        <w:r w:rsidR="00561FFD">
          <w:rPr>
            <w:noProof/>
            <w:webHidden/>
          </w:rPr>
          <w:t>48</w:t>
        </w:r>
        <w:r w:rsidR="00AD6508">
          <w:rPr>
            <w:noProof/>
            <w:webHidden/>
          </w:rPr>
          <w:fldChar w:fldCharType="end"/>
        </w:r>
      </w:hyperlink>
    </w:p>
    <w:p w14:paraId="222693EA" w14:textId="792B1D4B" w:rsidR="00AD6508" w:rsidRDefault="004232EF">
      <w:pPr>
        <w:pStyle w:val="TOC2"/>
        <w:rPr>
          <w:rFonts w:asciiTheme="minorHAnsi" w:eastAsiaTheme="minorEastAsia" w:hAnsiTheme="minorHAnsi"/>
          <w:noProof/>
          <w:color w:val="auto"/>
          <w:lang w:eastAsia="en-AU"/>
        </w:rPr>
      </w:pPr>
      <w:hyperlink w:anchor="_Toc10474535" w:history="1">
        <w:r w:rsidR="00AD6508" w:rsidRPr="006A3D08">
          <w:rPr>
            <w:rStyle w:val="Hyperlink"/>
            <w:noProof/>
          </w:rPr>
          <w:t>4.4</w:t>
        </w:r>
        <w:r w:rsidR="00AD6508">
          <w:rPr>
            <w:rFonts w:asciiTheme="minorHAnsi" w:eastAsiaTheme="minorEastAsia" w:hAnsiTheme="minorHAnsi"/>
            <w:noProof/>
            <w:color w:val="auto"/>
            <w:lang w:eastAsia="en-AU"/>
          </w:rPr>
          <w:tab/>
        </w:r>
        <w:r w:rsidR="00AD6508" w:rsidRPr="006A3D08">
          <w:rPr>
            <w:rStyle w:val="Hyperlink"/>
            <w:noProof/>
          </w:rPr>
          <w:t>Contaminated biosolids – possible regulatory directions</w:t>
        </w:r>
        <w:r w:rsidR="00AD6508">
          <w:rPr>
            <w:noProof/>
            <w:webHidden/>
          </w:rPr>
          <w:tab/>
        </w:r>
        <w:r w:rsidR="00AD6508">
          <w:rPr>
            <w:noProof/>
            <w:webHidden/>
          </w:rPr>
          <w:fldChar w:fldCharType="begin"/>
        </w:r>
        <w:r w:rsidR="00AD6508">
          <w:rPr>
            <w:noProof/>
            <w:webHidden/>
          </w:rPr>
          <w:instrText xml:space="preserve"> PAGEREF _Toc10474535 \h </w:instrText>
        </w:r>
        <w:r w:rsidR="00AD6508">
          <w:rPr>
            <w:noProof/>
            <w:webHidden/>
          </w:rPr>
        </w:r>
        <w:r w:rsidR="00AD6508">
          <w:rPr>
            <w:noProof/>
            <w:webHidden/>
          </w:rPr>
          <w:fldChar w:fldCharType="separate"/>
        </w:r>
        <w:r w:rsidR="00561FFD">
          <w:rPr>
            <w:noProof/>
            <w:webHidden/>
          </w:rPr>
          <w:t>50</w:t>
        </w:r>
        <w:r w:rsidR="00AD6508">
          <w:rPr>
            <w:noProof/>
            <w:webHidden/>
          </w:rPr>
          <w:fldChar w:fldCharType="end"/>
        </w:r>
      </w:hyperlink>
    </w:p>
    <w:p w14:paraId="3D05329A" w14:textId="26373BC9" w:rsidR="00AD6508" w:rsidRDefault="004232EF">
      <w:pPr>
        <w:pStyle w:val="TOC2"/>
        <w:rPr>
          <w:rFonts w:asciiTheme="minorHAnsi" w:eastAsiaTheme="minorEastAsia" w:hAnsiTheme="minorHAnsi"/>
          <w:noProof/>
          <w:color w:val="auto"/>
          <w:lang w:eastAsia="en-AU"/>
        </w:rPr>
      </w:pPr>
      <w:hyperlink w:anchor="_Toc10474536" w:history="1">
        <w:r w:rsidR="00AD6508" w:rsidRPr="006A3D08">
          <w:rPr>
            <w:rStyle w:val="Hyperlink"/>
            <w:noProof/>
          </w:rPr>
          <w:t>4.5</w:t>
        </w:r>
        <w:r w:rsidR="00AD6508">
          <w:rPr>
            <w:rFonts w:asciiTheme="minorHAnsi" w:eastAsiaTheme="minorEastAsia" w:hAnsiTheme="minorHAnsi"/>
            <w:noProof/>
            <w:color w:val="auto"/>
            <w:lang w:eastAsia="en-AU"/>
          </w:rPr>
          <w:tab/>
        </w:r>
        <w:r w:rsidR="00AD6508" w:rsidRPr="006A3D08">
          <w:rPr>
            <w:rStyle w:val="Hyperlink"/>
            <w:noProof/>
          </w:rPr>
          <w:t>Other persistent organic pollutants waste</w:t>
        </w:r>
        <w:r w:rsidR="00AD6508">
          <w:rPr>
            <w:noProof/>
            <w:webHidden/>
          </w:rPr>
          <w:tab/>
        </w:r>
        <w:r w:rsidR="00AD6508">
          <w:rPr>
            <w:noProof/>
            <w:webHidden/>
          </w:rPr>
          <w:fldChar w:fldCharType="begin"/>
        </w:r>
        <w:r w:rsidR="00AD6508">
          <w:rPr>
            <w:noProof/>
            <w:webHidden/>
          </w:rPr>
          <w:instrText xml:space="preserve"> PAGEREF _Toc10474536 \h </w:instrText>
        </w:r>
        <w:r w:rsidR="00AD6508">
          <w:rPr>
            <w:noProof/>
            <w:webHidden/>
          </w:rPr>
        </w:r>
        <w:r w:rsidR="00AD6508">
          <w:rPr>
            <w:noProof/>
            <w:webHidden/>
          </w:rPr>
          <w:fldChar w:fldCharType="separate"/>
        </w:r>
        <w:r w:rsidR="00561FFD">
          <w:rPr>
            <w:noProof/>
            <w:webHidden/>
          </w:rPr>
          <w:t>54</w:t>
        </w:r>
        <w:r w:rsidR="00AD6508">
          <w:rPr>
            <w:noProof/>
            <w:webHidden/>
          </w:rPr>
          <w:fldChar w:fldCharType="end"/>
        </w:r>
      </w:hyperlink>
    </w:p>
    <w:p w14:paraId="0B731970" w14:textId="23FCBD55" w:rsidR="00AD6508" w:rsidRDefault="004232EF">
      <w:pPr>
        <w:pStyle w:val="TOC2"/>
        <w:rPr>
          <w:rFonts w:asciiTheme="minorHAnsi" w:eastAsiaTheme="minorEastAsia" w:hAnsiTheme="minorHAnsi"/>
          <w:noProof/>
          <w:color w:val="auto"/>
          <w:lang w:eastAsia="en-AU"/>
        </w:rPr>
      </w:pPr>
      <w:hyperlink w:anchor="_Toc10474537" w:history="1">
        <w:r w:rsidR="00AD6508" w:rsidRPr="006A3D08">
          <w:rPr>
            <w:rStyle w:val="Hyperlink"/>
            <w:noProof/>
          </w:rPr>
          <w:t>4.6</w:t>
        </w:r>
        <w:r w:rsidR="00AD6508">
          <w:rPr>
            <w:rFonts w:asciiTheme="minorHAnsi" w:eastAsiaTheme="minorEastAsia" w:hAnsiTheme="minorHAnsi"/>
            <w:noProof/>
            <w:color w:val="auto"/>
            <w:lang w:eastAsia="en-AU"/>
          </w:rPr>
          <w:tab/>
        </w:r>
        <w:r w:rsidR="00AD6508" w:rsidRPr="006A3D08">
          <w:rPr>
            <w:rStyle w:val="Hyperlink"/>
            <w:noProof/>
          </w:rPr>
          <w:t>Fly ash – old and new issues</w:t>
        </w:r>
        <w:r w:rsidR="00AD6508">
          <w:rPr>
            <w:noProof/>
            <w:webHidden/>
          </w:rPr>
          <w:tab/>
        </w:r>
        <w:r w:rsidR="00AD6508">
          <w:rPr>
            <w:noProof/>
            <w:webHidden/>
          </w:rPr>
          <w:fldChar w:fldCharType="begin"/>
        </w:r>
        <w:r w:rsidR="00AD6508">
          <w:rPr>
            <w:noProof/>
            <w:webHidden/>
          </w:rPr>
          <w:instrText xml:space="preserve"> PAGEREF _Toc10474537 \h </w:instrText>
        </w:r>
        <w:r w:rsidR="00AD6508">
          <w:rPr>
            <w:noProof/>
            <w:webHidden/>
          </w:rPr>
        </w:r>
        <w:r w:rsidR="00AD6508">
          <w:rPr>
            <w:noProof/>
            <w:webHidden/>
          </w:rPr>
          <w:fldChar w:fldCharType="separate"/>
        </w:r>
        <w:r w:rsidR="00561FFD">
          <w:rPr>
            <w:noProof/>
            <w:webHidden/>
          </w:rPr>
          <w:t>56</w:t>
        </w:r>
        <w:r w:rsidR="00AD6508">
          <w:rPr>
            <w:noProof/>
            <w:webHidden/>
          </w:rPr>
          <w:fldChar w:fldCharType="end"/>
        </w:r>
      </w:hyperlink>
    </w:p>
    <w:p w14:paraId="59A388D8" w14:textId="1AB17307" w:rsidR="00AD6508" w:rsidRDefault="004232EF">
      <w:pPr>
        <w:pStyle w:val="TOC2"/>
        <w:rPr>
          <w:rFonts w:asciiTheme="minorHAnsi" w:eastAsiaTheme="minorEastAsia" w:hAnsiTheme="minorHAnsi"/>
          <w:noProof/>
          <w:color w:val="auto"/>
          <w:lang w:eastAsia="en-AU"/>
        </w:rPr>
      </w:pPr>
      <w:hyperlink w:anchor="_Toc10474538" w:history="1">
        <w:r w:rsidR="00AD6508" w:rsidRPr="006A3D08">
          <w:rPr>
            <w:rStyle w:val="Hyperlink"/>
            <w:noProof/>
          </w:rPr>
          <w:t>4.7</w:t>
        </w:r>
        <w:r w:rsidR="00AD6508">
          <w:rPr>
            <w:rFonts w:asciiTheme="minorHAnsi" w:eastAsiaTheme="minorEastAsia" w:hAnsiTheme="minorHAnsi"/>
            <w:noProof/>
            <w:color w:val="auto"/>
            <w:lang w:eastAsia="en-AU"/>
          </w:rPr>
          <w:tab/>
        </w:r>
        <w:r w:rsidR="00AD6508" w:rsidRPr="006A3D08">
          <w:rPr>
            <w:rStyle w:val="Hyperlink"/>
            <w:noProof/>
          </w:rPr>
          <w:t>Oil and gas industry wastes</w:t>
        </w:r>
        <w:r w:rsidR="00AD6508">
          <w:rPr>
            <w:noProof/>
            <w:webHidden/>
          </w:rPr>
          <w:tab/>
        </w:r>
        <w:r w:rsidR="00AD6508">
          <w:rPr>
            <w:noProof/>
            <w:webHidden/>
          </w:rPr>
          <w:fldChar w:fldCharType="begin"/>
        </w:r>
        <w:r w:rsidR="00AD6508">
          <w:rPr>
            <w:noProof/>
            <w:webHidden/>
          </w:rPr>
          <w:instrText xml:space="preserve"> PAGEREF _Toc10474538 \h </w:instrText>
        </w:r>
        <w:r w:rsidR="00AD6508">
          <w:rPr>
            <w:noProof/>
            <w:webHidden/>
          </w:rPr>
        </w:r>
        <w:r w:rsidR="00AD6508">
          <w:rPr>
            <w:noProof/>
            <w:webHidden/>
          </w:rPr>
          <w:fldChar w:fldCharType="separate"/>
        </w:r>
        <w:r w:rsidR="00561FFD">
          <w:rPr>
            <w:noProof/>
            <w:webHidden/>
          </w:rPr>
          <w:t>59</w:t>
        </w:r>
        <w:r w:rsidR="00AD6508">
          <w:rPr>
            <w:noProof/>
            <w:webHidden/>
          </w:rPr>
          <w:fldChar w:fldCharType="end"/>
        </w:r>
      </w:hyperlink>
    </w:p>
    <w:p w14:paraId="71C5B848" w14:textId="40EE5826" w:rsidR="00AD6508" w:rsidRDefault="004232EF">
      <w:pPr>
        <w:pStyle w:val="TOC1"/>
        <w:rPr>
          <w:rFonts w:asciiTheme="minorHAnsi" w:eastAsiaTheme="minorEastAsia" w:hAnsiTheme="minorHAnsi"/>
          <w:b w:val="0"/>
          <w:noProof/>
          <w:color w:val="auto"/>
          <w:lang w:eastAsia="en-AU"/>
        </w:rPr>
      </w:pPr>
      <w:hyperlink w:anchor="_Toc10474539" w:history="1">
        <w:r w:rsidR="00AD6508" w:rsidRPr="006A3D08">
          <w:rPr>
            <w:rStyle w:val="Hyperlink"/>
            <w:noProof/>
          </w:rPr>
          <w:t>5.</w:t>
        </w:r>
        <w:r w:rsidR="00AD6508">
          <w:rPr>
            <w:rFonts w:asciiTheme="minorHAnsi" w:eastAsiaTheme="minorEastAsia" w:hAnsiTheme="minorHAnsi"/>
            <w:b w:val="0"/>
            <w:noProof/>
            <w:color w:val="auto"/>
            <w:lang w:eastAsia="en-AU"/>
          </w:rPr>
          <w:tab/>
        </w:r>
        <w:r w:rsidR="00AD6508" w:rsidRPr="006A3D08">
          <w:rPr>
            <w:rStyle w:val="Hyperlink"/>
            <w:noProof/>
          </w:rPr>
          <w:t>Key messages</w:t>
        </w:r>
        <w:r w:rsidR="00AD6508">
          <w:rPr>
            <w:noProof/>
            <w:webHidden/>
          </w:rPr>
          <w:tab/>
        </w:r>
        <w:r w:rsidR="00AD6508">
          <w:rPr>
            <w:noProof/>
            <w:webHidden/>
          </w:rPr>
          <w:fldChar w:fldCharType="begin"/>
        </w:r>
        <w:r w:rsidR="00AD6508">
          <w:rPr>
            <w:noProof/>
            <w:webHidden/>
          </w:rPr>
          <w:instrText xml:space="preserve"> PAGEREF _Toc10474539 \h </w:instrText>
        </w:r>
        <w:r w:rsidR="00AD6508">
          <w:rPr>
            <w:noProof/>
            <w:webHidden/>
          </w:rPr>
        </w:r>
        <w:r w:rsidR="00AD6508">
          <w:rPr>
            <w:noProof/>
            <w:webHidden/>
          </w:rPr>
          <w:fldChar w:fldCharType="separate"/>
        </w:r>
        <w:r w:rsidR="00561FFD">
          <w:rPr>
            <w:noProof/>
            <w:webHidden/>
          </w:rPr>
          <w:t>62</w:t>
        </w:r>
        <w:r w:rsidR="00AD6508">
          <w:rPr>
            <w:noProof/>
            <w:webHidden/>
          </w:rPr>
          <w:fldChar w:fldCharType="end"/>
        </w:r>
      </w:hyperlink>
    </w:p>
    <w:p w14:paraId="493B9EFD" w14:textId="4A7CCFAD" w:rsidR="00AD6508" w:rsidRDefault="004232EF">
      <w:pPr>
        <w:pStyle w:val="TOC2"/>
        <w:rPr>
          <w:rFonts w:asciiTheme="minorHAnsi" w:eastAsiaTheme="minorEastAsia" w:hAnsiTheme="minorHAnsi"/>
          <w:noProof/>
          <w:color w:val="auto"/>
          <w:lang w:eastAsia="en-AU"/>
        </w:rPr>
      </w:pPr>
      <w:hyperlink w:anchor="_Toc10474540" w:history="1">
        <w:r w:rsidR="00AD6508" w:rsidRPr="006A3D08">
          <w:rPr>
            <w:rStyle w:val="Hyperlink"/>
            <w:noProof/>
          </w:rPr>
          <w:t>5.1</w:t>
        </w:r>
        <w:r w:rsidR="00AD6508">
          <w:rPr>
            <w:rFonts w:asciiTheme="minorHAnsi" w:eastAsiaTheme="minorEastAsia" w:hAnsiTheme="minorHAnsi"/>
            <w:noProof/>
            <w:color w:val="auto"/>
            <w:lang w:eastAsia="en-AU"/>
          </w:rPr>
          <w:tab/>
        </w:r>
        <w:r w:rsidR="00AD6508" w:rsidRPr="006A3D08">
          <w:rPr>
            <w:rStyle w:val="Hyperlink"/>
            <w:noProof/>
          </w:rPr>
          <w:t>The quantities of hazardous waste are increasing</w:t>
        </w:r>
        <w:r w:rsidR="00AD6508">
          <w:rPr>
            <w:noProof/>
            <w:webHidden/>
          </w:rPr>
          <w:tab/>
        </w:r>
        <w:r w:rsidR="00AD6508">
          <w:rPr>
            <w:noProof/>
            <w:webHidden/>
          </w:rPr>
          <w:fldChar w:fldCharType="begin"/>
        </w:r>
        <w:r w:rsidR="00AD6508">
          <w:rPr>
            <w:noProof/>
            <w:webHidden/>
          </w:rPr>
          <w:instrText xml:space="preserve"> PAGEREF _Toc10474540 \h </w:instrText>
        </w:r>
        <w:r w:rsidR="00AD6508">
          <w:rPr>
            <w:noProof/>
            <w:webHidden/>
          </w:rPr>
        </w:r>
        <w:r w:rsidR="00AD6508">
          <w:rPr>
            <w:noProof/>
            <w:webHidden/>
          </w:rPr>
          <w:fldChar w:fldCharType="separate"/>
        </w:r>
        <w:r w:rsidR="00561FFD">
          <w:rPr>
            <w:noProof/>
            <w:webHidden/>
          </w:rPr>
          <w:t>62</w:t>
        </w:r>
        <w:r w:rsidR="00AD6508">
          <w:rPr>
            <w:noProof/>
            <w:webHidden/>
          </w:rPr>
          <w:fldChar w:fldCharType="end"/>
        </w:r>
      </w:hyperlink>
    </w:p>
    <w:p w14:paraId="0F4F1B11" w14:textId="4A841158" w:rsidR="00AD6508" w:rsidRDefault="004232EF">
      <w:pPr>
        <w:pStyle w:val="TOC2"/>
        <w:rPr>
          <w:rFonts w:asciiTheme="minorHAnsi" w:eastAsiaTheme="minorEastAsia" w:hAnsiTheme="minorHAnsi"/>
          <w:noProof/>
          <w:color w:val="auto"/>
          <w:lang w:eastAsia="en-AU"/>
        </w:rPr>
      </w:pPr>
      <w:hyperlink w:anchor="_Toc10474541" w:history="1">
        <w:r w:rsidR="00AD6508" w:rsidRPr="006A3D08">
          <w:rPr>
            <w:rStyle w:val="Hyperlink"/>
            <w:noProof/>
          </w:rPr>
          <w:t>5.2</w:t>
        </w:r>
        <w:r w:rsidR="00AD6508">
          <w:rPr>
            <w:rFonts w:asciiTheme="minorHAnsi" w:eastAsiaTheme="minorEastAsia" w:hAnsiTheme="minorHAnsi"/>
            <w:noProof/>
            <w:color w:val="auto"/>
            <w:lang w:eastAsia="en-AU"/>
          </w:rPr>
          <w:tab/>
        </w:r>
        <w:r w:rsidR="00AD6508" w:rsidRPr="006A3D08">
          <w:rPr>
            <w:rStyle w:val="Hyperlink"/>
            <w:noProof/>
          </w:rPr>
          <w:t>The quantities of contaminated soil have increased markedly in recent years</w:t>
        </w:r>
        <w:r w:rsidR="00AD6508">
          <w:rPr>
            <w:noProof/>
            <w:webHidden/>
          </w:rPr>
          <w:tab/>
        </w:r>
        <w:r w:rsidR="00AD6508">
          <w:rPr>
            <w:noProof/>
            <w:webHidden/>
          </w:rPr>
          <w:fldChar w:fldCharType="begin"/>
        </w:r>
        <w:r w:rsidR="00AD6508">
          <w:rPr>
            <w:noProof/>
            <w:webHidden/>
          </w:rPr>
          <w:instrText xml:space="preserve"> PAGEREF _Toc10474541 \h </w:instrText>
        </w:r>
        <w:r w:rsidR="00AD6508">
          <w:rPr>
            <w:noProof/>
            <w:webHidden/>
          </w:rPr>
        </w:r>
        <w:r w:rsidR="00AD6508">
          <w:rPr>
            <w:noProof/>
            <w:webHidden/>
          </w:rPr>
          <w:fldChar w:fldCharType="separate"/>
        </w:r>
        <w:r w:rsidR="00561FFD">
          <w:rPr>
            <w:noProof/>
            <w:webHidden/>
          </w:rPr>
          <w:t>62</w:t>
        </w:r>
        <w:r w:rsidR="00AD6508">
          <w:rPr>
            <w:noProof/>
            <w:webHidden/>
          </w:rPr>
          <w:fldChar w:fldCharType="end"/>
        </w:r>
      </w:hyperlink>
    </w:p>
    <w:p w14:paraId="68CE15C4" w14:textId="01A89B36" w:rsidR="00AD6508" w:rsidRDefault="004232EF">
      <w:pPr>
        <w:pStyle w:val="TOC2"/>
        <w:rPr>
          <w:rFonts w:asciiTheme="minorHAnsi" w:eastAsiaTheme="minorEastAsia" w:hAnsiTheme="minorHAnsi"/>
          <w:noProof/>
          <w:color w:val="auto"/>
          <w:lang w:eastAsia="en-AU"/>
        </w:rPr>
      </w:pPr>
      <w:hyperlink w:anchor="_Toc10474542" w:history="1">
        <w:r w:rsidR="00AD6508" w:rsidRPr="006A3D08">
          <w:rPr>
            <w:rStyle w:val="Hyperlink"/>
            <w:noProof/>
          </w:rPr>
          <w:t>5.3</w:t>
        </w:r>
        <w:r w:rsidR="00AD6508">
          <w:rPr>
            <w:rFonts w:asciiTheme="minorHAnsi" w:eastAsiaTheme="minorEastAsia" w:hAnsiTheme="minorHAnsi"/>
            <w:noProof/>
            <w:color w:val="auto"/>
            <w:lang w:eastAsia="en-AU"/>
          </w:rPr>
          <w:tab/>
        </w:r>
        <w:r w:rsidR="00AD6508" w:rsidRPr="006A3D08">
          <w:rPr>
            <w:rStyle w:val="Hyperlink"/>
            <w:noProof/>
          </w:rPr>
          <w:t>PFAS-contaminated soils have started to arise, are projected to become very large and have restricted management options</w:t>
        </w:r>
        <w:r w:rsidR="00AD6508">
          <w:rPr>
            <w:noProof/>
            <w:webHidden/>
          </w:rPr>
          <w:tab/>
        </w:r>
        <w:r w:rsidR="00AD6508">
          <w:rPr>
            <w:noProof/>
            <w:webHidden/>
          </w:rPr>
          <w:fldChar w:fldCharType="begin"/>
        </w:r>
        <w:r w:rsidR="00AD6508">
          <w:rPr>
            <w:noProof/>
            <w:webHidden/>
          </w:rPr>
          <w:instrText xml:space="preserve"> PAGEREF _Toc10474542 \h </w:instrText>
        </w:r>
        <w:r w:rsidR="00AD6508">
          <w:rPr>
            <w:noProof/>
            <w:webHidden/>
          </w:rPr>
        </w:r>
        <w:r w:rsidR="00AD6508">
          <w:rPr>
            <w:noProof/>
            <w:webHidden/>
          </w:rPr>
          <w:fldChar w:fldCharType="separate"/>
        </w:r>
        <w:r w:rsidR="00561FFD">
          <w:rPr>
            <w:noProof/>
            <w:webHidden/>
          </w:rPr>
          <w:t>63</w:t>
        </w:r>
        <w:r w:rsidR="00AD6508">
          <w:rPr>
            <w:noProof/>
            <w:webHidden/>
          </w:rPr>
          <w:fldChar w:fldCharType="end"/>
        </w:r>
      </w:hyperlink>
    </w:p>
    <w:p w14:paraId="4526020E" w14:textId="7603ABB5" w:rsidR="00AD6508" w:rsidRDefault="004232EF">
      <w:pPr>
        <w:pStyle w:val="TOC2"/>
        <w:rPr>
          <w:rFonts w:asciiTheme="minorHAnsi" w:eastAsiaTheme="minorEastAsia" w:hAnsiTheme="minorHAnsi"/>
          <w:noProof/>
          <w:color w:val="auto"/>
          <w:lang w:eastAsia="en-AU"/>
        </w:rPr>
      </w:pPr>
      <w:hyperlink w:anchor="_Toc10474543" w:history="1">
        <w:r w:rsidR="00AD6508" w:rsidRPr="006A3D08">
          <w:rPr>
            <w:rStyle w:val="Hyperlink"/>
            <w:noProof/>
          </w:rPr>
          <w:t>5.4</w:t>
        </w:r>
        <w:r w:rsidR="00AD6508">
          <w:rPr>
            <w:rFonts w:asciiTheme="minorHAnsi" w:eastAsiaTheme="minorEastAsia" w:hAnsiTheme="minorHAnsi"/>
            <w:noProof/>
            <w:color w:val="auto"/>
            <w:lang w:eastAsia="en-AU"/>
          </w:rPr>
          <w:tab/>
        </w:r>
        <w:r w:rsidR="00AD6508" w:rsidRPr="006A3D08">
          <w:rPr>
            <w:rStyle w:val="Hyperlink"/>
            <w:noProof/>
          </w:rPr>
          <w:t>PFAS firefighting foams (AFFF) have emerged in tracking data in 2017-18 (for disposal), in quantities much higher than previously thought</w:t>
        </w:r>
        <w:r w:rsidR="00AD6508">
          <w:rPr>
            <w:noProof/>
            <w:webHidden/>
          </w:rPr>
          <w:tab/>
        </w:r>
        <w:r w:rsidR="00AD6508">
          <w:rPr>
            <w:noProof/>
            <w:webHidden/>
          </w:rPr>
          <w:fldChar w:fldCharType="begin"/>
        </w:r>
        <w:r w:rsidR="00AD6508">
          <w:rPr>
            <w:noProof/>
            <w:webHidden/>
          </w:rPr>
          <w:instrText xml:space="preserve"> PAGEREF _Toc10474543 \h </w:instrText>
        </w:r>
        <w:r w:rsidR="00AD6508">
          <w:rPr>
            <w:noProof/>
            <w:webHidden/>
          </w:rPr>
        </w:r>
        <w:r w:rsidR="00AD6508">
          <w:rPr>
            <w:noProof/>
            <w:webHidden/>
          </w:rPr>
          <w:fldChar w:fldCharType="separate"/>
        </w:r>
        <w:r w:rsidR="00561FFD">
          <w:rPr>
            <w:noProof/>
            <w:webHidden/>
          </w:rPr>
          <w:t>63</w:t>
        </w:r>
        <w:r w:rsidR="00AD6508">
          <w:rPr>
            <w:noProof/>
            <w:webHidden/>
          </w:rPr>
          <w:fldChar w:fldCharType="end"/>
        </w:r>
      </w:hyperlink>
    </w:p>
    <w:p w14:paraId="5E29A49B" w14:textId="5D37B483" w:rsidR="00AD6508" w:rsidRDefault="004232EF">
      <w:pPr>
        <w:pStyle w:val="TOC2"/>
        <w:rPr>
          <w:rFonts w:asciiTheme="minorHAnsi" w:eastAsiaTheme="minorEastAsia" w:hAnsiTheme="minorHAnsi"/>
          <w:noProof/>
          <w:color w:val="auto"/>
          <w:lang w:eastAsia="en-AU"/>
        </w:rPr>
      </w:pPr>
      <w:hyperlink w:anchor="_Toc10474544" w:history="1">
        <w:r w:rsidR="00AD6508" w:rsidRPr="006A3D08">
          <w:rPr>
            <w:rStyle w:val="Hyperlink"/>
            <w:noProof/>
          </w:rPr>
          <w:t>5.5</w:t>
        </w:r>
        <w:r w:rsidR="00AD6508">
          <w:rPr>
            <w:rFonts w:asciiTheme="minorHAnsi" w:eastAsiaTheme="minorEastAsia" w:hAnsiTheme="minorHAnsi"/>
            <w:noProof/>
            <w:color w:val="auto"/>
            <w:lang w:eastAsia="en-AU"/>
          </w:rPr>
          <w:tab/>
        </w:r>
        <w:r w:rsidR="00AD6508" w:rsidRPr="006A3D08">
          <w:rPr>
            <w:rStyle w:val="Hyperlink"/>
            <w:noProof/>
          </w:rPr>
          <w:t>The environmental risk of PFAS contamination, through the pathway of biosolids applied to land, is real and unmitigated by current and proposed Australian regulatory tools</w:t>
        </w:r>
        <w:r w:rsidR="00AD6508">
          <w:rPr>
            <w:noProof/>
            <w:webHidden/>
          </w:rPr>
          <w:tab/>
        </w:r>
        <w:r w:rsidR="00AD6508">
          <w:rPr>
            <w:noProof/>
            <w:webHidden/>
          </w:rPr>
          <w:fldChar w:fldCharType="begin"/>
        </w:r>
        <w:r w:rsidR="00AD6508">
          <w:rPr>
            <w:noProof/>
            <w:webHidden/>
          </w:rPr>
          <w:instrText xml:space="preserve"> PAGEREF _Toc10474544 \h </w:instrText>
        </w:r>
        <w:r w:rsidR="00AD6508">
          <w:rPr>
            <w:noProof/>
            <w:webHidden/>
          </w:rPr>
        </w:r>
        <w:r w:rsidR="00AD6508">
          <w:rPr>
            <w:noProof/>
            <w:webHidden/>
          </w:rPr>
          <w:fldChar w:fldCharType="separate"/>
        </w:r>
        <w:r w:rsidR="00561FFD">
          <w:rPr>
            <w:noProof/>
            <w:webHidden/>
          </w:rPr>
          <w:t>63</w:t>
        </w:r>
        <w:r w:rsidR="00AD6508">
          <w:rPr>
            <w:noProof/>
            <w:webHidden/>
          </w:rPr>
          <w:fldChar w:fldCharType="end"/>
        </w:r>
      </w:hyperlink>
    </w:p>
    <w:p w14:paraId="7E9CC01F" w14:textId="67E2CD11" w:rsidR="00AD6508" w:rsidRDefault="004232EF">
      <w:pPr>
        <w:pStyle w:val="TOC2"/>
        <w:rPr>
          <w:rFonts w:asciiTheme="minorHAnsi" w:eastAsiaTheme="minorEastAsia" w:hAnsiTheme="minorHAnsi"/>
          <w:noProof/>
          <w:color w:val="auto"/>
          <w:lang w:eastAsia="en-AU"/>
        </w:rPr>
      </w:pPr>
      <w:hyperlink w:anchor="_Toc10474545" w:history="1">
        <w:r w:rsidR="00AD6508" w:rsidRPr="006A3D08">
          <w:rPr>
            <w:rStyle w:val="Hyperlink"/>
            <w:noProof/>
          </w:rPr>
          <w:t>5.6</w:t>
        </w:r>
        <w:r w:rsidR="00AD6508">
          <w:rPr>
            <w:rFonts w:asciiTheme="minorHAnsi" w:eastAsiaTheme="minorEastAsia" w:hAnsiTheme="minorHAnsi"/>
            <w:noProof/>
            <w:color w:val="auto"/>
            <w:lang w:eastAsia="en-AU"/>
          </w:rPr>
          <w:tab/>
        </w:r>
        <w:r w:rsidR="00AD6508" w:rsidRPr="006A3D08">
          <w:rPr>
            <w:rStyle w:val="Hyperlink"/>
            <w:noProof/>
          </w:rPr>
          <w:t>The risks of non-compliance by hazardous waste managers are high</w:t>
        </w:r>
        <w:r w:rsidR="00AD6508">
          <w:rPr>
            <w:noProof/>
            <w:webHidden/>
          </w:rPr>
          <w:tab/>
        </w:r>
        <w:r w:rsidR="00AD6508">
          <w:rPr>
            <w:noProof/>
            <w:webHidden/>
          </w:rPr>
          <w:fldChar w:fldCharType="begin"/>
        </w:r>
        <w:r w:rsidR="00AD6508">
          <w:rPr>
            <w:noProof/>
            <w:webHidden/>
          </w:rPr>
          <w:instrText xml:space="preserve"> PAGEREF _Toc10474545 \h </w:instrText>
        </w:r>
        <w:r w:rsidR="00AD6508">
          <w:rPr>
            <w:noProof/>
            <w:webHidden/>
          </w:rPr>
        </w:r>
        <w:r w:rsidR="00AD6508">
          <w:rPr>
            <w:noProof/>
            <w:webHidden/>
          </w:rPr>
          <w:fldChar w:fldCharType="separate"/>
        </w:r>
        <w:r w:rsidR="00561FFD">
          <w:rPr>
            <w:noProof/>
            <w:webHidden/>
          </w:rPr>
          <w:t>64</w:t>
        </w:r>
        <w:r w:rsidR="00AD6508">
          <w:rPr>
            <w:noProof/>
            <w:webHidden/>
          </w:rPr>
          <w:fldChar w:fldCharType="end"/>
        </w:r>
      </w:hyperlink>
    </w:p>
    <w:p w14:paraId="5E836217" w14:textId="30C7B083" w:rsidR="00AD6508" w:rsidRDefault="004232EF">
      <w:pPr>
        <w:pStyle w:val="TOC2"/>
        <w:rPr>
          <w:rFonts w:asciiTheme="minorHAnsi" w:eastAsiaTheme="minorEastAsia" w:hAnsiTheme="minorHAnsi"/>
          <w:noProof/>
          <w:color w:val="auto"/>
          <w:lang w:eastAsia="en-AU"/>
        </w:rPr>
      </w:pPr>
      <w:hyperlink w:anchor="_Toc10474546" w:history="1">
        <w:r w:rsidR="00AD6508" w:rsidRPr="006A3D08">
          <w:rPr>
            <w:rStyle w:val="Hyperlink"/>
            <w:noProof/>
          </w:rPr>
          <w:t>5.7</w:t>
        </w:r>
        <w:r w:rsidR="00AD6508">
          <w:rPr>
            <w:rFonts w:asciiTheme="minorHAnsi" w:eastAsiaTheme="minorEastAsia" w:hAnsiTheme="minorHAnsi"/>
            <w:noProof/>
            <w:color w:val="auto"/>
            <w:lang w:eastAsia="en-AU"/>
          </w:rPr>
          <w:tab/>
        </w:r>
        <w:r w:rsidR="00AD6508" w:rsidRPr="006A3D08">
          <w:rPr>
            <w:rStyle w:val="Hyperlink"/>
            <w:noProof/>
          </w:rPr>
          <w:t>Market failure risks are high</w:t>
        </w:r>
        <w:r w:rsidR="00AD6508">
          <w:rPr>
            <w:noProof/>
            <w:webHidden/>
          </w:rPr>
          <w:tab/>
        </w:r>
        <w:r w:rsidR="00AD6508">
          <w:rPr>
            <w:noProof/>
            <w:webHidden/>
          </w:rPr>
          <w:fldChar w:fldCharType="begin"/>
        </w:r>
        <w:r w:rsidR="00AD6508">
          <w:rPr>
            <w:noProof/>
            <w:webHidden/>
          </w:rPr>
          <w:instrText xml:space="preserve"> PAGEREF _Toc10474546 \h </w:instrText>
        </w:r>
        <w:r w:rsidR="00AD6508">
          <w:rPr>
            <w:noProof/>
            <w:webHidden/>
          </w:rPr>
        </w:r>
        <w:r w:rsidR="00AD6508">
          <w:rPr>
            <w:noProof/>
            <w:webHidden/>
          </w:rPr>
          <w:fldChar w:fldCharType="separate"/>
        </w:r>
        <w:r w:rsidR="00561FFD">
          <w:rPr>
            <w:noProof/>
            <w:webHidden/>
          </w:rPr>
          <w:t>65</w:t>
        </w:r>
        <w:r w:rsidR="00AD6508">
          <w:rPr>
            <w:noProof/>
            <w:webHidden/>
          </w:rPr>
          <w:fldChar w:fldCharType="end"/>
        </w:r>
      </w:hyperlink>
    </w:p>
    <w:p w14:paraId="7156FDDF" w14:textId="4E618C1D" w:rsidR="00AD6508" w:rsidRDefault="004232EF">
      <w:pPr>
        <w:pStyle w:val="TOC2"/>
        <w:rPr>
          <w:rFonts w:asciiTheme="minorHAnsi" w:eastAsiaTheme="minorEastAsia" w:hAnsiTheme="minorHAnsi"/>
          <w:noProof/>
          <w:color w:val="auto"/>
          <w:lang w:eastAsia="en-AU"/>
        </w:rPr>
      </w:pPr>
      <w:hyperlink w:anchor="_Toc10474547" w:history="1">
        <w:r w:rsidR="00AD6508" w:rsidRPr="006A3D08">
          <w:rPr>
            <w:rStyle w:val="Hyperlink"/>
            <w:noProof/>
          </w:rPr>
          <w:t>5.8</w:t>
        </w:r>
        <w:r w:rsidR="00AD6508">
          <w:rPr>
            <w:rFonts w:asciiTheme="minorHAnsi" w:eastAsiaTheme="minorEastAsia" w:hAnsiTheme="minorHAnsi"/>
            <w:noProof/>
            <w:color w:val="auto"/>
            <w:lang w:eastAsia="en-AU"/>
          </w:rPr>
          <w:tab/>
        </w:r>
        <w:r w:rsidR="00AD6508" w:rsidRPr="006A3D08">
          <w:rPr>
            <w:rStyle w:val="Hyperlink"/>
            <w:noProof/>
          </w:rPr>
          <w:t>Weaknesses in data quality are preventable obstacles to understanding</w:t>
        </w:r>
        <w:r w:rsidR="00AD6508">
          <w:rPr>
            <w:noProof/>
            <w:webHidden/>
          </w:rPr>
          <w:tab/>
        </w:r>
        <w:r w:rsidR="00AD6508">
          <w:rPr>
            <w:noProof/>
            <w:webHidden/>
          </w:rPr>
          <w:fldChar w:fldCharType="begin"/>
        </w:r>
        <w:r w:rsidR="00AD6508">
          <w:rPr>
            <w:noProof/>
            <w:webHidden/>
          </w:rPr>
          <w:instrText xml:space="preserve"> PAGEREF _Toc10474547 \h </w:instrText>
        </w:r>
        <w:r w:rsidR="00AD6508">
          <w:rPr>
            <w:noProof/>
            <w:webHidden/>
          </w:rPr>
        </w:r>
        <w:r w:rsidR="00AD6508">
          <w:rPr>
            <w:noProof/>
            <w:webHidden/>
          </w:rPr>
          <w:fldChar w:fldCharType="separate"/>
        </w:r>
        <w:r w:rsidR="00561FFD">
          <w:rPr>
            <w:noProof/>
            <w:webHidden/>
          </w:rPr>
          <w:t>65</w:t>
        </w:r>
        <w:r w:rsidR="00AD6508">
          <w:rPr>
            <w:noProof/>
            <w:webHidden/>
          </w:rPr>
          <w:fldChar w:fldCharType="end"/>
        </w:r>
      </w:hyperlink>
    </w:p>
    <w:p w14:paraId="315634F8" w14:textId="02E131B8" w:rsidR="00AD6508" w:rsidRDefault="004232EF">
      <w:pPr>
        <w:pStyle w:val="TOC1"/>
        <w:rPr>
          <w:rFonts w:asciiTheme="minorHAnsi" w:eastAsiaTheme="minorEastAsia" w:hAnsiTheme="minorHAnsi"/>
          <w:b w:val="0"/>
          <w:noProof/>
          <w:color w:val="auto"/>
          <w:lang w:eastAsia="en-AU"/>
        </w:rPr>
      </w:pPr>
      <w:hyperlink w:anchor="_Toc10474548" w:history="1">
        <w:r w:rsidR="00AD6508" w:rsidRPr="006A3D08">
          <w:rPr>
            <w:rStyle w:val="Hyperlink"/>
            <w:noProof/>
          </w:rPr>
          <w:t>6.</w:t>
        </w:r>
        <w:r w:rsidR="00AD6508">
          <w:rPr>
            <w:rFonts w:asciiTheme="minorHAnsi" w:eastAsiaTheme="minorEastAsia" w:hAnsiTheme="minorHAnsi"/>
            <w:b w:val="0"/>
            <w:noProof/>
            <w:color w:val="auto"/>
            <w:lang w:eastAsia="en-AU"/>
          </w:rPr>
          <w:tab/>
        </w:r>
        <w:r w:rsidR="00AD6508" w:rsidRPr="006A3D08">
          <w:rPr>
            <w:rStyle w:val="Hyperlink"/>
            <w:noProof/>
          </w:rPr>
          <w:t>Recommendations</w:t>
        </w:r>
        <w:r w:rsidR="00AD6508">
          <w:rPr>
            <w:noProof/>
            <w:webHidden/>
          </w:rPr>
          <w:tab/>
        </w:r>
        <w:r w:rsidR="00AD6508">
          <w:rPr>
            <w:noProof/>
            <w:webHidden/>
          </w:rPr>
          <w:fldChar w:fldCharType="begin"/>
        </w:r>
        <w:r w:rsidR="00AD6508">
          <w:rPr>
            <w:noProof/>
            <w:webHidden/>
          </w:rPr>
          <w:instrText xml:space="preserve"> PAGEREF _Toc10474548 \h </w:instrText>
        </w:r>
        <w:r w:rsidR="00AD6508">
          <w:rPr>
            <w:noProof/>
            <w:webHidden/>
          </w:rPr>
        </w:r>
        <w:r w:rsidR="00AD6508">
          <w:rPr>
            <w:noProof/>
            <w:webHidden/>
          </w:rPr>
          <w:fldChar w:fldCharType="separate"/>
        </w:r>
        <w:r w:rsidR="00561FFD">
          <w:rPr>
            <w:noProof/>
            <w:webHidden/>
          </w:rPr>
          <w:t>66</w:t>
        </w:r>
        <w:r w:rsidR="00AD6508">
          <w:rPr>
            <w:noProof/>
            <w:webHidden/>
          </w:rPr>
          <w:fldChar w:fldCharType="end"/>
        </w:r>
      </w:hyperlink>
    </w:p>
    <w:p w14:paraId="533AE9BB" w14:textId="0831AA6A" w:rsidR="00AD6508" w:rsidRDefault="004232EF">
      <w:pPr>
        <w:pStyle w:val="TOC2"/>
        <w:rPr>
          <w:rFonts w:asciiTheme="minorHAnsi" w:eastAsiaTheme="minorEastAsia" w:hAnsiTheme="minorHAnsi"/>
          <w:noProof/>
          <w:color w:val="auto"/>
          <w:lang w:eastAsia="en-AU"/>
        </w:rPr>
      </w:pPr>
      <w:hyperlink w:anchor="_Toc10474549" w:history="1">
        <w:r w:rsidR="00AD6508" w:rsidRPr="006A3D08">
          <w:rPr>
            <w:rStyle w:val="Hyperlink"/>
            <w:noProof/>
          </w:rPr>
          <w:t>6.1</w:t>
        </w:r>
        <w:r w:rsidR="00AD6508">
          <w:rPr>
            <w:rFonts w:asciiTheme="minorHAnsi" w:eastAsiaTheme="minorEastAsia" w:hAnsiTheme="minorHAnsi"/>
            <w:noProof/>
            <w:color w:val="auto"/>
            <w:lang w:eastAsia="en-AU"/>
          </w:rPr>
          <w:tab/>
        </w:r>
        <w:r w:rsidR="00AD6508" w:rsidRPr="006A3D08">
          <w:rPr>
            <w:rStyle w:val="Hyperlink"/>
            <w:noProof/>
          </w:rPr>
          <w:t>Increase understanding of potential problems</w:t>
        </w:r>
        <w:r w:rsidR="00AD6508">
          <w:rPr>
            <w:noProof/>
            <w:webHidden/>
          </w:rPr>
          <w:tab/>
        </w:r>
        <w:r w:rsidR="00AD6508">
          <w:rPr>
            <w:noProof/>
            <w:webHidden/>
          </w:rPr>
          <w:fldChar w:fldCharType="begin"/>
        </w:r>
        <w:r w:rsidR="00AD6508">
          <w:rPr>
            <w:noProof/>
            <w:webHidden/>
          </w:rPr>
          <w:instrText xml:space="preserve"> PAGEREF _Toc10474549 \h </w:instrText>
        </w:r>
        <w:r w:rsidR="00AD6508">
          <w:rPr>
            <w:noProof/>
            <w:webHidden/>
          </w:rPr>
        </w:r>
        <w:r w:rsidR="00AD6508">
          <w:rPr>
            <w:noProof/>
            <w:webHidden/>
          </w:rPr>
          <w:fldChar w:fldCharType="separate"/>
        </w:r>
        <w:r w:rsidR="00561FFD">
          <w:rPr>
            <w:noProof/>
            <w:webHidden/>
          </w:rPr>
          <w:t>66</w:t>
        </w:r>
        <w:r w:rsidR="00AD6508">
          <w:rPr>
            <w:noProof/>
            <w:webHidden/>
          </w:rPr>
          <w:fldChar w:fldCharType="end"/>
        </w:r>
      </w:hyperlink>
    </w:p>
    <w:p w14:paraId="16258A65" w14:textId="1FF16A37" w:rsidR="00AD6508" w:rsidRDefault="004232EF">
      <w:pPr>
        <w:pStyle w:val="TOC2"/>
        <w:rPr>
          <w:rFonts w:asciiTheme="minorHAnsi" w:eastAsiaTheme="minorEastAsia" w:hAnsiTheme="minorHAnsi"/>
          <w:noProof/>
          <w:color w:val="auto"/>
          <w:lang w:eastAsia="en-AU"/>
        </w:rPr>
      </w:pPr>
      <w:hyperlink w:anchor="_Toc10474550" w:history="1">
        <w:r w:rsidR="00AD6508" w:rsidRPr="006A3D08">
          <w:rPr>
            <w:rStyle w:val="Hyperlink"/>
            <w:noProof/>
          </w:rPr>
          <w:t>6.2</w:t>
        </w:r>
        <w:r w:rsidR="00AD6508">
          <w:rPr>
            <w:rFonts w:asciiTheme="minorHAnsi" w:eastAsiaTheme="minorEastAsia" w:hAnsiTheme="minorHAnsi"/>
            <w:noProof/>
            <w:color w:val="auto"/>
            <w:lang w:eastAsia="en-AU"/>
          </w:rPr>
          <w:tab/>
        </w:r>
        <w:r w:rsidR="00AD6508" w:rsidRPr="006A3D08">
          <w:rPr>
            <w:rStyle w:val="Hyperlink"/>
            <w:noProof/>
          </w:rPr>
          <w:t>Plan for and respond to emerging risks</w:t>
        </w:r>
        <w:r w:rsidR="00AD6508">
          <w:rPr>
            <w:noProof/>
            <w:webHidden/>
          </w:rPr>
          <w:tab/>
        </w:r>
        <w:r w:rsidR="00AD6508">
          <w:rPr>
            <w:noProof/>
            <w:webHidden/>
          </w:rPr>
          <w:fldChar w:fldCharType="begin"/>
        </w:r>
        <w:r w:rsidR="00AD6508">
          <w:rPr>
            <w:noProof/>
            <w:webHidden/>
          </w:rPr>
          <w:instrText xml:space="preserve"> PAGEREF _Toc10474550 \h </w:instrText>
        </w:r>
        <w:r w:rsidR="00AD6508">
          <w:rPr>
            <w:noProof/>
            <w:webHidden/>
          </w:rPr>
        </w:r>
        <w:r w:rsidR="00AD6508">
          <w:rPr>
            <w:noProof/>
            <w:webHidden/>
          </w:rPr>
          <w:fldChar w:fldCharType="separate"/>
        </w:r>
        <w:r w:rsidR="00561FFD">
          <w:rPr>
            <w:noProof/>
            <w:webHidden/>
          </w:rPr>
          <w:t>66</w:t>
        </w:r>
        <w:r w:rsidR="00AD6508">
          <w:rPr>
            <w:noProof/>
            <w:webHidden/>
          </w:rPr>
          <w:fldChar w:fldCharType="end"/>
        </w:r>
      </w:hyperlink>
    </w:p>
    <w:p w14:paraId="393B07E7" w14:textId="76A6BAA2" w:rsidR="00AD6508" w:rsidRDefault="004232EF">
      <w:pPr>
        <w:pStyle w:val="TOC2"/>
        <w:rPr>
          <w:rFonts w:asciiTheme="minorHAnsi" w:eastAsiaTheme="minorEastAsia" w:hAnsiTheme="minorHAnsi"/>
          <w:noProof/>
          <w:color w:val="auto"/>
          <w:lang w:eastAsia="en-AU"/>
        </w:rPr>
      </w:pPr>
      <w:hyperlink w:anchor="_Toc10474551" w:history="1">
        <w:r w:rsidR="00AD6508" w:rsidRPr="006A3D08">
          <w:rPr>
            <w:rStyle w:val="Hyperlink"/>
            <w:noProof/>
          </w:rPr>
          <w:t>6.3</w:t>
        </w:r>
        <w:r w:rsidR="00AD6508">
          <w:rPr>
            <w:rFonts w:asciiTheme="minorHAnsi" w:eastAsiaTheme="minorEastAsia" w:hAnsiTheme="minorHAnsi"/>
            <w:noProof/>
            <w:color w:val="auto"/>
            <w:lang w:eastAsia="en-AU"/>
          </w:rPr>
          <w:tab/>
        </w:r>
        <w:r w:rsidR="00AD6508" w:rsidRPr="006A3D08">
          <w:rPr>
            <w:rStyle w:val="Hyperlink"/>
            <w:noProof/>
          </w:rPr>
          <w:t>Increase regulation and compliance activity</w:t>
        </w:r>
        <w:r w:rsidR="00AD6508">
          <w:rPr>
            <w:noProof/>
            <w:webHidden/>
          </w:rPr>
          <w:tab/>
        </w:r>
        <w:r w:rsidR="00AD6508">
          <w:rPr>
            <w:noProof/>
            <w:webHidden/>
          </w:rPr>
          <w:fldChar w:fldCharType="begin"/>
        </w:r>
        <w:r w:rsidR="00AD6508">
          <w:rPr>
            <w:noProof/>
            <w:webHidden/>
          </w:rPr>
          <w:instrText xml:space="preserve"> PAGEREF _Toc10474551 \h </w:instrText>
        </w:r>
        <w:r w:rsidR="00AD6508">
          <w:rPr>
            <w:noProof/>
            <w:webHidden/>
          </w:rPr>
        </w:r>
        <w:r w:rsidR="00AD6508">
          <w:rPr>
            <w:noProof/>
            <w:webHidden/>
          </w:rPr>
          <w:fldChar w:fldCharType="separate"/>
        </w:r>
        <w:r w:rsidR="00561FFD">
          <w:rPr>
            <w:noProof/>
            <w:webHidden/>
          </w:rPr>
          <w:t>66</w:t>
        </w:r>
        <w:r w:rsidR="00AD6508">
          <w:rPr>
            <w:noProof/>
            <w:webHidden/>
          </w:rPr>
          <w:fldChar w:fldCharType="end"/>
        </w:r>
      </w:hyperlink>
    </w:p>
    <w:p w14:paraId="28AB0023" w14:textId="063B4163" w:rsidR="00AD6508" w:rsidRDefault="004232EF">
      <w:pPr>
        <w:pStyle w:val="TOC2"/>
        <w:rPr>
          <w:rFonts w:asciiTheme="minorHAnsi" w:eastAsiaTheme="minorEastAsia" w:hAnsiTheme="minorHAnsi"/>
          <w:noProof/>
          <w:color w:val="auto"/>
          <w:lang w:eastAsia="en-AU"/>
        </w:rPr>
      </w:pPr>
      <w:hyperlink w:anchor="_Toc10474552" w:history="1">
        <w:r w:rsidR="00AD6508" w:rsidRPr="006A3D08">
          <w:rPr>
            <w:rStyle w:val="Hyperlink"/>
            <w:noProof/>
          </w:rPr>
          <w:t>6.4</w:t>
        </w:r>
        <w:r w:rsidR="00AD6508">
          <w:rPr>
            <w:rFonts w:asciiTheme="minorHAnsi" w:eastAsiaTheme="minorEastAsia" w:hAnsiTheme="minorHAnsi"/>
            <w:noProof/>
            <w:color w:val="auto"/>
            <w:lang w:eastAsia="en-AU"/>
          </w:rPr>
          <w:tab/>
        </w:r>
        <w:r w:rsidR="00AD6508" w:rsidRPr="006A3D08">
          <w:rPr>
            <w:rStyle w:val="Hyperlink"/>
            <w:noProof/>
          </w:rPr>
          <w:t>Improve administrative systems and data</w:t>
        </w:r>
        <w:r w:rsidR="00AD6508">
          <w:rPr>
            <w:noProof/>
            <w:webHidden/>
          </w:rPr>
          <w:tab/>
        </w:r>
        <w:r w:rsidR="00AD6508">
          <w:rPr>
            <w:noProof/>
            <w:webHidden/>
          </w:rPr>
          <w:fldChar w:fldCharType="begin"/>
        </w:r>
        <w:r w:rsidR="00AD6508">
          <w:rPr>
            <w:noProof/>
            <w:webHidden/>
          </w:rPr>
          <w:instrText xml:space="preserve"> PAGEREF _Toc10474552 \h </w:instrText>
        </w:r>
        <w:r w:rsidR="00AD6508">
          <w:rPr>
            <w:noProof/>
            <w:webHidden/>
          </w:rPr>
        </w:r>
        <w:r w:rsidR="00AD6508">
          <w:rPr>
            <w:noProof/>
            <w:webHidden/>
          </w:rPr>
          <w:fldChar w:fldCharType="separate"/>
        </w:r>
        <w:r w:rsidR="00561FFD">
          <w:rPr>
            <w:noProof/>
            <w:webHidden/>
          </w:rPr>
          <w:t>68</w:t>
        </w:r>
        <w:r w:rsidR="00AD6508">
          <w:rPr>
            <w:noProof/>
            <w:webHidden/>
          </w:rPr>
          <w:fldChar w:fldCharType="end"/>
        </w:r>
      </w:hyperlink>
    </w:p>
    <w:p w14:paraId="433102AD" w14:textId="2F9DF034" w:rsidR="00AD6508" w:rsidRDefault="004232EF">
      <w:pPr>
        <w:pStyle w:val="TOC2"/>
        <w:rPr>
          <w:rFonts w:asciiTheme="minorHAnsi" w:eastAsiaTheme="minorEastAsia" w:hAnsiTheme="minorHAnsi"/>
          <w:noProof/>
          <w:color w:val="auto"/>
          <w:lang w:eastAsia="en-AU"/>
        </w:rPr>
      </w:pPr>
      <w:hyperlink w:anchor="_Toc10474553" w:history="1">
        <w:r w:rsidR="00AD6508" w:rsidRPr="006A3D08">
          <w:rPr>
            <w:rStyle w:val="Hyperlink"/>
            <w:noProof/>
          </w:rPr>
          <w:t>6.5</w:t>
        </w:r>
        <w:r w:rsidR="00AD6508">
          <w:rPr>
            <w:rFonts w:asciiTheme="minorHAnsi" w:eastAsiaTheme="minorEastAsia" w:hAnsiTheme="minorHAnsi"/>
            <w:noProof/>
            <w:color w:val="auto"/>
            <w:lang w:eastAsia="en-AU"/>
          </w:rPr>
          <w:tab/>
        </w:r>
        <w:r w:rsidR="00AD6508" w:rsidRPr="006A3D08">
          <w:rPr>
            <w:rStyle w:val="Hyperlink"/>
            <w:noProof/>
          </w:rPr>
          <w:t>Enhance levels of collaboration across governments</w:t>
        </w:r>
        <w:r w:rsidR="00AD6508">
          <w:rPr>
            <w:noProof/>
            <w:webHidden/>
          </w:rPr>
          <w:tab/>
        </w:r>
        <w:r w:rsidR="00AD6508">
          <w:rPr>
            <w:noProof/>
            <w:webHidden/>
          </w:rPr>
          <w:fldChar w:fldCharType="begin"/>
        </w:r>
        <w:r w:rsidR="00AD6508">
          <w:rPr>
            <w:noProof/>
            <w:webHidden/>
          </w:rPr>
          <w:instrText xml:space="preserve"> PAGEREF _Toc10474553 \h </w:instrText>
        </w:r>
        <w:r w:rsidR="00AD6508">
          <w:rPr>
            <w:noProof/>
            <w:webHidden/>
          </w:rPr>
        </w:r>
        <w:r w:rsidR="00AD6508">
          <w:rPr>
            <w:noProof/>
            <w:webHidden/>
          </w:rPr>
          <w:fldChar w:fldCharType="separate"/>
        </w:r>
        <w:r w:rsidR="00561FFD">
          <w:rPr>
            <w:noProof/>
            <w:webHidden/>
          </w:rPr>
          <w:t>68</w:t>
        </w:r>
        <w:r w:rsidR="00AD6508">
          <w:rPr>
            <w:noProof/>
            <w:webHidden/>
          </w:rPr>
          <w:fldChar w:fldCharType="end"/>
        </w:r>
      </w:hyperlink>
    </w:p>
    <w:p w14:paraId="4A407705" w14:textId="0D1B33AA" w:rsidR="00AD6508" w:rsidRDefault="004232EF">
      <w:pPr>
        <w:pStyle w:val="TOC1"/>
        <w:rPr>
          <w:rFonts w:asciiTheme="minorHAnsi" w:eastAsiaTheme="minorEastAsia" w:hAnsiTheme="minorHAnsi"/>
          <w:b w:val="0"/>
          <w:noProof/>
          <w:color w:val="auto"/>
          <w:lang w:eastAsia="en-AU"/>
        </w:rPr>
      </w:pPr>
      <w:hyperlink w:anchor="_Toc10474554" w:history="1">
        <w:r w:rsidR="00AD6508" w:rsidRPr="006A3D08">
          <w:rPr>
            <w:rStyle w:val="Hyperlink"/>
            <w:noProof/>
          </w:rPr>
          <w:t>7.</w:t>
        </w:r>
        <w:r w:rsidR="00AD6508">
          <w:rPr>
            <w:rFonts w:asciiTheme="minorHAnsi" w:eastAsiaTheme="minorEastAsia" w:hAnsiTheme="minorHAnsi"/>
            <w:b w:val="0"/>
            <w:noProof/>
            <w:color w:val="auto"/>
            <w:lang w:eastAsia="en-AU"/>
          </w:rPr>
          <w:tab/>
        </w:r>
        <w:r w:rsidR="00AD6508" w:rsidRPr="006A3D08">
          <w:rPr>
            <w:rStyle w:val="Hyperlink"/>
            <w:noProof/>
          </w:rPr>
          <w:t>Data analysis – by waste group</w:t>
        </w:r>
        <w:r w:rsidR="00AD6508">
          <w:rPr>
            <w:noProof/>
            <w:webHidden/>
          </w:rPr>
          <w:tab/>
        </w:r>
        <w:r w:rsidR="00AD6508">
          <w:rPr>
            <w:noProof/>
            <w:webHidden/>
          </w:rPr>
          <w:fldChar w:fldCharType="begin"/>
        </w:r>
        <w:r w:rsidR="00AD6508">
          <w:rPr>
            <w:noProof/>
            <w:webHidden/>
          </w:rPr>
          <w:instrText xml:space="preserve"> PAGEREF _Toc10474554 \h </w:instrText>
        </w:r>
        <w:r w:rsidR="00AD6508">
          <w:rPr>
            <w:noProof/>
            <w:webHidden/>
          </w:rPr>
        </w:r>
        <w:r w:rsidR="00AD6508">
          <w:rPr>
            <w:noProof/>
            <w:webHidden/>
          </w:rPr>
          <w:fldChar w:fldCharType="separate"/>
        </w:r>
        <w:r w:rsidR="00561FFD">
          <w:rPr>
            <w:noProof/>
            <w:webHidden/>
          </w:rPr>
          <w:t>70</w:t>
        </w:r>
        <w:r w:rsidR="00AD6508">
          <w:rPr>
            <w:noProof/>
            <w:webHidden/>
          </w:rPr>
          <w:fldChar w:fldCharType="end"/>
        </w:r>
      </w:hyperlink>
    </w:p>
    <w:p w14:paraId="2622E24B" w14:textId="0E76358B" w:rsidR="00AD6508" w:rsidRDefault="004232EF">
      <w:pPr>
        <w:pStyle w:val="TOC2"/>
        <w:rPr>
          <w:rFonts w:asciiTheme="minorHAnsi" w:eastAsiaTheme="minorEastAsia" w:hAnsiTheme="minorHAnsi"/>
          <w:noProof/>
          <w:color w:val="auto"/>
          <w:lang w:eastAsia="en-AU"/>
        </w:rPr>
      </w:pPr>
      <w:hyperlink w:anchor="_Toc10474555" w:history="1">
        <w:r w:rsidR="00AD6508" w:rsidRPr="006A3D08">
          <w:rPr>
            <w:rStyle w:val="Hyperlink"/>
            <w:noProof/>
          </w:rPr>
          <w:t>7.1</w:t>
        </w:r>
        <w:r w:rsidR="00AD6508">
          <w:rPr>
            <w:rFonts w:asciiTheme="minorHAnsi" w:eastAsiaTheme="minorEastAsia" w:hAnsiTheme="minorHAnsi"/>
            <w:noProof/>
            <w:color w:val="auto"/>
            <w:lang w:eastAsia="en-AU"/>
          </w:rPr>
          <w:tab/>
        </w:r>
        <w:r w:rsidR="00AD6508" w:rsidRPr="006A3D08">
          <w:rPr>
            <w:rStyle w:val="Hyperlink"/>
            <w:noProof/>
          </w:rPr>
          <w:t>A. Plating and heat treatment</w:t>
        </w:r>
        <w:r w:rsidR="00AD6508">
          <w:rPr>
            <w:noProof/>
            <w:webHidden/>
          </w:rPr>
          <w:tab/>
        </w:r>
        <w:r w:rsidR="00AD6508">
          <w:rPr>
            <w:noProof/>
            <w:webHidden/>
          </w:rPr>
          <w:fldChar w:fldCharType="begin"/>
        </w:r>
        <w:r w:rsidR="00AD6508">
          <w:rPr>
            <w:noProof/>
            <w:webHidden/>
          </w:rPr>
          <w:instrText xml:space="preserve"> PAGEREF _Toc10474555 \h </w:instrText>
        </w:r>
        <w:r w:rsidR="00AD6508">
          <w:rPr>
            <w:noProof/>
            <w:webHidden/>
          </w:rPr>
        </w:r>
        <w:r w:rsidR="00AD6508">
          <w:rPr>
            <w:noProof/>
            <w:webHidden/>
          </w:rPr>
          <w:fldChar w:fldCharType="separate"/>
        </w:r>
        <w:r w:rsidR="00561FFD">
          <w:rPr>
            <w:noProof/>
            <w:webHidden/>
          </w:rPr>
          <w:t>70</w:t>
        </w:r>
        <w:r w:rsidR="00AD6508">
          <w:rPr>
            <w:noProof/>
            <w:webHidden/>
          </w:rPr>
          <w:fldChar w:fldCharType="end"/>
        </w:r>
      </w:hyperlink>
    </w:p>
    <w:p w14:paraId="23502B2B" w14:textId="19AB9D88" w:rsidR="00AD6508" w:rsidRDefault="004232EF">
      <w:pPr>
        <w:pStyle w:val="TOC2"/>
        <w:rPr>
          <w:rFonts w:asciiTheme="minorHAnsi" w:eastAsiaTheme="minorEastAsia" w:hAnsiTheme="minorHAnsi"/>
          <w:noProof/>
          <w:color w:val="auto"/>
          <w:lang w:eastAsia="en-AU"/>
        </w:rPr>
      </w:pPr>
      <w:hyperlink w:anchor="_Toc10474556" w:history="1">
        <w:r w:rsidR="00AD6508" w:rsidRPr="006A3D08">
          <w:rPr>
            <w:rStyle w:val="Hyperlink"/>
            <w:noProof/>
          </w:rPr>
          <w:t>7.2</w:t>
        </w:r>
        <w:r w:rsidR="00AD6508">
          <w:rPr>
            <w:rFonts w:asciiTheme="minorHAnsi" w:eastAsiaTheme="minorEastAsia" w:hAnsiTheme="minorHAnsi"/>
            <w:noProof/>
            <w:color w:val="auto"/>
            <w:lang w:eastAsia="en-AU"/>
          </w:rPr>
          <w:tab/>
        </w:r>
        <w:r w:rsidR="00AD6508" w:rsidRPr="006A3D08">
          <w:rPr>
            <w:rStyle w:val="Hyperlink"/>
            <w:noProof/>
          </w:rPr>
          <w:t>B. Acids</w:t>
        </w:r>
        <w:r w:rsidR="00AD6508">
          <w:rPr>
            <w:noProof/>
            <w:webHidden/>
          </w:rPr>
          <w:tab/>
        </w:r>
        <w:r w:rsidR="00AD6508">
          <w:rPr>
            <w:noProof/>
            <w:webHidden/>
          </w:rPr>
          <w:fldChar w:fldCharType="begin"/>
        </w:r>
        <w:r w:rsidR="00AD6508">
          <w:rPr>
            <w:noProof/>
            <w:webHidden/>
          </w:rPr>
          <w:instrText xml:space="preserve"> PAGEREF _Toc10474556 \h </w:instrText>
        </w:r>
        <w:r w:rsidR="00AD6508">
          <w:rPr>
            <w:noProof/>
            <w:webHidden/>
          </w:rPr>
        </w:r>
        <w:r w:rsidR="00AD6508">
          <w:rPr>
            <w:noProof/>
            <w:webHidden/>
          </w:rPr>
          <w:fldChar w:fldCharType="separate"/>
        </w:r>
        <w:r w:rsidR="00561FFD">
          <w:rPr>
            <w:noProof/>
            <w:webHidden/>
          </w:rPr>
          <w:t>72</w:t>
        </w:r>
        <w:r w:rsidR="00AD6508">
          <w:rPr>
            <w:noProof/>
            <w:webHidden/>
          </w:rPr>
          <w:fldChar w:fldCharType="end"/>
        </w:r>
      </w:hyperlink>
    </w:p>
    <w:p w14:paraId="5594D4E1" w14:textId="5D67B20C" w:rsidR="00AD6508" w:rsidRDefault="004232EF">
      <w:pPr>
        <w:pStyle w:val="TOC2"/>
        <w:rPr>
          <w:rFonts w:asciiTheme="minorHAnsi" w:eastAsiaTheme="minorEastAsia" w:hAnsiTheme="minorHAnsi"/>
          <w:noProof/>
          <w:color w:val="auto"/>
          <w:lang w:eastAsia="en-AU"/>
        </w:rPr>
      </w:pPr>
      <w:hyperlink w:anchor="_Toc10474557" w:history="1">
        <w:r w:rsidR="00AD6508" w:rsidRPr="006A3D08">
          <w:rPr>
            <w:rStyle w:val="Hyperlink"/>
            <w:noProof/>
          </w:rPr>
          <w:t>7.3</w:t>
        </w:r>
        <w:r w:rsidR="00AD6508">
          <w:rPr>
            <w:rFonts w:asciiTheme="minorHAnsi" w:eastAsiaTheme="minorEastAsia" w:hAnsiTheme="minorHAnsi"/>
            <w:noProof/>
            <w:color w:val="auto"/>
            <w:lang w:eastAsia="en-AU"/>
          </w:rPr>
          <w:tab/>
        </w:r>
        <w:r w:rsidR="00AD6508" w:rsidRPr="006A3D08">
          <w:rPr>
            <w:rStyle w:val="Hyperlink"/>
            <w:noProof/>
          </w:rPr>
          <w:t>C. Alkalis</w:t>
        </w:r>
        <w:r w:rsidR="00AD6508">
          <w:rPr>
            <w:noProof/>
            <w:webHidden/>
          </w:rPr>
          <w:tab/>
        </w:r>
        <w:r w:rsidR="00AD6508">
          <w:rPr>
            <w:noProof/>
            <w:webHidden/>
          </w:rPr>
          <w:fldChar w:fldCharType="begin"/>
        </w:r>
        <w:r w:rsidR="00AD6508">
          <w:rPr>
            <w:noProof/>
            <w:webHidden/>
          </w:rPr>
          <w:instrText xml:space="preserve"> PAGEREF _Toc10474557 \h </w:instrText>
        </w:r>
        <w:r w:rsidR="00AD6508">
          <w:rPr>
            <w:noProof/>
            <w:webHidden/>
          </w:rPr>
        </w:r>
        <w:r w:rsidR="00AD6508">
          <w:rPr>
            <w:noProof/>
            <w:webHidden/>
          </w:rPr>
          <w:fldChar w:fldCharType="separate"/>
        </w:r>
        <w:r w:rsidR="00561FFD">
          <w:rPr>
            <w:noProof/>
            <w:webHidden/>
          </w:rPr>
          <w:t>74</w:t>
        </w:r>
        <w:r w:rsidR="00AD6508">
          <w:rPr>
            <w:noProof/>
            <w:webHidden/>
          </w:rPr>
          <w:fldChar w:fldCharType="end"/>
        </w:r>
      </w:hyperlink>
    </w:p>
    <w:p w14:paraId="49B7A7C9" w14:textId="512FAB8F" w:rsidR="00AD6508" w:rsidRDefault="004232EF">
      <w:pPr>
        <w:pStyle w:val="TOC2"/>
        <w:rPr>
          <w:rFonts w:asciiTheme="minorHAnsi" w:eastAsiaTheme="minorEastAsia" w:hAnsiTheme="minorHAnsi"/>
          <w:noProof/>
          <w:color w:val="auto"/>
          <w:lang w:eastAsia="en-AU"/>
        </w:rPr>
      </w:pPr>
      <w:hyperlink w:anchor="_Toc10474558" w:history="1">
        <w:r w:rsidR="00AD6508" w:rsidRPr="006A3D08">
          <w:rPr>
            <w:rStyle w:val="Hyperlink"/>
            <w:noProof/>
          </w:rPr>
          <w:t>7.4</w:t>
        </w:r>
        <w:r w:rsidR="00AD6508">
          <w:rPr>
            <w:rFonts w:asciiTheme="minorHAnsi" w:eastAsiaTheme="minorEastAsia" w:hAnsiTheme="minorHAnsi"/>
            <w:noProof/>
            <w:color w:val="auto"/>
            <w:lang w:eastAsia="en-AU"/>
          </w:rPr>
          <w:tab/>
        </w:r>
        <w:r w:rsidR="00AD6508" w:rsidRPr="006A3D08">
          <w:rPr>
            <w:rStyle w:val="Hyperlink"/>
            <w:noProof/>
          </w:rPr>
          <w:t>D110. Inorganic fluorine (spent potliner)</w:t>
        </w:r>
        <w:r w:rsidR="00AD6508">
          <w:rPr>
            <w:noProof/>
            <w:webHidden/>
          </w:rPr>
          <w:tab/>
        </w:r>
        <w:r w:rsidR="00AD6508">
          <w:rPr>
            <w:noProof/>
            <w:webHidden/>
          </w:rPr>
          <w:fldChar w:fldCharType="begin"/>
        </w:r>
        <w:r w:rsidR="00AD6508">
          <w:rPr>
            <w:noProof/>
            <w:webHidden/>
          </w:rPr>
          <w:instrText xml:space="preserve"> PAGEREF _Toc10474558 \h </w:instrText>
        </w:r>
        <w:r w:rsidR="00AD6508">
          <w:rPr>
            <w:noProof/>
            <w:webHidden/>
          </w:rPr>
        </w:r>
        <w:r w:rsidR="00AD6508">
          <w:rPr>
            <w:noProof/>
            <w:webHidden/>
          </w:rPr>
          <w:fldChar w:fldCharType="separate"/>
        </w:r>
        <w:r w:rsidR="00561FFD">
          <w:rPr>
            <w:noProof/>
            <w:webHidden/>
          </w:rPr>
          <w:t>77</w:t>
        </w:r>
        <w:r w:rsidR="00AD6508">
          <w:rPr>
            <w:noProof/>
            <w:webHidden/>
          </w:rPr>
          <w:fldChar w:fldCharType="end"/>
        </w:r>
      </w:hyperlink>
    </w:p>
    <w:p w14:paraId="25ACA103" w14:textId="11062E5F" w:rsidR="00AD6508" w:rsidRDefault="004232EF">
      <w:pPr>
        <w:pStyle w:val="TOC2"/>
        <w:rPr>
          <w:rFonts w:asciiTheme="minorHAnsi" w:eastAsiaTheme="minorEastAsia" w:hAnsiTheme="minorHAnsi"/>
          <w:noProof/>
          <w:color w:val="auto"/>
          <w:lang w:eastAsia="en-AU"/>
        </w:rPr>
      </w:pPr>
      <w:hyperlink w:anchor="_Toc10474559" w:history="1">
        <w:r w:rsidR="00AD6508" w:rsidRPr="006A3D08">
          <w:rPr>
            <w:rStyle w:val="Hyperlink"/>
            <w:noProof/>
          </w:rPr>
          <w:t>7.5</w:t>
        </w:r>
        <w:r w:rsidR="00AD6508">
          <w:rPr>
            <w:rFonts w:asciiTheme="minorHAnsi" w:eastAsiaTheme="minorEastAsia" w:hAnsiTheme="minorHAnsi"/>
            <w:noProof/>
            <w:color w:val="auto"/>
            <w:lang w:eastAsia="en-AU"/>
          </w:rPr>
          <w:tab/>
        </w:r>
        <w:r w:rsidR="00AD6508" w:rsidRPr="006A3D08">
          <w:rPr>
            <w:rStyle w:val="Hyperlink"/>
            <w:noProof/>
          </w:rPr>
          <w:t>D120. Mercury &amp; compounds</w:t>
        </w:r>
        <w:r w:rsidR="00AD6508">
          <w:rPr>
            <w:noProof/>
            <w:webHidden/>
          </w:rPr>
          <w:tab/>
        </w:r>
        <w:r w:rsidR="00AD6508">
          <w:rPr>
            <w:noProof/>
            <w:webHidden/>
          </w:rPr>
          <w:fldChar w:fldCharType="begin"/>
        </w:r>
        <w:r w:rsidR="00AD6508">
          <w:rPr>
            <w:noProof/>
            <w:webHidden/>
          </w:rPr>
          <w:instrText xml:space="preserve"> PAGEREF _Toc10474559 \h </w:instrText>
        </w:r>
        <w:r w:rsidR="00AD6508">
          <w:rPr>
            <w:noProof/>
            <w:webHidden/>
          </w:rPr>
        </w:r>
        <w:r w:rsidR="00AD6508">
          <w:rPr>
            <w:noProof/>
            <w:webHidden/>
          </w:rPr>
          <w:fldChar w:fldCharType="separate"/>
        </w:r>
        <w:r w:rsidR="00561FFD">
          <w:rPr>
            <w:noProof/>
            <w:webHidden/>
          </w:rPr>
          <w:t>79</w:t>
        </w:r>
        <w:r w:rsidR="00AD6508">
          <w:rPr>
            <w:noProof/>
            <w:webHidden/>
          </w:rPr>
          <w:fldChar w:fldCharType="end"/>
        </w:r>
      </w:hyperlink>
    </w:p>
    <w:p w14:paraId="6AA9C581" w14:textId="31AD7EF3" w:rsidR="00AD6508" w:rsidRDefault="004232EF">
      <w:pPr>
        <w:pStyle w:val="TOC2"/>
        <w:rPr>
          <w:rFonts w:asciiTheme="minorHAnsi" w:eastAsiaTheme="minorEastAsia" w:hAnsiTheme="minorHAnsi"/>
          <w:noProof/>
          <w:color w:val="auto"/>
          <w:lang w:eastAsia="en-AU"/>
        </w:rPr>
      </w:pPr>
      <w:hyperlink w:anchor="_Toc10474560" w:history="1">
        <w:r w:rsidR="00AD6508" w:rsidRPr="006A3D08">
          <w:rPr>
            <w:rStyle w:val="Hyperlink"/>
            <w:noProof/>
          </w:rPr>
          <w:t>7.6</w:t>
        </w:r>
        <w:r w:rsidR="00AD6508">
          <w:rPr>
            <w:rFonts w:asciiTheme="minorHAnsi" w:eastAsiaTheme="minorEastAsia" w:hAnsiTheme="minorHAnsi"/>
            <w:noProof/>
            <w:color w:val="auto"/>
            <w:lang w:eastAsia="en-AU"/>
          </w:rPr>
          <w:tab/>
        </w:r>
        <w:r w:rsidR="00AD6508" w:rsidRPr="006A3D08">
          <w:rPr>
            <w:rStyle w:val="Hyperlink"/>
            <w:noProof/>
          </w:rPr>
          <w:t>D220. Lead &amp; compounds</w:t>
        </w:r>
        <w:r w:rsidR="00AD6508">
          <w:rPr>
            <w:noProof/>
            <w:webHidden/>
          </w:rPr>
          <w:tab/>
        </w:r>
        <w:r w:rsidR="00AD6508">
          <w:rPr>
            <w:noProof/>
            <w:webHidden/>
          </w:rPr>
          <w:fldChar w:fldCharType="begin"/>
        </w:r>
        <w:r w:rsidR="00AD6508">
          <w:rPr>
            <w:noProof/>
            <w:webHidden/>
          </w:rPr>
          <w:instrText xml:space="preserve"> PAGEREF _Toc10474560 \h </w:instrText>
        </w:r>
        <w:r w:rsidR="00AD6508">
          <w:rPr>
            <w:noProof/>
            <w:webHidden/>
          </w:rPr>
        </w:r>
        <w:r w:rsidR="00AD6508">
          <w:rPr>
            <w:noProof/>
            <w:webHidden/>
          </w:rPr>
          <w:fldChar w:fldCharType="separate"/>
        </w:r>
        <w:r w:rsidR="00561FFD">
          <w:rPr>
            <w:noProof/>
            <w:webHidden/>
          </w:rPr>
          <w:t>80</w:t>
        </w:r>
        <w:r w:rsidR="00AD6508">
          <w:rPr>
            <w:noProof/>
            <w:webHidden/>
          </w:rPr>
          <w:fldChar w:fldCharType="end"/>
        </w:r>
      </w:hyperlink>
    </w:p>
    <w:p w14:paraId="0E0AE8C4" w14:textId="60F1A4BF" w:rsidR="00AD6508" w:rsidRDefault="004232EF">
      <w:pPr>
        <w:pStyle w:val="TOC2"/>
        <w:rPr>
          <w:rFonts w:asciiTheme="minorHAnsi" w:eastAsiaTheme="minorEastAsia" w:hAnsiTheme="minorHAnsi"/>
          <w:noProof/>
          <w:color w:val="auto"/>
          <w:lang w:eastAsia="en-AU"/>
        </w:rPr>
      </w:pPr>
      <w:hyperlink w:anchor="_Toc10474561" w:history="1">
        <w:r w:rsidR="00AD6508" w:rsidRPr="006A3D08">
          <w:rPr>
            <w:rStyle w:val="Hyperlink"/>
            <w:noProof/>
          </w:rPr>
          <w:t>7.7</w:t>
        </w:r>
        <w:r w:rsidR="00AD6508">
          <w:rPr>
            <w:rFonts w:asciiTheme="minorHAnsi" w:eastAsiaTheme="minorEastAsia" w:hAnsiTheme="minorHAnsi"/>
            <w:noProof/>
            <w:color w:val="auto"/>
            <w:lang w:eastAsia="en-AU"/>
          </w:rPr>
          <w:tab/>
        </w:r>
        <w:r w:rsidR="00AD6508" w:rsidRPr="006A3D08">
          <w:rPr>
            <w:rStyle w:val="Hyperlink"/>
            <w:noProof/>
          </w:rPr>
          <w:t>D230. Zinc compounds</w:t>
        </w:r>
        <w:r w:rsidR="00AD6508">
          <w:rPr>
            <w:noProof/>
            <w:webHidden/>
          </w:rPr>
          <w:tab/>
        </w:r>
        <w:r w:rsidR="00AD6508">
          <w:rPr>
            <w:noProof/>
            <w:webHidden/>
          </w:rPr>
          <w:fldChar w:fldCharType="begin"/>
        </w:r>
        <w:r w:rsidR="00AD6508">
          <w:rPr>
            <w:noProof/>
            <w:webHidden/>
          </w:rPr>
          <w:instrText xml:space="preserve"> PAGEREF _Toc10474561 \h </w:instrText>
        </w:r>
        <w:r w:rsidR="00AD6508">
          <w:rPr>
            <w:noProof/>
            <w:webHidden/>
          </w:rPr>
        </w:r>
        <w:r w:rsidR="00AD6508">
          <w:rPr>
            <w:noProof/>
            <w:webHidden/>
          </w:rPr>
          <w:fldChar w:fldCharType="separate"/>
        </w:r>
        <w:r w:rsidR="00561FFD">
          <w:rPr>
            <w:noProof/>
            <w:webHidden/>
          </w:rPr>
          <w:t>83</w:t>
        </w:r>
        <w:r w:rsidR="00AD6508">
          <w:rPr>
            <w:noProof/>
            <w:webHidden/>
          </w:rPr>
          <w:fldChar w:fldCharType="end"/>
        </w:r>
      </w:hyperlink>
    </w:p>
    <w:p w14:paraId="53906731" w14:textId="04C14F84" w:rsidR="00AD6508" w:rsidRDefault="004232EF">
      <w:pPr>
        <w:pStyle w:val="TOC2"/>
        <w:rPr>
          <w:rFonts w:asciiTheme="minorHAnsi" w:eastAsiaTheme="minorEastAsia" w:hAnsiTheme="minorHAnsi"/>
          <w:noProof/>
          <w:color w:val="auto"/>
          <w:lang w:eastAsia="en-AU"/>
        </w:rPr>
      </w:pPr>
      <w:hyperlink w:anchor="_Toc10474562" w:history="1">
        <w:r w:rsidR="00AD6508" w:rsidRPr="006A3D08">
          <w:rPr>
            <w:rStyle w:val="Hyperlink"/>
            <w:noProof/>
          </w:rPr>
          <w:t>7.8</w:t>
        </w:r>
        <w:r w:rsidR="00AD6508">
          <w:rPr>
            <w:rFonts w:asciiTheme="minorHAnsi" w:eastAsiaTheme="minorEastAsia" w:hAnsiTheme="minorHAnsi"/>
            <w:noProof/>
            <w:color w:val="auto"/>
            <w:lang w:eastAsia="en-AU"/>
          </w:rPr>
          <w:tab/>
        </w:r>
        <w:r w:rsidR="00AD6508" w:rsidRPr="006A3D08">
          <w:rPr>
            <w:rStyle w:val="Hyperlink"/>
            <w:noProof/>
          </w:rPr>
          <w:t>D300. Non-toxic salts (including coal seam gas wastes)</w:t>
        </w:r>
        <w:r w:rsidR="00AD6508">
          <w:rPr>
            <w:noProof/>
            <w:webHidden/>
          </w:rPr>
          <w:tab/>
        </w:r>
        <w:r w:rsidR="00AD6508">
          <w:rPr>
            <w:noProof/>
            <w:webHidden/>
          </w:rPr>
          <w:fldChar w:fldCharType="begin"/>
        </w:r>
        <w:r w:rsidR="00AD6508">
          <w:rPr>
            <w:noProof/>
            <w:webHidden/>
          </w:rPr>
          <w:instrText xml:space="preserve"> PAGEREF _Toc10474562 \h </w:instrText>
        </w:r>
        <w:r w:rsidR="00AD6508">
          <w:rPr>
            <w:noProof/>
            <w:webHidden/>
          </w:rPr>
        </w:r>
        <w:r w:rsidR="00AD6508">
          <w:rPr>
            <w:noProof/>
            <w:webHidden/>
          </w:rPr>
          <w:fldChar w:fldCharType="separate"/>
        </w:r>
        <w:r w:rsidR="00561FFD">
          <w:rPr>
            <w:noProof/>
            <w:webHidden/>
          </w:rPr>
          <w:t>85</w:t>
        </w:r>
        <w:r w:rsidR="00AD6508">
          <w:rPr>
            <w:noProof/>
            <w:webHidden/>
          </w:rPr>
          <w:fldChar w:fldCharType="end"/>
        </w:r>
      </w:hyperlink>
    </w:p>
    <w:p w14:paraId="65D3A149" w14:textId="2DB5F315" w:rsidR="00AD6508" w:rsidRDefault="004232EF">
      <w:pPr>
        <w:pStyle w:val="TOC2"/>
        <w:rPr>
          <w:rFonts w:asciiTheme="minorHAnsi" w:eastAsiaTheme="minorEastAsia" w:hAnsiTheme="minorHAnsi"/>
          <w:noProof/>
          <w:color w:val="auto"/>
          <w:lang w:eastAsia="en-AU"/>
        </w:rPr>
      </w:pPr>
      <w:hyperlink w:anchor="_Toc10474563" w:history="1">
        <w:r w:rsidR="00AD6508" w:rsidRPr="006A3D08">
          <w:rPr>
            <w:rStyle w:val="Hyperlink"/>
            <w:noProof/>
          </w:rPr>
          <w:t>7.9</w:t>
        </w:r>
        <w:r w:rsidR="00AD6508">
          <w:rPr>
            <w:rFonts w:asciiTheme="minorHAnsi" w:eastAsiaTheme="minorEastAsia" w:hAnsiTheme="minorHAnsi"/>
            <w:noProof/>
            <w:color w:val="auto"/>
            <w:lang w:eastAsia="en-AU"/>
          </w:rPr>
          <w:tab/>
        </w:r>
        <w:r w:rsidR="00AD6508" w:rsidRPr="006A3D08">
          <w:rPr>
            <w:rStyle w:val="Hyperlink"/>
            <w:noProof/>
          </w:rPr>
          <w:t>Other D. Other inorganic chemicals</w:t>
        </w:r>
        <w:r w:rsidR="00AD6508">
          <w:rPr>
            <w:noProof/>
            <w:webHidden/>
          </w:rPr>
          <w:tab/>
        </w:r>
        <w:r w:rsidR="00AD6508">
          <w:rPr>
            <w:noProof/>
            <w:webHidden/>
          </w:rPr>
          <w:fldChar w:fldCharType="begin"/>
        </w:r>
        <w:r w:rsidR="00AD6508">
          <w:rPr>
            <w:noProof/>
            <w:webHidden/>
          </w:rPr>
          <w:instrText xml:space="preserve"> PAGEREF _Toc10474563 \h </w:instrText>
        </w:r>
        <w:r w:rsidR="00AD6508">
          <w:rPr>
            <w:noProof/>
            <w:webHidden/>
          </w:rPr>
        </w:r>
        <w:r w:rsidR="00AD6508">
          <w:rPr>
            <w:noProof/>
            <w:webHidden/>
          </w:rPr>
          <w:fldChar w:fldCharType="separate"/>
        </w:r>
        <w:r w:rsidR="00561FFD">
          <w:rPr>
            <w:noProof/>
            <w:webHidden/>
          </w:rPr>
          <w:t>88</w:t>
        </w:r>
        <w:r w:rsidR="00AD6508">
          <w:rPr>
            <w:noProof/>
            <w:webHidden/>
          </w:rPr>
          <w:fldChar w:fldCharType="end"/>
        </w:r>
      </w:hyperlink>
    </w:p>
    <w:p w14:paraId="02DF493C" w14:textId="50AA2DB4" w:rsidR="00AD6508" w:rsidRDefault="004232EF">
      <w:pPr>
        <w:pStyle w:val="TOC2"/>
        <w:rPr>
          <w:rFonts w:asciiTheme="minorHAnsi" w:eastAsiaTheme="minorEastAsia" w:hAnsiTheme="minorHAnsi"/>
          <w:noProof/>
          <w:color w:val="auto"/>
          <w:lang w:eastAsia="en-AU"/>
        </w:rPr>
      </w:pPr>
      <w:hyperlink w:anchor="_Toc10474564" w:history="1">
        <w:r w:rsidR="00AD6508" w:rsidRPr="006A3D08">
          <w:rPr>
            <w:rStyle w:val="Hyperlink"/>
            <w:noProof/>
          </w:rPr>
          <w:t>7.10</w:t>
        </w:r>
        <w:r w:rsidR="00AD6508">
          <w:rPr>
            <w:rFonts w:asciiTheme="minorHAnsi" w:eastAsiaTheme="minorEastAsia" w:hAnsiTheme="minorHAnsi"/>
            <w:noProof/>
            <w:color w:val="auto"/>
            <w:lang w:eastAsia="en-AU"/>
          </w:rPr>
          <w:tab/>
        </w:r>
        <w:r w:rsidR="00AD6508" w:rsidRPr="006A3D08">
          <w:rPr>
            <w:rStyle w:val="Hyperlink"/>
            <w:noProof/>
          </w:rPr>
          <w:t>E. Reactive chemicals</w:t>
        </w:r>
        <w:r w:rsidR="00AD6508">
          <w:rPr>
            <w:noProof/>
            <w:webHidden/>
          </w:rPr>
          <w:tab/>
        </w:r>
        <w:r w:rsidR="00AD6508">
          <w:rPr>
            <w:noProof/>
            <w:webHidden/>
          </w:rPr>
          <w:fldChar w:fldCharType="begin"/>
        </w:r>
        <w:r w:rsidR="00AD6508">
          <w:rPr>
            <w:noProof/>
            <w:webHidden/>
          </w:rPr>
          <w:instrText xml:space="preserve"> PAGEREF _Toc10474564 \h </w:instrText>
        </w:r>
        <w:r w:rsidR="00AD6508">
          <w:rPr>
            <w:noProof/>
            <w:webHidden/>
          </w:rPr>
        </w:r>
        <w:r w:rsidR="00AD6508">
          <w:rPr>
            <w:noProof/>
            <w:webHidden/>
          </w:rPr>
          <w:fldChar w:fldCharType="separate"/>
        </w:r>
        <w:r w:rsidR="00561FFD">
          <w:rPr>
            <w:noProof/>
            <w:webHidden/>
          </w:rPr>
          <w:t>89</w:t>
        </w:r>
        <w:r w:rsidR="00AD6508">
          <w:rPr>
            <w:noProof/>
            <w:webHidden/>
          </w:rPr>
          <w:fldChar w:fldCharType="end"/>
        </w:r>
      </w:hyperlink>
    </w:p>
    <w:p w14:paraId="4B0942DC" w14:textId="6D092CDD" w:rsidR="00AD6508" w:rsidRDefault="004232EF">
      <w:pPr>
        <w:pStyle w:val="TOC2"/>
        <w:rPr>
          <w:rFonts w:asciiTheme="minorHAnsi" w:eastAsiaTheme="minorEastAsia" w:hAnsiTheme="minorHAnsi"/>
          <w:noProof/>
          <w:color w:val="auto"/>
          <w:lang w:eastAsia="en-AU"/>
        </w:rPr>
      </w:pPr>
      <w:hyperlink w:anchor="_Toc10474565" w:history="1">
        <w:r w:rsidR="00AD6508" w:rsidRPr="006A3D08">
          <w:rPr>
            <w:rStyle w:val="Hyperlink"/>
            <w:noProof/>
          </w:rPr>
          <w:t>7.11</w:t>
        </w:r>
        <w:r w:rsidR="00AD6508">
          <w:rPr>
            <w:rFonts w:asciiTheme="minorHAnsi" w:eastAsiaTheme="minorEastAsia" w:hAnsiTheme="minorHAnsi"/>
            <w:noProof/>
            <w:color w:val="auto"/>
            <w:lang w:eastAsia="en-AU"/>
          </w:rPr>
          <w:tab/>
        </w:r>
        <w:r w:rsidR="00AD6508" w:rsidRPr="006A3D08">
          <w:rPr>
            <w:rStyle w:val="Hyperlink"/>
            <w:noProof/>
          </w:rPr>
          <w:t>F. Paints, resins, inks, organic sludges</w:t>
        </w:r>
        <w:r w:rsidR="00AD6508">
          <w:rPr>
            <w:noProof/>
            <w:webHidden/>
          </w:rPr>
          <w:tab/>
        </w:r>
        <w:r w:rsidR="00AD6508">
          <w:rPr>
            <w:noProof/>
            <w:webHidden/>
          </w:rPr>
          <w:fldChar w:fldCharType="begin"/>
        </w:r>
        <w:r w:rsidR="00AD6508">
          <w:rPr>
            <w:noProof/>
            <w:webHidden/>
          </w:rPr>
          <w:instrText xml:space="preserve"> PAGEREF _Toc10474565 \h </w:instrText>
        </w:r>
        <w:r w:rsidR="00AD6508">
          <w:rPr>
            <w:noProof/>
            <w:webHidden/>
          </w:rPr>
        </w:r>
        <w:r w:rsidR="00AD6508">
          <w:rPr>
            <w:noProof/>
            <w:webHidden/>
          </w:rPr>
          <w:fldChar w:fldCharType="separate"/>
        </w:r>
        <w:r w:rsidR="00561FFD">
          <w:rPr>
            <w:noProof/>
            <w:webHidden/>
          </w:rPr>
          <w:t>90</w:t>
        </w:r>
        <w:r w:rsidR="00AD6508">
          <w:rPr>
            <w:noProof/>
            <w:webHidden/>
          </w:rPr>
          <w:fldChar w:fldCharType="end"/>
        </w:r>
      </w:hyperlink>
    </w:p>
    <w:p w14:paraId="3D56D761" w14:textId="05C264AA" w:rsidR="00AD6508" w:rsidRDefault="004232EF">
      <w:pPr>
        <w:pStyle w:val="TOC2"/>
        <w:rPr>
          <w:rFonts w:asciiTheme="minorHAnsi" w:eastAsiaTheme="minorEastAsia" w:hAnsiTheme="minorHAnsi"/>
          <w:noProof/>
          <w:color w:val="auto"/>
          <w:lang w:eastAsia="en-AU"/>
        </w:rPr>
      </w:pPr>
      <w:hyperlink w:anchor="_Toc10474566" w:history="1">
        <w:r w:rsidR="00AD6508" w:rsidRPr="006A3D08">
          <w:rPr>
            <w:rStyle w:val="Hyperlink"/>
            <w:noProof/>
          </w:rPr>
          <w:t>7.12</w:t>
        </w:r>
        <w:r w:rsidR="00AD6508">
          <w:rPr>
            <w:rFonts w:asciiTheme="minorHAnsi" w:eastAsiaTheme="minorEastAsia" w:hAnsiTheme="minorHAnsi"/>
            <w:noProof/>
            <w:color w:val="auto"/>
            <w:lang w:eastAsia="en-AU"/>
          </w:rPr>
          <w:tab/>
        </w:r>
        <w:r w:rsidR="00AD6508" w:rsidRPr="006A3D08">
          <w:rPr>
            <w:rStyle w:val="Hyperlink"/>
            <w:noProof/>
          </w:rPr>
          <w:t>G. Organic solvents</w:t>
        </w:r>
        <w:r w:rsidR="00AD6508">
          <w:rPr>
            <w:noProof/>
            <w:webHidden/>
          </w:rPr>
          <w:tab/>
        </w:r>
        <w:r w:rsidR="00AD6508">
          <w:rPr>
            <w:noProof/>
            <w:webHidden/>
          </w:rPr>
          <w:fldChar w:fldCharType="begin"/>
        </w:r>
        <w:r w:rsidR="00AD6508">
          <w:rPr>
            <w:noProof/>
            <w:webHidden/>
          </w:rPr>
          <w:instrText xml:space="preserve"> PAGEREF _Toc10474566 \h </w:instrText>
        </w:r>
        <w:r w:rsidR="00AD6508">
          <w:rPr>
            <w:noProof/>
            <w:webHidden/>
          </w:rPr>
        </w:r>
        <w:r w:rsidR="00AD6508">
          <w:rPr>
            <w:noProof/>
            <w:webHidden/>
          </w:rPr>
          <w:fldChar w:fldCharType="separate"/>
        </w:r>
        <w:r w:rsidR="00561FFD">
          <w:rPr>
            <w:noProof/>
            <w:webHidden/>
          </w:rPr>
          <w:t>92</w:t>
        </w:r>
        <w:r w:rsidR="00AD6508">
          <w:rPr>
            <w:noProof/>
            <w:webHidden/>
          </w:rPr>
          <w:fldChar w:fldCharType="end"/>
        </w:r>
      </w:hyperlink>
    </w:p>
    <w:p w14:paraId="47916C78" w14:textId="49F0F721" w:rsidR="00AD6508" w:rsidRDefault="004232EF">
      <w:pPr>
        <w:pStyle w:val="TOC2"/>
        <w:rPr>
          <w:rFonts w:asciiTheme="minorHAnsi" w:eastAsiaTheme="minorEastAsia" w:hAnsiTheme="minorHAnsi"/>
          <w:noProof/>
          <w:color w:val="auto"/>
          <w:lang w:eastAsia="en-AU"/>
        </w:rPr>
      </w:pPr>
      <w:hyperlink w:anchor="_Toc10474567" w:history="1">
        <w:r w:rsidR="00AD6508" w:rsidRPr="006A3D08">
          <w:rPr>
            <w:rStyle w:val="Hyperlink"/>
            <w:noProof/>
          </w:rPr>
          <w:t>7.13</w:t>
        </w:r>
        <w:r w:rsidR="00AD6508">
          <w:rPr>
            <w:rFonts w:asciiTheme="minorHAnsi" w:eastAsiaTheme="minorEastAsia" w:hAnsiTheme="minorHAnsi"/>
            <w:noProof/>
            <w:color w:val="auto"/>
            <w:lang w:eastAsia="en-AU"/>
          </w:rPr>
          <w:tab/>
        </w:r>
        <w:r w:rsidR="00AD6508" w:rsidRPr="006A3D08">
          <w:rPr>
            <w:rStyle w:val="Hyperlink"/>
            <w:noProof/>
          </w:rPr>
          <w:t>H. Pesticides</w:t>
        </w:r>
        <w:r w:rsidR="00AD6508">
          <w:rPr>
            <w:noProof/>
            <w:webHidden/>
          </w:rPr>
          <w:tab/>
        </w:r>
        <w:r w:rsidR="00AD6508">
          <w:rPr>
            <w:noProof/>
            <w:webHidden/>
          </w:rPr>
          <w:fldChar w:fldCharType="begin"/>
        </w:r>
        <w:r w:rsidR="00AD6508">
          <w:rPr>
            <w:noProof/>
            <w:webHidden/>
          </w:rPr>
          <w:instrText xml:space="preserve"> PAGEREF _Toc10474567 \h </w:instrText>
        </w:r>
        <w:r w:rsidR="00AD6508">
          <w:rPr>
            <w:noProof/>
            <w:webHidden/>
          </w:rPr>
        </w:r>
        <w:r w:rsidR="00AD6508">
          <w:rPr>
            <w:noProof/>
            <w:webHidden/>
          </w:rPr>
          <w:fldChar w:fldCharType="separate"/>
        </w:r>
        <w:r w:rsidR="00561FFD">
          <w:rPr>
            <w:noProof/>
            <w:webHidden/>
          </w:rPr>
          <w:t>93</w:t>
        </w:r>
        <w:r w:rsidR="00AD6508">
          <w:rPr>
            <w:noProof/>
            <w:webHidden/>
          </w:rPr>
          <w:fldChar w:fldCharType="end"/>
        </w:r>
      </w:hyperlink>
    </w:p>
    <w:p w14:paraId="30FB1555" w14:textId="53D6533A" w:rsidR="00AD6508" w:rsidRDefault="004232EF">
      <w:pPr>
        <w:pStyle w:val="TOC2"/>
        <w:rPr>
          <w:rFonts w:asciiTheme="minorHAnsi" w:eastAsiaTheme="minorEastAsia" w:hAnsiTheme="minorHAnsi"/>
          <w:noProof/>
          <w:color w:val="auto"/>
          <w:lang w:eastAsia="en-AU"/>
        </w:rPr>
      </w:pPr>
      <w:hyperlink w:anchor="_Toc10474568" w:history="1">
        <w:r w:rsidR="00AD6508" w:rsidRPr="006A3D08">
          <w:rPr>
            <w:rStyle w:val="Hyperlink"/>
            <w:noProof/>
          </w:rPr>
          <w:t>7.14</w:t>
        </w:r>
        <w:r w:rsidR="00AD6508">
          <w:rPr>
            <w:rFonts w:asciiTheme="minorHAnsi" w:eastAsiaTheme="minorEastAsia" w:hAnsiTheme="minorHAnsi"/>
            <w:noProof/>
            <w:color w:val="auto"/>
            <w:lang w:eastAsia="en-AU"/>
          </w:rPr>
          <w:tab/>
        </w:r>
        <w:r w:rsidR="00AD6508" w:rsidRPr="006A3D08">
          <w:rPr>
            <w:rStyle w:val="Hyperlink"/>
            <w:noProof/>
          </w:rPr>
          <w:t>J100 &amp; J160. Oils</w:t>
        </w:r>
        <w:r w:rsidR="00AD6508">
          <w:rPr>
            <w:noProof/>
            <w:webHidden/>
          </w:rPr>
          <w:tab/>
        </w:r>
        <w:r w:rsidR="00AD6508">
          <w:rPr>
            <w:noProof/>
            <w:webHidden/>
          </w:rPr>
          <w:fldChar w:fldCharType="begin"/>
        </w:r>
        <w:r w:rsidR="00AD6508">
          <w:rPr>
            <w:noProof/>
            <w:webHidden/>
          </w:rPr>
          <w:instrText xml:space="preserve"> PAGEREF _Toc10474568 \h </w:instrText>
        </w:r>
        <w:r w:rsidR="00AD6508">
          <w:rPr>
            <w:noProof/>
            <w:webHidden/>
          </w:rPr>
        </w:r>
        <w:r w:rsidR="00AD6508">
          <w:rPr>
            <w:noProof/>
            <w:webHidden/>
          </w:rPr>
          <w:fldChar w:fldCharType="separate"/>
        </w:r>
        <w:r w:rsidR="00561FFD">
          <w:rPr>
            <w:noProof/>
            <w:webHidden/>
          </w:rPr>
          <w:t>96</w:t>
        </w:r>
        <w:r w:rsidR="00AD6508">
          <w:rPr>
            <w:noProof/>
            <w:webHidden/>
          </w:rPr>
          <w:fldChar w:fldCharType="end"/>
        </w:r>
      </w:hyperlink>
    </w:p>
    <w:p w14:paraId="2B6E1A46" w14:textId="22D8C91E" w:rsidR="00AD6508" w:rsidRDefault="004232EF">
      <w:pPr>
        <w:pStyle w:val="TOC2"/>
        <w:rPr>
          <w:rFonts w:asciiTheme="minorHAnsi" w:eastAsiaTheme="minorEastAsia" w:hAnsiTheme="minorHAnsi"/>
          <w:noProof/>
          <w:color w:val="auto"/>
          <w:lang w:eastAsia="en-AU"/>
        </w:rPr>
      </w:pPr>
      <w:hyperlink w:anchor="_Toc10474569" w:history="1">
        <w:r w:rsidR="00AD6508" w:rsidRPr="006A3D08">
          <w:rPr>
            <w:rStyle w:val="Hyperlink"/>
            <w:noProof/>
          </w:rPr>
          <w:t>7.15</w:t>
        </w:r>
        <w:r w:rsidR="00AD6508">
          <w:rPr>
            <w:rFonts w:asciiTheme="minorHAnsi" w:eastAsiaTheme="minorEastAsia" w:hAnsiTheme="minorHAnsi"/>
            <w:noProof/>
            <w:color w:val="auto"/>
            <w:lang w:eastAsia="en-AU"/>
          </w:rPr>
          <w:tab/>
        </w:r>
        <w:r w:rsidR="00AD6508" w:rsidRPr="006A3D08">
          <w:rPr>
            <w:rStyle w:val="Hyperlink"/>
            <w:noProof/>
          </w:rPr>
          <w:t>J120. Waste oil/water mixtures</w:t>
        </w:r>
        <w:r w:rsidR="00AD6508">
          <w:rPr>
            <w:noProof/>
            <w:webHidden/>
          </w:rPr>
          <w:tab/>
        </w:r>
        <w:r w:rsidR="00AD6508">
          <w:rPr>
            <w:noProof/>
            <w:webHidden/>
          </w:rPr>
          <w:fldChar w:fldCharType="begin"/>
        </w:r>
        <w:r w:rsidR="00AD6508">
          <w:rPr>
            <w:noProof/>
            <w:webHidden/>
          </w:rPr>
          <w:instrText xml:space="preserve"> PAGEREF _Toc10474569 \h </w:instrText>
        </w:r>
        <w:r w:rsidR="00AD6508">
          <w:rPr>
            <w:noProof/>
            <w:webHidden/>
          </w:rPr>
        </w:r>
        <w:r w:rsidR="00AD6508">
          <w:rPr>
            <w:noProof/>
            <w:webHidden/>
          </w:rPr>
          <w:fldChar w:fldCharType="separate"/>
        </w:r>
        <w:r w:rsidR="00561FFD">
          <w:rPr>
            <w:noProof/>
            <w:webHidden/>
          </w:rPr>
          <w:t>98</w:t>
        </w:r>
        <w:r w:rsidR="00AD6508">
          <w:rPr>
            <w:noProof/>
            <w:webHidden/>
          </w:rPr>
          <w:fldChar w:fldCharType="end"/>
        </w:r>
      </w:hyperlink>
    </w:p>
    <w:p w14:paraId="39F2B257" w14:textId="5EC2BFA3" w:rsidR="00AD6508" w:rsidRDefault="004232EF">
      <w:pPr>
        <w:pStyle w:val="TOC2"/>
        <w:rPr>
          <w:rFonts w:asciiTheme="minorHAnsi" w:eastAsiaTheme="minorEastAsia" w:hAnsiTheme="minorHAnsi"/>
          <w:noProof/>
          <w:color w:val="auto"/>
          <w:lang w:eastAsia="en-AU"/>
        </w:rPr>
      </w:pPr>
      <w:hyperlink w:anchor="_Toc10474570" w:history="1">
        <w:r w:rsidR="00AD6508" w:rsidRPr="006A3D08">
          <w:rPr>
            <w:rStyle w:val="Hyperlink"/>
            <w:noProof/>
          </w:rPr>
          <w:t>7.16</w:t>
        </w:r>
        <w:r w:rsidR="00AD6508">
          <w:rPr>
            <w:rFonts w:asciiTheme="minorHAnsi" w:eastAsiaTheme="minorEastAsia" w:hAnsiTheme="minorHAnsi"/>
            <w:noProof/>
            <w:color w:val="auto"/>
            <w:lang w:eastAsia="en-AU"/>
          </w:rPr>
          <w:tab/>
        </w:r>
        <w:r w:rsidR="00AD6508" w:rsidRPr="006A3D08">
          <w:rPr>
            <w:rStyle w:val="Hyperlink"/>
            <w:noProof/>
          </w:rPr>
          <w:t>K110. Grease trap wastes</w:t>
        </w:r>
        <w:r w:rsidR="00AD6508">
          <w:rPr>
            <w:noProof/>
            <w:webHidden/>
          </w:rPr>
          <w:tab/>
        </w:r>
        <w:r w:rsidR="00AD6508">
          <w:rPr>
            <w:noProof/>
            <w:webHidden/>
          </w:rPr>
          <w:fldChar w:fldCharType="begin"/>
        </w:r>
        <w:r w:rsidR="00AD6508">
          <w:rPr>
            <w:noProof/>
            <w:webHidden/>
          </w:rPr>
          <w:instrText xml:space="preserve"> PAGEREF _Toc10474570 \h </w:instrText>
        </w:r>
        <w:r w:rsidR="00AD6508">
          <w:rPr>
            <w:noProof/>
            <w:webHidden/>
          </w:rPr>
        </w:r>
        <w:r w:rsidR="00AD6508">
          <w:rPr>
            <w:noProof/>
            <w:webHidden/>
          </w:rPr>
          <w:fldChar w:fldCharType="separate"/>
        </w:r>
        <w:r w:rsidR="00561FFD">
          <w:rPr>
            <w:noProof/>
            <w:webHidden/>
          </w:rPr>
          <w:t>99</w:t>
        </w:r>
        <w:r w:rsidR="00AD6508">
          <w:rPr>
            <w:noProof/>
            <w:webHidden/>
          </w:rPr>
          <w:fldChar w:fldCharType="end"/>
        </w:r>
      </w:hyperlink>
    </w:p>
    <w:p w14:paraId="2EB09550" w14:textId="3386B94A" w:rsidR="00AD6508" w:rsidRDefault="004232EF">
      <w:pPr>
        <w:pStyle w:val="TOC2"/>
        <w:rPr>
          <w:rFonts w:asciiTheme="minorHAnsi" w:eastAsiaTheme="minorEastAsia" w:hAnsiTheme="minorHAnsi"/>
          <w:noProof/>
          <w:color w:val="auto"/>
          <w:lang w:eastAsia="en-AU"/>
        </w:rPr>
      </w:pPr>
      <w:hyperlink w:anchor="_Toc10474571" w:history="1">
        <w:r w:rsidR="00AD6508" w:rsidRPr="006A3D08">
          <w:rPr>
            <w:rStyle w:val="Hyperlink"/>
            <w:noProof/>
          </w:rPr>
          <w:t>7.17</w:t>
        </w:r>
        <w:r w:rsidR="00AD6508">
          <w:rPr>
            <w:rFonts w:asciiTheme="minorHAnsi" w:eastAsiaTheme="minorEastAsia" w:hAnsiTheme="minorHAnsi"/>
            <w:noProof/>
            <w:color w:val="auto"/>
            <w:lang w:eastAsia="en-AU"/>
          </w:rPr>
          <w:tab/>
        </w:r>
        <w:r w:rsidR="00AD6508" w:rsidRPr="006A3D08">
          <w:rPr>
            <w:rStyle w:val="Hyperlink"/>
            <w:noProof/>
          </w:rPr>
          <w:t>Other K. Other putrescible/ organic wastes</w:t>
        </w:r>
        <w:r w:rsidR="00AD6508">
          <w:rPr>
            <w:noProof/>
            <w:webHidden/>
          </w:rPr>
          <w:tab/>
        </w:r>
        <w:r w:rsidR="00AD6508">
          <w:rPr>
            <w:noProof/>
            <w:webHidden/>
          </w:rPr>
          <w:fldChar w:fldCharType="begin"/>
        </w:r>
        <w:r w:rsidR="00AD6508">
          <w:rPr>
            <w:noProof/>
            <w:webHidden/>
          </w:rPr>
          <w:instrText xml:space="preserve"> PAGEREF _Toc10474571 \h </w:instrText>
        </w:r>
        <w:r w:rsidR="00AD6508">
          <w:rPr>
            <w:noProof/>
            <w:webHidden/>
          </w:rPr>
        </w:r>
        <w:r w:rsidR="00AD6508">
          <w:rPr>
            <w:noProof/>
            <w:webHidden/>
          </w:rPr>
          <w:fldChar w:fldCharType="separate"/>
        </w:r>
        <w:r w:rsidR="00561FFD">
          <w:rPr>
            <w:noProof/>
            <w:webHidden/>
          </w:rPr>
          <w:t>101</w:t>
        </w:r>
        <w:r w:rsidR="00AD6508">
          <w:rPr>
            <w:noProof/>
            <w:webHidden/>
          </w:rPr>
          <w:fldChar w:fldCharType="end"/>
        </w:r>
      </w:hyperlink>
    </w:p>
    <w:p w14:paraId="475CF282" w14:textId="6E702E92" w:rsidR="00AD6508" w:rsidRDefault="004232EF">
      <w:pPr>
        <w:pStyle w:val="TOC2"/>
        <w:rPr>
          <w:rFonts w:asciiTheme="minorHAnsi" w:eastAsiaTheme="minorEastAsia" w:hAnsiTheme="minorHAnsi"/>
          <w:noProof/>
          <w:color w:val="auto"/>
          <w:lang w:eastAsia="en-AU"/>
        </w:rPr>
      </w:pPr>
      <w:hyperlink w:anchor="_Toc10474572" w:history="1">
        <w:r w:rsidR="00AD6508" w:rsidRPr="006A3D08">
          <w:rPr>
            <w:rStyle w:val="Hyperlink"/>
            <w:noProof/>
          </w:rPr>
          <w:t>7.18</w:t>
        </w:r>
        <w:r w:rsidR="00AD6508">
          <w:rPr>
            <w:rFonts w:asciiTheme="minorHAnsi" w:eastAsiaTheme="minorEastAsia" w:hAnsiTheme="minorHAnsi"/>
            <w:noProof/>
            <w:color w:val="auto"/>
            <w:lang w:eastAsia="en-AU"/>
          </w:rPr>
          <w:tab/>
        </w:r>
        <w:r w:rsidR="00AD6508" w:rsidRPr="006A3D08">
          <w:rPr>
            <w:rStyle w:val="Hyperlink"/>
            <w:noProof/>
          </w:rPr>
          <w:t>M100. PCB wastes</w:t>
        </w:r>
        <w:r w:rsidR="00AD6508">
          <w:rPr>
            <w:noProof/>
            <w:webHidden/>
          </w:rPr>
          <w:tab/>
        </w:r>
        <w:r w:rsidR="00AD6508">
          <w:rPr>
            <w:noProof/>
            <w:webHidden/>
          </w:rPr>
          <w:fldChar w:fldCharType="begin"/>
        </w:r>
        <w:r w:rsidR="00AD6508">
          <w:rPr>
            <w:noProof/>
            <w:webHidden/>
          </w:rPr>
          <w:instrText xml:space="preserve"> PAGEREF _Toc10474572 \h </w:instrText>
        </w:r>
        <w:r w:rsidR="00AD6508">
          <w:rPr>
            <w:noProof/>
            <w:webHidden/>
          </w:rPr>
        </w:r>
        <w:r w:rsidR="00AD6508">
          <w:rPr>
            <w:noProof/>
            <w:webHidden/>
          </w:rPr>
          <w:fldChar w:fldCharType="separate"/>
        </w:r>
        <w:r w:rsidR="00561FFD">
          <w:rPr>
            <w:noProof/>
            <w:webHidden/>
          </w:rPr>
          <w:t>102</w:t>
        </w:r>
        <w:r w:rsidR="00AD6508">
          <w:rPr>
            <w:noProof/>
            <w:webHidden/>
          </w:rPr>
          <w:fldChar w:fldCharType="end"/>
        </w:r>
      </w:hyperlink>
    </w:p>
    <w:p w14:paraId="53D033E6" w14:textId="7EC1B0CD" w:rsidR="00AD6508" w:rsidRDefault="004232EF">
      <w:pPr>
        <w:pStyle w:val="TOC2"/>
        <w:rPr>
          <w:rFonts w:asciiTheme="minorHAnsi" w:eastAsiaTheme="minorEastAsia" w:hAnsiTheme="minorHAnsi"/>
          <w:noProof/>
          <w:color w:val="auto"/>
          <w:lang w:eastAsia="en-AU"/>
        </w:rPr>
      </w:pPr>
      <w:hyperlink w:anchor="_Toc10474573" w:history="1">
        <w:r w:rsidR="00AD6508" w:rsidRPr="006A3D08">
          <w:rPr>
            <w:rStyle w:val="Hyperlink"/>
            <w:noProof/>
          </w:rPr>
          <w:t>7.19</w:t>
        </w:r>
        <w:r w:rsidR="00AD6508">
          <w:rPr>
            <w:rFonts w:asciiTheme="minorHAnsi" w:eastAsiaTheme="minorEastAsia" w:hAnsiTheme="minorHAnsi"/>
            <w:noProof/>
            <w:color w:val="auto"/>
            <w:lang w:eastAsia="en-AU"/>
          </w:rPr>
          <w:tab/>
        </w:r>
        <w:r w:rsidR="00AD6508" w:rsidRPr="006A3D08">
          <w:rPr>
            <w:rStyle w:val="Hyperlink"/>
            <w:noProof/>
          </w:rPr>
          <w:t>M160. Other organohalogen compounds</w:t>
        </w:r>
        <w:r w:rsidR="00AD6508">
          <w:rPr>
            <w:noProof/>
            <w:webHidden/>
          </w:rPr>
          <w:tab/>
        </w:r>
        <w:r w:rsidR="00AD6508">
          <w:rPr>
            <w:noProof/>
            <w:webHidden/>
          </w:rPr>
          <w:fldChar w:fldCharType="begin"/>
        </w:r>
        <w:r w:rsidR="00AD6508">
          <w:rPr>
            <w:noProof/>
            <w:webHidden/>
          </w:rPr>
          <w:instrText xml:space="preserve"> PAGEREF _Toc10474573 \h </w:instrText>
        </w:r>
        <w:r w:rsidR="00AD6508">
          <w:rPr>
            <w:noProof/>
            <w:webHidden/>
          </w:rPr>
        </w:r>
        <w:r w:rsidR="00AD6508">
          <w:rPr>
            <w:noProof/>
            <w:webHidden/>
          </w:rPr>
          <w:fldChar w:fldCharType="separate"/>
        </w:r>
        <w:r w:rsidR="00561FFD">
          <w:rPr>
            <w:noProof/>
            <w:webHidden/>
          </w:rPr>
          <w:t>104</w:t>
        </w:r>
        <w:r w:rsidR="00AD6508">
          <w:rPr>
            <w:noProof/>
            <w:webHidden/>
          </w:rPr>
          <w:fldChar w:fldCharType="end"/>
        </w:r>
      </w:hyperlink>
    </w:p>
    <w:p w14:paraId="7563F41D" w14:textId="4B33B3D7" w:rsidR="00AD6508" w:rsidRDefault="004232EF">
      <w:pPr>
        <w:pStyle w:val="TOC2"/>
        <w:rPr>
          <w:rFonts w:asciiTheme="minorHAnsi" w:eastAsiaTheme="minorEastAsia" w:hAnsiTheme="minorHAnsi"/>
          <w:noProof/>
          <w:color w:val="auto"/>
          <w:lang w:eastAsia="en-AU"/>
        </w:rPr>
      </w:pPr>
      <w:hyperlink w:anchor="_Toc10474574" w:history="1">
        <w:r w:rsidR="00AD6508" w:rsidRPr="006A3D08">
          <w:rPr>
            <w:rStyle w:val="Hyperlink"/>
            <w:noProof/>
          </w:rPr>
          <w:t>7.20</w:t>
        </w:r>
        <w:r w:rsidR="00AD6508">
          <w:rPr>
            <w:rFonts w:asciiTheme="minorHAnsi" w:eastAsiaTheme="minorEastAsia" w:hAnsiTheme="minorHAnsi"/>
            <w:noProof/>
            <w:color w:val="auto"/>
            <w:lang w:eastAsia="en-AU"/>
          </w:rPr>
          <w:tab/>
        </w:r>
        <w:r w:rsidR="00AD6508" w:rsidRPr="006A3D08">
          <w:rPr>
            <w:rStyle w:val="Hyperlink"/>
            <w:noProof/>
          </w:rPr>
          <w:t>Other M. Other organic chemicals</w:t>
        </w:r>
        <w:r w:rsidR="00AD6508">
          <w:rPr>
            <w:noProof/>
            <w:webHidden/>
          </w:rPr>
          <w:tab/>
        </w:r>
        <w:r w:rsidR="00AD6508">
          <w:rPr>
            <w:noProof/>
            <w:webHidden/>
          </w:rPr>
          <w:fldChar w:fldCharType="begin"/>
        </w:r>
        <w:r w:rsidR="00AD6508">
          <w:rPr>
            <w:noProof/>
            <w:webHidden/>
          </w:rPr>
          <w:instrText xml:space="preserve"> PAGEREF _Toc10474574 \h </w:instrText>
        </w:r>
        <w:r w:rsidR="00AD6508">
          <w:rPr>
            <w:noProof/>
            <w:webHidden/>
          </w:rPr>
        </w:r>
        <w:r w:rsidR="00AD6508">
          <w:rPr>
            <w:noProof/>
            <w:webHidden/>
          </w:rPr>
          <w:fldChar w:fldCharType="separate"/>
        </w:r>
        <w:r w:rsidR="00561FFD">
          <w:rPr>
            <w:noProof/>
            <w:webHidden/>
          </w:rPr>
          <w:t>108</w:t>
        </w:r>
        <w:r w:rsidR="00AD6508">
          <w:rPr>
            <w:noProof/>
            <w:webHidden/>
          </w:rPr>
          <w:fldChar w:fldCharType="end"/>
        </w:r>
      </w:hyperlink>
    </w:p>
    <w:p w14:paraId="1698FC84" w14:textId="6F226A17" w:rsidR="00AD6508" w:rsidRDefault="004232EF">
      <w:pPr>
        <w:pStyle w:val="TOC2"/>
        <w:rPr>
          <w:rFonts w:asciiTheme="minorHAnsi" w:eastAsiaTheme="minorEastAsia" w:hAnsiTheme="minorHAnsi"/>
          <w:noProof/>
          <w:color w:val="auto"/>
          <w:lang w:eastAsia="en-AU"/>
        </w:rPr>
      </w:pPr>
      <w:hyperlink w:anchor="_Toc10474575" w:history="1">
        <w:r w:rsidR="00AD6508" w:rsidRPr="006A3D08">
          <w:rPr>
            <w:rStyle w:val="Hyperlink"/>
            <w:noProof/>
          </w:rPr>
          <w:t>7.21</w:t>
        </w:r>
        <w:r w:rsidR="00AD6508">
          <w:rPr>
            <w:rFonts w:asciiTheme="minorHAnsi" w:eastAsiaTheme="minorEastAsia" w:hAnsiTheme="minorHAnsi"/>
            <w:noProof/>
            <w:color w:val="auto"/>
            <w:lang w:eastAsia="en-AU"/>
          </w:rPr>
          <w:tab/>
        </w:r>
        <w:r w:rsidR="00AD6508" w:rsidRPr="006A3D08">
          <w:rPr>
            <w:rStyle w:val="Hyperlink"/>
            <w:noProof/>
          </w:rPr>
          <w:t>N120. Contaminated soils</w:t>
        </w:r>
        <w:r w:rsidR="00AD6508">
          <w:rPr>
            <w:noProof/>
            <w:webHidden/>
          </w:rPr>
          <w:tab/>
        </w:r>
        <w:r w:rsidR="00AD6508">
          <w:rPr>
            <w:noProof/>
            <w:webHidden/>
          </w:rPr>
          <w:fldChar w:fldCharType="begin"/>
        </w:r>
        <w:r w:rsidR="00AD6508">
          <w:rPr>
            <w:noProof/>
            <w:webHidden/>
          </w:rPr>
          <w:instrText xml:space="preserve"> PAGEREF _Toc10474575 \h </w:instrText>
        </w:r>
        <w:r w:rsidR="00AD6508">
          <w:rPr>
            <w:noProof/>
            <w:webHidden/>
          </w:rPr>
        </w:r>
        <w:r w:rsidR="00AD6508">
          <w:rPr>
            <w:noProof/>
            <w:webHidden/>
          </w:rPr>
          <w:fldChar w:fldCharType="separate"/>
        </w:r>
        <w:r w:rsidR="00561FFD">
          <w:rPr>
            <w:noProof/>
            <w:webHidden/>
          </w:rPr>
          <w:t>110</w:t>
        </w:r>
        <w:r w:rsidR="00AD6508">
          <w:rPr>
            <w:noProof/>
            <w:webHidden/>
          </w:rPr>
          <w:fldChar w:fldCharType="end"/>
        </w:r>
      </w:hyperlink>
    </w:p>
    <w:p w14:paraId="061C10B9" w14:textId="21D03DCE" w:rsidR="00AD6508" w:rsidRDefault="004232EF">
      <w:pPr>
        <w:pStyle w:val="TOC2"/>
        <w:rPr>
          <w:rFonts w:asciiTheme="minorHAnsi" w:eastAsiaTheme="minorEastAsia" w:hAnsiTheme="minorHAnsi"/>
          <w:noProof/>
          <w:color w:val="auto"/>
          <w:lang w:eastAsia="en-AU"/>
        </w:rPr>
      </w:pPr>
      <w:hyperlink w:anchor="_Toc10474576" w:history="1">
        <w:r w:rsidR="00AD6508" w:rsidRPr="006A3D08">
          <w:rPr>
            <w:rStyle w:val="Hyperlink"/>
            <w:noProof/>
          </w:rPr>
          <w:t>7.22</w:t>
        </w:r>
        <w:r w:rsidR="00AD6508">
          <w:rPr>
            <w:rFonts w:asciiTheme="minorHAnsi" w:eastAsiaTheme="minorEastAsia" w:hAnsiTheme="minorHAnsi"/>
            <w:noProof/>
            <w:color w:val="auto"/>
            <w:lang w:eastAsia="en-AU"/>
          </w:rPr>
          <w:tab/>
        </w:r>
        <w:r w:rsidR="00AD6508" w:rsidRPr="006A3D08">
          <w:rPr>
            <w:rStyle w:val="Hyperlink"/>
            <w:noProof/>
          </w:rPr>
          <w:t>N205a. Biosolids</w:t>
        </w:r>
        <w:r w:rsidR="00AD6508">
          <w:rPr>
            <w:noProof/>
            <w:webHidden/>
          </w:rPr>
          <w:tab/>
        </w:r>
        <w:r w:rsidR="00AD6508">
          <w:rPr>
            <w:noProof/>
            <w:webHidden/>
          </w:rPr>
          <w:fldChar w:fldCharType="begin"/>
        </w:r>
        <w:r w:rsidR="00AD6508">
          <w:rPr>
            <w:noProof/>
            <w:webHidden/>
          </w:rPr>
          <w:instrText xml:space="preserve"> PAGEREF _Toc10474576 \h </w:instrText>
        </w:r>
        <w:r w:rsidR="00AD6508">
          <w:rPr>
            <w:noProof/>
            <w:webHidden/>
          </w:rPr>
        </w:r>
        <w:r w:rsidR="00AD6508">
          <w:rPr>
            <w:noProof/>
            <w:webHidden/>
          </w:rPr>
          <w:fldChar w:fldCharType="separate"/>
        </w:r>
        <w:r w:rsidR="00561FFD">
          <w:rPr>
            <w:noProof/>
            <w:webHidden/>
          </w:rPr>
          <w:t>111</w:t>
        </w:r>
        <w:r w:rsidR="00AD6508">
          <w:rPr>
            <w:noProof/>
            <w:webHidden/>
          </w:rPr>
          <w:fldChar w:fldCharType="end"/>
        </w:r>
      </w:hyperlink>
    </w:p>
    <w:p w14:paraId="7DBA4898" w14:textId="3F04D385" w:rsidR="00AD6508" w:rsidRDefault="004232EF">
      <w:pPr>
        <w:pStyle w:val="TOC2"/>
        <w:rPr>
          <w:rFonts w:asciiTheme="minorHAnsi" w:eastAsiaTheme="minorEastAsia" w:hAnsiTheme="minorHAnsi"/>
          <w:noProof/>
          <w:color w:val="auto"/>
          <w:lang w:eastAsia="en-AU"/>
        </w:rPr>
      </w:pPr>
      <w:hyperlink w:anchor="_Toc10474577" w:history="1">
        <w:r w:rsidR="00AD6508" w:rsidRPr="006A3D08">
          <w:rPr>
            <w:rStyle w:val="Hyperlink"/>
            <w:noProof/>
          </w:rPr>
          <w:t>7.23</w:t>
        </w:r>
        <w:r w:rsidR="00AD6508">
          <w:rPr>
            <w:rFonts w:asciiTheme="minorHAnsi" w:eastAsiaTheme="minorEastAsia" w:hAnsiTheme="minorHAnsi"/>
            <w:noProof/>
            <w:color w:val="auto"/>
            <w:lang w:eastAsia="en-AU"/>
          </w:rPr>
          <w:tab/>
        </w:r>
        <w:r w:rsidR="00AD6508" w:rsidRPr="006A3D08">
          <w:rPr>
            <w:rStyle w:val="Hyperlink"/>
            <w:noProof/>
          </w:rPr>
          <w:t>N205b. Other industrial treatment residues</w:t>
        </w:r>
        <w:r w:rsidR="00AD6508">
          <w:rPr>
            <w:noProof/>
            <w:webHidden/>
          </w:rPr>
          <w:tab/>
        </w:r>
        <w:r w:rsidR="00AD6508">
          <w:rPr>
            <w:noProof/>
            <w:webHidden/>
          </w:rPr>
          <w:fldChar w:fldCharType="begin"/>
        </w:r>
        <w:r w:rsidR="00AD6508">
          <w:rPr>
            <w:noProof/>
            <w:webHidden/>
          </w:rPr>
          <w:instrText xml:space="preserve"> PAGEREF _Toc10474577 \h </w:instrText>
        </w:r>
        <w:r w:rsidR="00AD6508">
          <w:rPr>
            <w:noProof/>
            <w:webHidden/>
          </w:rPr>
        </w:r>
        <w:r w:rsidR="00AD6508">
          <w:rPr>
            <w:noProof/>
            <w:webHidden/>
          </w:rPr>
          <w:fldChar w:fldCharType="separate"/>
        </w:r>
        <w:r w:rsidR="00561FFD">
          <w:rPr>
            <w:noProof/>
            <w:webHidden/>
          </w:rPr>
          <w:t>112</w:t>
        </w:r>
        <w:r w:rsidR="00AD6508">
          <w:rPr>
            <w:noProof/>
            <w:webHidden/>
          </w:rPr>
          <w:fldChar w:fldCharType="end"/>
        </w:r>
      </w:hyperlink>
    </w:p>
    <w:p w14:paraId="6E7FE2AE" w14:textId="485F242E" w:rsidR="00AD6508" w:rsidRDefault="004232EF">
      <w:pPr>
        <w:pStyle w:val="TOC2"/>
        <w:rPr>
          <w:rFonts w:asciiTheme="minorHAnsi" w:eastAsiaTheme="minorEastAsia" w:hAnsiTheme="minorHAnsi"/>
          <w:noProof/>
          <w:color w:val="auto"/>
          <w:lang w:eastAsia="en-AU"/>
        </w:rPr>
      </w:pPr>
      <w:hyperlink w:anchor="_Toc10474578" w:history="1">
        <w:r w:rsidR="00AD6508" w:rsidRPr="006A3D08">
          <w:rPr>
            <w:rStyle w:val="Hyperlink"/>
            <w:noProof/>
          </w:rPr>
          <w:t>7.24</w:t>
        </w:r>
        <w:r w:rsidR="00AD6508">
          <w:rPr>
            <w:rFonts w:asciiTheme="minorHAnsi" w:eastAsiaTheme="minorEastAsia" w:hAnsiTheme="minorHAnsi"/>
            <w:noProof/>
            <w:color w:val="auto"/>
            <w:lang w:eastAsia="en-AU"/>
          </w:rPr>
          <w:tab/>
        </w:r>
        <w:r w:rsidR="00AD6508" w:rsidRPr="006A3D08">
          <w:rPr>
            <w:rStyle w:val="Hyperlink"/>
            <w:noProof/>
          </w:rPr>
          <w:t>N220. Asbestos containing material</w:t>
        </w:r>
        <w:r w:rsidR="00AD6508">
          <w:rPr>
            <w:noProof/>
            <w:webHidden/>
          </w:rPr>
          <w:tab/>
        </w:r>
        <w:r w:rsidR="00AD6508">
          <w:rPr>
            <w:noProof/>
            <w:webHidden/>
          </w:rPr>
          <w:fldChar w:fldCharType="begin"/>
        </w:r>
        <w:r w:rsidR="00AD6508">
          <w:rPr>
            <w:noProof/>
            <w:webHidden/>
          </w:rPr>
          <w:instrText xml:space="preserve"> PAGEREF _Toc10474578 \h </w:instrText>
        </w:r>
        <w:r w:rsidR="00AD6508">
          <w:rPr>
            <w:noProof/>
            <w:webHidden/>
          </w:rPr>
        </w:r>
        <w:r w:rsidR="00AD6508">
          <w:rPr>
            <w:noProof/>
            <w:webHidden/>
          </w:rPr>
          <w:fldChar w:fldCharType="separate"/>
        </w:r>
        <w:r w:rsidR="00561FFD">
          <w:rPr>
            <w:noProof/>
            <w:webHidden/>
          </w:rPr>
          <w:t>114</w:t>
        </w:r>
        <w:r w:rsidR="00AD6508">
          <w:rPr>
            <w:noProof/>
            <w:webHidden/>
          </w:rPr>
          <w:fldChar w:fldCharType="end"/>
        </w:r>
      </w:hyperlink>
    </w:p>
    <w:p w14:paraId="3B2829F8" w14:textId="4DF9C3AD" w:rsidR="00AD6508" w:rsidRDefault="004232EF">
      <w:pPr>
        <w:pStyle w:val="TOC2"/>
        <w:rPr>
          <w:rFonts w:asciiTheme="minorHAnsi" w:eastAsiaTheme="minorEastAsia" w:hAnsiTheme="minorHAnsi"/>
          <w:noProof/>
          <w:color w:val="auto"/>
          <w:lang w:eastAsia="en-AU"/>
        </w:rPr>
      </w:pPr>
      <w:hyperlink w:anchor="_Toc10474579" w:history="1">
        <w:r w:rsidR="00AD6508" w:rsidRPr="006A3D08">
          <w:rPr>
            <w:rStyle w:val="Hyperlink"/>
            <w:noProof/>
          </w:rPr>
          <w:t>7.25</w:t>
        </w:r>
        <w:r w:rsidR="00AD6508">
          <w:rPr>
            <w:rFonts w:asciiTheme="minorHAnsi" w:eastAsiaTheme="minorEastAsia" w:hAnsiTheme="minorHAnsi"/>
            <w:noProof/>
            <w:color w:val="auto"/>
            <w:lang w:eastAsia="en-AU"/>
          </w:rPr>
          <w:tab/>
        </w:r>
        <w:r w:rsidR="00AD6508" w:rsidRPr="006A3D08">
          <w:rPr>
            <w:rStyle w:val="Hyperlink"/>
            <w:noProof/>
          </w:rPr>
          <w:t>Other N. Other soils/ sludges</w:t>
        </w:r>
        <w:r w:rsidR="00AD6508">
          <w:rPr>
            <w:noProof/>
            <w:webHidden/>
          </w:rPr>
          <w:tab/>
        </w:r>
        <w:r w:rsidR="00AD6508">
          <w:rPr>
            <w:noProof/>
            <w:webHidden/>
          </w:rPr>
          <w:fldChar w:fldCharType="begin"/>
        </w:r>
        <w:r w:rsidR="00AD6508">
          <w:rPr>
            <w:noProof/>
            <w:webHidden/>
          </w:rPr>
          <w:instrText xml:space="preserve"> PAGEREF _Toc10474579 \h </w:instrText>
        </w:r>
        <w:r w:rsidR="00AD6508">
          <w:rPr>
            <w:noProof/>
            <w:webHidden/>
          </w:rPr>
        </w:r>
        <w:r w:rsidR="00AD6508">
          <w:rPr>
            <w:noProof/>
            <w:webHidden/>
          </w:rPr>
          <w:fldChar w:fldCharType="separate"/>
        </w:r>
        <w:r w:rsidR="00561FFD">
          <w:rPr>
            <w:noProof/>
            <w:webHidden/>
          </w:rPr>
          <w:t>116</w:t>
        </w:r>
        <w:r w:rsidR="00AD6508">
          <w:rPr>
            <w:noProof/>
            <w:webHidden/>
          </w:rPr>
          <w:fldChar w:fldCharType="end"/>
        </w:r>
      </w:hyperlink>
    </w:p>
    <w:p w14:paraId="0EDED335" w14:textId="54EE97E4" w:rsidR="00AD6508" w:rsidRDefault="004232EF">
      <w:pPr>
        <w:pStyle w:val="TOC2"/>
        <w:rPr>
          <w:rFonts w:asciiTheme="minorHAnsi" w:eastAsiaTheme="minorEastAsia" w:hAnsiTheme="minorHAnsi"/>
          <w:noProof/>
          <w:color w:val="auto"/>
          <w:lang w:eastAsia="en-AU"/>
        </w:rPr>
      </w:pPr>
      <w:hyperlink w:anchor="_Toc10474580" w:history="1">
        <w:r w:rsidR="00AD6508" w:rsidRPr="006A3D08">
          <w:rPr>
            <w:rStyle w:val="Hyperlink"/>
            <w:noProof/>
          </w:rPr>
          <w:t>7.26</w:t>
        </w:r>
        <w:r w:rsidR="00AD6508">
          <w:rPr>
            <w:rFonts w:asciiTheme="minorHAnsi" w:eastAsiaTheme="minorEastAsia" w:hAnsiTheme="minorHAnsi"/>
            <w:noProof/>
            <w:color w:val="auto"/>
            <w:lang w:eastAsia="en-AU"/>
          </w:rPr>
          <w:tab/>
        </w:r>
        <w:r w:rsidR="00AD6508" w:rsidRPr="006A3D08">
          <w:rPr>
            <w:rStyle w:val="Hyperlink"/>
            <w:noProof/>
          </w:rPr>
          <w:t>R. Clinical and pharmaceutical waste</w:t>
        </w:r>
        <w:r w:rsidR="00AD6508">
          <w:rPr>
            <w:noProof/>
            <w:webHidden/>
          </w:rPr>
          <w:tab/>
        </w:r>
        <w:r w:rsidR="00AD6508">
          <w:rPr>
            <w:noProof/>
            <w:webHidden/>
          </w:rPr>
          <w:fldChar w:fldCharType="begin"/>
        </w:r>
        <w:r w:rsidR="00AD6508">
          <w:rPr>
            <w:noProof/>
            <w:webHidden/>
          </w:rPr>
          <w:instrText xml:space="preserve"> PAGEREF _Toc10474580 \h </w:instrText>
        </w:r>
        <w:r w:rsidR="00AD6508">
          <w:rPr>
            <w:noProof/>
            <w:webHidden/>
          </w:rPr>
        </w:r>
        <w:r w:rsidR="00AD6508">
          <w:rPr>
            <w:noProof/>
            <w:webHidden/>
          </w:rPr>
          <w:fldChar w:fldCharType="separate"/>
        </w:r>
        <w:r w:rsidR="00561FFD">
          <w:rPr>
            <w:noProof/>
            <w:webHidden/>
          </w:rPr>
          <w:t>118</w:t>
        </w:r>
        <w:r w:rsidR="00AD6508">
          <w:rPr>
            <w:noProof/>
            <w:webHidden/>
          </w:rPr>
          <w:fldChar w:fldCharType="end"/>
        </w:r>
      </w:hyperlink>
    </w:p>
    <w:p w14:paraId="15595001" w14:textId="77D87B4C" w:rsidR="00AD6508" w:rsidRDefault="004232EF">
      <w:pPr>
        <w:pStyle w:val="TOC2"/>
        <w:rPr>
          <w:rFonts w:asciiTheme="minorHAnsi" w:eastAsiaTheme="minorEastAsia" w:hAnsiTheme="minorHAnsi"/>
          <w:noProof/>
          <w:color w:val="auto"/>
          <w:lang w:eastAsia="en-AU"/>
        </w:rPr>
      </w:pPr>
      <w:hyperlink w:anchor="_Toc10474581" w:history="1">
        <w:r w:rsidR="00AD6508" w:rsidRPr="006A3D08">
          <w:rPr>
            <w:rStyle w:val="Hyperlink"/>
            <w:noProof/>
          </w:rPr>
          <w:t>7.27</w:t>
        </w:r>
        <w:r w:rsidR="00AD6508">
          <w:rPr>
            <w:rFonts w:asciiTheme="minorHAnsi" w:eastAsiaTheme="minorEastAsia" w:hAnsiTheme="minorHAnsi"/>
            <w:noProof/>
            <w:color w:val="auto"/>
            <w:lang w:eastAsia="en-AU"/>
          </w:rPr>
          <w:tab/>
        </w:r>
        <w:r w:rsidR="00AD6508" w:rsidRPr="006A3D08">
          <w:rPr>
            <w:rStyle w:val="Hyperlink"/>
            <w:noProof/>
          </w:rPr>
          <w:t>T140. Tyres</w:t>
        </w:r>
        <w:r w:rsidR="00AD6508">
          <w:rPr>
            <w:noProof/>
            <w:webHidden/>
          </w:rPr>
          <w:tab/>
        </w:r>
        <w:r w:rsidR="00AD6508">
          <w:rPr>
            <w:noProof/>
            <w:webHidden/>
          </w:rPr>
          <w:fldChar w:fldCharType="begin"/>
        </w:r>
        <w:r w:rsidR="00AD6508">
          <w:rPr>
            <w:noProof/>
            <w:webHidden/>
          </w:rPr>
          <w:instrText xml:space="preserve"> PAGEREF _Toc10474581 \h </w:instrText>
        </w:r>
        <w:r w:rsidR="00AD6508">
          <w:rPr>
            <w:noProof/>
            <w:webHidden/>
          </w:rPr>
        </w:r>
        <w:r w:rsidR="00AD6508">
          <w:rPr>
            <w:noProof/>
            <w:webHidden/>
          </w:rPr>
          <w:fldChar w:fldCharType="separate"/>
        </w:r>
        <w:r w:rsidR="00561FFD">
          <w:rPr>
            <w:noProof/>
            <w:webHidden/>
          </w:rPr>
          <w:t>120</w:t>
        </w:r>
        <w:r w:rsidR="00AD6508">
          <w:rPr>
            <w:noProof/>
            <w:webHidden/>
          </w:rPr>
          <w:fldChar w:fldCharType="end"/>
        </w:r>
      </w:hyperlink>
    </w:p>
    <w:p w14:paraId="1E5EEF3C" w14:textId="3F73AA7C" w:rsidR="00AD6508" w:rsidRDefault="004232EF">
      <w:pPr>
        <w:pStyle w:val="TOC2"/>
        <w:rPr>
          <w:rFonts w:asciiTheme="minorHAnsi" w:eastAsiaTheme="minorEastAsia" w:hAnsiTheme="minorHAnsi"/>
          <w:noProof/>
          <w:color w:val="auto"/>
          <w:lang w:eastAsia="en-AU"/>
        </w:rPr>
      </w:pPr>
      <w:hyperlink w:anchor="_Toc10474582" w:history="1">
        <w:r w:rsidR="00AD6508" w:rsidRPr="006A3D08">
          <w:rPr>
            <w:rStyle w:val="Hyperlink"/>
            <w:noProof/>
          </w:rPr>
          <w:t>7.28</w:t>
        </w:r>
        <w:r w:rsidR="00AD6508">
          <w:rPr>
            <w:rFonts w:asciiTheme="minorHAnsi" w:eastAsiaTheme="minorEastAsia" w:hAnsiTheme="minorHAnsi"/>
            <w:noProof/>
            <w:color w:val="auto"/>
            <w:lang w:eastAsia="en-AU"/>
          </w:rPr>
          <w:tab/>
        </w:r>
        <w:r w:rsidR="00AD6508" w:rsidRPr="006A3D08">
          <w:rPr>
            <w:rStyle w:val="Hyperlink"/>
            <w:noProof/>
          </w:rPr>
          <w:t>Other T. Other miscellaneous</w:t>
        </w:r>
        <w:r w:rsidR="00AD6508">
          <w:rPr>
            <w:noProof/>
            <w:webHidden/>
          </w:rPr>
          <w:tab/>
        </w:r>
        <w:r w:rsidR="00AD6508">
          <w:rPr>
            <w:noProof/>
            <w:webHidden/>
          </w:rPr>
          <w:fldChar w:fldCharType="begin"/>
        </w:r>
        <w:r w:rsidR="00AD6508">
          <w:rPr>
            <w:noProof/>
            <w:webHidden/>
          </w:rPr>
          <w:instrText xml:space="preserve"> PAGEREF _Toc10474582 \h </w:instrText>
        </w:r>
        <w:r w:rsidR="00AD6508">
          <w:rPr>
            <w:noProof/>
            <w:webHidden/>
          </w:rPr>
        </w:r>
        <w:r w:rsidR="00AD6508">
          <w:rPr>
            <w:noProof/>
            <w:webHidden/>
          </w:rPr>
          <w:fldChar w:fldCharType="separate"/>
        </w:r>
        <w:r w:rsidR="00561FFD">
          <w:rPr>
            <w:noProof/>
            <w:webHidden/>
          </w:rPr>
          <w:t>121</w:t>
        </w:r>
        <w:r w:rsidR="00AD6508">
          <w:rPr>
            <w:noProof/>
            <w:webHidden/>
          </w:rPr>
          <w:fldChar w:fldCharType="end"/>
        </w:r>
      </w:hyperlink>
    </w:p>
    <w:p w14:paraId="3B0CA577" w14:textId="2E7C4C67" w:rsidR="00AD6508" w:rsidRDefault="004232EF">
      <w:pPr>
        <w:pStyle w:val="TOC1"/>
        <w:rPr>
          <w:rFonts w:asciiTheme="minorHAnsi" w:eastAsiaTheme="minorEastAsia" w:hAnsiTheme="minorHAnsi"/>
          <w:b w:val="0"/>
          <w:noProof/>
          <w:color w:val="auto"/>
          <w:lang w:eastAsia="en-AU"/>
        </w:rPr>
      </w:pPr>
      <w:hyperlink w:anchor="_Toc10474583" w:history="1">
        <w:r w:rsidR="00AD6508" w:rsidRPr="006A3D08">
          <w:rPr>
            <w:rStyle w:val="Hyperlink"/>
            <w:noProof/>
          </w:rPr>
          <w:t>References</w:t>
        </w:r>
        <w:r w:rsidR="00AD6508">
          <w:rPr>
            <w:noProof/>
            <w:webHidden/>
          </w:rPr>
          <w:tab/>
        </w:r>
        <w:r w:rsidR="00AD6508">
          <w:rPr>
            <w:noProof/>
            <w:webHidden/>
          </w:rPr>
          <w:fldChar w:fldCharType="begin"/>
        </w:r>
        <w:r w:rsidR="00AD6508">
          <w:rPr>
            <w:noProof/>
            <w:webHidden/>
          </w:rPr>
          <w:instrText xml:space="preserve"> PAGEREF _Toc10474583 \h </w:instrText>
        </w:r>
        <w:r w:rsidR="00AD6508">
          <w:rPr>
            <w:noProof/>
            <w:webHidden/>
          </w:rPr>
        </w:r>
        <w:r w:rsidR="00AD6508">
          <w:rPr>
            <w:noProof/>
            <w:webHidden/>
          </w:rPr>
          <w:fldChar w:fldCharType="separate"/>
        </w:r>
        <w:r w:rsidR="00561FFD">
          <w:rPr>
            <w:noProof/>
            <w:webHidden/>
          </w:rPr>
          <w:t>123</w:t>
        </w:r>
        <w:r w:rsidR="00AD6508">
          <w:rPr>
            <w:noProof/>
            <w:webHidden/>
          </w:rPr>
          <w:fldChar w:fldCharType="end"/>
        </w:r>
      </w:hyperlink>
    </w:p>
    <w:p w14:paraId="5D63A2DE" w14:textId="5F6E4F65" w:rsidR="00855F59" w:rsidRPr="00117339" w:rsidRDefault="00AF694C" w:rsidP="00855F59">
      <w:r>
        <w:rPr>
          <w:color w:val="000099"/>
        </w:rPr>
        <w:fldChar w:fldCharType="end"/>
      </w:r>
    </w:p>
    <w:p w14:paraId="63EDD21F" w14:textId="77777777" w:rsidR="00B140C5" w:rsidRPr="00100F0A" w:rsidRDefault="00B140C5" w:rsidP="00B140C5">
      <w:pPr>
        <w:rPr>
          <w:b/>
          <w:color w:val="4D4DB8"/>
          <w:sz w:val="24"/>
          <w:szCs w:val="24"/>
        </w:rPr>
      </w:pPr>
      <w:r w:rsidRPr="00100F0A">
        <w:rPr>
          <w:b/>
          <w:color w:val="4D4DB8"/>
          <w:sz w:val="24"/>
          <w:szCs w:val="24"/>
        </w:rPr>
        <w:t>Appendices</w:t>
      </w:r>
    </w:p>
    <w:p w14:paraId="629C7208" w14:textId="08E5F8EE" w:rsidR="00AD6508" w:rsidRDefault="00B140C5">
      <w:pPr>
        <w:pStyle w:val="TOC4"/>
        <w:rPr>
          <w:rFonts w:asciiTheme="minorHAnsi" w:eastAsiaTheme="minorEastAsia" w:hAnsiTheme="minorHAnsi"/>
          <w:color w:val="auto"/>
          <w:lang w:eastAsia="en-AU"/>
        </w:rPr>
      </w:pPr>
      <w:r>
        <w:fldChar w:fldCharType="begin"/>
      </w:r>
      <w:r>
        <w:instrText xml:space="preserve"> TOC \t "Appendix,4" </w:instrText>
      </w:r>
      <w:r>
        <w:fldChar w:fldCharType="separate"/>
      </w:r>
      <w:r w:rsidR="00AD6508">
        <w:t>Appendix A : Key terms and definitions</w:t>
      </w:r>
      <w:r w:rsidR="00AD6508">
        <w:tab/>
      </w:r>
      <w:r w:rsidR="00AD6508">
        <w:fldChar w:fldCharType="begin"/>
      </w:r>
      <w:r w:rsidR="00AD6508">
        <w:instrText xml:space="preserve"> PAGEREF _Toc10474584 \h </w:instrText>
      </w:r>
      <w:r w:rsidR="00AD6508">
        <w:fldChar w:fldCharType="separate"/>
      </w:r>
      <w:r w:rsidR="00561FFD">
        <w:t>127</w:t>
      </w:r>
      <w:r w:rsidR="00AD6508">
        <w:fldChar w:fldCharType="end"/>
      </w:r>
    </w:p>
    <w:p w14:paraId="26CF8F66" w14:textId="78603107" w:rsidR="00AD6508" w:rsidRDefault="00AD6508">
      <w:pPr>
        <w:pStyle w:val="TOC4"/>
        <w:rPr>
          <w:rFonts w:asciiTheme="minorHAnsi" w:eastAsiaTheme="minorEastAsia" w:hAnsiTheme="minorHAnsi"/>
          <w:color w:val="auto"/>
          <w:lang w:eastAsia="en-AU"/>
        </w:rPr>
      </w:pPr>
      <w:r>
        <w:t>Appendix B : Underlying data to this report</w:t>
      </w:r>
      <w:r>
        <w:tab/>
      </w:r>
      <w:r>
        <w:fldChar w:fldCharType="begin"/>
      </w:r>
      <w:r>
        <w:instrText xml:space="preserve"> PAGEREF _Toc10474585 \h </w:instrText>
      </w:r>
      <w:r>
        <w:fldChar w:fldCharType="separate"/>
      </w:r>
      <w:r w:rsidR="00561FFD">
        <w:t>138</w:t>
      </w:r>
      <w:r>
        <w:fldChar w:fldCharType="end"/>
      </w:r>
    </w:p>
    <w:p w14:paraId="03BD0484" w14:textId="181BF00A" w:rsidR="00AD6508" w:rsidRDefault="00AD6508">
      <w:pPr>
        <w:pStyle w:val="TOC4"/>
        <w:rPr>
          <w:rFonts w:asciiTheme="minorHAnsi" w:eastAsiaTheme="minorEastAsia" w:hAnsiTheme="minorHAnsi"/>
          <w:color w:val="auto"/>
          <w:lang w:eastAsia="en-AU"/>
        </w:rPr>
      </w:pPr>
      <w:r>
        <w:t>Appendix C : Data sources, limitations and quality issues</w:t>
      </w:r>
      <w:r>
        <w:tab/>
      </w:r>
      <w:r>
        <w:fldChar w:fldCharType="begin"/>
      </w:r>
      <w:r>
        <w:instrText xml:space="preserve"> PAGEREF _Toc10474586 \h </w:instrText>
      </w:r>
      <w:r>
        <w:fldChar w:fldCharType="separate"/>
      </w:r>
      <w:r w:rsidR="00561FFD">
        <w:t>147</w:t>
      </w:r>
      <w:r>
        <w:fldChar w:fldCharType="end"/>
      </w:r>
    </w:p>
    <w:p w14:paraId="358529EC" w14:textId="42A22CC6" w:rsidR="001C30DF" w:rsidRDefault="00B140C5" w:rsidP="00B140C5">
      <w:pPr>
        <w:pStyle w:val="BodyText"/>
        <w:rPr>
          <w:color w:val="4D4DB8"/>
        </w:rPr>
      </w:pPr>
      <w:r>
        <w:rPr>
          <w:color w:val="4D4DB8"/>
        </w:rPr>
        <w:fldChar w:fldCharType="end"/>
      </w:r>
    </w:p>
    <w:p w14:paraId="667EFAF2" w14:textId="77777777" w:rsidR="001C30DF" w:rsidRDefault="001C30DF">
      <w:pPr>
        <w:rPr>
          <w:color w:val="4D4DB8"/>
        </w:rPr>
      </w:pPr>
      <w:r>
        <w:rPr>
          <w:color w:val="4D4DB8"/>
        </w:rPr>
        <w:br w:type="page"/>
      </w:r>
    </w:p>
    <w:p w14:paraId="5922B44F" w14:textId="77777777" w:rsidR="00C31AA9" w:rsidRPr="00117339" w:rsidRDefault="00C31AA9" w:rsidP="00C31AA9">
      <w:pPr>
        <w:rPr>
          <w:b/>
          <w:color w:val="4D4DB8"/>
          <w:sz w:val="24"/>
          <w:szCs w:val="24"/>
        </w:rPr>
      </w:pPr>
      <w:r w:rsidRPr="00117339">
        <w:rPr>
          <w:b/>
          <w:color w:val="4D4DB8"/>
          <w:sz w:val="24"/>
          <w:szCs w:val="24"/>
        </w:rPr>
        <w:t>Figures</w:t>
      </w:r>
    </w:p>
    <w:p w14:paraId="5FB2BFD8" w14:textId="28C59C87" w:rsidR="00AD6508" w:rsidRDefault="00B140C5">
      <w:pPr>
        <w:pStyle w:val="TableofFigures"/>
        <w:rPr>
          <w:rFonts w:asciiTheme="minorHAnsi" w:eastAsiaTheme="minorEastAsia" w:hAnsiTheme="minorHAnsi"/>
          <w:color w:val="auto"/>
          <w:lang w:eastAsia="en-AU"/>
        </w:rPr>
      </w:pPr>
      <w:r>
        <w:fldChar w:fldCharType="begin"/>
      </w:r>
      <w:r>
        <w:instrText xml:space="preserve"> TOC \f f \c "Figure" </w:instrText>
      </w:r>
      <w:r>
        <w:fldChar w:fldCharType="separate"/>
      </w:r>
      <w:r w:rsidR="00AD6508">
        <w:t>Figure 1</w:t>
      </w:r>
      <w:r w:rsidR="00AD6508">
        <w:rPr>
          <w:rFonts w:asciiTheme="minorHAnsi" w:eastAsiaTheme="minorEastAsia" w:hAnsiTheme="minorHAnsi"/>
          <w:color w:val="auto"/>
          <w:lang w:eastAsia="en-AU"/>
        </w:rPr>
        <w:tab/>
      </w:r>
      <w:r w:rsidR="00AD6508">
        <w:t>A simplified schematic of annual flows of hazardous waste (tonnage figures are indicative only for the purpose of illustrating relative amounts)</w:t>
      </w:r>
      <w:r w:rsidR="00AD6508">
        <w:tab/>
      </w:r>
      <w:r w:rsidR="00AD6508">
        <w:fldChar w:fldCharType="begin"/>
      </w:r>
      <w:r w:rsidR="00AD6508">
        <w:instrText xml:space="preserve"> PAGEREF _Toc10474587 \h </w:instrText>
      </w:r>
      <w:r w:rsidR="00AD6508">
        <w:fldChar w:fldCharType="separate"/>
      </w:r>
      <w:r w:rsidR="00561FFD">
        <w:t>10</w:t>
      </w:r>
      <w:r w:rsidR="00AD6508">
        <w:fldChar w:fldCharType="end"/>
      </w:r>
    </w:p>
    <w:p w14:paraId="6776A472" w14:textId="26F50F84" w:rsidR="00AD6508" w:rsidRDefault="00AD6508">
      <w:pPr>
        <w:pStyle w:val="TableofFigures"/>
        <w:rPr>
          <w:rFonts w:asciiTheme="minorHAnsi" w:eastAsiaTheme="minorEastAsia" w:hAnsiTheme="minorHAnsi"/>
          <w:color w:val="auto"/>
          <w:lang w:eastAsia="en-AU"/>
        </w:rPr>
      </w:pPr>
      <w:r>
        <w:t>Figure 2</w:t>
      </w:r>
      <w:r>
        <w:rPr>
          <w:rFonts w:asciiTheme="minorHAnsi" w:eastAsiaTheme="minorEastAsia" w:hAnsiTheme="minorHAnsi"/>
          <w:color w:val="auto"/>
          <w:lang w:eastAsia="en-AU"/>
        </w:rPr>
        <w:tab/>
      </w:r>
      <w:r>
        <w:t>Major wastes and flows, Australia 2017-18</w:t>
      </w:r>
      <w:r>
        <w:tab/>
      </w:r>
      <w:r>
        <w:fldChar w:fldCharType="begin"/>
      </w:r>
      <w:r>
        <w:instrText xml:space="preserve"> PAGEREF _Toc10474588 \h </w:instrText>
      </w:r>
      <w:r>
        <w:fldChar w:fldCharType="separate"/>
      </w:r>
      <w:r w:rsidR="00561FFD">
        <w:t>15</w:t>
      </w:r>
      <w:r>
        <w:fldChar w:fldCharType="end"/>
      </w:r>
    </w:p>
    <w:p w14:paraId="4D8FA798" w14:textId="7F0BDC93" w:rsidR="00AD6508" w:rsidRDefault="00AD6508">
      <w:pPr>
        <w:pStyle w:val="TableofFigures"/>
        <w:rPr>
          <w:rFonts w:asciiTheme="minorHAnsi" w:eastAsiaTheme="minorEastAsia" w:hAnsiTheme="minorHAnsi"/>
          <w:color w:val="auto"/>
          <w:lang w:eastAsia="en-AU"/>
        </w:rPr>
      </w:pPr>
      <w:r>
        <w:t>Figure 3</w:t>
      </w:r>
      <w:r>
        <w:rPr>
          <w:rFonts w:asciiTheme="minorHAnsi" w:eastAsiaTheme="minorEastAsia" w:hAnsiTheme="minorHAnsi"/>
          <w:color w:val="auto"/>
          <w:lang w:eastAsia="en-AU"/>
        </w:rPr>
        <w:tab/>
      </w:r>
      <w:r w:rsidRPr="00197E64">
        <w:rPr>
          <w:color w:val="4D4DB8" w:themeColor="accent1"/>
        </w:rPr>
        <w:t>National hazardous waste generation, 2017-18 (tonnes) – by waste group and jurisdiction (excluding biosolids)</w:t>
      </w:r>
      <w:r>
        <w:tab/>
      </w:r>
      <w:r>
        <w:fldChar w:fldCharType="begin"/>
      </w:r>
      <w:r>
        <w:instrText xml:space="preserve"> PAGEREF _Toc10474589 \h </w:instrText>
      </w:r>
      <w:r>
        <w:fldChar w:fldCharType="separate"/>
      </w:r>
      <w:r w:rsidR="00561FFD">
        <w:t>19</w:t>
      </w:r>
      <w:r>
        <w:fldChar w:fldCharType="end"/>
      </w:r>
    </w:p>
    <w:p w14:paraId="1B1D4791" w14:textId="4D08710F" w:rsidR="00AD6508" w:rsidRDefault="00AD6508">
      <w:pPr>
        <w:pStyle w:val="TableofFigures"/>
        <w:rPr>
          <w:rFonts w:asciiTheme="minorHAnsi" w:eastAsiaTheme="minorEastAsia" w:hAnsiTheme="minorHAnsi"/>
          <w:color w:val="auto"/>
          <w:lang w:eastAsia="en-AU"/>
        </w:rPr>
      </w:pPr>
      <w:r>
        <w:t>Figure 4</w:t>
      </w:r>
      <w:r>
        <w:rPr>
          <w:rFonts w:asciiTheme="minorHAnsi" w:eastAsiaTheme="minorEastAsia" w:hAnsiTheme="minorHAnsi"/>
          <w:color w:val="auto"/>
          <w:lang w:eastAsia="en-AU"/>
        </w:rPr>
        <w:tab/>
      </w:r>
      <w:r w:rsidRPr="00197E64">
        <w:rPr>
          <w:color w:val="000099" w:themeColor="text2"/>
        </w:rPr>
        <w:t>N</w:t>
      </w:r>
      <w:r w:rsidRPr="00197E64">
        <w:rPr>
          <w:color w:val="4D4DB8" w:themeColor="accent1"/>
        </w:rPr>
        <w:t>ational hazardous waste generation, 2017-18 (tonnes) – by NEPM ‘75’ waste types (top half of chart: linear display; bottom half: logarithmic display)</w:t>
      </w:r>
      <w:r>
        <w:tab/>
      </w:r>
      <w:r>
        <w:fldChar w:fldCharType="begin"/>
      </w:r>
      <w:r>
        <w:instrText xml:space="preserve"> PAGEREF _Toc10474590 \h </w:instrText>
      </w:r>
      <w:r>
        <w:fldChar w:fldCharType="separate"/>
      </w:r>
      <w:r w:rsidR="00561FFD">
        <w:t>20</w:t>
      </w:r>
      <w:r>
        <w:fldChar w:fldCharType="end"/>
      </w:r>
    </w:p>
    <w:p w14:paraId="4D4F34E1" w14:textId="33DED07A" w:rsidR="00AD6508" w:rsidRDefault="00AD6508">
      <w:pPr>
        <w:pStyle w:val="TableofFigures"/>
        <w:rPr>
          <w:rFonts w:asciiTheme="minorHAnsi" w:eastAsiaTheme="minorEastAsia" w:hAnsiTheme="minorHAnsi"/>
          <w:color w:val="auto"/>
          <w:lang w:eastAsia="en-AU"/>
        </w:rPr>
      </w:pPr>
      <w:r>
        <w:t>Figure 5</w:t>
      </w:r>
      <w:r>
        <w:rPr>
          <w:rFonts w:asciiTheme="minorHAnsi" w:eastAsiaTheme="minorEastAsia" w:hAnsiTheme="minorHAnsi"/>
          <w:color w:val="auto"/>
          <w:lang w:eastAsia="en-AU"/>
        </w:rPr>
        <w:tab/>
      </w:r>
      <w:r>
        <w:t>National hazardous waste generation, 2017-18 (tonnes) – by jurisdiction</w:t>
      </w:r>
      <w:r>
        <w:tab/>
      </w:r>
      <w:r>
        <w:fldChar w:fldCharType="begin"/>
      </w:r>
      <w:r>
        <w:instrText xml:space="preserve"> PAGEREF _Toc10474591 \h </w:instrText>
      </w:r>
      <w:r>
        <w:fldChar w:fldCharType="separate"/>
      </w:r>
      <w:r w:rsidR="00561FFD">
        <w:t>21</w:t>
      </w:r>
      <w:r>
        <w:fldChar w:fldCharType="end"/>
      </w:r>
    </w:p>
    <w:p w14:paraId="72AC8635" w14:textId="7D968492" w:rsidR="00AD6508" w:rsidRDefault="00AD6508">
      <w:pPr>
        <w:pStyle w:val="TableofFigures"/>
        <w:rPr>
          <w:rFonts w:asciiTheme="minorHAnsi" w:eastAsiaTheme="minorEastAsia" w:hAnsiTheme="minorHAnsi"/>
          <w:color w:val="auto"/>
          <w:lang w:eastAsia="en-AU"/>
        </w:rPr>
      </w:pPr>
      <w:r>
        <w:t>Figure 6</w:t>
      </w:r>
      <w:r>
        <w:rPr>
          <w:rFonts w:asciiTheme="minorHAnsi" w:eastAsiaTheme="minorEastAsia" w:hAnsiTheme="minorHAnsi"/>
          <w:color w:val="auto"/>
          <w:lang w:eastAsia="en-AU"/>
        </w:rPr>
        <w:tab/>
      </w:r>
      <w:r>
        <w:t>National hazardous waste generation, 2017-18 (tonnes) – by jurisdiction (excluding biosolids)</w:t>
      </w:r>
      <w:r>
        <w:tab/>
      </w:r>
      <w:r>
        <w:fldChar w:fldCharType="begin"/>
      </w:r>
      <w:r>
        <w:instrText xml:space="preserve"> PAGEREF _Toc10474592 \h </w:instrText>
      </w:r>
      <w:r>
        <w:fldChar w:fldCharType="separate"/>
      </w:r>
      <w:r w:rsidR="00561FFD">
        <w:t>21</w:t>
      </w:r>
      <w:r>
        <w:fldChar w:fldCharType="end"/>
      </w:r>
    </w:p>
    <w:p w14:paraId="5FA5A3BA" w14:textId="5C9E0843" w:rsidR="00AD6508" w:rsidRDefault="00AD6508">
      <w:pPr>
        <w:pStyle w:val="TableofFigures"/>
        <w:rPr>
          <w:rFonts w:asciiTheme="minorHAnsi" w:eastAsiaTheme="minorEastAsia" w:hAnsiTheme="minorHAnsi"/>
          <w:color w:val="auto"/>
          <w:lang w:eastAsia="en-AU"/>
        </w:rPr>
      </w:pPr>
      <w:r>
        <w:t>Figure 7</w:t>
      </w:r>
      <w:r>
        <w:rPr>
          <w:rFonts w:asciiTheme="minorHAnsi" w:eastAsiaTheme="minorEastAsia" w:hAnsiTheme="minorHAnsi"/>
          <w:color w:val="auto"/>
          <w:lang w:eastAsia="en-AU"/>
        </w:rPr>
        <w:tab/>
      </w:r>
      <w:r>
        <w:t xml:space="preserve">Historical national arisings of all hazardous wastes </w:t>
      </w:r>
      <w:r w:rsidRPr="00197E64">
        <w:rPr>
          <w:u w:val="single"/>
        </w:rPr>
        <w:t>tracked</w:t>
      </w:r>
      <w:r>
        <w:t xml:space="preserve"> in Australia</w:t>
      </w:r>
      <w:r>
        <w:tab/>
      </w:r>
      <w:r>
        <w:fldChar w:fldCharType="begin"/>
      </w:r>
      <w:r>
        <w:instrText xml:space="preserve"> PAGEREF _Toc10474593 \h </w:instrText>
      </w:r>
      <w:r>
        <w:fldChar w:fldCharType="separate"/>
      </w:r>
      <w:r w:rsidR="00561FFD">
        <w:t>24</w:t>
      </w:r>
      <w:r>
        <w:fldChar w:fldCharType="end"/>
      </w:r>
    </w:p>
    <w:p w14:paraId="7086F5CD" w14:textId="390FBAA5" w:rsidR="00AD6508" w:rsidRDefault="00AD6508">
      <w:pPr>
        <w:pStyle w:val="TableofFigures"/>
        <w:rPr>
          <w:rFonts w:asciiTheme="minorHAnsi" w:eastAsiaTheme="minorEastAsia" w:hAnsiTheme="minorHAnsi"/>
          <w:color w:val="auto"/>
          <w:lang w:eastAsia="en-AU"/>
        </w:rPr>
      </w:pPr>
      <w:r>
        <w:t>Figure 8</w:t>
      </w:r>
      <w:r>
        <w:rPr>
          <w:rFonts w:asciiTheme="minorHAnsi" w:eastAsiaTheme="minorEastAsia" w:hAnsiTheme="minorHAnsi"/>
          <w:color w:val="auto"/>
          <w:lang w:eastAsia="en-AU"/>
        </w:rPr>
        <w:tab/>
      </w:r>
      <w:r>
        <w:t xml:space="preserve">Historical national arisings of all hazardous wastes </w:t>
      </w:r>
      <w:r w:rsidRPr="00197E64">
        <w:rPr>
          <w:u w:val="single"/>
        </w:rPr>
        <w:t>tracked</w:t>
      </w:r>
      <w:r>
        <w:t xml:space="preserve"> in Australia, by jurisdiction</w:t>
      </w:r>
      <w:r>
        <w:tab/>
      </w:r>
      <w:r>
        <w:fldChar w:fldCharType="begin"/>
      </w:r>
      <w:r>
        <w:instrText xml:space="preserve"> PAGEREF _Toc10474594 \h </w:instrText>
      </w:r>
      <w:r>
        <w:fldChar w:fldCharType="separate"/>
      </w:r>
      <w:r w:rsidR="00561FFD">
        <w:t>24</w:t>
      </w:r>
      <w:r>
        <w:fldChar w:fldCharType="end"/>
      </w:r>
    </w:p>
    <w:p w14:paraId="0490B482" w14:textId="39852FE4" w:rsidR="00AD6508" w:rsidRDefault="00AD6508">
      <w:pPr>
        <w:pStyle w:val="TableofFigures"/>
        <w:rPr>
          <w:rFonts w:asciiTheme="minorHAnsi" w:eastAsiaTheme="minorEastAsia" w:hAnsiTheme="minorHAnsi"/>
          <w:color w:val="auto"/>
          <w:lang w:eastAsia="en-AU"/>
        </w:rPr>
      </w:pPr>
      <w:r>
        <w:t>Figure 9</w:t>
      </w:r>
      <w:r>
        <w:rPr>
          <w:rFonts w:asciiTheme="minorHAnsi" w:eastAsiaTheme="minorEastAsia" w:hAnsiTheme="minorHAnsi"/>
          <w:color w:val="auto"/>
          <w:lang w:eastAsia="en-AU"/>
        </w:rPr>
        <w:tab/>
      </w:r>
      <w:r>
        <w:t>Historical national arisings of hazardous wastes tracked in Australia, by jurisdiction (excluding contaminated soils and asbestos)</w:t>
      </w:r>
      <w:r>
        <w:tab/>
      </w:r>
      <w:r>
        <w:fldChar w:fldCharType="begin"/>
      </w:r>
      <w:r>
        <w:instrText xml:space="preserve"> PAGEREF _Toc10474595 \h </w:instrText>
      </w:r>
      <w:r>
        <w:fldChar w:fldCharType="separate"/>
      </w:r>
      <w:r w:rsidR="00561FFD">
        <w:t>24</w:t>
      </w:r>
      <w:r>
        <w:fldChar w:fldCharType="end"/>
      </w:r>
    </w:p>
    <w:p w14:paraId="3E699C98" w14:textId="047C6845" w:rsidR="00AD6508" w:rsidRDefault="00AD6508">
      <w:pPr>
        <w:pStyle w:val="TableofFigures"/>
        <w:rPr>
          <w:rFonts w:asciiTheme="minorHAnsi" w:eastAsiaTheme="minorEastAsia" w:hAnsiTheme="minorHAnsi"/>
          <w:color w:val="auto"/>
          <w:lang w:eastAsia="en-AU"/>
        </w:rPr>
      </w:pPr>
      <w:r>
        <w:t>Figure 10</w:t>
      </w:r>
      <w:r>
        <w:rPr>
          <w:rFonts w:asciiTheme="minorHAnsi" w:eastAsiaTheme="minorEastAsia" w:hAnsiTheme="minorHAnsi"/>
          <w:color w:val="auto"/>
          <w:lang w:eastAsia="en-AU"/>
        </w:rPr>
        <w:tab/>
      </w:r>
      <w:r>
        <w:t>Qld historical arisings of hazardous wastes tracked (excluding contaminated soils and asbestos)</w:t>
      </w:r>
      <w:r>
        <w:tab/>
      </w:r>
      <w:r>
        <w:fldChar w:fldCharType="begin"/>
      </w:r>
      <w:r>
        <w:instrText xml:space="preserve"> PAGEREF _Toc10474596 \h </w:instrText>
      </w:r>
      <w:r>
        <w:fldChar w:fldCharType="separate"/>
      </w:r>
      <w:r w:rsidR="00561FFD">
        <w:t>25</w:t>
      </w:r>
      <w:r>
        <w:fldChar w:fldCharType="end"/>
      </w:r>
    </w:p>
    <w:p w14:paraId="74A943FD" w14:textId="55C24109" w:rsidR="00AD6508" w:rsidRDefault="00AD6508">
      <w:pPr>
        <w:pStyle w:val="TableofFigures"/>
        <w:rPr>
          <w:rFonts w:asciiTheme="minorHAnsi" w:eastAsiaTheme="minorEastAsia" w:hAnsiTheme="minorHAnsi"/>
          <w:color w:val="auto"/>
          <w:lang w:eastAsia="en-AU"/>
        </w:rPr>
      </w:pPr>
      <w:r>
        <w:t>Figure 11</w:t>
      </w:r>
      <w:r>
        <w:rPr>
          <w:rFonts w:asciiTheme="minorHAnsi" w:eastAsiaTheme="minorEastAsia" w:hAnsiTheme="minorHAnsi"/>
          <w:color w:val="auto"/>
          <w:lang w:eastAsia="en-AU"/>
        </w:rPr>
        <w:tab/>
      </w:r>
      <w:r>
        <w:t>NSW, SA, Vic &amp; WA historical arisings of hazardous wastes tracked (excluding contaminated soils and asbestos)</w:t>
      </w:r>
      <w:r>
        <w:tab/>
      </w:r>
      <w:r>
        <w:fldChar w:fldCharType="begin"/>
      </w:r>
      <w:r>
        <w:instrText xml:space="preserve"> PAGEREF _Toc10474597 \h </w:instrText>
      </w:r>
      <w:r>
        <w:fldChar w:fldCharType="separate"/>
      </w:r>
      <w:r w:rsidR="00561FFD">
        <w:t>25</w:t>
      </w:r>
      <w:r>
        <w:fldChar w:fldCharType="end"/>
      </w:r>
    </w:p>
    <w:p w14:paraId="1CA239C6" w14:textId="4BB7980A" w:rsidR="00AD6508" w:rsidRDefault="00AD6508">
      <w:pPr>
        <w:pStyle w:val="TableofFigures"/>
        <w:rPr>
          <w:rFonts w:asciiTheme="minorHAnsi" w:eastAsiaTheme="minorEastAsia" w:hAnsiTheme="minorHAnsi"/>
          <w:color w:val="auto"/>
          <w:lang w:eastAsia="en-AU"/>
        </w:rPr>
      </w:pPr>
      <w:r>
        <w:t>Figure 12</w:t>
      </w:r>
      <w:r>
        <w:rPr>
          <w:rFonts w:asciiTheme="minorHAnsi" w:eastAsiaTheme="minorEastAsia" w:hAnsiTheme="minorHAnsi"/>
          <w:color w:val="auto"/>
          <w:lang w:eastAsia="en-AU"/>
        </w:rPr>
        <w:tab/>
      </w:r>
      <w:r w:rsidRPr="00197E64">
        <w:rPr>
          <w:color w:val="4D4DB8" w:themeColor="accent1"/>
        </w:rPr>
        <w:t>Management of tracked hazardous waste in NSW, Qld, SA, Vic and WA, 2017-18 (tonnes</w:t>
      </w:r>
      <w:r>
        <w:tab/>
      </w:r>
      <w:r>
        <w:fldChar w:fldCharType="begin"/>
      </w:r>
      <w:r>
        <w:instrText xml:space="preserve"> PAGEREF _Toc10474598 \h </w:instrText>
      </w:r>
      <w:r>
        <w:fldChar w:fldCharType="separate"/>
      </w:r>
      <w:r w:rsidR="00561FFD">
        <w:t>28</w:t>
      </w:r>
      <w:r>
        <w:fldChar w:fldCharType="end"/>
      </w:r>
    </w:p>
    <w:p w14:paraId="168F13F5" w14:textId="764B87BD" w:rsidR="00AD6508" w:rsidRDefault="00AD6508">
      <w:pPr>
        <w:pStyle w:val="TableofFigures"/>
        <w:rPr>
          <w:rFonts w:asciiTheme="minorHAnsi" w:eastAsiaTheme="minorEastAsia" w:hAnsiTheme="minorHAnsi"/>
          <w:color w:val="auto"/>
          <w:lang w:eastAsia="en-AU"/>
        </w:rPr>
      </w:pPr>
      <w:r>
        <w:t>Figure 13</w:t>
      </w:r>
      <w:r>
        <w:rPr>
          <w:rFonts w:asciiTheme="minorHAnsi" w:eastAsiaTheme="minorEastAsia" w:hAnsiTheme="minorHAnsi"/>
          <w:color w:val="auto"/>
          <w:lang w:eastAsia="en-AU"/>
        </w:rPr>
        <w:tab/>
      </w:r>
      <w:r w:rsidRPr="00197E64">
        <w:rPr>
          <w:color w:val="4D4DB8" w:themeColor="accent1"/>
        </w:rPr>
        <w:t>Management of tracked hazardous waste in NSW, Qld, SA, Vic &amp; WA, 2017-18 (percentages)</w:t>
      </w:r>
      <w:r>
        <w:tab/>
      </w:r>
      <w:r>
        <w:fldChar w:fldCharType="begin"/>
      </w:r>
      <w:r>
        <w:instrText xml:space="preserve"> PAGEREF _Toc10474599 \h </w:instrText>
      </w:r>
      <w:r>
        <w:fldChar w:fldCharType="separate"/>
      </w:r>
      <w:r w:rsidR="00561FFD">
        <w:t>28</w:t>
      </w:r>
      <w:r>
        <w:fldChar w:fldCharType="end"/>
      </w:r>
    </w:p>
    <w:p w14:paraId="09FD6C3C" w14:textId="77BC5FF5" w:rsidR="00AD6508" w:rsidRDefault="00AD6508">
      <w:pPr>
        <w:pStyle w:val="TableofFigures"/>
        <w:rPr>
          <w:rFonts w:asciiTheme="minorHAnsi" w:eastAsiaTheme="minorEastAsia" w:hAnsiTheme="minorHAnsi"/>
          <w:color w:val="auto"/>
          <w:lang w:eastAsia="en-AU"/>
        </w:rPr>
      </w:pPr>
      <w:r>
        <w:t>Figure 14</w:t>
      </w:r>
      <w:r>
        <w:rPr>
          <w:rFonts w:asciiTheme="minorHAnsi" w:eastAsiaTheme="minorEastAsia" w:hAnsiTheme="minorHAnsi"/>
          <w:color w:val="auto"/>
          <w:lang w:eastAsia="en-AU"/>
        </w:rPr>
        <w:tab/>
      </w:r>
      <w:r w:rsidRPr="00197E64">
        <w:rPr>
          <w:color w:val="4D4DB8" w:themeColor="accent1"/>
        </w:rPr>
        <w:t>The management of tracked hazardous waste in NSW, 2017-18 (tonnes)</w:t>
      </w:r>
      <w:r>
        <w:tab/>
      </w:r>
      <w:r>
        <w:fldChar w:fldCharType="begin"/>
      </w:r>
      <w:r>
        <w:instrText xml:space="preserve"> PAGEREF _Toc10474600 \h </w:instrText>
      </w:r>
      <w:r>
        <w:fldChar w:fldCharType="separate"/>
      </w:r>
      <w:r w:rsidR="00561FFD">
        <w:t>29</w:t>
      </w:r>
      <w:r>
        <w:fldChar w:fldCharType="end"/>
      </w:r>
    </w:p>
    <w:p w14:paraId="5A2DDF2F" w14:textId="5399F21A" w:rsidR="00AD6508" w:rsidRDefault="00AD6508">
      <w:pPr>
        <w:pStyle w:val="TableofFigures"/>
        <w:rPr>
          <w:rFonts w:asciiTheme="minorHAnsi" w:eastAsiaTheme="minorEastAsia" w:hAnsiTheme="minorHAnsi"/>
          <w:color w:val="auto"/>
          <w:lang w:eastAsia="en-AU"/>
        </w:rPr>
      </w:pPr>
      <w:r>
        <w:t>Figure 15</w:t>
      </w:r>
      <w:r>
        <w:rPr>
          <w:rFonts w:asciiTheme="minorHAnsi" w:eastAsiaTheme="minorEastAsia" w:hAnsiTheme="minorHAnsi"/>
          <w:color w:val="auto"/>
          <w:lang w:eastAsia="en-AU"/>
        </w:rPr>
        <w:tab/>
      </w:r>
      <w:r w:rsidRPr="00197E64">
        <w:rPr>
          <w:color w:val="4D4DB8" w:themeColor="accent1"/>
        </w:rPr>
        <w:t>The management of tracked hazardous waste in Qld, 2017-18 (tonnes)</w:t>
      </w:r>
      <w:r>
        <w:tab/>
      </w:r>
      <w:r>
        <w:fldChar w:fldCharType="begin"/>
      </w:r>
      <w:r>
        <w:instrText xml:space="preserve"> PAGEREF _Toc10474601 \h </w:instrText>
      </w:r>
      <w:r>
        <w:fldChar w:fldCharType="separate"/>
      </w:r>
      <w:r w:rsidR="00561FFD">
        <w:t>29</w:t>
      </w:r>
      <w:r>
        <w:fldChar w:fldCharType="end"/>
      </w:r>
    </w:p>
    <w:p w14:paraId="2CD8006B" w14:textId="4560CF15" w:rsidR="00AD6508" w:rsidRDefault="00AD6508">
      <w:pPr>
        <w:pStyle w:val="TableofFigures"/>
        <w:rPr>
          <w:rFonts w:asciiTheme="minorHAnsi" w:eastAsiaTheme="minorEastAsia" w:hAnsiTheme="minorHAnsi"/>
          <w:color w:val="auto"/>
          <w:lang w:eastAsia="en-AU"/>
        </w:rPr>
      </w:pPr>
      <w:r>
        <w:t>Figure 16</w:t>
      </w:r>
      <w:r>
        <w:rPr>
          <w:rFonts w:asciiTheme="minorHAnsi" w:eastAsiaTheme="minorEastAsia" w:hAnsiTheme="minorHAnsi"/>
          <w:color w:val="auto"/>
          <w:lang w:eastAsia="en-AU"/>
        </w:rPr>
        <w:tab/>
      </w:r>
      <w:r w:rsidRPr="00197E64">
        <w:rPr>
          <w:color w:val="4D4DB8" w:themeColor="accent1"/>
        </w:rPr>
        <w:t>The management of tracked hazardous waste in SA, 2017-18 (tonnes)</w:t>
      </w:r>
      <w:r>
        <w:tab/>
      </w:r>
      <w:r>
        <w:fldChar w:fldCharType="begin"/>
      </w:r>
      <w:r>
        <w:instrText xml:space="preserve"> PAGEREF _Toc10474602 \h </w:instrText>
      </w:r>
      <w:r>
        <w:fldChar w:fldCharType="separate"/>
      </w:r>
      <w:r w:rsidR="00561FFD">
        <w:t>30</w:t>
      </w:r>
      <w:r>
        <w:fldChar w:fldCharType="end"/>
      </w:r>
    </w:p>
    <w:p w14:paraId="7594C363" w14:textId="2FFA75A9" w:rsidR="00AD6508" w:rsidRDefault="00AD6508">
      <w:pPr>
        <w:pStyle w:val="TableofFigures"/>
        <w:rPr>
          <w:rFonts w:asciiTheme="minorHAnsi" w:eastAsiaTheme="minorEastAsia" w:hAnsiTheme="minorHAnsi"/>
          <w:color w:val="auto"/>
          <w:lang w:eastAsia="en-AU"/>
        </w:rPr>
      </w:pPr>
      <w:r>
        <w:t>Figure 17</w:t>
      </w:r>
      <w:r>
        <w:rPr>
          <w:rFonts w:asciiTheme="minorHAnsi" w:eastAsiaTheme="minorEastAsia" w:hAnsiTheme="minorHAnsi"/>
          <w:color w:val="auto"/>
          <w:lang w:eastAsia="en-AU"/>
        </w:rPr>
        <w:tab/>
      </w:r>
      <w:r w:rsidRPr="00197E64">
        <w:rPr>
          <w:color w:val="4D4DB8" w:themeColor="accent1"/>
        </w:rPr>
        <w:t>The management of tracked hazardous waste in Vic, 2017-18 (tonnes)</w:t>
      </w:r>
      <w:r>
        <w:tab/>
      </w:r>
      <w:r>
        <w:fldChar w:fldCharType="begin"/>
      </w:r>
      <w:r>
        <w:instrText xml:space="preserve"> PAGEREF _Toc10474603 \h </w:instrText>
      </w:r>
      <w:r>
        <w:fldChar w:fldCharType="separate"/>
      </w:r>
      <w:r w:rsidR="00561FFD">
        <w:t>30</w:t>
      </w:r>
      <w:r>
        <w:fldChar w:fldCharType="end"/>
      </w:r>
    </w:p>
    <w:p w14:paraId="6718A7D8" w14:textId="7D3F584A" w:rsidR="00AD6508" w:rsidRDefault="00AD6508">
      <w:pPr>
        <w:pStyle w:val="TableofFigures"/>
        <w:rPr>
          <w:rFonts w:asciiTheme="minorHAnsi" w:eastAsiaTheme="minorEastAsia" w:hAnsiTheme="minorHAnsi"/>
          <w:color w:val="auto"/>
          <w:lang w:eastAsia="en-AU"/>
        </w:rPr>
      </w:pPr>
      <w:r>
        <w:t>Figure 18</w:t>
      </w:r>
      <w:r>
        <w:rPr>
          <w:rFonts w:asciiTheme="minorHAnsi" w:eastAsiaTheme="minorEastAsia" w:hAnsiTheme="minorHAnsi"/>
          <w:color w:val="auto"/>
          <w:lang w:eastAsia="en-AU"/>
        </w:rPr>
        <w:tab/>
      </w:r>
      <w:r w:rsidRPr="00197E64">
        <w:rPr>
          <w:color w:val="4D4DB8" w:themeColor="accent1"/>
        </w:rPr>
        <w:t>The management of tracked hazardous waste in WA, 2017-18 (tonnes)</w:t>
      </w:r>
      <w:r>
        <w:tab/>
      </w:r>
      <w:r>
        <w:fldChar w:fldCharType="begin"/>
      </w:r>
      <w:r>
        <w:instrText xml:space="preserve"> PAGEREF _Toc10474604 \h </w:instrText>
      </w:r>
      <w:r>
        <w:fldChar w:fldCharType="separate"/>
      </w:r>
      <w:r w:rsidR="00561FFD">
        <w:t>31</w:t>
      </w:r>
      <w:r>
        <w:fldChar w:fldCharType="end"/>
      </w:r>
    </w:p>
    <w:p w14:paraId="37EC057A" w14:textId="4A1C6316" w:rsidR="00AD6508" w:rsidRDefault="00AD6508">
      <w:pPr>
        <w:pStyle w:val="TableofFigures"/>
        <w:rPr>
          <w:rFonts w:asciiTheme="minorHAnsi" w:eastAsiaTheme="minorEastAsia" w:hAnsiTheme="minorHAnsi"/>
          <w:color w:val="auto"/>
          <w:lang w:eastAsia="en-AU"/>
        </w:rPr>
      </w:pPr>
      <w:r>
        <w:t>Figure 19</w:t>
      </w:r>
      <w:r>
        <w:rPr>
          <w:rFonts w:asciiTheme="minorHAnsi" w:eastAsiaTheme="minorEastAsia" w:hAnsiTheme="minorHAnsi"/>
          <w:color w:val="auto"/>
          <w:lang w:eastAsia="en-AU"/>
        </w:rPr>
        <w:tab/>
      </w:r>
      <w:r>
        <w:t>Locations of the 26 nominated major airports in Australia with aviation fire stations</w:t>
      </w:r>
      <w:r>
        <w:tab/>
      </w:r>
      <w:r>
        <w:fldChar w:fldCharType="begin"/>
      </w:r>
      <w:r>
        <w:instrText xml:space="preserve"> PAGEREF _Toc10474605 \h </w:instrText>
      </w:r>
      <w:r>
        <w:fldChar w:fldCharType="separate"/>
      </w:r>
      <w:r w:rsidR="00561FFD">
        <w:t>37</w:t>
      </w:r>
      <w:r>
        <w:fldChar w:fldCharType="end"/>
      </w:r>
    </w:p>
    <w:p w14:paraId="749AE465" w14:textId="563CB352" w:rsidR="00AD6508" w:rsidRDefault="00AD6508">
      <w:pPr>
        <w:pStyle w:val="TableofFigures"/>
        <w:rPr>
          <w:rFonts w:asciiTheme="minorHAnsi" w:eastAsiaTheme="minorEastAsia" w:hAnsiTheme="minorHAnsi"/>
          <w:color w:val="auto"/>
          <w:lang w:eastAsia="en-AU"/>
        </w:rPr>
      </w:pPr>
      <w:r>
        <w:t>Figure 20</w:t>
      </w:r>
      <w:r>
        <w:rPr>
          <w:rFonts w:asciiTheme="minorHAnsi" w:eastAsiaTheme="minorEastAsia" w:hAnsiTheme="minorHAnsi"/>
          <w:color w:val="auto"/>
          <w:lang w:eastAsia="en-AU"/>
        </w:rPr>
        <w:tab/>
      </w:r>
      <w:r>
        <w:t>National contaminated soil arisings trends in the years NSW data is available</w:t>
      </w:r>
      <w:r>
        <w:tab/>
      </w:r>
      <w:r>
        <w:fldChar w:fldCharType="begin"/>
      </w:r>
      <w:r>
        <w:instrText xml:space="preserve"> PAGEREF _Toc10474606 \h </w:instrText>
      </w:r>
      <w:r>
        <w:fldChar w:fldCharType="separate"/>
      </w:r>
      <w:r w:rsidR="00561FFD">
        <w:t>42</w:t>
      </w:r>
      <w:r>
        <w:fldChar w:fldCharType="end"/>
      </w:r>
    </w:p>
    <w:p w14:paraId="7538F70A" w14:textId="45A381FB" w:rsidR="00AD6508" w:rsidRDefault="00AD6508">
      <w:pPr>
        <w:pStyle w:val="TableofFigures"/>
        <w:rPr>
          <w:rFonts w:asciiTheme="minorHAnsi" w:eastAsiaTheme="minorEastAsia" w:hAnsiTheme="minorHAnsi"/>
          <w:color w:val="auto"/>
          <w:lang w:eastAsia="en-AU"/>
        </w:rPr>
      </w:pPr>
      <w:r>
        <w:t>Figure 21</w:t>
      </w:r>
      <w:r>
        <w:rPr>
          <w:rFonts w:asciiTheme="minorHAnsi" w:eastAsiaTheme="minorEastAsia" w:hAnsiTheme="minorHAnsi"/>
          <w:color w:val="auto"/>
          <w:lang w:eastAsia="en-AU"/>
        </w:rPr>
        <w:tab/>
      </w:r>
      <w:r>
        <w:t>NSW historical arisings of contaminated soil</w:t>
      </w:r>
      <w:r>
        <w:tab/>
      </w:r>
      <w:r>
        <w:fldChar w:fldCharType="begin"/>
      </w:r>
      <w:r>
        <w:instrText xml:space="preserve"> PAGEREF _Toc10474607 \h </w:instrText>
      </w:r>
      <w:r>
        <w:fldChar w:fldCharType="separate"/>
      </w:r>
      <w:r w:rsidR="00561FFD">
        <w:t>42</w:t>
      </w:r>
      <w:r>
        <w:fldChar w:fldCharType="end"/>
      </w:r>
    </w:p>
    <w:p w14:paraId="256A40AE" w14:textId="1E762729" w:rsidR="00AD6508" w:rsidRDefault="00AD6508">
      <w:pPr>
        <w:pStyle w:val="TableofFigures"/>
        <w:rPr>
          <w:rFonts w:asciiTheme="minorHAnsi" w:eastAsiaTheme="minorEastAsia" w:hAnsiTheme="minorHAnsi"/>
          <w:color w:val="auto"/>
          <w:lang w:eastAsia="en-AU"/>
        </w:rPr>
      </w:pPr>
      <w:r>
        <w:t>Figure 22</w:t>
      </w:r>
      <w:r>
        <w:rPr>
          <w:rFonts w:asciiTheme="minorHAnsi" w:eastAsiaTheme="minorEastAsia" w:hAnsiTheme="minorHAnsi"/>
          <w:color w:val="auto"/>
          <w:lang w:eastAsia="en-AU"/>
        </w:rPr>
        <w:tab/>
      </w:r>
      <w:r>
        <w:t>National asbestos waste arisings trends in the years NSW data is available</w:t>
      </w:r>
      <w:r>
        <w:tab/>
      </w:r>
      <w:r>
        <w:fldChar w:fldCharType="begin"/>
      </w:r>
      <w:r>
        <w:instrText xml:space="preserve"> PAGEREF _Toc10474608 \h </w:instrText>
      </w:r>
      <w:r>
        <w:fldChar w:fldCharType="separate"/>
      </w:r>
      <w:r w:rsidR="00561FFD">
        <w:t>43</w:t>
      </w:r>
      <w:r>
        <w:fldChar w:fldCharType="end"/>
      </w:r>
    </w:p>
    <w:p w14:paraId="78402B66" w14:textId="002DB02A" w:rsidR="00AD6508" w:rsidRDefault="00AD6508">
      <w:pPr>
        <w:pStyle w:val="TableofFigures"/>
        <w:rPr>
          <w:rFonts w:asciiTheme="minorHAnsi" w:eastAsiaTheme="minorEastAsia" w:hAnsiTheme="minorHAnsi"/>
          <w:color w:val="auto"/>
          <w:lang w:eastAsia="en-AU"/>
        </w:rPr>
      </w:pPr>
      <w:r>
        <w:t>Figure 23</w:t>
      </w:r>
      <w:r>
        <w:rPr>
          <w:rFonts w:asciiTheme="minorHAnsi" w:eastAsiaTheme="minorEastAsia" w:hAnsiTheme="minorHAnsi"/>
          <w:color w:val="auto"/>
          <w:lang w:eastAsia="en-AU"/>
        </w:rPr>
        <w:tab/>
      </w:r>
      <w:r>
        <w:t>Qld, SA, Vic &amp; WA historical arisings of asbestos waste</w:t>
      </w:r>
      <w:r>
        <w:tab/>
      </w:r>
      <w:r>
        <w:fldChar w:fldCharType="begin"/>
      </w:r>
      <w:r>
        <w:instrText xml:space="preserve"> PAGEREF _Toc10474609 \h </w:instrText>
      </w:r>
      <w:r>
        <w:fldChar w:fldCharType="separate"/>
      </w:r>
      <w:r w:rsidR="00561FFD">
        <w:t>43</w:t>
      </w:r>
      <w:r>
        <w:fldChar w:fldCharType="end"/>
      </w:r>
    </w:p>
    <w:p w14:paraId="50CDE03D" w14:textId="7141F797" w:rsidR="00AD6508" w:rsidRDefault="00AD6508">
      <w:pPr>
        <w:pStyle w:val="TableofFigures"/>
        <w:rPr>
          <w:rFonts w:asciiTheme="minorHAnsi" w:eastAsiaTheme="minorEastAsia" w:hAnsiTheme="minorHAnsi"/>
          <w:color w:val="auto"/>
          <w:lang w:eastAsia="en-AU"/>
        </w:rPr>
      </w:pPr>
      <w:r>
        <w:t>Figure 24</w:t>
      </w:r>
      <w:r>
        <w:rPr>
          <w:rFonts w:asciiTheme="minorHAnsi" w:eastAsiaTheme="minorEastAsia" w:hAnsiTheme="minorHAnsi"/>
          <w:color w:val="auto"/>
          <w:lang w:eastAsia="en-AU"/>
        </w:rPr>
        <w:tab/>
      </w:r>
      <w:r>
        <w:t>NSW historical arisings of contaminated soils and asbestos</w:t>
      </w:r>
      <w:r>
        <w:tab/>
      </w:r>
      <w:r>
        <w:fldChar w:fldCharType="begin"/>
      </w:r>
      <w:r>
        <w:instrText xml:space="preserve"> PAGEREF _Toc10474610 \h </w:instrText>
      </w:r>
      <w:r>
        <w:fldChar w:fldCharType="separate"/>
      </w:r>
      <w:r w:rsidR="00561FFD">
        <w:t>44</w:t>
      </w:r>
      <w:r>
        <w:fldChar w:fldCharType="end"/>
      </w:r>
    </w:p>
    <w:p w14:paraId="05206B7D" w14:textId="266EE6D7" w:rsidR="00AD6508" w:rsidRDefault="00AD6508">
      <w:pPr>
        <w:pStyle w:val="TableofFigures"/>
        <w:rPr>
          <w:rFonts w:asciiTheme="minorHAnsi" w:eastAsiaTheme="minorEastAsia" w:hAnsiTheme="minorHAnsi"/>
          <w:color w:val="auto"/>
          <w:lang w:eastAsia="en-AU"/>
        </w:rPr>
      </w:pPr>
      <w:r>
        <w:t>Figure 25</w:t>
      </w:r>
      <w:r>
        <w:rPr>
          <w:rFonts w:asciiTheme="minorHAnsi" w:eastAsiaTheme="minorEastAsia" w:hAnsiTheme="minorHAnsi"/>
          <w:color w:val="auto"/>
          <w:lang w:eastAsia="en-AU"/>
        </w:rPr>
        <w:tab/>
      </w:r>
      <w:r>
        <w:t>Vic historical arisings of contaminated soil</w:t>
      </w:r>
      <w:r>
        <w:tab/>
      </w:r>
      <w:r>
        <w:fldChar w:fldCharType="begin"/>
      </w:r>
      <w:r>
        <w:instrText xml:space="preserve"> PAGEREF _Toc10474611 \h </w:instrText>
      </w:r>
      <w:r>
        <w:fldChar w:fldCharType="separate"/>
      </w:r>
      <w:r w:rsidR="00561FFD">
        <w:t>44</w:t>
      </w:r>
      <w:r>
        <w:fldChar w:fldCharType="end"/>
      </w:r>
    </w:p>
    <w:p w14:paraId="47C86065" w14:textId="5095487E" w:rsidR="00AD6508" w:rsidRDefault="00AD6508">
      <w:pPr>
        <w:pStyle w:val="TableofFigures"/>
        <w:rPr>
          <w:rFonts w:asciiTheme="minorHAnsi" w:eastAsiaTheme="minorEastAsia" w:hAnsiTheme="minorHAnsi"/>
          <w:color w:val="auto"/>
          <w:lang w:eastAsia="en-AU"/>
        </w:rPr>
      </w:pPr>
      <w:r>
        <w:t>Figure 26</w:t>
      </w:r>
      <w:r>
        <w:rPr>
          <w:rFonts w:asciiTheme="minorHAnsi" w:eastAsiaTheme="minorEastAsia" w:hAnsiTheme="minorHAnsi"/>
          <w:color w:val="auto"/>
          <w:lang w:eastAsia="en-AU"/>
        </w:rPr>
        <w:tab/>
      </w:r>
      <w:r>
        <w:t>SA historical arisings of contaminated soil</w:t>
      </w:r>
      <w:r>
        <w:tab/>
      </w:r>
      <w:r>
        <w:fldChar w:fldCharType="begin"/>
      </w:r>
      <w:r>
        <w:instrText xml:space="preserve"> PAGEREF _Toc10474612 \h </w:instrText>
      </w:r>
      <w:r>
        <w:fldChar w:fldCharType="separate"/>
      </w:r>
      <w:r w:rsidR="00561FFD">
        <w:t>46</w:t>
      </w:r>
      <w:r>
        <w:fldChar w:fldCharType="end"/>
      </w:r>
    </w:p>
    <w:p w14:paraId="6D26CF31" w14:textId="5FF2E263" w:rsidR="00AD6508" w:rsidRDefault="00AD6508">
      <w:pPr>
        <w:pStyle w:val="TableofFigures"/>
        <w:rPr>
          <w:rFonts w:asciiTheme="minorHAnsi" w:eastAsiaTheme="minorEastAsia" w:hAnsiTheme="minorHAnsi"/>
          <w:color w:val="auto"/>
          <w:lang w:eastAsia="en-AU"/>
        </w:rPr>
      </w:pPr>
      <w:r>
        <w:t>Figure 27</w:t>
      </w:r>
      <w:r>
        <w:rPr>
          <w:rFonts w:asciiTheme="minorHAnsi" w:eastAsiaTheme="minorEastAsia" w:hAnsiTheme="minorHAnsi"/>
          <w:color w:val="auto"/>
          <w:lang w:eastAsia="en-AU"/>
        </w:rPr>
        <w:tab/>
      </w:r>
      <w:r w:rsidRPr="00197E64">
        <w:t>Historical arisings of plating and heat treatment waste</w:t>
      </w:r>
      <w:r>
        <w:tab/>
      </w:r>
      <w:r>
        <w:fldChar w:fldCharType="begin"/>
      </w:r>
      <w:r>
        <w:instrText xml:space="preserve"> PAGEREF _Toc10474613 \h </w:instrText>
      </w:r>
      <w:r>
        <w:fldChar w:fldCharType="separate"/>
      </w:r>
      <w:r w:rsidR="00561FFD">
        <w:t>72</w:t>
      </w:r>
      <w:r>
        <w:fldChar w:fldCharType="end"/>
      </w:r>
    </w:p>
    <w:p w14:paraId="04E7761A" w14:textId="54519A8D" w:rsidR="00AD6508" w:rsidRDefault="00AD6508">
      <w:pPr>
        <w:pStyle w:val="TableofFigures"/>
        <w:rPr>
          <w:rFonts w:asciiTheme="minorHAnsi" w:eastAsiaTheme="minorEastAsia" w:hAnsiTheme="minorHAnsi"/>
          <w:color w:val="auto"/>
          <w:lang w:eastAsia="en-AU"/>
        </w:rPr>
      </w:pPr>
      <w:r>
        <w:t>Figure 28</w:t>
      </w:r>
      <w:r>
        <w:rPr>
          <w:rFonts w:asciiTheme="minorHAnsi" w:eastAsiaTheme="minorEastAsia" w:hAnsiTheme="minorHAnsi"/>
          <w:color w:val="auto"/>
          <w:lang w:eastAsia="en-AU"/>
        </w:rPr>
        <w:tab/>
      </w:r>
      <w:r>
        <w:t>Historical arisings of acids waste</w:t>
      </w:r>
      <w:r>
        <w:tab/>
      </w:r>
      <w:r>
        <w:fldChar w:fldCharType="begin"/>
      </w:r>
      <w:r>
        <w:instrText xml:space="preserve"> PAGEREF _Toc10474614 \h </w:instrText>
      </w:r>
      <w:r>
        <w:fldChar w:fldCharType="separate"/>
      </w:r>
      <w:r w:rsidR="00561FFD">
        <w:t>74</w:t>
      </w:r>
      <w:r>
        <w:fldChar w:fldCharType="end"/>
      </w:r>
    </w:p>
    <w:p w14:paraId="3EAA7B1E" w14:textId="5B72E4B7" w:rsidR="00AD6508" w:rsidRDefault="00AD6508">
      <w:pPr>
        <w:pStyle w:val="TableofFigures"/>
        <w:rPr>
          <w:rFonts w:asciiTheme="minorHAnsi" w:eastAsiaTheme="minorEastAsia" w:hAnsiTheme="minorHAnsi"/>
          <w:color w:val="auto"/>
          <w:lang w:eastAsia="en-AU"/>
        </w:rPr>
      </w:pPr>
      <w:r>
        <w:t>Figure 29</w:t>
      </w:r>
      <w:r>
        <w:rPr>
          <w:rFonts w:asciiTheme="minorHAnsi" w:eastAsiaTheme="minorEastAsia" w:hAnsiTheme="minorHAnsi"/>
          <w:color w:val="auto"/>
          <w:lang w:eastAsia="en-AU"/>
        </w:rPr>
        <w:tab/>
      </w:r>
      <w:r>
        <w:t>Historical arisings of alkalis waste</w:t>
      </w:r>
      <w:r>
        <w:tab/>
      </w:r>
      <w:r>
        <w:fldChar w:fldCharType="begin"/>
      </w:r>
      <w:r>
        <w:instrText xml:space="preserve"> PAGEREF _Toc10474615 \h </w:instrText>
      </w:r>
      <w:r>
        <w:fldChar w:fldCharType="separate"/>
      </w:r>
      <w:r w:rsidR="00561FFD">
        <w:t>75</w:t>
      </w:r>
      <w:r>
        <w:fldChar w:fldCharType="end"/>
      </w:r>
    </w:p>
    <w:p w14:paraId="2D42062A" w14:textId="2FE0DF5E" w:rsidR="00AD6508" w:rsidRDefault="00AD6508">
      <w:pPr>
        <w:pStyle w:val="TableofFigures"/>
        <w:rPr>
          <w:rFonts w:asciiTheme="minorHAnsi" w:eastAsiaTheme="minorEastAsia" w:hAnsiTheme="minorHAnsi"/>
          <w:color w:val="auto"/>
          <w:lang w:eastAsia="en-AU"/>
        </w:rPr>
      </w:pPr>
      <w:r>
        <w:t>Figure 30</w:t>
      </w:r>
      <w:r>
        <w:rPr>
          <w:rFonts w:asciiTheme="minorHAnsi" w:eastAsiaTheme="minorEastAsia" w:hAnsiTheme="minorHAnsi"/>
          <w:color w:val="auto"/>
          <w:lang w:eastAsia="en-AU"/>
        </w:rPr>
        <w:tab/>
      </w:r>
      <w:r>
        <w:t>Annual Queensland conventional petroleum and CSG wells drilled, to 30 June 2016</w:t>
      </w:r>
      <w:r>
        <w:tab/>
      </w:r>
      <w:r>
        <w:fldChar w:fldCharType="begin"/>
      </w:r>
      <w:r>
        <w:instrText xml:space="preserve"> PAGEREF _Toc10474616 \h </w:instrText>
      </w:r>
      <w:r>
        <w:fldChar w:fldCharType="separate"/>
      </w:r>
      <w:r w:rsidR="00561FFD">
        <w:t>76</w:t>
      </w:r>
      <w:r>
        <w:fldChar w:fldCharType="end"/>
      </w:r>
    </w:p>
    <w:p w14:paraId="58F3520C" w14:textId="6C82F54D" w:rsidR="00AD6508" w:rsidRDefault="00AD6508">
      <w:pPr>
        <w:pStyle w:val="TableofFigures"/>
        <w:rPr>
          <w:rFonts w:asciiTheme="minorHAnsi" w:eastAsiaTheme="minorEastAsia" w:hAnsiTheme="minorHAnsi"/>
          <w:color w:val="auto"/>
          <w:lang w:eastAsia="en-AU"/>
        </w:rPr>
      </w:pPr>
      <w:r>
        <w:t>Figure 31</w:t>
      </w:r>
      <w:r>
        <w:rPr>
          <w:rFonts w:asciiTheme="minorHAnsi" w:eastAsiaTheme="minorEastAsia" w:hAnsiTheme="minorHAnsi"/>
          <w:color w:val="auto"/>
          <w:lang w:eastAsia="en-AU"/>
        </w:rPr>
        <w:tab/>
      </w:r>
      <w:r>
        <w:t xml:space="preserve"> Historical arisings of inorganic fluorine (SPL) waste</w:t>
      </w:r>
      <w:r>
        <w:tab/>
      </w:r>
      <w:r>
        <w:fldChar w:fldCharType="begin"/>
      </w:r>
      <w:r>
        <w:instrText xml:space="preserve"> PAGEREF _Toc10474617 \h </w:instrText>
      </w:r>
      <w:r>
        <w:fldChar w:fldCharType="separate"/>
      </w:r>
      <w:r w:rsidR="00561FFD">
        <w:t>78</w:t>
      </w:r>
      <w:r>
        <w:fldChar w:fldCharType="end"/>
      </w:r>
    </w:p>
    <w:p w14:paraId="099F7991" w14:textId="420807B9" w:rsidR="00AD6508" w:rsidRDefault="00AD6508">
      <w:pPr>
        <w:pStyle w:val="TableofFigures"/>
        <w:rPr>
          <w:rFonts w:asciiTheme="minorHAnsi" w:eastAsiaTheme="minorEastAsia" w:hAnsiTheme="minorHAnsi"/>
          <w:color w:val="auto"/>
          <w:lang w:eastAsia="en-AU"/>
        </w:rPr>
      </w:pPr>
      <w:r>
        <w:t>Figure 32</w:t>
      </w:r>
      <w:r>
        <w:rPr>
          <w:rFonts w:asciiTheme="minorHAnsi" w:eastAsiaTheme="minorEastAsia" w:hAnsiTheme="minorHAnsi"/>
          <w:color w:val="auto"/>
          <w:lang w:eastAsia="en-AU"/>
        </w:rPr>
        <w:tab/>
      </w:r>
      <w:r>
        <w:t>Historical arisings of mercury waste</w:t>
      </w:r>
      <w:r>
        <w:tab/>
      </w:r>
      <w:r>
        <w:fldChar w:fldCharType="begin"/>
      </w:r>
      <w:r>
        <w:instrText xml:space="preserve"> PAGEREF _Toc10474618 \h </w:instrText>
      </w:r>
      <w:r>
        <w:fldChar w:fldCharType="separate"/>
      </w:r>
      <w:r w:rsidR="00561FFD">
        <w:t>80</w:t>
      </w:r>
      <w:r>
        <w:fldChar w:fldCharType="end"/>
      </w:r>
    </w:p>
    <w:p w14:paraId="46077609" w14:textId="7A42249E" w:rsidR="00AD6508" w:rsidRDefault="00AD6508">
      <w:pPr>
        <w:pStyle w:val="TableofFigures"/>
        <w:rPr>
          <w:rFonts w:asciiTheme="minorHAnsi" w:eastAsiaTheme="minorEastAsia" w:hAnsiTheme="minorHAnsi"/>
          <w:color w:val="auto"/>
          <w:lang w:eastAsia="en-AU"/>
        </w:rPr>
      </w:pPr>
      <w:r>
        <w:t>Figure 33</w:t>
      </w:r>
      <w:r>
        <w:rPr>
          <w:rFonts w:asciiTheme="minorHAnsi" w:eastAsiaTheme="minorEastAsia" w:hAnsiTheme="minorHAnsi"/>
          <w:color w:val="auto"/>
          <w:lang w:eastAsia="en-AU"/>
        </w:rPr>
        <w:tab/>
      </w:r>
      <w:r>
        <w:t>Historical arisings of lead waste</w:t>
      </w:r>
      <w:r>
        <w:tab/>
      </w:r>
      <w:r>
        <w:fldChar w:fldCharType="begin"/>
      </w:r>
      <w:r>
        <w:instrText xml:space="preserve"> PAGEREF _Toc10474619 \h </w:instrText>
      </w:r>
      <w:r>
        <w:fldChar w:fldCharType="separate"/>
      </w:r>
      <w:r w:rsidR="00561FFD">
        <w:t>82</w:t>
      </w:r>
      <w:r>
        <w:fldChar w:fldCharType="end"/>
      </w:r>
    </w:p>
    <w:p w14:paraId="27480040" w14:textId="17FD3ED1" w:rsidR="00AD6508" w:rsidRDefault="00AD6508">
      <w:pPr>
        <w:pStyle w:val="TableofFigures"/>
        <w:rPr>
          <w:rFonts w:asciiTheme="minorHAnsi" w:eastAsiaTheme="minorEastAsia" w:hAnsiTheme="minorHAnsi"/>
          <w:color w:val="auto"/>
          <w:lang w:eastAsia="en-AU"/>
        </w:rPr>
      </w:pPr>
      <w:r>
        <w:t>Figure 34</w:t>
      </w:r>
      <w:r>
        <w:rPr>
          <w:rFonts w:asciiTheme="minorHAnsi" w:eastAsiaTheme="minorEastAsia" w:hAnsiTheme="minorHAnsi"/>
          <w:color w:val="auto"/>
          <w:lang w:eastAsia="en-AU"/>
        </w:rPr>
        <w:tab/>
      </w:r>
      <w:r>
        <w:t>Historical arisings of zinc waste</w:t>
      </w:r>
      <w:r>
        <w:tab/>
      </w:r>
      <w:r>
        <w:fldChar w:fldCharType="begin"/>
      </w:r>
      <w:r>
        <w:instrText xml:space="preserve"> PAGEREF _Toc10474620 \h </w:instrText>
      </w:r>
      <w:r>
        <w:fldChar w:fldCharType="separate"/>
      </w:r>
      <w:r w:rsidR="00561FFD">
        <w:t>84</w:t>
      </w:r>
      <w:r>
        <w:fldChar w:fldCharType="end"/>
      </w:r>
    </w:p>
    <w:p w14:paraId="103E6DF2" w14:textId="11262396" w:rsidR="00AD6508" w:rsidRDefault="00AD6508">
      <w:pPr>
        <w:pStyle w:val="TableofFigures"/>
        <w:rPr>
          <w:rFonts w:asciiTheme="minorHAnsi" w:eastAsiaTheme="minorEastAsia" w:hAnsiTheme="minorHAnsi"/>
          <w:color w:val="auto"/>
          <w:lang w:eastAsia="en-AU"/>
        </w:rPr>
      </w:pPr>
      <w:r>
        <w:t>Figure 35</w:t>
      </w:r>
      <w:r>
        <w:rPr>
          <w:rFonts w:asciiTheme="minorHAnsi" w:eastAsiaTheme="minorEastAsia" w:hAnsiTheme="minorHAnsi"/>
          <w:color w:val="auto"/>
          <w:lang w:eastAsia="en-AU"/>
        </w:rPr>
        <w:tab/>
      </w:r>
      <w:r>
        <w:t>Historical arisings of non-toxic salts waste</w:t>
      </w:r>
      <w:r>
        <w:tab/>
      </w:r>
      <w:r>
        <w:fldChar w:fldCharType="begin"/>
      </w:r>
      <w:r>
        <w:instrText xml:space="preserve"> PAGEREF _Toc10474621 \h </w:instrText>
      </w:r>
      <w:r>
        <w:fldChar w:fldCharType="separate"/>
      </w:r>
      <w:r w:rsidR="00561FFD">
        <w:t>85</w:t>
      </w:r>
      <w:r>
        <w:fldChar w:fldCharType="end"/>
      </w:r>
    </w:p>
    <w:p w14:paraId="460C9675" w14:textId="6ACBF723" w:rsidR="00AD6508" w:rsidRDefault="00AD6508">
      <w:pPr>
        <w:pStyle w:val="TableofFigures"/>
        <w:rPr>
          <w:rFonts w:asciiTheme="minorHAnsi" w:eastAsiaTheme="minorEastAsia" w:hAnsiTheme="minorHAnsi"/>
          <w:color w:val="auto"/>
          <w:lang w:eastAsia="en-AU"/>
        </w:rPr>
      </w:pPr>
      <w:r>
        <w:t>Figure 36</w:t>
      </w:r>
      <w:r>
        <w:rPr>
          <w:rFonts w:asciiTheme="minorHAnsi" w:eastAsiaTheme="minorEastAsia" w:hAnsiTheme="minorHAnsi"/>
          <w:color w:val="auto"/>
          <w:lang w:eastAsia="en-AU"/>
        </w:rPr>
        <w:tab/>
      </w:r>
      <w:r>
        <w:t>WA historical arisings of three wastes, D300, F and N205b, respectively</w:t>
      </w:r>
      <w:r>
        <w:tab/>
      </w:r>
      <w:r>
        <w:fldChar w:fldCharType="begin"/>
      </w:r>
      <w:r>
        <w:instrText xml:space="preserve"> PAGEREF _Toc10474622 \h </w:instrText>
      </w:r>
      <w:r>
        <w:fldChar w:fldCharType="separate"/>
      </w:r>
      <w:r w:rsidR="00561FFD">
        <w:t>87</w:t>
      </w:r>
      <w:r>
        <w:fldChar w:fldCharType="end"/>
      </w:r>
    </w:p>
    <w:p w14:paraId="6BF4F386" w14:textId="596B78D5" w:rsidR="00AD6508" w:rsidRDefault="00AD6508">
      <w:pPr>
        <w:pStyle w:val="TableofFigures"/>
        <w:rPr>
          <w:rFonts w:asciiTheme="minorHAnsi" w:eastAsiaTheme="minorEastAsia" w:hAnsiTheme="minorHAnsi"/>
          <w:color w:val="auto"/>
          <w:lang w:eastAsia="en-AU"/>
        </w:rPr>
      </w:pPr>
      <w:r>
        <w:t>Figure 37</w:t>
      </w:r>
      <w:r>
        <w:rPr>
          <w:rFonts w:asciiTheme="minorHAnsi" w:eastAsiaTheme="minorEastAsia" w:hAnsiTheme="minorHAnsi"/>
          <w:color w:val="auto"/>
          <w:lang w:eastAsia="en-AU"/>
        </w:rPr>
        <w:tab/>
      </w:r>
      <w:r>
        <w:t>Historical arisings of other inorganic chemical waste</w:t>
      </w:r>
      <w:r>
        <w:tab/>
      </w:r>
      <w:r>
        <w:fldChar w:fldCharType="begin"/>
      </w:r>
      <w:r>
        <w:instrText xml:space="preserve"> PAGEREF _Toc10474623 \h </w:instrText>
      </w:r>
      <w:r>
        <w:fldChar w:fldCharType="separate"/>
      </w:r>
      <w:r w:rsidR="00561FFD">
        <w:t>88</w:t>
      </w:r>
      <w:r>
        <w:fldChar w:fldCharType="end"/>
      </w:r>
    </w:p>
    <w:p w14:paraId="2F2F4089" w14:textId="3436E307" w:rsidR="00AD6508" w:rsidRDefault="00AD6508">
      <w:pPr>
        <w:pStyle w:val="TableofFigures"/>
        <w:rPr>
          <w:rFonts w:asciiTheme="minorHAnsi" w:eastAsiaTheme="minorEastAsia" w:hAnsiTheme="minorHAnsi"/>
          <w:color w:val="auto"/>
          <w:lang w:eastAsia="en-AU"/>
        </w:rPr>
      </w:pPr>
      <w:r>
        <w:t>Figure 38</w:t>
      </w:r>
      <w:r>
        <w:rPr>
          <w:rFonts w:asciiTheme="minorHAnsi" w:eastAsiaTheme="minorEastAsia" w:hAnsiTheme="minorHAnsi"/>
          <w:color w:val="auto"/>
          <w:lang w:eastAsia="en-AU"/>
        </w:rPr>
        <w:tab/>
      </w:r>
      <w:r>
        <w:t>Historical arisings of reactive chemicals waste</w:t>
      </w:r>
      <w:r>
        <w:tab/>
      </w:r>
      <w:r>
        <w:fldChar w:fldCharType="begin"/>
      </w:r>
      <w:r>
        <w:instrText xml:space="preserve"> PAGEREF _Toc10474624 \h </w:instrText>
      </w:r>
      <w:r>
        <w:fldChar w:fldCharType="separate"/>
      </w:r>
      <w:r w:rsidR="00561FFD">
        <w:t>90</w:t>
      </w:r>
      <w:r>
        <w:fldChar w:fldCharType="end"/>
      </w:r>
    </w:p>
    <w:p w14:paraId="42CB8E21" w14:textId="5D101768" w:rsidR="00AD6508" w:rsidRDefault="00AD6508">
      <w:pPr>
        <w:pStyle w:val="TableofFigures"/>
        <w:rPr>
          <w:rFonts w:asciiTheme="minorHAnsi" w:eastAsiaTheme="minorEastAsia" w:hAnsiTheme="minorHAnsi"/>
          <w:color w:val="auto"/>
          <w:lang w:eastAsia="en-AU"/>
        </w:rPr>
      </w:pPr>
      <w:r>
        <w:t>Figure 39</w:t>
      </w:r>
      <w:r>
        <w:rPr>
          <w:rFonts w:asciiTheme="minorHAnsi" w:eastAsiaTheme="minorEastAsia" w:hAnsiTheme="minorHAnsi"/>
          <w:color w:val="auto"/>
          <w:lang w:eastAsia="en-AU"/>
        </w:rPr>
        <w:tab/>
      </w:r>
      <w:r>
        <w:t>Historical arisings of paint, ink, resin and organic sludge wastes</w:t>
      </w:r>
      <w:r>
        <w:tab/>
      </w:r>
      <w:r>
        <w:fldChar w:fldCharType="begin"/>
      </w:r>
      <w:r>
        <w:instrText xml:space="preserve"> PAGEREF _Toc10474625 \h </w:instrText>
      </w:r>
      <w:r>
        <w:fldChar w:fldCharType="separate"/>
      </w:r>
      <w:r w:rsidR="00561FFD">
        <w:t>91</w:t>
      </w:r>
      <w:r>
        <w:fldChar w:fldCharType="end"/>
      </w:r>
    </w:p>
    <w:p w14:paraId="161850F9" w14:textId="4B5047C0" w:rsidR="00AD6508" w:rsidRDefault="00AD6508">
      <w:pPr>
        <w:pStyle w:val="TableofFigures"/>
        <w:rPr>
          <w:rFonts w:asciiTheme="minorHAnsi" w:eastAsiaTheme="minorEastAsia" w:hAnsiTheme="minorHAnsi"/>
          <w:color w:val="auto"/>
          <w:lang w:eastAsia="en-AU"/>
        </w:rPr>
      </w:pPr>
      <w:r>
        <w:t>Figure 40</w:t>
      </w:r>
      <w:r>
        <w:rPr>
          <w:rFonts w:asciiTheme="minorHAnsi" w:eastAsiaTheme="minorEastAsia" w:hAnsiTheme="minorHAnsi"/>
          <w:color w:val="auto"/>
          <w:lang w:eastAsia="en-AU"/>
        </w:rPr>
        <w:tab/>
      </w:r>
      <w:r>
        <w:t>Historical arisings of organic solvents wastes</w:t>
      </w:r>
      <w:r>
        <w:tab/>
      </w:r>
      <w:r>
        <w:fldChar w:fldCharType="begin"/>
      </w:r>
      <w:r>
        <w:instrText xml:space="preserve"> PAGEREF _Toc10474626 \h </w:instrText>
      </w:r>
      <w:r>
        <w:fldChar w:fldCharType="separate"/>
      </w:r>
      <w:r w:rsidR="00561FFD">
        <w:t>93</w:t>
      </w:r>
      <w:r>
        <w:fldChar w:fldCharType="end"/>
      </w:r>
    </w:p>
    <w:p w14:paraId="3DE710C9" w14:textId="04692A63" w:rsidR="00AD6508" w:rsidRDefault="00AD6508">
      <w:pPr>
        <w:pStyle w:val="TableofFigures"/>
        <w:rPr>
          <w:rFonts w:asciiTheme="minorHAnsi" w:eastAsiaTheme="minorEastAsia" w:hAnsiTheme="minorHAnsi"/>
          <w:color w:val="auto"/>
          <w:lang w:eastAsia="en-AU"/>
        </w:rPr>
      </w:pPr>
      <w:r>
        <w:t>Figure 41</w:t>
      </w:r>
      <w:r>
        <w:rPr>
          <w:rFonts w:asciiTheme="minorHAnsi" w:eastAsiaTheme="minorEastAsia" w:hAnsiTheme="minorHAnsi"/>
          <w:color w:val="auto"/>
          <w:lang w:eastAsia="en-AU"/>
        </w:rPr>
        <w:tab/>
      </w:r>
      <w:r>
        <w:t>Historical arisings of pesticide wastes</w:t>
      </w:r>
      <w:r>
        <w:tab/>
      </w:r>
      <w:r>
        <w:fldChar w:fldCharType="begin"/>
      </w:r>
      <w:r>
        <w:instrText xml:space="preserve"> PAGEREF _Toc10474627 \h </w:instrText>
      </w:r>
      <w:r>
        <w:fldChar w:fldCharType="separate"/>
      </w:r>
      <w:r w:rsidR="00561FFD">
        <w:t>95</w:t>
      </w:r>
      <w:r>
        <w:fldChar w:fldCharType="end"/>
      </w:r>
    </w:p>
    <w:p w14:paraId="647BCEED" w14:textId="7BDA5647" w:rsidR="00AD6508" w:rsidRDefault="00AD6508">
      <w:pPr>
        <w:pStyle w:val="TableofFigures"/>
        <w:rPr>
          <w:rFonts w:asciiTheme="minorHAnsi" w:eastAsiaTheme="minorEastAsia" w:hAnsiTheme="minorHAnsi"/>
          <w:color w:val="auto"/>
          <w:lang w:eastAsia="en-AU"/>
        </w:rPr>
      </w:pPr>
      <w:r>
        <w:t>Figure 42</w:t>
      </w:r>
      <w:r>
        <w:rPr>
          <w:rFonts w:asciiTheme="minorHAnsi" w:eastAsiaTheme="minorEastAsia" w:hAnsiTheme="minorHAnsi"/>
          <w:color w:val="auto"/>
          <w:lang w:eastAsia="en-AU"/>
        </w:rPr>
        <w:tab/>
      </w:r>
      <w:r>
        <w:t>Historical arisings of waste oils</w:t>
      </w:r>
      <w:r>
        <w:tab/>
      </w:r>
      <w:r>
        <w:fldChar w:fldCharType="begin"/>
      </w:r>
      <w:r>
        <w:instrText xml:space="preserve"> PAGEREF _Toc10474628 \h </w:instrText>
      </w:r>
      <w:r>
        <w:fldChar w:fldCharType="separate"/>
      </w:r>
      <w:r w:rsidR="00561FFD">
        <w:t>97</w:t>
      </w:r>
      <w:r>
        <w:fldChar w:fldCharType="end"/>
      </w:r>
    </w:p>
    <w:p w14:paraId="7CBE471D" w14:textId="0FBE5BC3" w:rsidR="00AD6508" w:rsidRDefault="00AD6508">
      <w:pPr>
        <w:pStyle w:val="TableofFigures"/>
        <w:rPr>
          <w:rFonts w:asciiTheme="minorHAnsi" w:eastAsiaTheme="minorEastAsia" w:hAnsiTheme="minorHAnsi"/>
          <w:color w:val="auto"/>
          <w:lang w:eastAsia="en-AU"/>
        </w:rPr>
      </w:pPr>
      <w:r>
        <w:t>Figure 43</w:t>
      </w:r>
      <w:r>
        <w:rPr>
          <w:rFonts w:asciiTheme="minorHAnsi" w:eastAsiaTheme="minorEastAsia" w:hAnsiTheme="minorHAnsi"/>
          <w:color w:val="auto"/>
          <w:lang w:eastAsia="en-AU"/>
        </w:rPr>
        <w:tab/>
      </w:r>
      <w:r>
        <w:t>Historical arisings of waste oil/ water mixtures</w:t>
      </w:r>
      <w:r>
        <w:tab/>
      </w:r>
      <w:r>
        <w:fldChar w:fldCharType="begin"/>
      </w:r>
      <w:r>
        <w:instrText xml:space="preserve"> PAGEREF _Toc10474629 \h </w:instrText>
      </w:r>
      <w:r>
        <w:fldChar w:fldCharType="separate"/>
      </w:r>
      <w:r w:rsidR="00561FFD">
        <w:t>99</w:t>
      </w:r>
      <w:r>
        <w:fldChar w:fldCharType="end"/>
      </w:r>
    </w:p>
    <w:p w14:paraId="2ABB2EC1" w14:textId="7EB24792" w:rsidR="00AD6508" w:rsidRDefault="00AD6508">
      <w:pPr>
        <w:pStyle w:val="TableofFigures"/>
        <w:rPr>
          <w:rFonts w:asciiTheme="minorHAnsi" w:eastAsiaTheme="minorEastAsia" w:hAnsiTheme="minorHAnsi"/>
          <w:color w:val="auto"/>
          <w:lang w:eastAsia="en-AU"/>
        </w:rPr>
      </w:pPr>
      <w:r>
        <w:t>Figure 44</w:t>
      </w:r>
      <w:r>
        <w:rPr>
          <w:rFonts w:asciiTheme="minorHAnsi" w:eastAsiaTheme="minorEastAsia" w:hAnsiTheme="minorHAnsi"/>
          <w:color w:val="auto"/>
          <w:lang w:eastAsia="en-AU"/>
        </w:rPr>
        <w:tab/>
      </w:r>
      <w:r>
        <w:t>Historical arisings of grease trap waste</w:t>
      </w:r>
      <w:r>
        <w:tab/>
      </w:r>
      <w:r>
        <w:fldChar w:fldCharType="begin"/>
      </w:r>
      <w:r>
        <w:instrText xml:space="preserve"> PAGEREF _Toc10474630 \h </w:instrText>
      </w:r>
      <w:r>
        <w:fldChar w:fldCharType="separate"/>
      </w:r>
      <w:r w:rsidR="00561FFD">
        <w:t>100</w:t>
      </w:r>
      <w:r>
        <w:fldChar w:fldCharType="end"/>
      </w:r>
    </w:p>
    <w:p w14:paraId="69FD6878" w14:textId="32DAB74F" w:rsidR="00AD6508" w:rsidRDefault="00AD6508">
      <w:pPr>
        <w:pStyle w:val="TableofFigures"/>
        <w:rPr>
          <w:rFonts w:asciiTheme="minorHAnsi" w:eastAsiaTheme="minorEastAsia" w:hAnsiTheme="minorHAnsi"/>
          <w:color w:val="auto"/>
          <w:lang w:eastAsia="en-AU"/>
        </w:rPr>
      </w:pPr>
      <w:r>
        <w:t>Figure 45</w:t>
      </w:r>
      <w:r>
        <w:rPr>
          <w:rFonts w:asciiTheme="minorHAnsi" w:eastAsiaTheme="minorEastAsia" w:hAnsiTheme="minorHAnsi"/>
          <w:color w:val="auto"/>
          <w:lang w:eastAsia="en-AU"/>
        </w:rPr>
        <w:tab/>
      </w:r>
      <w:r>
        <w:t>Historical arisings of other putrescible/ organic wastes</w:t>
      </w:r>
      <w:r>
        <w:tab/>
      </w:r>
      <w:r>
        <w:fldChar w:fldCharType="begin"/>
      </w:r>
      <w:r>
        <w:instrText xml:space="preserve"> PAGEREF _Toc10474631 \h </w:instrText>
      </w:r>
      <w:r>
        <w:fldChar w:fldCharType="separate"/>
      </w:r>
      <w:r w:rsidR="00561FFD">
        <w:t>102</w:t>
      </w:r>
      <w:r>
        <w:fldChar w:fldCharType="end"/>
      </w:r>
    </w:p>
    <w:p w14:paraId="399DB2F0" w14:textId="0CC6420B" w:rsidR="00AD6508" w:rsidRDefault="00AD6508">
      <w:pPr>
        <w:pStyle w:val="TableofFigures"/>
        <w:rPr>
          <w:rFonts w:asciiTheme="minorHAnsi" w:eastAsiaTheme="minorEastAsia" w:hAnsiTheme="minorHAnsi"/>
          <w:color w:val="auto"/>
          <w:lang w:eastAsia="en-AU"/>
        </w:rPr>
      </w:pPr>
      <w:r>
        <w:t>Figure 46</w:t>
      </w:r>
      <w:r>
        <w:rPr>
          <w:rFonts w:asciiTheme="minorHAnsi" w:eastAsiaTheme="minorEastAsia" w:hAnsiTheme="minorHAnsi"/>
          <w:color w:val="auto"/>
          <w:lang w:eastAsia="en-AU"/>
        </w:rPr>
        <w:tab/>
      </w:r>
      <w:r>
        <w:t>Historical arisings of PCB waste</w:t>
      </w:r>
      <w:r>
        <w:tab/>
      </w:r>
      <w:r>
        <w:fldChar w:fldCharType="begin"/>
      </w:r>
      <w:r>
        <w:instrText xml:space="preserve"> PAGEREF _Toc10474632 \h </w:instrText>
      </w:r>
      <w:r>
        <w:fldChar w:fldCharType="separate"/>
      </w:r>
      <w:r w:rsidR="00561FFD">
        <w:t>103</w:t>
      </w:r>
      <w:r>
        <w:fldChar w:fldCharType="end"/>
      </w:r>
    </w:p>
    <w:p w14:paraId="71E677E0" w14:textId="330F103A" w:rsidR="00AD6508" w:rsidRDefault="00AD6508">
      <w:pPr>
        <w:pStyle w:val="TableofFigures"/>
        <w:rPr>
          <w:rFonts w:asciiTheme="minorHAnsi" w:eastAsiaTheme="minorEastAsia" w:hAnsiTheme="minorHAnsi"/>
          <w:color w:val="auto"/>
          <w:lang w:eastAsia="en-AU"/>
        </w:rPr>
      </w:pPr>
      <w:r>
        <w:t>Figure 47</w:t>
      </w:r>
      <w:r>
        <w:rPr>
          <w:rFonts w:asciiTheme="minorHAnsi" w:eastAsiaTheme="minorEastAsia" w:hAnsiTheme="minorHAnsi"/>
          <w:color w:val="auto"/>
          <w:lang w:eastAsia="en-AU"/>
        </w:rPr>
        <w:tab/>
      </w:r>
      <w:r>
        <w:t xml:space="preserve">Historical arisings of </w:t>
      </w:r>
      <w:r w:rsidRPr="00197E64">
        <w:rPr>
          <w:bCs/>
        </w:rPr>
        <w:t xml:space="preserve">other organic halogen compound </w:t>
      </w:r>
      <w:r>
        <w:t>wastes</w:t>
      </w:r>
      <w:r>
        <w:tab/>
      </w:r>
      <w:r>
        <w:fldChar w:fldCharType="begin"/>
      </w:r>
      <w:r>
        <w:instrText xml:space="preserve"> PAGEREF _Toc10474633 \h </w:instrText>
      </w:r>
      <w:r>
        <w:fldChar w:fldCharType="separate"/>
      </w:r>
      <w:r w:rsidR="00561FFD">
        <w:t>106</w:t>
      </w:r>
      <w:r>
        <w:fldChar w:fldCharType="end"/>
      </w:r>
    </w:p>
    <w:p w14:paraId="3191D2A6" w14:textId="49B8131A" w:rsidR="00AD6508" w:rsidRDefault="00AD6508">
      <w:pPr>
        <w:pStyle w:val="TableofFigures"/>
        <w:rPr>
          <w:rFonts w:asciiTheme="minorHAnsi" w:eastAsiaTheme="minorEastAsia" w:hAnsiTheme="minorHAnsi"/>
          <w:color w:val="auto"/>
          <w:lang w:eastAsia="en-AU"/>
        </w:rPr>
      </w:pPr>
      <w:r>
        <w:t>Figure 48</w:t>
      </w:r>
      <w:r>
        <w:rPr>
          <w:rFonts w:asciiTheme="minorHAnsi" w:eastAsiaTheme="minorEastAsia" w:hAnsiTheme="minorHAnsi"/>
          <w:color w:val="auto"/>
          <w:lang w:eastAsia="en-AU"/>
        </w:rPr>
        <w:tab/>
      </w:r>
      <w:r>
        <w:t xml:space="preserve">Historical arisings of </w:t>
      </w:r>
      <w:r w:rsidRPr="00197E64">
        <w:rPr>
          <w:bCs/>
        </w:rPr>
        <w:t xml:space="preserve">other organic halogen compound </w:t>
      </w:r>
      <w:r>
        <w:t>wastes in NSW, WA and Vic (respectively beneath each other)</w:t>
      </w:r>
      <w:r>
        <w:tab/>
      </w:r>
      <w:r>
        <w:fldChar w:fldCharType="begin"/>
      </w:r>
      <w:r>
        <w:instrText xml:space="preserve"> PAGEREF _Toc10474634 \h </w:instrText>
      </w:r>
      <w:r>
        <w:fldChar w:fldCharType="separate"/>
      </w:r>
      <w:r w:rsidR="00561FFD">
        <w:t>107</w:t>
      </w:r>
      <w:r>
        <w:fldChar w:fldCharType="end"/>
      </w:r>
    </w:p>
    <w:p w14:paraId="424AF0F6" w14:textId="60DE72A6" w:rsidR="00AD6508" w:rsidRDefault="00AD6508">
      <w:pPr>
        <w:pStyle w:val="TableofFigures"/>
        <w:rPr>
          <w:rFonts w:asciiTheme="minorHAnsi" w:eastAsiaTheme="minorEastAsia" w:hAnsiTheme="minorHAnsi"/>
          <w:color w:val="auto"/>
          <w:lang w:eastAsia="en-AU"/>
        </w:rPr>
      </w:pPr>
      <w:r>
        <w:t>Figure 49</w:t>
      </w:r>
      <w:r>
        <w:rPr>
          <w:rFonts w:asciiTheme="minorHAnsi" w:eastAsiaTheme="minorEastAsia" w:hAnsiTheme="minorHAnsi"/>
          <w:color w:val="auto"/>
          <w:lang w:eastAsia="en-AU"/>
        </w:rPr>
        <w:tab/>
      </w:r>
      <w:r>
        <w:t>Historical arisings of other organic chemicals waste</w:t>
      </w:r>
      <w:r>
        <w:tab/>
      </w:r>
      <w:r>
        <w:fldChar w:fldCharType="begin"/>
      </w:r>
      <w:r>
        <w:instrText xml:space="preserve"> PAGEREF _Toc10474635 \h </w:instrText>
      </w:r>
      <w:r>
        <w:fldChar w:fldCharType="separate"/>
      </w:r>
      <w:r w:rsidR="00561FFD">
        <w:t>109</w:t>
      </w:r>
      <w:r>
        <w:fldChar w:fldCharType="end"/>
      </w:r>
    </w:p>
    <w:p w14:paraId="500AF238" w14:textId="685F8F2C" w:rsidR="00AD6508" w:rsidRDefault="00AD6508">
      <w:pPr>
        <w:pStyle w:val="TableofFigures"/>
        <w:rPr>
          <w:rFonts w:asciiTheme="minorHAnsi" w:eastAsiaTheme="minorEastAsia" w:hAnsiTheme="minorHAnsi"/>
          <w:color w:val="auto"/>
          <w:lang w:eastAsia="en-AU"/>
        </w:rPr>
      </w:pPr>
      <w:r>
        <w:t>Figure 50</w:t>
      </w:r>
      <w:r>
        <w:rPr>
          <w:rFonts w:asciiTheme="minorHAnsi" w:eastAsiaTheme="minorEastAsia" w:hAnsiTheme="minorHAnsi"/>
          <w:color w:val="auto"/>
          <w:lang w:eastAsia="en-AU"/>
        </w:rPr>
        <w:tab/>
      </w:r>
      <w:r>
        <w:t>Historical arisings of other organic chemicals waste in Vic and WA only</w:t>
      </w:r>
      <w:r>
        <w:tab/>
      </w:r>
      <w:r>
        <w:fldChar w:fldCharType="begin"/>
      </w:r>
      <w:r>
        <w:instrText xml:space="preserve"> PAGEREF _Toc10474636 \h </w:instrText>
      </w:r>
      <w:r>
        <w:fldChar w:fldCharType="separate"/>
      </w:r>
      <w:r w:rsidR="00561FFD">
        <w:t>109</w:t>
      </w:r>
      <w:r>
        <w:fldChar w:fldCharType="end"/>
      </w:r>
    </w:p>
    <w:p w14:paraId="4EFB3AEA" w14:textId="06C78B5E" w:rsidR="00AD6508" w:rsidRDefault="00AD6508">
      <w:pPr>
        <w:pStyle w:val="TableofFigures"/>
        <w:rPr>
          <w:rFonts w:asciiTheme="minorHAnsi" w:eastAsiaTheme="minorEastAsia" w:hAnsiTheme="minorHAnsi"/>
          <w:color w:val="auto"/>
          <w:lang w:eastAsia="en-AU"/>
        </w:rPr>
      </w:pPr>
      <w:r>
        <w:t>Figure 51</w:t>
      </w:r>
      <w:r>
        <w:rPr>
          <w:rFonts w:asciiTheme="minorHAnsi" w:eastAsiaTheme="minorEastAsia" w:hAnsiTheme="minorHAnsi"/>
          <w:color w:val="auto"/>
          <w:lang w:eastAsia="en-AU"/>
        </w:rPr>
        <w:tab/>
      </w:r>
      <w:r>
        <w:t>Historical arisings of contaminated soils</w:t>
      </w:r>
      <w:r>
        <w:tab/>
      </w:r>
      <w:r>
        <w:fldChar w:fldCharType="begin"/>
      </w:r>
      <w:r>
        <w:instrText xml:space="preserve"> PAGEREF _Toc10474637 \h </w:instrText>
      </w:r>
      <w:r>
        <w:fldChar w:fldCharType="separate"/>
      </w:r>
      <w:r w:rsidR="00561FFD">
        <w:t>110</w:t>
      </w:r>
      <w:r>
        <w:fldChar w:fldCharType="end"/>
      </w:r>
    </w:p>
    <w:p w14:paraId="1710046B" w14:textId="487982DB" w:rsidR="00AD6508" w:rsidRDefault="00AD6508">
      <w:pPr>
        <w:pStyle w:val="TableofFigures"/>
        <w:rPr>
          <w:rFonts w:asciiTheme="minorHAnsi" w:eastAsiaTheme="minorEastAsia" w:hAnsiTheme="minorHAnsi"/>
          <w:color w:val="auto"/>
          <w:lang w:eastAsia="en-AU"/>
        </w:rPr>
      </w:pPr>
      <w:r>
        <w:t>Figure 52</w:t>
      </w:r>
      <w:r>
        <w:rPr>
          <w:rFonts w:asciiTheme="minorHAnsi" w:eastAsiaTheme="minorEastAsia" w:hAnsiTheme="minorHAnsi"/>
          <w:color w:val="auto"/>
          <w:lang w:eastAsia="en-AU"/>
        </w:rPr>
        <w:tab/>
      </w:r>
      <w:r>
        <w:t>Historical arisings of other industrial treatment residues</w:t>
      </w:r>
      <w:r>
        <w:tab/>
      </w:r>
      <w:r>
        <w:fldChar w:fldCharType="begin"/>
      </w:r>
      <w:r>
        <w:instrText xml:space="preserve"> PAGEREF _Toc10474638 \h </w:instrText>
      </w:r>
      <w:r>
        <w:fldChar w:fldCharType="separate"/>
      </w:r>
      <w:r w:rsidR="00561FFD">
        <w:t>113</w:t>
      </w:r>
      <w:r>
        <w:fldChar w:fldCharType="end"/>
      </w:r>
    </w:p>
    <w:p w14:paraId="5C863571" w14:textId="5BFAB149" w:rsidR="00AD6508" w:rsidRDefault="00AD6508">
      <w:pPr>
        <w:pStyle w:val="TableofFigures"/>
        <w:rPr>
          <w:rFonts w:asciiTheme="minorHAnsi" w:eastAsiaTheme="minorEastAsia" w:hAnsiTheme="minorHAnsi"/>
          <w:color w:val="auto"/>
          <w:lang w:eastAsia="en-AU"/>
        </w:rPr>
      </w:pPr>
      <w:r>
        <w:t>Figure 53</w:t>
      </w:r>
      <w:r>
        <w:rPr>
          <w:rFonts w:asciiTheme="minorHAnsi" w:eastAsiaTheme="minorEastAsia" w:hAnsiTheme="minorHAnsi"/>
          <w:color w:val="auto"/>
          <w:lang w:eastAsia="en-AU"/>
        </w:rPr>
        <w:tab/>
      </w:r>
      <w:r>
        <w:t>Historical arisings of WA ‘other industrial treatment residues’</w:t>
      </w:r>
      <w:r>
        <w:tab/>
      </w:r>
      <w:r>
        <w:fldChar w:fldCharType="begin"/>
      </w:r>
      <w:r>
        <w:instrText xml:space="preserve"> PAGEREF _Toc10474639 \h </w:instrText>
      </w:r>
      <w:r>
        <w:fldChar w:fldCharType="separate"/>
      </w:r>
      <w:r w:rsidR="00561FFD">
        <w:t>114</w:t>
      </w:r>
      <w:r>
        <w:fldChar w:fldCharType="end"/>
      </w:r>
    </w:p>
    <w:p w14:paraId="23BD0F36" w14:textId="59BDCDBE" w:rsidR="00AD6508" w:rsidRDefault="00AD6508">
      <w:pPr>
        <w:pStyle w:val="TableofFigures"/>
        <w:rPr>
          <w:rFonts w:asciiTheme="minorHAnsi" w:eastAsiaTheme="minorEastAsia" w:hAnsiTheme="minorHAnsi"/>
          <w:color w:val="auto"/>
          <w:lang w:eastAsia="en-AU"/>
        </w:rPr>
      </w:pPr>
      <w:r>
        <w:t>Figure 54</w:t>
      </w:r>
      <w:r>
        <w:rPr>
          <w:rFonts w:asciiTheme="minorHAnsi" w:eastAsiaTheme="minorEastAsia" w:hAnsiTheme="minorHAnsi"/>
          <w:color w:val="auto"/>
          <w:lang w:eastAsia="en-AU"/>
        </w:rPr>
        <w:tab/>
      </w:r>
      <w:r>
        <w:t xml:space="preserve">Historical arisings of </w:t>
      </w:r>
      <w:r w:rsidRPr="00197E64">
        <w:rPr>
          <w:bCs/>
        </w:rPr>
        <w:t>asbestos containing material</w:t>
      </w:r>
      <w:r>
        <w:tab/>
      </w:r>
      <w:r>
        <w:fldChar w:fldCharType="begin"/>
      </w:r>
      <w:r>
        <w:instrText xml:space="preserve"> PAGEREF _Toc10474640 \h </w:instrText>
      </w:r>
      <w:r>
        <w:fldChar w:fldCharType="separate"/>
      </w:r>
      <w:r w:rsidR="00561FFD">
        <w:t>116</w:t>
      </w:r>
      <w:r>
        <w:fldChar w:fldCharType="end"/>
      </w:r>
    </w:p>
    <w:p w14:paraId="26FD5852" w14:textId="27734FA9" w:rsidR="00AD6508" w:rsidRDefault="00AD6508">
      <w:pPr>
        <w:pStyle w:val="TableofFigures"/>
        <w:rPr>
          <w:rFonts w:asciiTheme="minorHAnsi" w:eastAsiaTheme="minorEastAsia" w:hAnsiTheme="minorHAnsi"/>
          <w:color w:val="auto"/>
          <w:lang w:eastAsia="en-AU"/>
        </w:rPr>
      </w:pPr>
      <w:r>
        <w:t>Figure 55</w:t>
      </w:r>
      <w:r>
        <w:rPr>
          <w:rFonts w:asciiTheme="minorHAnsi" w:eastAsiaTheme="minorEastAsia" w:hAnsiTheme="minorHAnsi"/>
          <w:color w:val="auto"/>
          <w:lang w:eastAsia="en-AU"/>
        </w:rPr>
        <w:tab/>
      </w:r>
      <w:r>
        <w:t xml:space="preserve">Historical arisings of </w:t>
      </w:r>
      <w:r w:rsidRPr="00197E64">
        <w:rPr>
          <w:bCs/>
        </w:rPr>
        <w:t>other soil / sludge’s waste</w:t>
      </w:r>
      <w:r>
        <w:tab/>
      </w:r>
      <w:r>
        <w:fldChar w:fldCharType="begin"/>
      </w:r>
      <w:r>
        <w:instrText xml:space="preserve"> PAGEREF _Toc10474641 \h </w:instrText>
      </w:r>
      <w:r>
        <w:fldChar w:fldCharType="separate"/>
      </w:r>
      <w:r w:rsidR="00561FFD">
        <w:t>117</w:t>
      </w:r>
      <w:r>
        <w:fldChar w:fldCharType="end"/>
      </w:r>
    </w:p>
    <w:p w14:paraId="60320320" w14:textId="2E72AFFD" w:rsidR="00AD6508" w:rsidRDefault="00AD6508">
      <w:pPr>
        <w:pStyle w:val="TableofFigures"/>
        <w:rPr>
          <w:rFonts w:asciiTheme="minorHAnsi" w:eastAsiaTheme="minorEastAsia" w:hAnsiTheme="minorHAnsi"/>
          <w:color w:val="auto"/>
          <w:lang w:eastAsia="en-AU"/>
        </w:rPr>
      </w:pPr>
      <w:r>
        <w:t>Figure 56</w:t>
      </w:r>
      <w:r>
        <w:rPr>
          <w:rFonts w:asciiTheme="minorHAnsi" w:eastAsiaTheme="minorEastAsia" w:hAnsiTheme="minorHAnsi"/>
          <w:color w:val="auto"/>
          <w:lang w:eastAsia="en-AU"/>
        </w:rPr>
        <w:tab/>
      </w:r>
      <w:r>
        <w:t>Historical arisings of clinical and pharmaceutical wastes</w:t>
      </w:r>
      <w:r>
        <w:tab/>
      </w:r>
      <w:r>
        <w:fldChar w:fldCharType="begin"/>
      </w:r>
      <w:r>
        <w:instrText xml:space="preserve"> PAGEREF _Toc10474642 \h </w:instrText>
      </w:r>
      <w:r>
        <w:fldChar w:fldCharType="separate"/>
      </w:r>
      <w:r w:rsidR="00561FFD">
        <w:t>119</w:t>
      </w:r>
      <w:r>
        <w:fldChar w:fldCharType="end"/>
      </w:r>
    </w:p>
    <w:p w14:paraId="79AECB72" w14:textId="36723BF6" w:rsidR="00AD6508" w:rsidRDefault="00AD6508">
      <w:pPr>
        <w:pStyle w:val="TableofFigures"/>
        <w:rPr>
          <w:rFonts w:asciiTheme="minorHAnsi" w:eastAsiaTheme="minorEastAsia" w:hAnsiTheme="minorHAnsi"/>
          <w:color w:val="auto"/>
          <w:lang w:eastAsia="en-AU"/>
        </w:rPr>
      </w:pPr>
      <w:r>
        <w:t>Figure 57</w:t>
      </w:r>
      <w:r>
        <w:rPr>
          <w:rFonts w:asciiTheme="minorHAnsi" w:eastAsiaTheme="minorEastAsia" w:hAnsiTheme="minorHAnsi"/>
          <w:color w:val="auto"/>
          <w:lang w:eastAsia="en-AU"/>
        </w:rPr>
        <w:tab/>
      </w:r>
      <w:r>
        <w:t>Historical arisings other miscellaneous</w:t>
      </w:r>
      <w:r w:rsidRPr="00197E64">
        <w:rPr>
          <w:bCs/>
        </w:rPr>
        <w:t xml:space="preserve"> waste</w:t>
      </w:r>
      <w:r>
        <w:tab/>
      </w:r>
      <w:r>
        <w:fldChar w:fldCharType="begin"/>
      </w:r>
      <w:r>
        <w:instrText xml:space="preserve"> PAGEREF _Toc10474643 \h </w:instrText>
      </w:r>
      <w:r>
        <w:fldChar w:fldCharType="separate"/>
      </w:r>
      <w:r w:rsidR="00561FFD">
        <w:t>122</w:t>
      </w:r>
      <w:r>
        <w:fldChar w:fldCharType="end"/>
      </w:r>
    </w:p>
    <w:p w14:paraId="04964139" w14:textId="2A144832" w:rsidR="00C31AA9" w:rsidRPr="00117339" w:rsidRDefault="00B140C5" w:rsidP="007A43BA">
      <w:pPr>
        <w:pStyle w:val="BodyText"/>
      </w:pPr>
      <w:r>
        <w:rPr>
          <w:color w:val="4D4DB8"/>
        </w:rPr>
        <w:fldChar w:fldCharType="end"/>
      </w:r>
    </w:p>
    <w:p w14:paraId="1350D50B" w14:textId="77777777" w:rsidR="00C31AA9" w:rsidRPr="00117339" w:rsidRDefault="00C31AA9" w:rsidP="00C31AA9">
      <w:pPr>
        <w:rPr>
          <w:b/>
          <w:color w:val="4D4DB8"/>
          <w:sz w:val="24"/>
          <w:szCs w:val="24"/>
        </w:rPr>
      </w:pPr>
      <w:r w:rsidRPr="00117339">
        <w:rPr>
          <w:b/>
          <w:color w:val="4D4DB8"/>
          <w:sz w:val="24"/>
          <w:szCs w:val="24"/>
        </w:rPr>
        <w:t>Tables</w:t>
      </w:r>
    </w:p>
    <w:p w14:paraId="31A084E2" w14:textId="778D9C63" w:rsidR="00AD6508" w:rsidRDefault="00C31AA9">
      <w:pPr>
        <w:pStyle w:val="TableofFigures"/>
        <w:rPr>
          <w:rFonts w:asciiTheme="minorHAnsi" w:eastAsiaTheme="minorEastAsia" w:hAnsiTheme="minorHAnsi"/>
          <w:color w:val="auto"/>
          <w:lang w:eastAsia="en-AU"/>
        </w:rPr>
      </w:pPr>
      <w:r w:rsidRPr="00117339">
        <w:rPr>
          <w:noProof w:val="0"/>
        </w:rPr>
        <w:fldChar w:fldCharType="begin"/>
      </w:r>
      <w:r w:rsidRPr="00117339">
        <w:rPr>
          <w:noProof w:val="0"/>
        </w:rPr>
        <w:instrText xml:space="preserve"> TOC \c "Table" </w:instrText>
      </w:r>
      <w:r w:rsidRPr="00117339">
        <w:rPr>
          <w:noProof w:val="0"/>
        </w:rPr>
        <w:fldChar w:fldCharType="separate"/>
      </w:r>
      <w:r w:rsidR="00AD6508">
        <w:t>Table 1</w:t>
      </w:r>
      <w:r w:rsidR="00AD6508">
        <w:rPr>
          <w:rFonts w:asciiTheme="minorHAnsi" w:eastAsiaTheme="minorEastAsia" w:hAnsiTheme="minorHAnsi"/>
          <w:color w:val="auto"/>
          <w:lang w:eastAsia="en-AU"/>
        </w:rPr>
        <w:tab/>
      </w:r>
      <w:r w:rsidR="00AD6508">
        <w:t>Comparison of hazardous waste sub-market types, 2017-18</w:t>
      </w:r>
      <w:r w:rsidR="00AD6508">
        <w:tab/>
      </w:r>
      <w:r w:rsidR="00AD6508">
        <w:fldChar w:fldCharType="begin"/>
      </w:r>
      <w:r w:rsidR="00AD6508">
        <w:instrText xml:space="preserve"> PAGEREF _Toc10474644 \h </w:instrText>
      </w:r>
      <w:r w:rsidR="00AD6508">
        <w:fldChar w:fldCharType="separate"/>
      </w:r>
      <w:r w:rsidR="00561FFD">
        <w:t>12</w:t>
      </w:r>
      <w:r w:rsidR="00AD6508">
        <w:fldChar w:fldCharType="end"/>
      </w:r>
    </w:p>
    <w:p w14:paraId="7616A532" w14:textId="630AAC0E" w:rsidR="00AD6508" w:rsidRDefault="00AD6508">
      <w:pPr>
        <w:pStyle w:val="TableofFigures"/>
        <w:rPr>
          <w:rFonts w:asciiTheme="minorHAnsi" w:eastAsiaTheme="minorEastAsia" w:hAnsiTheme="minorHAnsi"/>
          <w:color w:val="auto"/>
          <w:lang w:eastAsia="en-AU"/>
        </w:rPr>
      </w:pPr>
      <w:r>
        <w:t>Table 2</w:t>
      </w:r>
      <w:r>
        <w:rPr>
          <w:rFonts w:asciiTheme="minorHAnsi" w:eastAsiaTheme="minorEastAsia" w:hAnsiTheme="minorHAnsi"/>
          <w:color w:val="auto"/>
          <w:lang w:eastAsia="en-AU"/>
        </w:rPr>
        <w:tab/>
      </w:r>
      <w:r w:rsidRPr="0053399F">
        <w:rPr>
          <w:rFonts w:asciiTheme="minorHAnsi" w:hAnsiTheme="minorHAnsi" w:cstheme="minorHAnsi"/>
        </w:rPr>
        <w:t>Adjusted generation of hazardous waste by waste group, Australia 2017-18 (tonnes by jurisdiction)</w:t>
      </w:r>
      <w:r>
        <w:tab/>
      </w:r>
      <w:r>
        <w:fldChar w:fldCharType="begin"/>
      </w:r>
      <w:r>
        <w:instrText xml:space="preserve"> PAGEREF _Toc10474645 \h </w:instrText>
      </w:r>
      <w:r>
        <w:fldChar w:fldCharType="separate"/>
      </w:r>
      <w:r w:rsidR="00561FFD">
        <w:t>17</w:t>
      </w:r>
      <w:r>
        <w:fldChar w:fldCharType="end"/>
      </w:r>
    </w:p>
    <w:p w14:paraId="5DCC59DC" w14:textId="22B8CB50" w:rsidR="00AD6508" w:rsidRDefault="00AD6508">
      <w:pPr>
        <w:pStyle w:val="TableofFigures"/>
        <w:rPr>
          <w:rFonts w:asciiTheme="minorHAnsi" w:eastAsiaTheme="minorEastAsia" w:hAnsiTheme="minorHAnsi"/>
          <w:color w:val="auto"/>
          <w:lang w:eastAsia="en-AU"/>
        </w:rPr>
      </w:pPr>
      <w:r>
        <w:t>Table 3</w:t>
      </w:r>
      <w:r>
        <w:rPr>
          <w:rFonts w:asciiTheme="minorHAnsi" w:eastAsiaTheme="minorEastAsia" w:hAnsiTheme="minorHAnsi"/>
          <w:color w:val="auto"/>
          <w:lang w:eastAsia="en-AU"/>
        </w:rPr>
        <w:tab/>
      </w:r>
      <w:r w:rsidRPr="0053399F">
        <w:rPr>
          <w:rFonts w:asciiTheme="minorHAnsi" w:hAnsiTheme="minorHAnsi" w:cstheme="minorHAnsi"/>
        </w:rPr>
        <w:t>Arisings of hazardous waste by waste group, Australia 2017-18 (tonnes by jurisdiction)</w:t>
      </w:r>
      <w:r>
        <w:tab/>
      </w:r>
      <w:r>
        <w:fldChar w:fldCharType="begin"/>
      </w:r>
      <w:r>
        <w:instrText xml:space="preserve"> PAGEREF _Toc10474646 \h </w:instrText>
      </w:r>
      <w:r>
        <w:fldChar w:fldCharType="separate"/>
      </w:r>
      <w:r w:rsidR="00561FFD">
        <w:t>18</w:t>
      </w:r>
      <w:r>
        <w:fldChar w:fldCharType="end"/>
      </w:r>
    </w:p>
    <w:p w14:paraId="03A03FF1" w14:textId="43553120" w:rsidR="00AD6508" w:rsidRDefault="00AD6508">
      <w:pPr>
        <w:pStyle w:val="TableofFigures"/>
        <w:rPr>
          <w:rFonts w:asciiTheme="minorHAnsi" w:eastAsiaTheme="minorEastAsia" w:hAnsiTheme="minorHAnsi"/>
          <w:color w:val="auto"/>
          <w:lang w:eastAsia="en-AU"/>
        </w:rPr>
      </w:pPr>
      <w:r>
        <w:t>Table 4</w:t>
      </w:r>
      <w:r>
        <w:rPr>
          <w:rFonts w:asciiTheme="minorHAnsi" w:eastAsiaTheme="minorEastAsia" w:hAnsiTheme="minorHAnsi"/>
          <w:color w:val="auto"/>
          <w:lang w:eastAsia="en-AU"/>
        </w:rPr>
        <w:tab/>
      </w:r>
      <w:r w:rsidRPr="0053399F">
        <w:rPr>
          <w:color w:val="4D4DB8" w:themeColor="accent1"/>
        </w:rPr>
        <w:t>Total percentage of tonnes for which source sector is known</w:t>
      </w:r>
      <w:r>
        <w:tab/>
      </w:r>
      <w:r>
        <w:fldChar w:fldCharType="begin"/>
      </w:r>
      <w:r>
        <w:instrText xml:space="preserve"> PAGEREF _Toc10474647 \h </w:instrText>
      </w:r>
      <w:r>
        <w:fldChar w:fldCharType="separate"/>
      </w:r>
      <w:r w:rsidR="00561FFD">
        <w:t>22</w:t>
      </w:r>
      <w:r>
        <w:fldChar w:fldCharType="end"/>
      </w:r>
    </w:p>
    <w:p w14:paraId="35C1AD0F" w14:textId="5EBD4BEE" w:rsidR="00AD6508" w:rsidRDefault="00AD6508">
      <w:pPr>
        <w:pStyle w:val="TableofFigures"/>
        <w:rPr>
          <w:rFonts w:asciiTheme="minorHAnsi" w:eastAsiaTheme="minorEastAsia" w:hAnsiTheme="minorHAnsi"/>
          <w:color w:val="auto"/>
          <w:lang w:eastAsia="en-AU"/>
        </w:rPr>
      </w:pPr>
      <w:r>
        <w:t>Table 5</w:t>
      </w:r>
      <w:r>
        <w:rPr>
          <w:rFonts w:asciiTheme="minorHAnsi" w:eastAsiaTheme="minorEastAsia" w:hAnsiTheme="minorHAnsi"/>
          <w:color w:val="auto"/>
          <w:lang w:eastAsia="en-AU"/>
        </w:rPr>
        <w:tab/>
      </w:r>
      <w:r>
        <w:t>Example summary source analysis, for C Alkalis, 2017-18</w:t>
      </w:r>
      <w:r>
        <w:tab/>
      </w:r>
      <w:r>
        <w:fldChar w:fldCharType="begin"/>
      </w:r>
      <w:r>
        <w:instrText xml:space="preserve"> PAGEREF _Toc10474648 \h </w:instrText>
      </w:r>
      <w:r>
        <w:fldChar w:fldCharType="separate"/>
      </w:r>
      <w:r w:rsidR="00561FFD">
        <w:t>23</w:t>
      </w:r>
      <w:r>
        <w:fldChar w:fldCharType="end"/>
      </w:r>
    </w:p>
    <w:p w14:paraId="6218EE3E" w14:textId="49D5F58C" w:rsidR="00AD6508" w:rsidRDefault="00AD6508">
      <w:pPr>
        <w:pStyle w:val="TableofFigures"/>
        <w:rPr>
          <w:rFonts w:asciiTheme="minorHAnsi" w:eastAsiaTheme="minorEastAsia" w:hAnsiTheme="minorHAnsi"/>
          <w:color w:val="auto"/>
          <w:lang w:eastAsia="en-AU"/>
        </w:rPr>
      </w:pPr>
      <w:r>
        <w:t>Table 6</w:t>
      </w:r>
      <w:r>
        <w:rPr>
          <w:rFonts w:asciiTheme="minorHAnsi" w:eastAsiaTheme="minorEastAsia" w:hAnsiTheme="minorHAnsi"/>
          <w:color w:val="auto"/>
          <w:lang w:eastAsia="en-AU"/>
        </w:rPr>
        <w:tab/>
      </w:r>
      <w:r w:rsidRPr="0053399F">
        <w:rPr>
          <w:color w:val="4D4DB8" w:themeColor="accent1"/>
        </w:rPr>
        <w:t>The management fate of tracked hazardous waste in NSW, Qld, SA, Vic and WA, 2017-18 (tonnes)</w:t>
      </w:r>
      <w:r>
        <w:tab/>
      </w:r>
      <w:r>
        <w:fldChar w:fldCharType="begin"/>
      </w:r>
      <w:r>
        <w:instrText xml:space="preserve"> PAGEREF _Toc10474649 \h </w:instrText>
      </w:r>
      <w:r>
        <w:fldChar w:fldCharType="separate"/>
      </w:r>
      <w:r w:rsidR="00561FFD">
        <w:t>27</w:t>
      </w:r>
      <w:r>
        <w:fldChar w:fldCharType="end"/>
      </w:r>
    </w:p>
    <w:p w14:paraId="71789989" w14:textId="34BCB1BA" w:rsidR="00AD6508" w:rsidRDefault="00AD6508">
      <w:pPr>
        <w:pStyle w:val="TableofFigures"/>
        <w:rPr>
          <w:rFonts w:asciiTheme="minorHAnsi" w:eastAsiaTheme="minorEastAsia" w:hAnsiTheme="minorHAnsi"/>
          <w:color w:val="auto"/>
          <w:lang w:eastAsia="en-AU"/>
        </w:rPr>
      </w:pPr>
      <w:r>
        <w:t>Table 7</w:t>
      </w:r>
      <w:r>
        <w:rPr>
          <w:rFonts w:asciiTheme="minorHAnsi" w:eastAsiaTheme="minorEastAsia" w:hAnsiTheme="minorHAnsi"/>
          <w:color w:val="auto"/>
          <w:lang w:eastAsia="en-AU"/>
        </w:rPr>
        <w:tab/>
      </w:r>
      <w:r>
        <w:t>Estimated arisings of AFFF (containing PFAS) in Australia 2017-18</w:t>
      </w:r>
      <w:r>
        <w:tab/>
      </w:r>
      <w:r>
        <w:fldChar w:fldCharType="begin"/>
      </w:r>
      <w:r>
        <w:instrText xml:space="preserve"> PAGEREF _Toc10474650 \h </w:instrText>
      </w:r>
      <w:r>
        <w:fldChar w:fldCharType="separate"/>
      </w:r>
      <w:r w:rsidR="00561FFD">
        <w:t>34</w:t>
      </w:r>
      <w:r>
        <w:fldChar w:fldCharType="end"/>
      </w:r>
    </w:p>
    <w:p w14:paraId="3AA714E1" w14:textId="4A121D3D" w:rsidR="00AD6508" w:rsidRDefault="00AD6508">
      <w:pPr>
        <w:pStyle w:val="TableofFigures"/>
        <w:rPr>
          <w:rFonts w:asciiTheme="minorHAnsi" w:eastAsiaTheme="minorEastAsia" w:hAnsiTheme="minorHAnsi"/>
          <w:color w:val="auto"/>
          <w:lang w:eastAsia="en-AU"/>
        </w:rPr>
      </w:pPr>
      <w:r>
        <w:t>Table 8</w:t>
      </w:r>
      <w:r>
        <w:rPr>
          <w:rFonts w:asciiTheme="minorHAnsi" w:eastAsiaTheme="minorEastAsia" w:hAnsiTheme="minorHAnsi"/>
          <w:color w:val="auto"/>
          <w:lang w:eastAsia="en-AU"/>
        </w:rPr>
        <w:tab/>
      </w:r>
      <w:r>
        <w:t>Key PFAS-contaminated soil sites – raw data and information</w:t>
      </w:r>
      <w:r>
        <w:tab/>
      </w:r>
      <w:r>
        <w:fldChar w:fldCharType="begin"/>
      </w:r>
      <w:r>
        <w:instrText xml:space="preserve"> PAGEREF _Toc10474651 \h </w:instrText>
      </w:r>
      <w:r>
        <w:fldChar w:fldCharType="separate"/>
      </w:r>
      <w:r w:rsidR="00561FFD">
        <w:t>36</w:t>
      </w:r>
      <w:r>
        <w:fldChar w:fldCharType="end"/>
      </w:r>
    </w:p>
    <w:p w14:paraId="36D8DC2C" w14:textId="6159F16B" w:rsidR="00AD6508" w:rsidRDefault="00AD6508">
      <w:pPr>
        <w:pStyle w:val="TableofFigures"/>
        <w:rPr>
          <w:rFonts w:asciiTheme="minorHAnsi" w:eastAsiaTheme="minorEastAsia" w:hAnsiTheme="minorHAnsi"/>
          <w:color w:val="auto"/>
          <w:lang w:eastAsia="en-AU"/>
        </w:rPr>
      </w:pPr>
      <w:r>
        <w:t>Table 9</w:t>
      </w:r>
      <w:r>
        <w:rPr>
          <w:rFonts w:asciiTheme="minorHAnsi" w:eastAsiaTheme="minorEastAsia" w:hAnsiTheme="minorHAnsi"/>
          <w:color w:val="auto"/>
          <w:lang w:eastAsia="en-AU"/>
        </w:rPr>
        <w:tab/>
      </w:r>
      <w:r>
        <w:t>National estimates of PFAS-contaminated soil (kilotonnes, kt)</w:t>
      </w:r>
      <w:r>
        <w:tab/>
      </w:r>
      <w:r>
        <w:fldChar w:fldCharType="begin"/>
      </w:r>
      <w:r>
        <w:instrText xml:space="preserve"> PAGEREF _Toc10474652 \h </w:instrText>
      </w:r>
      <w:r>
        <w:fldChar w:fldCharType="separate"/>
      </w:r>
      <w:r w:rsidR="00561FFD">
        <w:t>38</w:t>
      </w:r>
      <w:r>
        <w:fldChar w:fldCharType="end"/>
      </w:r>
    </w:p>
    <w:p w14:paraId="3883550F" w14:textId="676F203D" w:rsidR="00AD6508" w:rsidRDefault="00AD6508">
      <w:pPr>
        <w:pStyle w:val="TableofFigures"/>
        <w:rPr>
          <w:rFonts w:asciiTheme="minorHAnsi" w:eastAsiaTheme="minorEastAsia" w:hAnsiTheme="minorHAnsi"/>
          <w:color w:val="auto"/>
          <w:lang w:eastAsia="en-AU"/>
        </w:rPr>
      </w:pPr>
      <w:r>
        <w:t>Table 10</w:t>
      </w:r>
      <w:r>
        <w:rPr>
          <w:rFonts w:asciiTheme="minorHAnsi" w:eastAsiaTheme="minorEastAsia" w:hAnsiTheme="minorHAnsi"/>
          <w:color w:val="auto"/>
          <w:lang w:eastAsia="en-AU"/>
        </w:rPr>
        <w:tab/>
      </w:r>
      <w:r>
        <w:t>Australian landfill acceptance criteria/ waste classification for PFAS wastes</w:t>
      </w:r>
      <w:r>
        <w:tab/>
      </w:r>
      <w:r>
        <w:fldChar w:fldCharType="begin"/>
      </w:r>
      <w:r>
        <w:instrText xml:space="preserve"> PAGEREF _Toc10474653 \h </w:instrText>
      </w:r>
      <w:r>
        <w:fldChar w:fldCharType="separate"/>
      </w:r>
      <w:r w:rsidR="00561FFD">
        <w:t>40</w:t>
      </w:r>
      <w:r>
        <w:fldChar w:fldCharType="end"/>
      </w:r>
    </w:p>
    <w:p w14:paraId="2162E875" w14:textId="5A55ACDD" w:rsidR="00AD6508" w:rsidRDefault="00AD6508">
      <w:pPr>
        <w:pStyle w:val="TableofFigures"/>
        <w:rPr>
          <w:rFonts w:asciiTheme="minorHAnsi" w:eastAsiaTheme="minorEastAsia" w:hAnsiTheme="minorHAnsi"/>
          <w:color w:val="auto"/>
          <w:lang w:eastAsia="en-AU"/>
        </w:rPr>
      </w:pPr>
      <w:r>
        <w:t>Table 11</w:t>
      </w:r>
      <w:r>
        <w:rPr>
          <w:rFonts w:asciiTheme="minorHAnsi" w:eastAsiaTheme="minorEastAsia" w:hAnsiTheme="minorHAnsi"/>
          <w:color w:val="auto"/>
          <w:lang w:eastAsia="en-AU"/>
        </w:rPr>
        <w:tab/>
      </w:r>
      <w:r>
        <w:t>Summary of contaminants listed in Australian biosolids guidelines</w:t>
      </w:r>
      <w:r>
        <w:tab/>
      </w:r>
      <w:r>
        <w:fldChar w:fldCharType="begin"/>
      </w:r>
      <w:r>
        <w:instrText xml:space="preserve"> PAGEREF _Toc10474654 \h </w:instrText>
      </w:r>
      <w:r>
        <w:fldChar w:fldCharType="separate"/>
      </w:r>
      <w:r w:rsidR="00561FFD">
        <w:t>51</w:t>
      </w:r>
      <w:r>
        <w:fldChar w:fldCharType="end"/>
      </w:r>
    </w:p>
    <w:p w14:paraId="6A7C9955" w14:textId="515004B7" w:rsidR="00AD6508" w:rsidRDefault="00AD6508">
      <w:pPr>
        <w:pStyle w:val="TableofFigures"/>
        <w:rPr>
          <w:rFonts w:asciiTheme="minorHAnsi" w:eastAsiaTheme="minorEastAsia" w:hAnsiTheme="minorHAnsi"/>
          <w:color w:val="auto"/>
          <w:lang w:eastAsia="en-AU"/>
        </w:rPr>
      </w:pPr>
      <w:r>
        <w:t>Table 12</w:t>
      </w:r>
      <w:r>
        <w:rPr>
          <w:rFonts w:asciiTheme="minorHAnsi" w:eastAsiaTheme="minorEastAsia" w:hAnsiTheme="minorHAnsi"/>
          <w:color w:val="auto"/>
          <w:lang w:eastAsia="en-AU"/>
        </w:rPr>
        <w:tab/>
      </w:r>
      <w:r>
        <w:t>PFAS in Australian biosolids results from Gallen et al. 2016 and ANZBP 2017 (µg/kg)</w:t>
      </w:r>
      <w:r>
        <w:tab/>
      </w:r>
      <w:r>
        <w:fldChar w:fldCharType="begin"/>
      </w:r>
      <w:r>
        <w:instrText xml:space="preserve"> PAGEREF _Toc10474655 \h </w:instrText>
      </w:r>
      <w:r>
        <w:fldChar w:fldCharType="separate"/>
      </w:r>
      <w:r w:rsidR="00561FFD">
        <w:t>53</w:t>
      </w:r>
      <w:r>
        <w:fldChar w:fldCharType="end"/>
      </w:r>
    </w:p>
    <w:p w14:paraId="491340FF" w14:textId="5B52BD09" w:rsidR="00AD6508" w:rsidRDefault="00AD6508">
      <w:pPr>
        <w:pStyle w:val="TableofFigures"/>
        <w:rPr>
          <w:rFonts w:asciiTheme="minorHAnsi" w:eastAsiaTheme="minorEastAsia" w:hAnsiTheme="minorHAnsi"/>
          <w:color w:val="auto"/>
          <w:lang w:eastAsia="en-AU"/>
        </w:rPr>
      </w:pPr>
      <w:r>
        <w:t>Table 13</w:t>
      </w:r>
      <w:r>
        <w:rPr>
          <w:rFonts w:asciiTheme="minorHAnsi" w:eastAsiaTheme="minorEastAsia" w:hAnsiTheme="minorHAnsi"/>
          <w:color w:val="auto"/>
          <w:lang w:eastAsia="en-AU"/>
        </w:rPr>
        <w:tab/>
      </w:r>
      <w:r>
        <w:t>Estimated mean PFAS in Australian biosolids, pooled from Gallen et al. 2016 and ANZBP 2017 (µg/kg)</w:t>
      </w:r>
      <w:r>
        <w:tab/>
      </w:r>
      <w:r>
        <w:fldChar w:fldCharType="begin"/>
      </w:r>
      <w:r>
        <w:instrText xml:space="preserve"> PAGEREF _Toc10474656 \h </w:instrText>
      </w:r>
      <w:r>
        <w:fldChar w:fldCharType="separate"/>
      </w:r>
      <w:r w:rsidR="00561FFD">
        <w:t>53</w:t>
      </w:r>
      <w:r>
        <w:fldChar w:fldCharType="end"/>
      </w:r>
    </w:p>
    <w:p w14:paraId="02B15ECB" w14:textId="5947B8F4" w:rsidR="00AD6508" w:rsidRDefault="00AD6508">
      <w:pPr>
        <w:pStyle w:val="TableofFigures"/>
        <w:rPr>
          <w:rFonts w:asciiTheme="minorHAnsi" w:eastAsiaTheme="minorEastAsia" w:hAnsiTheme="minorHAnsi"/>
          <w:color w:val="auto"/>
          <w:lang w:eastAsia="en-AU"/>
        </w:rPr>
      </w:pPr>
      <w:r>
        <w:t>Table 14</w:t>
      </w:r>
      <w:r>
        <w:rPr>
          <w:rFonts w:asciiTheme="minorHAnsi" w:eastAsiaTheme="minorEastAsia" w:hAnsiTheme="minorHAnsi"/>
          <w:color w:val="auto"/>
          <w:lang w:eastAsia="en-AU"/>
        </w:rPr>
        <w:tab/>
      </w:r>
      <w:r>
        <w:t>Plating and heat treatment summary source analysis 2017-18</w:t>
      </w:r>
      <w:r>
        <w:tab/>
      </w:r>
      <w:r>
        <w:fldChar w:fldCharType="begin"/>
      </w:r>
      <w:r>
        <w:instrText xml:space="preserve"> PAGEREF _Toc10474657 \h </w:instrText>
      </w:r>
      <w:r>
        <w:fldChar w:fldCharType="separate"/>
      </w:r>
      <w:r w:rsidR="00561FFD">
        <w:t>71</w:t>
      </w:r>
      <w:r>
        <w:fldChar w:fldCharType="end"/>
      </w:r>
    </w:p>
    <w:p w14:paraId="698E314A" w14:textId="25D0DC0A" w:rsidR="00AD6508" w:rsidRDefault="00AD6508">
      <w:pPr>
        <w:pStyle w:val="TableofFigures"/>
        <w:rPr>
          <w:rFonts w:asciiTheme="minorHAnsi" w:eastAsiaTheme="minorEastAsia" w:hAnsiTheme="minorHAnsi"/>
          <w:color w:val="auto"/>
          <w:lang w:eastAsia="en-AU"/>
        </w:rPr>
      </w:pPr>
      <w:r>
        <w:t>Table 15</w:t>
      </w:r>
      <w:r>
        <w:rPr>
          <w:rFonts w:asciiTheme="minorHAnsi" w:eastAsiaTheme="minorEastAsia" w:hAnsiTheme="minorHAnsi"/>
          <w:color w:val="auto"/>
          <w:lang w:eastAsia="en-AU"/>
        </w:rPr>
        <w:tab/>
      </w:r>
      <w:r>
        <w:t>Acids summary source analysis 2017-18</w:t>
      </w:r>
      <w:r>
        <w:tab/>
      </w:r>
      <w:r>
        <w:fldChar w:fldCharType="begin"/>
      </w:r>
      <w:r>
        <w:instrText xml:space="preserve"> PAGEREF _Toc10474658 \h </w:instrText>
      </w:r>
      <w:r>
        <w:fldChar w:fldCharType="separate"/>
      </w:r>
      <w:r w:rsidR="00561FFD">
        <w:t>73</w:t>
      </w:r>
      <w:r>
        <w:fldChar w:fldCharType="end"/>
      </w:r>
    </w:p>
    <w:p w14:paraId="0F05CFC9" w14:textId="146A8D5F" w:rsidR="00AD6508" w:rsidRDefault="00AD6508">
      <w:pPr>
        <w:pStyle w:val="TableofFigures"/>
        <w:rPr>
          <w:rFonts w:asciiTheme="minorHAnsi" w:eastAsiaTheme="minorEastAsia" w:hAnsiTheme="minorHAnsi"/>
          <w:color w:val="auto"/>
          <w:lang w:eastAsia="en-AU"/>
        </w:rPr>
      </w:pPr>
      <w:r>
        <w:t>Table 16</w:t>
      </w:r>
      <w:r>
        <w:rPr>
          <w:rFonts w:asciiTheme="minorHAnsi" w:eastAsiaTheme="minorEastAsia" w:hAnsiTheme="minorHAnsi"/>
          <w:color w:val="auto"/>
          <w:lang w:eastAsia="en-AU"/>
        </w:rPr>
        <w:tab/>
      </w:r>
      <w:r w:rsidRPr="0053399F">
        <w:t>Alkalis summary source analysis 2017-18</w:t>
      </w:r>
      <w:r>
        <w:tab/>
      </w:r>
      <w:r>
        <w:fldChar w:fldCharType="begin"/>
      </w:r>
      <w:r>
        <w:instrText xml:space="preserve"> PAGEREF _Toc10474659 \h </w:instrText>
      </w:r>
      <w:r>
        <w:fldChar w:fldCharType="separate"/>
      </w:r>
      <w:r w:rsidR="00561FFD">
        <w:t>75</w:t>
      </w:r>
      <w:r>
        <w:fldChar w:fldCharType="end"/>
      </w:r>
    </w:p>
    <w:p w14:paraId="6D010BB6" w14:textId="57376F17" w:rsidR="00AD6508" w:rsidRDefault="00AD6508">
      <w:pPr>
        <w:pStyle w:val="TableofFigures"/>
        <w:rPr>
          <w:rFonts w:asciiTheme="minorHAnsi" w:eastAsiaTheme="minorEastAsia" w:hAnsiTheme="minorHAnsi"/>
          <w:color w:val="auto"/>
          <w:lang w:eastAsia="en-AU"/>
        </w:rPr>
      </w:pPr>
      <w:r>
        <w:t>Table 17</w:t>
      </w:r>
      <w:r>
        <w:rPr>
          <w:rFonts w:asciiTheme="minorHAnsi" w:eastAsiaTheme="minorEastAsia" w:hAnsiTheme="minorHAnsi"/>
          <w:color w:val="auto"/>
          <w:lang w:eastAsia="en-AU"/>
        </w:rPr>
        <w:tab/>
      </w:r>
      <w:r>
        <w:t>Inorganic fluorine (SPL) summary source analysis 2017-18</w:t>
      </w:r>
      <w:r>
        <w:tab/>
      </w:r>
      <w:r>
        <w:fldChar w:fldCharType="begin"/>
      </w:r>
      <w:r>
        <w:instrText xml:space="preserve"> PAGEREF _Toc10474660 \h </w:instrText>
      </w:r>
      <w:r>
        <w:fldChar w:fldCharType="separate"/>
      </w:r>
      <w:r w:rsidR="00561FFD">
        <w:t>78</w:t>
      </w:r>
      <w:r>
        <w:fldChar w:fldCharType="end"/>
      </w:r>
    </w:p>
    <w:p w14:paraId="5C2B4013" w14:textId="16E8CE80" w:rsidR="00AD6508" w:rsidRDefault="00AD6508">
      <w:pPr>
        <w:pStyle w:val="TableofFigures"/>
        <w:rPr>
          <w:rFonts w:asciiTheme="minorHAnsi" w:eastAsiaTheme="minorEastAsia" w:hAnsiTheme="minorHAnsi"/>
          <w:color w:val="auto"/>
          <w:lang w:eastAsia="en-AU"/>
        </w:rPr>
      </w:pPr>
      <w:r>
        <w:t>Table 18</w:t>
      </w:r>
      <w:r>
        <w:rPr>
          <w:rFonts w:asciiTheme="minorHAnsi" w:eastAsiaTheme="minorEastAsia" w:hAnsiTheme="minorHAnsi"/>
          <w:color w:val="auto"/>
          <w:lang w:eastAsia="en-AU"/>
        </w:rPr>
        <w:tab/>
      </w:r>
      <w:r>
        <w:t>Mercury &amp; compounds summary source analysis 2017-18</w:t>
      </w:r>
      <w:r>
        <w:tab/>
      </w:r>
      <w:r>
        <w:fldChar w:fldCharType="begin"/>
      </w:r>
      <w:r>
        <w:instrText xml:space="preserve"> PAGEREF _Toc10474661 \h </w:instrText>
      </w:r>
      <w:r>
        <w:fldChar w:fldCharType="separate"/>
      </w:r>
      <w:r w:rsidR="00561FFD">
        <w:t>79</w:t>
      </w:r>
      <w:r>
        <w:fldChar w:fldCharType="end"/>
      </w:r>
    </w:p>
    <w:p w14:paraId="0245F598" w14:textId="3EEA708E" w:rsidR="00AD6508" w:rsidRDefault="00AD6508">
      <w:pPr>
        <w:pStyle w:val="TableofFigures"/>
        <w:rPr>
          <w:rFonts w:asciiTheme="minorHAnsi" w:eastAsiaTheme="minorEastAsia" w:hAnsiTheme="minorHAnsi"/>
          <w:color w:val="auto"/>
          <w:lang w:eastAsia="en-AU"/>
        </w:rPr>
      </w:pPr>
      <w:r>
        <w:t>Table 19</w:t>
      </w:r>
      <w:r>
        <w:rPr>
          <w:rFonts w:asciiTheme="minorHAnsi" w:eastAsiaTheme="minorEastAsia" w:hAnsiTheme="minorHAnsi"/>
          <w:color w:val="auto"/>
          <w:lang w:eastAsia="en-AU"/>
        </w:rPr>
        <w:tab/>
      </w:r>
      <w:r>
        <w:t>Lead &amp; compounds summary source analysis 2017-18</w:t>
      </w:r>
      <w:r>
        <w:tab/>
      </w:r>
      <w:r>
        <w:fldChar w:fldCharType="begin"/>
      </w:r>
      <w:r>
        <w:instrText xml:space="preserve"> PAGEREF _Toc10474662 \h </w:instrText>
      </w:r>
      <w:r>
        <w:fldChar w:fldCharType="separate"/>
      </w:r>
      <w:r w:rsidR="00561FFD">
        <w:t>81</w:t>
      </w:r>
      <w:r>
        <w:fldChar w:fldCharType="end"/>
      </w:r>
    </w:p>
    <w:p w14:paraId="50EB6FC8" w14:textId="113F5EE1" w:rsidR="00AD6508" w:rsidRDefault="00AD6508">
      <w:pPr>
        <w:pStyle w:val="TableofFigures"/>
        <w:rPr>
          <w:rFonts w:asciiTheme="minorHAnsi" w:eastAsiaTheme="minorEastAsia" w:hAnsiTheme="minorHAnsi"/>
          <w:color w:val="auto"/>
          <w:lang w:eastAsia="en-AU"/>
        </w:rPr>
      </w:pPr>
      <w:r>
        <w:t>Table 20</w:t>
      </w:r>
      <w:r>
        <w:rPr>
          <w:rFonts w:asciiTheme="minorHAnsi" w:eastAsiaTheme="minorEastAsia" w:hAnsiTheme="minorHAnsi"/>
          <w:color w:val="auto"/>
          <w:lang w:eastAsia="en-AU"/>
        </w:rPr>
        <w:tab/>
      </w:r>
      <w:r>
        <w:t>Zinc &amp; compounds summary source analysis 2017-18</w:t>
      </w:r>
      <w:r>
        <w:tab/>
      </w:r>
      <w:r>
        <w:fldChar w:fldCharType="begin"/>
      </w:r>
      <w:r>
        <w:instrText xml:space="preserve"> PAGEREF _Toc10474663 \h </w:instrText>
      </w:r>
      <w:r>
        <w:fldChar w:fldCharType="separate"/>
      </w:r>
      <w:r w:rsidR="00561FFD">
        <w:t>83</w:t>
      </w:r>
      <w:r>
        <w:fldChar w:fldCharType="end"/>
      </w:r>
    </w:p>
    <w:p w14:paraId="732C21E6" w14:textId="52CFCA1A" w:rsidR="00AD6508" w:rsidRDefault="00AD6508">
      <w:pPr>
        <w:pStyle w:val="TableofFigures"/>
        <w:rPr>
          <w:rFonts w:asciiTheme="minorHAnsi" w:eastAsiaTheme="minorEastAsia" w:hAnsiTheme="minorHAnsi"/>
          <w:color w:val="auto"/>
          <w:lang w:eastAsia="en-AU"/>
        </w:rPr>
      </w:pPr>
      <w:r>
        <w:t>Table 21</w:t>
      </w:r>
      <w:r>
        <w:rPr>
          <w:rFonts w:asciiTheme="minorHAnsi" w:eastAsiaTheme="minorEastAsia" w:hAnsiTheme="minorHAnsi"/>
          <w:color w:val="auto"/>
          <w:lang w:eastAsia="en-AU"/>
        </w:rPr>
        <w:tab/>
      </w:r>
      <w:r>
        <w:t>Non-toxic salts summary source analysis 2017-18</w:t>
      </w:r>
      <w:r>
        <w:tab/>
      </w:r>
      <w:r>
        <w:fldChar w:fldCharType="begin"/>
      </w:r>
      <w:r>
        <w:instrText xml:space="preserve"> PAGEREF _Toc10474664 \h </w:instrText>
      </w:r>
      <w:r>
        <w:fldChar w:fldCharType="separate"/>
      </w:r>
      <w:r w:rsidR="00561FFD">
        <w:t>85</w:t>
      </w:r>
      <w:r>
        <w:fldChar w:fldCharType="end"/>
      </w:r>
    </w:p>
    <w:p w14:paraId="7F1D6804" w14:textId="10BA7497" w:rsidR="00AD6508" w:rsidRDefault="00AD6508">
      <w:pPr>
        <w:pStyle w:val="TableofFigures"/>
        <w:rPr>
          <w:rFonts w:asciiTheme="minorHAnsi" w:eastAsiaTheme="minorEastAsia" w:hAnsiTheme="minorHAnsi"/>
          <w:color w:val="auto"/>
          <w:lang w:eastAsia="en-AU"/>
        </w:rPr>
      </w:pPr>
      <w:r>
        <w:t>Table 22</w:t>
      </w:r>
      <w:r>
        <w:rPr>
          <w:rFonts w:asciiTheme="minorHAnsi" w:eastAsiaTheme="minorEastAsia" w:hAnsiTheme="minorHAnsi"/>
          <w:color w:val="auto"/>
          <w:lang w:eastAsia="en-AU"/>
        </w:rPr>
        <w:tab/>
      </w:r>
      <w:r>
        <w:t>Other inorganic chemicals summary source analysis 2017-18</w:t>
      </w:r>
      <w:r>
        <w:tab/>
      </w:r>
      <w:r>
        <w:fldChar w:fldCharType="begin"/>
      </w:r>
      <w:r>
        <w:instrText xml:space="preserve"> PAGEREF _Toc10474665 \h </w:instrText>
      </w:r>
      <w:r>
        <w:fldChar w:fldCharType="separate"/>
      </w:r>
      <w:r w:rsidR="00561FFD">
        <w:t>88</w:t>
      </w:r>
      <w:r>
        <w:fldChar w:fldCharType="end"/>
      </w:r>
    </w:p>
    <w:p w14:paraId="262C5E36" w14:textId="0C789AA8" w:rsidR="00AD6508" w:rsidRDefault="00AD6508">
      <w:pPr>
        <w:pStyle w:val="TableofFigures"/>
        <w:rPr>
          <w:rFonts w:asciiTheme="minorHAnsi" w:eastAsiaTheme="minorEastAsia" w:hAnsiTheme="minorHAnsi"/>
          <w:color w:val="auto"/>
          <w:lang w:eastAsia="en-AU"/>
        </w:rPr>
      </w:pPr>
      <w:r>
        <w:t>Table 23</w:t>
      </w:r>
      <w:r>
        <w:rPr>
          <w:rFonts w:asciiTheme="minorHAnsi" w:eastAsiaTheme="minorEastAsia" w:hAnsiTheme="minorHAnsi"/>
          <w:color w:val="auto"/>
          <w:lang w:eastAsia="en-AU"/>
        </w:rPr>
        <w:tab/>
      </w:r>
      <w:r>
        <w:t>Reactive chemicals summary source analysis 2017-18</w:t>
      </w:r>
      <w:r>
        <w:tab/>
      </w:r>
      <w:r>
        <w:fldChar w:fldCharType="begin"/>
      </w:r>
      <w:r>
        <w:instrText xml:space="preserve"> PAGEREF _Toc10474666 \h </w:instrText>
      </w:r>
      <w:r>
        <w:fldChar w:fldCharType="separate"/>
      </w:r>
      <w:r w:rsidR="00561FFD">
        <w:t>89</w:t>
      </w:r>
      <w:r>
        <w:fldChar w:fldCharType="end"/>
      </w:r>
    </w:p>
    <w:p w14:paraId="0F2701BB" w14:textId="5220CFEA" w:rsidR="00AD6508" w:rsidRDefault="00AD6508">
      <w:pPr>
        <w:pStyle w:val="TableofFigures"/>
        <w:rPr>
          <w:rFonts w:asciiTheme="minorHAnsi" w:eastAsiaTheme="minorEastAsia" w:hAnsiTheme="minorHAnsi"/>
          <w:color w:val="auto"/>
          <w:lang w:eastAsia="en-AU"/>
        </w:rPr>
      </w:pPr>
      <w:r>
        <w:t>Table 24</w:t>
      </w:r>
      <w:r>
        <w:rPr>
          <w:rFonts w:asciiTheme="minorHAnsi" w:eastAsiaTheme="minorEastAsia" w:hAnsiTheme="minorHAnsi"/>
          <w:color w:val="auto"/>
          <w:lang w:eastAsia="en-AU"/>
        </w:rPr>
        <w:tab/>
      </w:r>
      <w:r>
        <w:t>Paint, ink, resin and organic sludge summary source analysis 2017-18</w:t>
      </w:r>
      <w:r>
        <w:tab/>
      </w:r>
      <w:r>
        <w:fldChar w:fldCharType="begin"/>
      </w:r>
      <w:r>
        <w:instrText xml:space="preserve"> PAGEREF _Toc10474667 \h </w:instrText>
      </w:r>
      <w:r>
        <w:fldChar w:fldCharType="separate"/>
      </w:r>
      <w:r w:rsidR="00561FFD">
        <w:t>90</w:t>
      </w:r>
      <w:r>
        <w:fldChar w:fldCharType="end"/>
      </w:r>
    </w:p>
    <w:p w14:paraId="667A1AAE" w14:textId="3EFAD317" w:rsidR="00AD6508" w:rsidRDefault="00AD6508">
      <w:pPr>
        <w:pStyle w:val="TableofFigures"/>
        <w:rPr>
          <w:rFonts w:asciiTheme="minorHAnsi" w:eastAsiaTheme="minorEastAsia" w:hAnsiTheme="minorHAnsi"/>
          <w:color w:val="auto"/>
          <w:lang w:eastAsia="en-AU"/>
        </w:rPr>
      </w:pPr>
      <w:r>
        <w:t>Table 25</w:t>
      </w:r>
      <w:r>
        <w:rPr>
          <w:rFonts w:asciiTheme="minorHAnsi" w:eastAsiaTheme="minorEastAsia" w:hAnsiTheme="minorHAnsi"/>
          <w:color w:val="auto"/>
          <w:lang w:eastAsia="en-AU"/>
        </w:rPr>
        <w:tab/>
      </w:r>
      <w:r>
        <w:t>Organic solvents summary source analysis 2017-18</w:t>
      </w:r>
      <w:r>
        <w:tab/>
      </w:r>
      <w:r>
        <w:fldChar w:fldCharType="begin"/>
      </w:r>
      <w:r>
        <w:instrText xml:space="preserve"> PAGEREF _Toc10474668 \h </w:instrText>
      </w:r>
      <w:r>
        <w:fldChar w:fldCharType="separate"/>
      </w:r>
      <w:r w:rsidR="00561FFD">
        <w:t>92</w:t>
      </w:r>
      <w:r>
        <w:fldChar w:fldCharType="end"/>
      </w:r>
    </w:p>
    <w:p w14:paraId="755E6471" w14:textId="67216C4D" w:rsidR="00AD6508" w:rsidRDefault="00AD6508">
      <w:pPr>
        <w:pStyle w:val="TableofFigures"/>
        <w:rPr>
          <w:rFonts w:asciiTheme="minorHAnsi" w:eastAsiaTheme="minorEastAsia" w:hAnsiTheme="minorHAnsi"/>
          <w:color w:val="auto"/>
          <w:lang w:eastAsia="en-AU"/>
        </w:rPr>
      </w:pPr>
      <w:r>
        <w:t>Table 26</w:t>
      </w:r>
      <w:r>
        <w:rPr>
          <w:rFonts w:asciiTheme="minorHAnsi" w:eastAsiaTheme="minorEastAsia" w:hAnsiTheme="minorHAnsi"/>
          <w:color w:val="auto"/>
          <w:lang w:eastAsia="en-AU"/>
        </w:rPr>
        <w:tab/>
      </w:r>
      <w:r>
        <w:t>Pesticides summary source analysis 2017-18</w:t>
      </w:r>
      <w:r>
        <w:tab/>
      </w:r>
      <w:r>
        <w:fldChar w:fldCharType="begin"/>
      </w:r>
      <w:r>
        <w:instrText xml:space="preserve"> PAGEREF _Toc10474669 \h </w:instrText>
      </w:r>
      <w:r>
        <w:fldChar w:fldCharType="separate"/>
      </w:r>
      <w:r w:rsidR="00561FFD">
        <w:t>94</w:t>
      </w:r>
      <w:r>
        <w:fldChar w:fldCharType="end"/>
      </w:r>
    </w:p>
    <w:p w14:paraId="41403E15" w14:textId="506B09EB" w:rsidR="00AD6508" w:rsidRDefault="00AD6508">
      <w:pPr>
        <w:pStyle w:val="TableofFigures"/>
        <w:rPr>
          <w:rFonts w:asciiTheme="minorHAnsi" w:eastAsiaTheme="minorEastAsia" w:hAnsiTheme="minorHAnsi"/>
          <w:color w:val="auto"/>
          <w:lang w:eastAsia="en-AU"/>
        </w:rPr>
      </w:pPr>
      <w:r>
        <w:t>Table 27</w:t>
      </w:r>
      <w:r>
        <w:rPr>
          <w:rFonts w:asciiTheme="minorHAnsi" w:eastAsiaTheme="minorEastAsia" w:hAnsiTheme="minorHAnsi"/>
          <w:color w:val="auto"/>
          <w:lang w:eastAsia="en-AU"/>
        </w:rPr>
        <w:tab/>
      </w:r>
      <w:r>
        <w:t>J100 &amp; J160 (oils) summary source analysis 2017-18</w:t>
      </w:r>
      <w:r>
        <w:tab/>
      </w:r>
      <w:r>
        <w:fldChar w:fldCharType="begin"/>
      </w:r>
      <w:r>
        <w:instrText xml:space="preserve"> PAGEREF _Toc10474670 \h </w:instrText>
      </w:r>
      <w:r>
        <w:fldChar w:fldCharType="separate"/>
      </w:r>
      <w:r w:rsidR="00561FFD">
        <w:t>96</w:t>
      </w:r>
      <w:r>
        <w:fldChar w:fldCharType="end"/>
      </w:r>
    </w:p>
    <w:p w14:paraId="589A8F5B" w14:textId="7E026FD2" w:rsidR="00AD6508" w:rsidRDefault="00AD6508">
      <w:pPr>
        <w:pStyle w:val="TableofFigures"/>
        <w:rPr>
          <w:rFonts w:asciiTheme="minorHAnsi" w:eastAsiaTheme="minorEastAsia" w:hAnsiTheme="minorHAnsi"/>
          <w:color w:val="auto"/>
          <w:lang w:eastAsia="en-AU"/>
        </w:rPr>
      </w:pPr>
      <w:r>
        <w:t>Table 28</w:t>
      </w:r>
      <w:r>
        <w:rPr>
          <w:rFonts w:asciiTheme="minorHAnsi" w:eastAsiaTheme="minorEastAsia" w:hAnsiTheme="minorHAnsi"/>
          <w:color w:val="auto"/>
          <w:lang w:eastAsia="en-AU"/>
        </w:rPr>
        <w:tab/>
      </w:r>
      <w:r>
        <w:t>Oil/water mixtures summary source analysis 2017-18</w:t>
      </w:r>
      <w:r>
        <w:tab/>
      </w:r>
      <w:r>
        <w:fldChar w:fldCharType="begin"/>
      </w:r>
      <w:r>
        <w:instrText xml:space="preserve"> PAGEREF _Toc10474671 \h </w:instrText>
      </w:r>
      <w:r>
        <w:fldChar w:fldCharType="separate"/>
      </w:r>
      <w:r w:rsidR="00561FFD">
        <w:t>98</w:t>
      </w:r>
      <w:r>
        <w:fldChar w:fldCharType="end"/>
      </w:r>
    </w:p>
    <w:p w14:paraId="3C7A8D32" w14:textId="21666D59" w:rsidR="00AD6508" w:rsidRDefault="00AD6508">
      <w:pPr>
        <w:pStyle w:val="TableofFigures"/>
        <w:rPr>
          <w:rFonts w:asciiTheme="minorHAnsi" w:eastAsiaTheme="minorEastAsia" w:hAnsiTheme="minorHAnsi"/>
          <w:color w:val="auto"/>
          <w:lang w:eastAsia="en-AU"/>
        </w:rPr>
      </w:pPr>
      <w:r>
        <w:t>Table 29</w:t>
      </w:r>
      <w:r>
        <w:rPr>
          <w:rFonts w:asciiTheme="minorHAnsi" w:eastAsiaTheme="minorEastAsia" w:hAnsiTheme="minorHAnsi"/>
          <w:color w:val="auto"/>
          <w:lang w:eastAsia="en-AU"/>
        </w:rPr>
        <w:tab/>
      </w:r>
      <w:r>
        <w:t>Grease trap waste summary source analysis 2017-18</w:t>
      </w:r>
      <w:r>
        <w:tab/>
      </w:r>
      <w:r>
        <w:fldChar w:fldCharType="begin"/>
      </w:r>
      <w:r>
        <w:instrText xml:space="preserve"> PAGEREF _Toc10474672 \h </w:instrText>
      </w:r>
      <w:r>
        <w:fldChar w:fldCharType="separate"/>
      </w:r>
      <w:r w:rsidR="00561FFD">
        <w:t>100</w:t>
      </w:r>
      <w:r>
        <w:fldChar w:fldCharType="end"/>
      </w:r>
    </w:p>
    <w:p w14:paraId="448789A9" w14:textId="00E09711" w:rsidR="00AD6508" w:rsidRDefault="00AD6508">
      <w:pPr>
        <w:pStyle w:val="TableofFigures"/>
        <w:rPr>
          <w:rFonts w:asciiTheme="minorHAnsi" w:eastAsiaTheme="minorEastAsia" w:hAnsiTheme="minorHAnsi"/>
          <w:color w:val="auto"/>
          <w:lang w:eastAsia="en-AU"/>
        </w:rPr>
      </w:pPr>
      <w:r>
        <w:t>Table 30</w:t>
      </w:r>
      <w:r>
        <w:rPr>
          <w:rFonts w:asciiTheme="minorHAnsi" w:eastAsiaTheme="minorEastAsia" w:hAnsiTheme="minorHAnsi"/>
          <w:color w:val="auto"/>
          <w:lang w:eastAsia="en-AU"/>
        </w:rPr>
        <w:tab/>
      </w:r>
      <w:r>
        <w:t>Other putrescible/ organic waste summary source analysis 2017-18</w:t>
      </w:r>
      <w:r>
        <w:tab/>
      </w:r>
      <w:r>
        <w:fldChar w:fldCharType="begin"/>
      </w:r>
      <w:r>
        <w:instrText xml:space="preserve"> PAGEREF _Toc10474673 \h </w:instrText>
      </w:r>
      <w:r>
        <w:fldChar w:fldCharType="separate"/>
      </w:r>
      <w:r w:rsidR="00561FFD">
        <w:t>101</w:t>
      </w:r>
      <w:r>
        <w:fldChar w:fldCharType="end"/>
      </w:r>
    </w:p>
    <w:p w14:paraId="1EB8F1B6" w14:textId="5BB30C26" w:rsidR="00AD6508" w:rsidRDefault="00AD6508">
      <w:pPr>
        <w:pStyle w:val="TableofFigures"/>
        <w:rPr>
          <w:rFonts w:asciiTheme="minorHAnsi" w:eastAsiaTheme="minorEastAsia" w:hAnsiTheme="minorHAnsi"/>
          <w:color w:val="auto"/>
          <w:lang w:eastAsia="en-AU"/>
        </w:rPr>
      </w:pPr>
      <w:r>
        <w:t>Table 31</w:t>
      </w:r>
      <w:r>
        <w:rPr>
          <w:rFonts w:asciiTheme="minorHAnsi" w:eastAsiaTheme="minorEastAsia" w:hAnsiTheme="minorHAnsi"/>
          <w:color w:val="auto"/>
          <w:lang w:eastAsia="en-AU"/>
        </w:rPr>
        <w:tab/>
      </w:r>
      <w:r>
        <w:t>PCB waste summary source analysis 2017-18</w:t>
      </w:r>
      <w:r>
        <w:tab/>
      </w:r>
      <w:r>
        <w:fldChar w:fldCharType="begin"/>
      </w:r>
      <w:r>
        <w:instrText xml:space="preserve"> PAGEREF _Toc10474674 \h </w:instrText>
      </w:r>
      <w:r>
        <w:fldChar w:fldCharType="separate"/>
      </w:r>
      <w:r w:rsidR="00561FFD">
        <w:t>102</w:t>
      </w:r>
      <w:r>
        <w:fldChar w:fldCharType="end"/>
      </w:r>
    </w:p>
    <w:p w14:paraId="381D9A60" w14:textId="5980A23C" w:rsidR="00AD6508" w:rsidRDefault="00AD6508">
      <w:pPr>
        <w:pStyle w:val="TableofFigures"/>
        <w:rPr>
          <w:rFonts w:asciiTheme="minorHAnsi" w:eastAsiaTheme="minorEastAsia" w:hAnsiTheme="minorHAnsi"/>
          <w:color w:val="auto"/>
          <w:lang w:eastAsia="en-AU"/>
        </w:rPr>
      </w:pPr>
      <w:r>
        <w:t>Table 32</w:t>
      </w:r>
      <w:r>
        <w:rPr>
          <w:rFonts w:asciiTheme="minorHAnsi" w:eastAsiaTheme="minorEastAsia" w:hAnsiTheme="minorHAnsi"/>
          <w:color w:val="auto"/>
          <w:lang w:eastAsia="en-AU"/>
        </w:rPr>
        <w:tab/>
      </w:r>
      <w:r>
        <w:t>Adjusted M100 (PCB waste) arisings and management in Australia, 2017-18</w:t>
      </w:r>
      <w:r>
        <w:tab/>
      </w:r>
      <w:r>
        <w:fldChar w:fldCharType="begin"/>
      </w:r>
      <w:r>
        <w:instrText xml:space="preserve"> PAGEREF _Toc10474675 \h </w:instrText>
      </w:r>
      <w:r>
        <w:fldChar w:fldCharType="separate"/>
      </w:r>
      <w:r w:rsidR="00561FFD">
        <w:t>104</w:t>
      </w:r>
      <w:r>
        <w:fldChar w:fldCharType="end"/>
      </w:r>
    </w:p>
    <w:p w14:paraId="62B824BF" w14:textId="4E606BD0" w:rsidR="00AD6508" w:rsidRDefault="00AD6508">
      <w:pPr>
        <w:pStyle w:val="TableofFigures"/>
        <w:rPr>
          <w:rFonts w:asciiTheme="minorHAnsi" w:eastAsiaTheme="minorEastAsia" w:hAnsiTheme="minorHAnsi"/>
          <w:color w:val="auto"/>
          <w:lang w:eastAsia="en-AU"/>
        </w:rPr>
      </w:pPr>
      <w:r>
        <w:t>Table 33</w:t>
      </w:r>
      <w:r>
        <w:rPr>
          <w:rFonts w:asciiTheme="minorHAnsi" w:eastAsiaTheme="minorEastAsia" w:hAnsiTheme="minorHAnsi"/>
          <w:color w:val="auto"/>
          <w:lang w:eastAsia="en-AU"/>
        </w:rPr>
        <w:tab/>
      </w:r>
      <w:r>
        <w:t>Other organohalogen compound wastes summary source analysis 2017-18</w:t>
      </w:r>
      <w:r>
        <w:tab/>
      </w:r>
      <w:r>
        <w:fldChar w:fldCharType="begin"/>
      </w:r>
      <w:r>
        <w:instrText xml:space="preserve"> PAGEREF _Toc10474676 \h </w:instrText>
      </w:r>
      <w:r>
        <w:fldChar w:fldCharType="separate"/>
      </w:r>
      <w:r w:rsidR="00561FFD">
        <w:t>105</w:t>
      </w:r>
      <w:r>
        <w:fldChar w:fldCharType="end"/>
      </w:r>
    </w:p>
    <w:p w14:paraId="4D66A55A" w14:textId="128ABE13" w:rsidR="00AD6508" w:rsidRDefault="00AD6508">
      <w:pPr>
        <w:pStyle w:val="TableofFigures"/>
        <w:rPr>
          <w:rFonts w:asciiTheme="minorHAnsi" w:eastAsiaTheme="minorEastAsia" w:hAnsiTheme="minorHAnsi"/>
          <w:color w:val="auto"/>
          <w:lang w:eastAsia="en-AU"/>
        </w:rPr>
      </w:pPr>
      <w:r>
        <w:t>Table 34</w:t>
      </w:r>
      <w:r>
        <w:rPr>
          <w:rFonts w:asciiTheme="minorHAnsi" w:eastAsiaTheme="minorEastAsia" w:hAnsiTheme="minorHAnsi"/>
          <w:color w:val="auto"/>
          <w:lang w:eastAsia="en-AU"/>
        </w:rPr>
        <w:tab/>
      </w:r>
      <w:r>
        <w:t>Other organic chemical wastes summary source analysis 2017-18</w:t>
      </w:r>
      <w:r>
        <w:tab/>
      </w:r>
      <w:r>
        <w:fldChar w:fldCharType="begin"/>
      </w:r>
      <w:r>
        <w:instrText xml:space="preserve"> PAGEREF _Toc10474677 \h </w:instrText>
      </w:r>
      <w:r>
        <w:fldChar w:fldCharType="separate"/>
      </w:r>
      <w:r w:rsidR="00561FFD">
        <w:t>108</w:t>
      </w:r>
      <w:r>
        <w:fldChar w:fldCharType="end"/>
      </w:r>
    </w:p>
    <w:p w14:paraId="75E25219" w14:textId="7CFAEDB3" w:rsidR="00AD6508" w:rsidRDefault="00AD6508">
      <w:pPr>
        <w:pStyle w:val="TableofFigures"/>
        <w:rPr>
          <w:rFonts w:asciiTheme="minorHAnsi" w:eastAsiaTheme="minorEastAsia" w:hAnsiTheme="minorHAnsi"/>
          <w:color w:val="auto"/>
          <w:lang w:eastAsia="en-AU"/>
        </w:rPr>
      </w:pPr>
      <w:r>
        <w:t>Table 35</w:t>
      </w:r>
      <w:r>
        <w:rPr>
          <w:rFonts w:asciiTheme="minorHAnsi" w:eastAsiaTheme="minorEastAsia" w:hAnsiTheme="minorHAnsi"/>
          <w:color w:val="auto"/>
          <w:lang w:eastAsia="en-AU"/>
        </w:rPr>
        <w:tab/>
      </w:r>
      <w:r>
        <w:t>Contaminated soil wastes summary source analysis 2017-18</w:t>
      </w:r>
      <w:r>
        <w:tab/>
      </w:r>
      <w:r>
        <w:fldChar w:fldCharType="begin"/>
      </w:r>
      <w:r>
        <w:instrText xml:space="preserve"> PAGEREF _Toc10474678 \h </w:instrText>
      </w:r>
      <w:r>
        <w:fldChar w:fldCharType="separate"/>
      </w:r>
      <w:r w:rsidR="00561FFD">
        <w:t>110</w:t>
      </w:r>
      <w:r>
        <w:fldChar w:fldCharType="end"/>
      </w:r>
    </w:p>
    <w:p w14:paraId="06747236" w14:textId="18915187" w:rsidR="00AD6508" w:rsidRDefault="00AD6508">
      <w:pPr>
        <w:pStyle w:val="TableofFigures"/>
        <w:rPr>
          <w:rFonts w:asciiTheme="minorHAnsi" w:eastAsiaTheme="minorEastAsia" w:hAnsiTheme="minorHAnsi"/>
          <w:color w:val="auto"/>
          <w:lang w:eastAsia="en-AU"/>
        </w:rPr>
      </w:pPr>
      <w:r>
        <w:t>Table 36</w:t>
      </w:r>
      <w:r>
        <w:rPr>
          <w:rFonts w:asciiTheme="minorHAnsi" w:eastAsiaTheme="minorEastAsia" w:hAnsiTheme="minorHAnsi"/>
          <w:color w:val="auto"/>
          <w:lang w:eastAsia="en-AU"/>
        </w:rPr>
        <w:tab/>
      </w:r>
      <w:r>
        <w:t>Dewatered’ biosolids produced in Australia over the last 4 survey collection periods</w:t>
      </w:r>
      <w:r>
        <w:tab/>
      </w:r>
      <w:r>
        <w:fldChar w:fldCharType="begin"/>
      </w:r>
      <w:r>
        <w:instrText xml:space="preserve"> PAGEREF _Toc10474679 \h </w:instrText>
      </w:r>
      <w:r>
        <w:fldChar w:fldCharType="separate"/>
      </w:r>
      <w:r w:rsidR="00561FFD">
        <w:t>111</w:t>
      </w:r>
      <w:r>
        <w:fldChar w:fldCharType="end"/>
      </w:r>
    </w:p>
    <w:p w14:paraId="3C4E2F19" w14:textId="5A67F976" w:rsidR="00AD6508" w:rsidRDefault="00AD6508">
      <w:pPr>
        <w:pStyle w:val="TableofFigures"/>
        <w:rPr>
          <w:rFonts w:asciiTheme="minorHAnsi" w:eastAsiaTheme="minorEastAsia" w:hAnsiTheme="minorHAnsi"/>
          <w:color w:val="auto"/>
          <w:lang w:eastAsia="en-AU"/>
        </w:rPr>
      </w:pPr>
      <w:r>
        <w:t>Table 37</w:t>
      </w:r>
      <w:r>
        <w:rPr>
          <w:rFonts w:asciiTheme="minorHAnsi" w:eastAsiaTheme="minorEastAsia" w:hAnsiTheme="minorHAnsi"/>
          <w:color w:val="auto"/>
          <w:lang w:eastAsia="en-AU"/>
        </w:rPr>
        <w:tab/>
      </w:r>
      <w:r>
        <w:t>N205a arisings going to biosolids-specific management categories, 2017-18 (percent)</w:t>
      </w:r>
      <w:r>
        <w:tab/>
      </w:r>
      <w:r>
        <w:fldChar w:fldCharType="begin"/>
      </w:r>
      <w:r>
        <w:instrText xml:space="preserve"> PAGEREF _Toc10474680 \h </w:instrText>
      </w:r>
      <w:r>
        <w:fldChar w:fldCharType="separate"/>
      </w:r>
      <w:r w:rsidR="00561FFD">
        <w:t>112</w:t>
      </w:r>
      <w:r>
        <w:fldChar w:fldCharType="end"/>
      </w:r>
    </w:p>
    <w:p w14:paraId="1E71B5BD" w14:textId="06DD8CC7" w:rsidR="00AD6508" w:rsidRDefault="00AD6508">
      <w:pPr>
        <w:pStyle w:val="TableofFigures"/>
        <w:rPr>
          <w:rFonts w:asciiTheme="minorHAnsi" w:eastAsiaTheme="minorEastAsia" w:hAnsiTheme="minorHAnsi"/>
          <w:color w:val="auto"/>
          <w:lang w:eastAsia="en-AU"/>
        </w:rPr>
      </w:pPr>
      <w:r>
        <w:t>Table 38</w:t>
      </w:r>
      <w:r>
        <w:rPr>
          <w:rFonts w:asciiTheme="minorHAnsi" w:eastAsiaTheme="minorEastAsia" w:hAnsiTheme="minorHAnsi"/>
          <w:color w:val="auto"/>
          <w:lang w:eastAsia="en-AU"/>
        </w:rPr>
        <w:tab/>
      </w:r>
      <w:r>
        <w:t>Other industrial treatment residues waste summary source analysis 2017-18</w:t>
      </w:r>
      <w:r>
        <w:tab/>
      </w:r>
      <w:r>
        <w:fldChar w:fldCharType="begin"/>
      </w:r>
      <w:r>
        <w:instrText xml:space="preserve"> PAGEREF _Toc10474681 \h </w:instrText>
      </w:r>
      <w:r>
        <w:fldChar w:fldCharType="separate"/>
      </w:r>
      <w:r w:rsidR="00561FFD">
        <w:t>112</w:t>
      </w:r>
      <w:r>
        <w:fldChar w:fldCharType="end"/>
      </w:r>
    </w:p>
    <w:p w14:paraId="0B55DD78" w14:textId="320E2FB7" w:rsidR="00AD6508" w:rsidRDefault="00AD6508">
      <w:pPr>
        <w:pStyle w:val="TableofFigures"/>
        <w:rPr>
          <w:rFonts w:asciiTheme="minorHAnsi" w:eastAsiaTheme="minorEastAsia" w:hAnsiTheme="minorHAnsi"/>
          <w:color w:val="auto"/>
          <w:lang w:eastAsia="en-AU"/>
        </w:rPr>
      </w:pPr>
      <w:r>
        <w:t>Table 39</w:t>
      </w:r>
      <w:r>
        <w:rPr>
          <w:rFonts w:asciiTheme="minorHAnsi" w:eastAsiaTheme="minorEastAsia" w:hAnsiTheme="minorHAnsi"/>
          <w:color w:val="auto"/>
          <w:lang w:eastAsia="en-AU"/>
        </w:rPr>
        <w:tab/>
      </w:r>
      <w:r>
        <w:t>Asbestos containing material waste summary source analysis 2017-18</w:t>
      </w:r>
      <w:r>
        <w:tab/>
      </w:r>
      <w:r>
        <w:fldChar w:fldCharType="begin"/>
      </w:r>
      <w:r>
        <w:instrText xml:space="preserve"> PAGEREF _Toc10474682 \h </w:instrText>
      </w:r>
      <w:r>
        <w:fldChar w:fldCharType="separate"/>
      </w:r>
      <w:r w:rsidR="00561FFD">
        <w:t>115</w:t>
      </w:r>
      <w:r>
        <w:fldChar w:fldCharType="end"/>
      </w:r>
    </w:p>
    <w:p w14:paraId="781DF4D8" w14:textId="4587E36A" w:rsidR="00AD6508" w:rsidRDefault="00AD6508">
      <w:pPr>
        <w:pStyle w:val="TableofFigures"/>
        <w:rPr>
          <w:rFonts w:asciiTheme="minorHAnsi" w:eastAsiaTheme="minorEastAsia" w:hAnsiTheme="minorHAnsi"/>
          <w:color w:val="auto"/>
          <w:lang w:eastAsia="en-AU"/>
        </w:rPr>
      </w:pPr>
      <w:r>
        <w:t>Table 40</w:t>
      </w:r>
      <w:r>
        <w:rPr>
          <w:rFonts w:asciiTheme="minorHAnsi" w:eastAsiaTheme="minorEastAsia" w:hAnsiTheme="minorHAnsi"/>
          <w:color w:val="auto"/>
          <w:lang w:eastAsia="en-AU"/>
        </w:rPr>
        <w:tab/>
      </w:r>
      <w:r>
        <w:t>Other soils/ sludges waste summary source analysis 2017-18</w:t>
      </w:r>
      <w:r>
        <w:tab/>
      </w:r>
      <w:r>
        <w:fldChar w:fldCharType="begin"/>
      </w:r>
      <w:r>
        <w:instrText xml:space="preserve"> PAGEREF _Toc10474683 \h </w:instrText>
      </w:r>
      <w:r>
        <w:fldChar w:fldCharType="separate"/>
      </w:r>
      <w:r w:rsidR="00561FFD">
        <w:t>116</w:t>
      </w:r>
      <w:r>
        <w:fldChar w:fldCharType="end"/>
      </w:r>
    </w:p>
    <w:p w14:paraId="304701C6" w14:textId="01869A51" w:rsidR="00AD6508" w:rsidRDefault="00AD6508">
      <w:pPr>
        <w:pStyle w:val="TableofFigures"/>
        <w:rPr>
          <w:rFonts w:asciiTheme="minorHAnsi" w:eastAsiaTheme="minorEastAsia" w:hAnsiTheme="minorHAnsi"/>
          <w:color w:val="auto"/>
          <w:lang w:eastAsia="en-AU"/>
        </w:rPr>
      </w:pPr>
      <w:r>
        <w:t>Table 41</w:t>
      </w:r>
      <w:r>
        <w:rPr>
          <w:rFonts w:asciiTheme="minorHAnsi" w:eastAsiaTheme="minorEastAsia" w:hAnsiTheme="minorHAnsi"/>
          <w:color w:val="auto"/>
          <w:lang w:eastAsia="en-AU"/>
        </w:rPr>
        <w:tab/>
      </w:r>
      <w:r>
        <w:t>Clinical and pharmaceutical waste summary source analysis 2017-18</w:t>
      </w:r>
      <w:r>
        <w:tab/>
      </w:r>
      <w:r>
        <w:fldChar w:fldCharType="begin"/>
      </w:r>
      <w:r>
        <w:instrText xml:space="preserve"> PAGEREF _Toc10474684 \h </w:instrText>
      </w:r>
      <w:r>
        <w:fldChar w:fldCharType="separate"/>
      </w:r>
      <w:r w:rsidR="00561FFD">
        <w:t>118</w:t>
      </w:r>
      <w:r>
        <w:fldChar w:fldCharType="end"/>
      </w:r>
    </w:p>
    <w:p w14:paraId="2F1BD3C9" w14:textId="1A34E4C9" w:rsidR="00AD6508" w:rsidRDefault="00AD6508">
      <w:pPr>
        <w:pStyle w:val="TableofFigures"/>
        <w:rPr>
          <w:rFonts w:asciiTheme="minorHAnsi" w:eastAsiaTheme="minorEastAsia" w:hAnsiTheme="minorHAnsi"/>
          <w:color w:val="auto"/>
          <w:lang w:eastAsia="en-AU"/>
        </w:rPr>
      </w:pPr>
      <w:r>
        <w:t>Table 42</w:t>
      </w:r>
      <w:r>
        <w:rPr>
          <w:rFonts w:asciiTheme="minorHAnsi" w:eastAsiaTheme="minorEastAsia" w:hAnsiTheme="minorHAnsi"/>
          <w:color w:val="auto"/>
          <w:lang w:eastAsia="en-AU"/>
        </w:rPr>
        <w:tab/>
      </w:r>
      <w:r>
        <w:t>Other miscellaneous waste summary source analysis 2017-18</w:t>
      </w:r>
      <w:r>
        <w:tab/>
      </w:r>
      <w:r>
        <w:fldChar w:fldCharType="begin"/>
      </w:r>
      <w:r>
        <w:instrText xml:space="preserve"> PAGEREF _Toc10474685 \h </w:instrText>
      </w:r>
      <w:r>
        <w:fldChar w:fldCharType="separate"/>
      </w:r>
      <w:r w:rsidR="00561FFD">
        <w:t>121</w:t>
      </w:r>
      <w:r>
        <w:fldChar w:fldCharType="end"/>
      </w:r>
    </w:p>
    <w:p w14:paraId="59988B1A" w14:textId="121DE795" w:rsidR="00AD6508" w:rsidRDefault="00AD6508">
      <w:pPr>
        <w:pStyle w:val="TableofFigures"/>
        <w:rPr>
          <w:rFonts w:asciiTheme="minorHAnsi" w:eastAsiaTheme="minorEastAsia" w:hAnsiTheme="minorHAnsi"/>
          <w:color w:val="auto"/>
          <w:lang w:eastAsia="en-AU"/>
        </w:rPr>
      </w:pPr>
      <w:r>
        <w:t>Table 43</w:t>
      </w:r>
      <w:r>
        <w:rPr>
          <w:rFonts w:asciiTheme="minorHAnsi" w:eastAsiaTheme="minorEastAsia" w:hAnsiTheme="minorHAnsi"/>
          <w:color w:val="auto"/>
          <w:lang w:eastAsia="en-AU"/>
        </w:rPr>
        <w:tab/>
      </w:r>
      <w:r w:rsidRPr="0053399F">
        <w:rPr>
          <w:color w:val="4D4DB8" w:themeColor="accent1"/>
        </w:rPr>
        <w:t>National reporting of hazardous waste data</w:t>
      </w:r>
      <w:r>
        <w:tab/>
      </w:r>
      <w:r>
        <w:fldChar w:fldCharType="begin"/>
      </w:r>
      <w:r>
        <w:instrText xml:space="preserve"> PAGEREF _Toc10474686 \h </w:instrText>
      </w:r>
      <w:r>
        <w:fldChar w:fldCharType="separate"/>
      </w:r>
      <w:r w:rsidR="00561FFD">
        <w:t>130</w:t>
      </w:r>
      <w:r>
        <w:fldChar w:fldCharType="end"/>
      </w:r>
    </w:p>
    <w:p w14:paraId="4C1D506B" w14:textId="4FF87576" w:rsidR="00AD6508" w:rsidRDefault="00AD6508">
      <w:pPr>
        <w:pStyle w:val="TableofFigures"/>
        <w:rPr>
          <w:rFonts w:asciiTheme="minorHAnsi" w:eastAsiaTheme="minorEastAsia" w:hAnsiTheme="minorHAnsi"/>
          <w:color w:val="auto"/>
          <w:lang w:eastAsia="en-AU"/>
        </w:rPr>
      </w:pPr>
      <w:r>
        <w:t>Table 44</w:t>
      </w:r>
      <w:r>
        <w:rPr>
          <w:rFonts w:asciiTheme="minorHAnsi" w:eastAsiaTheme="minorEastAsia" w:hAnsiTheme="minorHAnsi"/>
          <w:color w:val="auto"/>
          <w:lang w:eastAsia="en-AU"/>
        </w:rPr>
        <w:tab/>
      </w:r>
      <w:r w:rsidRPr="0053399F">
        <w:rPr>
          <w:color w:val="4D4DB8" w:themeColor="accent1"/>
        </w:rPr>
        <w:t>Waste groups used for Hazardous Waste in Australia 2019</w:t>
      </w:r>
      <w:r>
        <w:tab/>
      </w:r>
      <w:r>
        <w:fldChar w:fldCharType="begin"/>
      </w:r>
      <w:r>
        <w:instrText xml:space="preserve"> PAGEREF _Toc10474687 \h </w:instrText>
      </w:r>
      <w:r>
        <w:fldChar w:fldCharType="separate"/>
      </w:r>
      <w:r w:rsidR="00561FFD">
        <w:t>135</w:t>
      </w:r>
      <w:r>
        <w:fldChar w:fldCharType="end"/>
      </w:r>
    </w:p>
    <w:p w14:paraId="1BA2E8E6" w14:textId="041A5171" w:rsidR="00AD6508" w:rsidRDefault="00AD6508">
      <w:pPr>
        <w:pStyle w:val="TableofFigures"/>
        <w:rPr>
          <w:rFonts w:asciiTheme="minorHAnsi" w:eastAsiaTheme="minorEastAsia" w:hAnsiTheme="minorHAnsi"/>
          <w:color w:val="auto"/>
          <w:lang w:eastAsia="en-AU"/>
        </w:rPr>
      </w:pPr>
      <w:r>
        <w:t>Table 45</w:t>
      </w:r>
      <w:r>
        <w:rPr>
          <w:rFonts w:asciiTheme="minorHAnsi" w:eastAsiaTheme="minorEastAsia" w:hAnsiTheme="minorHAnsi"/>
          <w:color w:val="auto"/>
          <w:lang w:eastAsia="en-AU"/>
        </w:rPr>
        <w:tab/>
      </w:r>
      <w:r>
        <w:t xml:space="preserve">   Data collection approach for HWiA 2019</w:t>
      </w:r>
      <w:r>
        <w:tab/>
      </w:r>
      <w:r>
        <w:fldChar w:fldCharType="begin"/>
      </w:r>
      <w:r>
        <w:instrText xml:space="preserve"> PAGEREF _Toc10474688 \h </w:instrText>
      </w:r>
      <w:r>
        <w:fldChar w:fldCharType="separate"/>
      </w:r>
      <w:r w:rsidR="00561FFD">
        <w:t>149</w:t>
      </w:r>
      <w:r>
        <w:fldChar w:fldCharType="end"/>
      </w:r>
    </w:p>
    <w:p w14:paraId="53CD72BB" w14:textId="71EE6E20" w:rsidR="00AD6508" w:rsidRDefault="00AD6508">
      <w:pPr>
        <w:pStyle w:val="TableofFigures"/>
        <w:rPr>
          <w:rFonts w:asciiTheme="minorHAnsi" w:eastAsiaTheme="minorEastAsia" w:hAnsiTheme="minorHAnsi"/>
          <w:color w:val="auto"/>
          <w:lang w:eastAsia="en-AU"/>
        </w:rPr>
      </w:pPr>
      <w:r>
        <w:t>Table 46</w:t>
      </w:r>
      <w:r>
        <w:rPr>
          <w:rFonts w:asciiTheme="minorHAnsi" w:eastAsiaTheme="minorEastAsia" w:hAnsiTheme="minorHAnsi"/>
          <w:color w:val="auto"/>
          <w:lang w:eastAsia="en-AU"/>
        </w:rPr>
        <w:tab/>
      </w:r>
      <w:r w:rsidRPr="0053399F">
        <w:rPr>
          <w:color w:val="4D4DB8" w:themeColor="accent1"/>
        </w:rPr>
        <w:t>Gaps and weaknesses in jurisdictional tracking system data and methods for adjusting them</w:t>
      </w:r>
      <w:r>
        <w:tab/>
      </w:r>
      <w:r>
        <w:fldChar w:fldCharType="begin"/>
      </w:r>
      <w:r>
        <w:instrText xml:space="preserve"> PAGEREF _Toc10474689 \h </w:instrText>
      </w:r>
      <w:r>
        <w:fldChar w:fldCharType="separate"/>
      </w:r>
      <w:r w:rsidR="00561FFD">
        <w:t>151</w:t>
      </w:r>
      <w:r>
        <w:fldChar w:fldCharType="end"/>
      </w:r>
    </w:p>
    <w:p w14:paraId="0BB74C19" w14:textId="1E9DA86E" w:rsidR="00AD6508" w:rsidRDefault="00AD6508">
      <w:pPr>
        <w:pStyle w:val="TableofFigures"/>
        <w:rPr>
          <w:rFonts w:asciiTheme="minorHAnsi" w:eastAsiaTheme="minorEastAsia" w:hAnsiTheme="minorHAnsi"/>
          <w:color w:val="auto"/>
          <w:lang w:eastAsia="en-AU"/>
        </w:rPr>
      </w:pPr>
      <w:r>
        <w:t>Table 47</w:t>
      </w:r>
      <w:r>
        <w:rPr>
          <w:rFonts w:asciiTheme="minorHAnsi" w:eastAsiaTheme="minorEastAsia" w:hAnsiTheme="minorHAnsi"/>
          <w:color w:val="auto"/>
          <w:lang w:eastAsia="en-AU"/>
        </w:rPr>
        <w:tab/>
      </w:r>
      <w:r w:rsidRPr="0053399F">
        <w:rPr>
          <w:color w:val="4D4DB8" w:themeColor="accent1"/>
        </w:rPr>
        <w:t>Quality characteristics of jurisdictionally-supplied data</w:t>
      </w:r>
      <w:r>
        <w:tab/>
      </w:r>
      <w:r>
        <w:fldChar w:fldCharType="begin"/>
      </w:r>
      <w:r>
        <w:instrText xml:space="preserve"> PAGEREF _Toc10474690 \h </w:instrText>
      </w:r>
      <w:r>
        <w:fldChar w:fldCharType="separate"/>
      </w:r>
      <w:r w:rsidR="00561FFD">
        <w:t>156</w:t>
      </w:r>
      <w:r>
        <w:fldChar w:fldCharType="end"/>
      </w:r>
    </w:p>
    <w:p w14:paraId="52A56CBE" w14:textId="74992154" w:rsidR="00862033" w:rsidRPr="00117339" w:rsidRDefault="00C31AA9" w:rsidP="007A43BA">
      <w:pPr>
        <w:pStyle w:val="BodyText"/>
        <w:rPr>
          <w:lang w:eastAsia="en-AU"/>
        </w:rPr>
      </w:pPr>
      <w:r w:rsidRPr="00117339">
        <w:fldChar w:fldCharType="end"/>
      </w:r>
    </w:p>
    <w:p w14:paraId="272194FF" w14:textId="77777777" w:rsidR="00372FC5" w:rsidRDefault="00372FC5">
      <w:pPr>
        <w:rPr>
          <w:b/>
          <w:color w:val="000099"/>
        </w:rPr>
      </w:pPr>
      <w:r>
        <w:rPr>
          <w:b/>
          <w:color w:val="000099"/>
        </w:rPr>
        <w:br w:type="page"/>
      </w:r>
    </w:p>
    <w:p w14:paraId="2F498AE5" w14:textId="11DCBCE6" w:rsidR="008D7C70" w:rsidRPr="00117339" w:rsidRDefault="003609B9" w:rsidP="00A669F1">
      <w:pPr>
        <w:rPr>
          <w:b/>
          <w:color w:val="000099"/>
        </w:rPr>
      </w:pPr>
      <w:r w:rsidRPr="00117339">
        <w:rPr>
          <w:b/>
          <w:color w:val="000099"/>
        </w:rPr>
        <w:t>Abbreviations and</w:t>
      </w:r>
      <w:r w:rsidR="008D7C70" w:rsidRPr="00117339">
        <w:rPr>
          <w:b/>
          <w:color w:val="000099"/>
        </w:rPr>
        <w:t xml:space="preserve"> glossary</w:t>
      </w:r>
    </w:p>
    <w:tbl>
      <w:tblPr>
        <w:tblW w:w="9468" w:type="dxa"/>
        <w:tblInd w:w="-108" w:type="dxa"/>
        <w:tblBorders>
          <w:top w:val="dotted" w:sz="4" w:space="0" w:color="auto"/>
          <w:bottom w:val="dotted" w:sz="4" w:space="0" w:color="auto"/>
          <w:insideH w:val="dotted" w:sz="4" w:space="0" w:color="auto"/>
        </w:tblBorders>
        <w:tblCellMar>
          <w:top w:w="28" w:type="dxa"/>
          <w:bottom w:w="28" w:type="dxa"/>
        </w:tblCellMar>
        <w:tblLook w:val="0000" w:firstRow="0" w:lastRow="0" w:firstColumn="0" w:lastColumn="0" w:noHBand="0" w:noVBand="0"/>
      </w:tblPr>
      <w:tblGrid>
        <w:gridCol w:w="1672"/>
        <w:gridCol w:w="667"/>
        <w:gridCol w:w="6688"/>
        <w:gridCol w:w="441"/>
      </w:tblGrid>
      <w:tr w:rsidR="001147FD" w:rsidRPr="00B46E9E" w14:paraId="530D979E" w14:textId="77777777" w:rsidTr="001147FD">
        <w:tc>
          <w:tcPr>
            <w:tcW w:w="1672" w:type="dxa"/>
          </w:tcPr>
          <w:p w14:paraId="409AC186" w14:textId="77777777" w:rsidR="001147FD" w:rsidRPr="00B46E9E" w:rsidRDefault="001147FD" w:rsidP="006C7576">
            <w:pPr>
              <w:pStyle w:val="BodyText"/>
            </w:pPr>
            <w:r w:rsidRPr="00B46E9E">
              <w:rPr>
                <w:rFonts w:asciiTheme="minorHAnsi" w:hAnsiTheme="minorHAnsi" w:cstheme="minorHAnsi"/>
                <w:sz w:val="20"/>
                <w:szCs w:val="20"/>
              </w:rPr>
              <w:t>AFFF</w:t>
            </w:r>
          </w:p>
        </w:tc>
        <w:tc>
          <w:tcPr>
            <w:tcW w:w="7796" w:type="dxa"/>
            <w:gridSpan w:val="3"/>
          </w:tcPr>
          <w:p w14:paraId="0BFF0FCB" w14:textId="77777777" w:rsidR="001147FD" w:rsidRPr="00B46E9E" w:rsidRDefault="001147FD" w:rsidP="006C7576">
            <w:pPr>
              <w:pStyle w:val="BodyText"/>
            </w:pPr>
            <w:r w:rsidRPr="00B46E9E">
              <w:rPr>
                <w:rFonts w:asciiTheme="minorHAnsi" w:hAnsiTheme="minorHAnsi" w:cstheme="minorHAnsi"/>
                <w:color w:val="000000"/>
                <w:sz w:val="20"/>
                <w:szCs w:val="20"/>
                <w:lang w:eastAsia="en-AU"/>
              </w:rPr>
              <w:t>Aqueous film forming foams</w:t>
            </w:r>
          </w:p>
        </w:tc>
      </w:tr>
      <w:tr w:rsidR="001802A4" w:rsidRPr="00B46E9E" w14:paraId="04875C5D" w14:textId="77777777" w:rsidTr="001147FD">
        <w:tc>
          <w:tcPr>
            <w:tcW w:w="1672" w:type="dxa"/>
          </w:tcPr>
          <w:p w14:paraId="48FE7457" w14:textId="3429DD3B" w:rsidR="001802A4" w:rsidRPr="00B46E9E" w:rsidRDefault="001802A4" w:rsidP="006C7576">
            <w:pPr>
              <w:pStyle w:val="BodyText"/>
              <w:rPr>
                <w:rFonts w:asciiTheme="minorHAnsi" w:hAnsiTheme="minorHAnsi" w:cstheme="minorHAnsi"/>
                <w:sz w:val="20"/>
                <w:szCs w:val="20"/>
              </w:rPr>
            </w:pPr>
            <w:r>
              <w:rPr>
                <w:rFonts w:asciiTheme="minorHAnsi" w:hAnsiTheme="minorHAnsi" w:cstheme="minorHAnsi"/>
                <w:sz w:val="20"/>
                <w:szCs w:val="20"/>
              </w:rPr>
              <w:t>ANZBP</w:t>
            </w:r>
          </w:p>
        </w:tc>
        <w:tc>
          <w:tcPr>
            <w:tcW w:w="7796" w:type="dxa"/>
            <w:gridSpan w:val="3"/>
          </w:tcPr>
          <w:p w14:paraId="64C21408" w14:textId="5A8672BB" w:rsidR="001802A4" w:rsidRPr="001147FD" w:rsidRDefault="001802A4" w:rsidP="006C7576">
            <w:pPr>
              <w:pStyle w:val="BodyText"/>
              <w:rPr>
                <w:rFonts w:asciiTheme="minorHAnsi" w:hAnsiTheme="minorHAnsi" w:cstheme="minorHAnsi"/>
                <w:color w:val="000000"/>
                <w:sz w:val="20"/>
                <w:szCs w:val="20"/>
                <w:lang w:eastAsia="en-AU"/>
              </w:rPr>
            </w:pPr>
            <w:r>
              <w:rPr>
                <w:rFonts w:asciiTheme="minorHAnsi" w:hAnsiTheme="minorHAnsi" w:cstheme="minorHAnsi"/>
                <w:color w:val="000000"/>
                <w:sz w:val="20"/>
                <w:szCs w:val="20"/>
                <w:lang w:eastAsia="en-AU"/>
              </w:rPr>
              <w:t>Australian and New Zealand Biosolids Partnership</w:t>
            </w:r>
          </w:p>
        </w:tc>
      </w:tr>
      <w:tr w:rsidR="001147FD" w:rsidRPr="00B46E9E" w14:paraId="2E1F2D50" w14:textId="77777777" w:rsidTr="001147FD">
        <w:tc>
          <w:tcPr>
            <w:tcW w:w="1672" w:type="dxa"/>
          </w:tcPr>
          <w:p w14:paraId="4B7E5D11" w14:textId="77777777" w:rsidR="001147FD" w:rsidRPr="00B46E9E" w:rsidRDefault="001147FD" w:rsidP="006C7576">
            <w:pPr>
              <w:pStyle w:val="BodyText"/>
            </w:pPr>
            <w:r w:rsidRPr="00B46E9E">
              <w:rPr>
                <w:rFonts w:asciiTheme="minorHAnsi" w:hAnsiTheme="minorHAnsi" w:cstheme="minorHAnsi"/>
                <w:sz w:val="20"/>
                <w:szCs w:val="20"/>
              </w:rPr>
              <w:t>ANZSIC</w:t>
            </w:r>
          </w:p>
        </w:tc>
        <w:tc>
          <w:tcPr>
            <w:tcW w:w="7796" w:type="dxa"/>
            <w:gridSpan w:val="3"/>
          </w:tcPr>
          <w:p w14:paraId="49C538C1" w14:textId="0AA9BE1F" w:rsidR="001147FD" w:rsidRPr="00B46E9E" w:rsidRDefault="001147FD" w:rsidP="006C7576">
            <w:pPr>
              <w:pStyle w:val="BodyText"/>
              <w:rPr>
                <w:lang w:eastAsia="en-AU"/>
              </w:rPr>
            </w:pPr>
            <w:r w:rsidRPr="001147FD">
              <w:rPr>
                <w:rFonts w:asciiTheme="minorHAnsi" w:hAnsiTheme="minorHAnsi" w:cstheme="minorHAnsi"/>
                <w:color w:val="000000"/>
                <w:sz w:val="20"/>
                <w:szCs w:val="20"/>
                <w:lang w:eastAsia="en-AU"/>
              </w:rPr>
              <w:t>Australian and New Zealand Standard Industrial Classification</w:t>
            </w:r>
          </w:p>
        </w:tc>
      </w:tr>
      <w:tr w:rsidR="001147FD" w:rsidRPr="00B46E9E" w14:paraId="5067AB15" w14:textId="77777777" w:rsidTr="001147FD">
        <w:tc>
          <w:tcPr>
            <w:tcW w:w="1672" w:type="dxa"/>
          </w:tcPr>
          <w:p w14:paraId="7D1A30CC" w14:textId="77777777" w:rsidR="001147FD" w:rsidRPr="00B46E9E" w:rsidRDefault="001147FD" w:rsidP="006C7576">
            <w:pPr>
              <w:pStyle w:val="BodyText"/>
            </w:pPr>
            <w:r w:rsidRPr="00B46E9E">
              <w:rPr>
                <w:rFonts w:asciiTheme="minorHAnsi" w:hAnsiTheme="minorHAnsi" w:cstheme="minorHAnsi"/>
                <w:sz w:val="20"/>
                <w:szCs w:val="20"/>
              </w:rPr>
              <w:t>Basel Convention</w:t>
            </w:r>
          </w:p>
        </w:tc>
        <w:tc>
          <w:tcPr>
            <w:tcW w:w="7796" w:type="dxa"/>
            <w:gridSpan w:val="3"/>
          </w:tcPr>
          <w:p w14:paraId="70CF0109" w14:textId="77777777" w:rsidR="001147FD" w:rsidRPr="00B46E9E" w:rsidRDefault="001147FD" w:rsidP="006C7576">
            <w:pPr>
              <w:pStyle w:val="BodyText"/>
            </w:pPr>
            <w:r w:rsidRPr="00B46E9E">
              <w:rPr>
                <w:rFonts w:asciiTheme="minorHAnsi" w:hAnsiTheme="minorHAnsi" w:cstheme="minorHAnsi"/>
                <w:i/>
                <w:sz w:val="20"/>
                <w:szCs w:val="20"/>
              </w:rPr>
              <w:t>The Basel Convention on the Control of Transboundary Movements of Hazardous Wastes and their Disposal</w:t>
            </w:r>
            <w:r w:rsidRPr="00B46E9E">
              <w:rPr>
                <w:rFonts w:asciiTheme="minorHAnsi" w:hAnsiTheme="minorHAnsi" w:cstheme="minorHAnsi"/>
                <w:sz w:val="20"/>
                <w:szCs w:val="20"/>
              </w:rPr>
              <w:t>. The Convention puts an onus on exporting countries to ensure that hazardous wastes are managed in an environmentally sound manner in the country of import.</w:t>
            </w:r>
          </w:p>
        </w:tc>
      </w:tr>
      <w:tr w:rsidR="001147FD" w:rsidRPr="00B46E9E" w14:paraId="79741F08" w14:textId="77777777" w:rsidTr="001147FD">
        <w:tc>
          <w:tcPr>
            <w:tcW w:w="1672" w:type="dxa"/>
          </w:tcPr>
          <w:p w14:paraId="341B255D" w14:textId="77777777" w:rsidR="001147FD" w:rsidRPr="00B46E9E" w:rsidRDefault="001147FD" w:rsidP="006C7576">
            <w:pPr>
              <w:pStyle w:val="BodyText"/>
            </w:pPr>
            <w:r w:rsidRPr="00B46E9E">
              <w:rPr>
                <w:rFonts w:asciiTheme="minorHAnsi" w:hAnsiTheme="minorHAnsi" w:cstheme="minorHAnsi"/>
                <w:sz w:val="20"/>
                <w:szCs w:val="20"/>
              </w:rPr>
              <w:t>Controlled Waste</w:t>
            </w:r>
          </w:p>
        </w:tc>
        <w:tc>
          <w:tcPr>
            <w:tcW w:w="7796" w:type="dxa"/>
            <w:gridSpan w:val="3"/>
          </w:tcPr>
          <w:p w14:paraId="1075275F" w14:textId="77777777" w:rsidR="001147FD" w:rsidRPr="00B46E9E" w:rsidRDefault="001147FD" w:rsidP="006C7576">
            <w:pPr>
              <w:pStyle w:val="BodyText"/>
            </w:pPr>
            <w:r w:rsidRPr="00B46E9E">
              <w:rPr>
                <w:rFonts w:asciiTheme="minorHAnsi" w:hAnsiTheme="minorHAnsi" w:cstheme="minorHAnsi"/>
                <w:sz w:val="20"/>
                <w:szCs w:val="20"/>
              </w:rPr>
              <w:t xml:space="preserve">Waste that falls under the control of the </w:t>
            </w:r>
            <w:r w:rsidRPr="00B46E9E">
              <w:rPr>
                <w:rFonts w:asciiTheme="minorHAnsi" w:hAnsiTheme="minorHAnsi" w:cstheme="minorHAnsi"/>
                <w:i/>
                <w:sz w:val="20"/>
                <w:szCs w:val="20"/>
              </w:rPr>
              <w:t>National Environment Protection (Movement of Controlled Waste between States and Territories) Measure 1998</w:t>
            </w:r>
            <w:r w:rsidRPr="00B46E9E">
              <w:rPr>
                <w:rFonts w:asciiTheme="minorHAnsi" w:hAnsiTheme="minorHAnsi" w:cstheme="minorHAnsi"/>
                <w:sz w:val="20"/>
                <w:szCs w:val="20"/>
              </w:rPr>
              <w:t>. Generally equivalent to hazardous waste, although definitional differences of the latter exist across jurisdictions.</w:t>
            </w:r>
          </w:p>
        </w:tc>
      </w:tr>
      <w:tr w:rsidR="001147FD" w:rsidRPr="00B46E9E" w14:paraId="37275591" w14:textId="77777777" w:rsidTr="001147FD">
        <w:tc>
          <w:tcPr>
            <w:tcW w:w="1672" w:type="dxa"/>
          </w:tcPr>
          <w:p w14:paraId="76D76698" w14:textId="77777777" w:rsidR="001147FD" w:rsidRPr="00B46E9E" w:rsidRDefault="001147FD" w:rsidP="006C7576">
            <w:pPr>
              <w:pStyle w:val="BodyText"/>
            </w:pPr>
            <w:r w:rsidRPr="00B46E9E">
              <w:rPr>
                <w:rFonts w:asciiTheme="minorHAnsi" w:hAnsiTheme="minorHAnsi" w:cstheme="minorHAnsi"/>
                <w:sz w:val="20"/>
                <w:szCs w:val="20"/>
              </w:rPr>
              <w:t>Controlled Waste NEPM</w:t>
            </w:r>
          </w:p>
        </w:tc>
        <w:tc>
          <w:tcPr>
            <w:tcW w:w="7796" w:type="dxa"/>
            <w:gridSpan w:val="3"/>
          </w:tcPr>
          <w:p w14:paraId="4087DC9D" w14:textId="77777777" w:rsidR="001147FD" w:rsidRPr="00B46E9E" w:rsidRDefault="001147FD" w:rsidP="006C7576">
            <w:pPr>
              <w:pStyle w:val="BodyText"/>
            </w:pPr>
            <w:r w:rsidRPr="00B46E9E">
              <w:rPr>
                <w:rFonts w:asciiTheme="minorHAnsi" w:hAnsiTheme="minorHAnsi" w:cstheme="minorHAnsi"/>
                <w:i/>
                <w:sz w:val="20"/>
                <w:szCs w:val="20"/>
              </w:rPr>
              <w:t>National Environment Protection (Movement of Controlled Waste between States and Territories) Measure 1998</w:t>
            </w:r>
          </w:p>
        </w:tc>
      </w:tr>
      <w:tr w:rsidR="001147FD" w:rsidRPr="00B46E9E" w14:paraId="79351391" w14:textId="77777777" w:rsidTr="001147FD">
        <w:tc>
          <w:tcPr>
            <w:tcW w:w="1672" w:type="dxa"/>
          </w:tcPr>
          <w:p w14:paraId="7B0A700B" w14:textId="77777777" w:rsidR="001147FD" w:rsidRPr="00B46E9E" w:rsidRDefault="001147FD" w:rsidP="006C7576">
            <w:pPr>
              <w:pStyle w:val="BodyText"/>
              <w:rPr>
                <w:rFonts w:asciiTheme="minorHAnsi" w:hAnsiTheme="minorHAnsi" w:cstheme="minorHAnsi"/>
                <w:sz w:val="20"/>
                <w:szCs w:val="20"/>
              </w:rPr>
            </w:pPr>
            <w:r w:rsidRPr="00B46E9E">
              <w:rPr>
                <w:rFonts w:asciiTheme="minorHAnsi" w:hAnsiTheme="minorHAnsi" w:cstheme="minorHAnsi"/>
                <w:sz w:val="20"/>
                <w:szCs w:val="20"/>
              </w:rPr>
              <w:t>CPT</w:t>
            </w:r>
          </w:p>
        </w:tc>
        <w:tc>
          <w:tcPr>
            <w:tcW w:w="7796" w:type="dxa"/>
            <w:gridSpan w:val="3"/>
          </w:tcPr>
          <w:p w14:paraId="5A794411" w14:textId="77777777" w:rsidR="001147FD" w:rsidRPr="00B46E9E" w:rsidRDefault="001147FD" w:rsidP="006C7576">
            <w:pPr>
              <w:pStyle w:val="BodyText"/>
              <w:rPr>
                <w:rFonts w:asciiTheme="minorHAnsi" w:hAnsiTheme="minorHAnsi" w:cstheme="minorHAnsi"/>
                <w:sz w:val="20"/>
                <w:szCs w:val="20"/>
              </w:rPr>
            </w:pPr>
            <w:r w:rsidRPr="00B46E9E">
              <w:rPr>
                <w:rFonts w:asciiTheme="minorHAnsi" w:hAnsiTheme="minorHAnsi" w:cstheme="minorHAnsi"/>
                <w:sz w:val="20"/>
                <w:szCs w:val="20"/>
              </w:rPr>
              <w:t>Chemical or physical treatment (facility)</w:t>
            </w:r>
          </w:p>
        </w:tc>
      </w:tr>
      <w:tr w:rsidR="001147FD" w:rsidRPr="00B46E9E" w14:paraId="3632EC3E" w14:textId="77777777" w:rsidTr="001147FD">
        <w:tc>
          <w:tcPr>
            <w:tcW w:w="1672" w:type="dxa"/>
          </w:tcPr>
          <w:p w14:paraId="043CA840" w14:textId="77777777" w:rsidR="001147FD" w:rsidRPr="00B46E9E" w:rsidRDefault="001147FD" w:rsidP="006C7576">
            <w:pPr>
              <w:pStyle w:val="BodyText"/>
              <w:rPr>
                <w:rFonts w:asciiTheme="minorHAnsi" w:hAnsiTheme="minorHAnsi" w:cstheme="minorHAnsi"/>
                <w:sz w:val="20"/>
                <w:szCs w:val="20"/>
              </w:rPr>
            </w:pPr>
            <w:r>
              <w:rPr>
                <w:rFonts w:asciiTheme="minorHAnsi" w:hAnsiTheme="minorHAnsi" w:cstheme="minorHAnsi"/>
                <w:sz w:val="20"/>
                <w:szCs w:val="20"/>
              </w:rPr>
              <w:t>CSG</w:t>
            </w:r>
          </w:p>
        </w:tc>
        <w:tc>
          <w:tcPr>
            <w:tcW w:w="7796" w:type="dxa"/>
            <w:gridSpan w:val="3"/>
          </w:tcPr>
          <w:p w14:paraId="260F5B6B" w14:textId="77777777" w:rsidR="001147FD" w:rsidRPr="00B46E9E" w:rsidRDefault="001147FD" w:rsidP="006C7576">
            <w:pPr>
              <w:pStyle w:val="BodyText"/>
              <w:rPr>
                <w:rFonts w:asciiTheme="minorHAnsi" w:hAnsiTheme="minorHAnsi" w:cstheme="minorHAnsi"/>
                <w:sz w:val="20"/>
                <w:szCs w:val="20"/>
              </w:rPr>
            </w:pPr>
            <w:r w:rsidRPr="002C5899">
              <w:rPr>
                <w:rFonts w:asciiTheme="minorHAnsi" w:hAnsiTheme="minorHAnsi" w:cstheme="minorHAnsi"/>
                <w:sz w:val="20"/>
                <w:szCs w:val="20"/>
              </w:rPr>
              <w:t xml:space="preserve">Coal Seam Gas </w:t>
            </w:r>
            <w:r>
              <w:rPr>
                <w:rFonts w:asciiTheme="minorHAnsi" w:hAnsiTheme="minorHAnsi" w:cstheme="minorHAnsi"/>
                <w:sz w:val="20"/>
                <w:szCs w:val="20"/>
              </w:rPr>
              <w:t>- a</w:t>
            </w:r>
            <w:r w:rsidRPr="002C5899">
              <w:rPr>
                <w:rFonts w:asciiTheme="minorHAnsi" w:hAnsiTheme="minorHAnsi" w:cstheme="minorHAnsi"/>
                <w:sz w:val="20"/>
                <w:szCs w:val="20"/>
              </w:rPr>
              <w:t xml:space="preserve"> form of natural gas (generally 95 to 97% pure methane, CH</w:t>
            </w:r>
            <w:r w:rsidRPr="00AF3C24">
              <w:rPr>
                <w:rFonts w:asciiTheme="minorHAnsi" w:hAnsiTheme="minorHAnsi" w:cstheme="minorHAnsi"/>
                <w:sz w:val="20"/>
                <w:szCs w:val="20"/>
                <w:vertAlign w:val="subscript"/>
              </w:rPr>
              <w:t>4</w:t>
            </w:r>
            <w:r w:rsidRPr="002C5899">
              <w:rPr>
                <w:rFonts w:asciiTheme="minorHAnsi" w:hAnsiTheme="minorHAnsi" w:cstheme="minorHAnsi"/>
                <w:sz w:val="20"/>
                <w:szCs w:val="20"/>
              </w:rPr>
              <w:t>) typically extracted from permeable c</w:t>
            </w:r>
            <w:r>
              <w:rPr>
                <w:rFonts w:asciiTheme="minorHAnsi" w:hAnsiTheme="minorHAnsi" w:cstheme="minorHAnsi"/>
                <w:sz w:val="20"/>
                <w:szCs w:val="20"/>
              </w:rPr>
              <w:t>oal seams at depths of 300 to 1,</w:t>
            </w:r>
            <w:r w:rsidRPr="002C5899">
              <w:rPr>
                <w:rFonts w:asciiTheme="minorHAnsi" w:hAnsiTheme="minorHAnsi" w:cstheme="minorHAnsi"/>
                <w:sz w:val="20"/>
                <w:szCs w:val="20"/>
              </w:rPr>
              <w:t>200 m. Also called coal seam methane (CSM) or coalbed methane (CBM).</w:t>
            </w:r>
          </w:p>
        </w:tc>
      </w:tr>
      <w:tr w:rsidR="001147FD" w:rsidRPr="00B46E9E" w14:paraId="0241455B" w14:textId="77777777" w:rsidTr="001147FD">
        <w:tc>
          <w:tcPr>
            <w:tcW w:w="1672" w:type="dxa"/>
          </w:tcPr>
          <w:p w14:paraId="5A9DCE3B" w14:textId="77777777" w:rsidR="001147FD" w:rsidRPr="00B46E9E" w:rsidRDefault="001147FD" w:rsidP="006C7576">
            <w:pPr>
              <w:pStyle w:val="BodyText"/>
            </w:pPr>
            <w:r w:rsidRPr="00B46E9E">
              <w:rPr>
                <w:rFonts w:asciiTheme="minorHAnsi" w:hAnsiTheme="minorHAnsi" w:cstheme="minorHAnsi"/>
                <w:sz w:val="20"/>
                <w:szCs w:val="20"/>
              </w:rPr>
              <w:t>DoEE</w:t>
            </w:r>
          </w:p>
        </w:tc>
        <w:tc>
          <w:tcPr>
            <w:tcW w:w="7796" w:type="dxa"/>
            <w:gridSpan w:val="3"/>
          </w:tcPr>
          <w:p w14:paraId="72FD80C0" w14:textId="77777777" w:rsidR="001147FD" w:rsidRPr="00B46E9E" w:rsidRDefault="001147FD" w:rsidP="006C7576">
            <w:pPr>
              <w:pStyle w:val="BodyText"/>
            </w:pPr>
            <w:r w:rsidRPr="00B46E9E">
              <w:rPr>
                <w:rFonts w:asciiTheme="minorHAnsi" w:hAnsiTheme="minorHAnsi" w:cstheme="minorHAnsi"/>
                <w:sz w:val="20"/>
                <w:szCs w:val="20"/>
              </w:rPr>
              <w:t>The Australian Government Department of the Environment and Energy</w:t>
            </w:r>
          </w:p>
        </w:tc>
      </w:tr>
      <w:tr w:rsidR="001147FD" w:rsidRPr="00B46E9E" w14:paraId="21BCFBBC" w14:textId="77777777" w:rsidTr="001147FD">
        <w:tc>
          <w:tcPr>
            <w:tcW w:w="1672" w:type="dxa"/>
          </w:tcPr>
          <w:p w14:paraId="24FBA473" w14:textId="77777777" w:rsidR="001147FD" w:rsidRPr="00B46E9E" w:rsidRDefault="001147FD" w:rsidP="006C7576">
            <w:pPr>
              <w:pStyle w:val="BodyText"/>
            </w:pPr>
            <w:r w:rsidRPr="00B46E9E">
              <w:rPr>
                <w:rFonts w:asciiTheme="minorHAnsi" w:hAnsiTheme="minorHAnsi" w:cstheme="minorHAnsi"/>
                <w:sz w:val="20"/>
                <w:szCs w:val="20"/>
              </w:rPr>
              <w:t>Hazardous waste</w:t>
            </w:r>
          </w:p>
        </w:tc>
        <w:tc>
          <w:tcPr>
            <w:tcW w:w="7796" w:type="dxa"/>
            <w:gridSpan w:val="3"/>
          </w:tcPr>
          <w:p w14:paraId="64E0A472" w14:textId="77777777" w:rsidR="001147FD" w:rsidRPr="00F22754" w:rsidRDefault="001147FD" w:rsidP="006C7576">
            <w:pPr>
              <w:pStyle w:val="BodyText"/>
              <w:rPr>
                <w:sz w:val="20"/>
                <w:szCs w:val="20"/>
              </w:rPr>
            </w:pPr>
            <w:r w:rsidRPr="00B46E9E">
              <w:rPr>
                <w:rFonts w:asciiTheme="minorHAnsi" w:hAnsiTheme="minorHAnsi" w:cstheme="minorHAnsi"/>
                <w:sz w:val="20"/>
                <w:szCs w:val="20"/>
              </w:rPr>
              <w:t xml:space="preserve">A hazardous waste, as defined in the Australian Government’s </w:t>
            </w:r>
            <w:r w:rsidRPr="00B46E9E">
              <w:rPr>
                <w:rFonts w:asciiTheme="minorHAnsi" w:hAnsiTheme="minorHAnsi" w:cstheme="minorHAnsi"/>
                <w:i/>
                <w:sz w:val="20"/>
                <w:szCs w:val="20"/>
              </w:rPr>
              <w:t xml:space="preserve">National Waste Policy: Less waste, more resources </w:t>
            </w:r>
            <w:r w:rsidRPr="00B46E9E">
              <w:rPr>
                <w:rFonts w:asciiTheme="minorHAnsi" w:hAnsiTheme="minorHAnsi" w:cstheme="minorHAnsi"/>
                <w:sz w:val="20"/>
                <w:szCs w:val="20"/>
              </w:rPr>
              <w:t xml:space="preserve">(2009), is a substance or object that exhibits hazardous </w:t>
            </w:r>
            <w:r w:rsidRPr="00F22754">
              <w:rPr>
                <w:rFonts w:asciiTheme="minorHAnsi" w:hAnsiTheme="minorHAnsi" w:cstheme="minorHAnsi"/>
                <w:sz w:val="20"/>
                <w:szCs w:val="20"/>
              </w:rPr>
              <w:t xml:space="preserve">characteristics, is no longer fit for its intended use and requires disposal. According to the Act, hazardous waste means: </w:t>
            </w:r>
          </w:p>
          <w:p w14:paraId="19118CFF" w14:textId="77777777" w:rsidR="001147FD" w:rsidRPr="00F22754" w:rsidRDefault="001147FD" w:rsidP="006C7576">
            <w:pPr>
              <w:pStyle w:val="BodyText"/>
              <w:rPr>
                <w:sz w:val="20"/>
                <w:szCs w:val="20"/>
              </w:rPr>
            </w:pPr>
            <w:r w:rsidRPr="00F22754">
              <w:rPr>
                <w:sz w:val="20"/>
                <w:szCs w:val="20"/>
              </w:rPr>
              <w:t xml:space="preserve">(a) waste prescribed by the regulations, where the waste has any of the characteristics mentioned in Annex III to the Basel Convention; or </w:t>
            </w:r>
          </w:p>
          <w:p w14:paraId="515AD579" w14:textId="77777777" w:rsidR="001147FD" w:rsidRPr="00F22754" w:rsidRDefault="001147FD" w:rsidP="006C7576">
            <w:pPr>
              <w:pStyle w:val="BodyText"/>
              <w:rPr>
                <w:sz w:val="20"/>
                <w:szCs w:val="20"/>
              </w:rPr>
            </w:pPr>
            <w:r w:rsidRPr="00F22754">
              <w:rPr>
                <w:sz w:val="20"/>
                <w:szCs w:val="20"/>
              </w:rPr>
              <w:t xml:space="preserve">(b) wastes covered by paragraph 1(a) of Article 1 of the Basel Convention; or </w:t>
            </w:r>
          </w:p>
          <w:p w14:paraId="24BC5DB2" w14:textId="77777777" w:rsidR="001147FD" w:rsidRPr="00F22754" w:rsidRDefault="001147FD" w:rsidP="006C7576">
            <w:pPr>
              <w:pStyle w:val="BodyText"/>
              <w:rPr>
                <w:sz w:val="20"/>
                <w:szCs w:val="20"/>
              </w:rPr>
            </w:pPr>
            <w:r w:rsidRPr="00F22754">
              <w:rPr>
                <w:sz w:val="20"/>
                <w:szCs w:val="20"/>
              </w:rPr>
              <w:t xml:space="preserve">(c) household waste; or </w:t>
            </w:r>
          </w:p>
          <w:p w14:paraId="69634E3A" w14:textId="77777777" w:rsidR="001147FD" w:rsidRPr="00B46E9E" w:rsidRDefault="001147FD" w:rsidP="006C7576">
            <w:pPr>
              <w:pStyle w:val="BodyText"/>
            </w:pPr>
            <w:r w:rsidRPr="00F22754">
              <w:rPr>
                <w:sz w:val="20"/>
                <w:szCs w:val="20"/>
              </w:rPr>
              <w:t>(d) residues arising from the incineration of household waste; but does not include wastes covered by paragraph 4 of Article 1 of the Basel Convention.</w:t>
            </w:r>
          </w:p>
        </w:tc>
      </w:tr>
      <w:tr w:rsidR="001147FD" w:rsidRPr="00B46E9E" w14:paraId="5892DA05" w14:textId="77777777" w:rsidTr="001147FD">
        <w:tc>
          <w:tcPr>
            <w:tcW w:w="1672" w:type="dxa"/>
          </w:tcPr>
          <w:p w14:paraId="6A122E04" w14:textId="77777777" w:rsidR="001147FD" w:rsidRDefault="001147FD" w:rsidP="006C7576">
            <w:pPr>
              <w:pStyle w:val="BodyText"/>
              <w:rPr>
                <w:rFonts w:asciiTheme="minorHAnsi" w:hAnsiTheme="minorHAnsi" w:cstheme="minorHAnsi"/>
                <w:sz w:val="20"/>
                <w:szCs w:val="20"/>
              </w:rPr>
            </w:pPr>
            <w:r w:rsidRPr="00B46E9E">
              <w:rPr>
                <w:rFonts w:asciiTheme="minorHAnsi" w:hAnsiTheme="minorHAnsi" w:cstheme="minorHAnsi"/>
                <w:sz w:val="20"/>
                <w:szCs w:val="20"/>
              </w:rPr>
              <w:t>HWiA 2015</w:t>
            </w:r>
          </w:p>
          <w:p w14:paraId="567C3DAC" w14:textId="77777777" w:rsidR="001147FD" w:rsidRPr="00B46E9E" w:rsidRDefault="001147FD" w:rsidP="006C7576">
            <w:pPr>
              <w:pStyle w:val="BodyText"/>
            </w:pPr>
          </w:p>
        </w:tc>
        <w:tc>
          <w:tcPr>
            <w:tcW w:w="7796" w:type="dxa"/>
            <w:gridSpan w:val="3"/>
          </w:tcPr>
          <w:p w14:paraId="7756D0BD" w14:textId="7910774B" w:rsidR="001147FD" w:rsidRPr="00AF3C24" w:rsidRDefault="001147FD" w:rsidP="006C7576">
            <w:pPr>
              <w:pStyle w:val="BodyText"/>
              <w:rPr>
                <w:rFonts w:asciiTheme="minorHAnsi" w:hAnsiTheme="minorHAnsi" w:cstheme="minorHAnsi"/>
                <w:sz w:val="20"/>
                <w:szCs w:val="20"/>
              </w:rPr>
            </w:pPr>
            <w:r w:rsidRPr="00B46E9E">
              <w:rPr>
                <w:rFonts w:asciiTheme="minorHAnsi" w:hAnsiTheme="minorHAnsi" w:cstheme="minorHAnsi"/>
                <w:sz w:val="20"/>
                <w:szCs w:val="20"/>
              </w:rPr>
              <w:t xml:space="preserve">Blue Environment, Ascend Waste and Environment, and Randell Environmental Consulting (2015) </w:t>
            </w:r>
            <w:r w:rsidRPr="00B46E9E">
              <w:rPr>
                <w:rFonts w:asciiTheme="minorHAnsi" w:hAnsiTheme="minorHAnsi" w:cstheme="minorHAnsi"/>
                <w:i/>
                <w:sz w:val="20"/>
                <w:szCs w:val="20"/>
              </w:rPr>
              <w:t>Hazardous Waste in Australia</w:t>
            </w:r>
            <w:r w:rsidRPr="00B46E9E">
              <w:rPr>
                <w:rFonts w:asciiTheme="minorHAnsi" w:hAnsiTheme="minorHAnsi" w:cstheme="minorHAnsi"/>
                <w:sz w:val="20"/>
                <w:szCs w:val="20"/>
              </w:rPr>
              <w:t>, prepared for the Department of the Environment</w:t>
            </w:r>
            <w:r w:rsidR="002912FD">
              <w:rPr>
                <w:rFonts w:asciiTheme="minorHAnsi" w:hAnsiTheme="minorHAnsi" w:cstheme="minorHAnsi"/>
                <w:sz w:val="20"/>
                <w:szCs w:val="20"/>
              </w:rPr>
              <w:t xml:space="preserve">, </w:t>
            </w:r>
            <w:r w:rsidR="00C342BD">
              <w:rPr>
                <w:rFonts w:asciiTheme="minorHAnsi" w:hAnsiTheme="minorHAnsi" w:cstheme="minorHAnsi"/>
                <w:sz w:val="20"/>
                <w:szCs w:val="20"/>
              </w:rPr>
              <w:t xml:space="preserve">available at: </w:t>
            </w:r>
            <w:hyperlink r:id="rId17" w:history="1">
              <w:r w:rsidR="00C342BD" w:rsidRPr="00AB6310">
                <w:rPr>
                  <w:rStyle w:val="Hyperlink"/>
                  <w:rFonts w:asciiTheme="minorHAnsi" w:hAnsiTheme="minorHAnsi" w:cstheme="minorHAnsi"/>
                  <w:sz w:val="20"/>
                  <w:szCs w:val="20"/>
                </w:rPr>
                <w:t>http://www.environment.gov.au/system/files/resources/9ae68d42-d52e-4b1d-9008-111ad8bacfea/files/hazardous-waste-australia.pdf</w:t>
              </w:r>
            </w:hyperlink>
            <w:r w:rsidR="00C342BD">
              <w:rPr>
                <w:rFonts w:asciiTheme="minorHAnsi" w:hAnsiTheme="minorHAnsi" w:cstheme="minorHAnsi"/>
                <w:sz w:val="20"/>
                <w:szCs w:val="20"/>
              </w:rPr>
              <w:t xml:space="preserve"> </w:t>
            </w:r>
          </w:p>
        </w:tc>
      </w:tr>
      <w:tr w:rsidR="001147FD" w:rsidRPr="00B46E9E" w14:paraId="1388C3E2" w14:textId="77777777" w:rsidTr="001147FD">
        <w:tc>
          <w:tcPr>
            <w:tcW w:w="1672" w:type="dxa"/>
          </w:tcPr>
          <w:p w14:paraId="14C2D94C" w14:textId="77777777" w:rsidR="001147FD" w:rsidRPr="00B46E9E" w:rsidRDefault="001147FD" w:rsidP="006C7576">
            <w:pPr>
              <w:pStyle w:val="BodyText"/>
              <w:rPr>
                <w:rFonts w:asciiTheme="minorHAnsi" w:hAnsiTheme="minorHAnsi" w:cstheme="minorHAnsi"/>
                <w:sz w:val="20"/>
                <w:szCs w:val="20"/>
              </w:rPr>
            </w:pPr>
            <w:r>
              <w:rPr>
                <w:rFonts w:asciiTheme="minorHAnsi" w:hAnsiTheme="minorHAnsi" w:cstheme="minorHAnsi"/>
                <w:sz w:val="20"/>
                <w:szCs w:val="20"/>
              </w:rPr>
              <w:t>HWiA 2017</w:t>
            </w:r>
          </w:p>
        </w:tc>
        <w:tc>
          <w:tcPr>
            <w:tcW w:w="7796" w:type="dxa"/>
            <w:gridSpan w:val="3"/>
          </w:tcPr>
          <w:p w14:paraId="1216E62B" w14:textId="07BD5EAD" w:rsidR="001147FD" w:rsidRPr="00B46E9E" w:rsidRDefault="001147FD" w:rsidP="006C7576">
            <w:pPr>
              <w:pStyle w:val="BodyText"/>
              <w:rPr>
                <w:rFonts w:asciiTheme="minorHAnsi" w:hAnsiTheme="minorHAnsi" w:cstheme="minorHAnsi"/>
                <w:sz w:val="20"/>
                <w:szCs w:val="20"/>
              </w:rPr>
            </w:pPr>
            <w:r w:rsidRPr="00B46E9E">
              <w:rPr>
                <w:rFonts w:asciiTheme="minorHAnsi" w:hAnsiTheme="minorHAnsi" w:cstheme="minorHAnsi"/>
                <w:sz w:val="20"/>
                <w:szCs w:val="20"/>
              </w:rPr>
              <w:t>Blue Environment</w:t>
            </w:r>
            <w:r>
              <w:rPr>
                <w:rFonts w:asciiTheme="minorHAnsi" w:hAnsiTheme="minorHAnsi" w:cstheme="minorHAnsi"/>
                <w:sz w:val="20"/>
                <w:szCs w:val="20"/>
              </w:rPr>
              <w:t xml:space="preserve"> and </w:t>
            </w:r>
            <w:r w:rsidRPr="00B46E9E">
              <w:rPr>
                <w:rFonts w:asciiTheme="minorHAnsi" w:hAnsiTheme="minorHAnsi" w:cstheme="minorHAnsi"/>
                <w:sz w:val="20"/>
                <w:szCs w:val="20"/>
              </w:rPr>
              <w:t>Ascend Waste and Environment</w:t>
            </w:r>
            <w:r>
              <w:rPr>
                <w:rFonts w:asciiTheme="minorHAnsi" w:hAnsiTheme="minorHAnsi" w:cstheme="minorHAnsi"/>
                <w:sz w:val="20"/>
                <w:szCs w:val="20"/>
              </w:rPr>
              <w:t xml:space="preserve"> </w:t>
            </w:r>
            <w:r w:rsidRPr="00B46E9E">
              <w:rPr>
                <w:rFonts w:asciiTheme="minorHAnsi" w:hAnsiTheme="minorHAnsi" w:cstheme="minorHAnsi"/>
                <w:sz w:val="20"/>
                <w:szCs w:val="20"/>
              </w:rPr>
              <w:t>(201</w:t>
            </w:r>
            <w:r>
              <w:rPr>
                <w:rFonts w:asciiTheme="minorHAnsi" w:hAnsiTheme="minorHAnsi" w:cstheme="minorHAnsi"/>
                <w:sz w:val="20"/>
                <w:szCs w:val="20"/>
              </w:rPr>
              <w:t>7</w:t>
            </w:r>
            <w:r w:rsidRPr="00B46E9E">
              <w:rPr>
                <w:rFonts w:asciiTheme="minorHAnsi" w:hAnsiTheme="minorHAnsi" w:cstheme="minorHAnsi"/>
                <w:sz w:val="20"/>
                <w:szCs w:val="20"/>
              </w:rPr>
              <w:t>)</w:t>
            </w:r>
            <w:r>
              <w:rPr>
                <w:rFonts w:asciiTheme="minorHAnsi" w:hAnsiTheme="minorHAnsi" w:cstheme="minorHAnsi"/>
                <w:sz w:val="20"/>
                <w:szCs w:val="20"/>
              </w:rPr>
              <w:t>,</w:t>
            </w:r>
            <w:r w:rsidRPr="00B46E9E">
              <w:rPr>
                <w:rFonts w:asciiTheme="minorHAnsi" w:hAnsiTheme="minorHAnsi" w:cstheme="minorHAnsi"/>
                <w:sz w:val="20"/>
                <w:szCs w:val="20"/>
              </w:rPr>
              <w:t xml:space="preserve"> </w:t>
            </w:r>
            <w:r w:rsidRPr="00B46E9E">
              <w:rPr>
                <w:rFonts w:asciiTheme="minorHAnsi" w:hAnsiTheme="minorHAnsi" w:cstheme="minorHAnsi"/>
                <w:i/>
                <w:sz w:val="20"/>
                <w:szCs w:val="20"/>
              </w:rPr>
              <w:t>Hazardous Waste in Australia</w:t>
            </w:r>
            <w:r w:rsidRPr="00B46E9E">
              <w:rPr>
                <w:rFonts w:asciiTheme="minorHAnsi" w:hAnsiTheme="minorHAnsi" w:cstheme="minorHAnsi"/>
                <w:sz w:val="20"/>
                <w:szCs w:val="20"/>
              </w:rPr>
              <w:t>, prepared for the Department of the Environment</w:t>
            </w:r>
            <w:r w:rsidR="00C342BD">
              <w:rPr>
                <w:rFonts w:asciiTheme="minorHAnsi" w:hAnsiTheme="minorHAnsi" w:cstheme="minorHAnsi"/>
                <w:sz w:val="20"/>
                <w:szCs w:val="20"/>
              </w:rPr>
              <w:t xml:space="preserve">, available at: </w:t>
            </w:r>
            <w:hyperlink r:id="rId18" w:history="1">
              <w:r w:rsidR="00C342BD" w:rsidRPr="00AB6310">
                <w:rPr>
                  <w:rStyle w:val="Hyperlink"/>
                  <w:rFonts w:asciiTheme="minorHAnsi" w:hAnsiTheme="minorHAnsi" w:cstheme="minorHAnsi"/>
                  <w:sz w:val="20"/>
                  <w:szCs w:val="20"/>
                </w:rPr>
                <w:t>http://www.environment.gov.au/protection/publications/hazardous-waste-australia-2017</w:t>
              </w:r>
            </w:hyperlink>
            <w:r w:rsidR="00C342BD">
              <w:rPr>
                <w:rFonts w:asciiTheme="minorHAnsi" w:hAnsiTheme="minorHAnsi" w:cstheme="minorHAnsi"/>
                <w:sz w:val="20"/>
                <w:szCs w:val="20"/>
              </w:rPr>
              <w:t xml:space="preserve"> </w:t>
            </w:r>
          </w:p>
        </w:tc>
      </w:tr>
      <w:tr w:rsidR="001147FD" w:rsidRPr="00B46E9E" w14:paraId="30257083" w14:textId="77777777" w:rsidTr="001147FD">
        <w:tc>
          <w:tcPr>
            <w:tcW w:w="1672" w:type="dxa"/>
          </w:tcPr>
          <w:p w14:paraId="00CF7ACA" w14:textId="4DB6E293" w:rsidR="001147FD" w:rsidRPr="00B46E9E" w:rsidRDefault="001147FD" w:rsidP="001147FD">
            <w:pPr>
              <w:pStyle w:val="BodyText"/>
              <w:rPr>
                <w:rFonts w:asciiTheme="minorHAnsi" w:hAnsiTheme="minorHAnsi" w:cstheme="minorHAnsi"/>
                <w:sz w:val="20"/>
                <w:szCs w:val="20"/>
              </w:rPr>
            </w:pPr>
            <w:r>
              <w:rPr>
                <w:rFonts w:asciiTheme="minorHAnsi" w:hAnsiTheme="minorHAnsi" w:cstheme="minorHAnsi"/>
                <w:sz w:val="20"/>
                <w:szCs w:val="20"/>
              </w:rPr>
              <w:t>HWiA 2019</w:t>
            </w:r>
          </w:p>
        </w:tc>
        <w:tc>
          <w:tcPr>
            <w:tcW w:w="7796" w:type="dxa"/>
            <w:gridSpan w:val="3"/>
          </w:tcPr>
          <w:p w14:paraId="32A64803" w14:textId="386FDA13" w:rsidR="001147FD" w:rsidRPr="00B46E9E" w:rsidRDefault="001147FD" w:rsidP="001147FD">
            <w:pPr>
              <w:pStyle w:val="BodyText"/>
              <w:rPr>
                <w:rFonts w:asciiTheme="minorHAnsi" w:hAnsiTheme="minorHAnsi" w:cstheme="minorHAnsi"/>
                <w:sz w:val="20"/>
                <w:szCs w:val="20"/>
              </w:rPr>
            </w:pPr>
            <w:r w:rsidRPr="00AF3C24">
              <w:rPr>
                <w:sz w:val="20"/>
              </w:rPr>
              <w:t>This report</w:t>
            </w:r>
          </w:p>
        </w:tc>
      </w:tr>
      <w:tr w:rsidR="005D050B" w:rsidRPr="005D050B" w14:paraId="3980706A" w14:textId="77777777" w:rsidTr="001147FD">
        <w:tc>
          <w:tcPr>
            <w:tcW w:w="1672" w:type="dxa"/>
          </w:tcPr>
          <w:p w14:paraId="26A184D7" w14:textId="469E26C8" w:rsidR="005D050B" w:rsidRPr="005D050B" w:rsidRDefault="005D050B" w:rsidP="006C7576">
            <w:pPr>
              <w:pStyle w:val="BodyText"/>
              <w:rPr>
                <w:rFonts w:asciiTheme="minorHAnsi" w:hAnsiTheme="minorHAnsi" w:cstheme="minorHAnsi"/>
                <w:b/>
                <w:bCs/>
                <w:i/>
                <w:iCs/>
                <w:sz w:val="20"/>
                <w:szCs w:val="20"/>
              </w:rPr>
            </w:pPr>
            <w:r w:rsidRPr="005D050B">
              <w:rPr>
                <w:rFonts w:asciiTheme="minorHAnsi" w:hAnsiTheme="minorHAnsi" w:cstheme="minorHAnsi"/>
                <w:b/>
                <w:bCs/>
                <w:i/>
                <w:iCs/>
                <w:sz w:val="20"/>
                <w:szCs w:val="20"/>
              </w:rPr>
              <w:t>Key terms and definitions</w:t>
            </w:r>
          </w:p>
        </w:tc>
        <w:tc>
          <w:tcPr>
            <w:tcW w:w="7796" w:type="dxa"/>
            <w:gridSpan w:val="3"/>
          </w:tcPr>
          <w:p w14:paraId="1D720041" w14:textId="408BF8E7" w:rsidR="005D050B" w:rsidRPr="005D050B" w:rsidRDefault="005D050B" w:rsidP="006C7576">
            <w:pPr>
              <w:pStyle w:val="BodyText"/>
              <w:rPr>
                <w:rFonts w:asciiTheme="minorHAnsi" w:hAnsiTheme="minorHAnsi" w:cstheme="minorHAnsi"/>
                <w:b/>
                <w:bCs/>
                <w:i/>
                <w:iCs/>
                <w:sz w:val="20"/>
                <w:szCs w:val="20"/>
              </w:rPr>
            </w:pPr>
            <w:r>
              <w:rPr>
                <w:rFonts w:asciiTheme="minorHAnsi" w:hAnsiTheme="minorHAnsi" w:cstheme="minorHAnsi"/>
                <w:b/>
                <w:bCs/>
                <w:i/>
                <w:iCs/>
                <w:sz w:val="20"/>
                <w:szCs w:val="20"/>
              </w:rPr>
              <w:t>Project-specific terms and their definitions, e</w:t>
            </w:r>
            <w:r w:rsidRPr="005D050B">
              <w:rPr>
                <w:rFonts w:asciiTheme="minorHAnsi" w:hAnsiTheme="minorHAnsi" w:cstheme="minorHAnsi"/>
                <w:b/>
                <w:bCs/>
                <w:i/>
                <w:iCs/>
                <w:sz w:val="20"/>
                <w:szCs w:val="20"/>
              </w:rPr>
              <w:t>xpanded upon further to this glossary in Appendix A of this report</w:t>
            </w:r>
          </w:p>
        </w:tc>
      </w:tr>
      <w:tr w:rsidR="001147FD" w:rsidRPr="00B46E9E" w14:paraId="20D16821" w14:textId="77777777" w:rsidTr="001147FD">
        <w:tc>
          <w:tcPr>
            <w:tcW w:w="1672" w:type="dxa"/>
          </w:tcPr>
          <w:p w14:paraId="3312BC47" w14:textId="77777777" w:rsidR="001147FD" w:rsidRPr="00B46E9E" w:rsidRDefault="001147FD" w:rsidP="006C7576">
            <w:pPr>
              <w:pStyle w:val="BodyText"/>
            </w:pPr>
            <w:r w:rsidRPr="00B46E9E">
              <w:rPr>
                <w:rFonts w:asciiTheme="minorHAnsi" w:hAnsiTheme="minorHAnsi" w:cstheme="minorHAnsi"/>
                <w:sz w:val="20"/>
                <w:szCs w:val="20"/>
              </w:rPr>
              <w:t>kt</w:t>
            </w:r>
          </w:p>
        </w:tc>
        <w:tc>
          <w:tcPr>
            <w:tcW w:w="7796" w:type="dxa"/>
            <w:gridSpan w:val="3"/>
          </w:tcPr>
          <w:p w14:paraId="70CDC37C" w14:textId="77777777" w:rsidR="001147FD" w:rsidRPr="00B46E9E" w:rsidRDefault="001147FD" w:rsidP="006C7576">
            <w:pPr>
              <w:pStyle w:val="BodyText"/>
            </w:pPr>
            <w:r w:rsidRPr="00B46E9E">
              <w:rPr>
                <w:rFonts w:asciiTheme="minorHAnsi" w:hAnsiTheme="minorHAnsi" w:cstheme="minorHAnsi"/>
                <w:sz w:val="20"/>
                <w:szCs w:val="20"/>
              </w:rPr>
              <w:t>Kilotonnes (thousands of tonnes)</w:t>
            </w:r>
          </w:p>
        </w:tc>
      </w:tr>
      <w:tr w:rsidR="001147FD" w:rsidRPr="00B46E9E" w14:paraId="54055200" w14:textId="77777777" w:rsidTr="001147FD">
        <w:tc>
          <w:tcPr>
            <w:tcW w:w="1672" w:type="dxa"/>
          </w:tcPr>
          <w:p w14:paraId="694D29A7" w14:textId="77777777" w:rsidR="001147FD" w:rsidRPr="00AF3C24" w:rsidRDefault="001147FD" w:rsidP="006C7576">
            <w:pPr>
              <w:pStyle w:val="BodyText"/>
              <w:rPr>
                <w:rFonts w:asciiTheme="minorHAnsi" w:hAnsiTheme="minorHAnsi" w:cstheme="minorHAnsi"/>
                <w:sz w:val="20"/>
                <w:szCs w:val="20"/>
              </w:rPr>
            </w:pPr>
            <w:r w:rsidRPr="00B46E9E">
              <w:rPr>
                <w:rFonts w:asciiTheme="minorHAnsi" w:hAnsiTheme="minorHAnsi" w:cstheme="minorHAnsi"/>
                <w:sz w:val="20"/>
                <w:szCs w:val="20"/>
              </w:rPr>
              <w:t>Mt</w:t>
            </w:r>
          </w:p>
        </w:tc>
        <w:tc>
          <w:tcPr>
            <w:tcW w:w="7796" w:type="dxa"/>
            <w:gridSpan w:val="3"/>
          </w:tcPr>
          <w:p w14:paraId="5043CC66" w14:textId="77777777" w:rsidR="001147FD" w:rsidRPr="00AF3C24" w:rsidRDefault="001147FD" w:rsidP="006C7576">
            <w:pPr>
              <w:pStyle w:val="BodyText"/>
              <w:rPr>
                <w:rFonts w:asciiTheme="minorHAnsi" w:hAnsiTheme="minorHAnsi" w:cstheme="minorHAnsi"/>
                <w:sz w:val="20"/>
                <w:szCs w:val="20"/>
              </w:rPr>
            </w:pPr>
            <w:r w:rsidRPr="00B46E9E">
              <w:rPr>
                <w:rFonts w:asciiTheme="minorHAnsi" w:hAnsiTheme="minorHAnsi" w:cstheme="minorHAnsi"/>
                <w:sz w:val="20"/>
                <w:szCs w:val="20"/>
              </w:rPr>
              <w:t>Megatonnes (millions of tonnes)</w:t>
            </w:r>
          </w:p>
        </w:tc>
      </w:tr>
      <w:tr w:rsidR="001147FD" w:rsidRPr="00B46E9E" w14:paraId="545DEDC1" w14:textId="77777777" w:rsidTr="001147FD">
        <w:tc>
          <w:tcPr>
            <w:tcW w:w="1672" w:type="dxa"/>
          </w:tcPr>
          <w:p w14:paraId="364151D3" w14:textId="77777777" w:rsidR="001147FD" w:rsidRPr="00B46E9E" w:rsidRDefault="001147FD" w:rsidP="006C7576">
            <w:pPr>
              <w:pStyle w:val="BodyText"/>
            </w:pPr>
            <w:r w:rsidRPr="00B46E9E">
              <w:rPr>
                <w:rFonts w:asciiTheme="minorHAnsi" w:hAnsiTheme="minorHAnsi" w:cstheme="minorHAnsi"/>
                <w:sz w:val="20"/>
                <w:szCs w:val="20"/>
              </w:rPr>
              <w:t>NEPM</w:t>
            </w:r>
          </w:p>
        </w:tc>
        <w:tc>
          <w:tcPr>
            <w:tcW w:w="7796" w:type="dxa"/>
            <w:gridSpan w:val="3"/>
          </w:tcPr>
          <w:p w14:paraId="02ECE01A" w14:textId="77777777" w:rsidR="001147FD" w:rsidRPr="00B46E9E" w:rsidRDefault="001147FD" w:rsidP="006C7576">
            <w:pPr>
              <w:pStyle w:val="BodyText"/>
            </w:pPr>
            <w:r w:rsidRPr="00B46E9E">
              <w:rPr>
                <w:rFonts w:asciiTheme="minorHAnsi" w:hAnsiTheme="minorHAnsi" w:cstheme="minorHAnsi"/>
                <w:i/>
                <w:sz w:val="20"/>
                <w:szCs w:val="20"/>
              </w:rPr>
              <w:t>National Environment Protection (Movement of Controlled Waste between States and Territories) Measure 1998</w:t>
            </w:r>
          </w:p>
        </w:tc>
      </w:tr>
      <w:tr w:rsidR="001147FD" w:rsidRPr="00B46E9E" w14:paraId="3907424C" w14:textId="77777777" w:rsidTr="001147FD">
        <w:tc>
          <w:tcPr>
            <w:tcW w:w="1672" w:type="dxa"/>
          </w:tcPr>
          <w:p w14:paraId="3276FAAE" w14:textId="77777777" w:rsidR="001147FD" w:rsidRPr="00B46E9E" w:rsidRDefault="001147FD" w:rsidP="006C7576">
            <w:pPr>
              <w:pStyle w:val="BodyText"/>
            </w:pPr>
            <w:r w:rsidRPr="00B46E9E">
              <w:rPr>
                <w:rFonts w:asciiTheme="minorHAnsi" w:hAnsiTheme="minorHAnsi" w:cstheme="minorHAnsi"/>
                <w:sz w:val="20"/>
                <w:szCs w:val="20"/>
              </w:rPr>
              <w:t>PCB</w:t>
            </w:r>
          </w:p>
        </w:tc>
        <w:tc>
          <w:tcPr>
            <w:tcW w:w="7796" w:type="dxa"/>
            <w:gridSpan w:val="3"/>
          </w:tcPr>
          <w:p w14:paraId="197BAF78" w14:textId="77777777" w:rsidR="001147FD" w:rsidRPr="00B46E9E" w:rsidRDefault="001147FD" w:rsidP="006C7576">
            <w:pPr>
              <w:pStyle w:val="BodyText"/>
            </w:pPr>
            <w:r w:rsidRPr="00B46E9E">
              <w:rPr>
                <w:rFonts w:asciiTheme="minorHAnsi" w:hAnsiTheme="minorHAnsi" w:cstheme="minorHAnsi"/>
                <w:color w:val="222222"/>
                <w:sz w:val="20"/>
                <w:szCs w:val="20"/>
                <w:shd w:val="clear" w:color="auto" w:fill="FFFFFF"/>
              </w:rPr>
              <w:t>Polychlorinated biphenyl</w:t>
            </w:r>
          </w:p>
        </w:tc>
      </w:tr>
      <w:tr w:rsidR="001E1F06" w:rsidRPr="00B46E9E" w14:paraId="19CCC0C1" w14:textId="77777777" w:rsidTr="001147FD">
        <w:tc>
          <w:tcPr>
            <w:tcW w:w="1672" w:type="dxa"/>
          </w:tcPr>
          <w:p w14:paraId="58B6EAF4" w14:textId="066753F2" w:rsidR="001E1F06" w:rsidRPr="001E1F06" w:rsidRDefault="001E1F06" w:rsidP="006C7576">
            <w:pPr>
              <w:pStyle w:val="BodyText"/>
              <w:rPr>
                <w:rFonts w:asciiTheme="minorHAnsi" w:hAnsiTheme="minorHAnsi" w:cstheme="minorHAnsi"/>
                <w:sz w:val="20"/>
                <w:szCs w:val="20"/>
              </w:rPr>
            </w:pPr>
            <w:r w:rsidRPr="001E1F06">
              <w:rPr>
                <w:rFonts w:asciiTheme="minorHAnsi" w:hAnsiTheme="minorHAnsi" w:cstheme="minorHAnsi"/>
                <w:sz w:val="20"/>
                <w:szCs w:val="20"/>
              </w:rPr>
              <w:t>PFAS</w:t>
            </w:r>
          </w:p>
        </w:tc>
        <w:tc>
          <w:tcPr>
            <w:tcW w:w="7796" w:type="dxa"/>
            <w:gridSpan w:val="3"/>
          </w:tcPr>
          <w:p w14:paraId="7C6069EE" w14:textId="5F6813A6" w:rsidR="001E1F06" w:rsidRPr="001E1F06" w:rsidRDefault="001E1F06" w:rsidP="006C7576">
            <w:pPr>
              <w:pStyle w:val="BodyText"/>
              <w:rPr>
                <w:sz w:val="20"/>
                <w:szCs w:val="20"/>
              </w:rPr>
            </w:pPr>
            <w:r w:rsidRPr="001E1F06">
              <w:rPr>
                <w:sz w:val="20"/>
                <w:szCs w:val="20"/>
              </w:rPr>
              <w:t>Per- and poly-fluoroalkyl substances</w:t>
            </w:r>
          </w:p>
        </w:tc>
      </w:tr>
      <w:tr w:rsidR="001147FD" w:rsidRPr="00B46E9E" w14:paraId="75AA868F" w14:textId="77777777" w:rsidTr="001147FD">
        <w:tc>
          <w:tcPr>
            <w:tcW w:w="1672" w:type="dxa"/>
          </w:tcPr>
          <w:p w14:paraId="66871DD2" w14:textId="77777777" w:rsidR="001147FD" w:rsidRPr="00B46E9E" w:rsidRDefault="001147FD" w:rsidP="006C7576">
            <w:pPr>
              <w:pStyle w:val="BodyText"/>
            </w:pPr>
            <w:r w:rsidRPr="00B46E9E">
              <w:rPr>
                <w:rFonts w:asciiTheme="minorHAnsi" w:hAnsiTheme="minorHAnsi" w:cstheme="minorHAnsi"/>
                <w:sz w:val="20"/>
                <w:szCs w:val="20"/>
              </w:rPr>
              <w:t>PFOS</w:t>
            </w:r>
          </w:p>
        </w:tc>
        <w:tc>
          <w:tcPr>
            <w:tcW w:w="7796" w:type="dxa"/>
            <w:gridSpan w:val="3"/>
          </w:tcPr>
          <w:p w14:paraId="688FF4AD" w14:textId="06E5D204" w:rsidR="001147FD" w:rsidRPr="00B46E9E" w:rsidRDefault="004232EF" w:rsidP="006C7576">
            <w:pPr>
              <w:pStyle w:val="BodyText"/>
              <w:rPr>
                <w:shd w:val="clear" w:color="auto" w:fill="FFFFFF"/>
              </w:rPr>
            </w:pPr>
            <w:hyperlink r:id="rId19" w:history="1">
              <w:r w:rsidR="001147FD" w:rsidRPr="00B46E9E">
                <w:rPr>
                  <w:rFonts w:asciiTheme="minorHAnsi" w:hAnsiTheme="minorHAnsi" w:cstheme="minorHAnsi"/>
                  <w:sz w:val="20"/>
                  <w:szCs w:val="20"/>
                </w:rPr>
                <w:t>Perfluorooctane sulfonate</w:t>
              </w:r>
            </w:hyperlink>
          </w:p>
        </w:tc>
      </w:tr>
      <w:tr w:rsidR="001147FD" w:rsidRPr="00B46E9E" w14:paraId="3FD51C35" w14:textId="77777777" w:rsidTr="001147FD">
        <w:tc>
          <w:tcPr>
            <w:tcW w:w="1672" w:type="dxa"/>
          </w:tcPr>
          <w:p w14:paraId="29F90380" w14:textId="77777777" w:rsidR="001147FD" w:rsidRPr="00B46E9E" w:rsidRDefault="001147FD" w:rsidP="006C7576">
            <w:pPr>
              <w:pStyle w:val="BodyText"/>
            </w:pPr>
            <w:r w:rsidRPr="00B46E9E">
              <w:rPr>
                <w:rFonts w:asciiTheme="minorHAnsi" w:hAnsiTheme="minorHAnsi" w:cstheme="minorHAnsi"/>
                <w:sz w:val="20"/>
                <w:szCs w:val="20"/>
              </w:rPr>
              <w:t>POP</w:t>
            </w:r>
          </w:p>
        </w:tc>
        <w:tc>
          <w:tcPr>
            <w:tcW w:w="7796" w:type="dxa"/>
            <w:gridSpan w:val="3"/>
          </w:tcPr>
          <w:p w14:paraId="5108208A" w14:textId="77777777" w:rsidR="001147FD" w:rsidRPr="00B46E9E" w:rsidRDefault="001147FD" w:rsidP="006C7576">
            <w:pPr>
              <w:pStyle w:val="BodyText"/>
            </w:pPr>
            <w:r w:rsidRPr="00B46E9E">
              <w:rPr>
                <w:rFonts w:asciiTheme="minorHAnsi" w:hAnsiTheme="minorHAnsi" w:cstheme="minorHAnsi"/>
                <w:sz w:val="20"/>
                <w:szCs w:val="20"/>
              </w:rPr>
              <w:t>Persistent organic pollutant</w:t>
            </w:r>
          </w:p>
        </w:tc>
      </w:tr>
      <w:tr w:rsidR="001147FD" w:rsidRPr="00B46E9E" w14:paraId="34FF5BA1" w14:textId="77777777" w:rsidTr="001147FD">
        <w:tc>
          <w:tcPr>
            <w:tcW w:w="1672" w:type="dxa"/>
          </w:tcPr>
          <w:p w14:paraId="6DA8016E" w14:textId="77777777" w:rsidR="001147FD" w:rsidRPr="00B46E9E" w:rsidRDefault="001147FD" w:rsidP="006C7576">
            <w:pPr>
              <w:pStyle w:val="BodyText"/>
            </w:pPr>
            <w:r w:rsidRPr="00B46E9E">
              <w:rPr>
                <w:rFonts w:asciiTheme="minorHAnsi" w:hAnsiTheme="minorHAnsi" w:cstheme="minorHAnsi"/>
                <w:sz w:val="20"/>
                <w:szCs w:val="20"/>
              </w:rPr>
              <w:t>POP-BDE</w:t>
            </w:r>
          </w:p>
        </w:tc>
        <w:tc>
          <w:tcPr>
            <w:tcW w:w="7796" w:type="dxa"/>
            <w:gridSpan w:val="3"/>
          </w:tcPr>
          <w:p w14:paraId="614BD38B" w14:textId="77777777" w:rsidR="001147FD" w:rsidRPr="00B46E9E" w:rsidRDefault="001147FD" w:rsidP="006C7576">
            <w:pPr>
              <w:pStyle w:val="BodyText"/>
            </w:pPr>
            <w:r w:rsidRPr="00B46E9E">
              <w:rPr>
                <w:rFonts w:asciiTheme="minorHAnsi" w:hAnsiTheme="minorHAnsi" w:cstheme="minorHAnsi"/>
                <w:sz w:val="20"/>
                <w:szCs w:val="20"/>
              </w:rPr>
              <w:t>Persistent organic pollutants - bromodiphenyl ethers (various forms)</w:t>
            </w:r>
          </w:p>
        </w:tc>
      </w:tr>
      <w:tr w:rsidR="001147FD" w:rsidRPr="00B46E9E" w14:paraId="4CC16750" w14:textId="77777777" w:rsidTr="001147FD">
        <w:tc>
          <w:tcPr>
            <w:tcW w:w="1672" w:type="dxa"/>
          </w:tcPr>
          <w:p w14:paraId="436B0B0D" w14:textId="77777777" w:rsidR="001147FD" w:rsidRPr="00B46E9E" w:rsidRDefault="001147FD" w:rsidP="006C7576">
            <w:pPr>
              <w:pStyle w:val="BodyText"/>
              <w:rPr>
                <w:rFonts w:asciiTheme="minorHAnsi" w:hAnsiTheme="minorHAnsi" w:cstheme="minorHAnsi"/>
                <w:sz w:val="20"/>
                <w:szCs w:val="20"/>
              </w:rPr>
            </w:pPr>
            <w:r>
              <w:rPr>
                <w:rFonts w:asciiTheme="minorHAnsi" w:hAnsiTheme="minorHAnsi" w:cstheme="minorHAnsi"/>
                <w:sz w:val="20"/>
                <w:szCs w:val="20"/>
              </w:rPr>
              <w:t>SPL</w:t>
            </w:r>
          </w:p>
        </w:tc>
        <w:tc>
          <w:tcPr>
            <w:tcW w:w="7796" w:type="dxa"/>
            <w:gridSpan w:val="3"/>
          </w:tcPr>
          <w:p w14:paraId="7C93CA36" w14:textId="77777777" w:rsidR="001147FD" w:rsidRPr="00B46E9E" w:rsidRDefault="001147FD" w:rsidP="006C7576">
            <w:pPr>
              <w:pStyle w:val="BodyText"/>
              <w:rPr>
                <w:rFonts w:asciiTheme="minorHAnsi" w:hAnsiTheme="minorHAnsi" w:cstheme="minorHAnsi"/>
                <w:sz w:val="20"/>
                <w:szCs w:val="20"/>
              </w:rPr>
            </w:pPr>
            <w:r>
              <w:rPr>
                <w:rFonts w:asciiTheme="minorHAnsi" w:hAnsiTheme="minorHAnsi" w:cstheme="minorHAnsi"/>
                <w:sz w:val="20"/>
                <w:szCs w:val="20"/>
              </w:rPr>
              <w:t>Spent potliner (a waste from the aluminium smelting industry)</w:t>
            </w:r>
          </w:p>
        </w:tc>
      </w:tr>
      <w:tr w:rsidR="001147FD" w:rsidRPr="00B46E9E" w14:paraId="0E954A9F" w14:textId="77777777" w:rsidTr="001147FD">
        <w:tc>
          <w:tcPr>
            <w:tcW w:w="1672" w:type="dxa"/>
          </w:tcPr>
          <w:p w14:paraId="32A53EE8" w14:textId="77777777" w:rsidR="001147FD" w:rsidRDefault="001147FD" w:rsidP="006C7576">
            <w:pPr>
              <w:pStyle w:val="BodyText"/>
              <w:rPr>
                <w:rFonts w:asciiTheme="minorHAnsi" w:hAnsiTheme="minorHAnsi" w:cstheme="minorHAnsi"/>
                <w:sz w:val="20"/>
                <w:szCs w:val="20"/>
              </w:rPr>
            </w:pPr>
            <w:r>
              <w:rPr>
                <w:rFonts w:asciiTheme="minorHAnsi" w:hAnsiTheme="minorHAnsi" w:cstheme="minorHAnsi"/>
                <w:sz w:val="20"/>
                <w:szCs w:val="20"/>
              </w:rPr>
              <w:t>Standard</w:t>
            </w:r>
          </w:p>
        </w:tc>
        <w:tc>
          <w:tcPr>
            <w:tcW w:w="7796" w:type="dxa"/>
            <w:gridSpan w:val="3"/>
          </w:tcPr>
          <w:p w14:paraId="086B11C4" w14:textId="1356CEE2" w:rsidR="001147FD" w:rsidRPr="003B219F" w:rsidRDefault="001147FD" w:rsidP="006C7576">
            <w:pPr>
              <w:pStyle w:val="BodyText"/>
              <w:rPr>
                <w:rFonts w:asciiTheme="minorHAnsi" w:hAnsiTheme="minorHAnsi" w:cstheme="minorHAnsi"/>
                <w:sz w:val="20"/>
                <w:szCs w:val="20"/>
              </w:rPr>
            </w:pPr>
            <w:r w:rsidRPr="003B219F">
              <w:rPr>
                <w:i/>
                <w:sz w:val="20"/>
                <w:szCs w:val="20"/>
              </w:rPr>
              <w:t>Australian hazardous waste data and reporting standard</w:t>
            </w:r>
            <w:r w:rsidR="00711A59">
              <w:rPr>
                <w:i/>
                <w:sz w:val="20"/>
                <w:szCs w:val="20"/>
              </w:rPr>
              <w:t xml:space="preserve"> – </w:t>
            </w:r>
            <w:r w:rsidR="002718F2">
              <w:rPr>
                <w:i/>
                <w:sz w:val="20"/>
                <w:szCs w:val="20"/>
              </w:rPr>
              <w:t>2017 revision</w:t>
            </w:r>
          </w:p>
        </w:tc>
      </w:tr>
      <w:tr w:rsidR="001147FD" w:rsidRPr="00B46E9E" w14:paraId="3EC7279A" w14:textId="77777777" w:rsidTr="001147FD">
        <w:tc>
          <w:tcPr>
            <w:tcW w:w="1672" w:type="dxa"/>
          </w:tcPr>
          <w:p w14:paraId="105C7501" w14:textId="77777777" w:rsidR="001147FD" w:rsidRPr="00B46E9E" w:rsidRDefault="001147FD" w:rsidP="006C7576">
            <w:pPr>
              <w:pStyle w:val="BodyText"/>
            </w:pPr>
            <w:r w:rsidRPr="00B46E9E">
              <w:rPr>
                <w:rFonts w:asciiTheme="minorHAnsi" w:hAnsiTheme="minorHAnsi" w:cstheme="minorHAnsi"/>
                <w:sz w:val="20"/>
                <w:szCs w:val="20"/>
              </w:rPr>
              <w:t>Tracking system</w:t>
            </w:r>
          </w:p>
        </w:tc>
        <w:tc>
          <w:tcPr>
            <w:tcW w:w="7796" w:type="dxa"/>
            <w:gridSpan w:val="3"/>
          </w:tcPr>
          <w:p w14:paraId="46016687" w14:textId="77777777" w:rsidR="001147FD" w:rsidRPr="00B46E9E" w:rsidRDefault="001147FD" w:rsidP="006C7576">
            <w:pPr>
              <w:pStyle w:val="BodyText"/>
            </w:pPr>
            <w:r w:rsidRPr="00B46E9E">
              <w:rPr>
                <w:rFonts w:asciiTheme="minorHAnsi" w:hAnsiTheme="minorHAnsi" w:cstheme="minorHAnsi"/>
                <w:sz w:val="20"/>
                <w:szCs w:val="20"/>
              </w:rPr>
              <w:t xml:space="preserve">Jurisdiction-based hazardous waste tracking systems, which are in place in </w:t>
            </w:r>
            <w:r>
              <w:rPr>
                <w:rFonts w:asciiTheme="minorHAnsi" w:hAnsiTheme="minorHAnsi" w:cstheme="minorHAnsi"/>
                <w:sz w:val="20"/>
                <w:szCs w:val="20"/>
              </w:rPr>
              <w:t>NSW</w:t>
            </w:r>
            <w:r w:rsidRPr="00B46E9E">
              <w:rPr>
                <w:rFonts w:asciiTheme="minorHAnsi" w:hAnsiTheme="minorHAnsi" w:cstheme="minorHAnsi"/>
                <w:sz w:val="20"/>
                <w:szCs w:val="20"/>
              </w:rPr>
              <w:t>, Qld, S</w:t>
            </w:r>
            <w:r>
              <w:rPr>
                <w:rFonts w:asciiTheme="minorHAnsi" w:hAnsiTheme="minorHAnsi" w:cstheme="minorHAnsi"/>
                <w:sz w:val="20"/>
                <w:szCs w:val="20"/>
              </w:rPr>
              <w:t>A</w:t>
            </w:r>
            <w:r w:rsidRPr="00B46E9E">
              <w:rPr>
                <w:rFonts w:asciiTheme="minorHAnsi" w:hAnsiTheme="minorHAnsi" w:cstheme="minorHAnsi"/>
                <w:sz w:val="20"/>
                <w:szCs w:val="20"/>
              </w:rPr>
              <w:t>, WA and Vic. These tracking systems can be either online, paper-based, or a combination of both these mechanisms.</w:t>
            </w:r>
          </w:p>
        </w:tc>
      </w:tr>
      <w:tr w:rsidR="001147FD" w:rsidRPr="00B46E9E" w14:paraId="4B5F36CA" w14:textId="77777777" w:rsidTr="001147FD">
        <w:tc>
          <w:tcPr>
            <w:tcW w:w="1672" w:type="dxa"/>
          </w:tcPr>
          <w:p w14:paraId="7947219F" w14:textId="77777777" w:rsidR="001147FD" w:rsidRPr="00B46E9E" w:rsidRDefault="001147FD" w:rsidP="006C7576">
            <w:pPr>
              <w:pStyle w:val="BodyText"/>
            </w:pPr>
            <w:r w:rsidRPr="00B46E9E">
              <w:rPr>
                <w:rFonts w:asciiTheme="minorHAnsi" w:hAnsiTheme="minorHAnsi" w:cstheme="minorHAnsi"/>
                <w:sz w:val="20"/>
                <w:szCs w:val="20"/>
              </w:rPr>
              <w:t>Tracked data</w:t>
            </w:r>
          </w:p>
        </w:tc>
        <w:tc>
          <w:tcPr>
            <w:tcW w:w="7796" w:type="dxa"/>
            <w:gridSpan w:val="3"/>
          </w:tcPr>
          <w:p w14:paraId="38E1D96F" w14:textId="77777777" w:rsidR="001147FD" w:rsidRPr="00B46E9E" w:rsidRDefault="001147FD" w:rsidP="006C7576">
            <w:pPr>
              <w:pStyle w:val="BodyText"/>
            </w:pPr>
            <w:r w:rsidRPr="00B46E9E">
              <w:rPr>
                <w:rFonts w:asciiTheme="minorHAnsi" w:hAnsiTheme="minorHAnsi" w:cstheme="minorHAnsi"/>
                <w:sz w:val="20"/>
                <w:szCs w:val="20"/>
              </w:rPr>
              <w:t>Hazardous waste collected under the arrangements of a tracking system.</w:t>
            </w:r>
          </w:p>
        </w:tc>
      </w:tr>
      <w:tr w:rsidR="001147FD" w:rsidRPr="00B46E9E" w14:paraId="1B225A0D" w14:textId="77777777" w:rsidTr="001147FD">
        <w:tc>
          <w:tcPr>
            <w:tcW w:w="1672" w:type="dxa"/>
          </w:tcPr>
          <w:p w14:paraId="1EC5B774" w14:textId="77777777" w:rsidR="001147FD" w:rsidRPr="00B46E9E" w:rsidRDefault="001147FD" w:rsidP="006C7576">
            <w:pPr>
              <w:pStyle w:val="BodyText"/>
            </w:pPr>
            <w:r w:rsidRPr="00B46E9E">
              <w:rPr>
                <w:rFonts w:asciiTheme="minorHAnsi" w:hAnsiTheme="minorHAnsi" w:cstheme="minorHAnsi"/>
                <w:sz w:val="20"/>
                <w:szCs w:val="20"/>
              </w:rPr>
              <w:t>Treatment</w:t>
            </w:r>
          </w:p>
        </w:tc>
        <w:tc>
          <w:tcPr>
            <w:tcW w:w="7796" w:type="dxa"/>
            <w:gridSpan w:val="3"/>
          </w:tcPr>
          <w:p w14:paraId="221BAF57" w14:textId="77777777" w:rsidR="001147FD" w:rsidRPr="00B46E9E" w:rsidRDefault="001147FD" w:rsidP="006C7576">
            <w:pPr>
              <w:pStyle w:val="BodyText"/>
            </w:pPr>
            <w:r w:rsidRPr="00B46E9E">
              <w:rPr>
                <w:rFonts w:asciiTheme="minorHAnsi" w:hAnsiTheme="minorHAnsi" w:cstheme="minorHAnsi"/>
                <w:sz w:val="20"/>
                <w:szCs w:val="20"/>
              </w:rPr>
              <w:t>Treatment of waste is the removal, reduction or immobilisation of a hazardous characteristic to enable the waste to be reused, recycled, sent to an energy-from-waste facility or disposed.</w:t>
            </w:r>
          </w:p>
        </w:tc>
      </w:tr>
      <w:tr w:rsidR="001147FD" w:rsidRPr="00B46E9E" w14:paraId="605DDEFA" w14:textId="77777777" w:rsidTr="001147FD">
        <w:tc>
          <w:tcPr>
            <w:tcW w:w="1672" w:type="dxa"/>
          </w:tcPr>
          <w:p w14:paraId="0FE5561B" w14:textId="77777777" w:rsidR="001147FD" w:rsidRPr="00B46E9E" w:rsidRDefault="001147FD" w:rsidP="006C7576">
            <w:pPr>
              <w:pStyle w:val="BodyText"/>
            </w:pPr>
            <w:r w:rsidRPr="00B46E9E">
              <w:rPr>
                <w:rFonts w:asciiTheme="minorHAnsi" w:hAnsiTheme="minorHAnsi" w:cstheme="minorHAnsi"/>
                <w:sz w:val="20"/>
                <w:szCs w:val="20"/>
              </w:rPr>
              <w:t>Waste</w:t>
            </w:r>
          </w:p>
        </w:tc>
        <w:tc>
          <w:tcPr>
            <w:tcW w:w="7796" w:type="dxa"/>
            <w:gridSpan w:val="3"/>
          </w:tcPr>
          <w:p w14:paraId="6C24F1D1" w14:textId="77777777" w:rsidR="001147FD" w:rsidRPr="00B46E9E" w:rsidRDefault="001147FD" w:rsidP="006C7576">
            <w:pPr>
              <w:pStyle w:val="BodyText"/>
            </w:pPr>
            <w:r w:rsidRPr="00B46E9E">
              <w:rPr>
                <w:rFonts w:asciiTheme="minorHAnsi" w:hAnsiTheme="minorHAnsi" w:cstheme="minorHAnsi"/>
                <w:sz w:val="20"/>
                <w:szCs w:val="20"/>
              </w:rPr>
              <w:t>(For data collation purposes) is materials or products that are unwanted or have been discarded, rejected or abandoned. Waste includes materials or products that are recycled, converted to energy, or disposed. Materials and products that are reused (for their original or another purpose without reprocessing) are not waste because they remain in use.</w:t>
            </w:r>
          </w:p>
        </w:tc>
      </w:tr>
      <w:tr w:rsidR="001147FD" w:rsidRPr="00B46E9E" w14:paraId="6A3528BA" w14:textId="77777777" w:rsidTr="001147FD">
        <w:tc>
          <w:tcPr>
            <w:tcW w:w="1672" w:type="dxa"/>
          </w:tcPr>
          <w:p w14:paraId="0C4006FF" w14:textId="77777777" w:rsidR="001147FD" w:rsidRPr="00B46E9E" w:rsidRDefault="001147FD" w:rsidP="006C7576">
            <w:pPr>
              <w:pStyle w:val="BodyText"/>
            </w:pPr>
            <w:r w:rsidRPr="00B46E9E">
              <w:rPr>
                <w:rFonts w:asciiTheme="minorHAnsi" w:hAnsiTheme="minorHAnsi" w:cstheme="minorHAnsi"/>
                <w:sz w:val="20"/>
                <w:szCs w:val="20"/>
              </w:rPr>
              <w:t>Waste arisings</w:t>
            </w:r>
          </w:p>
        </w:tc>
        <w:tc>
          <w:tcPr>
            <w:tcW w:w="7796" w:type="dxa"/>
            <w:gridSpan w:val="3"/>
          </w:tcPr>
          <w:p w14:paraId="0F5926E0" w14:textId="77777777" w:rsidR="001147FD" w:rsidRPr="00B46E9E" w:rsidRDefault="001147FD" w:rsidP="006C7576">
            <w:pPr>
              <w:pStyle w:val="BodyText"/>
            </w:pPr>
            <w:r w:rsidRPr="00B46E9E">
              <w:rPr>
                <w:rFonts w:asciiTheme="minorHAnsi" w:hAnsiTheme="minorHAnsi" w:cstheme="minorHAnsi"/>
                <w:sz w:val="20"/>
                <w:szCs w:val="20"/>
              </w:rPr>
              <w:t>Hazardous waste is said to ‘arise’ when it causes demand for processing, storage, treatment or disposal infrastructure.</w:t>
            </w:r>
          </w:p>
        </w:tc>
      </w:tr>
      <w:tr w:rsidR="001147FD" w:rsidRPr="00B46E9E" w14:paraId="64AA6510" w14:textId="77777777" w:rsidTr="001147FD">
        <w:tc>
          <w:tcPr>
            <w:tcW w:w="1672" w:type="dxa"/>
          </w:tcPr>
          <w:p w14:paraId="1468611B" w14:textId="77777777" w:rsidR="001147FD" w:rsidRPr="00B46E9E" w:rsidRDefault="001147FD" w:rsidP="006C7576">
            <w:pPr>
              <w:pStyle w:val="BodyText"/>
            </w:pPr>
            <w:r w:rsidRPr="00B46E9E">
              <w:rPr>
                <w:rFonts w:asciiTheme="minorHAnsi" w:hAnsiTheme="minorHAnsi" w:cstheme="minorHAnsi"/>
                <w:sz w:val="20"/>
                <w:szCs w:val="20"/>
              </w:rPr>
              <w:t>Waste code</w:t>
            </w:r>
          </w:p>
        </w:tc>
        <w:tc>
          <w:tcPr>
            <w:tcW w:w="7796" w:type="dxa"/>
            <w:gridSpan w:val="3"/>
          </w:tcPr>
          <w:p w14:paraId="0362141E" w14:textId="09416780" w:rsidR="001147FD" w:rsidRPr="00B46E9E" w:rsidRDefault="001147FD" w:rsidP="006C7576">
            <w:pPr>
              <w:pStyle w:val="BodyText"/>
            </w:pPr>
            <w:r w:rsidRPr="00B46E9E">
              <w:rPr>
                <w:rFonts w:asciiTheme="minorHAnsi" w:hAnsiTheme="minorHAnsi" w:cstheme="minorHAnsi"/>
                <w:sz w:val="20"/>
                <w:szCs w:val="20"/>
              </w:rPr>
              <w:t>Three-digit code typically used by jurisdictions to describe NEPM-listed wastes</w:t>
            </w:r>
            <w:r w:rsidR="00C83525">
              <w:rPr>
                <w:rFonts w:asciiTheme="minorHAnsi" w:hAnsiTheme="minorHAnsi" w:cstheme="minorHAnsi"/>
                <w:sz w:val="20"/>
                <w:szCs w:val="20"/>
              </w:rPr>
              <w:t>; for example, N120 (contaminated soils)</w:t>
            </w:r>
            <w:r w:rsidRPr="00B46E9E">
              <w:rPr>
                <w:rFonts w:asciiTheme="minorHAnsi" w:hAnsiTheme="minorHAnsi" w:cstheme="minorHAnsi"/>
                <w:sz w:val="20"/>
                <w:szCs w:val="20"/>
              </w:rPr>
              <w:t>. These are also referred to as ’NEPM codes’ although it is noted that the actual codes do not appear in the NEPM itself.</w:t>
            </w:r>
            <w:r w:rsidR="0060740B">
              <w:rPr>
                <w:rFonts w:asciiTheme="minorHAnsi" w:hAnsiTheme="minorHAnsi" w:cstheme="minorHAnsi"/>
                <w:sz w:val="20"/>
                <w:szCs w:val="20"/>
              </w:rPr>
              <w:t xml:space="preserve"> These are detailed in the </w:t>
            </w:r>
            <w:r w:rsidR="0060740B" w:rsidRPr="0060740B">
              <w:rPr>
                <w:rFonts w:asciiTheme="minorHAnsi" w:hAnsiTheme="minorHAnsi" w:cstheme="minorHAnsi"/>
                <w:i/>
                <w:iCs/>
                <w:sz w:val="20"/>
                <w:szCs w:val="20"/>
              </w:rPr>
              <w:t>Waste groups</w:t>
            </w:r>
            <w:r w:rsidR="0060740B">
              <w:rPr>
                <w:rFonts w:asciiTheme="minorHAnsi" w:hAnsiTheme="minorHAnsi" w:cstheme="minorHAnsi"/>
                <w:sz w:val="20"/>
                <w:szCs w:val="20"/>
              </w:rPr>
              <w:t xml:space="preserve"> map of Appendix B.4.</w:t>
            </w:r>
          </w:p>
        </w:tc>
      </w:tr>
      <w:tr w:rsidR="001147FD" w:rsidRPr="00B46E9E" w14:paraId="11402CCA" w14:textId="77777777" w:rsidTr="001147FD">
        <w:tc>
          <w:tcPr>
            <w:tcW w:w="1672" w:type="dxa"/>
          </w:tcPr>
          <w:p w14:paraId="77F4106B" w14:textId="77777777" w:rsidR="001147FD" w:rsidRPr="00B46E9E" w:rsidRDefault="001147FD" w:rsidP="006C7576">
            <w:pPr>
              <w:pStyle w:val="BodyText"/>
            </w:pPr>
            <w:r w:rsidRPr="00B46E9E">
              <w:rPr>
                <w:rFonts w:asciiTheme="minorHAnsi" w:hAnsiTheme="minorHAnsi" w:cstheme="minorHAnsi"/>
                <w:sz w:val="20"/>
                <w:szCs w:val="20"/>
              </w:rPr>
              <w:t>Waste fate</w:t>
            </w:r>
          </w:p>
        </w:tc>
        <w:tc>
          <w:tcPr>
            <w:tcW w:w="7796" w:type="dxa"/>
            <w:gridSpan w:val="3"/>
          </w:tcPr>
          <w:p w14:paraId="6926D181" w14:textId="77777777" w:rsidR="001147FD" w:rsidRPr="00B46E9E" w:rsidRDefault="001147FD" w:rsidP="006C7576">
            <w:pPr>
              <w:pStyle w:val="BodyText"/>
            </w:pPr>
            <w:r w:rsidRPr="00B46E9E">
              <w:rPr>
                <w:rFonts w:asciiTheme="minorHAnsi" w:hAnsiTheme="minorHAnsi" w:cstheme="minorHAnsi"/>
                <w:sz w:val="20"/>
                <w:szCs w:val="20"/>
              </w:rPr>
              <w:t>Waste fate refers to the ultimate destination of the waste within the management system. Types of fate may include recycling, energy recovery, long-term storage and disposal, each of which categories can be divided into more specific fates. Treatment, transfer and short-term storage are not fates, but are rather part of the pathway leading to a fate.</w:t>
            </w:r>
          </w:p>
        </w:tc>
      </w:tr>
      <w:tr w:rsidR="001147FD" w:rsidRPr="00B46E9E" w14:paraId="6D796163" w14:textId="77777777" w:rsidTr="001147FD">
        <w:tc>
          <w:tcPr>
            <w:tcW w:w="1672" w:type="dxa"/>
          </w:tcPr>
          <w:p w14:paraId="6602FC93" w14:textId="77777777" w:rsidR="001147FD" w:rsidRPr="00B46E9E" w:rsidRDefault="001147FD" w:rsidP="006C7576">
            <w:pPr>
              <w:pStyle w:val="BodyText"/>
            </w:pPr>
            <w:r w:rsidRPr="00B46E9E">
              <w:rPr>
                <w:rFonts w:asciiTheme="minorHAnsi" w:hAnsiTheme="minorHAnsi" w:cstheme="minorHAnsi"/>
                <w:sz w:val="20"/>
                <w:szCs w:val="20"/>
              </w:rPr>
              <w:t>Waste generation</w:t>
            </w:r>
          </w:p>
        </w:tc>
        <w:tc>
          <w:tcPr>
            <w:tcW w:w="7796" w:type="dxa"/>
            <w:gridSpan w:val="3"/>
          </w:tcPr>
          <w:p w14:paraId="1BA08047" w14:textId="77777777" w:rsidR="001147FD" w:rsidRPr="00B46E9E" w:rsidRDefault="001147FD" w:rsidP="006C7576">
            <w:pPr>
              <w:pStyle w:val="BodyText"/>
            </w:pPr>
            <w:r w:rsidRPr="00B46E9E">
              <w:rPr>
                <w:rFonts w:asciiTheme="minorHAnsi" w:hAnsiTheme="minorHAnsi" w:cstheme="minorHAnsi"/>
                <w:sz w:val="20"/>
                <w:szCs w:val="20"/>
              </w:rPr>
              <w:t xml:space="preserve">The process of creating a waste. In this report </w:t>
            </w:r>
            <w:r w:rsidRPr="00B46E9E">
              <w:rPr>
                <w:rFonts w:asciiTheme="minorHAnsi" w:hAnsiTheme="minorHAnsi" w:cstheme="minorHAnsi"/>
                <w:i/>
                <w:sz w:val="20"/>
                <w:szCs w:val="20"/>
              </w:rPr>
              <w:t>generation</w:t>
            </w:r>
            <w:r w:rsidRPr="00B46E9E">
              <w:rPr>
                <w:rFonts w:asciiTheme="minorHAnsi" w:hAnsiTheme="minorHAnsi" w:cstheme="minorHAnsi"/>
                <w:sz w:val="20"/>
                <w:szCs w:val="20"/>
              </w:rPr>
              <w:t xml:space="preserve"> is expressly different to </w:t>
            </w:r>
            <w:r w:rsidRPr="00B46E9E">
              <w:rPr>
                <w:rFonts w:asciiTheme="minorHAnsi" w:hAnsiTheme="minorHAnsi" w:cstheme="minorHAnsi"/>
                <w:i/>
                <w:sz w:val="20"/>
                <w:szCs w:val="20"/>
              </w:rPr>
              <w:t>arisings</w:t>
            </w:r>
            <w:r w:rsidRPr="00B46E9E">
              <w:rPr>
                <w:rFonts w:asciiTheme="minorHAnsi" w:hAnsiTheme="minorHAnsi" w:cstheme="minorHAnsi"/>
                <w:sz w:val="20"/>
                <w:szCs w:val="20"/>
              </w:rPr>
              <w:t xml:space="preserve"> because it seeks to exclude the potential for double-counting, by subtracting the following (to the extent the relevant tonnes can be identified):</w:t>
            </w:r>
          </w:p>
          <w:p w14:paraId="7765D458" w14:textId="77777777" w:rsidR="001147FD" w:rsidRPr="00AF3C24" w:rsidRDefault="001147FD" w:rsidP="006C7576">
            <w:pPr>
              <w:pStyle w:val="BodyText"/>
              <w:rPr>
                <w:sz w:val="20"/>
              </w:rPr>
            </w:pPr>
            <w:r w:rsidRPr="00AF3C24">
              <w:rPr>
                <w:sz w:val="20"/>
              </w:rPr>
              <w:t>1. hazardous waste sent to facilities for short-term storage or transfer</w:t>
            </w:r>
          </w:p>
          <w:p w14:paraId="189028C9" w14:textId="77777777" w:rsidR="001147FD" w:rsidRPr="00B46E9E" w:rsidRDefault="001147FD" w:rsidP="006C7576">
            <w:pPr>
              <w:pStyle w:val="BodyText"/>
            </w:pPr>
            <w:r w:rsidRPr="00AF3C24">
              <w:rPr>
                <w:sz w:val="20"/>
              </w:rPr>
              <w:t>2. hazardous waste outputs of hazardous waste infrastructure – only inputs are counted.</w:t>
            </w:r>
          </w:p>
        </w:tc>
      </w:tr>
      <w:tr w:rsidR="001147FD" w:rsidRPr="00B46E9E" w14:paraId="025ECA7B" w14:textId="77777777" w:rsidTr="001147FD">
        <w:tc>
          <w:tcPr>
            <w:tcW w:w="1672" w:type="dxa"/>
          </w:tcPr>
          <w:p w14:paraId="6499FFE9" w14:textId="77777777" w:rsidR="001147FD" w:rsidRPr="00B46E9E" w:rsidRDefault="001147FD" w:rsidP="006C7576">
            <w:pPr>
              <w:pStyle w:val="BodyText"/>
            </w:pPr>
            <w:r w:rsidRPr="00B46E9E">
              <w:rPr>
                <w:rFonts w:asciiTheme="minorHAnsi" w:hAnsiTheme="minorHAnsi" w:cstheme="minorHAnsi"/>
                <w:sz w:val="20"/>
                <w:szCs w:val="20"/>
              </w:rPr>
              <w:t>Waste groups</w:t>
            </w:r>
          </w:p>
        </w:tc>
        <w:tc>
          <w:tcPr>
            <w:tcW w:w="7796" w:type="dxa"/>
            <w:gridSpan w:val="3"/>
          </w:tcPr>
          <w:p w14:paraId="02FB6BAF" w14:textId="47635B10" w:rsidR="001147FD" w:rsidRPr="00B46E9E" w:rsidRDefault="001147FD" w:rsidP="006C7576">
            <w:pPr>
              <w:pStyle w:val="BodyText"/>
            </w:pPr>
            <w:r w:rsidRPr="00B46E9E">
              <w:rPr>
                <w:rFonts w:asciiTheme="minorHAnsi" w:hAnsiTheme="minorHAnsi" w:cstheme="minorHAnsi"/>
                <w:sz w:val="20"/>
                <w:szCs w:val="20"/>
              </w:rPr>
              <w:t>The classification system adopted for wastes outlined in this report (closely follows the NEPM categor</w:t>
            </w:r>
            <w:r w:rsidR="00C83525">
              <w:rPr>
                <w:rFonts w:asciiTheme="minorHAnsi" w:hAnsiTheme="minorHAnsi" w:cstheme="minorHAnsi"/>
                <w:sz w:val="20"/>
                <w:szCs w:val="20"/>
              </w:rPr>
              <w:t xml:space="preserve">y </w:t>
            </w:r>
            <w:r w:rsidR="00C83525" w:rsidRPr="00C83525">
              <w:rPr>
                <w:rFonts w:asciiTheme="minorHAnsi" w:hAnsiTheme="minorHAnsi" w:cstheme="minorHAnsi"/>
                <w:i/>
                <w:iCs/>
                <w:sz w:val="20"/>
                <w:szCs w:val="20"/>
              </w:rPr>
              <w:t>waste codes</w:t>
            </w:r>
            <w:r w:rsidR="00C83525">
              <w:rPr>
                <w:rFonts w:asciiTheme="minorHAnsi" w:hAnsiTheme="minorHAnsi" w:cstheme="minorHAnsi"/>
                <w:sz w:val="20"/>
                <w:szCs w:val="20"/>
              </w:rPr>
              <w:t>; (</w:t>
            </w:r>
            <w:r w:rsidR="00C83525" w:rsidRPr="00C83525">
              <w:rPr>
                <w:rFonts w:asciiTheme="minorHAnsi" w:hAnsiTheme="minorHAnsi" w:cstheme="minorHAnsi"/>
                <w:sz w:val="20"/>
                <w:szCs w:val="20"/>
              </w:rPr>
              <w:t xml:space="preserve">see </w:t>
            </w:r>
            <w:r w:rsidR="00C83525" w:rsidRPr="00C83525">
              <w:rPr>
                <w:rFonts w:asciiTheme="minorHAnsi" w:hAnsiTheme="minorHAnsi" w:cstheme="minorHAnsi"/>
                <w:sz w:val="20"/>
                <w:szCs w:val="20"/>
              </w:rPr>
              <w:fldChar w:fldCharType="begin"/>
            </w:r>
            <w:r w:rsidR="00C83525" w:rsidRPr="00C83525">
              <w:rPr>
                <w:rFonts w:asciiTheme="minorHAnsi" w:hAnsiTheme="minorHAnsi" w:cstheme="minorHAnsi"/>
                <w:sz w:val="20"/>
                <w:szCs w:val="20"/>
              </w:rPr>
              <w:instrText xml:space="preserve"> REF _Ref5524531 \h </w:instrText>
            </w:r>
            <w:r w:rsidR="00C83525">
              <w:rPr>
                <w:rFonts w:asciiTheme="minorHAnsi" w:hAnsiTheme="minorHAnsi" w:cstheme="minorHAnsi"/>
                <w:sz w:val="20"/>
                <w:szCs w:val="20"/>
              </w:rPr>
              <w:instrText xml:space="preserve"> \* MERGEFORMAT </w:instrText>
            </w:r>
            <w:r w:rsidR="00C83525" w:rsidRPr="00C83525">
              <w:rPr>
                <w:rFonts w:asciiTheme="minorHAnsi" w:hAnsiTheme="minorHAnsi" w:cstheme="minorHAnsi"/>
                <w:sz w:val="20"/>
                <w:szCs w:val="20"/>
              </w:rPr>
            </w:r>
            <w:r w:rsidR="00C83525" w:rsidRPr="00C83525">
              <w:rPr>
                <w:rFonts w:asciiTheme="minorHAnsi" w:hAnsiTheme="minorHAnsi" w:cstheme="minorHAnsi"/>
                <w:sz w:val="20"/>
                <w:szCs w:val="20"/>
              </w:rPr>
              <w:fldChar w:fldCharType="separate"/>
            </w:r>
            <w:r w:rsidR="00561FFD" w:rsidRPr="00561FFD">
              <w:rPr>
                <w:sz w:val="20"/>
                <w:szCs w:val="20"/>
              </w:rPr>
              <w:t xml:space="preserve">Table </w:t>
            </w:r>
            <w:r w:rsidR="00561FFD" w:rsidRPr="00561FFD">
              <w:rPr>
                <w:noProof/>
                <w:sz w:val="20"/>
                <w:szCs w:val="20"/>
              </w:rPr>
              <w:t>44</w:t>
            </w:r>
            <w:r w:rsidR="00C83525" w:rsidRPr="00C83525">
              <w:rPr>
                <w:rFonts w:asciiTheme="minorHAnsi" w:hAnsiTheme="minorHAnsi" w:cstheme="minorHAnsi"/>
                <w:sz w:val="20"/>
                <w:szCs w:val="20"/>
              </w:rPr>
              <w:fldChar w:fldCharType="end"/>
            </w:r>
            <w:r w:rsidR="00C83525" w:rsidRPr="00C83525">
              <w:rPr>
                <w:rFonts w:asciiTheme="minorHAnsi" w:hAnsiTheme="minorHAnsi" w:cstheme="minorHAnsi"/>
                <w:sz w:val="20"/>
                <w:szCs w:val="20"/>
              </w:rPr>
              <w:t>,</w:t>
            </w:r>
            <w:r w:rsidR="00C83525">
              <w:rPr>
                <w:rFonts w:asciiTheme="minorHAnsi" w:hAnsiTheme="minorHAnsi" w:cstheme="minorHAnsi"/>
                <w:sz w:val="20"/>
                <w:szCs w:val="20"/>
              </w:rPr>
              <w:t xml:space="preserve"> Appendix A)</w:t>
            </w:r>
            <w:r w:rsidRPr="00B46E9E">
              <w:rPr>
                <w:rFonts w:asciiTheme="minorHAnsi" w:hAnsiTheme="minorHAnsi" w:cstheme="minorHAnsi"/>
                <w:sz w:val="20"/>
                <w:szCs w:val="20"/>
              </w:rPr>
              <w:t xml:space="preserve">. Waste groups have also been referred to as ‘projection groups’ in previous projects where the context refers projections of hazardous waste arisings for the purpose of assessing demand on infrastructure). </w:t>
            </w:r>
          </w:p>
        </w:tc>
      </w:tr>
      <w:tr w:rsidR="001147FD" w:rsidRPr="00B46E9E" w14:paraId="7A5815E7" w14:textId="77777777" w:rsidTr="001147FD">
        <w:tc>
          <w:tcPr>
            <w:tcW w:w="1672" w:type="dxa"/>
          </w:tcPr>
          <w:p w14:paraId="098A831E" w14:textId="77777777" w:rsidR="001147FD" w:rsidRPr="00B46E9E" w:rsidRDefault="001147FD" w:rsidP="006C7576">
            <w:pPr>
              <w:pStyle w:val="BodyText"/>
            </w:pPr>
            <w:r w:rsidRPr="00B46E9E">
              <w:rPr>
                <w:rFonts w:asciiTheme="minorHAnsi" w:hAnsiTheme="minorHAnsi" w:cstheme="minorHAnsi"/>
                <w:sz w:val="20"/>
                <w:szCs w:val="20"/>
              </w:rPr>
              <w:t>Waste management</w:t>
            </w:r>
          </w:p>
        </w:tc>
        <w:tc>
          <w:tcPr>
            <w:tcW w:w="7796" w:type="dxa"/>
            <w:gridSpan w:val="3"/>
          </w:tcPr>
          <w:p w14:paraId="21D4C361" w14:textId="604FC373" w:rsidR="001147FD" w:rsidRPr="00F22754" w:rsidRDefault="001147FD" w:rsidP="006C7576">
            <w:pPr>
              <w:pStyle w:val="BodyText"/>
              <w:rPr>
                <w:sz w:val="20"/>
                <w:szCs w:val="20"/>
              </w:rPr>
            </w:pPr>
            <w:r w:rsidRPr="00F22754">
              <w:rPr>
                <w:rFonts w:asciiTheme="minorHAnsi" w:hAnsiTheme="minorHAnsi" w:cstheme="minorHAnsi"/>
                <w:sz w:val="20"/>
                <w:szCs w:val="20"/>
              </w:rPr>
              <w:t>For the purposes of this report, management of hazardous waste comprises the activities through which it is dealt with</w:t>
            </w:r>
            <w:r>
              <w:rPr>
                <w:rFonts w:asciiTheme="minorHAnsi" w:hAnsiTheme="minorHAnsi" w:cstheme="minorHAnsi"/>
                <w:sz w:val="20"/>
                <w:szCs w:val="20"/>
              </w:rPr>
              <w:t xml:space="preserve"> </w:t>
            </w:r>
            <w:r w:rsidRPr="00F22754">
              <w:rPr>
                <w:rFonts w:asciiTheme="minorHAnsi" w:hAnsiTheme="minorHAnsi" w:cstheme="minorHAnsi"/>
                <w:sz w:val="20"/>
                <w:szCs w:val="20"/>
              </w:rPr>
              <w:t>in infrastructure approved to receive it. The types of management are recycling, energy recovery, long-term storage, disposal, treatment and short-term storage. The first four of these are a type of fate; the last two are a type of pathway.</w:t>
            </w:r>
            <w:r>
              <w:rPr>
                <w:rFonts w:asciiTheme="minorHAnsi" w:hAnsiTheme="minorHAnsi" w:cstheme="minorHAnsi"/>
                <w:sz w:val="20"/>
                <w:szCs w:val="20"/>
              </w:rPr>
              <w:t xml:space="preserve"> </w:t>
            </w:r>
            <w:r w:rsidRPr="00F22754">
              <w:rPr>
                <w:sz w:val="20"/>
                <w:szCs w:val="20"/>
              </w:rPr>
              <w:t>Therefore, for hazardous waste, tonnes ‘managed’ = tonnes sent to pathway infrastructure + tonnes sent to fate infrastructure.</w:t>
            </w:r>
          </w:p>
        </w:tc>
      </w:tr>
      <w:tr w:rsidR="001147FD" w:rsidRPr="00B46E9E" w14:paraId="420DE560" w14:textId="77777777" w:rsidTr="001147FD">
        <w:tc>
          <w:tcPr>
            <w:tcW w:w="1672" w:type="dxa"/>
          </w:tcPr>
          <w:p w14:paraId="204D395A" w14:textId="77777777" w:rsidR="001147FD" w:rsidRPr="00B46E9E" w:rsidRDefault="001147FD" w:rsidP="006C7576">
            <w:pPr>
              <w:pStyle w:val="BodyText"/>
            </w:pPr>
            <w:r w:rsidRPr="00B46E9E">
              <w:rPr>
                <w:rFonts w:asciiTheme="minorHAnsi" w:hAnsiTheme="minorHAnsi" w:cstheme="minorHAnsi"/>
                <w:sz w:val="20"/>
                <w:szCs w:val="20"/>
              </w:rPr>
              <w:t>Waste pathway</w:t>
            </w:r>
          </w:p>
        </w:tc>
        <w:tc>
          <w:tcPr>
            <w:tcW w:w="7796" w:type="dxa"/>
            <w:gridSpan w:val="3"/>
          </w:tcPr>
          <w:p w14:paraId="4D9E040A" w14:textId="77777777" w:rsidR="001147FD" w:rsidRPr="00F22754" w:rsidRDefault="001147FD" w:rsidP="006C7576">
            <w:pPr>
              <w:pStyle w:val="BodyText"/>
              <w:rPr>
                <w:sz w:val="20"/>
                <w:szCs w:val="20"/>
              </w:rPr>
            </w:pPr>
            <w:r w:rsidRPr="00F22754">
              <w:rPr>
                <w:rFonts w:asciiTheme="minorHAnsi" w:hAnsiTheme="minorHAnsi" w:cstheme="minorHAnsi"/>
                <w:sz w:val="20"/>
                <w:szCs w:val="20"/>
              </w:rPr>
              <w:t>The pathway of hazardous waste covers the various steps in the route between hazardous waste generation and fate, potentially including transfer, storage and/or treatment.</w:t>
            </w:r>
          </w:p>
        </w:tc>
      </w:tr>
      <w:tr w:rsidR="001147FD" w:rsidRPr="00B46E9E" w14:paraId="0BCBB7A6" w14:textId="77777777" w:rsidTr="001147FD">
        <w:tc>
          <w:tcPr>
            <w:tcW w:w="1672" w:type="dxa"/>
          </w:tcPr>
          <w:p w14:paraId="2A256360" w14:textId="77777777" w:rsidR="001147FD" w:rsidRPr="00B46E9E" w:rsidRDefault="001147FD" w:rsidP="006C7576">
            <w:pPr>
              <w:pStyle w:val="BodyText"/>
              <w:rPr>
                <w:rFonts w:asciiTheme="minorHAnsi" w:hAnsiTheme="minorHAnsi" w:cstheme="minorHAnsi"/>
                <w:sz w:val="20"/>
                <w:szCs w:val="20"/>
              </w:rPr>
            </w:pPr>
            <w:r>
              <w:rPr>
                <w:rFonts w:asciiTheme="minorHAnsi" w:hAnsiTheme="minorHAnsi" w:cstheme="minorHAnsi"/>
                <w:sz w:val="20"/>
                <w:szCs w:val="20"/>
              </w:rPr>
              <w:t>Waste source</w:t>
            </w:r>
          </w:p>
        </w:tc>
        <w:tc>
          <w:tcPr>
            <w:tcW w:w="7796" w:type="dxa"/>
            <w:gridSpan w:val="3"/>
          </w:tcPr>
          <w:p w14:paraId="776228FF" w14:textId="77777777" w:rsidR="001147FD" w:rsidRPr="002C5899" w:rsidRDefault="001147FD" w:rsidP="006C7576">
            <w:pPr>
              <w:pStyle w:val="BodyText"/>
              <w:rPr>
                <w:rFonts w:asciiTheme="minorHAnsi" w:hAnsiTheme="minorHAnsi" w:cstheme="minorHAnsi"/>
                <w:sz w:val="20"/>
                <w:szCs w:val="20"/>
              </w:rPr>
            </w:pPr>
            <w:r w:rsidRPr="00AF3C24">
              <w:rPr>
                <w:rFonts w:asciiTheme="minorHAnsi" w:hAnsiTheme="minorHAnsi" w:cstheme="minorHAnsi"/>
                <w:sz w:val="20"/>
              </w:rPr>
              <w:t>The source of a waste describes and categorises where it is generated, which could be the location (</w:t>
            </w:r>
            <w:r w:rsidRPr="002C5899">
              <w:rPr>
                <w:rFonts w:asciiTheme="minorHAnsi" w:hAnsiTheme="minorHAnsi" w:cstheme="minorHAnsi"/>
                <w:sz w:val="20"/>
              </w:rPr>
              <w:t>i.e.</w:t>
            </w:r>
            <w:r w:rsidRPr="00AF3C24">
              <w:rPr>
                <w:rFonts w:asciiTheme="minorHAnsi" w:hAnsiTheme="minorHAnsi" w:cstheme="minorHAnsi"/>
                <w:sz w:val="20"/>
              </w:rPr>
              <w:t>, the geographical source), the company, industry sector, or in some circumstances the jurisdiction that produced it.</w:t>
            </w:r>
          </w:p>
        </w:tc>
      </w:tr>
      <w:tr w:rsidR="008D7C70" w:rsidRPr="00117339" w14:paraId="5211B73C" w14:textId="77777777" w:rsidTr="001147FD">
        <w:tblPrEx>
          <w:tblBorders>
            <w:top w:val="none" w:sz="0" w:space="0" w:color="auto"/>
            <w:bottom w:val="none" w:sz="0" w:space="0" w:color="auto"/>
            <w:insideH w:val="none" w:sz="0" w:space="0" w:color="auto"/>
          </w:tblBorders>
          <w:tblLook w:val="01E0" w:firstRow="1" w:lastRow="1" w:firstColumn="1" w:lastColumn="1" w:noHBand="0" w:noVBand="0"/>
        </w:tblPrEx>
        <w:trPr>
          <w:gridAfter w:val="1"/>
          <w:wAfter w:w="441" w:type="dxa"/>
        </w:trPr>
        <w:tc>
          <w:tcPr>
            <w:tcW w:w="2339" w:type="dxa"/>
            <w:gridSpan w:val="2"/>
            <w:tcMar>
              <w:top w:w="0" w:type="dxa"/>
              <w:bottom w:w="0" w:type="dxa"/>
            </w:tcMar>
          </w:tcPr>
          <w:p w14:paraId="4BA21486" w14:textId="77777777" w:rsidR="008D7C70" w:rsidRPr="00117339" w:rsidRDefault="008D7C70" w:rsidP="00552D4C"/>
        </w:tc>
        <w:tc>
          <w:tcPr>
            <w:tcW w:w="6688" w:type="dxa"/>
            <w:tcMar>
              <w:top w:w="0" w:type="dxa"/>
              <w:bottom w:w="0" w:type="dxa"/>
            </w:tcMar>
          </w:tcPr>
          <w:p w14:paraId="23FA3D63" w14:textId="77777777" w:rsidR="008D7C70" w:rsidRPr="00117339" w:rsidRDefault="008D7C70" w:rsidP="00552D4C"/>
        </w:tc>
      </w:tr>
    </w:tbl>
    <w:p w14:paraId="0CAF6273" w14:textId="77777777" w:rsidR="00B71CDE" w:rsidRPr="00117339" w:rsidRDefault="00B71CDE"/>
    <w:p w14:paraId="3F608D99" w14:textId="77777777" w:rsidR="00547C1A" w:rsidRPr="00117339" w:rsidRDefault="00547C1A" w:rsidP="00A71807">
      <w:pPr>
        <w:pStyle w:val="BodyText"/>
        <w:sectPr w:rsidR="00547C1A" w:rsidRPr="00117339" w:rsidSect="00476E9A">
          <w:footerReference w:type="default" r:id="rId20"/>
          <w:headerReference w:type="first" r:id="rId21"/>
          <w:pgSz w:w="11906" w:h="16838" w:code="9"/>
          <w:pgMar w:top="1440" w:right="1077" w:bottom="1440" w:left="1797" w:header="709" w:footer="397" w:gutter="0"/>
          <w:pgNumType w:fmt="lowerRoman" w:start="1"/>
          <w:cols w:space="708"/>
          <w:docGrid w:linePitch="360"/>
        </w:sectPr>
      </w:pPr>
    </w:p>
    <w:p w14:paraId="76250CC8" w14:textId="6084E5C9" w:rsidR="00F72A39" w:rsidRPr="00117339" w:rsidRDefault="00EA0EDF" w:rsidP="007D65B0">
      <w:pPr>
        <w:pStyle w:val="Heading1nonumber"/>
        <w:spacing w:after="240"/>
      </w:pPr>
      <w:bookmarkStart w:id="2" w:name="_Toc10474516"/>
      <w:r>
        <w:t>At a glance</w:t>
      </w:r>
      <w:bookmarkEnd w:id="2"/>
    </w:p>
    <w:p w14:paraId="01C3DA58" w14:textId="1DFB7F1F" w:rsidR="00EA0EDF" w:rsidRPr="00F07B96" w:rsidRDefault="00EA0EDF" w:rsidP="00EA0EDF">
      <w:pPr>
        <w:pStyle w:val="BodyText"/>
        <w:rPr>
          <w:b/>
        </w:rPr>
      </w:pPr>
      <w:r w:rsidRPr="00F07B96">
        <w:rPr>
          <w:b/>
        </w:rPr>
        <w:t>In 201</w:t>
      </w:r>
      <w:r>
        <w:rPr>
          <w:b/>
        </w:rPr>
        <w:t>7</w:t>
      </w:r>
      <w:r w:rsidRPr="00F07B96">
        <w:rPr>
          <w:b/>
        </w:rPr>
        <w:t>-1</w:t>
      </w:r>
      <w:r>
        <w:rPr>
          <w:b/>
        </w:rPr>
        <w:t>8</w:t>
      </w:r>
      <w:r w:rsidRPr="00F07B96">
        <w:rPr>
          <w:b/>
        </w:rPr>
        <w:t xml:space="preserve"> Australia </w:t>
      </w:r>
      <w:r>
        <w:rPr>
          <w:b/>
        </w:rPr>
        <w:t>generated</w:t>
      </w:r>
      <w:r w:rsidRPr="00F07B96">
        <w:rPr>
          <w:b/>
        </w:rPr>
        <w:t xml:space="preserve"> around </w:t>
      </w:r>
      <w:r w:rsidR="002B5DA7">
        <w:rPr>
          <w:b/>
        </w:rPr>
        <w:t>7</w:t>
      </w:r>
      <w:r w:rsidRPr="00F07B96">
        <w:rPr>
          <w:b/>
        </w:rPr>
        <w:t>.</w:t>
      </w:r>
      <w:r w:rsidR="002B5DA7">
        <w:rPr>
          <w:b/>
        </w:rPr>
        <w:t>5</w:t>
      </w:r>
      <w:r w:rsidRPr="00F07B96">
        <w:rPr>
          <w:b/>
        </w:rPr>
        <w:t xml:space="preserve"> million tonnes of hazardous waste</w:t>
      </w:r>
      <w:bookmarkStart w:id="3" w:name="_Ref482263116"/>
      <w:r>
        <w:rPr>
          <w:rStyle w:val="FootnoteReference"/>
          <w:b/>
        </w:rPr>
        <w:footnoteReference w:id="1"/>
      </w:r>
      <w:bookmarkEnd w:id="3"/>
      <w:r w:rsidRPr="00F07B96">
        <w:rPr>
          <w:b/>
        </w:rPr>
        <w:t xml:space="preserve">, which is about </w:t>
      </w:r>
      <w:r w:rsidR="002B5DA7">
        <w:rPr>
          <w:b/>
        </w:rPr>
        <w:t>11</w:t>
      </w:r>
      <w:r w:rsidRPr="00F07B96">
        <w:rPr>
          <w:b/>
        </w:rPr>
        <w:t>% of all waste generated (6</w:t>
      </w:r>
      <w:r w:rsidR="002B5DA7">
        <w:rPr>
          <w:b/>
        </w:rPr>
        <w:t>7</w:t>
      </w:r>
      <w:r w:rsidRPr="00F07B96">
        <w:rPr>
          <w:b/>
        </w:rPr>
        <w:t xml:space="preserve"> million tonnes) in this period</w:t>
      </w:r>
      <w:r w:rsidR="002B5DA7">
        <w:rPr>
          <w:rStyle w:val="FootnoteReference"/>
          <w:b/>
        </w:rPr>
        <w:footnoteReference w:id="2"/>
      </w:r>
      <w:r w:rsidRPr="00F07B96">
        <w:rPr>
          <w:b/>
        </w:rPr>
        <w:t>.</w:t>
      </w:r>
      <w:r w:rsidR="007D65B0">
        <w:rPr>
          <w:b/>
        </w:rPr>
        <w:t xml:space="preserve"> This is a 34% increase on </w:t>
      </w:r>
      <w:r w:rsidR="007D65B0" w:rsidRPr="007D65B0">
        <w:rPr>
          <w:b/>
        </w:rPr>
        <w:t xml:space="preserve">2014-15 </w:t>
      </w:r>
      <w:r w:rsidR="007D65B0">
        <w:rPr>
          <w:b/>
        </w:rPr>
        <w:t>generation (5.6 million tonnes), reported in the 2017 edition of this report.</w:t>
      </w:r>
    </w:p>
    <w:p w14:paraId="519C1452" w14:textId="12AC96F7" w:rsidR="00EA0EDF" w:rsidRDefault="00EA0EDF" w:rsidP="00EA0EDF">
      <w:pPr>
        <w:pStyle w:val="BodyText"/>
      </w:pPr>
    </w:p>
    <w:p w14:paraId="6BC46A07" w14:textId="423B576D" w:rsidR="00EA0EDF" w:rsidRDefault="00FB09C0" w:rsidP="00EA0EDF">
      <w:pPr>
        <w:pStyle w:val="BodyText"/>
        <w:jc w:val="right"/>
      </w:pPr>
      <w:r>
        <w:rPr>
          <w:noProof/>
          <w:lang w:eastAsia="en-AU"/>
        </w:rPr>
        <w:drawing>
          <wp:anchor distT="0" distB="0" distL="114300" distR="114300" simplePos="0" relativeHeight="251727872" behindDoc="0" locked="0" layoutInCell="1" allowOverlap="1" wp14:anchorId="1B52A145" wp14:editId="21626B1F">
            <wp:simplePos x="0" y="0"/>
            <wp:positionH relativeFrom="column">
              <wp:posOffset>-331470</wp:posOffset>
            </wp:positionH>
            <wp:positionV relativeFrom="paragraph">
              <wp:posOffset>343535</wp:posOffset>
            </wp:positionV>
            <wp:extent cx="3373755" cy="2835275"/>
            <wp:effectExtent l="0" t="0" r="0" b="317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3373755" cy="2835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0EDF">
        <w:rPr>
          <w:noProof/>
          <w:lang w:eastAsia="en-AU"/>
        </w:rPr>
        <mc:AlternateContent>
          <mc:Choice Requires="wps">
            <w:drawing>
              <wp:anchor distT="0" distB="0" distL="114300" distR="114300" simplePos="0" relativeHeight="251725824" behindDoc="0" locked="0" layoutInCell="1" allowOverlap="1" wp14:anchorId="7FC2F1F5" wp14:editId="53C2E209">
                <wp:simplePos x="0" y="0"/>
                <wp:positionH relativeFrom="column">
                  <wp:posOffset>2808605</wp:posOffset>
                </wp:positionH>
                <wp:positionV relativeFrom="paragraph">
                  <wp:posOffset>174625</wp:posOffset>
                </wp:positionV>
                <wp:extent cx="3172460" cy="3534410"/>
                <wp:effectExtent l="0" t="0" r="0" b="0"/>
                <wp:wrapSquare wrapText="bothSides"/>
                <wp:docPr id="59" name="Text Box 59"/>
                <wp:cNvGraphicFramePr/>
                <a:graphic xmlns:a="http://schemas.openxmlformats.org/drawingml/2006/main">
                  <a:graphicData uri="http://schemas.microsoft.com/office/word/2010/wordprocessingShape">
                    <wps:wsp>
                      <wps:cNvSpPr txBox="1"/>
                      <wps:spPr>
                        <a:xfrm>
                          <a:off x="0" y="0"/>
                          <a:ext cx="3172460" cy="35344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FD3AE1" w14:textId="77777777" w:rsidR="00BF54ED" w:rsidRDefault="00BF54ED" w:rsidP="00EA0EDF">
                            <w:pPr>
                              <w:pStyle w:val="Bullet1"/>
                              <w:spacing w:before="80" w:line="260" w:lineRule="atLeast"/>
                              <w:ind w:left="717" w:hanging="357"/>
                            </w:pPr>
                            <w:r>
                              <w:t>contaminated soils and asbestos from development and demolition projects</w:t>
                            </w:r>
                          </w:p>
                          <w:p w14:paraId="21C89651" w14:textId="7BDFA6C3" w:rsidR="00BF54ED" w:rsidRDefault="00BF54ED" w:rsidP="00EA0EDF">
                            <w:pPr>
                              <w:pStyle w:val="Bullet1"/>
                              <w:spacing w:before="80" w:line="260" w:lineRule="atLeast"/>
                              <w:ind w:left="720" w:hanging="360"/>
                            </w:pPr>
                            <w:r>
                              <w:t>wastes from the chemicals, heavy manufacturing and mining industries</w:t>
                            </w:r>
                          </w:p>
                          <w:p w14:paraId="273B6D54" w14:textId="795319FE" w:rsidR="00BF54ED" w:rsidRDefault="00BF54ED" w:rsidP="00EA0EDF">
                            <w:pPr>
                              <w:pStyle w:val="Bullet1"/>
                              <w:spacing w:before="80" w:line="260" w:lineRule="atLeast"/>
                              <w:ind w:left="720" w:hanging="360"/>
                            </w:pPr>
                            <w:r>
                              <w:t>emerging PFAS</w:t>
                            </w:r>
                            <w:r>
                              <w:rPr>
                                <w:vertAlign w:val="superscript"/>
                              </w:rPr>
                              <w:t>+</w:t>
                            </w:r>
                            <w:r>
                              <w:t xml:space="preserve"> wastes</w:t>
                            </w:r>
                          </w:p>
                          <w:p w14:paraId="2DDE096E" w14:textId="14A2FD10" w:rsidR="00BF54ED" w:rsidRDefault="00BF54ED" w:rsidP="00EA0EDF">
                            <w:pPr>
                              <w:pStyle w:val="Bullet1"/>
                              <w:spacing w:before="80" w:line="260" w:lineRule="atLeast"/>
                              <w:ind w:left="720" w:hanging="360"/>
                            </w:pPr>
                            <w:r>
                              <w:t>a range of wastes with hazardous characteristics that arise from everyday sources, such as:</w:t>
                            </w:r>
                          </w:p>
                          <w:p w14:paraId="3A1C999A" w14:textId="77777777" w:rsidR="00BF54ED" w:rsidRDefault="00BF54ED" w:rsidP="00EA0EDF">
                            <w:pPr>
                              <w:pStyle w:val="Bullet2"/>
                              <w:numPr>
                                <w:ilvl w:val="0"/>
                                <w:numId w:val="4"/>
                              </w:numPr>
                              <w:spacing w:line="260" w:lineRule="atLeast"/>
                              <w:ind w:left="1210" w:hanging="425"/>
                            </w:pPr>
                            <w:r>
                              <w:t>tyres/oils/oily waters (motor vehicles)</w:t>
                            </w:r>
                          </w:p>
                          <w:p w14:paraId="763D7E36" w14:textId="127C3726" w:rsidR="00BF54ED" w:rsidRDefault="00BF54ED" w:rsidP="00EA0EDF">
                            <w:pPr>
                              <w:pStyle w:val="Bullet2"/>
                              <w:numPr>
                                <w:ilvl w:val="0"/>
                                <w:numId w:val="4"/>
                              </w:numPr>
                              <w:spacing w:line="260" w:lineRule="atLeast"/>
                              <w:ind w:left="1210" w:hanging="425"/>
                            </w:pPr>
                            <w:r>
                              <w:t>grease trap waste (commercial cooking)</w:t>
                            </w:r>
                          </w:p>
                          <w:p w14:paraId="301FD295" w14:textId="3D48E9BC" w:rsidR="00BF54ED" w:rsidRDefault="00BF54ED" w:rsidP="00EA0EDF">
                            <w:pPr>
                              <w:pStyle w:val="Bullet2"/>
                              <w:numPr>
                                <w:ilvl w:val="0"/>
                                <w:numId w:val="4"/>
                              </w:numPr>
                              <w:spacing w:line="260" w:lineRule="atLeast"/>
                              <w:ind w:left="1210" w:hanging="425"/>
                            </w:pPr>
                            <w:r>
                              <w:t>lead-containing wastes such as lead acid batteries (motor vehicles again) and leaded glass from used TVs and computers</w:t>
                            </w:r>
                          </w:p>
                          <w:p w14:paraId="4FDE666F" w14:textId="77777777" w:rsidR="00BF54ED" w:rsidRDefault="00BF54ED" w:rsidP="00EA0EDF">
                            <w:pPr>
                              <w:pStyle w:val="Bullet1"/>
                              <w:spacing w:before="80" w:line="260" w:lineRule="atLeast"/>
                              <w:ind w:left="720" w:hanging="360"/>
                            </w:pPr>
                            <w:r>
                              <w:t>spent industrial catalysts and other residual wastes, contaminated with heavy metals.</w:t>
                            </w:r>
                          </w:p>
                          <w:p w14:paraId="220C9508" w14:textId="77777777" w:rsidR="00BF54ED" w:rsidRDefault="00BF54ED" w:rsidP="00EA0EDF">
                            <w:pPr>
                              <w:pStyle w:val="BodyText"/>
                            </w:pPr>
                          </w:p>
                          <w:p w14:paraId="57BE0C2D" w14:textId="77777777" w:rsidR="00BF54ED" w:rsidRDefault="00BF54ED" w:rsidP="00EA0E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7FC2F1F5" id="_x0000_t202" coordsize="21600,21600" o:spt="202" path="m,l,21600r21600,l21600,xe">
                <v:stroke joinstyle="miter"/>
                <v:path gradientshapeok="t" o:connecttype="rect"/>
              </v:shapetype>
              <v:shape id="Text Box 59" o:spid="_x0000_s1026" type="#_x0000_t202" style="position:absolute;left:0;text-align:left;margin-left:221.15pt;margin-top:13.75pt;width:249.8pt;height:278.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" filled="f" stroked="f">
                <v:textbox>
                  <w:txbxContent>
                    <w:p w14:paraId="24FD3AE1" w14:textId="77777777" w:rsidR="00BF54ED" w:rsidRDefault="00BF54ED" w:rsidP="00EA0EDF">
                      <w:pPr>
                        <w:pStyle w:val="Bullet1"/>
                        <w:spacing w:before="80" w:line="260" w:lineRule="atLeast"/>
                        <w:ind w:left="717" w:hanging="357"/>
                      </w:pPr>
                      <w:r>
                        <w:t>contaminated soils and asbestos from development and demolition projects</w:t>
                      </w:r>
                    </w:p>
                    <w:p w14:paraId="21C89651" w14:textId="7BDFA6C3" w:rsidR="00BF54ED" w:rsidRDefault="00BF54ED" w:rsidP="00EA0EDF">
                      <w:pPr>
                        <w:pStyle w:val="Bullet1"/>
                        <w:spacing w:before="80" w:line="260" w:lineRule="atLeast"/>
                        <w:ind w:left="720" w:hanging="360"/>
                      </w:pPr>
                      <w:r>
                        <w:t>wastes from the chemicals, heavy manufacturing and mining industries</w:t>
                      </w:r>
                    </w:p>
                    <w:p w14:paraId="273B6D54" w14:textId="795319FE" w:rsidR="00BF54ED" w:rsidRDefault="00BF54ED" w:rsidP="00EA0EDF">
                      <w:pPr>
                        <w:pStyle w:val="Bullet1"/>
                        <w:spacing w:before="80" w:line="260" w:lineRule="atLeast"/>
                        <w:ind w:left="720" w:hanging="360"/>
                      </w:pPr>
                      <w:r>
                        <w:t>emerging PFAS</w:t>
                      </w:r>
                      <w:r>
                        <w:rPr>
                          <w:vertAlign w:val="superscript"/>
                        </w:rPr>
                        <w:t>+</w:t>
                      </w:r>
                      <w:r>
                        <w:t xml:space="preserve"> wastes</w:t>
                      </w:r>
                    </w:p>
                    <w:p w14:paraId="2DDE096E" w14:textId="14A2FD10" w:rsidR="00BF54ED" w:rsidRDefault="00BF54ED" w:rsidP="00EA0EDF">
                      <w:pPr>
                        <w:pStyle w:val="Bullet1"/>
                        <w:spacing w:before="80" w:line="260" w:lineRule="atLeast"/>
                        <w:ind w:left="720" w:hanging="360"/>
                      </w:pPr>
                      <w:r>
                        <w:t>a range of wastes with hazardous characteristics that arise from everyday sources, such as:</w:t>
                      </w:r>
                    </w:p>
                    <w:p w14:paraId="3A1C999A" w14:textId="77777777" w:rsidR="00BF54ED" w:rsidRDefault="00BF54ED" w:rsidP="00EA0EDF">
                      <w:pPr>
                        <w:pStyle w:val="Bullet2"/>
                        <w:numPr>
                          <w:ilvl w:val="0"/>
                          <w:numId w:val="4"/>
                        </w:numPr>
                        <w:spacing w:line="260" w:lineRule="atLeast"/>
                        <w:ind w:left="1210" w:hanging="425"/>
                      </w:pPr>
                      <w:r>
                        <w:t>tyres/oils/oily waters (motor vehicles)</w:t>
                      </w:r>
                    </w:p>
                    <w:p w14:paraId="763D7E36" w14:textId="127C3726" w:rsidR="00BF54ED" w:rsidRDefault="00BF54ED" w:rsidP="00EA0EDF">
                      <w:pPr>
                        <w:pStyle w:val="Bullet2"/>
                        <w:numPr>
                          <w:ilvl w:val="0"/>
                          <w:numId w:val="4"/>
                        </w:numPr>
                        <w:spacing w:line="260" w:lineRule="atLeast"/>
                        <w:ind w:left="1210" w:hanging="425"/>
                      </w:pPr>
                      <w:r>
                        <w:t>grease trap waste (commercial cooking)</w:t>
                      </w:r>
                    </w:p>
                    <w:p w14:paraId="301FD295" w14:textId="3D48E9BC" w:rsidR="00BF54ED" w:rsidRDefault="00BF54ED" w:rsidP="00EA0EDF">
                      <w:pPr>
                        <w:pStyle w:val="Bullet2"/>
                        <w:numPr>
                          <w:ilvl w:val="0"/>
                          <w:numId w:val="4"/>
                        </w:numPr>
                        <w:spacing w:line="260" w:lineRule="atLeast"/>
                        <w:ind w:left="1210" w:hanging="425"/>
                      </w:pPr>
                      <w:r>
                        <w:t>lead-containing wastes such as lead acid batteries (motor vehicles again) and leaded glass from used TVs and computers</w:t>
                      </w:r>
                    </w:p>
                    <w:p w14:paraId="4FDE666F" w14:textId="77777777" w:rsidR="00BF54ED" w:rsidRDefault="00BF54ED" w:rsidP="00EA0EDF">
                      <w:pPr>
                        <w:pStyle w:val="Bullet1"/>
                        <w:spacing w:before="80" w:line="260" w:lineRule="atLeast"/>
                        <w:ind w:left="720" w:hanging="360"/>
                      </w:pPr>
                      <w:r>
                        <w:t>spent industrial catalysts and other residual wastes, contaminated with heavy metals.</w:t>
                      </w:r>
                    </w:p>
                    <w:p w14:paraId="220C9508" w14:textId="77777777" w:rsidR="00BF54ED" w:rsidRDefault="00BF54ED" w:rsidP="00EA0EDF">
                      <w:pPr>
                        <w:pStyle w:val="BodyText"/>
                      </w:pPr>
                    </w:p>
                    <w:p w14:paraId="57BE0C2D" w14:textId="77777777" w:rsidR="00BF54ED" w:rsidRDefault="00BF54ED" w:rsidP="00EA0EDF"/>
                  </w:txbxContent>
                </v:textbox>
                <w10:wrap type="square"/>
              </v:shape>
            </w:pict>
          </mc:Fallback>
        </mc:AlternateContent>
      </w:r>
      <w:r w:rsidR="00EA0EDF">
        <w:t>Classified into more than 70 detailed waste types, these include:</w:t>
      </w:r>
    </w:p>
    <w:p w14:paraId="69247006" w14:textId="58870B0D" w:rsidR="00EA0EDF" w:rsidRDefault="00BF54ED" w:rsidP="00EA0EDF">
      <w:pPr>
        <w:pStyle w:val="Bullet1"/>
        <w:numPr>
          <w:ilvl w:val="0"/>
          <w:numId w:val="0"/>
        </w:numPr>
        <w:ind w:left="360"/>
      </w:pPr>
      <w:r>
        <w:rPr>
          <w:noProof/>
          <w:lang w:eastAsia="en-AU"/>
        </w:rPr>
        <mc:AlternateContent>
          <mc:Choice Requires="wps">
            <w:drawing>
              <wp:anchor distT="0" distB="0" distL="114300" distR="114300" simplePos="0" relativeHeight="251723776" behindDoc="0" locked="0" layoutInCell="1" allowOverlap="1" wp14:anchorId="64EC1DCC" wp14:editId="4AF3A1FA">
                <wp:simplePos x="0" y="0"/>
                <wp:positionH relativeFrom="column">
                  <wp:posOffset>-64770</wp:posOffset>
                </wp:positionH>
                <wp:positionV relativeFrom="paragraph">
                  <wp:posOffset>3250565</wp:posOffset>
                </wp:positionV>
                <wp:extent cx="1924050" cy="2343150"/>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1924050" cy="2343150"/>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3342BD3" w14:textId="3DDEE55A" w:rsidR="00BF54ED" w:rsidRPr="00BF54ED" w:rsidRDefault="00BF54ED" w:rsidP="00BF54ED">
                            <w:pPr>
                              <w:pStyle w:val="BodyText"/>
                              <w:rPr>
                                <w:b/>
                                <w:sz w:val="20"/>
                                <w:szCs w:val="20"/>
                              </w:rPr>
                            </w:pPr>
                            <w:r w:rsidRPr="00BF54ED">
                              <w:rPr>
                                <w:b/>
                                <w:sz w:val="20"/>
                                <w:szCs w:val="20"/>
                              </w:rPr>
                              <w:t>The top 10 wastes</w:t>
                            </w:r>
                            <w:r w:rsidRPr="00BF54ED">
                              <w:rPr>
                                <w:b/>
                                <w:sz w:val="20"/>
                                <w:szCs w:val="20"/>
                                <w:vertAlign w:val="superscript"/>
                              </w:rPr>
                              <w:fldChar w:fldCharType="begin"/>
                            </w:r>
                            <w:r w:rsidRPr="00BF54ED">
                              <w:rPr>
                                <w:b/>
                                <w:sz w:val="20"/>
                                <w:szCs w:val="20"/>
                                <w:vertAlign w:val="superscript"/>
                              </w:rPr>
                              <w:instrText xml:space="preserve"> NOTEREF _Ref482263116 \h  \* MERGEFORMAT </w:instrText>
                            </w:r>
                            <w:r w:rsidRPr="00BF54ED">
                              <w:rPr>
                                <w:b/>
                                <w:sz w:val="20"/>
                                <w:szCs w:val="20"/>
                                <w:vertAlign w:val="superscript"/>
                              </w:rPr>
                            </w:r>
                            <w:r w:rsidRPr="00BF54ED">
                              <w:rPr>
                                <w:b/>
                                <w:sz w:val="20"/>
                                <w:szCs w:val="20"/>
                                <w:vertAlign w:val="superscript"/>
                              </w:rPr>
                              <w:fldChar w:fldCharType="separate"/>
                            </w:r>
                            <w:r w:rsidR="00561FFD">
                              <w:rPr>
                                <w:b/>
                                <w:sz w:val="20"/>
                                <w:szCs w:val="20"/>
                                <w:vertAlign w:val="superscript"/>
                              </w:rPr>
                              <w:t>1</w:t>
                            </w:r>
                            <w:r w:rsidRPr="00BF54ED">
                              <w:rPr>
                                <w:b/>
                                <w:sz w:val="20"/>
                                <w:szCs w:val="20"/>
                                <w:vertAlign w:val="superscript"/>
                              </w:rPr>
                              <w:fldChar w:fldCharType="end"/>
                            </w:r>
                            <w:r w:rsidRPr="00BF54ED">
                              <w:rPr>
                                <w:b/>
                                <w:sz w:val="20"/>
                                <w:szCs w:val="20"/>
                              </w:rPr>
                              <w:t xml:space="preserve"> produced by weight in 2017-18, were:</w:t>
                            </w:r>
                          </w:p>
                          <w:p w14:paraId="0381FD7F" w14:textId="775C66A6" w:rsidR="00BF54ED" w:rsidRPr="00BF54ED" w:rsidRDefault="00BF54ED" w:rsidP="00BF54ED">
                            <w:pPr>
                              <w:pStyle w:val="BodyText"/>
                              <w:spacing w:before="80"/>
                              <w:ind w:left="284" w:hanging="284"/>
                              <w:rPr>
                                <w:sz w:val="20"/>
                                <w:szCs w:val="20"/>
                              </w:rPr>
                            </w:pPr>
                            <w:r w:rsidRPr="00BF54ED">
                              <w:rPr>
                                <w:sz w:val="20"/>
                                <w:szCs w:val="20"/>
                              </w:rPr>
                              <w:t xml:space="preserve">1. </w:t>
                            </w:r>
                            <w:r>
                              <w:rPr>
                                <w:sz w:val="20"/>
                                <w:szCs w:val="20"/>
                              </w:rPr>
                              <w:tab/>
                            </w:r>
                            <w:r w:rsidRPr="00BF54ED">
                              <w:rPr>
                                <w:sz w:val="20"/>
                                <w:szCs w:val="20"/>
                              </w:rPr>
                              <w:t>Contaminated soils [35%]</w:t>
                            </w:r>
                          </w:p>
                          <w:p w14:paraId="2CE69B53" w14:textId="290DF23D" w:rsidR="00BF54ED" w:rsidRPr="00BF54ED" w:rsidRDefault="00BF54ED" w:rsidP="00BF54ED">
                            <w:pPr>
                              <w:pStyle w:val="BodyText"/>
                              <w:ind w:left="284" w:hanging="284"/>
                              <w:rPr>
                                <w:sz w:val="20"/>
                                <w:szCs w:val="20"/>
                              </w:rPr>
                            </w:pPr>
                            <w:r w:rsidRPr="00BF54ED">
                              <w:rPr>
                                <w:sz w:val="20"/>
                                <w:szCs w:val="20"/>
                              </w:rPr>
                              <w:t xml:space="preserve">2. </w:t>
                            </w:r>
                            <w:r>
                              <w:rPr>
                                <w:sz w:val="20"/>
                                <w:szCs w:val="20"/>
                              </w:rPr>
                              <w:tab/>
                            </w:r>
                            <w:r>
                              <w:rPr>
                                <w:sz w:val="20"/>
                                <w:szCs w:val="20"/>
                              </w:rPr>
                              <w:tab/>
                            </w:r>
                            <w:r>
                              <w:rPr>
                                <w:sz w:val="20"/>
                                <w:szCs w:val="20"/>
                              </w:rPr>
                              <w:tab/>
                            </w:r>
                            <w:r w:rsidRPr="00BF54ED">
                              <w:rPr>
                                <w:sz w:val="20"/>
                                <w:szCs w:val="20"/>
                              </w:rPr>
                              <w:t>Asbestos [21%]</w:t>
                            </w:r>
                          </w:p>
                          <w:p w14:paraId="25E193BD" w14:textId="1712C3E3" w:rsidR="00BF54ED" w:rsidRPr="00BF54ED" w:rsidRDefault="00BF54ED" w:rsidP="00BF54ED">
                            <w:pPr>
                              <w:pStyle w:val="BodyText"/>
                              <w:ind w:left="284" w:hanging="284"/>
                              <w:rPr>
                                <w:sz w:val="20"/>
                                <w:szCs w:val="20"/>
                              </w:rPr>
                            </w:pPr>
                            <w:r w:rsidRPr="00BF54ED">
                              <w:rPr>
                                <w:sz w:val="20"/>
                                <w:szCs w:val="20"/>
                              </w:rPr>
                              <w:t xml:space="preserve">3. </w:t>
                            </w:r>
                            <w:r>
                              <w:rPr>
                                <w:sz w:val="20"/>
                                <w:szCs w:val="20"/>
                              </w:rPr>
                              <w:tab/>
                            </w:r>
                            <w:r w:rsidRPr="00BF54ED">
                              <w:rPr>
                                <w:sz w:val="20"/>
                                <w:szCs w:val="20"/>
                              </w:rPr>
                              <w:t>Tyres [6%]</w:t>
                            </w:r>
                          </w:p>
                          <w:p w14:paraId="59ED8706" w14:textId="45F19802" w:rsidR="00BF54ED" w:rsidRPr="00BF54ED" w:rsidRDefault="00BF54ED" w:rsidP="00BF54ED">
                            <w:pPr>
                              <w:pStyle w:val="BodyText"/>
                              <w:ind w:left="284" w:hanging="284"/>
                              <w:rPr>
                                <w:sz w:val="20"/>
                                <w:szCs w:val="20"/>
                              </w:rPr>
                            </w:pPr>
                            <w:r w:rsidRPr="00BF54ED">
                              <w:rPr>
                                <w:sz w:val="20"/>
                                <w:szCs w:val="20"/>
                              </w:rPr>
                              <w:t xml:space="preserve">4. </w:t>
                            </w:r>
                            <w:r>
                              <w:rPr>
                                <w:sz w:val="20"/>
                                <w:szCs w:val="20"/>
                              </w:rPr>
                              <w:tab/>
                            </w:r>
                            <w:r w:rsidRPr="00BF54ED">
                              <w:rPr>
                                <w:sz w:val="20"/>
                                <w:szCs w:val="20"/>
                              </w:rPr>
                              <w:t>Grease trap wastes [6%]</w:t>
                            </w:r>
                          </w:p>
                          <w:p w14:paraId="0861CCB5" w14:textId="60615593" w:rsidR="00BF54ED" w:rsidRPr="00BF54ED" w:rsidRDefault="00BF54ED" w:rsidP="00BF54ED">
                            <w:pPr>
                              <w:pStyle w:val="BodyText"/>
                              <w:ind w:left="284" w:hanging="284"/>
                              <w:rPr>
                                <w:sz w:val="20"/>
                                <w:szCs w:val="20"/>
                              </w:rPr>
                            </w:pPr>
                            <w:r w:rsidRPr="00BF54ED">
                              <w:rPr>
                                <w:sz w:val="20"/>
                                <w:szCs w:val="20"/>
                              </w:rPr>
                              <w:t xml:space="preserve">5. </w:t>
                            </w:r>
                            <w:r>
                              <w:rPr>
                                <w:sz w:val="20"/>
                                <w:szCs w:val="20"/>
                              </w:rPr>
                              <w:tab/>
                            </w:r>
                            <w:r w:rsidRPr="00BF54ED">
                              <w:rPr>
                                <w:sz w:val="20"/>
                                <w:szCs w:val="20"/>
                              </w:rPr>
                              <w:t>Waste oils [4%]</w:t>
                            </w:r>
                          </w:p>
                          <w:p w14:paraId="2AF6FD8B" w14:textId="111CC1DF" w:rsidR="00BF54ED" w:rsidRPr="00BF54ED" w:rsidRDefault="00BF54ED" w:rsidP="00BF54ED">
                            <w:pPr>
                              <w:pStyle w:val="BodyText"/>
                              <w:ind w:left="284" w:hanging="284"/>
                              <w:rPr>
                                <w:sz w:val="20"/>
                                <w:szCs w:val="20"/>
                              </w:rPr>
                            </w:pPr>
                            <w:r w:rsidRPr="00BF54ED">
                              <w:rPr>
                                <w:sz w:val="20"/>
                                <w:szCs w:val="20"/>
                              </w:rPr>
                              <w:t xml:space="preserve">6. </w:t>
                            </w:r>
                            <w:r>
                              <w:rPr>
                                <w:sz w:val="20"/>
                                <w:szCs w:val="20"/>
                              </w:rPr>
                              <w:tab/>
                            </w:r>
                            <w:r w:rsidRPr="00BF54ED">
                              <w:rPr>
                                <w:sz w:val="20"/>
                                <w:szCs w:val="20"/>
                              </w:rPr>
                              <w:t>Oil/water mixtures [4%]</w:t>
                            </w:r>
                          </w:p>
                          <w:p w14:paraId="60698367" w14:textId="174636D8" w:rsidR="00BF54ED" w:rsidRPr="00BF54ED" w:rsidRDefault="00BF54ED" w:rsidP="00BF54ED">
                            <w:pPr>
                              <w:pStyle w:val="BodyText"/>
                              <w:ind w:left="284" w:hanging="284"/>
                              <w:rPr>
                                <w:sz w:val="20"/>
                                <w:szCs w:val="20"/>
                              </w:rPr>
                            </w:pPr>
                            <w:r w:rsidRPr="00BF54ED">
                              <w:rPr>
                                <w:sz w:val="20"/>
                                <w:szCs w:val="20"/>
                              </w:rPr>
                              <w:t xml:space="preserve">7. </w:t>
                            </w:r>
                            <w:r>
                              <w:rPr>
                                <w:sz w:val="20"/>
                                <w:szCs w:val="20"/>
                              </w:rPr>
                              <w:tab/>
                            </w:r>
                            <w:r w:rsidRPr="00BF54ED">
                              <w:rPr>
                                <w:sz w:val="20"/>
                                <w:szCs w:val="20"/>
                              </w:rPr>
                              <w:t>Alkalis [4%]</w:t>
                            </w:r>
                          </w:p>
                          <w:p w14:paraId="4AE2F250" w14:textId="7BB2C419" w:rsidR="00BF54ED" w:rsidRPr="00BF54ED" w:rsidRDefault="00BF54ED" w:rsidP="00BF54ED">
                            <w:pPr>
                              <w:pStyle w:val="BodyText"/>
                              <w:ind w:left="284" w:hanging="284"/>
                              <w:rPr>
                                <w:sz w:val="20"/>
                                <w:szCs w:val="20"/>
                              </w:rPr>
                            </w:pPr>
                            <w:r w:rsidRPr="00BF54ED">
                              <w:rPr>
                                <w:sz w:val="20"/>
                                <w:szCs w:val="20"/>
                              </w:rPr>
                              <w:t xml:space="preserve">8. </w:t>
                            </w:r>
                            <w:r>
                              <w:rPr>
                                <w:sz w:val="20"/>
                                <w:szCs w:val="20"/>
                              </w:rPr>
                              <w:tab/>
                            </w:r>
                            <w:r w:rsidRPr="00BF54ED">
                              <w:rPr>
                                <w:sz w:val="20"/>
                                <w:szCs w:val="20"/>
                              </w:rPr>
                              <w:t>Animal effluent &amp; residues [3%]</w:t>
                            </w:r>
                          </w:p>
                          <w:p w14:paraId="7F76D67A" w14:textId="1419E5CD" w:rsidR="00BF54ED" w:rsidRPr="00BF54ED" w:rsidRDefault="00BF54ED" w:rsidP="00BF54ED">
                            <w:pPr>
                              <w:pStyle w:val="BodyText"/>
                              <w:ind w:left="284" w:hanging="284"/>
                              <w:rPr>
                                <w:sz w:val="20"/>
                                <w:szCs w:val="20"/>
                              </w:rPr>
                            </w:pPr>
                            <w:r w:rsidRPr="00BF54ED">
                              <w:rPr>
                                <w:sz w:val="20"/>
                                <w:szCs w:val="20"/>
                              </w:rPr>
                              <w:t xml:space="preserve">9. </w:t>
                            </w:r>
                            <w:r>
                              <w:rPr>
                                <w:sz w:val="20"/>
                                <w:szCs w:val="20"/>
                              </w:rPr>
                              <w:tab/>
                            </w:r>
                            <w:r w:rsidRPr="00BF54ED">
                              <w:rPr>
                                <w:sz w:val="20"/>
                                <w:szCs w:val="20"/>
                              </w:rPr>
                              <w:t>Paints, resins, inks, organic sludges [3%]</w:t>
                            </w:r>
                          </w:p>
                          <w:p w14:paraId="0D0F0A59" w14:textId="39BFE287" w:rsidR="00BF54ED" w:rsidRPr="00BF54ED" w:rsidRDefault="00BF54ED" w:rsidP="00BF54ED">
                            <w:pPr>
                              <w:pStyle w:val="BodyText"/>
                              <w:ind w:left="284" w:hanging="284"/>
                              <w:rPr>
                                <w:sz w:val="20"/>
                                <w:szCs w:val="20"/>
                              </w:rPr>
                            </w:pPr>
                            <w:r w:rsidRPr="00BF54ED">
                              <w:rPr>
                                <w:sz w:val="20"/>
                                <w:szCs w:val="20"/>
                              </w:rPr>
                              <w:t>10. Zinc compounds [2%]</w:t>
                            </w:r>
                          </w:p>
                          <w:p w14:paraId="150CADE9" w14:textId="77777777" w:rsidR="00BF54ED" w:rsidRPr="00BF54ED" w:rsidRDefault="00BF54ED" w:rsidP="00BF54ED">
                            <w:pPr>
                              <w:rPr>
                                <w:sz w:val="20"/>
                                <w:szCs w:val="20"/>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64EC1DCC" id="_x0000_t202" coordsize="21600,21600" o:spt="202" path="m,l,21600r21600,l21600,xe">
                <v:stroke joinstyle="miter"/>
                <v:path gradientshapeok="t" o:connecttype="rect"/>
              </v:shapetype>
              <v:shape id="Text Box 57" o:spid="_x0000_s1027" type="#_x0000_t202" style="position:absolute;left:0;text-align:left;margin-left:-5.1pt;margin-top:255.95pt;width:151.5pt;height:18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" fillcolor="#dbdbf0 [660]" stroked="f">
                <v:textbox inset="1mm,1mm,1mm,1mm">
                  <w:txbxContent>
                    <w:p w14:paraId="03342BD3" w14:textId="3DDEE55A" w:rsidR="00BF54ED" w:rsidRPr="00BF54ED" w:rsidRDefault="00BF54ED" w:rsidP="00BF54ED">
                      <w:pPr>
                        <w:pStyle w:val="BodyText"/>
                        <w:rPr>
                          <w:b/>
                          <w:sz w:val="20"/>
                          <w:szCs w:val="20"/>
                        </w:rPr>
                      </w:pPr>
                      <w:r w:rsidRPr="00BF54ED">
                        <w:rPr>
                          <w:b/>
                          <w:sz w:val="20"/>
                          <w:szCs w:val="20"/>
                        </w:rPr>
                        <w:t>The top 10 wastes</w:t>
                      </w:r>
                      <w:r w:rsidRPr="00BF54ED">
                        <w:rPr>
                          <w:b/>
                          <w:sz w:val="20"/>
                          <w:szCs w:val="20"/>
                          <w:vertAlign w:val="superscript"/>
                        </w:rPr>
                        <w:fldChar w:fldCharType="begin"/>
                      </w:r>
                      <w:r w:rsidRPr="00BF54ED">
                        <w:rPr>
                          <w:b/>
                          <w:sz w:val="20"/>
                          <w:szCs w:val="20"/>
                          <w:vertAlign w:val="superscript"/>
                        </w:rPr>
                        <w:instrText xml:space="preserve"> NOTEREF _Ref482263116 \h  \* MERGEFORMAT </w:instrText>
                      </w:r>
                      <w:r w:rsidRPr="00BF54ED">
                        <w:rPr>
                          <w:b/>
                          <w:sz w:val="20"/>
                          <w:szCs w:val="20"/>
                          <w:vertAlign w:val="superscript"/>
                        </w:rPr>
                      </w:r>
                      <w:r w:rsidRPr="00BF54ED">
                        <w:rPr>
                          <w:b/>
                          <w:sz w:val="20"/>
                          <w:szCs w:val="20"/>
                          <w:vertAlign w:val="superscript"/>
                        </w:rPr>
                        <w:fldChar w:fldCharType="separate"/>
                      </w:r>
                      <w:r w:rsidR="00561FFD">
                        <w:rPr>
                          <w:b/>
                          <w:sz w:val="20"/>
                          <w:szCs w:val="20"/>
                          <w:vertAlign w:val="superscript"/>
                        </w:rPr>
                        <w:t>1</w:t>
                      </w:r>
                      <w:r w:rsidRPr="00BF54ED">
                        <w:rPr>
                          <w:b/>
                          <w:sz w:val="20"/>
                          <w:szCs w:val="20"/>
                          <w:vertAlign w:val="superscript"/>
                        </w:rPr>
                        <w:fldChar w:fldCharType="end"/>
                      </w:r>
                      <w:r w:rsidRPr="00BF54ED">
                        <w:rPr>
                          <w:b/>
                          <w:sz w:val="20"/>
                          <w:szCs w:val="20"/>
                        </w:rPr>
                        <w:t xml:space="preserve"> produced by weight in 2017-18, were:</w:t>
                      </w:r>
                    </w:p>
                    <w:p w14:paraId="0381FD7F" w14:textId="775C66A6" w:rsidR="00BF54ED" w:rsidRPr="00BF54ED" w:rsidRDefault="00BF54ED" w:rsidP="00BF54ED">
                      <w:pPr>
                        <w:pStyle w:val="BodyText"/>
                        <w:spacing w:before="80"/>
                        <w:ind w:left="284" w:hanging="284"/>
                        <w:rPr>
                          <w:sz w:val="20"/>
                          <w:szCs w:val="20"/>
                        </w:rPr>
                      </w:pPr>
                      <w:r w:rsidRPr="00BF54ED">
                        <w:rPr>
                          <w:sz w:val="20"/>
                          <w:szCs w:val="20"/>
                        </w:rPr>
                        <w:t xml:space="preserve">1. </w:t>
                      </w:r>
                      <w:r>
                        <w:rPr>
                          <w:sz w:val="20"/>
                          <w:szCs w:val="20"/>
                        </w:rPr>
                        <w:tab/>
                      </w:r>
                      <w:r w:rsidRPr="00BF54ED">
                        <w:rPr>
                          <w:sz w:val="20"/>
                          <w:szCs w:val="20"/>
                        </w:rPr>
                        <w:t>Contaminated soils [35%]</w:t>
                      </w:r>
                    </w:p>
                    <w:p w14:paraId="2CE69B53" w14:textId="290DF23D" w:rsidR="00BF54ED" w:rsidRPr="00BF54ED" w:rsidRDefault="00BF54ED" w:rsidP="00BF54ED">
                      <w:pPr>
                        <w:pStyle w:val="BodyText"/>
                        <w:ind w:left="284" w:hanging="284"/>
                        <w:rPr>
                          <w:sz w:val="20"/>
                          <w:szCs w:val="20"/>
                        </w:rPr>
                      </w:pPr>
                      <w:r w:rsidRPr="00BF54ED">
                        <w:rPr>
                          <w:sz w:val="20"/>
                          <w:szCs w:val="20"/>
                        </w:rPr>
                        <w:t xml:space="preserve">2. </w:t>
                      </w:r>
                      <w:r>
                        <w:rPr>
                          <w:sz w:val="20"/>
                          <w:szCs w:val="20"/>
                        </w:rPr>
                        <w:tab/>
                      </w:r>
                      <w:r>
                        <w:rPr>
                          <w:sz w:val="20"/>
                          <w:szCs w:val="20"/>
                        </w:rPr>
                        <w:tab/>
                      </w:r>
                      <w:r>
                        <w:rPr>
                          <w:sz w:val="20"/>
                          <w:szCs w:val="20"/>
                        </w:rPr>
                        <w:tab/>
                      </w:r>
                      <w:r w:rsidRPr="00BF54ED">
                        <w:rPr>
                          <w:sz w:val="20"/>
                          <w:szCs w:val="20"/>
                        </w:rPr>
                        <w:t>Asbestos [21%]</w:t>
                      </w:r>
                    </w:p>
                    <w:p w14:paraId="25E193BD" w14:textId="1712C3E3" w:rsidR="00BF54ED" w:rsidRPr="00BF54ED" w:rsidRDefault="00BF54ED" w:rsidP="00BF54ED">
                      <w:pPr>
                        <w:pStyle w:val="BodyText"/>
                        <w:ind w:left="284" w:hanging="284"/>
                        <w:rPr>
                          <w:sz w:val="20"/>
                          <w:szCs w:val="20"/>
                        </w:rPr>
                      </w:pPr>
                      <w:r w:rsidRPr="00BF54ED">
                        <w:rPr>
                          <w:sz w:val="20"/>
                          <w:szCs w:val="20"/>
                        </w:rPr>
                        <w:t xml:space="preserve">3. </w:t>
                      </w:r>
                      <w:r>
                        <w:rPr>
                          <w:sz w:val="20"/>
                          <w:szCs w:val="20"/>
                        </w:rPr>
                        <w:tab/>
                      </w:r>
                      <w:r w:rsidRPr="00BF54ED">
                        <w:rPr>
                          <w:sz w:val="20"/>
                          <w:szCs w:val="20"/>
                        </w:rPr>
                        <w:t>Tyres [6%]</w:t>
                      </w:r>
                    </w:p>
                    <w:p w14:paraId="59ED8706" w14:textId="45F19802" w:rsidR="00BF54ED" w:rsidRPr="00BF54ED" w:rsidRDefault="00BF54ED" w:rsidP="00BF54ED">
                      <w:pPr>
                        <w:pStyle w:val="BodyText"/>
                        <w:ind w:left="284" w:hanging="284"/>
                        <w:rPr>
                          <w:sz w:val="20"/>
                          <w:szCs w:val="20"/>
                        </w:rPr>
                      </w:pPr>
                      <w:r w:rsidRPr="00BF54ED">
                        <w:rPr>
                          <w:sz w:val="20"/>
                          <w:szCs w:val="20"/>
                        </w:rPr>
                        <w:t xml:space="preserve">4. </w:t>
                      </w:r>
                      <w:r>
                        <w:rPr>
                          <w:sz w:val="20"/>
                          <w:szCs w:val="20"/>
                        </w:rPr>
                        <w:tab/>
                      </w:r>
                      <w:r w:rsidRPr="00BF54ED">
                        <w:rPr>
                          <w:sz w:val="20"/>
                          <w:szCs w:val="20"/>
                        </w:rPr>
                        <w:t>Grease trap wastes [6%]</w:t>
                      </w:r>
                    </w:p>
                    <w:p w14:paraId="0861CCB5" w14:textId="60615593" w:rsidR="00BF54ED" w:rsidRPr="00BF54ED" w:rsidRDefault="00BF54ED" w:rsidP="00BF54ED">
                      <w:pPr>
                        <w:pStyle w:val="BodyText"/>
                        <w:ind w:left="284" w:hanging="284"/>
                        <w:rPr>
                          <w:sz w:val="20"/>
                          <w:szCs w:val="20"/>
                        </w:rPr>
                      </w:pPr>
                      <w:r w:rsidRPr="00BF54ED">
                        <w:rPr>
                          <w:sz w:val="20"/>
                          <w:szCs w:val="20"/>
                        </w:rPr>
                        <w:t xml:space="preserve">5. </w:t>
                      </w:r>
                      <w:r>
                        <w:rPr>
                          <w:sz w:val="20"/>
                          <w:szCs w:val="20"/>
                        </w:rPr>
                        <w:tab/>
                      </w:r>
                      <w:r w:rsidRPr="00BF54ED">
                        <w:rPr>
                          <w:sz w:val="20"/>
                          <w:szCs w:val="20"/>
                        </w:rPr>
                        <w:t>Waste oils [4%]</w:t>
                      </w:r>
                    </w:p>
                    <w:p w14:paraId="2AF6FD8B" w14:textId="111CC1DF" w:rsidR="00BF54ED" w:rsidRPr="00BF54ED" w:rsidRDefault="00BF54ED" w:rsidP="00BF54ED">
                      <w:pPr>
                        <w:pStyle w:val="BodyText"/>
                        <w:ind w:left="284" w:hanging="284"/>
                        <w:rPr>
                          <w:sz w:val="20"/>
                          <w:szCs w:val="20"/>
                        </w:rPr>
                      </w:pPr>
                      <w:r w:rsidRPr="00BF54ED">
                        <w:rPr>
                          <w:sz w:val="20"/>
                          <w:szCs w:val="20"/>
                        </w:rPr>
                        <w:t xml:space="preserve">6. </w:t>
                      </w:r>
                      <w:r>
                        <w:rPr>
                          <w:sz w:val="20"/>
                          <w:szCs w:val="20"/>
                        </w:rPr>
                        <w:tab/>
                      </w:r>
                      <w:r w:rsidRPr="00BF54ED">
                        <w:rPr>
                          <w:sz w:val="20"/>
                          <w:szCs w:val="20"/>
                        </w:rPr>
                        <w:t>Oil/water mixtures [4%]</w:t>
                      </w:r>
                    </w:p>
                    <w:p w14:paraId="60698367" w14:textId="174636D8" w:rsidR="00BF54ED" w:rsidRPr="00BF54ED" w:rsidRDefault="00BF54ED" w:rsidP="00BF54ED">
                      <w:pPr>
                        <w:pStyle w:val="BodyText"/>
                        <w:ind w:left="284" w:hanging="284"/>
                        <w:rPr>
                          <w:sz w:val="20"/>
                          <w:szCs w:val="20"/>
                        </w:rPr>
                      </w:pPr>
                      <w:r w:rsidRPr="00BF54ED">
                        <w:rPr>
                          <w:sz w:val="20"/>
                          <w:szCs w:val="20"/>
                        </w:rPr>
                        <w:t xml:space="preserve">7. </w:t>
                      </w:r>
                      <w:r>
                        <w:rPr>
                          <w:sz w:val="20"/>
                          <w:szCs w:val="20"/>
                        </w:rPr>
                        <w:tab/>
                      </w:r>
                      <w:r w:rsidRPr="00BF54ED">
                        <w:rPr>
                          <w:sz w:val="20"/>
                          <w:szCs w:val="20"/>
                        </w:rPr>
                        <w:t>Alkalis [4%]</w:t>
                      </w:r>
                    </w:p>
                    <w:p w14:paraId="4AE2F250" w14:textId="7BB2C419" w:rsidR="00BF54ED" w:rsidRPr="00BF54ED" w:rsidRDefault="00BF54ED" w:rsidP="00BF54ED">
                      <w:pPr>
                        <w:pStyle w:val="BodyText"/>
                        <w:ind w:left="284" w:hanging="284"/>
                        <w:rPr>
                          <w:sz w:val="20"/>
                          <w:szCs w:val="20"/>
                        </w:rPr>
                      </w:pPr>
                      <w:r w:rsidRPr="00BF54ED">
                        <w:rPr>
                          <w:sz w:val="20"/>
                          <w:szCs w:val="20"/>
                        </w:rPr>
                        <w:t xml:space="preserve">8. </w:t>
                      </w:r>
                      <w:r>
                        <w:rPr>
                          <w:sz w:val="20"/>
                          <w:szCs w:val="20"/>
                        </w:rPr>
                        <w:tab/>
                      </w:r>
                      <w:r w:rsidRPr="00BF54ED">
                        <w:rPr>
                          <w:sz w:val="20"/>
                          <w:szCs w:val="20"/>
                        </w:rPr>
                        <w:t>Animal effluent &amp; residues [3%]</w:t>
                      </w:r>
                    </w:p>
                    <w:p w14:paraId="7F76D67A" w14:textId="1419E5CD" w:rsidR="00BF54ED" w:rsidRPr="00BF54ED" w:rsidRDefault="00BF54ED" w:rsidP="00BF54ED">
                      <w:pPr>
                        <w:pStyle w:val="BodyText"/>
                        <w:ind w:left="284" w:hanging="284"/>
                        <w:rPr>
                          <w:sz w:val="20"/>
                          <w:szCs w:val="20"/>
                        </w:rPr>
                      </w:pPr>
                      <w:r w:rsidRPr="00BF54ED">
                        <w:rPr>
                          <w:sz w:val="20"/>
                          <w:szCs w:val="20"/>
                        </w:rPr>
                        <w:t xml:space="preserve">9. </w:t>
                      </w:r>
                      <w:r>
                        <w:rPr>
                          <w:sz w:val="20"/>
                          <w:szCs w:val="20"/>
                        </w:rPr>
                        <w:tab/>
                      </w:r>
                      <w:r w:rsidRPr="00BF54ED">
                        <w:rPr>
                          <w:sz w:val="20"/>
                          <w:szCs w:val="20"/>
                        </w:rPr>
                        <w:t>Paints, resins, inks, organic sludges [3%]</w:t>
                      </w:r>
                    </w:p>
                    <w:p w14:paraId="0D0F0A59" w14:textId="39BFE287" w:rsidR="00BF54ED" w:rsidRPr="00BF54ED" w:rsidRDefault="00BF54ED" w:rsidP="00BF54ED">
                      <w:pPr>
                        <w:pStyle w:val="BodyText"/>
                        <w:ind w:left="284" w:hanging="284"/>
                        <w:rPr>
                          <w:sz w:val="20"/>
                          <w:szCs w:val="20"/>
                        </w:rPr>
                      </w:pPr>
                      <w:r w:rsidRPr="00BF54ED">
                        <w:rPr>
                          <w:sz w:val="20"/>
                          <w:szCs w:val="20"/>
                        </w:rPr>
                        <w:t>10. Zinc compounds [2%]</w:t>
                      </w:r>
                    </w:p>
                    <w:p w14:paraId="150CADE9" w14:textId="77777777" w:rsidR="00BF54ED" w:rsidRPr="00BF54ED" w:rsidRDefault="00BF54ED" w:rsidP="00BF54ED">
                      <w:pPr>
                        <w:rPr>
                          <w:sz w:val="20"/>
                          <w:szCs w:val="20"/>
                        </w:rPr>
                      </w:pPr>
                    </w:p>
                  </w:txbxContent>
                </v:textbox>
                <w10:wrap type="square"/>
              </v:shape>
            </w:pict>
          </mc:Fallback>
        </mc:AlternateContent>
      </w:r>
      <w:r w:rsidRPr="00524AA5">
        <w:rPr>
          <w:noProof/>
          <w:lang w:eastAsia="en-AU"/>
        </w:rPr>
        <w:drawing>
          <wp:anchor distT="0" distB="0" distL="114300" distR="114300" simplePos="0" relativeHeight="251735040" behindDoc="0" locked="0" layoutInCell="1" allowOverlap="1" wp14:anchorId="03FA7876" wp14:editId="74F1978B">
            <wp:simplePos x="0" y="0"/>
            <wp:positionH relativeFrom="margin">
              <wp:posOffset>1992630</wp:posOffset>
            </wp:positionH>
            <wp:positionV relativeFrom="paragraph">
              <wp:posOffset>3279140</wp:posOffset>
            </wp:positionV>
            <wp:extent cx="3739515" cy="3076575"/>
            <wp:effectExtent l="0" t="0" r="0"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739515" cy="3076575"/>
                    </a:xfrm>
                    <a:prstGeom prst="rect">
                      <a:avLst/>
                    </a:prstGeom>
                  </pic:spPr>
                </pic:pic>
              </a:graphicData>
            </a:graphic>
            <wp14:sizeRelH relativeFrom="page">
              <wp14:pctWidth>0</wp14:pctWidth>
            </wp14:sizeRelH>
            <wp14:sizeRelV relativeFrom="page">
              <wp14:pctHeight>0</wp14:pctHeight>
            </wp14:sizeRelV>
          </wp:anchor>
        </w:drawing>
      </w:r>
    </w:p>
    <w:p w14:paraId="35EA7C28" w14:textId="329843A0" w:rsidR="00EA0EDF" w:rsidRDefault="00EA0EDF" w:rsidP="00EA0EDF">
      <w:pPr>
        <w:pStyle w:val="BodyText"/>
      </w:pPr>
    </w:p>
    <w:p w14:paraId="34E43417" w14:textId="3A6F607F" w:rsidR="00EA0EDF" w:rsidRDefault="00EA0EDF" w:rsidP="0060740B">
      <w:pPr>
        <w:pStyle w:val="BodyText"/>
        <w:spacing w:before="120"/>
        <w:rPr>
          <w:b/>
        </w:rPr>
      </w:pPr>
      <w:r>
        <w:t>The majority of these wastes were sent to landfill (</w:t>
      </w:r>
      <w:r w:rsidR="00C40195">
        <w:t>57</w:t>
      </w:r>
      <w:r>
        <w:t xml:space="preserve">%). Another </w:t>
      </w:r>
      <w:r w:rsidR="001802A4">
        <w:t>19</w:t>
      </w:r>
      <w:r>
        <w:t xml:space="preserve">% was recycled, </w:t>
      </w:r>
      <w:r w:rsidR="00C40195">
        <w:t>10</w:t>
      </w:r>
      <w:r>
        <w:t xml:space="preserve">% underwent specific treatment (to reduce or remove the hazard) and </w:t>
      </w:r>
      <w:r w:rsidR="00C40195">
        <w:t>10</w:t>
      </w:r>
      <w:r>
        <w:t>% was stored for accumulation and later release into management infrastructure.</w:t>
      </w:r>
      <w:r w:rsidR="00FB09C0" w:rsidRPr="00FB09C0">
        <w:rPr>
          <w:noProof/>
        </w:rPr>
        <w:t xml:space="preserve"> </w:t>
      </w:r>
      <w:r>
        <w:rPr>
          <w:b/>
        </w:rPr>
        <w:br w:type="page"/>
      </w:r>
    </w:p>
    <w:p w14:paraId="31AF149F" w14:textId="377CADF2" w:rsidR="00EA0EDF" w:rsidRDefault="003D3DE8" w:rsidP="00EA0EDF">
      <w:pPr>
        <w:pStyle w:val="BodyText"/>
      </w:pPr>
      <w:r w:rsidRPr="006972B7">
        <w:rPr>
          <w:noProof/>
          <w:lang w:eastAsia="en-AU"/>
        </w:rPr>
        <w:drawing>
          <wp:anchor distT="0" distB="0" distL="114300" distR="114300" simplePos="0" relativeHeight="251729920" behindDoc="0" locked="0" layoutInCell="1" allowOverlap="1" wp14:anchorId="4BEA2EB0" wp14:editId="671533BC">
            <wp:simplePos x="0" y="0"/>
            <wp:positionH relativeFrom="column">
              <wp:posOffset>84310</wp:posOffset>
            </wp:positionH>
            <wp:positionV relativeFrom="paragraph">
              <wp:posOffset>1024255</wp:posOffset>
            </wp:positionV>
            <wp:extent cx="5424706" cy="783606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424706" cy="7836060"/>
                    </a:xfrm>
                    <a:prstGeom prst="rect">
                      <a:avLst/>
                    </a:prstGeom>
                  </pic:spPr>
                </pic:pic>
              </a:graphicData>
            </a:graphic>
            <wp14:sizeRelH relativeFrom="page">
              <wp14:pctWidth>0</wp14:pctWidth>
            </wp14:sizeRelH>
            <wp14:sizeRelV relativeFrom="page">
              <wp14:pctHeight>0</wp14:pctHeight>
            </wp14:sizeRelV>
          </wp:anchor>
        </w:drawing>
      </w:r>
      <w:r w:rsidR="00EA0EDF" w:rsidRPr="00F07B96">
        <w:rPr>
          <w:b/>
        </w:rPr>
        <w:t>Hazardous waste in Australia moves in three sub-markets</w:t>
      </w:r>
      <w:r w:rsidR="00EA0EDF">
        <w:t xml:space="preserve">, each </w:t>
      </w:r>
      <w:r w:rsidR="00BB270C">
        <w:t>associated with</w:t>
      </w:r>
      <w:r w:rsidR="00EA0EDF">
        <w:t xml:space="preserve"> different wastes </w:t>
      </w:r>
      <w:r w:rsidR="00BB270C">
        <w:t xml:space="preserve">and </w:t>
      </w:r>
      <w:r w:rsidR="00EA0EDF">
        <w:t xml:space="preserve">with distinct scales and issues of interest: </w:t>
      </w:r>
      <w:r w:rsidR="00EA0EDF" w:rsidRPr="00F8691C">
        <w:rPr>
          <w:b/>
        </w:rPr>
        <w:t>9</w:t>
      </w:r>
      <w:r>
        <w:rPr>
          <w:b/>
        </w:rPr>
        <w:t>3</w:t>
      </w:r>
      <w:r w:rsidR="00EA0EDF" w:rsidRPr="00F8691C">
        <w:rPr>
          <w:b/>
        </w:rPr>
        <w:t>%</w:t>
      </w:r>
      <w:r w:rsidR="00EA0EDF">
        <w:t xml:space="preserve"> of waste is generated in, and managed by, infrastructure located </w:t>
      </w:r>
      <w:r w:rsidR="00EA0EDF" w:rsidRPr="00F8691C">
        <w:rPr>
          <w:i/>
        </w:rPr>
        <w:t>within a state/territory border</w:t>
      </w:r>
      <w:r w:rsidR="00EA0EDF">
        <w:t xml:space="preserve">; </w:t>
      </w:r>
      <w:r>
        <w:rPr>
          <w:b/>
        </w:rPr>
        <w:t>6</w:t>
      </w:r>
      <w:r w:rsidR="00EA0EDF" w:rsidRPr="00CF0704">
        <w:rPr>
          <w:b/>
        </w:rPr>
        <w:t xml:space="preserve">% </w:t>
      </w:r>
      <w:r w:rsidR="00EA0EDF">
        <w:t xml:space="preserve">crosses </w:t>
      </w:r>
      <w:r w:rsidR="00EA0EDF" w:rsidRPr="00F8691C">
        <w:rPr>
          <w:i/>
        </w:rPr>
        <w:t>interstate borders</w:t>
      </w:r>
      <w:r w:rsidR="00EA0EDF">
        <w:t xml:space="preserve">; and </w:t>
      </w:r>
      <w:r w:rsidR="00EA0EDF" w:rsidRPr="00F8691C">
        <w:rPr>
          <w:b/>
        </w:rPr>
        <w:t>1%</w:t>
      </w:r>
      <w:r w:rsidR="00EA0EDF">
        <w:t xml:space="preserve"> is </w:t>
      </w:r>
      <w:r w:rsidR="00EA0EDF" w:rsidRPr="00F8691C">
        <w:rPr>
          <w:i/>
        </w:rPr>
        <w:t xml:space="preserve">exported </w:t>
      </w:r>
      <w:r w:rsidR="00EA0EDF">
        <w:t xml:space="preserve">to or </w:t>
      </w:r>
      <w:r w:rsidR="00EA0EDF" w:rsidRPr="00F8691C">
        <w:rPr>
          <w:i/>
        </w:rPr>
        <w:t>imported</w:t>
      </w:r>
      <w:r w:rsidR="00EA0EDF">
        <w:t xml:space="preserve"> from overseas for management in specialised infrastructure not available (or </w:t>
      </w:r>
      <w:r w:rsidR="00BB270C">
        <w:t xml:space="preserve">not </w:t>
      </w:r>
      <w:r w:rsidR="00EA0EDF">
        <w:t>economic</w:t>
      </w:r>
      <w:r w:rsidR="00BB270C">
        <w:t>ally viable</w:t>
      </w:r>
      <w:r w:rsidR="00EA0EDF">
        <w:t>) within the generating jurisdiction.</w:t>
      </w:r>
    </w:p>
    <w:p w14:paraId="46B44C00" w14:textId="12E3A093" w:rsidR="003D3DE8" w:rsidRPr="00F07B96" w:rsidRDefault="003D3DE8" w:rsidP="003D3DE8">
      <w:pPr>
        <w:pStyle w:val="BodyText"/>
        <w:rPr>
          <w:b/>
        </w:rPr>
      </w:pPr>
      <w:r w:rsidRPr="00F07B96">
        <w:rPr>
          <w:b/>
        </w:rPr>
        <w:t xml:space="preserve">Hazardous wastes trended strongly upwards </w:t>
      </w:r>
      <w:r>
        <w:rPr>
          <w:b/>
        </w:rPr>
        <w:t xml:space="preserve">in the </w:t>
      </w:r>
      <w:r w:rsidR="0045653C">
        <w:rPr>
          <w:b/>
        </w:rPr>
        <w:t>eight</w:t>
      </w:r>
      <w:r w:rsidRPr="00F07B96">
        <w:rPr>
          <w:b/>
        </w:rPr>
        <w:t xml:space="preserve"> years</w:t>
      </w:r>
      <w:r>
        <w:rPr>
          <w:b/>
        </w:rPr>
        <w:t xml:space="preserve"> to 2017-18</w:t>
      </w:r>
      <w:r w:rsidRPr="00F07B96">
        <w:rPr>
          <w:b/>
        </w:rPr>
        <w:t xml:space="preserve">, increasing at a </w:t>
      </w:r>
      <w:r w:rsidR="0045653C">
        <w:rPr>
          <w:b/>
        </w:rPr>
        <w:t xml:space="preserve">compound annual growth </w:t>
      </w:r>
      <w:r w:rsidRPr="00F07B96">
        <w:rPr>
          <w:b/>
        </w:rPr>
        <w:t>rate of approximately 9% per year</w:t>
      </w:r>
      <w:r w:rsidR="0045653C">
        <w:rPr>
          <w:b/>
        </w:rPr>
        <w:t xml:space="preserve"> since 2013-14, when all jurisdictions began supplying equivalent data.</w:t>
      </w:r>
    </w:p>
    <w:p w14:paraId="0DD47A57" w14:textId="1EE288EC" w:rsidR="003D3DE8" w:rsidRDefault="00E86077" w:rsidP="003D3DE8">
      <w:pPr>
        <w:spacing w:after="160"/>
      </w:pPr>
      <w:r>
        <w:rPr>
          <w:noProof/>
          <w:lang w:eastAsia="en-AU"/>
        </w:rPr>
        <mc:AlternateContent>
          <mc:Choice Requires="wps">
            <w:drawing>
              <wp:anchor distT="0" distB="0" distL="114300" distR="114300" simplePos="0" relativeHeight="251732992" behindDoc="0" locked="0" layoutInCell="1" allowOverlap="1" wp14:anchorId="02D694D4" wp14:editId="52FC02A1">
                <wp:simplePos x="0" y="0"/>
                <wp:positionH relativeFrom="margin">
                  <wp:posOffset>-111125</wp:posOffset>
                </wp:positionH>
                <wp:positionV relativeFrom="paragraph">
                  <wp:posOffset>119380</wp:posOffset>
                </wp:positionV>
                <wp:extent cx="2981325" cy="2117725"/>
                <wp:effectExtent l="0" t="0" r="0" b="0"/>
                <wp:wrapSquare wrapText="bothSides"/>
                <wp:docPr id="63" name="Text Box 63"/>
                <wp:cNvGraphicFramePr/>
                <a:graphic xmlns:a="http://schemas.openxmlformats.org/drawingml/2006/main">
                  <a:graphicData uri="http://schemas.microsoft.com/office/word/2010/wordprocessingShape">
                    <wps:wsp>
                      <wps:cNvSpPr txBox="1"/>
                      <wps:spPr>
                        <a:xfrm>
                          <a:off x="0" y="0"/>
                          <a:ext cx="2981325" cy="21177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32D9FC5" w14:textId="4A64291D" w:rsidR="00BF54ED" w:rsidRDefault="00BF54ED" w:rsidP="00BB270C">
                            <w:pPr>
                              <w:pStyle w:val="BodyText"/>
                            </w:pPr>
                            <w:r>
                              <w:t>This is despite downturns in some types of heavy manufacturing and aluminium smelting, which has reduced traditional wastes like alkalis, aluminium industry wastes and various inorganic chemical residues.</w:t>
                            </w:r>
                          </w:p>
                          <w:p w14:paraId="666ED2CC" w14:textId="77777777" w:rsidR="00BF54ED" w:rsidRDefault="00BF54ED" w:rsidP="00E86077">
                            <w:pPr>
                              <w:pStyle w:val="BodyText"/>
                            </w:pPr>
                          </w:p>
                          <w:p w14:paraId="48572D0C" w14:textId="1750C4F6" w:rsidR="00BF54ED" w:rsidRPr="00B46E9E" w:rsidRDefault="00BF54ED" w:rsidP="00E86077">
                            <w:pPr>
                              <w:pStyle w:val="BodyText"/>
                            </w:pPr>
                            <w:r w:rsidRPr="00BB270C">
                              <w:rPr>
                                <w:b/>
                                <w:i/>
                              </w:rPr>
                              <w:t>C</w:t>
                            </w:r>
                            <w:r w:rsidRPr="00DB2A32">
                              <w:rPr>
                                <w:b/>
                                <w:i/>
                                <w:noProof/>
                              </w:rPr>
                              <w:t>ontaminated soils and asbestos waste have driven this trend</w:t>
                            </w:r>
                            <w:r w:rsidRPr="006A7101">
                              <w:rPr>
                                <w:noProof/>
                              </w:rPr>
                              <w:t xml:space="preserve">, </w:t>
                            </w:r>
                            <w:r>
                              <w:rPr>
                                <w:noProof/>
                              </w:rPr>
                              <w:t>with</w:t>
                            </w:r>
                            <w:r w:rsidRPr="006A7101">
                              <w:rPr>
                                <w:noProof/>
                              </w:rPr>
                              <w:t xml:space="preserve"> </w:t>
                            </w:r>
                            <w:r>
                              <w:rPr>
                                <w:noProof/>
                              </w:rPr>
                              <w:t>nationally unprecendented</w:t>
                            </w:r>
                            <w:r w:rsidRPr="006A7101">
                              <w:rPr>
                                <w:noProof/>
                              </w:rPr>
                              <w:t xml:space="preserve"> increases</w:t>
                            </w:r>
                            <w:r>
                              <w:rPr>
                                <w:noProof/>
                              </w:rPr>
                              <w:t xml:space="preserve"> in 2017-18</w:t>
                            </w:r>
                            <w:r w:rsidRPr="006A7101">
                              <w:rPr>
                                <w:noProof/>
                              </w:rPr>
                              <w:t>.</w:t>
                            </w:r>
                            <w:r>
                              <w:rPr>
                                <w:noProof/>
                              </w:rPr>
                              <w:t xml:space="preserve"> Contaminated soils have </w:t>
                            </w:r>
                            <w:r>
                              <w:t>increased beyond the recent historical range.</w:t>
                            </w:r>
                          </w:p>
                          <w:p w14:paraId="5367EF17" w14:textId="77777777" w:rsidR="00BF54ED" w:rsidRPr="00534A6F" w:rsidRDefault="00BF54ED" w:rsidP="003D3DE8">
                            <w:pPr>
                              <w:pStyle w:val="BodyText"/>
                            </w:pPr>
                          </w:p>
                          <w:p w14:paraId="554C1501" w14:textId="77777777" w:rsidR="00BF54ED" w:rsidRDefault="00BF54ED" w:rsidP="003D3DE8">
                            <w:pPr>
                              <w:pStyle w:val="BodyText"/>
                            </w:pPr>
                          </w:p>
                          <w:p w14:paraId="62CEA46C" w14:textId="77777777" w:rsidR="00BF54ED" w:rsidRDefault="00BF54ED" w:rsidP="003D3D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2D694D4" id="Text Box 63" o:spid="_x0000_s1028" type="#_x0000_t202" style="position:absolute;margin-left:-8.75pt;margin-top:9.4pt;width:234.75pt;height:166.7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" filled="f" stroked="f">
                <v:textbox>
                  <w:txbxContent>
                    <w:p w14:paraId="432D9FC5" w14:textId="4A64291D" w:rsidR="00BF54ED" w:rsidRDefault="00BF54ED" w:rsidP="00BB270C">
                      <w:pPr>
                        <w:pStyle w:val="BodyText"/>
                      </w:pPr>
                      <w:r>
                        <w:t>This is despite downturns in some types of heavy manufacturing and aluminium smelting, which has reduced traditional wastes like alkalis, aluminium industry wastes and various inorganic chemical residues.</w:t>
                      </w:r>
                    </w:p>
                    <w:p w14:paraId="666ED2CC" w14:textId="77777777" w:rsidR="00BF54ED" w:rsidRDefault="00BF54ED" w:rsidP="00E86077">
                      <w:pPr>
                        <w:pStyle w:val="BodyText"/>
                      </w:pPr>
                    </w:p>
                    <w:p w14:paraId="48572D0C" w14:textId="1750C4F6" w:rsidR="00BF54ED" w:rsidRPr="00B46E9E" w:rsidRDefault="00BF54ED" w:rsidP="00E86077">
                      <w:pPr>
                        <w:pStyle w:val="BodyText"/>
                      </w:pPr>
                      <w:r w:rsidRPr="00BB270C">
                        <w:rPr>
                          <w:b/>
                          <w:i/>
                        </w:rPr>
                        <w:t>C</w:t>
                      </w:r>
                      <w:r w:rsidRPr="00DB2A32">
                        <w:rPr>
                          <w:b/>
                          <w:i/>
                          <w:noProof/>
                        </w:rPr>
                        <w:t>ontaminated soils and asbestos waste have driven this trend</w:t>
                      </w:r>
                      <w:r w:rsidRPr="006A7101">
                        <w:rPr>
                          <w:noProof/>
                        </w:rPr>
                        <w:t xml:space="preserve">, </w:t>
                      </w:r>
                      <w:r>
                        <w:rPr>
                          <w:noProof/>
                        </w:rPr>
                        <w:t>with</w:t>
                      </w:r>
                      <w:r w:rsidRPr="006A7101">
                        <w:rPr>
                          <w:noProof/>
                        </w:rPr>
                        <w:t xml:space="preserve"> </w:t>
                      </w:r>
                      <w:r>
                        <w:rPr>
                          <w:noProof/>
                        </w:rPr>
                        <w:t>nationally unprecendented</w:t>
                      </w:r>
                      <w:r w:rsidRPr="006A7101">
                        <w:rPr>
                          <w:noProof/>
                        </w:rPr>
                        <w:t xml:space="preserve"> increases</w:t>
                      </w:r>
                      <w:r>
                        <w:rPr>
                          <w:noProof/>
                        </w:rPr>
                        <w:t xml:space="preserve"> in 2017-18</w:t>
                      </w:r>
                      <w:r w:rsidRPr="006A7101">
                        <w:rPr>
                          <w:noProof/>
                        </w:rPr>
                        <w:t>.</w:t>
                      </w:r>
                      <w:r>
                        <w:rPr>
                          <w:noProof/>
                        </w:rPr>
                        <w:t xml:space="preserve"> Contaminated soils have </w:t>
                      </w:r>
                      <w:r>
                        <w:t>increased beyond the recent historical range.</w:t>
                      </w:r>
                    </w:p>
                    <w:p w14:paraId="5367EF17" w14:textId="77777777" w:rsidR="00BF54ED" w:rsidRPr="00534A6F" w:rsidRDefault="00BF54ED" w:rsidP="003D3DE8">
                      <w:pPr>
                        <w:pStyle w:val="BodyText"/>
                      </w:pPr>
                    </w:p>
                    <w:p w14:paraId="554C1501" w14:textId="77777777" w:rsidR="00BF54ED" w:rsidRDefault="00BF54ED" w:rsidP="003D3DE8">
                      <w:pPr>
                        <w:pStyle w:val="BodyText"/>
                      </w:pPr>
                    </w:p>
                    <w:p w14:paraId="62CEA46C" w14:textId="77777777" w:rsidR="00BF54ED" w:rsidRDefault="00BF54ED" w:rsidP="003D3DE8"/>
                  </w:txbxContent>
                </v:textbox>
                <w10:wrap type="square" anchorx="margin"/>
              </v:shape>
            </w:pict>
          </mc:Fallback>
        </mc:AlternateContent>
      </w:r>
      <w:r w:rsidR="0045653C">
        <w:rPr>
          <w:noProof/>
          <w:lang w:eastAsia="en-AU"/>
        </w:rPr>
        <w:drawing>
          <wp:anchor distT="0" distB="0" distL="114300" distR="114300" simplePos="0" relativeHeight="251734016" behindDoc="0" locked="0" layoutInCell="1" allowOverlap="1" wp14:anchorId="7349A26E" wp14:editId="5F9DEB2E">
            <wp:simplePos x="0" y="0"/>
            <wp:positionH relativeFrom="column">
              <wp:posOffset>2863215</wp:posOffset>
            </wp:positionH>
            <wp:positionV relativeFrom="paragraph">
              <wp:posOffset>292735</wp:posOffset>
            </wp:positionV>
            <wp:extent cx="3277235" cy="1747520"/>
            <wp:effectExtent l="0" t="0" r="0" b="508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277235" cy="1747520"/>
                    </a:xfrm>
                    <a:prstGeom prst="rect">
                      <a:avLst/>
                    </a:prstGeom>
                  </pic:spPr>
                </pic:pic>
              </a:graphicData>
            </a:graphic>
            <wp14:sizeRelH relativeFrom="page">
              <wp14:pctWidth>0</wp14:pctWidth>
            </wp14:sizeRelH>
            <wp14:sizeRelV relativeFrom="page">
              <wp14:pctHeight>0</wp14:pctHeight>
            </wp14:sizeRelV>
          </wp:anchor>
        </w:drawing>
      </w:r>
    </w:p>
    <w:p w14:paraId="2B660305" w14:textId="0CE45573" w:rsidR="003D3DE8" w:rsidRDefault="003D3DE8" w:rsidP="003D3DE8">
      <w:pPr>
        <w:spacing w:after="160"/>
      </w:pPr>
    </w:p>
    <w:p w14:paraId="1AB66F9C" w14:textId="40949345" w:rsidR="00DB2A32" w:rsidRDefault="003D3DE8" w:rsidP="003D3DE8">
      <w:pPr>
        <w:pStyle w:val="BodyText"/>
      </w:pPr>
      <w:r>
        <w:t>Like the</w:t>
      </w:r>
      <w:r w:rsidR="00BB270C">
        <w:t xml:space="preserve"> coal-seam gas</w:t>
      </w:r>
      <w:r>
        <w:t xml:space="preserve"> </w:t>
      </w:r>
      <w:r w:rsidR="00BB270C">
        <w:t>(</w:t>
      </w:r>
      <w:r>
        <w:t>CSG</w:t>
      </w:r>
      <w:r w:rsidR="00BB270C">
        <w:t>)</w:t>
      </w:r>
      <w:r>
        <w:t xml:space="preserve"> industry of the last decade, </w:t>
      </w:r>
      <w:r w:rsidRPr="00F07B96">
        <w:rPr>
          <w:b/>
          <w:i/>
        </w:rPr>
        <w:t>new wastes are emerging</w:t>
      </w:r>
      <w:r>
        <w:t xml:space="preserve"> due to </w:t>
      </w:r>
      <w:r w:rsidR="00EA67D4">
        <w:t xml:space="preserve">new industries, new chemicals emerging as </w:t>
      </w:r>
      <w:r w:rsidR="005571ED">
        <w:t>contaminants within</w:t>
      </w:r>
      <w:r>
        <w:t xml:space="preserve"> wastes</w:t>
      </w:r>
      <w:r w:rsidR="00EA67D4">
        <w:t xml:space="preserve"> or increased regulatory understanding of chemical hazards. </w:t>
      </w:r>
      <w:r w:rsidR="00DB2A32">
        <w:t>The most pressing of these are PFAS</w:t>
      </w:r>
      <w:r w:rsidR="00B70AD9">
        <w:rPr>
          <w:rStyle w:val="FootnoteReference"/>
        </w:rPr>
        <w:footnoteReference w:id="3"/>
      </w:r>
      <w:r w:rsidR="00DB2A32">
        <w:t xml:space="preserve"> wastes, and the observations from 2017-18 are that:</w:t>
      </w:r>
    </w:p>
    <w:p w14:paraId="6690442F" w14:textId="5C9AF1D1" w:rsidR="00DB2A32" w:rsidRDefault="003B1D54" w:rsidP="00DB2A32">
      <w:pPr>
        <w:pStyle w:val="Bullet1"/>
      </w:pPr>
      <w:r>
        <w:t>PFAS-contaminated soil</w:t>
      </w:r>
      <w:r w:rsidR="00DB2A32" w:rsidRPr="00DB2A32">
        <w:t xml:space="preserve">s have </w:t>
      </w:r>
      <w:r w:rsidR="00DA4F0B">
        <w:t>started to arise</w:t>
      </w:r>
      <w:r w:rsidR="00DB2A32" w:rsidRPr="00DB2A32">
        <w:t xml:space="preserve">, </w:t>
      </w:r>
      <w:r w:rsidR="001A19FC">
        <w:rPr>
          <w:rFonts w:asciiTheme="minorHAnsi" w:hAnsiTheme="minorHAnsi"/>
        </w:rPr>
        <w:t xml:space="preserve">volumes of which </w:t>
      </w:r>
      <w:r w:rsidR="00DB2A32" w:rsidRPr="00DB2A32">
        <w:t xml:space="preserve">are </w:t>
      </w:r>
      <w:r w:rsidR="00DA4F0B">
        <w:t>projected</w:t>
      </w:r>
      <w:r w:rsidR="00DA4F0B" w:rsidRPr="00DB2A32">
        <w:t xml:space="preserve"> </w:t>
      </w:r>
      <w:r w:rsidR="00DB2A32" w:rsidRPr="00DB2A32">
        <w:t xml:space="preserve">to become very large and have </w:t>
      </w:r>
      <w:r w:rsidR="000006F6">
        <w:t>restricted</w:t>
      </w:r>
      <w:r w:rsidR="00DB2A32" w:rsidRPr="00DB2A32">
        <w:t xml:space="preserve"> management</w:t>
      </w:r>
      <w:r w:rsidR="000006F6">
        <w:t xml:space="preserve"> options</w:t>
      </w:r>
    </w:p>
    <w:p w14:paraId="0BBB1BFF" w14:textId="274F6536" w:rsidR="00DB2A32" w:rsidRDefault="00DB2A32" w:rsidP="00DB2A32">
      <w:pPr>
        <w:pStyle w:val="Bullet1"/>
      </w:pPr>
      <w:r w:rsidRPr="001E4067">
        <w:t>PFAS</w:t>
      </w:r>
      <w:r w:rsidR="001A19FC">
        <w:t>-containing</w:t>
      </w:r>
      <w:r w:rsidRPr="001E4067">
        <w:t xml:space="preserve"> </w:t>
      </w:r>
      <w:r>
        <w:t xml:space="preserve">firefighting foams </w:t>
      </w:r>
      <w:r w:rsidR="001A19FC">
        <w:t xml:space="preserve">or aqueous film-forming foams </w:t>
      </w:r>
      <w:r>
        <w:t>(AFFF)</w:t>
      </w:r>
      <w:r w:rsidRPr="001E4067">
        <w:t xml:space="preserve"> </w:t>
      </w:r>
      <w:r>
        <w:t xml:space="preserve">have emerged (for disposal) in quantities higher than previously thought </w:t>
      </w:r>
    </w:p>
    <w:p w14:paraId="410D256D" w14:textId="75C0F968" w:rsidR="00DB2A32" w:rsidRDefault="00DB2A32" w:rsidP="00DB2A32">
      <w:pPr>
        <w:pStyle w:val="Bullet1"/>
      </w:pPr>
      <w:r>
        <w:t>the environmental risk of PFAS contamination, through the pathway of biosolids applied to land, is real and unmitigated by current and proposed Australian regulatory tools.</w:t>
      </w:r>
    </w:p>
    <w:p w14:paraId="6A579FD9" w14:textId="77777777" w:rsidR="00DB2A32" w:rsidRDefault="00DB2A32" w:rsidP="00DB2A32">
      <w:pPr>
        <w:pStyle w:val="BodyText"/>
      </w:pPr>
    </w:p>
    <w:p w14:paraId="0D567143" w14:textId="2D664211" w:rsidR="003D3DE8" w:rsidRDefault="005827EB" w:rsidP="003D3DE8">
      <w:pPr>
        <w:pStyle w:val="BodyText"/>
      </w:pPr>
      <w:r>
        <w:t>Issues with the illegal and unlicensed management of flammable wastes have emerged in Vic in the last 12 months, which indicate risks in traditional hazardous waste management infrastructure such as:</w:t>
      </w:r>
    </w:p>
    <w:p w14:paraId="64EF5748" w14:textId="18BF6DD3" w:rsidR="005827EB" w:rsidRDefault="00DA4F0B" w:rsidP="005827EB">
      <w:pPr>
        <w:pStyle w:val="Bullet1"/>
      </w:pPr>
      <w:r>
        <w:t>I</w:t>
      </w:r>
      <w:r w:rsidR="005827EB">
        <w:t xml:space="preserve">llegal storage of hazardous wastes, outside of tracking, licensing or other regulatory controls, could be more significant than previously expected. </w:t>
      </w:r>
      <w:r w:rsidR="005827EB" w:rsidRPr="005827EB">
        <w:t>The network of illegal hazardous waste/ chemical storage warehouses found in Melbourne in December 2018</w:t>
      </w:r>
      <w:r w:rsidR="005827EB">
        <w:t xml:space="preserve"> warehoused 19,000 tonnes of predominantly flammable chemicals, according to media reports. If 19,000 tonnes were flammable chemicals, equivalent to the waste categories that describe such wastes, this find would be equivalent to 85% of </w:t>
      </w:r>
      <w:r w:rsidR="005827EB" w:rsidRPr="005D1214">
        <w:t xml:space="preserve">the 2017-18 Vic arisings of </w:t>
      </w:r>
      <w:r w:rsidR="005827EB">
        <w:t>flammable</w:t>
      </w:r>
      <w:r w:rsidR="005827EB" w:rsidRPr="005D1214">
        <w:t xml:space="preserve"> </w:t>
      </w:r>
      <w:r w:rsidR="005827EB">
        <w:t>wastes</w:t>
      </w:r>
      <w:r w:rsidR="005827EB" w:rsidRPr="005D1214">
        <w:t>.</w:t>
      </w:r>
      <w:r w:rsidR="005827EB">
        <w:t xml:space="preserve"> This is an alarming level of illegal ‘leakage’ from the Vic hazardous waste regulatory system</w:t>
      </w:r>
      <w:r w:rsidR="004F5812">
        <w:t>, noting that waste sources could equally be from illegal cross border movements into Vic.</w:t>
      </w:r>
    </w:p>
    <w:p w14:paraId="053A37FE" w14:textId="7F28518E" w:rsidR="005827EB" w:rsidRDefault="005827EB" w:rsidP="005827EB">
      <w:pPr>
        <w:pStyle w:val="Bullet1"/>
      </w:pPr>
      <w:r>
        <w:t xml:space="preserve">Storage rates in Vic and NSW are reasonably low across all hazardous wastes, which suggests a well-functioning market. Yet 19,000 tonnes were found illegally warehoused. Storage rates in Qld are twice as high, WA three times as high and SA, unusually, were almost </w:t>
      </w:r>
      <w:r w:rsidR="00DA4F0B">
        <w:t>five</w:t>
      </w:r>
      <w:r>
        <w:t xml:space="preserve"> times as high. Noting that both Vic and NSW EPAs have carried out compliance campaigns in this area in the last </w:t>
      </w:r>
      <w:r w:rsidR="00DA4F0B">
        <w:t>six</w:t>
      </w:r>
      <w:r>
        <w:t xml:space="preserve"> months, storage demand (or lack of appropriate infrastructure capability) suggests there remains a high risk of individual sites storing waste above licence limits</w:t>
      </w:r>
      <w:r w:rsidR="008B3AA1">
        <w:t>.</w:t>
      </w:r>
    </w:p>
    <w:p w14:paraId="64445F1D" w14:textId="77777777" w:rsidR="00EA0EDF" w:rsidRPr="00117339" w:rsidRDefault="00EA0EDF" w:rsidP="00EA0EDF">
      <w:pPr>
        <w:pStyle w:val="BodyText"/>
      </w:pPr>
    </w:p>
    <w:p w14:paraId="2E01D838" w14:textId="77777777" w:rsidR="00EA0EDF" w:rsidRPr="00117339" w:rsidRDefault="00EA0EDF" w:rsidP="00EA0EDF">
      <w:pPr>
        <w:pStyle w:val="BodyText"/>
        <w:sectPr w:rsidR="00EA0EDF" w:rsidRPr="00117339" w:rsidSect="00476E9A">
          <w:pgSz w:w="11906" w:h="16838" w:code="9"/>
          <w:pgMar w:top="1440" w:right="1077" w:bottom="1440" w:left="1797" w:header="709" w:footer="454" w:gutter="0"/>
          <w:pgNumType w:fmt="lowerRoman"/>
          <w:cols w:space="708"/>
          <w:docGrid w:linePitch="360"/>
        </w:sectPr>
      </w:pPr>
    </w:p>
    <w:p w14:paraId="017B3CA0" w14:textId="51308DA2" w:rsidR="000F4781" w:rsidRPr="00A96D0F" w:rsidRDefault="000F4781" w:rsidP="000F4781">
      <w:pPr>
        <w:pStyle w:val="Heading1"/>
      </w:pPr>
      <w:bookmarkStart w:id="4" w:name="_Toc482886715"/>
      <w:bookmarkStart w:id="5" w:name="_Ref4955127"/>
      <w:bookmarkStart w:id="6" w:name="_Toc10474517"/>
      <w:r w:rsidRPr="00A96D0F">
        <w:t>Introduction</w:t>
      </w:r>
      <w:bookmarkEnd w:id="4"/>
      <w:bookmarkEnd w:id="5"/>
      <w:bookmarkEnd w:id="6"/>
    </w:p>
    <w:p w14:paraId="06A365CD" w14:textId="1C4D8EC6" w:rsidR="00641CD5" w:rsidRDefault="000F4781" w:rsidP="00641CD5">
      <w:pPr>
        <w:pStyle w:val="Heading2"/>
      </w:pPr>
      <w:bookmarkStart w:id="7" w:name="_Toc10474518"/>
      <w:r w:rsidRPr="000F4781">
        <w:t>Project background and context</w:t>
      </w:r>
      <w:bookmarkEnd w:id="7"/>
    </w:p>
    <w:p w14:paraId="77BB1B21" w14:textId="67323BC2" w:rsidR="00947C6B" w:rsidRDefault="00947C6B" w:rsidP="00947C6B">
      <w:pPr>
        <w:pStyle w:val="BodyText"/>
      </w:pPr>
      <w:r w:rsidRPr="00304D53">
        <w:rPr>
          <w:i/>
          <w:iCs/>
        </w:rPr>
        <w:t>Hazardous Waste in Australia 2019</w:t>
      </w:r>
      <w:r>
        <w:t xml:space="preserve"> (HWiA 2019) was commissioned by the Australian Government Department of the Environment and Energy (DoEE) and conducted by Blue Environment Pty</w:t>
      </w:r>
      <w:r w:rsidR="007737DB">
        <w:t xml:space="preserve"> Ltd</w:t>
      </w:r>
      <w:r>
        <w:t xml:space="preserve">, in association with Ascend Waste and Environment Pty Ltd. Building on the inaugural 2015 </w:t>
      </w:r>
      <w:r w:rsidR="001147FD">
        <w:t xml:space="preserve">and subsequent 2017 </w:t>
      </w:r>
      <w:r>
        <w:t>version</w:t>
      </w:r>
      <w:r w:rsidR="001147FD">
        <w:t>s</w:t>
      </w:r>
      <w:r>
        <w:t xml:space="preserve"> of the report, it seeks to provide:</w:t>
      </w:r>
    </w:p>
    <w:p w14:paraId="600CB3C7" w14:textId="6780D36D" w:rsidR="00947C6B" w:rsidRDefault="00947C6B" w:rsidP="001147FD">
      <w:pPr>
        <w:pStyle w:val="Bullet1"/>
      </w:pPr>
      <w:r>
        <w:t>an authoritative and current snapshot of hazardous waste generation and management in Australia that includes sources, amounts, trends, types, pathways and fates of hazardous waste in 2017-18</w:t>
      </w:r>
    </w:p>
    <w:p w14:paraId="16C5E9D5" w14:textId="07F870E5" w:rsidR="001A7118" w:rsidRDefault="00947C6B" w:rsidP="001147FD">
      <w:pPr>
        <w:pStyle w:val="Bullet1"/>
      </w:pPr>
      <w:r>
        <w:t>analysis and commentary on issues with particular wastes and their management</w:t>
      </w:r>
      <w:r w:rsidR="0060740B">
        <w:t>,</w:t>
      </w:r>
      <w:r>
        <w:t xml:space="preserve"> to improve understanding of </w:t>
      </w:r>
      <w:r w:rsidR="000A62AD">
        <w:t>where policy and management systems work</w:t>
      </w:r>
      <w:r>
        <w:t xml:space="preserve"> well and where barriers may </w:t>
      </w:r>
      <w:r w:rsidR="0060740B">
        <w:t>exist</w:t>
      </w:r>
      <w:r>
        <w:t xml:space="preserve"> to more effective management of Australia’s hazardous wastes.</w:t>
      </w:r>
    </w:p>
    <w:p w14:paraId="6E8AE260" w14:textId="611B73B6" w:rsidR="001A7118" w:rsidRDefault="001A7118" w:rsidP="001A7118">
      <w:pPr>
        <w:pStyle w:val="BodyText"/>
      </w:pPr>
    </w:p>
    <w:p w14:paraId="5438D0B3" w14:textId="41DEC06B" w:rsidR="00A073D7" w:rsidRDefault="00A073D7" w:rsidP="00EA3EA6">
      <w:pPr>
        <w:pBdr>
          <w:top w:val="single" w:sz="4" w:space="1" w:color="B7B7E2" w:themeColor="accent1" w:themeTint="66"/>
          <w:left w:val="single" w:sz="4" w:space="4" w:color="B7B7E2" w:themeColor="accent1" w:themeTint="66"/>
          <w:bottom w:val="single" w:sz="4" w:space="1" w:color="B7B7E2" w:themeColor="accent1" w:themeTint="66"/>
          <w:right w:val="single" w:sz="4" w:space="4" w:color="B7B7E2" w:themeColor="accent1" w:themeTint="66"/>
        </w:pBdr>
        <w:shd w:val="clear" w:color="auto" w:fill="DBDBF0" w:themeFill="accent1" w:themeFillTint="33"/>
      </w:pPr>
      <w:r>
        <w:t xml:space="preserve">In addition to the </w:t>
      </w:r>
      <w:r w:rsidRPr="00A073D7">
        <w:rPr>
          <w:i/>
        </w:rPr>
        <w:t>Abbreviations and glossary section</w:t>
      </w:r>
      <w:r>
        <w:t xml:space="preserve">, </w:t>
      </w:r>
      <w:r w:rsidRPr="00A073D7">
        <w:rPr>
          <w:b/>
          <w:i/>
        </w:rPr>
        <w:t>Appendix A</w:t>
      </w:r>
      <w:r>
        <w:t xml:space="preserve"> provides key terminology d</w:t>
      </w:r>
      <w:r w:rsidRPr="00FE0E45">
        <w:rPr>
          <w:rFonts w:eastAsia="Times New Roman" w:cstheme="minorHAnsi"/>
        </w:rPr>
        <w:t>efinitions critical to understanding of the data and interpretation applied to this project</w:t>
      </w:r>
      <w:r>
        <w:rPr>
          <w:rFonts w:eastAsia="Times New Roman" w:cstheme="minorHAnsi"/>
        </w:rPr>
        <w:t>.</w:t>
      </w:r>
      <w:r w:rsidR="00EA3EA6">
        <w:rPr>
          <w:rFonts w:eastAsia="Times New Roman" w:cstheme="minorHAnsi"/>
        </w:rPr>
        <w:t xml:space="preserve"> </w:t>
      </w:r>
      <w:r w:rsidR="000A62AD">
        <w:rPr>
          <w:rFonts w:eastAsia="Times New Roman" w:cstheme="minorHAnsi"/>
        </w:rPr>
        <w:t>These include</w:t>
      </w:r>
      <w:r w:rsidR="00EA3EA6">
        <w:rPr>
          <w:rFonts w:eastAsia="Times New Roman" w:cstheme="minorHAnsi"/>
        </w:rPr>
        <w:t xml:space="preserve"> conceptual, classification and coding approaches that will help </w:t>
      </w:r>
      <w:r w:rsidR="00BC6BBA">
        <w:rPr>
          <w:rFonts w:eastAsia="Times New Roman" w:cstheme="minorHAnsi"/>
        </w:rPr>
        <w:t>explain</w:t>
      </w:r>
      <w:r w:rsidR="00EA3EA6">
        <w:rPr>
          <w:rFonts w:eastAsia="Times New Roman" w:cstheme="minorHAnsi"/>
        </w:rPr>
        <w:t xml:space="preserve"> the presentation</w:t>
      </w:r>
      <w:r w:rsidR="00BC6BBA">
        <w:rPr>
          <w:rFonts w:eastAsia="Times New Roman" w:cstheme="minorHAnsi"/>
        </w:rPr>
        <w:t xml:space="preserve"> of</w:t>
      </w:r>
      <w:r w:rsidR="00EA3EA6">
        <w:rPr>
          <w:rFonts w:eastAsia="Times New Roman" w:cstheme="minorHAnsi"/>
        </w:rPr>
        <w:t>, meaning drawn</w:t>
      </w:r>
      <w:r w:rsidR="00BC6BBA">
        <w:rPr>
          <w:rFonts w:eastAsia="Times New Roman" w:cstheme="minorHAnsi"/>
        </w:rPr>
        <w:t xml:space="preserve"> from,</w:t>
      </w:r>
      <w:r w:rsidR="00EA3EA6">
        <w:rPr>
          <w:rFonts w:eastAsia="Times New Roman" w:cstheme="minorHAnsi"/>
        </w:rPr>
        <w:t xml:space="preserve"> and recommendations made from the information supplied in this report.</w:t>
      </w:r>
    </w:p>
    <w:p w14:paraId="20532AEA" w14:textId="77777777" w:rsidR="00A073D7" w:rsidRDefault="00A073D7" w:rsidP="00940182"/>
    <w:p w14:paraId="4F08991E" w14:textId="2ABC707F" w:rsidR="00940182" w:rsidRPr="00BE3E55" w:rsidRDefault="00940182" w:rsidP="00940182">
      <w:pPr>
        <w:rPr>
          <w:b/>
        </w:rPr>
      </w:pPr>
      <w:r w:rsidRPr="00BE3E55">
        <w:t xml:space="preserve">DoEE’s engagement also required the delivery of the </w:t>
      </w:r>
      <w:r w:rsidRPr="00BE3E55">
        <w:rPr>
          <w:i/>
        </w:rPr>
        <w:t xml:space="preserve">Basel report </w:t>
      </w:r>
      <w:r w:rsidRPr="004B7E70">
        <w:rPr>
          <w:i/>
        </w:rPr>
        <w:t>2017</w:t>
      </w:r>
      <w:r w:rsidRPr="004B7E70">
        <w:t>,</w:t>
      </w:r>
      <w:r w:rsidRPr="00BE3E55">
        <w:t xml:space="preserve"> </w:t>
      </w:r>
      <w:r w:rsidRPr="00BE3E55">
        <w:rPr>
          <w:rFonts w:cs="Times New Roman"/>
          <w:color w:val="070707"/>
        </w:rPr>
        <w:t xml:space="preserve">Australia’s hazardous waste generation data from all jurisdictions reported to the Basel Secretariat in Geneva Switzerland for the reporting year </w:t>
      </w:r>
      <w:r w:rsidRPr="004B7E70">
        <w:rPr>
          <w:rFonts w:cs="Times New Roman"/>
          <w:color w:val="070707"/>
        </w:rPr>
        <w:t>2017</w:t>
      </w:r>
      <w:r w:rsidRPr="00BE3E55">
        <w:rPr>
          <w:rFonts w:cs="Times New Roman"/>
          <w:color w:val="070707"/>
        </w:rPr>
        <w:t xml:space="preserve">. Common data was used for both reporting </w:t>
      </w:r>
      <w:r w:rsidRPr="001147FD">
        <w:rPr>
          <w:rFonts w:cs="Times New Roman"/>
          <w:color w:val="070707"/>
        </w:rPr>
        <w:t xml:space="preserve">requirements, in different formats, and is provided as </w:t>
      </w:r>
      <w:r w:rsidRPr="001147FD">
        <w:rPr>
          <w:rFonts w:cs="Times New Roman"/>
          <w:b/>
          <w:i/>
          <w:color w:val="070707"/>
        </w:rPr>
        <w:t xml:space="preserve">Appendix </w:t>
      </w:r>
      <w:r w:rsidR="001147FD">
        <w:rPr>
          <w:rFonts w:cs="Times New Roman"/>
          <w:b/>
          <w:i/>
          <w:color w:val="070707"/>
        </w:rPr>
        <w:t xml:space="preserve">B </w:t>
      </w:r>
      <w:r w:rsidRPr="001147FD">
        <w:rPr>
          <w:rFonts w:cs="Times New Roman"/>
          <w:color w:val="070707"/>
        </w:rPr>
        <w:t>to this report.</w:t>
      </w:r>
    </w:p>
    <w:p w14:paraId="17E70677" w14:textId="77777777" w:rsidR="00940182" w:rsidRDefault="00940182" w:rsidP="00940182">
      <w:pPr>
        <w:pStyle w:val="BodyText"/>
      </w:pPr>
    </w:p>
    <w:p w14:paraId="14EFD2A8" w14:textId="31309FB8" w:rsidR="00940182" w:rsidRPr="009A41CE" w:rsidRDefault="00940182" w:rsidP="00940182">
      <w:r w:rsidRPr="009A41CE">
        <w:t xml:space="preserve">Australia signed the </w:t>
      </w:r>
      <w:r w:rsidRPr="009A41CE">
        <w:rPr>
          <w:i/>
        </w:rPr>
        <w:t>Basel Convention on the Control of Transboundary Movements of Hazardous Wastes and their Disposal</w:t>
      </w:r>
      <w:r w:rsidRPr="009A41CE">
        <w:t xml:space="preserve"> (referred to hereafter as the Basel Convention) in 1992. The Convention regulates the movement of hazardous wastes across international boundaries and puts an onus on exporting countries to ensure that hazardous wastes are managed in an environmentally sound manner in the country of import, as well as in their own country. One hundred and fifty other countries </w:t>
      </w:r>
      <w:r w:rsidR="00BC6BBA">
        <w:t>had</w:t>
      </w:r>
      <w:r w:rsidR="00BC6BBA" w:rsidRPr="009A41CE">
        <w:t xml:space="preserve"> </w:t>
      </w:r>
      <w:r w:rsidRPr="009A41CE">
        <w:t xml:space="preserve">ratified the Basel Convention as at December 2002. </w:t>
      </w:r>
    </w:p>
    <w:p w14:paraId="7532EA40" w14:textId="3D5190FC" w:rsidR="001A7118" w:rsidRDefault="001A7118" w:rsidP="001A7118">
      <w:pPr>
        <w:pStyle w:val="BodyText"/>
      </w:pPr>
    </w:p>
    <w:p w14:paraId="7D33F793" w14:textId="76DDAC87" w:rsidR="001A7118" w:rsidRDefault="00006E6B" w:rsidP="001A7118">
      <w:pPr>
        <w:pStyle w:val="BodyText"/>
      </w:pPr>
      <w:r w:rsidRPr="00006E6B">
        <w:t xml:space="preserve">The Australian Government is obliged to submit an annual report to the Basel Secretariat containing the tonnages of hazardous wastes generated in the country each calendar year. This data provides a baseline and backdrop to discussions about Australia’s progress with efforts to better manage its hazardous waste. The data must be reported using the Basel Convention’s classification system known as </w:t>
      </w:r>
      <w:r w:rsidR="00BC6BBA">
        <w:t>‘</w:t>
      </w:r>
      <w:r w:rsidRPr="00006E6B">
        <w:t>Y-codes</w:t>
      </w:r>
      <w:r w:rsidR="00BC6BBA">
        <w:t>’</w:t>
      </w:r>
      <w:r w:rsidRPr="00006E6B">
        <w:t>. State and territory governments collect this data as part of their regulatory role in managing hazardous waste and its potential for impact on the environment and human health.</w:t>
      </w:r>
    </w:p>
    <w:p w14:paraId="15B7A58C" w14:textId="7024CC88" w:rsidR="00E27E46" w:rsidRDefault="00E27E46">
      <w:pPr>
        <w:rPr>
          <w:rFonts w:eastAsiaTheme="majorEastAsia" w:cstheme="majorBidi"/>
          <w:b/>
          <w:color w:val="4D4DB8"/>
          <w:sz w:val="28"/>
          <w:szCs w:val="26"/>
        </w:rPr>
      </w:pPr>
    </w:p>
    <w:p w14:paraId="3CB370A4" w14:textId="43D13725" w:rsidR="00641CD5" w:rsidRDefault="006B6CA4" w:rsidP="00641CD5">
      <w:pPr>
        <w:pStyle w:val="Heading2"/>
      </w:pPr>
      <w:bookmarkStart w:id="8" w:name="_Toc10474519"/>
      <w:r>
        <w:t xml:space="preserve">Project </w:t>
      </w:r>
      <w:r w:rsidR="00BC6BBA">
        <w:t>o</w:t>
      </w:r>
      <w:r>
        <w:t>utputs</w:t>
      </w:r>
      <w:bookmarkEnd w:id="8"/>
    </w:p>
    <w:p w14:paraId="38FA0C6F" w14:textId="34386878" w:rsidR="00607DCF" w:rsidRPr="00F96D19" w:rsidRDefault="00BC6BBA" w:rsidP="00607DCF">
      <w:r>
        <w:t>T</w:t>
      </w:r>
      <w:r w:rsidR="00607DCF" w:rsidRPr="00F96D19">
        <w:t>his report includes:</w:t>
      </w:r>
    </w:p>
    <w:p w14:paraId="6BBBC14F" w14:textId="6B26AC6E" w:rsidR="00607DCF" w:rsidRPr="00F96D19" w:rsidRDefault="00607DCF" w:rsidP="00A073D7">
      <w:pPr>
        <w:pStyle w:val="Bullet1"/>
      </w:pPr>
      <w:r w:rsidRPr="00F96D19">
        <w:t xml:space="preserve">data on hazardous waste sources (e.g. </w:t>
      </w:r>
      <w:r w:rsidR="001147FD" w:rsidRPr="00A073D7">
        <w:t>Australian and New Zealand Standard Industrial Classification</w:t>
      </w:r>
      <w:r w:rsidR="001147FD" w:rsidRPr="001147FD">
        <w:t xml:space="preserve"> </w:t>
      </w:r>
      <w:r w:rsidR="001147FD">
        <w:t>(</w:t>
      </w:r>
      <w:r w:rsidRPr="00F96D19">
        <w:t>ANZSIC</w:t>
      </w:r>
      <w:r w:rsidR="001147FD">
        <w:t xml:space="preserve">) </w:t>
      </w:r>
      <w:r w:rsidRPr="00F96D19">
        <w:t>codes)</w:t>
      </w:r>
    </w:p>
    <w:p w14:paraId="1CF3DC60" w14:textId="456B07CC" w:rsidR="00607DCF" w:rsidRPr="00F96D19" w:rsidRDefault="00607DCF" w:rsidP="00A073D7">
      <w:pPr>
        <w:pStyle w:val="Bullet1"/>
      </w:pPr>
      <w:r w:rsidRPr="00F96D19">
        <w:t xml:space="preserve">data on hazardous waste </w:t>
      </w:r>
      <w:r w:rsidRPr="00CA60A8">
        <w:t>management</w:t>
      </w:r>
      <w:r w:rsidRPr="00F96D19">
        <w:t xml:space="preserve">, </w:t>
      </w:r>
      <w:r w:rsidR="001147FD">
        <w:t>which</w:t>
      </w:r>
      <w:r w:rsidRPr="00F96D19">
        <w:t xml:space="preserve"> includes both fates and pathways (as defined in </w:t>
      </w:r>
      <w:r w:rsidR="00A073D7" w:rsidRPr="00A073D7">
        <w:rPr>
          <w:b/>
        </w:rPr>
        <w:t>Appendix A</w:t>
      </w:r>
      <w:r w:rsidRPr="00F96D19">
        <w:t>)</w:t>
      </w:r>
    </w:p>
    <w:p w14:paraId="525A1F46" w14:textId="77777777" w:rsidR="00607DCF" w:rsidRPr="00F96D19" w:rsidRDefault="00607DCF" w:rsidP="00A073D7">
      <w:pPr>
        <w:pStyle w:val="Bullet1"/>
      </w:pPr>
      <w:r w:rsidRPr="00F96D19">
        <w:t>historical trend analysis of hazardous waste arisings</w:t>
      </w:r>
    </w:p>
    <w:p w14:paraId="666E9672" w14:textId="77777777" w:rsidR="00607DCF" w:rsidRPr="00F96D19" w:rsidRDefault="00607DCF" w:rsidP="00A073D7">
      <w:pPr>
        <w:pStyle w:val="Bullet1"/>
      </w:pPr>
      <w:r w:rsidRPr="00F96D19">
        <w:t xml:space="preserve">commentary on the data. </w:t>
      </w:r>
    </w:p>
    <w:p w14:paraId="3B8E8156" w14:textId="77777777" w:rsidR="00607DCF" w:rsidRDefault="00607DCF" w:rsidP="00607DCF">
      <w:pPr>
        <w:pStyle w:val="BodyText"/>
      </w:pPr>
    </w:p>
    <w:p w14:paraId="650485A0" w14:textId="77777777" w:rsidR="00607DCF" w:rsidRPr="00D72836" w:rsidRDefault="00607DCF" w:rsidP="00607DCF">
      <w:r w:rsidRPr="00D72836">
        <w:t xml:space="preserve">The analysis is underpinned by the Microsoft Excel data file, </w:t>
      </w:r>
      <w:r w:rsidRPr="00D72836">
        <w:rPr>
          <w:i/>
        </w:rPr>
        <w:t>National hazwaste data collation 201</w:t>
      </w:r>
      <w:r>
        <w:rPr>
          <w:i/>
        </w:rPr>
        <w:t>7</w:t>
      </w:r>
      <w:r w:rsidRPr="00D72836">
        <w:rPr>
          <w:i/>
        </w:rPr>
        <w:t>-1</w:t>
      </w:r>
      <w:r>
        <w:rPr>
          <w:i/>
        </w:rPr>
        <w:t>8</w:t>
      </w:r>
      <w:r w:rsidRPr="00D72836">
        <w:t>. This compilation contains hazardous waste data from all states and territories including:</w:t>
      </w:r>
    </w:p>
    <w:p w14:paraId="79872C9B" w14:textId="779CF61E" w:rsidR="00607DCF" w:rsidRPr="00D72836" w:rsidRDefault="00607DCF" w:rsidP="00A073D7">
      <w:pPr>
        <w:pStyle w:val="Bullet1"/>
      </w:pPr>
      <w:r w:rsidRPr="00D72836">
        <w:t>tonnes by waste type and financial year covering 201</w:t>
      </w:r>
      <w:r>
        <w:t>7</w:t>
      </w:r>
      <w:r w:rsidRPr="00D72836">
        <w:t>-1</w:t>
      </w:r>
      <w:r>
        <w:t>8</w:t>
      </w:r>
      <w:r w:rsidRPr="00D72836">
        <w:t xml:space="preserve"> and</w:t>
      </w:r>
      <w:r w:rsidR="00A073D7">
        <w:t xml:space="preserve"> </w:t>
      </w:r>
      <w:r w:rsidRPr="00D72836">
        <w:t>historical data spanning several years (Qld’s data set is the most extensive, reaching back to 1999-2000)</w:t>
      </w:r>
    </w:p>
    <w:p w14:paraId="51C71C36" w14:textId="007286F1" w:rsidR="00607DCF" w:rsidRPr="00D72836" w:rsidRDefault="00607DCF" w:rsidP="00A073D7">
      <w:pPr>
        <w:pStyle w:val="Bullet1"/>
      </w:pPr>
      <w:r w:rsidRPr="00D72836">
        <w:t xml:space="preserve">data on the source industries that generated the hazardous waste (NSW, </w:t>
      </w:r>
      <w:r w:rsidR="00A073D7">
        <w:t xml:space="preserve">Qld, SA and </w:t>
      </w:r>
      <w:r w:rsidRPr="00D72836">
        <w:t>Vic</w:t>
      </w:r>
      <w:r w:rsidR="00A073D7">
        <w:t xml:space="preserve"> </w:t>
      </w:r>
      <w:r w:rsidRPr="00D72836">
        <w:t>only)</w:t>
      </w:r>
    </w:p>
    <w:p w14:paraId="5E921EA7" w14:textId="614D6630" w:rsidR="00607DCF" w:rsidRPr="00D72836" w:rsidRDefault="00607DCF" w:rsidP="00A073D7">
      <w:pPr>
        <w:pStyle w:val="Bullet1"/>
      </w:pPr>
      <w:r w:rsidRPr="00D72836">
        <w:t xml:space="preserve">data on the ways hazardous waste was managed (NSW, Qld, </w:t>
      </w:r>
      <w:r w:rsidR="00A073D7">
        <w:t xml:space="preserve">SA, </w:t>
      </w:r>
      <w:r w:rsidRPr="00D72836">
        <w:t>Vic and WA only).</w:t>
      </w:r>
    </w:p>
    <w:p w14:paraId="799F406C" w14:textId="77777777" w:rsidR="00A073D7" w:rsidRDefault="00A073D7" w:rsidP="00607DCF"/>
    <w:p w14:paraId="1DFEACFD" w14:textId="5F1BA48B" w:rsidR="00607DCF" w:rsidRPr="00CB5C61" w:rsidRDefault="00607DCF" w:rsidP="00607DCF">
      <w:r w:rsidRPr="00D72836">
        <w:t xml:space="preserve">The state codes for waste type, source and management vary. The collation file transforms them to a common platform for analysis. The common platform and transformation methods are described in </w:t>
      </w:r>
      <w:r w:rsidR="00A073D7">
        <w:t xml:space="preserve">the </w:t>
      </w:r>
      <w:r w:rsidR="00A073D7" w:rsidRPr="00A073D7">
        <w:rPr>
          <w:i/>
        </w:rPr>
        <w:t>Australian hazardous waste data and reporting standard</w:t>
      </w:r>
      <w:r w:rsidR="00711A59">
        <w:rPr>
          <w:i/>
        </w:rPr>
        <w:t xml:space="preserve"> – </w:t>
      </w:r>
      <w:r w:rsidR="002718F2">
        <w:rPr>
          <w:i/>
        </w:rPr>
        <w:t>2017 revision</w:t>
      </w:r>
      <w:r w:rsidR="00A073D7" w:rsidRPr="00A073D7">
        <w:t xml:space="preserve"> (‘the Standard’)</w:t>
      </w:r>
      <w:r w:rsidRPr="00D72836">
        <w:t>.</w:t>
      </w:r>
    </w:p>
    <w:p w14:paraId="774A3C29" w14:textId="019901B5" w:rsidR="00607DCF" w:rsidRDefault="00607DCF" w:rsidP="00607DCF">
      <w:pPr>
        <w:pStyle w:val="BodyText"/>
      </w:pPr>
    </w:p>
    <w:p w14:paraId="65E3292F" w14:textId="6EC833E2" w:rsidR="00607DCF" w:rsidRDefault="006B6CA4" w:rsidP="006B6CA4">
      <w:pPr>
        <w:pStyle w:val="Heading2"/>
      </w:pPr>
      <w:bookmarkStart w:id="9" w:name="_Toc10474520"/>
      <w:r w:rsidRPr="006B6CA4">
        <w:t>Report structure</w:t>
      </w:r>
      <w:bookmarkEnd w:id="9"/>
    </w:p>
    <w:p w14:paraId="00988DA2" w14:textId="77777777" w:rsidR="00FE0E45" w:rsidRPr="00FE0E45" w:rsidRDefault="00FE0E45" w:rsidP="00FE0E45">
      <w:r w:rsidRPr="00FE0E45">
        <w:t>This report is structured as follows:</w:t>
      </w:r>
    </w:p>
    <w:p w14:paraId="6EE1D336" w14:textId="4DCA85D2" w:rsidR="00EA3EA6" w:rsidRDefault="00FE0E45" w:rsidP="000D3F62">
      <w:pPr>
        <w:numPr>
          <w:ilvl w:val="0"/>
          <w:numId w:val="14"/>
        </w:numPr>
        <w:spacing w:before="80" w:after="120" w:line="260" w:lineRule="atLeast"/>
        <w:ind w:left="360"/>
      </w:pPr>
      <w:r w:rsidRPr="00FE0E45">
        <w:rPr>
          <w:rFonts w:eastAsia="Times New Roman" w:cstheme="minorHAnsi"/>
        </w:rPr>
        <w:t>An introduction to the project, its scope and context amongst the other related data</w:t>
      </w:r>
      <w:r w:rsidR="00CA60A8">
        <w:rPr>
          <w:rFonts w:eastAsia="Times New Roman" w:cstheme="minorHAnsi"/>
        </w:rPr>
        <w:t xml:space="preserve"> </w:t>
      </w:r>
      <w:r w:rsidRPr="00FE0E45">
        <w:rPr>
          <w:rFonts w:eastAsia="Times New Roman" w:cstheme="minorHAnsi"/>
        </w:rPr>
        <w:t>projects (</w:t>
      </w:r>
      <w:r w:rsidRPr="00CA60A8">
        <w:rPr>
          <w:rFonts w:eastAsia="Times New Roman" w:cstheme="minorHAnsi"/>
          <w:b/>
        </w:rPr>
        <w:t>Section</w:t>
      </w:r>
      <w:r w:rsidR="00A073D7" w:rsidRPr="00CA60A8">
        <w:rPr>
          <w:rFonts w:eastAsia="Times New Roman" w:cstheme="minorHAnsi"/>
          <w:b/>
        </w:rPr>
        <w:t xml:space="preserve"> </w:t>
      </w:r>
      <w:r w:rsidR="00A073D7" w:rsidRPr="00CA60A8">
        <w:rPr>
          <w:rFonts w:eastAsia="Times New Roman" w:cstheme="minorHAnsi"/>
          <w:b/>
        </w:rPr>
        <w:fldChar w:fldCharType="begin"/>
      </w:r>
      <w:r w:rsidR="00A073D7" w:rsidRPr="00CA60A8">
        <w:rPr>
          <w:rFonts w:eastAsia="Times New Roman" w:cstheme="minorHAnsi"/>
          <w:b/>
        </w:rPr>
        <w:instrText xml:space="preserve"> REF _Ref4955127 \r \h </w:instrText>
      </w:r>
      <w:r w:rsidR="00A073D7" w:rsidRPr="00CA60A8">
        <w:rPr>
          <w:rFonts w:eastAsia="Times New Roman" w:cstheme="minorHAnsi"/>
          <w:b/>
        </w:rPr>
      </w:r>
      <w:r w:rsidR="00A073D7" w:rsidRPr="00CA60A8">
        <w:rPr>
          <w:rFonts w:eastAsia="Times New Roman" w:cstheme="minorHAnsi"/>
          <w:b/>
        </w:rPr>
        <w:fldChar w:fldCharType="separate"/>
      </w:r>
      <w:r w:rsidR="00561FFD">
        <w:rPr>
          <w:rFonts w:eastAsia="Times New Roman" w:cstheme="minorHAnsi"/>
          <w:b/>
        </w:rPr>
        <w:t>1</w:t>
      </w:r>
      <w:r w:rsidR="00A073D7" w:rsidRPr="00CA60A8">
        <w:rPr>
          <w:rFonts w:eastAsia="Times New Roman" w:cstheme="minorHAnsi"/>
          <w:b/>
        </w:rPr>
        <w:fldChar w:fldCharType="end"/>
      </w:r>
      <w:r w:rsidRPr="00FE0E45">
        <w:rPr>
          <w:rFonts w:eastAsia="Times New Roman" w:cstheme="minorHAnsi"/>
        </w:rPr>
        <w:t>).</w:t>
      </w:r>
      <w:r w:rsidR="00CA60A8">
        <w:rPr>
          <w:rFonts w:eastAsia="Times New Roman" w:cstheme="minorHAnsi"/>
        </w:rPr>
        <w:t xml:space="preserve"> This covers the </w:t>
      </w:r>
      <w:r w:rsidR="00EA3EA6">
        <w:t>approach used for the project including differences from its predecessor</w:t>
      </w:r>
      <w:r w:rsidR="003B546A">
        <w:t xml:space="preserve"> </w:t>
      </w:r>
      <w:r w:rsidR="00EA3EA6">
        <w:t>HWiA 2017</w:t>
      </w:r>
      <w:r w:rsidR="003B546A">
        <w:t xml:space="preserve"> (</w:t>
      </w:r>
      <w:r w:rsidR="003B546A" w:rsidRPr="00CA60A8">
        <w:rPr>
          <w:b/>
        </w:rPr>
        <w:t xml:space="preserve">Section </w:t>
      </w:r>
      <w:r w:rsidR="003B546A" w:rsidRPr="00CA60A8">
        <w:rPr>
          <w:b/>
        </w:rPr>
        <w:fldChar w:fldCharType="begin"/>
      </w:r>
      <w:r w:rsidR="003B546A" w:rsidRPr="00CA60A8">
        <w:rPr>
          <w:b/>
        </w:rPr>
        <w:instrText xml:space="preserve"> REF _Ref474154005 \r \h  \* MERGEFORMAT </w:instrText>
      </w:r>
      <w:r w:rsidR="003B546A" w:rsidRPr="00CA60A8">
        <w:rPr>
          <w:b/>
        </w:rPr>
      </w:r>
      <w:r w:rsidR="003B546A" w:rsidRPr="00CA60A8">
        <w:rPr>
          <w:b/>
        </w:rPr>
        <w:fldChar w:fldCharType="separate"/>
      </w:r>
      <w:r w:rsidR="00561FFD">
        <w:rPr>
          <w:b/>
        </w:rPr>
        <w:t>1.4</w:t>
      </w:r>
      <w:r w:rsidR="003B546A" w:rsidRPr="00CA60A8">
        <w:rPr>
          <w:b/>
        </w:rPr>
        <w:fldChar w:fldCharType="end"/>
      </w:r>
      <w:r w:rsidR="003B546A">
        <w:t>)</w:t>
      </w:r>
      <w:r w:rsidR="004F5812">
        <w:t>.</w:t>
      </w:r>
    </w:p>
    <w:p w14:paraId="7A5212B0" w14:textId="63C870E5" w:rsidR="00FE0E45" w:rsidRPr="00FE0E45" w:rsidRDefault="00FE0E45" w:rsidP="00242146">
      <w:pPr>
        <w:numPr>
          <w:ilvl w:val="0"/>
          <w:numId w:val="14"/>
        </w:numPr>
        <w:spacing w:before="80" w:after="120" w:line="260" w:lineRule="atLeast"/>
        <w:ind w:left="360"/>
        <w:rPr>
          <w:rFonts w:eastAsia="Times New Roman" w:cstheme="minorHAnsi"/>
        </w:rPr>
      </w:pPr>
      <w:r w:rsidRPr="00FE0E45">
        <w:rPr>
          <w:rFonts w:eastAsia="Times New Roman" w:cstheme="minorHAnsi"/>
        </w:rPr>
        <w:t>A national overview of the hazardous waste market, including players, pathways, waste flows and trends (</w:t>
      </w:r>
      <w:r w:rsidRPr="00FE0E45">
        <w:rPr>
          <w:rFonts w:eastAsia="Times New Roman" w:cstheme="minorHAnsi"/>
          <w:b/>
        </w:rPr>
        <w:t xml:space="preserve">Section </w:t>
      </w:r>
      <w:r w:rsidR="00A0007B">
        <w:rPr>
          <w:rFonts w:eastAsia="Times New Roman" w:cstheme="minorHAnsi"/>
          <w:b/>
        </w:rPr>
        <w:fldChar w:fldCharType="begin"/>
      </w:r>
      <w:r w:rsidR="00A0007B">
        <w:rPr>
          <w:rFonts w:eastAsia="Times New Roman" w:cstheme="minorHAnsi"/>
          <w:b/>
        </w:rPr>
        <w:instrText xml:space="preserve"> REF _Ref5308752 \r \h </w:instrText>
      </w:r>
      <w:r w:rsidR="00A0007B">
        <w:rPr>
          <w:rFonts w:eastAsia="Times New Roman" w:cstheme="minorHAnsi"/>
          <w:b/>
        </w:rPr>
      </w:r>
      <w:r w:rsidR="00A0007B">
        <w:rPr>
          <w:rFonts w:eastAsia="Times New Roman" w:cstheme="minorHAnsi"/>
          <w:b/>
        </w:rPr>
        <w:fldChar w:fldCharType="separate"/>
      </w:r>
      <w:r w:rsidR="00561FFD">
        <w:rPr>
          <w:rFonts w:eastAsia="Times New Roman" w:cstheme="minorHAnsi"/>
          <w:b/>
        </w:rPr>
        <w:t>2</w:t>
      </w:r>
      <w:r w:rsidR="00A0007B">
        <w:rPr>
          <w:rFonts w:eastAsia="Times New Roman" w:cstheme="minorHAnsi"/>
          <w:b/>
        </w:rPr>
        <w:fldChar w:fldCharType="end"/>
      </w:r>
      <w:r w:rsidR="00EA3EA6">
        <w:rPr>
          <w:rFonts w:eastAsia="Times New Roman" w:cstheme="minorHAnsi"/>
          <w:b/>
        </w:rPr>
        <w:t>).</w:t>
      </w:r>
    </w:p>
    <w:p w14:paraId="39A3DE9A" w14:textId="625CE8A4" w:rsidR="00FE0E45" w:rsidRPr="00FE0E45" w:rsidRDefault="00FE0E45" w:rsidP="00242146">
      <w:pPr>
        <w:numPr>
          <w:ilvl w:val="0"/>
          <w:numId w:val="14"/>
        </w:numPr>
        <w:spacing w:before="80" w:after="120" w:line="260" w:lineRule="atLeast"/>
        <w:ind w:left="360"/>
        <w:rPr>
          <w:rFonts w:eastAsia="Times New Roman" w:cstheme="minorHAnsi"/>
        </w:rPr>
      </w:pPr>
      <w:r w:rsidRPr="00FE0E45">
        <w:rPr>
          <w:rFonts w:eastAsia="Times New Roman" w:cstheme="minorHAnsi"/>
        </w:rPr>
        <w:t>A national overview of hazardous waste arisings, sources and management for 2017-18 data, plus summary-level historical trends ranging as far back as jurisdictional data allows (</w:t>
      </w:r>
      <w:r w:rsidRPr="00FE0E45">
        <w:rPr>
          <w:rFonts w:eastAsia="Times New Roman" w:cstheme="minorHAnsi"/>
          <w:b/>
        </w:rPr>
        <w:t>Section</w:t>
      </w:r>
      <w:r w:rsidR="00EA3EA6">
        <w:rPr>
          <w:rFonts w:eastAsia="Times New Roman" w:cstheme="minorHAnsi"/>
          <w:b/>
        </w:rPr>
        <w:t xml:space="preserve"> </w:t>
      </w:r>
      <w:r w:rsidR="003B546A">
        <w:rPr>
          <w:rFonts w:eastAsia="Times New Roman" w:cstheme="minorHAnsi"/>
          <w:b/>
        </w:rPr>
        <w:fldChar w:fldCharType="begin"/>
      </w:r>
      <w:r w:rsidR="003B546A">
        <w:rPr>
          <w:rFonts w:eastAsia="Times New Roman" w:cstheme="minorHAnsi"/>
          <w:b/>
        </w:rPr>
        <w:instrText xml:space="preserve"> REF _Hlk4087160 \r \h </w:instrText>
      </w:r>
      <w:r w:rsidR="003B546A">
        <w:rPr>
          <w:rFonts w:eastAsia="Times New Roman" w:cstheme="minorHAnsi"/>
          <w:b/>
        </w:rPr>
      </w:r>
      <w:r w:rsidR="003B546A">
        <w:rPr>
          <w:rFonts w:eastAsia="Times New Roman" w:cstheme="minorHAnsi"/>
          <w:b/>
        </w:rPr>
        <w:fldChar w:fldCharType="separate"/>
      </w:r>
      <w:r w:rsidR="00561FFD">
        <w:rPr>
          <w:rFonts w:eastAsia="Times New Roman" w:cstheme="minorHAnsi"/>
          <w:b/>
        </w:rPr>
        <w:t>3</w:t>
      </w:r>
      <w:r w:rsidR="003B546A">
        <w:rPr>
          <w:rFonts w:eastAsia="Times New Roman" w:cstheme="minorHAnsi"/>
          <w:b/>
        </w:rPr>
        <w:fldChar w:fldCharType="end"/>
      </w:r>
      <w:r w:rsidRPr="00FE0E45">
        <w:rPr>
          <w:rFonts w:eastAsia="Times New Roman" w:cstheme="minorHAnsi"/>
        </w:rPr>
        <w:t>)</w:t>
      </w:r>
      <w:r w:rsidR="004F5812">
        <w:rPr>
          <w:rFonts w:eastAsia="Times New Roman" w:cstheme="minorHAnsi"/>
        </w:rPr>
        <w:t>.</w:t>
      </w:r>
    </w:p>
    <w:p w14:paraId="5E9F8CBD" w14:textId="71FAC612" w:rsidR="00FE0E45" w:rsidRPr="00EA3EA6" w:rsidRDefault="00FE0E45" w:rsidP="00242146">
      <w:pPr>
        <w:numPr>
          <w:ilvl w:val="0"/>
          <w:numId w:val="14"/>
        </w:numPr>
        <w:spacing w:before="80" w:after="120" w:line="260" w:lineRule="atLeast"/>
        <w:ind w:left="360"/>
        <w:rPr>
          <w:rFonts w:eastAsia="Times New Roman" w:cstheme="minorHAnsi"/>
        </w:rPr>
      </w:pPr>
      <w:r w:rsidRPr="00EA3EA6">
        <w:rPr>
          <w:rFonts w:eastAsia="Times New Roman" w:cstheme="minorHAnsi"/>
        </w:rPr>
        <w:t>Investigation into wastes</w:t>
      </w:r>
      <w:r w:rsidR="00CA60A8">
        <w:rPr>
          <w:rFonts w:eastAsia="Times New Roman" w:cstheme="minorHAnsi"/>
        </w:rPr>
        <w:t xml:space="preserve"> for which there are</w:t>
      </w:r>
      <w:r w:rsidRPr="00EA3EA6">
        <w:rPr>
          <w:rFonts w:eastAsia="Times New Roman" w:cstheme="minorHAnsi"/>
        </w:rPr>
        <w:t xml:space="preserve"> current and emerging challenges,</w:t>
      </w:r>
      <w:r w:rsidR="00CA60A8">
        <w:rPr>
          <w:rFonts w:eastAsia="Times New Roman" w:cstheme="minorHAnsi"/>
        </w:rPr>
        <w:t xml:space="preserve"> including some that </w:t>
      </w:r>
      <w:r w:rsidR="007475EB">
        <w:rPr>
          <w:rFonts w:eastAsia="Times New Roman" w:cstheme="minorHAnsi"/>
        </w:rPr>
        <w:t>are not</w:t>
      </w:r>
      <w:r w:rsidRPr="00EA3EA6">
        <w:rPr>
          <w:rFonts w:eastAsia="Times New Roman" w:cstheme="minorHAnsi"/>
        </w:rPr>
        <w:t xml:space="preserve"> well-covered by tracking systems (</w:t>
      </w:r>
      <w:r w:rsidRPr="00EA3EA6">
        <w:rPr>
          <w:rFonts w:eastAsia="Times New Roman" w:cstheme="minorHAnsi"/>
          <w:b/>
        </w:rPr>
        <w:t>Section</w:t>
      </w:r>
      <w:r w:rsidR="003B546A">
        <w:rPr>
          <w:rFonts w:eastAsia="Times New Roman" w:cstheme="minorHAnsi"/>
          <w:b/>
        </w:rPr>
        <w:t xml:space="preserve"> </w:t>
      </w:r>
      <w:r w:rsidR="003B546A">
        <w:rPr>
          <w:rFonts w:eastAsia="Times New Roman" w:cstheme="minorHAnsi"/>
          <w:b/>
        </w:rPr>
        <w:fldChar w:fldCharType="begin"/>
      </w:r>
      <w:r w:rsidR="003B546A">
        <w:rPr>
          <w:rFonts w:eastAsia="Times New Roman" w:cstheme="minorHAnsi"/>
          <w:b/>
        </w:rPr>
        <w:instrText xml:space="preserve"> REF _Ref4956680 \r \h </w:instrText>
      </w:r>
      <w:r w:rsidR="003B546A">
        <w:rPr>
          <w:rFonts w:eastAsia="Times New Roman" w:cstheme="minorHAnsi"/>
          <w:b/>
        </w:rPr>
      </w:r>
      <w:r w:rsidR="003B546A">
        <w:rPr>
          <w:rFonts w:eastAsia="Times New Roman" w:cstheme="minorHAnsi"/>
          <w:b/>
        </w:rPr>
        <w:fldChar w:fldCharType="separate"/>
      </w:r>
      <w:r w:rsidR="00561FFD">
        <w:rPr>
          <w:rFonts w:eastAsia="Times New Roman" w:cstheme="minorHAnsi"/>
          <w:b/>
        </w:rPr>
        <w:t>4</w:t>
      </w:r>
      <w:r w:rsidR="003B546A">
        <w:rPr>
          <w:rFonts w:eastAsia="Times New Roman" w:cstheme="minorHAnsi"/>
          <w:b/>
        </w:rPr>
        <w:fldChar w:fldCharType="end"/>
      </w:r>
      <w:r w:rsidRPr="00EA3EA6">
        <w:rPr>
          <w:rFonts w:eastAsia="Times New Roman" w:cstheme="minorHAnsi"/>
        </w:rPr>
        <w:t>).</w:t>
      </w:r>
    </w:p>
    <w:p w14:paraId="29E723DA" w14:textId="2142606D" w:rsidR="00FE0E45" w:rsidRPr="00EA3EA6" w:rsidRDefault="00FE0E45" w:rsidP="00242146">
      <w:pPr>
        <w:numPr>
          <w:ilvl w:val="0"/>
          <w:numId w:val="14"/>
        </w:numPr>
        <w:spacing w:before="80" w:after="120" w:line="260" w:lineRule="atLeast"/>
        <w:ind w:left="360"/>
        <w:rPr>
          <w:rFonts w:eastAsia="Times New Roman" w:cstheme="minorHAnsi"/>
        </w:rPr>
      </w:pPr>
      <w:r w:rsidRPr="00EA3EA6">
        <w:rPr>
          <w:rFonts w:eastAsia="Times New Roman" w:cstheme="minorHAnsi"/>
        </w:rPr>
        <w:t>Summary of findings</w:t>
      </w:r>
      <w:r w:rsidR="003B546A">
        <w:rPr>
          <w:rFonts w:eastAsia="Times New Roman" w:cstheme="minorHAnsi"/>
        </w:rPr>
        <w:t xml:space="preserve"> in the form of the report’s key messages</w:t>
      </w:r>
      <w:r w:rsidRPr="00EA3EA6">
        <w:rPr>
          <w:rFonts w:eastAsia="Times New Roman" w:cstheme="minorHAnsi"/>
        </w:rPr>
        <w:t xml:space="preserve"> (</w:t>
      </w:r>
      <w:r w:rsidRPr="00EA3EA6">
        <w:rPr>
          <w:rFonts w:eastAsia="Times New Roman" w:cstheme="minorHAnsi"/>
          <w:b/>
        </w:rPr>
        <w:t xml:space="preserve">Section </w:t>
      </w:r>
      <w:r w:rsidR="003B546A">
        <w:rPr>
          <w:rFonts w:eastAsia="Times New Roman" w:cstheme="minorHAnsi"/>
          <w:b/>
        </w:rPr>
        <w:fldChar w:fldCharType="begin"/>
      </w:r>
      <w:r w:rsidR="003B546A">
        <w:rPr>
          <w:rFonts w:eastAsia="Times New Roman" w:cstheme="minorHAnsi"/>
          <w:b/>
        </w:rPr>
        <w:instrText xml:space="preserve"> REF _Ref4956704 \r \h </w:instrText>
      </w:r>
      <w:r w:rsidR="003B546A">
        <w:rPr>
          <w:rFonts w:eastAsia="Times New Roman" w:cstheme="minorHAnsi"/>
          <w:b/>
        </w:rPr>
      </w:r>
      <w:r w:rsidR="003B546A">
        <w:rPr>
          <w:rFonts w:eastAsia="Times New Roman" w:cstheme="minorHAnsi"/>
          <w:b/>
        </w:rPr>
        <w:fldChar w:fldCharType="separate"/>
      </w:r>
      <w:r w:rsidR="00561FFD">
        <w:rPr>
          <w:rFonts w:eastAsia="Times New Roman" w:cstheme="minorHAnsi"/>
          <w:b/>
        </w:rPr>
        <w:t>5</w:t>
      </w:r>
      <w:r w:rsidR="003B546A">
        <w:rPr>
          <w:rFonts w:eastAsia="Times New Roman" w:cstheme="minorHAnsi"/>
          <w:b/>
        </w:rPr>
        <w:fldChar w:fldCharType="end"/>
      </w:r>
      <w:r w:rsidRPr="00EA3EA6">
        <w:rPr>
          <w:rFonts w:eastAsia="Times New Roman" w:cstheme="minorHAnsi"/>
        </w:rPr>
        <w:t>).</w:t>
      </w:r>
    </w:p>
    <w:p w14:paraId="235718F8" w14:textId="053F496D" w:rsidR="00FE0E45" w:rsidRPr="00EA3EA6" w:rsidRDefault="00FE0E45" w:rsidP="00242146">
      <w:pPr>
        <w:numPr>
          <w:ilvl w:val="0"/>
          <w:numId w:val="14"/>
        </w:numPr>
        <w:spacing w:before="80" w:after="120" w:line="260" w:lineRule="atLeast"/>
        <w:ind w:left="360"/>
        <w:rPr>
          <w:rFonts w:eastAsia="Times New Roman" w:cstheme="minorHAnsi"/>
        </w:rPr>
      </w:pPr>
      <w:r w:rsidRPr="00EA3EA6">
        <w:rPr>
          <w:rFonts w:eastAsia="Times New Roman" w:cstheme="minorHAnsi"/>
        </w:rPr>
        <w:t>Recommendations (</w:t>
      </w:r>
      <w:r w:rsidRPr="00EA3EA6">
        <w:rPr>
          <w:rFonts w:eastAsia="Times New Roman" w:cstheme="minorHAnsi"/>
          <w:b/>
        </w:rPr>
        <w:t>Section</w:t>
      </w:r>
      <w:r w:rsidR="003B546A">
        <w:rPr>
          <w:rFonts w:eastAsia="Times New Roman" w:cstheme="minorHAnsi"/>
          <w:b/>
        </w:rPr>
        <w:t xml:space="preserve"> </w:t>
      </w:r>
      <w:r w:rsidR="00CA60A8">
        <w:rPr>
          <w:rFonts w:eastAsia="Times New Roman" w:cstheme="minorHAnsi"/>
          <w:b/>
        </w:rPr>
        <w:fldChar w:fldCharType="begin"/>
      </w:r>
      <w:r w:rsidR="00CA60A8">
        <w:rPr>
          <w:rFonts w:eastAsia="Times New Roman" w:cstheme="minorHAnsi"/>
          <w:b/>
        </w:rPr>
        <w:instrText xml:space="preserve"> REF _Ref5874231 \r \h </w:instrText>
      </w:r>
      <w:r w:rsidR="00CA60A8">
        <w:rPr>
          <w:rFonts w:eastAsia="Times New Roman" w:cstheme="minorHAnsi"/>
          <w:b/>
        </w:rPr>
      </w:r>
      <w:r w:rsidR="00CA60A8">
        <w:rPr>
          <w:rFonts w:eastAsia="Times New Roman" w:cstheme="minorHAnsi"/>
          <w:b/>
        </w:rPr>
        <w:fldChar w:fldCharType="separate"/>
      </w:r>
      <w:r w:rsidR="00561FFD">
        <w:rPr>
          <w:rFonts w:eastAsia="Times New Roman" w:cstheme="minorHAnsi"/>
          <w:b/>
        </w:rPr>
        <w:t>6</w:t>
      </w:r>
      <w:r w:rsidR="00CA60A8">
        <w:rPr>
          <w:rFonts w:eastAsia="Times New Roman" w:cstheme="minorHAnsi"/>
          <w:b/>
        </w:rPr>
        <w:fldChar w:fldCharType="end"/>
      </w:r>
      <w:r w:rsidRPr="00EA3EA6">
        <w:rPr>
          <w:rFonts w:eastAsia="Times New Roman" w:cstheme="minorHAnsi"/>
        </w:rPr>
        <w:t>).</w:t>
      </w:r>
    </w:p>
    <w:p w14:paraId="5F65B377" w14:textId="143F0CCA" w:rsidR="00FE0E45" w:rsidRDefault="00FE0E45" w:rsidP="00242146">
      <w:pPr>
        <w:numPr>
          <w:ilvl w:val="0"/>
          <w:numId w:val="14"/>
        </w:numPr>
        <w:spacing w:before="80" w:after="120" w:line="260" w:lineRule="atLeast"/>
        <w:ind w:left="360"/>
        <w:rPr>
          <w:rFonts w:eastAsia="Times New Roman" w:cstheme="minorHAnsi"/>
        </w:rPr>
      </w:pPr>
      <w:r w:rsidRPr="00FE0E45">
        <w:rPr>
          <w:rFonts w:eastAsia="Times New Roman" w:cstheme="minorHAnsi"/>
        </w:rPr>
        <w:t xml:space="preserve">Analysis of each </w:t>
      </w:r>
      <w:r w:rsidR="003B546A">
        <w:rPr>
          <w:rFonts w:eastAsia="Times New Roman" w:cstheme="minorHAnsi"/>
        </w:rPr>
        <w:t xml:space="preserve">of 28 </w:t>
      </w:r>
      <w:r w:rsidRPr="00FE0E45">
        <w:rPr>
          <w:rFonts w:eastAsia="Times New Roman" w:cstheme="minorHAnsi"/>
        </w:rPr>
        <w:t>waste group</w:t>
      </w:r>
      <w:r w:rsidR="003B546A">
        <w:rPr>
          <w:rFonts w:eastAsia="Times New Roman" w:cstheme="minorHAnsi"/>
        </w:rPr>
        <w:t>s</w:t>
      </w:r>
      <w:r w:rsidRPr="00FE0E45">
        <w:rPr>
          <w:rFonts w:eastAsia="Times New Roman" w:cstheme="minorHAnsi"/>
        </w:rPr>
        <w:t xml:space="preserve"> in detail: describing the waste, its major sources, </w:t>
      </w:r>
      <w:r w:rsidR="00CA60A8">
        <w:rPr>
          <w:rFonts w:eastAsia="Times New Roman" w:cstheme="minorHAnsi"/>
        </w:rPr>
        <w:t xml:space="preserve">2017-18 </w:t>
      </w:r>
      <w:r w:rsidRPr="00FE0E45">
        <w:rPr>
          <w:rFonts w:eastAsia="Times New Roman" w:cstheme="minorHAnsi"/>
        </w:rPr>
        <w:t>arisings, historical arisings trends, fate</w:t>
      </w:r>
      <w:r w:rsidR="00CA60A8">
        <w:rPr>
          <w:rFonts w:eastAsia="Times New Roman" w:cstheme="minorHAnsi"/>
        </w:rPr>
        <w:t>,</w:t>
      </w:r>
      <w:r w:rsidRPr="00FE0E45">
        <w:rPr>
          <w:rFonts w:eastAsia="Times New Roman" w:cstheme="minorHAnsi"/>
        </w:rPr>
        <w:t xml:space="preserve"> and analysis and commentary to provide insight into issues that this data may uncover (</w:t>
      </w:r>
      <w:r w:rsidRPr="00FE0E45">
        <w:rPr>
          <w:rFonts w:eastAsia="Times New Roman" w:cstheme="minorHAnsi"/>
          <w:b/>
        </w:rPr>
        <w:t xml:space="preserve">Section </w:t>
      </w:r>
      <w:r w:rsidR="003B546A">
        <w:rPr>
          <w:rFonts w:eastAsia="Times New Roman" w:cstheme="minorHAnsi"/>
          <w:b/>
        </w:rPr>
        <w:fldChar w:fldCharType="begin"/>
      </w:r>
      <w:r w:rsidR="003B546A">
        <w:rPr>
          <w:rFonts w:eastAsia="Times New Roman" w:cstheme="minorHAnsi"/>
          <w:b/>
        </w:rPr>
        <w:instrText xml:space="preserve"> REF _Ref4956937 \r \h </w:instrText>
      </w:r>
      <w:r w:rsidR="003B546A">
        <w:rPr>
          <w:rFonts w:eastAsia="Times New Roman" w:cstheme="minorHAnsi"/>
          <w:b/>
        </w:rPr>
      </w:r>
      <w:r w:rsidR="003B546A">
        <w:rPr>
          <w:rFonts w:eastAsia="Times New Roman" w:cstheme="minorHAnsi"/>
          <w:b/>
        </w:rPr>
        <w:fldChar w:fldCharType="separate"/>
      </w:r>
      <w:r w:rsidR="00561FFD">
        <w:rPr>
          <w:rFonts w:eastAsia="Times New Roman" w:cstheme="minorHAnsi"/>
          <w:b/>
        </w:rPr>
        <w:t>7</w:t>
      </w:r>
      <w:r w:rsidR="003B546A">
        <w:rPr>
          <w:rFonts w:eastAsia="Times New Roman" w:cstheme="minorHAnsi"/>
          <w:b/>
        </w:rPr>
        <w:fldChar w:fldCharType="end"/>
      </w:r>
      <w:r w:rsidRPr="00FE0E45">
        <w:rPr>
          <w:rFonts w:eastAsia="Times New Roman" w:cstheme="minorHAnsi"/>
        </w:rPr>
        <w:t>).</w:t>
      </w:r>
    </w:p>
    <w:p w14:paraId="0E3326C4" w14:textId="4871C82C" w:rsidR="00EA3EA6" w:rsidRDefault="00EA3EA6" w:rsidP="00EA3EA6">
      <w:pPr>
        <w:pStyle w:val="BodyText"/>
      </w:pPr>
      <w:r>
        <w:t>The appendices to this report provide:</w:t>
      </w:r>
    </w:p>
    <w:p w14:paraId="29E6B2FA" w14:textId="0FBB6473" w:rsidR="00A073D7" w:rsidRPr="005D4689" w:rsidRDefault="00A073D7" w:rsidP="005D4689">
      <w:pPr>
        <w:pStyle w:val="Bullet1"/>
      </w:pPr>
      <w:r w:rsidRPr="005D4689">
        <w:t xml:space="preserve">A summary (in </w:t>
      </w:r>
      <w:r w:rsidRPr="005D4689">
        <w:rPr>
          <w:b/>
        </w:rPr>
        <w:t>Appendix A</w:t>
      </w:r>
      <w:r w:rsidRPr="005D4689">
        <w:t>) of</w:t>
      </w:r>
      <w:r w:rsidR="005D4689" w:rsidRPr="005D4689">
        <w:t xml:space="preserve"> </w:t>
      </w:r>
      <w:r w:rsidRPr="005D4689">
        <w:t>key definitions that are critical to understanding of the data and interpretation applied to this project</w:t>
      </w:r>
      <w:r w:rsidR="002F66FB">
        <w:t>.</w:t>
      </w:r>
    </w:p>
    <w:p w14:paraId="1E37776A" w14:textId="04E0BE4C" w:rsidR="00A073D7" w:rsidRDefault="00CA60A8" w:rsidP="00242146">
      <w:pPr>
        <w:numPr>
          <w:ilvl w:val="0"/>
          <w:numId w:val="14"/>
        </w:numPr>
        <w:spacing w:before="80" w:after="120" w:line="260" w:lineRule="atLeast"/>
        <w:ind w:left="360"/>
        <w:rPr>
          <w:rFonts w:eastAsia="Times New Roman" w:cstheme="minorHAnsi"/>
        </w:rPr>
      </w:pPr>
      <w:r>
        <w:rPr>
          <w:rFonts w:eastAsia="Times New Roman" w:cstheme="minorHAnsi"/>
        </w:rPr>
        <w:t>U</w:t>
      </w:r>
      <w:r w:rsidR="00EA3EA6">
        <w:rPr>
          <w:rFonts w:eastAsia="Times New Roman" w:cstheme="minorHAnsi"/>
        </w:rPr>
        <w:t>nderlying data for this report in detail</w:t>
      </w:r>
      <w:r w:rsidR="002F66FB">
        <w:rPr>
          <w:rFonts w:eastAsia="Times New Roman" w:cstheme="minorHAnsi"/>
        </w:rPr>
        <w:t xml:space="preserve"> (</w:t>
      </w:r>
      <w:r w:rsidR="002F66FB" w:rsidRPr="002F66FB">
        <w:rPr>
          <w:rFonts w:eastAsia="Times New Roman" w:cstheme="minorHAnsi"/>
          <w:b/>
        </w:rPr>
        <w:t>Appendix B</w:t>
      </w:r>
      <w:r w:rsidR="002F66FB">
        <w:rPr>
          <w:rFonts w:eastAsia="Times New Roman" w:cstheme="minorHAnsi"/>
        </w:rPr>
        <w:t>).</w:t>
      </w:r>
    </w:p>
    <w:p w14:paraId="12881F9F" w14:textId="00131D43" w:rsidR="002F66FB" w:rsidRDefault="00CA60A8" w:rsidP="00242146">
      <w:pPr>
        <w:numPr>
          <w:ilvl w:val="0"/>
          <w:numId w:val="14"/>
        </w:numPr>
        <w:spacing w:before="80" w:after="120" w:line="260" w:lineRule="atLeast"/>
        <w:ind w:left="360"/>
        <w:rPr>
          <w:rFonts w:eastAsia="Times New Roman" w:cstheme="minorHAnsi"/>
        </w:rPr>
      </w:pPr>
      <w:r>
        <w:rPr>
          <w:rFonts w:eastAsia="Times New Roman" w:cstheme="minorHAnsi"/>
        </w:rPr>
        <w:t>D</w:t>
      </w:r>
      <w:r w:rsidR="002F66FB">
        <w:rPr>
          <w:rFonts w:eastAsia="Times New Roman" w:cstheme="minorHAnsi"/>
        </w:rPr>
        <w:t>ata sources, limitations and</w:t>
      </w:r>
      <w:r>
        <w:rPr>
          <w:rFonts w:eastAsia="Times New Roman" w:cstheme="minorHAnsi"/>
        </w:rPr>
        <w:t xml:space="preserve"> quality</w:t>
      </w:r>
      <w:r w:rsidR="002F66FB">
        <w:rPr>
          <w:rFonts w:eastAsia="Times New Roman" w:cstheme="minorHAnsi"/>
        </w:rPr>
        <w:t xml:space="preserve"> issues (</w:t>
      </w:r>
      <w:r w:rsidR="002F66FB" w:rsidRPr="002F66FB">
        <w:rPr>
          <w:rFonts w:eastAsia="Times New Roman" w:cstheme="minorHAnsi"/>
          <w:b/>
        </w:rPr>
        <w:t>Appendix C</w:t>
      </w:r>
      <w:r w:rsidR="002F66FB">
        <w:rPr>
          <w:rFonts w:eastAsia="Times New Roman" w:cstheme="minorHAnsi"/>
        </w:rPr>
        <w:t>).</w:t>
      </w:r>
    </w:p>
    <w:p w14:paraId="785646AA" w14:textId="18E12B86" w:rsidR="00BF54ED" w:rsidRDefault="00BF54ED">
      <w:r>
        <w:br w:type="page"/>
      </w:r>
    </w:p>
    <w:p w14:paraId="73742A80" w14:textId="30AD1AE2" w:rsidR="00641CD5" w:rsidRDefault="00AF089A" w:rsidP="003B546A">
      <w:pPr>
        <w:pStyle w:val="Heading2"/>
      </w:pPr>
      <w:bookmarkStart w:id="10" w:name="_Ref474154005"/>
      <w:bookmarkStart w:id="11" w:name="_Toc482886719"/>
      <w:bookmarkStart w:id="12" w:name="_Toc10474521"/>
      <w:r w:rsidRPr="00AF089A">
        <w:t>Project approach</w:t>
      </w:r>
      <w:bookmarkEnd w:id="10"/>
      <w:bookmarkEnd w:id="11"/>
      <w:bookmarkEnd w:id="12"/>
    </w:p>
    <w:p w14:paraId="73E6AC1E" w14:textId="08A9B05B" w:rsidR="0002268C" w:rsidRDefault="0002268C" w:rsidP="0002268C">
      <w:pPr>
        <w:pStyle w:val="BodyText"/>
      </w:pPr>
      <w:r>
        <w:t xml:space="preserve">Data from jurisdictional tracking systems was used extensively where </w:t>
      </w:r>
      <w:r w:rsidR="00CD47CC">
        <w:t>available</w:t>
      </w:r>
      <w:r>
        <w:t xml:space="preserve">. Waste tracking systems in Qld, NSW, SA, Vic and WA require companies generating, transporting and managing hazardous waste to provide a record to government of each transaction to which they are a party. These systems were established to ensure hazardous waste is appropriately managed. </w:t>
      </w:r>
    </w:p>
    <w:p w14:paraId="7365DDCD" w14:textId="77777777" w:rsidR="0002268C" w:rsidRDefault="0002268C" w:rsidP="0002268C">
      <w:pPr>
        <w:pStyle w:val="BodyText"/>
      </w:pPr>
    </w:p>
    <w:p w14:paraId="25FB0679" w14:textId="77777777" w:rsidR="0002268C" w:rsidRDefault="0002268C" w:rsidP="0002268C">
      <w:pPr>
        <w:pStyle w:val="BodyText"/>
      </w:pPr>
      <w:r>
        <w:t xml:space="preserve">Data from these systems was collected, collated and analysed, together with other jurisdictional waste data. Data on quantities, sources and management were collated for 2017-18. Historical quantity data was also collected. </w:t>
      </w:r>
    </w:p>
    <w:p w14:paraId="2A341352" w14:textId="77777777" w:rsidR="0002268C" w:rsidRDefault="0002268C" w:rsidP="0002268C">
      <w:pPr>
        <w:pStyle w:val="BodyText"/>
      </w:pPr>
    </w:p>
    <w:p w14:paraId="2410D9A1" w14:textId="70DF51D9" w:rsidR="00873783" w:rsidRDefault="0002268C" w:rsidP="0002268C">
      <w:pPr>
        <w:pStyle w:val="BodyText"/>
      </w:pPr>
      <w:r>
        <w:t>Details about data, terminology, waste groups and how they have been applied</w:t>
      </w:r>
      <w:r w:rsidR="002F66FB">
        <w:t xml:space="preserve"> are discussed in </w:t>
      </w:r>
      <w:r w:rsidR="002F66FB" w:rsidRPr="002F66FB">
        <w:rPr>
          <w:b/>
          <w:i/>
        </w:rPr>
        <w:t>Appendix A</w:t>
      </w:r>
      <w:r w:rsidR="002F66FB">
        <w:t>, while</w:t>
      </w:r>
      <w:r w:rsidR="003B546A">
        <w:t xml:space="preserve"> data sources used and their respective limitations</w:t>
      </w:r>
      <w:r>
        <w:t xml:space="preserve"> are discussed in</w:t>
      </w:r>
      <w:r w:rsidR="003B546A">
        <w:t xml:space="preserve"> </w:t>
      </w:r>
      <w:r w:rsidR="003B546A" w:rsidRPr="003B546A">
        <w:rPr>
          <w:b/>
          <w:i/>
        </w:rPr>
        <w:t xml:space="preserve">Appendix </w:t>
      </w:r>
      <w:r w:rsidR="002F66FB">
        <w:rPr>
          <w:b/>
          <w:i/>
        </w:rPr>
        <w:t>C</w:t>
      </w:r>
      <w:r w:rsidR="003B546A">
        <w:t>.</w:t>
      </w:r>
    </w:p>
    <w:p w14:paraId="37530017" w14:textId="1232FCB0" w:rsidR="00873783" w:rsidRDefault="00873783" w:rsidP="00873783">
      <w:pPr>
        <w:pStyle w:val="BodyText"/>
      </w:pPr>
    </w:p>
    <w:p w14:paraId="3311B5AF" w14:textId="2744D32F" w:rsidR="007468D3" w:rsidRDefault="0002268C" w:rsidP="003B546A">
      <w:pPr>
        <w:pStyle w:val="Heading3"/>
      </w:pPr>
      <w:r w:rsidRPr="0002268C">
        <w:t>Changes since the 2017 version</w:t>
      </w:r>
    </w:p>
    <w:p w14:paraId="1CB769BF" w14:textId="60C37627" w:rsidR="0002268C" w:rsidRPr="0002268C" w:rsidRDefault="0002268C" w:rsidP="0002268C">
      <w:r w:rsidRPr="003B546A">
        <w:rPr>
          <w:i/>
        </w:rPr>
        <w:t>Hazardous Waste in Australia</w:t>
      </w:r>
      <w:r w:rsidRPr="003B546A">
        <w:t xml:space="preserve"> was first published in 2015 </w:t>
      </w:r>
      <w:r w:rsidR="00CD47CC">
        <w:t>and updated</w:t>
      </w:r>
      <w:r w:rsidRPr="003B546A">
        <w:t xml:space="preserve"> in 2017. This third version</w:t>
      </w:r>
      <w:r w:rsidR="00CD47CC">
        <w:t xml:space="preserve"> is issued</w:t>
      </w:r>
      <w:r w:rsidRPr="003B546A">
        <w:t xml:space="preserve"> in accordance with the Department’s planned biennial release schedule.</w:t>
      </w:r>
    </w:p>
    <w:p w14:paraId="436086EC" w14:textId="77777777" w:rsidR="0002268C" w:rsidRPr="0002268C" w:rsidRDefault="0002268C" w:rsidP="0002268C"/>
    <w:p w14:paraId="6924F0F6" w14:textId="3570E9D5" w:rsidR="0002268C" w:rsidRPr="0002268C" w:rsidRDefault="0039673A" w:rsidP="0002268C">
      <w:r>
        <w:t>HWiA</w:t>
      </w:r>
      <w:r w:rsidR="0002268C" w:rsidRPr="003B546A">
        <w:t xml:space="preserve"> 2017</w:t>
      </w:r>
      <w:r>
        <w:t xml:space="preserve"> included significant changes over its predecessor including </w:t>
      </w:r>
      <w:r w:rsidR="0002268C" w:rsidRPr="003B546A">
        <w:t xml:space="preserve">improvements and changes to data collection, classification, analysis and compilation methods and definitional approaches. </w:t>
      </w:r>
      <w:r>
        <w:t>This report is largely aligned with the method of 2017 with the following incremental improvements:</w:t>
      </w:r>
    </w:p>
    <w:p w14:paraId="3D1D3154" w14:textId="0B952DFF" w:rsidR="0039673A" w:rsidRDefault="0039673A" w:rsidP="00A6145B">
      <w:pPr>
        <w:pStyle w:val="Bullet1"/>
      </w:pPr>
      <w:r>
        <w:t>J100 oils one of several</w:t>
      </w:r>
      <w:r w:rsidR="00CD47CC">
        <w:t xml:space="preserve"> wastes exempt from</w:t>
      </w:r>
      <w:r>
        <w:t xml:space="preserve"> </w:t>
      </w:r>
      <w:r w:rsidR="00B85514">
        <w:t xml:space="preserve">NSW Government </w:t>
      </w:r>
      <w:r>
        <w:t xml:space="preserve">waste tracking requirements if </w:t>
      </w:r>
      <w:r w:rsidR="00B85514">
        <w:t>sent to a re-refining fate</w:t>
      </w:r>
      <w:r>
        <w:t xml:space="preserve">. </w:t>
      </w:r>
      <w:r w:rsidR="00B85514">
        <w:t>This means there is limited data in the NSW tracking system for these wastes. HWiA 2019 uses the Commonwealth Product Stewardship for oil (PSO) program’s annually reported oil rebate data to attribute a revised figure for NSW arisings. This provides more reliable (and significantly higher) estimates of waste oil arisings in Australia.</w:t>
      </w:r>
    </w:p>
    <w:p w14:paraId="5E09641C" w14:textId="7EAC1CB1" w:rsidR="00B85514" w:rsidRDefault="00B85514" w:rsidP="00A6145B">
      <w:pPr>
        <w:pStyle w:val="Bullet1"/>
      </w:pPr>
      <w:r>
        <w:t xml:space="preserve">After HWiA 2017 was completed, SA obtained, customised and adopted NSW’s online waste tracking system. This has </w:t>
      </w:r>
      <w:r w:rsidR="00751612">
        <w:t>greatly</w:t>
      </w:r>
      <w:r>
        <w:t xml:space="preserve"> improved data quality in SA and</w:t>
      </w:r>
      <w:r w:rsidR="007414CA">
        <w:t xml:space="preserve"> </w:t>
      </w:r>
      <w:r w:rsidR="00751612">
        <w:t>provided</w:t>
      </w:r>
      <w:r>
        <w:t xml:space="preserve"> robust data about wastes imported into SA from interstate</w:t>
      </w:r>
      <w:r w:rsidR="00751612">
        <w:t>, which were</w:t>
      </w:r>
      <w:r>
        <w:t xml:space="preserve"> previously </w:t>
      </w:r>
      <w:r w:rsidR="00751612">
        <w:t>in</w:t>
      </w:r>
      <w:r>
        <w:t>distinguish</w:t>
      </w:r>
      <w:r w:rsidR="00751612">
        <w:t>able</w:t>
      </w:r>
      <w:r>
        <w:t xml:space="preserve"> from</w:t>
      </w:r>
      <w:r w:rsidR="00751612">
        <w:t xml:space="preserve"> waste generated in</w:t>
      </w:r>
      <w:r>
        <w:t xml:space="preserve"> SA. As a large net importer of hazardous wastes, SA’s increased data visibility has boosted the </w:t>
      </w:r>
      <w:r w:rsidR="00B70AD9">
        <w:t xml:space="preserve">reliability </w:t>
      </w:r>
      <w:r>
        <w:t>of interstate waste volumes recorded throughout this report.</w:t>
      </w:r>
    </w:p>
    <w:p w14:paraId="5C09454A" w14:textId="1F06FB28" w:rsidR="00B85514" w:rsidRDefault="00B85514" w:rsidP="00A6145B">
      <w:pPr>
        <w:pStyle w:val="Bullet1"/>
      </w:pPr>
      <w:r>
        <w:t>The extensive report section</w:t>
      </w:r>
      <w:r w:rsidR="005B64B4">
        <w:t>s</w:t>
      </w:r>
      <w:r>
        <w:t xml:space="preserve"> on </w:t>
      </w:r>
      <w:r w:rsidR="005B64B4" w:rsidRPr="004B612F">
        <w:rPr>
          <w:i/>
        </w:rPr>
        <w:t>Key terms and definitions</w:t>
      </w:r>
      <w:r w:rsidR="005B64B4">
        <w:t xml:space="preserve"> (HWiA 2017 Section 2.2) and </w:t>
      </w:r>
      <w:r w:rsidR="005B64B4" w:rsidRPr="004B612F">
        <w:rPr>
          <w:i/>
        </w:rPr>
        <w:t>Data sources and limitations</w:t>
      </w:r>
      <w:r w:rsidR="005B64B4">
        <w:t xml:space="preserve"> (HWiA 2017 Section 2.3) have been moved to </w:t>
      </w:r>
      <w:r w:rsidR="005B64B4" w:rsidRPr="005B64B4">
        <w:rPr>
          <w:b/>
          <w:i/>
        </w:rPr>
        <w:t>Appendix A</w:t>
      </w:r>
      <w:r w:rsidR="005B64B4">
        <w:t xml:space="preserve"> of this report. This restructure has reduced the bulk of the early sections of the report, allowing the reader to navigate more directly to the key data and findings.</w:t>
      </w:r>
    </w:p>
    <w:p w14:paraId="69DDEB92" w14:textId="2BD5AE89" w:rsidR="001553E5" w:rsidRDefault="001553E5" w:rsidP="00A6145B">
      <w:pPr>
        <w:pStyle w:val="Bullet1"/>
      </w:pPr>
      <w:r>
        <w:t>Deeper analysis has been undertaken for the hazardous waste market</w:t>
      </w:r>
      <w:r w:rsidR="00B70AD9">
        <w:t xml:space="preserve"> by supplementing </w:t>
      </w:r>
      <w:r>
        <w:t>the national overview with brief characterisations of the two largest sub-markets, NSW and Vic.</w:t>
      </w:r>
    </w:p>
    <w:p w14:paraId="76B9F9DE" w14:textId="3488FADD" w:rsidR="0002268C" w:rsidRDefault="005B64B4" w:rsidP="00A6145B">
      <w:pPr>
        <w:pStyle w:val="Bullet1"/>
        <w:rPr>
          <w:rStyle w:val="BodyTextChar"/>
        </w:rPr>
      </w:pPr>
      <w:r>
        <w:t>With the implementation of the PFAS (</w:t>
      </w:r>
      <w:r w:rsidRPr="005B64B4">
        <w:t>per- and poly-fluoroalkyl substances</w:t>
      </w:r>
      <w:r>
        <w:t>) National Environmental Management Plan (PFAS NEMP), this HWiA 2019 attempts to investigate the issues with PFAS and other POP (</w:t>
      </w:r>
      <w:r w:rsidR="00673A84">
        <w:t>p</w:t>
      </w:r>
      <w:r>
        <w:t>ersistent organic pollutant) wastes more deeply, including</w:t>
      </w:r>
      <w:r w:rsidR="00673A84">
        <w:t>, where possible,</w:t>
      </w:r>
      <w:r w:rsidRPr="00A6145B">
        <w:rPr>
          <w:rStyle w:val="BodyTextChar"/>
        </w:rPr>
        <w:t xml:space="preserve"> more probing estimates of </w:t>
      </w:r>
      <w:r w:rsidR="00673A84">
        <w:rPr>
          <w:rStyle w:val="BodyTextChar"/>
        </w:rPr>
        <w:t xml:space="preserve">potential </w:t>
      </w:r>
      <w:r w:rsidRPr="00A6145B">
        <w:rPr>
          <w:rStyle w:val="BodyTextChar"/>
        </w:rPr>
        <w:t>waste arisings.</w:t>
      </w:r>
    </w:p>
    <w:p w14:paraId="5EA21514" w14:textId="77777777" w:rsidR="001553E5" w:rsidRPr="001553E5" w:rsidRDefault="001553E5" w:rsidP="001553E5">
      <w:pPr>
        <w:pStyle w:val="BodyText"/>
      </w:pPr>
    </w:p>
    <w:p w14:paraId="5CCF4A35" w14:textId="2595927C" w:rsidR="00A6145B" w:rsidRDefault="00A6145B" w:rsidP="004B612F">
      <w:pPr>
        <w:pStyle w:val="Heading3"/>
      </w:pPr>
      <w:r>
        <w:t>Waste generation versus arisings</w:t>
      </w:r>
    </w:p>
    <w:p w14:paraId="31BACBB1" w14:textId="33400479" w:rsidR="00A6145B" w:rsidRDefault="001C3423" w:rsidP="00A6145B">
      <w:pPr>
        <w:pStyle w:val="BodyText"/>
      </w:pPr>
      <w:r>
        <w:t>Two</w:t>
      </w:r>
      <w:r w:rsidR="00A6145B">
        <w:t xml:space="preserve"> slightly different terms </w:t>
      </w:r>
      <w:r>
        <w:t xml:space="preserve">are </w:t>
      </w:r>
      <w:r w:rsidR="00A6145B">
        <w:t xml:space="preserve">used to describe tonnages of hazardous wastes </w:t>
      </w:r>
      <w:r w:rsidR="00A6145B" w:rsidRPr="00224E27">
        <w:rPr>
          <w:i/>
        </w:rPr>
        <w:t>arisings</w:t>
      </w:r>
      <w:r w:rsidR="00A6145B">
        <w:t xml:space="preserve"> and </w:t>
      </w:r>
      <w:r w:rsidR="00A6145B" w:rsidRPr="00224E27">
        <w:rPr>
          <w:i/>
        </w:rPr>
        <w:t>generation</w:t>
      </w:r>
      <w:r w:rsidR="00A6145B">
        <w:t xml:space="preserve">. </w:t>
      </w:r>
    </w:p>
    <w:p w14:paraId="66251925" w14:textId="0C52B738" w:rsidR="00A6145B" w:rsidRDefault="00A6145B" w:rsidP="00A6145B">
      <w:pPr>
        <w:pStyle w:val="Bullet1"/>
      </w:pPr>
      <w:r w:rsidRPr="00211B9F">
        <w:rPr>
          <w:b/>
          <w:i/>
        </w:rPr>
        <w:t>Wastes arising</w:t>
      </w:r>
      <w:r w:rsidR="001C3423">
        <w:rPr>
          <w:b/>
          <w:i/>
        </w:rPr>
        <w:t>s</w:t>
      </w:r>
      <w:r w:rsidRPr="00211B9F">
        <w:rPr>
          <w:b/>
          <w:i/>
        </w:rPr>
        <w:t xml:space="preserve"> </w:t>
      </w:r>
      <w:r>
        <w:t xml:space="preserve">include all waste that is received </w:t>
      </w:r>
      <w:r w:rsidR="001C3423">
        <w:t xml:space="preserve">by </w:t>
      </w:r>
      <w:r>
        <w:t xml:space="preserve">management infrastructure, and </w:t>
      </w:r>
      <w:r w:rsidR="007B145F">
        <w:t xml:space="preserve">its recording in tracking systems </w:t>
      </w:r>
      <w:r>
        <w:t xml:space="preserve">may be somewhat duplicative because </w:t>
      </w:r>
      <w:r w:rsidR="007B145F">
        <w:t>this</w:t>
      </w:r>
      <w:r>
        <w:t xml:space="preserve"> could include:</w:t>
      </w:r>
    </w:p>
    <w:p w14:paraId="38428419" w14:textId="5C4B9930" w:rsidR="00A6145B" w:rsidRDefault="00A6145B" w:rsidP="00A6145B">
      <w:pPr>
        <w:pStyle w:val="Bullet2"/>
      </w:pPr>
      <w:r>
        <w:t xml:space="preserve">wastes that have been generated in other </w:t>
      </w:r>
      <w:r w:rsidR="004B612F">
        <w:t>jurisdictions</w:t>
      </w:r>
      <w:r>
        <w:t xml:space="preserve"> but sent to </w:t>
      </w:r>
      <w:r w:rsidR="004B612F">
        <w:t>one jurisdiction</w:t>
      </w:r>
      <w:r>
        <w:t xml:space="preserve"> (imported) for management (tonnages could be duplicate</w:t>
      </w:r>
      <w:r w:rsidR="007B145F">
        <w:t>d</w:t>
      </w:r>
      <w:r>
        <w:t xml:space="preserve"> in sender-state and </w:t>
      </w:r>
      <w:r w:rsidR="004B612F">
        <w:t>receiving-state</w:t>
      </w:r>
      <w:r>
        <w:t xml:space="preserve"> tracking systems)</w:t>
      </w:r>
    </w:p>
    <w:p w14:paraId="6AD27CE2" w14:textId="21C7CAF0" w:rsidR="00A6145B" w:rsidRDefault="00A6145B" w:rsidP="00A6145B">
      <w:pPr>
        <w:pStyle w:val="Bullet2"/>
      </w:pPr>
      <w:r>
        <w:t xml:space="preserve">wastes that have been sent to pathway infrastructure, such as storage or </w:t>
      </w:r>
      <w:r w:rsidR="00B904D2">
        <w:t>chemical or physical treatment (</w:t>
      </w:r>
      <w:r>
        <w:t>CPT</w:t>
      </w:r>
      <w:r w:rsidR="00B904D2">
        <w:t>)</w:t>
      </w:r>
      <w:r>
        <w:t>, which could arise</w:t>
      </w:r>
      <w:r w:rsidR="00B904D2">
        <w:t xml:space="preserve"> a second time when waste is subsequently </w:t>
      </w:r>
      <w:r>
        <w:t>sent to a (final) fate.</w:t>
      </w:r>
    </w:p>
    <w:p w14:paraId="280DE715" w14:textId="35A6713F" w:rsidR="00A6145B" w:rsidRPr="001E1BB0" w:rsidRDefault="00A6145B" w:rsidP="00A6145B">
      <w:pPr>
        <w:pStyle w:val="Bullet1"/>
      </w:pPr>
      <w:r>
        <w:t xml:space="preserve">Waste arisings are the best measure when assessing demand on management infrastructure, because ‘multiple counting’ is not </w:t>
      </w:r>
      <w:r w:rsidR="00B904D2">
        <w:t>problematic</w:t>
      </w:r>
      <w:r w:rsidR="007B145F">
        <w:t>, since it is important to assess all impacts across the infrastructure set.</w:t>
      </w:r>
    </w:p>
    <w:p w14:paraId="3866E992" w14:textId="09C18AB4" w:rsidR="00A6145B" w:rsidRDefault="00A6145B" w:rsidP="00A6145B">
      <w:pPr>
        <w:pStyle w:val="Bullet1"/>
      </w:pPr>
      <w:r w:rsidRPr="00211B9F">
        <w:rPr>
          <w:b/>
          <w:i/>
        </w:rPr>
        <w:t xml:space="preserve">Wastes generated </w:t>
      </w:r>
      <w:r>
        <w:t xml:space="preserve">focuses on where the waste was created and seeks to </w:t>
      </w:r>
      <w:r w:rsidRPr="00E06A13">
        <w:t xml:space="preserve">exclude the potential for </w:t>
      </w:r>
      <w:r>
        <w:t xml:space="preserve">multiple </w:t>
      </w:r>
      <w:r w:rsidRPr="00E06A13">
        <w:t>counting</w:t>
      </w:r>
      <w:r>
        <w:t xml:space="preserve"> by:</w:t>
      </w:r>
    </w:p>
    <w:p w14:paraId="35F84668" w14:textId="0032A3B0" w:rsidR="00A6145B" w:rsidRDefault="00A6145B" w:rsidP="00674F9A">
      <w:pPr>
        <w:pStyle w:val="Bullet2"/>
      </w:pPr>
      <w:r>
        <w:t>scouring</w:t>
      </w:r>
      <w:r w:rsidR="00674F9A">
        <w:t xml:space="preserve"> jurisdictional tracking system</w:t>
      </w:r>
      <w:r w:rsidR="002920EC">
        <w:t xml:space="preserve"> data</w:t>
      </w:r>
      <w:r w:rsidR="00674F9A">
        <w:t xml:space="preserve"> for imports from</w:t>
      </w:r>
      <w:r>
        <w:t xml:space="preserve"> other jurisdictions</w:t>
      </w:r>
      <w:r w:rsidR="00674F9A">
        <w:t xml:space="preserve"> and reallocating them to the source jurisdiction</w:t>
      </w:r>
    </w:p>
    <w:p w14:paraId="10B1CD84" w14:textId="397B7E4E" w:rsidR="00A6145B" w:rsidRDefault="00A6145B" w:rsidP="00A6145B">
      <w:pPr>
        <w:pStyle w:val="Bullet2"/>
      </w:pPr>
      <w:r>
        <w:t>estimat</w:t>
      </w:r>
      <w:r w:rsidR="00674F9A">
        <w:t>ing</w:t>
      </w:r>
      <w:r>
        <w:t xml:space="preserve"> double-counting in and out of infrastructure by using proportions sen</w:t>
      </w:r>
      <w:r w:rsidR="004B612F">
        <w:t>t</w:t>
      </w:r>
      <w:r>
        <w:t xml:space="preserve"> to short-term storage and (out of) CPT, then subtracting these from total arisings estimates</w:t>
      </w:r>
      <w:r w:rsidR="004B612F">
        <w:t>.</w:t>
      </w:r>
    </w:p>
    <w:p w14:paraId="1025EA3E" w14:textId="77777777" w:rsidR="00A6145B" w:rsidRPr="001E1BB0" w:rsidRDefault="00A6145B" w:rsidP="00A6145B">
      <w:pPr>
        <w:pStyle w:val="Bullet1"/>
      </w:pPr>
      <w:r>
        <w:t>Waste generation is the best measure to use when assessing cause-mechanisms of waste – what type of facilities or activities produce it and where it comes from.</w:t>
      </w:r>
    </w:p>
    <w:p w14:paraId="757201C5" w14:textId="77777777" w:rsidR="00A6145B" w:rsidRPr="00A6145B" w:rsidRDefault="00A6145B" w:rsidP="00A6145B">
      <w:pPr>
        <w:pStyle w:val="BodyText"/>
      </w:pPr>
    </w:p>
    <w:p w14:paraId="16667AC2" w14:textId="4B693AF1" w:rsidR="0002268C" w:rsidRDefault="001553E5" w:rsidP="0002268C">
      <w:pPr>
        <w:pStyle w:val="BodyText"/>
      </w:pPr>
      <w:r>
        <w:t xml:space="preserve">These terms and others critical to hazardous waste data understanding are further defined in </w:t>
      </w:r>
      <w:r w:rsidRPr="001553E5">
        <w:rPr>
          <w:b/>
          <w:i/>
        </w:rPr>
        <w:t>Appendix A</w:t>
      </w:r>
      <w:r>
        <w:t>.</w:t>
      </w:r>
    </w:p>
    <w:p w14:paraId="56633F1D" w14:textId="77777777" w:rsidR="005B64B4" w:rsidRDefault="005B64B4">
      <w:pPr>
        <w:rPr>
          <w:rFonts w:asciiTheme="minorHAnsi" w:eastAsiaTheme="majorEastAsia" w:hAnsiTheme="minorHAnsi" w:cstheme="minorHAnsi"/>
          <w:b/>
          <w:color w:val="000099"/>
          <w:sz w:val="40"/>
          <w:szCs w:val="32"/>
        </w:rPr>
      </w:pPr>
      <w:bookmarkStart w:id="13" w:name="_Ref4956640"/>
      <w:r>
        <w:rPr>
          <w:rFonts w:asciiTheme="minorHAnsi" w:hAnsiTheme="minorHAnsi" w:cstheme="minorHAnsi"/>
        </w:rPr>
        <w:br w:type="page"/>
      </w:r>
    </w:p>
    <w:p w14:paraId="35ADE563" w14:textId="76F3F2EE" w:rsidR="00641CD5" w:rsidRDefault="00D4671C" w:rsidP="00641CD5">
      <w:pPr>
        <w:pStyle w:val="Heading1"/>
        <w:rPr>
          <w:rFonts w:asciiTheme="minorHAnsi" w:hAnsiTheme="minorHAnsi" w:cstheme="minorHAnsi"/>
        </w:rPr>
      </w:pPr>
      <w:bookmarkStart w:id="14" w:name="_Ref5308752"/>
      <w:bookmarkStart w:id="15" w:name="_Toc10474522"/>
      <w:r w:rsidRPr="008D2F06">
        <w:rPr>
          <w:rFonts w:asciiTheme="minorHAnsi" w:hAnsiTheme="minorHAnsi" w:cstheme="minorHAnsi"/>
        </w:rPr>
        <w:t>Hazardous waste market overview</w:t>
      </w:r>
      <w:bookmarkEnd w:id="13"/>
      <w:bookmarkEnd w:id="14"/>
      <w:bookmarkEnd w:id="15"/>
    </w:p>
    <w:p w14:paraId="51BA93CF" w14:textId="77777777" w:rsidR="005B64B4" w:rsidRDefault="005B64B4" w:rsidP="005B64B4">
      <w:pPr>
        <w:pStyle w:val="BodyText"/>
      </w:pPr>
      <w:r>
        <w:t>The Australian hazardous waste market is structured according to the following roles:</w:t>
      </w:r>
    </w:p>
    <w:p w14:paraId="7DC548BB" w14:textId="51A95498" w:rsidR="005B64B4" w:rsidRDefault="005B64B4" w:rsidP="005B64B4">
      <w:pPr>
        <w:pStyle w:val="Bullet1"/>
        <w:spacing w:before="80" w:line="260" w:lineRule="atLeast"/>
        <w:ind w:left="360" w:hanging="360"/>
      </w:pPr>
      <w:r w:rsidRPr="00B163D4">
        <w:rPr>
          <w:i/>
        </w:rPr>
        <w:t>Generators</w:t>
      </w:r>
      <w:r>
        <w:t xml:space="preserve"> of hazardous waste: typically, but not exclusively, industrial</w:t>
      </w:r>
      <w:r w:rsidR="008B4F47">
        <w:t xml:space="preserve">, </w:t>
      </w:r>
      <w:r>
        <w:t>mining</w:t>
      </w:r>
      <w:r w:rsidR="008B4F47">
        <w:t xml:space="preserve"> and infrastructure development</w:t>
      </w:r>
      <w:r>
        <w:t xml:space="preserve"> operations. This is a diverse and geographically distributed group.</w:t>
      </w:r>
    </w:p>
    <w:p w14:paraId="14843AA7" w14:textId="77777777" w:rsidR="005B64B4" w:rsidRDefault="005B64B4" w:rsidP="005B64B4">
      <w:pPr>
        <w:pStyle w:val="Bullet1"/>
        <w:spacing w:before="80" w:line="260" w:lineRule="atLeast"/>
        <w:ind w:left="360" w:hanging="360"/>
      </w:pPr>
      <w:r>
        <w:rPr>
          <w:i/>
        </w:rPr>
        <w:t>Managers</w:t>
      </w:r>
      <w:r>
        <w:t xml:space="preserve"> (sometimes known as ‘treaters’) of hazardous waste: Those companies that manage certain hazardous wastes, either through:</w:t>
      </w:r>
    </w:p>
    <w:p w14:paraId="2FCAD0F1" w14:textId="681F3863" w:rsidR="005B64B4" w:rsidRDefault="005B64B4" w:rsidP="00242146">
      <w:pPr>
        <w:pStyle w:val="Bullet2"/>
        <w:numPr>
          <w:ilvl w:val="0"/>
          <w:numId w:val="4"/>
        </w:numPr>
        <w:spacing w:line="260" w:lineRule="atLeast"/>
        <w:ind w:left="850" w:hanging="425"/>
      </w:pPr>
      <w:r>
        <w:t xml:space="preserve">intermediate activities, or </w:t>
      </w:r>
      <w:r w:rsidRPr="00DA11C5">
        <w:rPr>
          <w:i/>
        </w:rPr>
        <w:t>pathways</w:t>
      </w:r>
      <w:r>
        <w:t xml:space="preserve">, </w:t>
      </w:r>
      <w:r w:rsidRPr="009E1F2F">
        <w:rPr>
          <w:i/>
        </w:rPr>
        <w:t>en route</w:t>
      </w:r>
      <w:r>
        <w:t xml:space="preserve"> to a fate, such as: </w:t>
      </w:r>
      <w:r w:rsidRPr="00DA11C5">
        <w:t xml:space="preserve">transfer, storage and/or </w:t>
      </w:r>
      <w:r w:rsidR="008B4F47">
        <w:t>CPT</w:t>
      </w:r>
    </w:p>
    <w:p w14:paraId="12BE70D7" w14:textId="71BC52B2" w:rsidR="005B64B4" w:rsidRDefault="005B64B4" w:rsidP="00242146">
      <w:pPr>
        <w:pStyle w:val="Bullet2"/>
        <w:numPr>
          <w:ilvl w:val="0"/>
          <w:numId w:val="4"/>
        </w:numPr>
        <w:spacing w:line="260" w:lineRule="atLeast"/>
        <w:ind w:left="850" w:hanging="425"/>
      </w:pPr>
      <w:r w:rsidRPr="007E0CBE">
        <w:rPr>
          <w:i/>
        </w:rPr>
        <w:t>fate</w:t>
      </w:r>
      <w:r>
        <w:t xml:space="preserve"> infrastructure, </w:t>
      </w:r>
      <w:r w:rsidRPr="00DA11C5">
        <w:t>the ultimate destination of the wast</w:t>
      </w:r>
      <w:r>
        <w:t>e within the management system, where t</w:t>
      </w:r>
      <w:r w:rsidRPr="00DA11C5">
        <w:t>ypes of fate include recycling, energy recovery, long-term storage and disposal</w:t>
      </w:r>
      <w:r>
        <w:t>.</w:t>
      </w:r>
    </w:p>
    <w:p w14:paraId="2EFB9FEE" w14:textId="77777777" w:rsidR="005B64B4" w:rsidRDefault="005B64B4" w:rsidP="005B64B4">
      <w:pPr>
        <w:pStyle w:val="Bullet1"/>
        <w:spacing w:before="80" w:line="260" w:lineRule="atLeast"/>
        <w:ind w:left="360" w:hanging="360"/>
      </w:pPr>
      <w:r w:rsidRPr="00B163D4">
        <w:rPr>
          <w:i/>
        </w:rPr>
        <w:t>Transporters</w:t>
      </w:r>
      <w:r>
        <w:t xml:space="preserve"> of hazardous waste: made up of:</w:t>
      </w:r>
    </w:p>
    <w:p w14:paraId="06332D4E" w14:textId="77777777" w:rsidR="005B64B4" w:rsidRDefault="005B64B4" w:rsidP="00242146">
      <w:pPr>
        <w:pStyle w:val="Bullet2"/>
        <w:numPr>
          <w:ilvl w:val="0"/>
          <w:numId w:val="4"/>
        </w:numPr>
        <w:spacing w:line="260" w:lineRule="atLeast"/>
        <w:ind w:left="850" w:hanging="425"/>
      </w:pPr>
      <w:r>
        <w:t>primarily, the logistics fleets of major hazardous waste management companies</w:t>
      </w:r>
    </w:p>
    <w:p w14:paraId="745DB385" w14:textId="77777777" w:rsidR="005B64B4" w:rsidRPr="00B46E9E" w:rsidRDefault="005B64B4" w:rsidP="00242146">
      <w:pPr>
        <w:pStyle w:val="Bullet2"/>
        <w:numPr>
          <w:ilvl w:val="0"/>
          <w:numId w:val="4"/>
        </w:numPr>
        <w:spacing w:line="260" w:lineRule="atLeast"/>
        <w:ind w:left="850" w:hanging="425"/>
      </w:pPr>
      <w:r>
        <w:t>distinct waste logistics operators, of typically smaller fleets and, on occasion, single vehicle operators.</w:t>
      </w:r>
    </w:p>
    <w:p w14:paraId="49BCD945" w14:textId="77777777" w:rsidR="005B64B4" w:rsidRDefault="005B64B4" w:rsidP="005B64B4">
      <w:pPr>
        <w:pStyle w:val="BodyText"/>
      </w:pPr>
    </w:p>
    <w:p w14:paraId="6CE811E4" w14:textId="60BD67A7" w:rsidR="005B64B4" w:rsidRDefault="005B64B4" w:rsidP="005B64B4">
      <w:pPr>
        <w:pStyle w:val="BodyText"/>
      </w:pPr>
      <w:r>
        <w:t xml:space="preserve">State </w:t>
      </w:r>
      <w:r w:rsidR="008B4F47">
        <w:t>g</w:t>
      </w:r>
      <w:r>
        <w:t xml:space="preserve">overnment regulators shape behaviours and structures through regulatory controls such as licensing waste producing and receiving facilities, licensing/ permitting waste transport vehicles, </w:t>
      </w:r>
      <w:r w:rsidR="008B4F47">
        <w:t xml:space="preserve">and </w:t>
      </w:r>
      <w:r>
        <w:t xml:space="preserve">operating waste tracking and consignment authorisation systems. The Australian Government authorises hazardous waste movements into and out of the country, via the </w:t>
      </w:r>
      <w:r w:rsidRPr="009162F1">
        <w:rPr>
          <w:i/>
        </w:rPr>
        <w:t>Hazardous Waste (Regulation of Exports and Imports) Act 1989</w:t>
      </w:r>
      <w:r>
        <w:t>.</w:t>
      </w:r>
    </w:p>
    <w:p w14:paraId="03CCF132" w14:textId="77777777" w:rsidR="008E3385" w:rsidRPr="00573429" w:rsidRDefault="008E3385" w:rsidP="008E3385">
      <w:pPr>
        <w:pStyle w:val="BodyText"/>
      </w:pPr>
    </w:p>
    <w:p w14:paraId="684DC0F6" w14:textId="4323C8FF" w:rsidR="008E3385" w:rsidRDefault="008E3385" w:rsidP="008E3385">
      <w:r w:rsidRPr="00016284">
        <w:t xml:space="preserve">This section introduces the Australian hazardous waste market, structures within it, key waste flow mechanisms and high-level trends in the nature, volume and management of these wastes. </w:t>
      </w:r>
      <w:r w:rsidRPr="002E67B9">
        <w:t xml:space="preserve">Section </w:t>
      </w:r>
      <w:r w:rsidR="005B64B4">
        <w:fldChar w:fldCharType="begin"/>
      </w:r>
      <w:r w:rsidR="005B64B4">
        <w:instrText xml:space="preserve"> REF _Hlk4087160 \r \h </w:instrText>
      </w:r>
      <w:r w:rsidR="005B64B4">
        <w:fldChar w:fldCharType="separate"/>
      </w:r>
      <w:r w:rsidR="00561FFD">
        <w:t>3</w:t>
      </w:r>
      <w:r w:rsidR="005B64B4">
        <w:fldChar w:fldCharType="end"/>
      </w:r>
      <w:r w:rsidRPr="002E67B9">
        <w:t xml:space="preserve"> has some overlapping themes with this section, but focuses on the waste </w:t>
      </w:r>
      <w:r w:rsidRPr="002E67B9">
        <w:rPr>
          <w:u w:val="single"/>
        </w:rPr>
        <w:t>data</w:t>
      </w:r>
      <w:r w:rsidRPr="002E67B9">
        <w:t xml:space="preserve"> aspects of market activity.</w:t>
      </w:r>
    </w:p>
    <w:p w14:paraId="368398F9" w14:textId="77777777" w:rsidR="008E3385" w:rsidRPr="00016284" w:rsidRDefault="008E3385" w:rsidP="008E3385"/>
    <w:p w14:paraId="63CB52CD" w14:textId="71D64A48" w:rsidR="007468D3" w:rsidRDefault="008E3385" w:rsidP="007468D3">
      <w:pPr>
        <w:pStyle w:val="Heading2"/>
      </w:pPr>
      <w:bookmarkStart w:id="16" w:name="_Toc10474523"/>
      <w:r w:rsidRPr="00FF1127">
        <w:t>The Australian market</w:t>
      </w:r>
      <w:bookmarkEnd w:id="16"/>
    </w:p>
    <w:p w14:paraId="0CB30A55" w14:textId="77777777" w:rsidR="006C7576" w:rsidRDefault="006C7576" w:rsidP="006C7576">
      <w:pPr>
        <w:rPr>
          <w:rFonts w:cs="Arial"/>
          <w:color w:val="070707"/>
          <w:lang w:val="en-US"/>
        </w:rPr>
      </w:pPr>
      <w:r>
        <w:rPr>
          <w:rFonts w:cs="Arial"/>
          <w:color w:val="070707"/>
          <w:lang w:val="en-US"/>
        </w:rPr>
        <w:t>Four</w:t>
      </w:r>
      <w:r w:rsidRPr="00487102">
        <w:rPr>
          <w:rFonts w:cs="Arial"/>
          <w:color w:val="070707"/>
          <w:lang w:val="en-US"/>
        </w:rPr>
        <w:t xml:space="preserve"> major waste companies manage</w:t>
      </w:r>
      <w:r>
        <w:rPr>
          <w:rFonts w:cs="Arial"/>
          <w:color w:val="070707"/>
          <w:lang w:val="en-US"/>
        </w:rPr>
        <w:t xml:space="preserve"> most of the hazardous waste generated in Australia, and tend to offer services for a broad range of wastes:</w:t>
      </w:r>
    </w:p>
    <w:p w14:paraId="4BA0283C" w14:textId="0A9EF4D1" w:rsidR="006C7576" w:rsidRPr="009162F1" w:rsidRDefault="006C7576" w:rsidP="006C7576">
      <w:pPr>
        <w:pStyle w:val="Bullet1"/>
        <w:spacing w:before="80" w:line="260" w:lineRule="atLeast"/>
        <w:ind w:left="360" w:hanging="360"/>
      </w:pPr>
      <w:r w:rsidRPr="009162F1">
        <w:t>Cleanaway Waste Management (formerly Transpacific Industries)</w:t>
      </w:r>
    </w:p>
    <w:p w14:paraId="5A3458F7" w14:textId="420B6C18" w:rsidR="006C7576" w:rsidRPr="009162F1" w:rsidRDefault="006C7576" w:rsidP="006C7576">
      <w:pPr>
        <w:pStyle w:val="Bullet1"/>
        <w:spacing w:before="80" w:line="260" w:lineRule="atLeast"/>
        <w:ind w:left="360" w:hanging="360"/>
      </w:pPr>
      <w:r w:rsidRPr="009162F1">
        <w:t>Toxfree</w:t>
      </w:r>
      <w:r w:rsidR="008B4F47">
        <w:rPr>
          <w:rStyle w:val="FootnoteReference"/>
        </w:rPr>
        <w:footnoteReference w:id="4"/>
      </w:r>
    </w:p>
    <w:p w14:paraId="2545ED66" w14:textId="77777777" w:rsidR="006C7576" w:rsidRPr="009162F1" w:rsidRDefault="006C7576" w:rsidP="006C7576">
      <w:pPr>
        <w:pStyle w:val="Bullet1"/>
        <w:spacing w:before="80" w:line="260" w:lineRule="atLeast"/>
        <w:ind w:left="360" w:hanging="360"/>
      </w:pPr>
      <w:r w:rsidRPr="009162F1">
        <w:t>Veolia Environmental Services (Australia)</w:t>
      </w:r>
    </w:p>
    <w:p w14:paraId="06B12A97" w14:textId="77777777" w:rsidR="006C7576" w:rsidRPr="009162F1" w:rsidRDefault="006C7576" w:rsidP="006C7576">
      <w:pPr>
        <w:pStyle w:val="Bullet1"/>
        <w:spacing w:before="80" w:line="260" w:lineRule="atLeast"/>
        <w:ind w:left="357" w:hanging="357"/>
      </w:pPr>
      <w:r w:rsidRPr="009162F1">
        <w:t>SUEZ Recycling &amp; Recovery (formerly SITA).</w:t>
      </w:r>
    </w:p>
    <w:p w14:paraId="55BB8FBD" w14:textId="77777777" w:rsidR="006C7576" w:rsidRDefault="006C7576" w:rsidP="006C7576">
      <w:pPr>
        <w:pStyle w:val="BodyText"/>
      </w:pPr>
    </w:p>
    <w:p w14:paraId="178617EF" w14:textId="51957A49" w:rsidR="006C7576" w:rsidRDefault="006C7576" w:rsidP="006C7576">
      <w:pPr>
        <w:pStyle w:val="BodyText"/>
      </w:pPr>
      <w:r w:rsidRPr="00ED1185">
        <w:t>Cleanaway has the most operations</w:t>
      </w:r>
      <w:r>
        <w:t xml:space="preserve"> nationally (30 facilities that can receive hazardous wastes)</w:t>
      </w:r>
      <w:r w:rsidRPr="00ED1185">
        <w:t xml:space="preserve">, mostly covering </w:t>
      </w:r>
      <w:r>
        <w:t xml:space="preserve">transfer and </w:t>
      </w:r>
      <w:r w:rsidRPr="00ED1185">
        <w:t xml:space="preserve">storage, </w:t>
      </w:r>
      <w:r w:rsidR="008B4F47">
        <w:t>CPT</w:t>
      </w:r>
      <w:r w:rsidRPr="00ED1185">
        <w:t xml:space="preserve"> and some recycling (typically of oils/ oily waters). Cleanaway also operate</w:t>
      </w:r>
      <w:r>
        <w:t>s</w:t>
      </w:r>
      <w:r w:rsidRPr="00ED1185">
        <w:t xml:space="preserve"> the Ravenhall landfill, Melbourne’s largest (</w:t>
      </w:r>
      <w:r>
        <w:t>putrescible waste</w:t>
      </w:r>
      <w:r w:rsidRPr="00ED1185">
        <w:t xml:space="preserve">) landfill, which accepts </w:t>
      </w:r>
      <w:r>
        <w:t>large quantities of low</w:t>
      </w:r>
      <w:r w:rsidRPr="00ED1185">
        <w:t xml:space="preserve"> hazard waste of the ‘N’ category</w:t>
      </w:r>
      <w:r>
        <w:t xml:space="preserve"> (mainly low</w:t>
      </w:r>
      <w:r w:rsidR="007414CA">
        <w:t>-</w:t>
      </w:r>
      <w:r>
        <w:t>level contaminated soils</w:t>
      </w:r>
      <w:r w:rsidR="0060740B">
        <w:t>, N120</w:t>
      </w:r>
      <w:r>
        <w:t xml:space="preserve"> and asbestos</w:t>
      </w:r>
      <w:r w:rsidR="0060740B">
        <w:t>, N220</w:t>
      </w:r>
      <w:r>
        <w:t>)</w:t>
      </w:r>
      <w:r w:rsidRPr="00ED1185">
        <w:t>.</w:t>
      </w:r>
    </w:p>
    <w:p w14:paraId="0E50F03D" w14:textId="77777777" w:rsidR="006C7576" w:rsidRDefault="006C7576" w:rsidP="006C7576">
      <w:pPr>
        <w:pStyle w:val="BodyText"/>
      </w:pPr>
    </w:p>
    <w:p w14:paraId="521D016B" w14:textId="4A2AA43E" w:rsidR="006C7576" w:rsidRDefault="006C7576" w:rsidP="006C7576">
      <w:pPr>
        <w:pStyle w:val="BodyText"/>
      </w:pPr>
      <w:r>
        <w:t xml:space="preserve">Toxfree is next in terms of numbers of facilities nationally, with approximately 17 sites that, like Cleanaway, </w:t>
      </w:r>
      <w:r w:rsidRPr="00ED1185">
        <w:t>m</w:t>
      </w:r>
      <w:r>
        <w:t>ostly cover</w:t>
      </w:r>
      <w:r w:rsidRPr="00ED1185">
        <w:t xml:space="preserve"> </w:t>
      </w:r>
      <w:r>
        <w:t xml:space="preserve">transfer/storage and </w:t>
      </w:r>
      <w:r w:rsidR="008B4F47">
        <w:t>CPT</w:t>
      </w:r>
      <w:r>
        <w:t>. Toxfree also has specialist infrastructure such as a POPs destruction facility and an e-waste reprocessor that can handle mercury.</w:t>
      </w:r>
    </w:p>
    <w:p w14:paraId="3DCC349F" w14:textId="77777777" w:rsidR="006C7576" w:rsidRDefault="006C7576" w:rsidP="006C7576">
      <w:pPr>
        <w:pStyle w:val="BodyText"/>
      </w:pPr>
    </w:p>
    <w:p w14:paraId="5E0B8DEE" w14:textId="60EBCB9E" w:rsidR="006C7576" w:rsidRDefault="006C7576" w:rsidP="006C7576">
      <w:pPr>
        <w:pStyle w:val="BodyText"/>
      </w:pPr>
      <w:r w:rsidRPr="00ED1185">
        <w:t xml:space="preserve">Veolia </w:t>
      </w:r>
      <w:r>
        <w:t xml:space="preserve">has approximately 12 facilities nationally with hazardous waste management capability, with a focus on liquid waste treatment plants for oils/ oily waters, grease trap waste and other industrial liquid wastes such as those from the food and meat processing industries. Veolia’s sites are spread between </w:t>
      </w:r>
      <w:r w:rsidR="00880FFB">
        <w:t>CPT</w:t>
      </w:r>
      <w:r>
        <w:t>, transfer/ storage, landfills (both hazardous and low-hazard wastes), clinical waste treatment and organics (biological treatment)</w:t>
      </w:r>
      <w:r w:rsidRPr="00ED1185">
        <w:t xml:space="preserve">. </w:t>
      </w:r>
    </w:p>
    <w:p w14:paraId="7C50B8F3" w14:textId="77777777" w:rsidR="006C7576" w:rsidRDefault="006C7576" w:rsidP="006C7576">
      <w:pPr>
        <w:pStyle w:val="BodyText"/>
      </w:pPr>
    </w:p>
    <w:p w14:paraId="3FD44C25" w14:textId="091844CC" w:rsidR="006C7576" w:rsidRPr="00ED1185" w:rsidRDefault="006C7576" w:rsidP="006C7576">
      <w:pPr>
        <w:pStyle w:val="BodyText"/>
      </w:pPr>
      <w:r w:rsidRPr="00ED1185">
        <w:t xml:space="preserve">SUEZ </w:t>
      </w:r>
      <w:r>
        <w:t xml:space="preserve">has approximately six facilities equipped to specifically manage hazardous waste nationally. Importantly, these include the two largest dedicated hazardous waste landfills in Australia: Lyndhurst in Victoria and Kemps Creek in NSW. They also have some relatively small </w:t>
      </w:r>
      <w:r w:rsidR="00880FFB">
        <w:t>CPT</w:t>
      </w:r>
      <w:r>
        <w:t xml:space="preserve"> capacity</w:t>
      </w:r>
      <w:r w:rsidR="00880FFB">
        <w:t xml:space="preserve"> and</w:t>
      </w:r>
      <w:r>
        <w:t xml:space="preserve"> two dedicated clinical waste facilities</w:t>
      </w:r>
      <w:r w:rsidR="00880FFB">
        <w:t>,</w:t>
      </w:r>
      <w:r>
        <w:t xml:space="preserve"> and are a major player in non-hazardous wastes, operating seven advanced resource recovery facilities and eight major composting operations.</w:t>
      </w:r>
    </w:p>
    <w:p w14:paraId="4E7A09AC" w14:textId="77777777" w:rsidR="006C7576" w:rsidRPr="00ED1185" w:rsidRDefault="006C7576" w:rsidP="006C7576">
      <w:pPr>
        <w:pStyle w:val="BodyText"/>
      </w:pPr>
    </w:p>
    <w:p w14:paraId="3AD1EA58" w14:textId="77777777" w:rsidR="006C7576" w:rsidRDefault="006C7576" w:rsidP="006C7576">
      <w:pPr>
        <w:pStyle w:val="BodyText"/>
      </w:pPr>
      <w:r>
        <w:t>All four major waste management companies operate large fleets of waste transport vehicles.</w:t>
      </w:r>
    </w:p>
    <w:p w14:paraId="22180A29" w14:textId="77777777" w:rsidR="006C7576" w:rsidRDefault="006C7576" w:rsidP="006C7576">
      <w:pPr>
        <w:pStyle w:val="BodyText"/>
      </w:pPr>
    </w:p>
    <w:p w14:paraId="70ED4A2E" w14:textId="679D723A" w:rsidR="006C7576" w:rsidRDefault="006C7576" w:rsidP="006C7576">
      <w:pPr>
        <w:pStyle w:val="BodyText"/>
      </w:pPr>
      <w:r>
        <w:t xml:space="preserve">In approximate terms, </w:t>
      </w:r>
      <w:r w:rsidR="00FB6112">
        <w:t>excluding the vast volumes of low-level contaminated soils and asbestos</w:t>
      </w:r>
      <w:r w:rsidR="00FB6112">
        <w:rPr>
          <w:rStyle w:val="FootnoteReference"/>
        </w:rPr>
        <w:footnoteReference w:id="5"/>
      </w:r>
      <w:r w:rsidR="00FB6112">
        <w:t xml:space="preserve">, </w:t>
      </w:r>
      <w:r>
        <w:t>these four major companies receive in the order of 80% of national hazardous waste flows (by tonnage) into their facilities. When it comes to non-hazardous waste</w:t>
      </w:r>
      <w:r w:rsidR="007414CA">
        <w:t>,</w:t>
      </w:r>
      <w:r>
        <w:t xml:space="preserve"> they also account for a similar percentage of facility numbers in Australia. But the </w:t>
      </w:r>
      <w:r w:rsidR="00880FFB">
        <w:t xml:space="preserve">wide </w:t>
      </w:r>
      <w:r>
        <w:t xml:space="preserve">variability in </w:t>
      </w:r>
      <w:r w:rsidR="00880FFB">
        <w:t xml:space="preserve">hazardous </w:t>
      </w:r>
      <w:r>
        <w:t>waste types</w:t>
      </w:r>
      <w:r w:rsidR="00880FFB">
        <w:t xml:space="preserve"> and </w:t>
      </w:r>
      <w:r>
        <w:t xml:space="preserve">technologies </w:t>
      </w:r>
      <w:r w:rsidR="00313289">
        <w:t>allows</w:t>
      </w:r>
      <w:r>
        <w:t xml:space="preserve"> a relatively large number of facilities outside of the ‘big four’. Previous work by the </w:t>
      </w:r>
      <w:r w:rsidRPr="0063025D">
        <w:t>authors (BE et al 2017</w:t>
      </w:r>
      <w:r w:rsidRPr="0063025D">
        <w:rPr>
          <w:rStyle w:val="FootnoteReference"/>
        </w:rPr>
        <w:footnoteReference w:id="6"/>
      </w:r>
      <w:r w:rsidRPr="0063025D">
        <w:t>) suggests</w:t>
      </w:r>
      <w:r>
        <w:t xml:space="preserve"> that the big four cover just 30% of the number of</w:t>
      </w:r>
      <w:r w:rsidR="00313289">
        <w:t xml:space="preserve"> hazardous waste</w:t>
      </w:r>
      <w:r>
        <w:t xml:space="preserve"> sites.</w:t>
      </w:r>
    </w:p>
    <w:p w14:paraId="3A523E00" w14:textId="77777777" w:rsidR="006C7576" w:rsidRPr="00FF1127" w:rsidRDefault="006C7576" w:rsidP="00967F55"/>
    <w:p w14:paraId="0914CDE3" w14:textId="77777777" w:rsidR="00967F55" w:rsidRPr="00FF1127" w:rsidRDefault="00967F55" w:rsidP="00967F55">
      <w:r w:rsidRPr="00FF1127">
        <w:t>Next tier (medium sized) operators tend to be either location-specific or technology/waste specific and include:</w:t>
      </w:r>
    </w:p>
    <w:p w14:paraId="7E2B270C" w14:textId="77777777" w:rsidR="00967F55" w:rsidRPr="00FF1127" w:rsidRDefault="00967F55" w:rsidP="006C7576">
      <w:pPr>
        <w:pStyle w:val="Bullet1"/>
      </w:pPr>
      <w:r w:rsidRPr="00FF1127">
        <w:t>JJ Richards, which has multiple sites managing various wastes, including major waste oil re-refining capabilities</w:t>
      </w:r>
    </w:p>
    <w:p w14:paraId="5885F04B" w14:textId="77777777" w:rsidR="00967F55" w:rsidRPr="00FF1127" w:rsidRDefault="00967F55" w:rsidP="006C7576">
      <w:pPr>
        <w:pStyle w:val="Bullet1"/>
      </w:pPr>
      <w:r w:rsidRPr="00FF1127">
        <w:t>large private landfill operators such as Hanson and Remondis</w:t>
      </w:r>
    </w:p>
    <w:p w14:paraId="25604DAE" w14:textId="7DF947F1" w:rsidR="00967F55" w:rsidRPr="00FF1127" w:rsidRDefault="00967F55" w:rsidP="006C7576">
      <w:pPr>
        <w:pStyle w:val="Bullet1"/>
      </w:pPr>
      <w:r w:rsidRPr="00FF1127">
        <w:t>specialised companies such as SteriHealth and Ace Waste (clinical waste), Geocycle (solvents, paints, oils, other liquid organics recycling into fuels), Renex (contaminated soils remediation), Regain and Weston Aluminium (</w:t>
      </w:r>
      <w:r w:rsidR="00313289">
        <w:t>spent potliner [</w:t>
      </w:r>
      <w:r w:rsidRPr="00FF1127">
        <w:t>SPL</w:t>
      </w:r>
      <w:r w:rsidR="00313289">
        <w:t>]</w:t>
      </w:r>
      <w:r w:rsidRPr="00FF1127">
        <w:t xml:space="preserve"> and other aluminium smelting wastes), waste oil re-refining and treatment companies (</w:t>
      </w:r>
      <w:r w:rsidR="006C7576">
        <w:t>such as Southern Oil Refining</w:t>
      </w:r>
      <w:r w:rsidRPr="00FF1127">
        <w:t xml:space="preserve">), various large composters, specialist lead recovery facilities (from used lead acid batteries and leaded glass from e-waste) such as Nyrstar, Hydromet and </w:t>
      </w:r>
      <w:r w:rsidR="006C7576">
        <w:t>EPSR</w:t>
      </w:r>
      <w:r w:rsidRPr="00FF1127">
        <w:t>, and smaller specialists such as CMA Ecocycle (mercury recovery) and solvents/ paints recovery facilities such as Solveco</w:t>
      </w:r>
      <w:r w:rsidR="006C7576">
        <w:t xml:space="preserve"> and</w:t>
      </w:r>
      <w:r w:rsidRPr="00FF1127">
        <w:t xml:space="preserve"> Planet Paints.</w:t>
      </w:r>
    </w:p>
    <w:p w14:paraId="7A90DD48" w14:textId="77777777" w:rsidR="00967F55" w:rsidRPr="00FF1127" w:rsidRDefault="00967F55" w:rsidP="00313289">
      <w:pPr>
        <w:pStyle w:val="BodyText"/>
      </w:pPr>
    </w:p>
    <w:p w14:paraId="22860187" w14:textId="2ABC7467" w:rsidR="00967F55" w:rsidRPr="00FF1127" w:rsidRDefault="00967F55" w:rsidP="00967F55">
      <w:r w:rsidRPr="00FF1127">
        <w:t xml:space="preserve">The remainder of the market is made up of many small players, with either specific niches (such as hazardous waste packaging recyclers, which deal largely in steel drums) or niche geographic coverages (such as the large number of small regional landfills, that typically may take limited hazard wastes, such as </w:t>
      </w:r>
      <w:r w:rsidR="007414CA" w:rsidRPr="00FF1127">
        <w:t>low-level</w:t>
      </w:r>
      <w:r w:rsidRPr="00FF1127">
        <w:t xml:space="preserve"> contaminated soils or asbestos).</w:t>
      </w:r>
    </w:p>
    <w:p w14:paraId="09F560F4" w14:textId="77777777" w:rsidR="00967F55" w:rsidRDefault="00967F55" w:rsidP="00967F55">
      <w:pPr>
        <w:pStyle w:val="BodyText"/>
      </w:pPr>
    </w:p>
    <w:p w14:paraId="7AAE97EC" w14:textId="2A4CE46A" w:rsidR="00E04D10" w:rsidRPr="00DF7D4B" w:rsidRDefault="00E04D10" w:rsidP="00E04D10">
      <w:pPr>
        <w:pStyle w:val="BodyText"/>
      </w:pPr>
      <w:r w:rsidRPr="00DF7D4B">
        <w:t xml:space="preserve">The e-waste recycling industry </w:t>
      </w:r>
      <w:r w:rsidR="003023E4">
        <w:t>comprises operators</w:t>
      </w:r>
      <w:r w:rsidRPr="00DF7D4B">
        <w:t xml:space="preserve"> of varying size</w:t>
      </w:r>
      <w:r w:rsidR="003023E4">
        <w:t>. E-waste recycling is a peripheral</w:t>
      </w:r>
      <w:r w:rsidR="007414CA">
        <w:t xml:space="preserve"> </w:t>
      </w:r>
      <w:r w:rsidRPr="00DF7D4B">
        <w:t>hazardous waste management</w:t>
      </w:r>
      <w:r w:rsidR="003023E4">
        <w:t xml:space="preserve"> operation </w:t>
      </w:r>
      <w:r w:rsidRPr="00DF7D4B">
        <w:t>because</w:t>
      </w:r>
      <w:r w:rsidR="003023E4">
        <w:t>, although</w:t>
      </w:r>
      <w:r w:rsidRPr="00DF7D4B">
        <w:t xml:space="preserve"> </w:t>
      </w:r>
      <w:r>
        <w:t>i</w:t>
      </w:r>
      <w:r w:rsidRPr="00DF7D4B">
        <w:t>ntact equipment is typically not considered hazardous waste</w:t>
      </w:r>
      <w:r w:rsidR="003023E4">
        <w:t xml:space="preserve">, </w:t>
      </w:r>
      <w:r w:rsidRPr="00DF7D4B">
        <w:t>separated or shredded components may be</w:t>
      </w:r>
      <w:r w:rsidR="003023E4">
        <w:t>. Some components</w:t>
      </w:r>
      <w:r w:rsidR="0044082D">
        <w:t xml:space="preserve"> </w:t>
      </w:r>
      <w:r w:rsidRPr="00DF7D4B">
        <w:t>contain hazardous materials</w:t>
      </w:r>
      <w:r w:rsidR="007414CA">
        <w:t xml:space="preserve"> </w:t>
      </w:r>
      <w:r w:rsidRPr="00DF7D4B">
        <w:t>such as lead</w:t>
      </w:r>
      <w:r w:rsidR="00452F86">
        <w:t>, contained in</w:t>
      </w:r>
      <w:r w:rsidRPr="00DF7D4B">
        <w:t xml:space="preserve"> high concentrations in so called ‘leaded’ or ‘CRT’ glass, used in cathode ray tubes for long</w:t>
      </w:r>
      <w:r>
        <w:t>-</w:t>
      </w:r>
      <w:r w:rsidRPr="00DF7D4B">
        <w:t>superseded televisions and computer monitors. E-waste recyclers are being considered for inclusion in facility licensing regimes in some jurisdictions, in recognition of these potential hazards</w:t>
      </w:r>
      <w:r>
        <w:t>. They are included as an infrastructure type in the analysis of this report but, in terms of historical arisings at least, they would have received minimal material that would have been classified as hazardous waste.</w:t>
      </w:r>
    </w:p>
    <w:p w14:paraId="64135607" w14:textId="77777777" w:rsidR="00967F55" w:rsidRPr="004109F5" w:rsidRDefault="00967F55" w:rsidP="00967F55"/>
    <w:p w14:paraId="0C8F5A7A" w14:textId="2C522D99" w:rsidR="00E04D10" w:rsidRPr="00E932AE" w:rsidRDefault="00452F86" w:rsidP="00E932AE">
      <w:pPr>
        <w:pStyle w:val="BodyText"/>
      </w:pPr>
      <w:r>
        <w:t>Some other industrial operations are</w:t>
      </w:r>
      <w:r w:rsidR="00E04D10" w:rsidRPr="00E932AE">
        <w:t xml:space="preserve"> important in hazardous waste management </w:t>
      </w:r>
      <w:r>
        <w:t>because, while not their main focus, they</w:t>
      </w:r>
      <w:r w:rsidR="00E04D10" w:rsidRPr="00E932AE">
        <w:t xml:space="preserve"> accept hazardous </w:t>
      </w:r>
      <w:r w:rsidR="0044082D" w:rsidRPr="00E932AE">
        <w:t>waste</w:t>
      </w:r>
      <w:r w:rsidR="0044082D">
        <w:t xml:space="preserve"> </w:t>
      </w:r>
      <w:r w:rsidR="0044082D" w:rsidRPr="00E932AE">
        <w:t>because</w:t>
      </w:r>
      <w:r w:rsidR="00E04D10" w:rsidRPr="00E932AE">
        <w:t xml:space="preserve"> it is useful to them or </w:t>
      </w:r>
      <w:r>
        <w:t>as a commercial adjunct</w:t>
      </w:r>
      <w:r w:rsidR="00E04D10" w:rsidRPr="00E932AE">
        <w:t>. These include cement kilns, metal smelters, clinical waste incinerators and potentially steel and brick works, utilising various wastes for fuel value such as SPL, pesticide wastes, off-spec paints and even tyres. These can be considered examples of industrial ecology at work, or part of the ‘circular economy’, a term more recently used to describe extracting maximum value from resources whilst in use, then recovering and regenerating products and materials at the end of each service life.</w:t>
      </w:r>
    </w:p>
    <w:p w14:paraId="36DDDE0B" w14:textId="789C0DDB" w:rsidR="00E04D10" w:rsidRDefault="00E04D10" w:rsidP="00E04D10">
      <w:pPr>
        <w:pStyle w:val="BodyText"/>
      </w:pPr>
    </w:p>
    <w:p w14:paraId="15CC7DCD" w14:textId="7C829B55" w:rsidR="00E04D10" w:rsidRDefault="00E04D10" w:rsidP="00E04D10">
      <w:pPr>
        <w:pStyle w:val="Heading3"/>
      </w:pPr>
      <w:r>
        <w:t>Jurisdictional market analysis #1: NSW</w:t>
      </w:r>
    </w:p>
    <w:p w14:paraId="7E14E639" w14:textId="5FE21924" w:rsidR="00E04D10" w:rsidRDefault="00E04D10" w:rsidP="002635A5">
      <w:pPr>
        <w:pStyle w:val="BodyText"/>
      </w:pPr>
      <w:r w:rsidRPr="0032187C">
        <w:t xml:space="preserve">The hazardous waste market in </w:t>
      </w:r>
      <w:r>
        <w:t>NSW</w:t>
      </w:r>
      <w:r w:rsidRPr="0032187C">
        <w:t xml:space="preserve"> follows a pattern </w:t>
      </w:r>
      <w:r w:rsidR="00866460">
        <w:t>similar</w:t>
      </w:r>
      <w:r w:rsidRPr="0032187C">
        <w:t xml:space="preserve"> to the national market, with </w:t>
      </w:r>
      <w:r>
        <w:t>three of the four</w:t>
      </w:r>
      <w:r w:rsidRPr="0032187C">
        <w:t xml:space="preserve"> major players similarly placed in terms of market volume share. </w:t>
      </w:r>
      <w:r>
        <w:t>In NSW</w:t>
      </w:r>
      <w:r w:rsidR="00E932AE">
        <w:t>,</w:t>
      </w:r>
      <w:r>
        <w:t xml:space="preserve"> Veolia is a small player, reducing the big four to the big three.</w:t>
      </w:r>
      <w:r w:rsidR="00E932AE">
        <w:t xml:space="preserve"> These plus other important players are summarised below:</w:t>
      </w:r>
    </w:p>
    <w:p w14:paraId="519FD1B5" w14:textId="77777777" w:rsidR="00E04D10" w:rsidRPr="002635A5" w:rsidRDefault="00E04D10" w:rsidP="002635A5">
      <w:pPr>
        <w:pStyle w:val="Bullet1"/>
      </w:pPr>
      <w:r w:rsidRPr="00E932AE">
        <w:rPr>
          <w:rStyle w:val="BodyTextChar"/>
        </w:rPr>
        <w:t xml:space="preserve">Cleanaway has 11 facilities, comprising various CPT operations (including the long-standing </w:t>
      </w:r>
      <w:r w:rsidRPr="002635A5">
        <w:t>Homebush Bay liquid waste facility and basic oil recovery facilities) and storage sites:</w:t>
      </w:r>
    </w:p>
    <w:p w14:paraId="7B3CEE28" w14:textId="77777777" w:rsidR="00E04D10" w:rsidRDefault="00E04D10" w:rsidP="00E932AE">
      <w:pPr>
        <w:pStyle w:val="Bullet2"/>
      </w:pPr>
      <w:r>
        <w:t>Cleanaway Operations at Albury (licence no. 1224)</w:t>
      </w:r>
    </w:p>
    <w:p w14:paraId="6B8979D4" w14:textId="77777777" w:rsidR="00E04D10" w:rsidRDefault="00E04D10" w:rsidP="00E932AE">
      <w:pPr>
        <w:pStyle w:val="Bullet2"/>
      </w:pPr>
      <w:r>
        <w:t>Cleanaway Operations at Padstow (licence no. 2977)</w:t>
      </w:r>
    </w:p>
    <w:p w14:paraId="14139941" w14:textId="77777777" w:rsidR="00E04D10" w:rsidRDefault="00E04D10" w:rsidP="00E932AE">
      <w:pPr>
        <w:pStyle w:val="Bullet2"/>
      </w:pPr>
      <w:r>
        <w:t>Cleanaway Operations at Homebush Bay (licence no.4560)</w:t>
      </w:r>
    </w:p>
    <w:p w14:paraId="4EEB00FE" w14:textId="77777777" w:rsidR="00E04D10" w:rsidRDefault="00E04D10" w:rsidP="00E932AE">
      <w:pPr>
        <w:pStyle w:val="Bullet2"/>
      </w:pPr>
      <w:r>
        <w:t>Cleanaway Operations at Glendenning (licence no.6091)</w:t>
      </w:r>
    </w:p>
    <w:p w14:paraId="2891FAD3" w14:textId="77777777" w:rsidR="00E04D10" w:rsidRDefault="00E04D10" w:rsidP="00E932AE">
      <w:pPr>
        <w:pStyle w:val="Bullet2"/>
      </w:pPr>
      <w:r>
        <w:t>Cleanaway Operations at Kooragang (licence no.6124)</w:t>
      </w:r>
    </w:p>
    <w:p w14:paraId="03502F5F" w14:textId="77777777" w:rsidR="00E04D10" w:rsidRDefault="00E04D10" w:rsidP="00E932AE">
      <w:pPr>
        <w:pStyle w:val="Bullet2"/>
      </w:pPr>
      <w:r>
        <w:t>Cleanaway Operations at Unanderra (licence no. 10251)</w:t>
      </w:r>
    </w:p>
    <w:p w14:paraId="36360443" w14:textId="77777777" w:rsidR="00E04D10" w:rsidRDefault="00E04D10" w:rsidP="00E932AE">
      <w:pPr>
        <w:pStyle w:val="Bullet2"/>
      </w:pPr>
      <w:r>
        <w:t>Cleanaway Industrial Solutions at Unanderra (licence no. 10771)</w:t>
      </w:r>
    </w:p>
    <w:p w14:paraId="514E5363" w14:textId="77777777" w:rsidR="00E04D10" w:rsidRDefault="00E04D10" w:rsidP="00E932AE">
      <w:pPr>
        <w:pStyle w:val="Bullet2"/>
      </w:pPr>
      <w:r>
        <w:t>Cleanaway Operations at Tamworth (licence no.10804)</w:t>
      </w:r>
    </w:p>
    <w:p w14:paraId="44E1CDAA" w14:textId="77777777" w:rsidR="00E04D10" w:rsidRDefault="00E04D10" w:rsidP="00E932AE">
      <w:pPr>
        <w:pStyle w:val="Bullet2"/>
      </w:pPr>
      <w:r>
        <w:t>Cleanaway Equipment Services Orange (licence no. 6089)</w:t>
      </w:r>
    </w:p>
    <w:p w14:paraId="259BBE4A" w14:textId="77777777" w:rsidR="00E04D10" w:rsidRDefault="00E04D10" w:rsidP="00E932AE">
      <w:pPr>
        <w:pStyle w:val="Bullet2"/>
      </w:pPr>
      <w:r>
        <w:t>Cleanaway Equipment Services Queanbeyan (licence no. 6090)</w:t>
      </w:r>
    </w:p>
    <w:p w14:paraId="62DFD3F4" w14:textId="77777777" w:rsidR="00E04D10" w:rsidRPr="004D4BC0" w:rsidRDefault="00E04D10" w:rsidP="00E932AE">
      <w:pPr>
        <w:pStyle w:val="Bullet2"/>
      </w:pPr>
      <w:r>
        <w:t>Cleanaway Wagga Wagga (licence no. 12945).</w:t>
      </w:r>
    </w:p>
    <w:p w14:paraId="3FD324E3" w14:textId="77777777" w:rsidR="00E04D10" w:rsidRPr="004D4BC0" w:rsidRDefault="00E04D10" w:rsidP="002635A5">
      <w:pPr>
        <w:pStyle w:val="Bullet1"/>
      </w:pPr>
      <w:r w:rsidRPr="004D4BC0">
        <w:t xml:space="preserve">Toxfree has </w:t>
      </w:r>
      <w:r>
        <w:t>five</w:t>
      </w:r>
      <w:r w:rsidRPr="004D4BC0">
        <w:t xml:space="preserve"> facilities comprising:</w:t>
      </w:r>
    </w:p>
    <w:p w14:paraId="223AEBDD" w14:textId="77777777" w:rsidR="00E04D10" w:rsidRDefault="00E04D10" w:rsidP="002635A5">
      <w:pPr>
        <w:pStyle w:val="Bullet2"/>
      </w:pPr>
      <w:r>
        <w:t>Tox Free South Windsor (licence no. 4602)</w:t>
      </w:r>
    </w:p>
    <w:p w14:paraId="49773721" w14:textId="3F128559" w:rsidR="00E04D10" w:rsidRDefault="00E04D10" w:rsidP="002635A5">
      <w:pPr>
        <w:pStyle w:val="Bullet2"/>
      </w:pPr>
      <w:r>
        <w:t>Tox Free St Marys 3 sites: licence nos</w:t>
      </w:r>
      <w:r w:rsidR="009B2290">
        <w:t>.</w:t>
      </w:r>
      <w:r>
        <w:t xml:space="preserve"> 12628 (Christie St), 12943 (Links Rd) and 20271 (Charles St)</w:t>
      </w:r>
    </w:p>
    <w:p w14:paraId="7D8ACF84" w14:textId="77777777" w:rsidR="00E04D10" w:rsidRPr="004D4BC0" w:rsidRDefault="00E04D10" w:rsidP="002635A5">
      <w:pPr>
        <w:pStyle w:val="Bullet2"/>
      </w:pPr>
      <w:r>
        <w:t>Tox Free Heatherbrae (licence no. 13255).</w:t>
      </w:r>
    </w:p>
    <w:p w14:paraId="5147F5AF" w14:textId="77777777" w:rsidR="00E04D10" w:rsidRDefault="00E04D10" w:rsidP="002635A5">
      <w:pPr>
        <w:pStyle w:val="Bullet1"/>
      </w:pPr>
      <w:r w:rsidRPr="004D4BC0">
        <w:t xml:space="preserve">Suez has </w:t>
      </w:r>
      <w:r>
        <w:t>four facilities comprising:</w:t>
      </w:r>
    </w:p>
    <w:p w14:paraId="50A928CB" w14:textId="7FEB6539" w:rsidR="00E04D10" w:rsidRDefault="00E04D10" w:rsidP="002635A5">
      <w:pPr>
        <w:pStyle w:val="Bullet2"/>
      </w:pPr>
      <w:r>
        <w:t xml:space="preserve">Suez Elizabeth Drive Landfill, Kemps Creek (licence no. 4068), which is the only restricted </w:t>
      </w:r>
      <w:r w:rsidR="007414CA">
        <w:t>solid</w:t>
      </w:r>
      <w:r>
        <w:t xml:space="preserve"> waste landfill in NSW</w:t>
      </w:r>
    </w:p>
    <w:p w14:paraId="048ED502" w14:textId="77777777" w:rsidR="00E04D10" w:rsidRDefault="00E04D10" w:rsidP="002635A5">
      <w:pPr>
        <w:pStyle w:val="Bullet2"/>
      </w:pPr>
      <w:r>
        <w:t>Suez Forest Hill (licence no. 10060)</w:t>
      </w:r>
    </w:p>
    <w:p w14:paraId="768E585C" w14:textId="77777777" w:rsidR="00E04D10" w:rsidRDefault="00E04D10" w:rsidP="002635A5">
      <w:pPr>
        <w:pStyle w:val="Bullet2"/>
      </w:pPr>
      <w:r>
        <w:t>Suez’s liquid waste facility at Rosehill (licence no. 12242)</w:t>
      </w:r>
    </w:p>
    <w:p w14:paraId="4DE0A8D3" w14:textId="77777777" w:rsidR="00E04D10" w:rsidRDefault="00E04D10" w:rsidP="002635A5">
      <w:pPr>
        <w:pStyle w:val="Bullet2"/>
      </w:pPr>
      <w:r>
        <w:t>Suez Revesby (licence no. 20026).</w:t>
      </w:r>
    </w:p>
    <w:p w14:paraId="3EB9739B" w14:textId="0D7F6D71" w:rsidR="00E04D10" w:rsidRDefault="00E04D10" w:rsidP="002635A5">
      <w:pPr>
        <w:pStyle w:val="Bullet1"/>
      </w:pPr>
      <w:r w:rsidRPr="004D4BC0">
        <w:t xml:space="preserve">Veolia has </w:t>
      </w:r>
      <w:r>
        <w:t>one</w:t>
      </w:r>
      <w:r w:rsidRPr="004D4BC0">
        <w:t xml:space="preserve"> facilit</w:t>
      </w:r>
      <w:r>
        <w:t xml:space="preserve">y </w:t>
      </w:r>
      <w:r w:rsidR="00AF0367">
        <w:t>–</w:t>
      </w:r>
      <w:r>
        <w:t xml:space="preserve"> Veolia Environmental Services at Cameron Park (licence no. 13212).</w:t>
      </w:r>
    </w:p>
    <w:p w14:paraId="15CFE36E" w14:textId="77777777" w:rsidR="002635A5" w:rsidRPr="006665AD" w:rsidRDefault="002635A5" w:rsidP="002635A5">
      <w:pPr>
        <w:pStyle w:val="BodyText"/>
      </w:pPr>
    </w:p>
    <w:p w14:paraId="460A509C" w14:textId="77777777" w:rsidR="00E04D10" w:rsidRPr="0068784A" w:rsidRDefault="00E04D10" w:rsidP="002635A5">
      <w:pPr>
        <w:pStyle w:val="BodyText"/>
      </w:pPr>
      <w:r w:rsidRPr="0068784A">
        <w:t xml:space="preserve">Of the remaining </w:t>
      </w:r>
      <w:r>
        <w:t xml:space="preserve">NSW </w:t>
      </w:r>
      <w:r w:rsidRPr="0068784A">
        <w:t xml:space="preserve">waste management </w:t>
      </w:r>
      <w:r>
        <w:t>operators,</w:t>
      </w:r>
      <w:r w:rsidRPr="0068784A">
        <w:t xml:space="preserve"> the most significant by remaining volume are:</w:t>
      </w:r>
    </w:p>
    <w:p w14:paraId="14C34B43" w14:textId="77777777" w:rsidR="00E04D10" w:rsidRDefault="00E04D10" w:rsidP="002635A5">
      <w:pPr>
        <w:pStyle w:val="Bullet1"/>
      </w:pPr>
      <w:r>
        <w:t>Lead acid battery infrastructure: EPSR, formerly Renewed Metal Technologies (Bomen) is by far the largest, ARA (Alexandria) much smaller and Hydromet similar, with the latter more a ‘breaker’ of batteries rather than refining/ smelting operation.</w:t>
      </w:r>
    </w:p>
    <w:p w14:paraId="232B13F8" w14:textId="77777777" w:rsidR="00E04D10" w:rsidRDefault="00E04D10" w:rsidP="002635A5">
      <w:pPr>
        <w:pStyle w:val="Bullet1"/>
      </w:pPr>
      <w:r>
        <w:t>A wide range of further oil CPT and oil/water treatment/ recycling facilities.</w:t>
      </w:r>
    </w:p>
    <w:p w14:paraId="46A9E7A3" w14:textId="77777777" w:rsidR="00E04D10" w:rsidRDefault="00E04D10" w:rsidP="002635A5">
      <w:pPr>
        <w:pStyle w:val="Bullet1"/>
      </w:pPr>
      <w:r>
        <w:t>BlueScope Steel and IXOM, both using industrial ecology to deal with acid and alkaline waste solutions.</w:t>
      </w:r>
    </w:p>
    <w:p w14:paraId="7F282A2F" w14:textId="77777777" w:rsidR="00E04D10" w:rsidRDefault="00E04D10" w:rsidP="002635A5">
      <w:pPr>
        <w:pStyle w:val="Bullet1"/>
      </w:pPr>
      <w:r>
        <w:t>A number of drum reconditioning companies.</w:t>
      </w:r>
    </w:p>
    <w:p w14:paraId="42E74256" w14:textId="4FA7983B" w:rsidR="00E04D10" w:rsidRPr="0068784A" w:rsidRDefault="00E04D10" w:rsidP="002635A5">
      <w:pPr>
        <w:pStyle w:val="Bullet1"/>
      </w:pPr>
      <w:r>
        <w:t>Niche market operators that deal with solvents and related liquid wastes (Solveco and Solvents Australia), clinical wastes (Daniels Health) and aluminium industry wastes (Weston Aluminium and Regain) and a small number of composters.</w:t>
      </w:r>
    </w:p>
    <w:p w14:paraId="40E0EF9A" w14:textId="77777777" w:rsidR="002635A5" w:rsidRDefault="002635A5" w:rsidP="00E04D10">
      <w:pPr>
        <w:pStyle w:val="BodyText"/>
      </w:pPr>
    </w:p>
    <w:p w14:paraId="398E0BC8" w14:textId="04D4AF63" w:rsidR="00E04D10" w:rsidRDefault="002635A5" w:rsidP="00E04D10">
      <w:pPr>
        <w:pStyle w:val="BodyText"/>
      </w:pPr>
      <w:r>
        <w:t>There are more than 100</w:t>
      </w:r>
      <w:r w:rsidR="00E04D10" w:rsidRPr="00FF071D">
        <w:t xml:space="preserve"> local landfills</w:t>
      </w:r>
      <w:r>
        <w:t xml:space="preserve"> </w:t>
      </w:r>
      <w:r w:rsidRPr="00FF071D">
        <w:t>scattered across the state</w:t>
      </w:r>
      <w:r w:rsidR="00E04D10" w:rsidRPr="00FF071D">
        <w:t xml:space="preserve">, </w:t>
      </w:r>
      <w:r>
        <w:t>which tend to manage low level contaminated soils and asbestos</w:t>
      </w:r>
      <w:r w:rsidR="00E04D10" w:rsidRPr="00FF071D">
        <w:t xml:space="preserve">. </w:t>
      </w:r>
      <w:r w:rsidR="00F673FE" w:rsidRPr="00FF071D">
        <w:t>T</w:t>
      </w:r>
      <w:r w:rsidR="00F673FE">
        <w:t xml:space="preserve">he facility analysis above </w:t>
      </w:r>
      <w:r w:rsidR="00F673FE" w:rsidRPr="00FF071D">
        <w:t xml:space="preserve">excludes these landfills because, although </w:t>
      </w:r>
      <w:r w:rsidR="00E04D10" w:rsidRPr="00FF071D">
        <w:t>they are licensed to receive low-level contaminated soil and asbestos, their waste receipts would typically be dwarfed by non-hazardous waste acceptance volumes.</w:t>
      </w:r>
    </w:p>
    <w:p w14:paraId="18DBC2AC" w14:textId="77777777" w:rsidR="00E04D10" w:rsidRPr="00E04D10" w:rsidRDefault="00E04D10" w:rsidP="00E04D10">
      <w:pPr>
        <w:pStyle w:val="BodyText"/>
      </w:pPr>
    </w:p>
    <w:p w14:paraId="137F8897" w14:textId="4CA0EC60" w:rsidR="00E04D10" w:rsidRDefault="00E04D10" w:rsidP="00E04D10">
      <w:pPr>
        <w:pStyle w:val="Heading3"/>
      </w:pPr>
      <w:r>
        <w:t>Jurisdictional market analysis #2: Vic</w:t>
      </w:r>
    </w:p>
    <w:p w14:paraId="179F2678" w14:textId="22801EAF" w:rsidR="00E04D10" w:rsidRDefault="00E04D10" w:rsidP="00E04D10">
      <w:pPr>
        <w:pStyle w:val="BodyText"/>
      </w:pPr>
      <w:r>
        <w:t>The hazardous waste market in Victoria is also similar to the national market, with the four major players similarly placed in terms of market volume share. Key Vic hazardous waste infrastructure is provided via the following company/ facility breakdowns:</w:t>
      </w:r>
    </w:p>
    <w:p w14:paraId="4F93890F" w14:textId="77777777" w:rsidR="00E04D10" w:rsidRDefault="00E04D10" w:rsidP="00E04D10">
      <w:pPr>
        <w:pStyle w:val="Bullet1"/>
        <w:spacing w:line="240" w:lineRule="auto"/>
      </w:pPr>
      <w:r>
        <w:t>Cleanaway has nine facilities comprising:</w:t>
      </w:r>
    </w:p>
    <w:p w14:paraId="69FDD884" w14:textId="2825E928" w:rsidR="00E04D10" w:rsidRDefault="00E04D10" w:rsidP="00E04D10">
      <w:pPr>
        <w:pStyle w:val="Bullet2"/>
        <w:spacing w:line="240" w:lineRule="auto"/>
      </w:pPr>
      <w:r>
        <w:t xml:space="preserve">2 </w:t>
      </w:r>
      <w:r w:rsidR="0045483E">
        <w:t>CPT</w:t>
      </w:r>
      <w:r>
        <w:t xml:space="preserve"> facilities</w:t>
      </w:r>
    </w:p>
    <w:p w14:paraId="4A683883" w14:textId="77777777" w:rsidR="00E04D10" w:rsidRDefault="00E04D10" w:rsidP="00E04D10">
      <w:pPr>
        <w:pStyle w:val="Bullet2"/>
        <w:spacing w:line="240" w:lineRule="auto"/>
      </w:pPr>
      <w:r>
        <w:t>2 storage/ transfer facilities</w:t>
      </w:r>
    </w:p>
    <w:p w14:paraId="1B4CDD66" w14:textId="77777777" w:rsidR="00E04D10" w:rsidRDefault="00E04D10" w:rsidP="00E04D10">
      <w:pPr>
        <w:pStyle w:val="Bullet2"/>
        <w:spacing w:line="240" w:lineRule="auto"/>
      </w:pPr>
      <w:r>
        <w:t>1 organics processing facility (grease trap specific)</w:t>
      </w:r>
    </w:p>
    <w:p w14:paraId="6ED6436E" w14:textId="77777777" w:rsidR="00E04D10" w:rsidRDefault="00E04D10" w:rsidP="00E04D10">
      <w:pPr>
        <w:pStyle w:val="Bullet2"/>
        <w:spacing w:line="240" w:lineRule="auto"/>
      </w:pPr>
      <w:r>
        <w:t>1 oil re-refining facility</w:t>
      </w:r>
    </w:p>
    <w:p w14:paraId="2CE5C7B3" w14:textId="77777777" w:rsidR="00E04D10" w:rsidRDefault="00E04D10" w:rsidP="00E04D10">
      <w:pPr>
        <w:pStyle w:val="Bullet2"/>
        <w:spacing w:line="240" w:lineRule="auto"/>
      </w:pPr>
      <w:r>
        <w:t>3 closed storage/ transfer facilities, awaiting future management decisions.</w:t>
      </w:r>
    </w:p>
    <w:p w14:paraId="062AF7DF" w14:textId="77777777" w:rsidR="00E04D10" w:rsidRDefault="00E04D10" w:rsidP="00E04D10">
      <w:pPr>
        <w:pStyle w:val="Bullet1"/>
        <w:spacing w:line="240" w:lineRule="auto"/>
      </w:pPr>
      <w:r>
        <w:t>Toxfree has three facilities</w:t>
      </w:r>
      <w:r w:rsidRPr="00DD06F9">
        <w:t xml:space="preserve"> </w:t>
      </w:r>
      <w:r>
        <w:t>comprising:</w:t>
      </w:r>
    </w:p>
    <w:p w14:paraId="3973D152" w14:textId="516E653E" w:rsidR="00E04D10" w:rsidRDefault="00E04D10" w:rsidP="00E04D10">
      <w:pPr>
        <w:pStyle w:val="Bullet2"/>
        <w:spacing w:line="240" w:lineRule="auto"/>
      </w:pPr>
      <w:r>
        <w:t xml:space="preserve">1 </w:t>
      </w:r>
      <w:r w:rsidR="0045483E">
        <w:t>CPT</w:t>
      </w:r>
      <w:r>
        <w:t xml:space="preserve"> facility</w:t>
      </w:r>
    </w:p>
    <w:p w14:paraId="2B32102E" w14:textId="132EE0D4" w:rsidR="00E04D10" w:rsidRDefault="00E04D10" w:rsidP="00E04D10">
      <w:pPr>
        <w:pStyle w:val="Bullet2"/>
        <w:spacing w:line="240" w:lineRule="auto"/>
      </w:pPr>
      <w:r>
        <w:t xml:space="preserve">1 closed </w:t>
      </w:r>
      <w:r w:rsidR="0045483E">
        <w:t>CPT</w:t>
      </w:r>
      <w:r>
        <w:t xml:space="preserve"> facility, awaiting future management decisions</w:t>
      </w:r>
    </w:p>
    <w:p w14:paraId="3AA382F0" w14:textId="77777777" w:rsidR="00E04D10" w:rsidRDefault="00E04D10" w:rsidP="00E04D10">
      <w:pPr>
        <w:pStyle w:val="Bullet2"/>
        <w:spacing w:line="240" w:lineRule="auto"/>
      </w:pPr>
      <w:r>
        <w:t>1 e-waste facility.</w:t>
      </w:r>
    </w:p>
    <w:p w14:paraId="2DE2FCF1" w14:textId="77777777" w:rsidR="00E04D10" w:rsidRDefault="00E04D10" w:rsidP="00E04D10">
      <w:pPr>
        <w:pStyle w:val="Bullet1"/>
        <w:spacing w:line="240" w:lineRule="auto"/>
      </w:pPr>
      <w:r>
        <w:t>Veolia has three facilities</w:t>
      </w:r>
      <w:r w:rsidRPr="00DD06F9">
        <w:t xml:space="preserve"> </w:t>
      </w:r>
      <w:r>
        <w:t>comprising:</w:t>
      </w:r>
    </w:p>
    <w:p w14:paraId="780E7586" w14:textId="0873EEAD" w:rsidR="00E04D10" w:rsidRDefault="00E04D10" w:rsidP="00E04D10">
      <w:pPr>
        <w:pStyle w:val="Bullet2"/>
        <w:spacing w:line="240" w:lineRule="auto"/>
      </w:pPr>
      <w:r>
        <w:t xml:space="preserve">1 </w:t>
      </w:r>
      <w:r w:rsidR="0045483E">
        <w:t>CPT</w:t>
      </w:r>
      <w:r>
        <w:t xml:space="preserve"> facility</w:t>
      </w:r>
    </w:p>
    <w:p w14:paraId="5DBF9CEC" w14:textId="77777777" w:rsidR="00E04D10" w:rsidRDefault="00E04D10" w:rsidP="00E04D10">
      <w:pPr>
        <w:pStyle w:val="Bullet2"/>
        <w:spacing w:line="240" w:lineRule="auto"/>
      </w:pPr>
      <w:r>
        <w:t>1 oil/water treatment facility</w:t>
      </w:r>
    </w:p>
    <w:p w14:paraId="1AF404B2" w14:textId="77777777" w:rsidR="00E04D10" w:rsidRDefault="00E04D10" w:rsidP="00E04D10">
      <w:pPr>
        <w:pStyle w:val="Bullet2"/>
        <w:spacing w:line="240" w:lineRule="auto"/>
      </w:pPr>
      <w:r>
        <w:t>1 organics processing facility (grease trap specific).</w:t>
      </w:r>
    </w:p>
    <w:p w14:paraId="1E64D6EA" w14:textId="77777777" w:rsidR="00E04D10" w:rsidRDefault="00E04D10" w:rsidP="00E04D10">
      <w:pPr>
        <w:pStyle w:val="Bullet1"/>
        <w:spacing w:line="240" w:lineRule="auto"/>
      </w:pPr>
      <w:r>
        <w:t xml:space="preserve">Suez has two facilities (this includes the only dedicated Cat B PIW (hazardous waste) landfill in Victoria (Taylors Rd Lyndhurst) plus a separate </w:t>
      </w:r>
      <w:r w:rsidRPr="00873E02">
        <w:t>soil treatment facility</w:t>
      </w:r>
      <w:r>
        <w:t xml:space="preserve"> under construction at their Lyndhurst landfill).</w:t>
      </w:r>
    </w:p>
    <w:p w14:paraId="1D9595F8" w14:textId="77777777" w:rsidR="00E04D10" w:rsidRDefault="00E04D10" w:rsidP="00E04D10">
      <w:pPr>
        <w:pStyle w:val="Bullet1"/>
        <w:spacing w:line="240" w:lineRule="auto"/>
      </w:pPr>
      <w:r>
        <w:t>Of the remaining waste managers there are:</w:t>
      </w:r>
    </w:p>
    <w:p w14:paraId="0EA6FF19" w14:textId="6298052A" w:rsidR="00E04D10" w:rsidRDefault="00E04D10" w:rsidP="00E04D10">
      <w:pPr>
        <w:pStyle w:val="Bullet2"/>
        <w:spacing w:line="240" w:lineRule="auto"/>
      </w:pPr>
      <w:r>
        <w:t xml:space="preserve">2 other </w:t>
      </w:r>
      <w:r w:rsidR="0045483E">
        <w:t>CPT</w:t>
      </w:r>
      <w:r>
        <w:t xml:space="preserve"> facilities</w:t>
      </w:r>
    </w:p>
    <w:p w14:paraId="379517CE" w14:textId="77777777" w:rsidR="00E04D10" w:rsidRDefault="00E04D10" w:rsidP="00E04D10">
      <w:pPr>
        <w:pStyle w:val="Bullet2"/>
        <w:spacing w:line="240" w:lineRule="auto"/>
      </w:pPr>
      <w:r>
        <w:t>3 clinical waste incinerators and 1 clinical waste (chemical treatment) facility</w:t>
      </w:r>
    </w:p>
    <w:p w14:paraId="6DBF1CBD" w14:textId="77777777" w:rsidR="00E04D10" w:rsidRDefault="00E04D10" w:rsidP="00E04D10">
      <w:pPr>
        <w:pStyle w:val="Bullet2"/>
        <w:spacing w:line="240" w:lineRule="auto"/>
      </w:pPr>
      <w:r>
        <w:t>3 other e-waste facilities (noting that there are also a number of much smaller capacity facilities as well)</w:t>
      </w:r>
    </w:p>
    <w:p w14:paraId="57BE75DF" w14:textId="77777777" w:rsidR="00E04D10" w:rsidRDefault="00E04D10" w:rsidP="00E04D10">
      <w:pPr>
        <w:pStyle w:val="Bullet2"/>
        <w:spacing w:line="240" w:lineRule="auto"/>
      </w:pPr>
      <w:r>
        <w:t>2 thermal technology soil treatment facilities (including the potential for POPs management) in the establishment phase</w:t>
      </w:r>
    </w:p>
    <w:p w14:paraId="40BCC58D" w14:textId="77777777" w:rsidR="00E04D10" w:rsidRDefault="00E04D10" w:rsidP="00E04D10">
      <w:pPr>
        <w:pStyle w:val="Bullet2"/>
        <w:spacing w:line="240" w:lineRule="auto"/>
      </w:pPr>
      <w:r>
        <w:t>4 tyre recyclers</w:t>
      </w:r>
    </w:p>
    <w:p w14:paraId="24F38E63" w14:textId="77777777" w:rsidR="00E04D10" w:rsidRDefault="00E04D10" w:rsidP="00E04D10">
      <w:pPr>
        <w:pStyle w:val="Bullet2"/>
        <w:spacing w:line="240" w:lineRule="auto"/>
      </w:pPr>
      <w:r>
        <w:t>7 other oil water treatment plants</w:t>
      </w:r>
    </w:p>
    <w:p w14:paraId="2EAA2F7A" w14:textId="77777777" w:rsidR="00E04D10" w:rsidRDefault="00E04D10" w:rsidP="00E04D10">
      <w:pPr>
        <w:pStyle w:val="Bullet2"/>
        <w:spacing w:line="240" w:lineRule="auto"/>
      </w:pPr>
      <w:r>
        <w:t>11 drum recyclers (hazardous waste packing facilities)</w:t>
      </w:r>
    </w:p>
    <w:p w14:paraId="51EC280C" w14:textId="77777777" w:rsidR="00E04D10" w:rsidRDefault="00E04D10" w:rsidP="00E04D10">
      <w:pPr>
        <w:pStyle w:val="Bullet2"/>
        <w:spacing w:line="240" w:lineRule="auto"/>
      </w:pPr>
      <w:r>
        <w:t>1 mercury recycler</w:t>
      </w:r>
    </w:p>
    <w:p w14:paraId="6BC92E32" w14:textId="77777777" w:rsidR="00E04D10" w:rsidRDefault="00E04D10" w:rsidP="00E04D10">
      <w:pPr>
        <w:pStyle w:val="Bullet2"/>
        <w:spacing w:line="240" w:lineRule="auto"/>
      </w:pPr>
      <w:r>
        <w:t>2 solvent/paint/organic chemicals reclamation facilities</w:t>
      </w:r>
    </w:p>
    <w:p w14:paraId="1FFE2C34" w14:textId="77777777" w:rsidR="00E04D10" w:rsidRDefault="00E04D10" w:rsidP="00E04D10">
      <w:pPr>
        <w:pStyle w:val="Bullet2"/>
        <w:spacing w:line="240" w:lineRule="auto"/>
      </w:pPr>
      <w:r>
        <w:t>5 more closed facilities awaiting future management decisions, including:</w:t>
      </w:r>
    </w:p>
    <w:p w14:paraId="74F27A10" w14:textId="77777777" w:rsidR="00E04D10" w:rsidRDefault="00E04D10" w:rsidP="00E04D10">
      <w:pPr>
        <w:pStyle w:val="Bullet3"/>
        <w:spacing w:line="240" w:lineRule="auto"/>
      </w:pPr>
      <w:r>
        <w:t>2 processing facilities related to aluminium smelting industry waste</w:t>
      </w:r>
    </w:p>
    <w:p w14:paraId="1541BA57" w14:textId="77777777" w:rsidR="00E04D10" w:rsidRDefault="00E04D10" w:rsidP="00E04D10">
      <w:pPr>
        <w:pStyle w:val="Bullet3"/>
        <w:spacing w:line="240" w:lineRule="auto"/>
      </w:pPr>
      <w:r>
        <w:t>1 oil/water treatment facility</w:t>
      </w:r>
    </w:p>
    <w:p w14:paraId="15965F45" w14:textId="77777777" w:rsidR="00E04D10" w:rsidRDefault="00E04D10" w:rsidP="00E04D10">
      <w:pPr>
        <w:pStyle w:val="Bullet3"/>
        <w:spacing w:line="240" w:lineRule="auto"/>
      </w:pPr>
      <w:r>
        <w:t>1 storage/ transfer facility</w:t>
      </w:r>
    </w:p>
    <w:p w14:paraId="44D18E5E" w14:textId="2A46DC23" w:rsidR="00E04D10" w:rsidRDefault="00E04D10" w:rsidP="00E04D10">
      <w:pPr>
        <w:pStyle w:val="Bullet3"/>
        <w:spacing w:line="240" w:lineRule="auto"/>
      </w:pPr>
      <w:r>
        <w:t>1 drum recycler (hazardous waste pack</w:t>
      </w:r>
      <w:r w:rsidR="004F5812">
        <w:t>ag</w:t>
      </w:r>
      <w:r>
        <w:t>ing facility).</w:t>
      </w:r>
    </w:p>
    <w:p w14:paraId="364F7DBF" w14:textId="77777777" w:rsidR="00E04D10" w:rsidRDefault="00E04D10" w:rsidP="00E04D10">
      <w:pPr>
        <w:pStyle w:val="BodyText"/>
      </w:pPr>
    </w:p>
    <w:p w14:paraId="2297DACF" w14:textId="7D0AFD70" w:rsidR="00E04D10" w:rsidRDefault="00E04D10" w:rsidP="00E04D10">
      <w:pPr>
        <w:pStyle w:val="BodyText"/>
      </w:pPr>
      <w:r>
        <w:t xml:space="preserve">An important Victorian-specific aspect of the market is the number of developments underway at present involving soil remediation facilities, using thermal technologies. </w:t>
      </w:r>
      <w:r w:rsidRPr="007B7981">
        <w:t>Renex</w:t>
      </w:r>
      <w:r>
        <w:t xml:space="preserve"> has a thermal waste treatment facility licensed to treat contaminated soils (mainly pyrolysis recovery of hydrocarbons)</w:t>
      </w:r>
      <w:r w:rsidR="0045483E">
        <w:t>;</w:t>
      </w:r>
      <w:r>
        <w:t xml:space="preserve"> EnviroPacific has a new thermal contaminated soil treatment facility similar to Renex</w:t>
      </w:r>
      <w:r w:rsidR="0045483E">
        <w:t>;</w:t>
      </w:r>
      <w:r>
        <w:t xml:space="preserve"> and </w:t>
      </w:r>
      <w:r w:rsidRPr="007B7981">
        <w:t>Suez</w:t>
      </w:r>
      <w:r>
        <w:t>, in partnership with Ventia, is developing a major soil treatment plant at the Lyndhurst landfill site, for thermal desorption/ cement stabilisation of contaminated soils. All three have large design capacities, well in excess of current volumes</w:t>
      </w:r>
      <w:r w:rsidR="0045483E">
        <w:t xml:space="preserve"> of contaminated soil sent</w:t>
      </w:r>
      <w:r>
        <w:t xml:space="preserve"> to</w:t>
      </w:r>
      <w:r w:rsidR="0045483E">
        <w:t xml:space="preserve"> the</w:t>
      </w:r>
      <w:r>
        <w:t xml:space="preserve"> Lyndhurst</w:t>
      </w:r>
      <w:r w:rsidR="0045483E">
        <w:t xml:space="preserve"> landfill</w:t>
      </w:r>
      <w:r>
        <w:t>.</w:t>
      </w:r>
    </w:p>
    <w:p w14:paraId="36B2098C" w14:textId="77777777" w:rsidR="00E04D10" w:rsidRDefault="00E04D10" w:rsidP="00E04D10">
      <w:pPr>
        <w:pStyle w:val="BodyText"/>
      </w:pPr>
    </w:p>
    <w:p w14:paraId="758A46EF" w14:textId="77777777" w:rsidR="00BB6EFE" w:rsidRDefault="004F5812" w:rsidP="00E04D10">
      <w:pPr>
        <w:pStyle w:val="BodyText"/>
      </w:pPr>
      <w:r>
        <w:t>Indications are b</w:t>
      </w:r>
      <w:r w:rsidR="00E04D10" w:rsidRPr="00367E24">
        <w:t>oth</w:t>
      </w:r>
      <w:r w:rsidR="00E04D10">
        <w:t xml:space="preserve"> Renex and EnviroPacific</w:t>
      </w:r>
      <w:r w:rsidR="00E04D10" w:rsidRPr="00367E24">
        <w:t xml:space="preserve"> appear to be position</w:t>
      </w:r>
      <w:r w:rsidR="0045483E">
        <w:t xml:space="preserve">ed </w:t>
      </w:r>
      <w:r w:rsidR="00E04D10" w:rsidRPr="00367E24">
        <w:t>as future POPs thermal destruction facilities of scale, relying more on the destructive capacity of their afterburner rather than the pyrolysis kiln.</w:t>
      </w:r>
      <w:r w:rsidR="00E04D10">
        <w:t xml:space="preserve"> The Suez/ Ventia soil treatment capability is still under development, and is not currently licensed. Indication</w:t>
      </w:r>
      <w:r w:rsidR="001A7F27">
        <w:t>s</w:t>
      </w:r>
      <w:r w:rsidR="00E04D10">
        <w:t xml:space="preserve"> are that it would use similar technology to Renex and EnviroPacific, so could also be an option for POPs-contaminated solid waste, such as </w:t>
      </w:r>
      <w:r w:rsidR="003B1D54">
        <w:t>PFAS-contaminated soil</w:t>
      </w:r>
      <w:r w:rsidR="00E04D10">
        <w:t>s.</w:t>
      </w:r>
      <w:r w:rsidR="00BB6EFE">
        <w:t xml:space="preserve"> </w:t>
      </w:r>
    </w:p>
    <w:p w14:paraId="670A5C30" w14:textId="77777777" w:rsidR="00E04D10" w:rsidRDefault="00E04D10" w:rsidP="008E3385">
      <w:pPr>
        <w:pStyle w:val="BodyText"/>
      </w:pPr>
    </w:p>
    <w:p w14:paraId="42FA567A" w14:textId="1B11D08B" w:rsidR="00967F55" w:rsidRDefault="003835E8" w:rsidP="003835E8">
      <w:pPr>
        <w:pStyle w:val="Heading2"/>
      </w:pPr>
      <w:bookmarkStart w:id="17" w:name="_Toc10474524"/>
      <w:r w:rsidRPr="003835E8">
        <w:t>Waste pathways: from generation to final fate</w:t>
      </w:r>
      <w:bookmarkEnd w:id="17"/>
    </w:p>
    <w:p w14:paraId="121B0A16" w14:textId="4EE7B75E" w:rsidR="000A1677" w:rsidRDefault="000A1677" w:rsidP="000A1677">
      <w:pPr>
        <w:pStyle w:val="BodyText"/>
      </w:pPr>
      <w:r>
        <w:t xml:space="preserve">Hazardous waste differs from non-hazardous waste in that </w:t>
      </w:r>
      <w:r w:rsidR="00E36D34">
        <w:t xml:space="preserve">its inherent </w:t>
      </w:r>
      <w:r>
        <w:t>hazard can require treatment via an additional step, or steps, in the path to its end fate. The stratified nature of waste producers and management infrastructure can also lead to storage and accumulation points along the way.</w:t>
      </w:r>
    </w:p>
    <w:p w14:paraId="325EB3FA" w14:textId="77777777" w:rsidR="000A1677" w:rsidRDefault="000A1677" w:rsidP="000A1677">
      <w:pPr>
        <w:pStyle w:val="BodyText"/>
      </w:pPr>
    </w:p>
    <w:p w14:paraId="2C50CD47" w14:textId="2A727960" w:rsidR="008E3385" w:rsidRDefault="000A1677" w:rsidP="000A1677">
      <w:pPr>
        <w:pStyle w:val="BodyText"/>
      </w:pPr>
      <w:r>
        <w:t xml:space="preserve">Generic hazardous waste flows in the market are explained by the Sankey diagram of Figure 1. (The diagram is simplified – only ‘treatment’ is shown as producing hazardous waste outputs and waste tonnages are </w:t>
      </w:r>
      <w:r w:rsidR="0045483E">
        <w:t>nominal</w:t>
      </w:r>
      <w:r>
        <w:t>.) The thickness of flow lines indicates at a glance the relative significance of each flow and their interconnectivity, from a waste’s generation through its journey to a final fate, which may include intermediate steps such as storage/accumulation or treatment to reduce hazard, separate sub-components for further recycling or immobilise the waste.</w:t>
      </w:r>
    </w:p>
    <w:p w14:paraId="531EC1A5" w14:textId="77777777" w:rsidR="006C7576" w:rsidRDefault="006C7576">
      <w:pPr>
        <w:rPr>
          <w:i/>
          <w:iCs/>
          <w:color w:val="4D4DB8"/>
          <w:szCs w:val="18"/>
        </w:rPr>
      </w:pPr>
      <w:r>
        <w:br w:type="page"/>
      </w:r>
    </w:p>
    <w:p w14:paraId="31A8A4B3" w14:textId="0D620B34" w:rsidR="006C7576" w:rsidRDefault="006C7576" w:rsidP="006C7576">
      <w:pPr>
        <w:pStyle w:val="Caption"/>
      </w:pPr>
      <w:bookmarkStart w:id="18" w:name="_Toc10474587"/>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1</w:t>
      </w:r>
      <w:r w:rsidR="004232EF">
        <w:rPr>
          <w:noProof/>
        </w:rPr>
        <w:fldChar w:fldCharType="end"/>
      </w:r>
      <w:r w:rsidRPr="00117339">
        <w:tab/>
      </w:r>
      <w:r w:rsidR="00F042BB">
        <w:t>A</w:t>
      </w:r>
      <w:r w:rsidRPr="00A1208E">
        <w:t xml:space="preserve"> simplified schematic of annual flows of hazardous waste</w:t>
      </w:r>
      <w:r>
        <w:t xml:space="preserve"> (tonnage figures are indicative only for the purpose of illustrating relative amounts)</w:t>
      </w:r>
      <w:bookmarkEnd w:id="18"/>
    </w:p>
    <w:p w14:paraId="528F393D" w14:textId="77777777" w:rsidR="006C7576" w:rsidRPr="006C7576" w:rsidRDefault="006C7576" w:rsidP="006C7576">
      <w:pPr>
        <w:pStyle w:val="BodyText"/>
      </w:pPr>
    </w:p>
    <w:p w14:paraId="3823E837" w14:textId="77777777" w:rsidR="006C7576" w:rsidRDefault="006C7576" w:rsidP="006C7576">
      <w:pPr>
        <w:pStyle w:val="BodyText"/>
        <w:jc w:val="center"/>
        <w:rPr>
          <w:rFonts w:ascii="Arial" w:hAnsi="Arial" w:cs="Arial"/>
        </w:rPr>
      </w:pPr>
      <w:r>
        <w:rPr>
          <w:noProof/>
          <w:lang w:eastAsia="en-AU"/>
        </w:rPr>
        <mc:AlternateContent>
          <mc:Choice Requires="wps">
            <w:drawing>
              <wp:anchor distT="0" distB="0" distL="114300" distR="114300" simplePos="0" relativeHeight="251669504" behindDoc="0" locked="0" layoutInCell="1" allowOverlap="1" wp14:anchorId="5490467E" wp14:editId="2F442045">
                <wp:simplePos x="0" y="0"/>
                <wp:positionH relativeFrom="column">
                  <wp:posOffset>-175895</wp:posOffset>
                </wp:positionH>
                <wp:positionV relativeFrom="paragraph">
                  <wp:posOffset>2186940</wp:posOffset>
                </wp:positionV>
                <wp:extent cx="685800" cy="279400"/>
                <wp:effectExtent l="0" t="0" r="12700" b="12700"/>
                <wp:wrapSquare wrapText="bothSides"/>
                <wp:docPr id="5" name="Text Box 5"/>
                <wp:cNvGraphicFramePr/>
                <a:graphic xmlns:a="http://schemas.openxmlformats.org/drawingml/2006/main">
                  <a:graphicData uri="http://schemas.microsoft.com/office/word/2010/wordprocessingShape">
                    <wps:wsp>
                      <wps:cNvSpPr txBox="1"/>
                      <wps:spPr>
                        <a:xfrm>
                          <a:off x="0" y="0"/>
                          <a:ext cx="685800" cy="279400"/>
                        </a:xfrm>
                        <a:prstGeom prst="rect">
                          <a:avLst/>
                        </a:prstGeom>
                        <a:noFill/>
                        <a:ln>
                          <a:solidFill>
                            <a:schemeClr val="accent1"/>
                          </a:solidFill>
                          <a:prstDash val="sysDash"/>
                        </a:ln>
                        <a:effectLst/>
                      </wps:spPr>
                      <wps:style>
                        <a:lnRef idx="0">
                          <a:schemeClr val="accent1"/>
                        </a:lnRef>
                        <a:fillRef idx="0">
                          <a:schemeClr val="accent1"/>
                        </a:fillRef>
                        <a:effectRef idx="0">
                          <a:schemeClr val="accent1"/>
                        </a:effectRef>
                        <a:fontRef idx="minor">
                          <a:schemeClr val="dk1"/>
                        </a:fontRef>
                      </wps:style>
                      <wps:txbx>
                        <w:txbxContent>
                          <w:p w14:paraId="47A2A0F8" w14:textId="77777777" w:rsidR="00BF54ED" w:rsidRDefault="00BF54ED" w:rsidP="006C7576">
                            <w:r>
                              <w:t>Fates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490467E" id="Text Box 5" o:spid="_x0000_s1029" type="#_x0000_t202" style="position:absolute;left:0;text-align:left;margin-left:-13.85pt;margin-top:172.2pt;width:54pt;height:22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" filled="f" strokecolor="#4d4db8 [3204]">
                <v:stroke dashstyle="3 1"/>
                <v:textbox>
                  <w:txbxContent>
                    <w:p w14:paraId="47A2A0F8" w14:textId="77777777" w:rsidR="00BF54ED" w:rsidRDefault="00BF54ED" w:rsidP="006C7576">
                      <w:r>
                        <w:t>Fates</w:t>
                      </w:r>
                    </w:p>
                  </w:txbxContent>
                </v:textbox>
                <w10:wrap type="square"/>
              </v:shape>
            </w:pict>
          </mc:Fallback>
        </mc:AlternateContent>
      </w:r>
      <w:r>
        <w:rPr>
          <w:noProof/>
          <w:lang w:eastAsia="en-AU"/>
        </w:rPr>
        <mc:AlternateContent>
          <mc:Choice Requires="wps">
            <w:drawing>
              <wp:anchor distT="0" distB="0" distL="114300" distR="114300" simplePos="0" relativeHeight="251668480" behindDoc="0" locked="0" layoutInCell="1" allowOverlap="1" wp14:anchorId="50A403B6" wp14:editId="6396CAE9">
                <wp:simplePos x="0" y="0"/>
                <wp:positionH relativeFrom="column">
                  <wp:posOffset>-175895</wp:posOffset>
                </wp:positionH>
                <wp:positionV relativeFrom="paragraph">
                  <wp:posOffset>1018540</wp:posOffset>
                </wp:positionV>
                <wp:extent cx="685800" cy="279400"/>
                <wp:effectExtent l="0" t="0" r="12700" b="12700"/>
                <wp:wrapSquare wrapText="bothSides"/>
                <wp:docPr id="3" name="Text Box 3"/>
                <wp:cNvGraphicFramePr/>
                <a:graphic xmlns:a="http://schemas.openxmlformats.org/drawingml/2006/main">
                  <a:graphicData uri="http://schemas.microsoft.com/office/word/2010/wordprocessingShape">
                    <wps:wsp>
                      <wps:cNvSpPr txBox="1"/>
                      <wps:spPr>
                        <a:xfrm>
                          <a:off x="0" y="0"/>
                          <a:ext cx="685800" cy="279400"/>
                        </a:xfrm>
                        <a:prstGeom prst="rect">
                          <a:avLst/>
                        </a:prstGeom>
                        <a:noFill/>
                        <a:ln>
                          <a:solidFill>
                            <a:schemeClr val="accent1"/>
                          </a:solidFill>
                          <a:prstDash val="sysDash"/>
                        </a:ln>
                        <a:effectLst/>
                      </wps:spPr>
                      <wps:style>
                        <a:lnRef idx="0">
                          <a:schemeClr val="accent1"/>
                        </a:lnRef>
                        <a:fillRef idx="0">
                          <a:schemeClr val="accent1"/>
                        </a:fillRef>
                        <a:effectRef idx="0">
                          <a:schemeClr val="accent1"/>
                        </a:effectRef>
                        <a:fontRef idx="minor">
                          <a:schemeClr val="dk1"/>
                        </a:fontRef>
                      </wps:style>
                      <wps:txbx>
                        <w:txbxContent>
                          <w:p w14:paraId="1862409A" w14:textId="77777777" w:rsidR="00BF54ED" w:rsidRDefault="00BF54ED" w:rsidP="006C7576">
                            <w:r>
                              <w:t>Pathway steps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0A403B6" id="Text Box 3" o:spid="_x0000_s1030" type="#_x0000_t202" style="position:absolute;left:0;text-align:left;margin-left:-13.85pt;margin-top:80.2pt;width:54pt;height:22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" filled="f" strokecolor="#4d4db8 [3204]">
                <v:stroke dashstyle="3 1"/>
                <v:textbox>
                  <w:txbxContent>
                    <w:p w14:paraId="1862409A" w14:textId="77777777" w:rsidR="00BF54ED" w:rsidRDefault="00BF54ED" w:rsidP="006C7576">
                      <w:r>
                        <w:t>Pathway steps</w:t>
                      </w:r>
                    </w:p>
                  </w:txbxContent>
                </v:textbox>
                <w10:wrap type="square"/>
              </v:shape>
            </w:pict>
          </mc:Fallback>
        </mc:AlternateContent>
      </w:r>
      <w:r>
        <w:rPr>
          <w:noProof/>
          <w:lang w:eastAsia="en-AU"/>
        </w:rPr>
        <w:drawing>
          <wp:inline distT="0" distB="0" distL="0" distR="0" wp14:anchorId="13A3AC6D" wp14:editId="2AF3304D">
            <wp:extent cx="4279900" cy="2474804"/>
            <wp:effectExtent l="0" t="0" r="0" b="1905"/>
            <wp:docPr id="39" name="Picture 39" descr="C:\Users\Blue Environment_2\Downloads\esankey diagrams\haz wa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lue Environment_2\Downloads\esankey diagrams\haz waste (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79900" cy="2474804"/>
                    </a:xfrm>
                    <a:prstGeom prst="rect">
                      <a:avLst/>
                    </a:prstGeom>
                    <a:noFill/>
                    <a:ln>
                      <a:noFill/>
                    </a:ln>
                  </pic:spPr>
                </pic:pic>
              </a:graphicData>
            </a:graphic>
          </wp:inline>
        </w:drawing>
      </w:r>
    </w:p>
    <w:p w14:paraId="42C48449" w14:textId="7DDA3265" w:rsidR="00276755" w:rsidRPr="00473BFF" w:rsidRDefault="00276755" w:rsidP="00473BFF">
      <w:pPr>
        <w:pStyle w:val="Caption"/>
        <w:ind w:left="0" w:firstLine="0"/>
        <w:rPr>
          <w:rFonts w:cs="Calibri"/>
          <w:i w:val="0"/>
          <w:sz w:val="18"/>
        </w:rPr>
      </w:pPr>
      <w:r w:rsidRPr="00473BFF">
        <w:rPr>
          <w:rFonts w:cs="Calibri"/>
          <w:sz w:val="18"/>
        </w:rPr>
        <w:t>Source: BE, REC, AWE: Australian hazardous waste data and reporting standard (201</w:t>
      </w:r>
      <w:r w:rsidR="00711A59">
        <w:rPr>
          <w:rFonts w:cs="Calibri"/>
          <w:sz w:val="18"/>
        </w:rPr>
        <w:t>7</w:t>
      </w:r>
      <w:r w:rsidRPr="00473BFF">
        <w:rPr>
          <w:rFonts w:cs="Calibri"/>
          <w:sz w:val="18"/>
        </w:rPr>
        <w:t>)</w:t>
      </w:r>
    </w:p>
    <w:p w14:paraId="0309318A" w14:textId="77777777" w:rsidR="006C7576" w:rsidRDefault="006C7576" w:rsidP="00473BFF"/>
    <w:p w14:paraId="6864FAAB" w14:textId="52B15571" w:rsidR="00473BFF" w:rsidRPr="00473BFF" w:rsidRDefault="00473BFF" w:rsidP="00473BFF">
      <w:r w:rsidRPr="00473BFF">
        <w:t xml:space="preserve">Pathways for some particular wastes are fixed, such as high-hazard wastes in NSW </w:t>
      </w:r>
      <w:r w:rsidR="006C7576">
        <w:t xml:space="preserve">and </w:t>
      </w:r>
      <w:r w:rsidRPr="00473BFF">
        <w:t>in Victoria, which cannot be placed in landfill until their hazard has suitably been reduced or contained, via treatment. In other cases, though, pathways are fluid and may be influenced by cost, available infrastructure, or a lack of awareness of alternatives by key decision-makers. Examples of wastes for which varied paths are available include:</w:t>
      </w:r>
    </w:p>
    <w:p w14:paraId="5BAC7395" w14:textId="0B6C9D72" w:rsidR="00473BFF" w:rsidRPr="00473BFF" w:rsidRDefault="00473BFF" w:rsidP="006C7576">
      <w:pPr>
        <w:pStyle w:val="Bullet1"/>
      </w:pPr>
      <w:r w:rsidRPr="00473BFF">
        <w:t>Mineral (lubricating) oils: Through the Australian Government’s Product Stewardship for Oil (PSO) program, waste vehicle oils that are re-refined for reuse can attract a rebate for the refiner, to encourage oil recycling. While this results in large volumes of recycled oil, there are still significant quantities going to more rudimentary oil treatment facilities or energy recovery, options lower on the waste hierarchy</w:t>
      </w:r>
      <w:r w:rsidRPr="00473BFF">
        <w:rPr>
          <w:vertAlign w:val="superscript"/>
        </w:rPr>
        <w:footnoteReference w:id="7"/>
      </w:r>
      <w:r w:rsidRPr="00473BFF">
        <w:t>.</w:t>
      </w:r>
    </w:p>
    <w:p w14:paraId="01DAFEDD" w14:textId="1E91B949" w:rsidR="00473BFF" w:rsidRPr="00473BFF" w:rsidRDefault="00473BFF" w:rsidP="006C7576">
      <w:pPr>
        <w:pStyle w:val="Bullet1"/>
      </w:pPr>
      <w:r w:rsidRPr="00473BFF">
        <w:t>Wastes from used cooking oils and fats</w:t>
      </w:r>
      <w:r w:rsidR="006F0BDF">
        <w:t xml:space="preserve"> extracted from wastewater prior to discharge</w:t>
      </w:r>
      <w:r w:rsidRPr="00473BFF">
        <w:t>: Otherwise known as grease trap waste, these materials can be treated and reused or even composted, but poor mixing/ contamination practices (such as with mineral oils) can remove these options, leaving only lower hierarchy (and lower value) alternatives such as energy recovery.</w:t>
      </w:r>
    </w:p>
    <w:p w14:paraId="49700EB2" w14:textId="77777777" w:rsidR="00473BFF" w:rsidRPr="00473BFF" w:rsidRDefault="00473BFF" w:rsidP="006C7576">
      <w:pPr>
        <w:pStyle w:val="Bullet1"/>
      </w:pPr>
      <w:r w:rsidRPr="00473BFF">
        <w:t>Solvents: Similar to the above examples, waste solvents can be economically recycled through distillation/ regeneration if kept segregated, but when inappropriately combined with other solvent and oil wastes this path may be closed, leaving only energy recovery or other forms of stabilisation available.</w:t>
      </w:r>
    </w:p>
    <w:p w14:paraId="6AF09529" w14:textId="77777777" w:rsidR="00473BFF" w:rsidRPr="00473BFF" w:rsidRDefault="00473BFF" w:rsidP="006C7576">
      <w:pPr>
        <w:pStyle w:val="Bullet1"/>
      </w:pPr>
      <w:r w:rsidRPr="00473BFF">
        <w:t>Asbestos: Waste asbestos-containing materials can be safely and relatively inexpensively stabilised, handled and managed in landfill. However, segregation difficulties or historical management can see asbestos materials contaminate excavated soils or other demolition waste, rendering them all asbestos-contaminated waste. For example, soils contaminated with low levels of petroleum, and suitable for remediation at a low cost, would then become treated as more intractably contaminated, filling up valuable space in hazardous waste landfill.</w:t>
      </w:r>
    </w:p>
    <w:p w14:paraId="2A973637" w14:textId="577DF578" w:rsidR="00473BFF" w:rsidRDefault="00473BFF" w:rsidP="006C7576">
      <w:pPr>
        <w:pStyle w:val="Bullet1"/>
      </w:pPr>
      <w:r w:rsidRPr="00473BFF">
        <w:t>Flame retardant chemicals in plastics: Brominated flame retardants (BFRs) are added to hard plastic product casings (such as TVs and computers) at high concentrations, to protect against fire. While plastic recycling is an otherwise high-hierarchy choice, if plastics containing BFRs are mixed with non-BFR plastics and on-sold as recyclate for new (completely different) product manufacturing, re-entrainment of BFRs can inadvertently occur back into products where flame retardancy is not required, such as infant toys (DiGangi 2015)</w:t>
      </w:r>
      <w:r w:rsidRPr="00473BFF">
        <w:softHyphen/>
        <w:t xml:space="preserve">, creating human health problems and perpetuating the cycle of environmental pollution. </w:t>
      </w:r>
    </w:p>
    <w:p w14:paraId="40AA1E76" w14:textId="77777777" w:rsidR="00473BFF" w:rsidRPr="00473BFF" w:rsidRDefault="00473BFF" w:rsidP="00473BFF">
      <w:pPr>
        <w:spacing w:line="240" w:lineRule="auto"/>
        <w:ind w:left="360"/>
        <w:rPr>
          <w:rFonts w:eastAsia="Times New Roman" w:cstheme="minorHAnsi"/>
        </w:rPr>
      </w:pPr>
    </w:p>
    <w:p w14:paraId="06079A40" w14:textId="155D30B2" w:rsidR="00473BFF" w:rsidRPr="00473BFF" w:rsidRDefault="00473BFF" w:rsidP="00473BFF">
      <w:r w:rsidRPr="00473BFF">
        <w:t>In each of these examples, management is influenced by decisions at different stages of the path to a final fate. Poor choices, in some cases before the waste even enters the hazardous waste management ‘system’, can unnecessarily lock out</w:t>
      </w:r>
      <w:r w:rsidR="006F0BDF">
        <w:t xml:space="preserve"> options that are</w:t>
      </w:r>
      <w:r w:rsidRPr="00473BFF">
        <w:t xml:space="preserve"> higher </w:t>
      </w:r>
      <w:r w:rsidR="006F0BDF">
        <w:t xml:space="preserve">on the </w:t>
      </w:r>
      <w:r w:rsidRPr="00473BFF">
        <w:t xml:space="preserve">waste hierarchy from later adoption. These poor choices result in lost opportunity and additional overall waste management cost. </w:t>
      </w:r>
      <w:r w:rsidR="006F0BDF">
        <w:t>Some</w:t>
      </w:r>
      <w:r w:rsidRPr="00473BFF">
        <w:t xml:space="preserve"> examples are </w:t>
      </w:r>
      <w:r w:rsidR="006F0BDF">
        <w:t>considered</w:t>
      </w:r>
      <w:r w:rsidRPr="00473BFF">
        <w:t xml:space="preserve"> in the waste-specific analyses of Section </w:t>
      </w:r>
      <w:r w:rsidR="002635A5">
        <w:fldChar w:fldCharType="begin"/>
      </w:r>
      <w:r w:rsidR="002635A5">
        <w:instrText xml:space="preserve"> REF _Ref4960618 \r \h </w:instrText>
      </w:r>
      <w:r w:rsidR="002635A5">
        <w:fldChar w:fldCharType="separate"/>
      </w:r>
      <w:r w:rsidR="00561FFD">
        <w:t>7</w:t>
      </w:r>
      <w:r w:rsidR="002635A5">
        <w:fldChar w:fldCharType="end"/>
      </w:r>
      <w:r w:rsidRPr="00473BFF">
        <w:t>.</w:t>
      </w:r>
    </w:p>
    <w:p w14:paraId="4402F083" w14:textId="1E3B74CF" w:rsidR="008E3385" w:rsidRDefault="008E3385" w:rsidP="008E3385">
      <w:pPr>
        <w:pStyle w:val="BodyText"/>
      </w:pPr>
    </w:p>
    <w:p w14:paraId="69FCE969" w14:textId="7FEBB3A1" w:rsidR="008E3385" w:rsidRDefault="00373CF4" w:rsidP="00373CF4">
      <w:pPr>
        <w:pStyle w:val="Heading2"/>
      </w:pPr>
      <w:bookmarkStart w:id="19" w:name="_Toc10474525"/>
      <w:r w:rsidRPr="00373CF4">
        <w:t>Geographic flows – what wastes go where?</w:t>
      </w:r>
      <w:bookmarkEnd w:id="19"/>
    </w:p>
    <w:p w14:paraId="14A2361B" w14:textId="2CFA1B24" w:rsidR="00373CF4" w:rsidRPr="003839FA" w:rsidRDefault="00373CF4" w:rsidP="002635A5">
      <w:pPr>
        <w:pStyle w:val="BodyText"/>
      </w:pPr>
      <w:r w:rsidRPr="003839FA">
        <w:t xml:space="preserve">The hazardous waste market, for some wastes, can be national or even international, due </w:t>
      </w:r>
      <w:r w:rsidR="004F5812">
        <w:t xml:space="preserve">to </w:t>
      </w:r>
      <w:r w:rsidRPr="003839FA">
        <w:t>niches of technology or scale that do not lend themselves to local replication. This means that hazardous waste may require transport in the following ways to reach its required management destination:</w:t>
      </w:r>
    </w:p>
    <w:p w14:paraId="4F24EDB8" w14:textId="77777777" w:rsidR="00373CF4" w:rsidRPr="003839FA" w:rsidRDefault="00373CF4" w:rsidP="002635A5">
      <w:pPr>
        <w:pStyle w:val="Bullet1"/>
      </w:pPr>
      <w:r w:rsidRPr="003839FA">
        <w:t>within jurisdictional borders</w:t>
      </w:r>
    </w:p>
    <w:p w14:paraId="56C07A25" w14:textId="77777777" w:rsidR="00373CF4" w:rsidRPr="003839FA" w:rsidRDefault="00373CF4" w:rsidP="002635A5">
      <w:pPr>
        <w:pStyle w:val="Bullet1"/>
      </w:pPr>
      <w:r w:rsidRPr="003839FA">
        <w:t>across jurisdictional borders</w:t>
      </w:r>
    </w:p>
    <w:p w14:paraId="311AB02A" w14:textId="6E4652E1" w:rsidR="00373CF4" w:rsidRDefault="00373CF4" w:rsidP="002635A5">
      <w:pPr>
        <w:pStyle w:val="Bullet1"/>
      </w:pPr>
      <w:r w:rsidRPr="003839FA">
        <w:t>via shipment to international facilities, both as exports out of Australia and imports into Australia.</w:t>
      </w:r>
    </w:p>
    <w:p w14:paraId="1AE671FC" w14:textId="77777777" w:rsidR="00373CF4" w:rsidRPr="003839FA" w:rsidRDefault="00373CF4" w:rsidP="005B3B00">
      <w:pPr>
        <w:pStyle w:val="BodyText"/>
      </w:pPr>
    </w:p>
    <w:p w14:paraId="67E5031D" w14:textId="3E629D67" w:rsidR="00373CF4" w:rsidRPr="003839FA" w:rsidRDefault="00373CF4" w:rsidP="00373CF4">
      <w:r w:rsidRPr="003839FA">
        <w:t xml:space="preserve">This creates three hazardous waste sub-markets, with distinct scales and issues of interest in each case. Approximate volumes and the nature of each are shown in </w:t>
      </w:r>
      <w:r w:rsidR="00247503">
        <w:fldChar w:fldCharType="begin"/>
      </w:r>
      <w:r w:rsidR="00247503">
        <w:instrText xml:space="preserve"> REF _Ref5005857 \h </w:instrText>
      </w:r>
      <w:r w:rsidR="00247503">
        <w:fldChar w:fldCharType="separate"/>
      </w:r>
      <w:r w:rsidR="00561FFD">
        <w:t xml:space="preserve">Table </w:t>
      </w:r>
      <w:r w:rsidR="00561FFD">
        <w:rPr>
          <w:noProof/>
        </w:rPr>
        <w:t>1</w:t>
      </w:r>
      <w:r w:rsidR="00247503">
        <w:fldChar w:fldCharType="end"/>
      </w:r>
      <w:r w:rsidR="00247503">
        <w:t>.</w:t>
      </w:r>
    </w:p>
    <w:p w14:paraId="57B550CA" w14:textId="77777777" w:rsidR="00373CF4" w:rsidRDefault="00373CF4" w:rsidP="00373CF4">
      <w:pPr>
        <w:pStyle w:val="BodyText"/>
      </w:pPr>
    </w:p>
    <w:p w14:paraId="6CDEF5C5" w14:textId="77777777" w:rsidR="00C11759" w:rsidRDefault="00C11759">
      <w:pPr>
        <w:rPr>
          <w:i/>
          <w:iCs/>
          <w:color w:val="4D4DB8" w:themeColor="accent1"/>
          <w:szCs w:val="18"/>
          <w:highlight w:val="yellow"/>
        </w:rPr>
      </w:pPr>
      <w:bookmarkStart w:id="20" w:name="_Toc482536204"/>
      <w:bookmarkStart w:id="21" w:name="_Hlk4055241"/>
      <w:bookmarkStart w:id="22" w:name="_Ref482003021"/>
      <w:r>
        <w:rPr>
          <w:i/>
          <w:iCs/>
          <w:color w:val="4D4DB8" w:themeColor="accent1"/>
          <w:szCs w:val="18"/>
          <w:highlight w:val="yellow"/>
        </w:rPr>
        <w:br w:type="page"/>
      </w:r>
    </w:p>
    <w:p w14:paraId="4E9FADF2" w14:textId="34EF4FEF" w:rsidR="00373CF4" w:rsidRPr="00373CF4" w:rsidRDefault="00247503" w:rsidP="00247503">
      <w:pPr>
        <w:pStyle w:val="Caption"/>
      </w:pPr>
      <w:bookmarkStart w:id="23" w:name="_Ref5005857"/>
      <w:bookmarkStart w:id="24" w:name="_Toc10474644"/>
      <w:bookmarkEnd w:id="20"/>
      <w:bookmarkEnd w:id="21"/>
      <w:bookmarkEnd w:id="22"/>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1</w:t>
      </w:r>
      <w:r w:rsidR="004232EF">
        <w:rPr>
          <w:noProof/>
        </w:rPr>
        <w:fldChar w:fldCharType="end"/>
      </w:r>
      <w:bookmarkEnd w:id="23"/>
      <w:r>
        <w:tab/>
      </w:r>
      <w:r w:rsidRPr="00247503">
        <w:t>Comparison of hazardous waste sub-market types, 201</w:t>
      </w:r>
      <w:r>
        <w:t>7</w:t>
      </w:r>
      <w:r w:rsidRPr="00247503">
        <w:t>-1</w:t>
      </w:r>
      <w:r>
        <w:t>8</w:t>
      </w:r>
      <w:bookmarkEnd w:id="24"/>
    </w:p>
    <w:tbl>
      <w:tblPr>
        <w:tblStyle w:val="TableGrid"/>
        <w:tblW w:w="9640" w:type="dxa"/>
        <w:tblInd w:w="-289" w:type="dxa"/>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Look w:val="04A0" w:firstRow="1" w:lastRow="0" w:firstColumn="1" w:lastColumn="0" w:noHBand="0" w:noVBand="1"/>
      </w:tblPr>
      <w:tblGrid>
        <w:gridCol w:w="1135"/>
        <w:gridCol w:w="1276"/>
        <w:gridCol w:w="5103"/>
        <w:gridCol w:w="2126"/>
      </w:tblGrid>
      <w:tr w:rsidR="00277B68" w:rsidRPr="00222618" w14:paraId="54FA7A4C" w14:textId="77777777" w:rsidTr="00277B68">
        <w:trPr>
          <w:trHeight w:val="510"/>
          <w:tblHeader/>
        </w:trPr>
        <w:tc>
          <w:tcPr>
            <w:tcW w:w="1135" w:type="dxa"/>
            <w:shd w:val="clear" w:color="auto" w:fill="B7B7E2" w:themeFill="accent1" w:themeFillTint="66"/>
          </w:tcPr>
          <w:p w14:paraId="48C7F253" w14:textId="77777777" w:rsidR="00FA0ED4" w:rsidRPr="00222618" w:rsidRDefault="00FA0ED4" w:rsidP="00E11674">
            <w:pPr>
              <w:pStyle w:val="TableHeading"/>
              <w:framePr w:hSpace="0" w:wrap="auto" w:vAnchor="margin" w:yAlign="inline"/>
              <w:suppressOverlap w:val="0"/>
              <w:rPr>
                <w:noProof/>
                <w:sz w:val="18"/>
                <w:szCs w:val="20"/>
              </w:rPr>
            </w:pPr>
            <w:r w:rsidRPr="00222618">
              <w:rPr>
                <w:noProof/>
                <w:sz w:val="18"/>
                <w:szCs w:val="20"/>
              </w:rPr>
              <w:t>Sub-market type</w:t>
            </w:r>
          </w:p>
        </w:tc>
        <w:tc>
          <w:tcPr>
            <w:tcW w:w="1276" w:type="dxa"/>
            <w:shd w:val="clear" w:color="auto" w:fill="B7B7E2" w:themeFill="accent1" w:themeFillTint="66"/>
          </w:tcPr>
          <w:p w14:paraId="39A8259B" w14:textId="659ABF91" w:rsidR="00FA0ED4" w:rsidRPr="00222618" w:rsidRDefault="00277B68" w:rsidP="00E11674">
            <w:pPr>
              <w:pStyle w:val="TableHeading"/>
              <w:framePr w:hSpace="0" w:wrap="auto" w:vAnchor="margin" w:yAlign="inline"/>
              <w:suppressOverlap w:val="0"/>
              <w:rPr>
                <w:noProof/>
                <w:sz w:val="18"/>
                <w:szCs w:val="20"/>
              </w:rPr>
            </w:pPr>
            <w:r>
              <w:rPr>
                <w:noProof/>
                <w:sz w:val="18"/>
                <w:szCs w:val="20"/>
              </w:rPr>
              <w:t>Total arisings (tonnes)</w:t>
            </w:r>
          </w:p>
        </w:tc>
        <w:tc>
          <w:tcPr>
            <w:tcW w:w="7229" w:type="dxa"/>
            <w:gridSpan w:val="2"/>
            <w:shd w:val="clear" w:color="auto" w:fill="B7B7E2" w:themeFill="accent1" w:themeFillTint="66"/>
          </w:tcPr>
          <w:p w14:paraId="02B781C8" w14:textId="77777777" w:rsidR="00FA0ED4" w:rsidRPr="00222618" w:rsidRDefault="00FA0ED4" w:rsidP="00E11674">
            <w:pPr>
              <w:pStyle w:val="TableHeading"/>
              <w:framePr w:hSpace="0" w:wrap="auto" w:vAnchor="margin" w:yAlign="inline"/>
              <w:suppressOverlap w:val="0"/>
              <w:rPr>
                <w:noProof/>
                <w:sz w:val="18"/>
                <w:szCs w:val="20"/>
              </w:rPr>
            </w:pPr>
            <w:r w:rsidRPr="00222618">
              <w:rPr>
                <w:noProof/>
                <w:sz w:val="18"/>
                <w:szCs w:val="20"/>
              </w:rPr>
              <w:t>Major wastes and % of sub-market type</w:t>
            </w:r>
          </w:p>
        </w:tc>
      </w:tr>
      <w:tr w:rsidR="00FA0ED4" w:rsidRPr="00222618" w14:paraId="4FA6E96A" w14:textId="77777777" w:rsidTr="00277B68">
        <w:tc>
          <w:tcPr>
            <w:tcW w:w="7514" w:type="dxa"/>
            <w:gridSpan w:val="3"/>
            <w:shd w:val="clear" w:color="auto" w:fill="auto"/>
          </w:tcPr>
          <w:p w14:paraId="283288A2" w14:textId="5255F62D" w:rsidR="00FA0ED4" w:rsidRPr="00222618" w:rsidRDefault="00FA0ED4" w:rsidP="00E11674">
            <w:pPr>
              <w:pStyle w:val="BodyText"/>
              <w:jc w:val="right"/>
              <w:rPr>
                <w:b/>
                <w:iCs/>
                <w:color w:val="4D4DB8"/>
                <w:sz w:val="18"/>
                <w:szCs w:val="18"/>
              </w:rPr>
            </w:pPr>
            <w:r w:rsidRPr="00222618">
              <w:rPr>
                <w:b/>
                <w:iCs/>
                <w:color w:val="4D4DB8"/>
                <w:sz w:val="18"/>
                <w:szCs w:val="18"/>
              </w:rPr>
              <w:t xml:space="preserve">Total </w:t>
            </w:r>
            <w:r>
              <w:rPr>
                <w:b/>
                <w:iCs/>
                <w:color w:val="4D4DB8"/>
                <w:sz w:val="18"/>
                <w:szCs w:val="18"/>
              </w:rPr>
              <w:t>flows involving</w:t>
            </w:r>
            <w:r w:rsidRPr="00222618">
              <w:rPr>
                <w:b/>
                <w:iCs/>
                <w:color w:val="4D4DB8"/>
                <w:sz w:val="18"/>
                <w:szCs w:val="18"/>
              </w:rPr>
              <w:t xml:space="preserve"> </w:t>
            </w:r>
            <w:r>
              <w:rPr>
                <w:b/>
                <w:iCs/>
                <w:color w:val="4D4DB8"/>
                <w:sz w:val="18"/>
                <w:szCs w:val="18"/>
              </w:rPr>
              <w:t>Aust hazardous waste producing &amp; receiving facilities</w:t>
            </w:r>
            <w:r w:rsidRPr="00222618">
              <w:rPr>
                <w:b/>
                <w:iCs/>
                <w:color w:val="4D4DB8"/>
                <w:sz w:val="18"/>
                <w:szCs w:val="18"/>
              </w:rPr>
              <w:t xml:space="preserve"> 2017-18</w:t>
            </w:r>
          </w:p>
        </w:tc>
        <w:tc>
          <w:tcPr>
            <w:tcW w:w="2126" w:type="dxa"/>
            <w:shd w:val="clear" w:color="auto" w:fill="auto"/>
          </w:tcPr>
          <w:p w14:paraId="35B08339" w14:textId="728821C9" w:rsidR="000A31B9" w:rsidRPr="00222618" w:rsidRDefault="000A31B9" w:rsidP="00E11674">
            <w:pPr>
              <w:pStyle w:val="BodyText"/>
              <w:jc w:val="right"/>
              <w:rPr>
                <w:b/>
                <w:iCs/>
                <w:color w:val="000000" w:themeColor="text1"/>
                <w:sz w:val="18"/>
                <w:szCs w:val="18"/>
              </w:rPr>
            </w:pPr>
            <w:r>
              <w:rPr>
                <w:b/>
                <w:iCs/>
                <w:color w:val="000000" w:themeColor="text1"/>
                <w:sz w:val="18"/>
                <w:szCs w:val="18"/>
              </w:rPr>
              <w:t>7,870,000 tonnes</w:t>
            </w:r>
          </w:p>
        </w:tc>
      </w:tr>
      <w:tr w:rsidR="00FA0ED4" w:rsidRPr="00222618" w14:paraId="528A5041" w14:textId="77777777" w:rsidTr="00277B68">
        <w:tc>
          <w:tcPr>
            <w:tcW w:w="9640" w:type="dxa"/>
            <w:gridSpan w:val="4"/>
            <w:shd w:val="clear" w:color="auto" w:fill="B7B7E2" w:themeFill="accent1" w:themeFillTint="66"/>
          </w:tcPr>
          <w:p w14:paraId="51555AD4" w14:textId="423BB939" w:rsidR="00FA0ED4" w:rsidRPr="00222618" w:rsidRDefault="00FA0ED4" w:rsidP="00E11674">
            <w:pPr>
              <w:pStyle w:val="BodyText"/>
              <w:rPr>
                <w:b/>
                <w:noProof/>
                <w:color w:val="FFFFFF" w:themeColor="background1"/>
                <w:sz w:val="18"/>
                <w:szCs w:val="20"/>
              </w:rPr>
            </w:pPr>
            <w:r w:rsidRPr="00222618">
              <w:rPr>
                <w:b/>
                <w:iCs/>
                <w:color w:val="FFFFFF" w:themeColor="background1"/>
                <w:sz w:val="18"/>
                <w:szCs w:val="18"/>
              </w:rPr>
              <w:t>Cross international</w:t>
            </w:r>
            <w:r>
              <w:rPr>
                <w:b/>
                <w:iCs/>
                <w:color w:val="FFFFFF" w:themeColor="background1"/>
                <w:sz w:val="18"/>
                <w:szCs w:val="18"/>
              </w:rPr>
              <w:t xml:space="preserve"> borders</w:t>
            </w:r>
            <w:r>
              <w:rPr>
                <w:rStyle w:val="FootnoteReference"/>
                <w:b/>
                <w:iCs/>
                <w:color w:val="FFFFFF" w:themeColor="background1"/>
                <w:sz w:val="18"/>
                <w:szCs w:val="18"/>
              </w:rPr>
              <w:footnoteReference w:id="8"/>
            </w:r>
          </w:p>
        </w:tc>
      </w:tr>
      <w:tr w:rsidR="00277B68" w:rsidRPr="00222618" w14:paraId="578E6D7B" w14:textId="77777777" w:rsidTr="00277B68">
        <w:tc>
          <w:tcPr>
            <w:tcW w:w="1135" w:type="dxa"/>
            <w:shd w:val="clear" w:color="auto" w:fill="auto"/>
          </w:tcPr>
          <w:p w14:paraId="24B35AD4" w14:textId="77A80F6C" w:rsidR="00FA0ED4" w:rsidRDefault="00277B68" w:rsidP="00E11674">
            <w:pPr>
              <w:pStyle w:val="BodyText"/>
              <w:rPr>
                <w:b/>
                <w:iCs/>
                <w:color w:val="4D4DB8"/>
                <w:sz w:val="18"/>
                <w:szCs w:val="18"/>
              </w:rPr>
            </w:pPr>
            <w:r w:rsidRPr="00222618">
              <w:rPr>
                <w:b/>
                <w:iCs/>
                <w:color w:val="4D4DB8"/>
                <w:sz w:val="18"/>
                <w:szCs w:val="18"/>
              </w:rPr>
              <w:t>I</w:t>
            </w:r>
            <w:r w:rsidR="00FA0ED4" w:rsidRPr="00222618">
              <w:rPr>
                <w:b/>
                <w:iCs/>
                <w:color w:val="4D4DB8"/>
                <w:sz w:val="18"/>
                <w:szCs w:val="18"/>
              </w:rPr>
              <w:t>mports</w:t>
            </w:r>
          </w:p>
          <w:p w14:paraId="1F35B444" w14:textId="52E7E8D1" w:rsidR="00277B68" w:rsidRPr="00277B68" w:rsidRDefault="00422849" w:rsidP="00E11674">
            <w:pPr>
              <w:pStyle w:val="BodyText"/>
              <w:rPr>
                <w:iCs/>
                <w:color w:val="4D4DB8"/>
                <w:sz w:val="18"/>
                <w:szCs w:val="18"/>
              </w:rPr>
            </w:pPr>
            <w:r>
              <w:rPr>
                <w:iCs/>
                <w:color w:val="000000" w:themeColor="text1"/>
                <w:sz w:val="18"/>
                <w:szCs w:val="18"/>
              </w:rPr>
              <w:t>0.03</w:t>
            </w:r>
            <w:r w:rsidR="00277B68" w:rsidRPr="00277B68">
              <w:rPr>
                <w:iCs/>
                <w:color w:val="000000" w:themeColor="text1"/>
                <w:sz w:val="18"/>
                <w:szCs w:val="18"/>
              </w:rPr>
              <w:t>% of total flows</w:t>
            </w:r>
          </w:p>
        </w:tc>
        <w:tc>
          <w:tcPr>
            <w:tcW w:w="1276" w:type="dxa"/>
          </w:tcPr>
          <w:p w14:paraId="6A5168B2" w14:textId="6E886545" w:rsidR="00FA0ED4" w:rsidRPr="00297542" w:rsidRDefault="00FA0ED4" w:rsidP="00277B68">
            <w:pPr>
              <w:pStyle w:val="BodyText"/>
              <w:jc w:val="right"/>
              <w:rPr>
                <w:b/>
                <w:noProof/>
                <w:color w:val="000000" w:themeColor="text1"/>
                <w:sz w:val="18"/>
                <w:szCs w:val="20"/>
              </w:rPr>
            </w:pPr>
            <w:r w:rsidRPr="00297542">
              <w:rPr>
                <w:b/>
                <w:noProof/>
                <w:color w:val="000000" w:themeColor="text1"/>
                <w:sz w:val="18"/>
                <w:szCs w:val="20"/>
              </w:rPr>
              <w:t>2,160 tonnes</w:t>
            </w:r>
          </w:p>
        </w:tc>
        <w:tc>
          <w:tcPr>
            <w:tcW w:w="7229" w:type="dxa"/>
            <w:gridSpan w:val="2"/>
          </w:tcPr>
          <w:p w14:paraId="0E992616" w14:textId="77777777" w:rsidR="00FA0ED4" w:rsidRPr="00FA0ED4" w:rsidRDefault="00FA0ED4" w:rsidP="00FA0ED4">
            <w:pPr>
              <w:pStyle w:val="BodyText"/>
              <w:rPr>
                <w:noProof/>
                <w:color w:val="000000" w:themeColor="text1"/>
                <w:sz w:val="18"/>
                <w:szCs w:val="20"/>
              </w:rPr>
            </w:pPr>
            <w:r w:rsidRPr="00FA0ED4">
              <w:rPr>
                <w:noProof/>
                <w:color w:val="000000" w:themeColor="text1"/>
                <w:sz w:val="18"/>
                <w:szCs w:val="20"/>
              </w:rPr>
              <w:t>Waste electrical &amp; electronic equipment (whole) (various inc. D220) [56%]</w:t>
            </w:r>
          </w:p>
          <w:p w14:paraId="2456DBA2" w14:textId="77777777" w:rsidR="00FA0ED4" w:rsidRPr="00FA0ED4" w:rsidRDefault="00FA0ED4" w:rsidP="00FA0ED4">
            <w:pPr>
              <w:pStyle w:val="BodyText"/>
              <w:rPr>
                <w:noProof/>
                <w:color w:val="000000" w:themeColor="text1"/>
                <w:sz w:val="18"/>
                <w:szCs w:val="20"/>
              </w:rPr>
            </w:pPr>
            <w:r w:rsidRPr="00FA0ED4">
              <w:rPr>
                <w:noProof/>
                <w:color w:val="000000" w:themeColor="text1"/>
                <w:sz w:val="18"/>
                <w:szCs w:val="20"/>
              </w:rPr>
              <w:t>Non-halogenated solvents (G160) [14%]</w:t>
            </w:r>
          </w:p>
          <w:p w14:paraId="33348DD3" w14:textId="77777777" w:rsidR="00FA0ED4" w:rsidRPr="00FA0ED4" w:rsidRDefault="00FA0ED4" w:rsidP="00FA0ED4">
            <w:pPr>
              <w:pStyle w:val="BodyText"/>
              <w:rPr>
                <w:noProof/>
                <w:color w:val="000000" w:themeColor="text1"/>
                <w:sz w:val="18"/>
                <w:szCs w:val="20"/>
              </w:rPr>
            </w:pPr>
            <w:r w:rsidRPr="00FA0ED4">
              <w:rPr>
                <w:noProof/>
                <w:color w:val="000000" w:themeColor="text1"/>
                <w:sz w:val="18"/>
                <w:szCs w:val="20"/>
              </w:rPr>
              <w:t>Mixed pesticides (H100) [14%]</w:t>
            </w:r>
          </w:p>
          <w:p w14:paraId="0231A56F" w14:textId="77777777" w:rsidR="00FA0ED4" w:rsidRPr="00FA0ED4" w:rsidRDefault="00FA0ED4" w:rsidP="00FA0ED4">
            <w:pPr>
              <w:pStyle w:val="BodyText"/>
              <w:rPr>
                <w:noProof/>
                <w:color w:val="000000" w:themeColor="text1"/>
                <w:sz w:val="18"/>
                <w:szCs w:val="20"/>
              </w:rPr>
            </w:pPr>
            <w:r w:rsidRPr="00FA0ED4">
              <w:rPr>
                <w:noProof/>
                <w:color w:val="000000" w:themeColor="text1"/>
                <w:sz w:val="18"/>
                <w:szCs w:val="20"/>
              </w:rPr>
              <w:t>Clinical waste (R100) [7%]</w:t>
            </w:r>
          </w:p>
          <w:p w14:paraId="45A43544" w14:textId="77777777" w:rsidR="00FA0ED4" w:rsidRPr="00FA0ED4" w:rsidRDefault="00FA0ED4" w:rsidP="00FA0ED4">
            <w:pPr>
              <w:pStyle w:val="BodyText"/>
              <w:rPr>
                <w:noProof/>
                <w:color w:val="000000" w:themeColor="text1"/>
                <w:sz w:val="18"/>
                <w:szCs w:val="20"/>
              </w:rPr>
            </w:pPr>
            <w:r w:rsidRPr="00FA0ED4">
              <w:rPr>
                <w:noProof/>
                <w:color w:val="000000" w:themeColor="text1"/>
                <w:sz w:val="18"/>
                <w:szCs w:val="20"/>
              </w:rPr>
              <w:t>Used household batteries (D150) [5%]</w:t>
            </w:r>
          </w:p>
          <w:p w14:paraId="479C5669" w14:textId="77777777" w:rsidR="00FA0ED4" w:rsidRPr="00FA0ED4" w:rsidRDefault="00FA0ED4" w:rsidP="00FA0ED4">
            <w:pPr>
              <w:pStyle w:val="BodyText"/>
              <w:rPr>
                <w:noProof/>
                <w:color w:val="000000" w:themeColor="text1"/>
                <w:sz w:val="18"/>
                <w:szCs w:val="20"/>
              </w:rPr>
            </w:pPr>
            <w:r w:rsidRPr="00FA0ED4">
              <w:rPr>
                <w:noProof/>
                <w:color w:val="000000" w:themeColor="text1"/>
                <w:sz w:val="18"/>
                <w:szCs w:val="20"/>
              </w:rPr>
              <w:t>Spent activated carbon (N205) [3%]</w:t>
            </w:r>
          </w:p>
          <w:p w14:paraId="5D7473E1" w14:textId="53ABC96B" w:rsidR="00FA0ED4" w:rsidRPr="00222618" w:rsidRDefault="00FA0ED4" w:rsidP="00FA0ED4">
            <w:pPr>
              <w:pStyle w:val="BodyText"/>
              <w:rPr>
                <w:noProof/>
                <w:color w:val="000000" w:themeColor="text1"/>
                <w:sz w:val="18"/>
                <w:szCs w:val="20"/>
              </w:rPr>
            </w:pPr>
            <w:r w:rsidRPr="00FA0ED4">
              <w:rPr>
                <w:noProof/>
                <w:color w:val="000000" w:themeColor="text1"/>
                <w:sz w:val="18"/>
                <w:szCs w:val="20"/>
              </w:rPr>
              <w:t>Waste electrical &amp; electronic equipment (scrap) (various inc. D190) [2%]</w:t>
            </w:r>
          </w:p>
        </w:tc>
      </w:tr>
      <w:tr w:rsidR="00277B68" w:rsidRPr="00222618" w14:paraId="793359CA" w14:textId="77777777" w:rsidTr="00277B68">
        <w:trPr>
          <w:trHeight w:val="308"/>
        </w:trPr>
        <w:tc>
          <w:tcPr>
            <w:tcW w:w="1135" w:type="dxa"/>
            <w:shd w:val="clear" w:color="auto" w:fill="auto"/>
          </w:tcPr>
          <w:p w14:paraId="16046CC7" w14:textId="77777777" w:rsidR="00FA0ED4" w:rsidRDefault="00FA0ED4" w:rsidP="00E11674">
            <w:pPr>
              <w:pStyle w:val="BodyText"/>
              <w:rPr>
                <w:b/>
                <w:iCs/>
                <w:color w:val="4D4DB8"/>
                <w:sz w:val="18"/>
                <w:szCs w:val="18"/>
              </w:rPr>
            </w:pPr>
            <w:r>
              <w:rPr>
                <w:b/>
                <w:iCs/>
                <w:color w:val="4D4DB8"/>
                <w:sz w:val="18"/>
                <w:szCs w:val="18"/>
              </w:rPr>
              <w:t>Exports</w:t>
            </w:r>
          </w:p>
          <w:p w14:paraId="0E0AF35C" w14:textId="17BB66F4" w:rsidR="00277B68" w:rsidRPr="00277B68" w:rsidRDefault="00422849" w:rsidP="00E11674">
            <w:pPr>
              <w:pStyle w:val="BodyText"/>
              <w:rPr>
                <w:iCs/>
                <w:color w:val="000000" w:themeColor="text1"/>
                <w:sz w:val="18"/>
                <w:szCs w:val="18"/>
              </w:rPr>
            </w:pPr>
            <w:r>
              <w:rPr>
                <w:iCs/>
                <w:color w:val="000000" w:themeColor="text1"/>
                <w:sz w:val="18"/>
                <w:szCs w:val="18"/>
              </w:rPr>
              <w:t>0.8</w:t>
            </w:r>
            <w:r w:rsidR="00277B68">
              <w:rPr>
                <w:iCs/>
                <w:color w:val="000000" w:themeColor="text1"/>
                <w:sz w:val="18"/>
                <w:szCs w:val="18"/>
              </w:rPr>
              <w:t>% of total flows</w:t>
            </w:r>
          </w:p>
        </w:tc>
        <w:tc>
          <w:tcPr>
            <w:tcW w:w="1276" w:type="dxa"/>
          </w:tcPr>
          <w:p w14:paraId="5526C492" w14:textId="5AA2E520" w:rsidR="00FA0ED4" w:rsidRPr="00297542" w:rsidRDefault="00FA0ED4" w:rsidP="00277B68">
            <w:pPr>
              <w:pStyle w:val="BodyText"/>
              <w:jc w:val="right"/>
              <w:rPr>
                <w:b/>
                <w:noProof/>
                <w:color w:val="000000" w:themeColor="text1"/>
                <w:sz w:val="18"/>
                <w:szCs w:val="20"/>
              </w:rPr>
            </w:pPr>
            <w:r w:rsidRPr="00297542">
              <w:rPr>
                <w:b/>
                <w:noProof/>
                <w:color w:val="000000" w:themeColor="text1"/>
                <w:sz w:val="18"/>
                <w:szCs w:val="20"/>
              </w:rPr>
              <w:t>62,</w:t>
            </w:r>
            <w:r w:rsidR="000A31B9">
              <w:rPr>
                <w:b/>
                <w:noProof/>
                <w:color w:val="000000" w:themeColor="text1"/>
                <w:sz w:val="18"/>
                <w:szCs w:val="20"/>
              </w:rPr>
              <w:t>200</w:t>
            </w:r>
            <w:r w:rsidRPr="00297542">
              <w:rPr>
                <w:b/>
                <w:noProof/>
                <w:color w:val="000000" w:themeColor="text1"/>
                <w:sz w:val="18"/>
                <w:szCs w:val="20"/>
              </w:rPr>
              <w:t xml:space="preserve"> tonnes</w:t>
            </w:r>
            <w:r w:rsidRPr="00297542">
              <w:rPr>
                <w:rStyle w:val="FootnoteReference"/>
                <w:b/>
                <w:noProof/>
                <w:color w:val="000000" w:themeColor="text1"/>
                <w:sz w:val="18"/>
                <w:szCs w:val="20"/>
              </w:rPr>
              <w:footnoteReference w:id="9"/>
            </w:r>
          </w:p>
        </w:tc>
        <w:tc>
          <w:tcPr>
            <w:tcW w:w="7229" w:type="dxa"/>
            <w:gridSpan w:val="2"/>
          </w:tcPr>
          <w:p w14:paraId="7777E444" w14:textId="77777777" w:rsidR="00FA0ED4" w:rsidRPr="00FA0ED4" w:rsidRDefault="00FA0ED4" w:rsidP="00FA0ED4">
            <w:pPr>
              <w:pStyle w:val="BodyText"/>
              <w:rPr>
                <w:noProof/>
                <w:color w:val="000000" w:themeColor="text1"/>
                <w:sz w:val="18"/>
                <w:szCs w:val="20"/>
              </w:rPr>
            </w:pPr>
            <w:r w:rsidRPr="00FA0ED4">
              <w:rPr>
                <w:noProof/>
                <w:color w:val="000000" w:themeColor="text1"/>
                <w:sz w:val="18"/>
                <w:szCs w:val="20"/>
              </w:rPr>
              <w:t>Used lead acid batteries waste/scrap (D220) [99%]</w:t>
            </w:r>
          </w:p>
          <w:p w14:paraId="4D7CFEFC" w14:textId="77777777" w:rsidR="00FA0ED4" w:rsidRPr="00FA0ED4" w:rsidRDefault="00FA0ED4" w:rsidP="00FA0ED4">
            <w:pPr>
              <w:pStyle w:val="BodyText"/>
              <w:rPr>
                <w:noProof/>
                <w:color w:val="000000" w:themeColor="text1"/>
                <w:sz w:val="18"/>
                <w:szCs w:val="20"/>
              </w:rPr>
            </w:pPr>
            <w:r w:rsidRPr="00FA0ED4">
              <w:rPr>
                <w:noProof/>
                <w:color w:val="000000" w:themeColor="text1"/>
                <w:sz w:val="18"/>
                <w:szCs w:val="20"/>
              </w:rPr>
              <w:t>Waste liquids contaminated with PCBs (M100) [0.6%]</w:t>
            </w:r>
          </w:p>
          <w:p w14:paraId="253B90EB" w14:textId="4F4EF42B" w:rsidR="00FA0ED4" w:rsidRPr="00222618" w:rsidRDefault="00FA0ED4" w:rsidP="00FA0ED4">
            <w:pPr>
              <w:pStyle w:val="BodyText"/>
              <w:rPr>
                <w:noProof/>
                <w:color w:val="000000" w:themeColor="text1"/>
                <w:sz w:val="18"/>
                <w:szCs w:val="20"/>
              </w:rPr>
            </w:pPr>
            <w:r w:rsidRPr="00FA0ED4">
              <w:rPr>
                <w:noProof/>
                <w:color w:val="000000" w:themeColor="text1"/>
                <w:sz w:val="18"/>
                <w:szCs w:val="20"/>
              </w:rPr>
              <w:t>Dust from waste lithium ion batteries (D190) [0.4%]</w:t>
            </w:r>
          </w:p>
        </w:tc>
      </w:tr>
      <w:tr w:rsidR="00FA0ED4" w:rsidRPr="00222618" w14:paraId="5DFFCB2C" w14:textId="77777777" w:rsidTr="00277B68">
        <w:trPr>
          <w:trHeight w:val="308"/>
        </w:trPr>
        <w:tc>
          <w:tcPr>
            <w:tcW w:w="9640" w:type="dxa"/>
            <w:gridSpan w:val="4"/>
            <w:shd w:val="clear" w:color="auto" w:fill="B7B7E2" w:themeFill="accent1" w:themeFillTint="66"/>
          </w:tcPr>
          <w:p w14:paraId="42089318" w14:textId="0568C6B8" w:rsidR="00FA0ED4" w:rsidRPr="003410E5" w:rsidRDefault="00FA0ED4" w:rsidP="00E11674">
            <w:pPr>
              <w:pStyle w:val="BodyText"/>
              <w:rPr>
                <w:b/>
                <w:iCs/>
                <w:color w:val="FFFFFF" w:themeColor="background1"/>
                <w:sz w:val="18"/>
                <w:szCs w:val="18"/>
              </w:rPr>
            </w:pPr>
            <w:r w:rsidRPr="003410E5">
              <w:rPr>
                <w:b/>
                <w:iCs/>
                <w:color w:val="FFFFFF" w:themeColor="background1"/>
                <w:sz w:val="18"/>
                <w:szCs w:val="18"/>
              </w:rPr>
              <w:t>Cross state/territory borders</w:t>
            </w:r>
            <w:r w:rsidR="00561FFD">
              <w:rPr>
                <w:rStyle w:val="FootnoteReference"/>
                <w:b/>
                <w:iCs/>
                <w:color w:val="FFFFFF" w:themeColor="background1"/>
                <w:sz w:val="18"/>
                <w:szCs w:val="18"/>
              </w:rPr>
              <w:footnoteReference w:id="10"/>
            </w:r>
          </w:p>
        </w:tc>
      </w:tr>
      <w:tr w:rsidR="00FA0ED4" w:rsidRPr="00222618" w14:paraId="19C50C77" w14:textId="77777777" w:rsidTr="00277B68">
        <w:tc>
          <w:tcPr>
            <w:tcW w:w="7514" w:type="dxa"/>
            <w:gridSpan w:val="3"/>
            <w:shd w:val="clear" w:color="auto" w:fill="auto"/>
          </w:tcPr>
          <w:p w14:paraId="39222D74" w14:textId="1DF46837" w:rsidR="00FA0ED4" w:rsidRPr="003410E5" w:rsidRDefault="00896F75" w:rsidP="00E11674">
            <w:pPr>
              <w:pStyle w:val="BodyText"/>
              <w:jc w:val="right"/>
              <w:rPr>
                <w:b/>
                <w:iCs/>
                <w:color w:val="4D4DB8"/>
                <w:sz w:val="18"/>
                <w:szCs w:val="18"/>
                <w:vertAlign w:val="superscript"/>
              </w:rPr>
            </w:pPr>
            <w:r>
              <w:rPr>
                <w:b/>
                <w:iCs/>
                <w:color w:val="4D4DB8"/>
                <w:sz w:val="18"/>
                <w:szCs w:val="18"/>
              </w:rPr>
              <w:t>Total cross-border</w:t>
            </w:r>
            <w:r w:rsidR="00277B68">
              <w:rPr>
                <w:b/>
                <w:iCs/>
                <w:color w:val="4D4DB8"/>
                <w:sz w:val="18"/>
                <w:szCs w:val="18"/>
              </w:rPr>
              <w:t xml:space="preserve"> flows</w:t>
            </w:r>
            <w:r w:rsidR="00993321">
              <w:rPr>
                <w:b/>
                <w:iCs/>
                <w:color w:val="4D4DB8"/>
                <w:sz w:val="18"/>
                <w:szCs w:val="18"/>
              </w:rPr>
              <w:t xml:space="preserve"> </w:t>
            </w:r>
            <w:r w:rsidR="00FA0ED4" w:rsidRPr="003410E5">
              <w:rPr>
                <w:b/>
                <w:iCs/>
                <w:color w:val="4D4DB8"/>
                <w:sz w:val="18"/>
                <w:szCs w:val="18"/>
              </w:rPr>
              <w:t>(201</w:t>
            </w:r>
            <w:r w:rsidR="00993321">
              <w:rPr>
                <w:b/>
                <w:iCs/>
                <w:color w:val="4D4DB8"/>
                <w:sz w:val="18"/>
                <w:szCs w:val="18"/>
              </w:rPr>
              <w:t>7</w:t>
            </w:r>
            <w:r w:rsidR="00FA0ED4" w:rsidRPr="003410E5">
              <w:rPr>
                <w:b/>
                <w:iCs/>
                <w:color w:val="4D4DB8"/>
                <w:sz w:val="18"/>
                <w:szCs w:val="18"/>
              </w:rPr>
              <w:t>-1</w:t>
            </w:r>
            <w:r w:rsidR="00993321">
              <w:rPr>
                <w:b/>
                <w:iCs/>
                <w:color w:val="4D4DB8"/>
                <w:sz w:val="18"/>
                <w:szCs w:val="18"/>
              </w:rPr>
              <w:t>8</w:t>
            </w:r>
            <w:r w:rsidR="00FA0ED4" w:rsidRPr="003410E5">
              <w:rPr>
                <w:b/>
                <w:iCs/>
                <w:color w:val="4D4DB8"/>
                <w:sz w:val="18"/>
                <w:szCs w:val="18"/>
              </w:rPr>
              <w:t>)</w:t>
            </w:r>
          </w:p>
        </w:tc>
        <w:tc>
          <w:tcPr>
            <w:tcW w:w="2126" w:type="dxa"/>
            <w:shd w:val="clear" w:color="auto" w:fill="auto"/>
          </w:tcPr>
          <w:p w14:paraId="7F64E907" w14:textId="4B5F82E9" w:rsidR="000A31B9" w:rsidRDefault="000A31B9" w:rsidP="00E11674">
            <w:pPr>
              <w:pStyle w:val="BodyText"/>
              <w:jc w:val="right"/>
              <w:rPr>
                <w:b/>
                <w:noProof/>
                <w:color w:val="000000" w:themeColor="text1"/>
                <w:sz w:val="18"/>
                <w:szCs w:val="20"/>
              </w:rPr>
            </w:pPr>
            <w:r>
              <w:rPr>
                <w:b/>
                <w:noProof/>
                <w:color w:val="000000" w:themeColor="text1"/>
                <w:sz w:val="18"/>
                <w:szCs w:val="20"/>
              </w:rPr>
              <w:t>482,000 tonnes</w:t>
            </w:r>
          </w:p>
          <w:p w14:paraId="6F368624" w14:textId="6875A320" w:rsidR="00422849" w:rsidRPr="00422849" w:rsidRDefault="00E31633" w:rsidP="00E11674">
            <w:pPr>
              <w:pStyle w:val="BodyText"/>
              <w:jc w:val="right"/>
              <w:rPr>
                <w:noProof/>
                <w:color w:val="000000" w:themeColor="text1"/>
                <w:sz w:val="18"/>
                <w:szCs w:val="20"/>
              </w:rPr>
            </w:pPr>
            <w:r>
              <w:rPr>
                <w:noProof/>
                <w:color w:val="000000" w:themeColor="text1"/>
                <w:sz w:val="18"/>
                <w:szCs w:val="20"/>
              </w:rPr>
              <w:t xml:space="preserve">6% </w:t>
            </w:r>
            <w:r>
              <w:rPr>
                <w:iCs/>
                <w:color w:val="000000" w:themeColor="text1"/>
                <w:sz w:val="18"/>
                <w:szCs w:val="18"/>
              </w:rPr>
              <w:t>of total flows</w:t>
            </w:r>
            <w:r>
              <w:rPr>
                <w:noProof/>
                <w:color w:val="000000" w:themeColor="text1"/>
                <w:sz w:val="18"/>
                <w:szCs w:val="20"/>
              </w:rPr>
              <w:t xml:space="preserve"> </w:t>
            </w:r>
          </w:p>
        </w:tc>
      </w:tr>
      <w:tr w:rsidR="00BA40E7" w:rsidRPr="00222618" w14:paraId="6B01C292" w14:textId="77777777" w:rsidTr="00277B68">
        <w:tc>
          <w:tcPr>
            <w:tcW w:w="1135" w:type="dxa"/>
            <w:shd w:val="clear" w:color="auto" w:fill="auto"/>
          </w:tcPr>
          <w:p w14:paraId="76827B6D" w14:textId="34050CDA" w:rsidR="00BA40E7" w:rsidRDefault="00BA40E7" w:rsidP="00E11674">
            <w:pPr>
              <w:pStyle w:val="BodyText"/>
              <w:rPr>
                <w:b/>
                <w:iCs/>
                <w:color w:val="4D4DB8"/>
                <w:sz w:val="18"/>
                <w:szCs w:val="18"/>
              </w:rPr>
            </w:pPr>
            <w:r>
              <w:rPr>
                <w:b/>
                <w:iCs/>
                <w:color w:val="4D4DB8"/>
                <w:sz w:val="18"/>
                <w:szCs w:val="18"/>
              </w:rPr>
              <w:t>Into ACT</w:t>
            </w:r>
            <w:bookmarkStart w:id="25" w:name="_Ref5022537"/>
            <w:r>
              <w:rPr>
                <w:rStyle w:val="FootnoteReference"/>
                <w:b/>
                <w:iCs/>
                <w:color w:val="4D4DB8"/>
                <w:sz w:val="18"/>
                <w:szCs w:val="18"/>
              </w:rPr>
              <w:footnoteReference w:id="11"/>
            </w:r>
            <w:bookmarkEnd w:id="25"/>
          </w:p>
        </w:tc>
        <w:tc>
          <w:tcPr>
            <w:tcW w:w="1276" w:type="dxa"/>
            <w:shd w:val="clear" w:color="auto" w:fill="auto"/>
          </w:tcPr>
          <w:p w14:paraId="06C5FF69" w14:textId="4F0BD85F" w:rsidR="00BA40E7" w:rsidRPr="00222618" w:rsidRDefault="00896F75" w:rsidP="00E11674">
            <w:pPr>
              <w:jc w:val="right"/>
              <w:rPr>
                <w:noProof/>
                <w:color w:val="000000" w:themeColor="text1"/>
                <w:sz w:val="18"/>
                <w:szCs w:val="20"/>
              </w:rPr>
            </w:pPr>
            <w:r>
              <w:rPr>
                <w:noProof/>
                <w:color w:val="000000" w:themeColor="text1"/>
                <w:sz w:val="18"/>
                <w:szCs w:val="20"/>
              </w:rPr>
              <w:t>1,276 tonnes</w:t>
            </w:r>
          </w:p>
        </w:tc>
        <w:tc>
          <w:tcPr>
            <w:tcW w:w="7229" w:type="dxa"/>
            <w:gridSpan w:val="2"/>
            <w:shd w:val="clear" w:color="auto" w:fill="auto"/>
          </w:tcPr>
          <w:p w14:paraId="13B93FC5" w14:textId="77777777" w:rsidR="00BA40E7" w:rsidRDefault="00896F75" w:rsidP="00E11674">
            <w:pPr>
              <w:pStyle w:val="BodyText"/>
              <w:rPr>
                <w:noProof/>
                <w:color w:val="000000" w:themeColor="text1"/>
                <w:sz w:val="18"/>
                <w:szCs w:val="20"/>
                <w:lang w:val="fr-FR"/>
              </w:rPr>
            </w:pPr>
            <w:r>
              <w:rPr>
                <w:noProof/>
                <w:color w:val="000000" w:themeColor="text1"/>
                <w:sz w:val="18"/>
                <w:szCs w:val="20"/>
                <w:lang w:val="fr-FR"/>
              </w:rPr>
              <w:t>942t from NSW : N codes [70%], R [24%], J [6%]</w:t>
            </w:r>
          </w:p>
          <w:p w14:paraId="1D9F6A4D" w14:textId="1B5E5958" w:rsidR="00896F75" w:rsidRDefault="00896F75" w:rsidP="00E11674">
            <w:pPr>
              <w:pStyle w:val="BodyText"/>
              <w:rPr>
                <w:noProof/>
                <w:color w:val="000000" w:themeColor="text1"/>
                <w:sz w:val="18"/>
                <w:szCs w:val="20"/>
                <w:lang w:val="fr-FR"/>
              </w:rPr>
            </w:pPr>
            <w:r>
              <w:rPr>
                <w:noProof/>
                <w:color w:val="000000" w:themeColor="text1"/>
                <w:sz w:val="18"/>
                <w:szCs w:val="20"/>
                <w:lang w:val="fr-FR"/>
              </w:rPr>
              <w:t>292t from SA: J [100%]</w:t>
            </w:r>
          </w:p>
          <w:p w14:paraId="05FC823B" w14:textId="196C4976" w:rsidR="00896F75" w:rsidRDefault="00896F75" w:rsidP="00E11674">
            <w:pPr>
              <w:pStyle w:val="BodyText"/>
              <w:rPr>
                <w:noProof/>
                <w:color w:val="000000" w:themeColor="text1"/>
                <w:sz w:val="18"/>
                <w:szCs w:val="20"/>
                <w:lang w:val="fr-FR"/>
              </w:rPr>
            </w:pPr>
            <w:r>
              <w:rPr>
                <w:noProof/>
                <w:color w:val="000000" w:themeColor="text1"/>
                <w:sz w:val="18"/>
                <w:szCs w:val="20"/>
                <w:lang w:val="fr-FR"/>
              </w:rPr>
              <w:t>26t from Qld: J [100%]</w:t>
            </w:r>
          </w:p>
          <w:p w14:paraId="74E40787" w14:textId="6A4AEE02" w:rsidR="00896F75" w:rsidRPr="00F919DB" w:rsidRDefault="00896F75" w:rsidP="00E11674">
            <w:pPr>
              <w:pStyle w:val="BodyText"/>
              <w:rPr>
                <w:noProof/>
                <w:color w:val="000000" w:themeColor="text1"/>
                <w:sz w:val="18"/>
                <w:szCs w:val="20"/>
                <w:lang w:val="fr-FR"/>
              </w:rPr>
            </w:pPr>
            <w:r>
              <w:rPr>
                <w:noProof/>
                <w:color w:val="000000" w:themeColor="text1"/>
                <w:sz w:val="18"/>
                <w:szCs w:val="20"/>
                <w:lang w:val="fr-FR"/>
              </w:rPr>
              <w:t>17t from Vic: J [100%]</w:t>
            </w:r>
          </w:p>
        </w:tc>
      </w:tr>
      <w:tr w:rsidR="00277B68" w:rsidRPr="00222618" w14:paraId="457B824F" w14:textId="77777777" w:rsidTr="00277B68">
        <w:tc>
          <w:tcPr>
            <w:tcW w:w="1135" w:type="dxa"/>
            <w:shd w:val="clear" w:color="auto" w:fill="auto"/>
          </w:tcPr>
          <w:p w14:paraId="377BEE99" w14:textId="48780E64" w:rsidR="00FA0ED4" w:rsidRPr="00993321" w:rsidRDefault="00993321" w:rsidP="00E11674">
            <w:pPr>
              <w:pStyle w:val="BodyText"/>
              <w:rPr>
                <w:b/>
                <w:iCs/>
                <w:color w:val="4D4DB8"/>
                <w:sz w:val="18"/>
                <w:szCs w:val="18"/>
              </w:rPr>
            </w:pPr>
            <w:r>
              <w:rPr>
                <w:b/>
                <w:iCs/>
                <w:color w:val="4D4DB8"/>
                <w:sz w:val="18"/>
                <w:szCs w:val="18"/>
              </w:rPr>
              <w:t>I</w:t>
            </w:r>
            <w:r w:rsidRPr="00993321">
              <w:rPr>
                <w:b/>
                <w:iCs/>
                <w:color w:val="4D4DB8"/>
                <w:sz w:val="18"/>
                <w:szCs w:val="18"/>
              </w:rPr>
              <w:t>nto NSW</w:t>
            </w:r>
          </w:p>
        </w:tc>
        <w:tc>
          <w:tcPr>
            <w:tcW w:w="1276" w:type="dxa"/>
            <w:shd w:val="clear" w:color="auto" w:fill="auto"/>
          </w:tcPr>
          <w:p w14:paraId="287D345B" w14:textId="5ADC571A" w:rsidR="00FA0ED4" w:rsidRPr="00222618" w:rsidRDefault="002B41BF" w:rsidP="00E11674">
            <w:pPr>
              <w:jc w:val="right"/>
              <w:rPr>
                <w:noProof/>
                <w:color w:val="000000" w:themeColor="text1"/>
                <w:sz w:val="18"/>
                <w:szCs w:val="20"/>
              </w:rPr>
            </w:pPr>
            <w:r>
              <w:rPr>
                <w:noProof/>
                <w:color w:val="000000" w:themeColor="text1"/>
                <w:sz w:val="18"/>
                <w:szCs w:val="20"/>
              </w:rPr>
              <w:t xml:space="preserve">119,376 </w:t>
            </w:r>
            <w:r w:rsidR="00FA0ED4" w:rsidRPr="00222618">
              <w:rPr>
                <w:noProof/>
                <w:color w:val="000000" w:themeColor="text1"/>
                <w:sz w:val="18"/>
                <w:szCs w:val="20"/>
              </w:rPr>
              <w:t>tonnes</w:t>
            </w:r>
          </w:p>
        </w:tc>
        <w:tc>
          <w:tcPr>
            <w:tcW w:w="7229" w:type="dxa"/>
            <w:gridSpan w:val="2"/>
            <w:shd w:val="clear" w:color="auto" w:fill="auto"/>
          </w:tcPr>
          <w:p w14:paraId="3BEAC64B" w14:textId="35D69029" w:rsidR="00082318" w:rsidRDefault="00082318" w:rsidP="00E11674">
            <w:pPr>
              <w:pStyle w:val="BodyText"/>
              <w:rPr>
                <w:noProof/>
                <w:color w:val="000000" w:themeColor="text1"/>
                <w:sz w:val="18"/>
                <w:szCs w:val="20"/>
                <w:lang w:val="fr-FR"/>
              </w:rPr>
            </w:pPr>
            <w:r>
              <w:rPr>
                <w:noProof/>
                <w:color w:val="000000" w:themeColor="text1"/>
                <w:sz w:val="18"/>
                <w:szCs w:val="20"/>
                <w:lang w:val="fr-FR"/>
              </w:rPr>
              <w:t xml:space="preserve">78,032t from Vic: </w:t>
            </w:r>
            <w:r w:rsidRPr="00297C6E">
              <w:rPr>
                <w:rFonts w:cs="Arial"/>
                <w:color w:val="000000"/>
                <w:sz w:val="18"/>
              </w:rPr>
              <w:t>D220 [56%], B100 [26%], D300 [6%], K110 [3%], N205 [3%]</w:t>
            </w:r>
          </w:p>
          <w:p w14:paraId="32EE2C36" w14:textId="03654359" w:rsidR="00082318" w:rsidRDefault="00082318" w:rsidP="00E11674">
            <w:pPr>
              <w:pStyle w:val="BodyText"/>
              <w:rPr>
                <w:noProof/>
                <w:color w:val="000000" w:themeColor="text1"/>
                <w:sz w:val="18"/>
                <w:szCs w:val="20"/>
                <w:lang w:val="fr-FR"/>
              </w:rPr>
            </w:pPr>
            <w:r>
              <w:rPr>
                <w:rFonts w:cs="Arial"/>
                <w:color w:val="000000"/>
                <w:sz w:val="18"/>
              </w:rPr>
              <w:t xml:space="preserve">16,800t from Qld: </w:t>
            </w:r>
            <w:r w:rsidRPr="00297C6E">
              <w:rPr>
                <w:rFonts w:cs="Arial"/>
                <w:color w:val="000000"/>
                <w:sz w:val="18"/>
              </w:rPr>
              <w:t>D220 [85%], N100 [3%], N120 [3%], M100 [2%], F100 [2%], J160 [2%]</w:t>
            </w:r>
          </w:p>
          <w:p w14:paraId="3176CE56" w14:textId="237265C4" w:rsidR="00082318" w:rsidRDefault="00082318" w:rsidP="00E11674">
            <w:pPr>
              <w:pStyle w:val="BodyText"/>
              <w:rPr>
                <w:noProof/>
                <w:color w:val="000000" w:themeColor="text1"/>
                <w:sz w:val="18"/>
                <w:szCs w:val="20"/>
                <w:lang w:val="fr-FR"/>
              </w:rPr>
            </w:pPr>
            <w:r>
              <w:rPr>
                <w:noProof/>
                <w:color w:val="000000" w:themeColor="text1"/>
                <w:sz w:val="18"/>
                <w:szCs w:val="20"/>
                <w:lang w:val="fr-FR"/>
              </w:rPr>
              <w:t xml:space="preserve">9,551 from ACT: </w:t>
            </w:r>
            <w:r w:rsidR="002B41BF" w:rsidRPr="00297C6E">
              <w:rPr>
                <w:rFonts w:cs="Arial"/>
                <w:color w:val="000000"/>
                <w:sz w:val="18"/>
              </w:rPr>
              <w:t>K110 [53%], J100 [27%], N120 [8%], J120 [3%], R100 [3%]</w:t>
            </w:r>
          </w:p>
          <w:p w14:paraId="7978168A" w14:textId="5F83E158" w:rsidR="00082318" w:rsidRDefault="00082318" w:rsidP="00E11674">
            <w:pPr>
              <w:pStyle w:val="BodyText"/>
              <w:rPr>
                <w:noProof/>
                <w:color w:val="000000" w:themeColor="text1"/>
                <w:sz w:val="18"/>
                <w:szCs w:val="20"/>
                <w:lang w:val="fr-FR"/>
              </w:rPr>
            </w:pPr>
            <w:r>
              <w:rPr>
                <w:noProof/>
                <w:color w:val="000000" w:themeColor="text1"/>
                <w:sz w:val="18"/>
                <w:szCs w:val="20"/>
                <w:lang w:val="fr-FR"/>
              </w:rPr>
              <w:t xml:space="preserve">9,416 from SA: </w:t>
            </w:r>
            <w:r w:rsidR="002B41BF" w:rsidRPr="00297C6E">
              <w:rPr>
                <w:rFonts w:cs="Arial"/>
                <w:color w:val="000000"/>
                <w:sz w:val="18"/>
              </w:rPr>
              <w:t>D220 [87%], B100 [7%], D300 [3%]</w:t>
            </w:r>
          </w:p>
          <w:p w14:paraId="6481F48A" w14:textId="2F457255" w:rsidR="00082318" w:rsidRDefault="002B41BF" w:rsidP="00E11674">
            <w:pPr>
              <w:pStyle w:val="BodyText"/>
              <w:rPr>
                <w:noProof/>
                <w:color w:val="000000" w:themeColor="text1"/>
                <w:sz w:val="18"/>
                <w:szCs w:val="20"/>
                <w:lang w:val="fr-FR"/>
              </w:rPr>
            </w:pPr>
            <w:r>
              <w:rPr>
                <w:noProof/>
                <w:color w:val="000000" w:themeColor="text1"/>
                <w:sz w:val="18"/>
                <w:szCs w:val="20"/>
                <w:lang w:val="fr-FR"/>
              </w:rPr>
              <w:t xml:space="preserve">5,275 from WA: </w:t>
            </w:r>
            <w:r w:rsidRPr="00297C6E">
              <w:rPr>
                <w:rFonts w:cs="Arial"/>
                <w:color w:val="000000"/>
                <w:sz w:val="18"/>
              </w:rPr>
              <w:t>D220 [93%], J100 [3%], N120 [3%]</w:t>
            </w:r>
          </w:p>
          <w:p w14:paraId="539EF8B7" w14:textId="3DB9D96B" w:rsidR="002B41BF" w:rsidRDefault="002B41BF" w:rsidP="00E11674">
            <w:pPr>
              <w:pStyle w:val="BodyText"/>
              <w:rPr>
                <w:noProof/>
                <w:color w:val="000000" w:themeColor="text1"/>
                <w:sz w:val="18"/>
                <w:szCs w:val="20"/>
                <w:lang w:val="fr-FR"/>
              </w:rPr>
            </w:pPr>
            <w:r>
              <w:rPr>
                <w:noProof/>
                <w:color w:val="000000" w:themeColor="text1"/>
                <w:sz w:val="18"/>
                <w:szCs w:val="20"/>
                <w:lang w:val="fr-FR"/>
              </w:rPr>
              <w:t xml:space="preserve">172t from NT: </w:t>
            </w:r>
            <w:r w:rsidRPr="00297C6E">
              <w:rPr>
                <w:rFonts w:cs="Arial"/>
                <w:color w:val="000000"/>
                <w:sz w:val="18"/>
              </w:rPr>
              <w:t>J120 [54%], D220 [24%], J100 [22%]</w:t>
            </w:r>
          </w:p>
          <w:p w14:paraId="73C41C38" w14:textId="708C72D8" w:rsidR="00FA0ED4" w:rsidRPr="002B41BF" w:rsidRDefault="002B41BF" w:rsidP="00E11674">
            <w:pPr>
              <w:pStyle w:val="BodyText"/>
              <w:rPr>
                <w:noProof/>
                <w:color w:val="000000" w:themeColor="text1"/>
                <w:sz w:val="18"/>
                <w:szCs w:val="20"/>
                <w:lang w:val="fr-FR"/>
              </w:rPr>
            </w:pPr>
            <w:r>
              <w:rPr>
                <w:noProof/>
                <w:color w:val="000000" w:themeColor="text1"/>
                <w:sz w:val="18"/>
                <w:szCs w:val="20"/>
                <w:lang w:val="fr-FR"/>
              </w:rPr>
              <w:t xml:space="preserve">130t from Tas: </w:t>
            </w:r>
            <w:r w:rsidRPr="00297C6E">
              <w:rPr>
                <w:rFonts w:cs="Arial"/>
                <w:color w:val="000000"/>
                <w:sz w:val="18"/>
              </w:rPr>
              <w:t>J100 [67%], C100 [16%], D300 [12%]</w:t>
            </w:r>
          </w:p>
        </w:tc>
      </w:tr>
      <w:tr w:rsidR="00BA40E7" w:rsidRPr="00222618" w14:paraId="5B752F2D" w14:textId="77777777" w:rsidTr="00277B68">
        <w:tc>
          <w:tcPr>
            <w:tcW w:w="1135" w:type="dxa"/>
            <w:shd w:val="clear" w:color="auto" w:fill="auto"/>
          </w:tcPr>
          <w:p w14:paraId="520FF364" w14:textId="159787FC" w:rsidR="00BA40E7" w:rsidRPr="00993321" w:rsidRDefault="00BA40E7" w:rsidP="00993321">
            <w:pPr>
              <w:pStyle w:val="BodyText"/>
              <w:rPr>
                <w:b/>
                <w:iCs/>
                <w:color w:val="4D4DB8"/>
                <w:sz w:val="18"/>
                <w:szCs w:val="18"/>
              </w:rPr>
            </w:pPr>
            <w:r>
              <w:rPr>
                <w:b/>
                <w:iCs/>
                <w:color w:val="4D4DB8"/>
                <w:sz w:val="18"/>
                <w:szCs w:val="18"/>
              </w:rPr>
              <w:t>Into NT</w:t>
            </w:r>
            <w:r w:rsidRPr="00BA40E7">
              <w:rPr>
                <w:b/>
                <w:iCs/>
                <w:color w:val="4D4DB8"/>
                <w:sz w:val="18"/>
                <w:szCs w:val="18"/>
                <w:vertAlign w:val="superscript"/>
              </w:rPr>
              <w:fldChar w:fldCharType="begin"/>
            </w:r>
            <w:r w:rsidRPr="00BA40E7">
              <w:rPr>
                <w:b/>
                <w:iCs/>
                <w:color w:val="4D4DB8"/>
                <w:sz w:val="18"/>
                <w:szCs w:val="18"/>
                <w:vertAlign w:val="superscript"/>
              </w:rPr>
              <w:instrText xml:space="preserve"> NOTEREF _Ref5022537 \h  \* MERGEFORMAT </w:instrText>
            </w:r>
            <w:r w:rsidRPr="00BA40E7">
              <w:rPr>
                <w:b/>
                <w:iCs/>
                <w:color w:val="4D4DB8"/>
                <w:sz w:val="18"/>
                <w:szCs w:val="18"/>
                <w:vertAlign w:val="superscript"/>
              </w:rPr>
            </w:r>
            <w:r w:rsidRPr="00BA40E7">
              <w:rPr>
                <w:b/>
                <w:iCs/>
                <w:color w:val="4D4DB8"/>
                <w:sz w:val="18"/>
                <w:szCs w:val="18"/>
                <w:vertAlign w:val="superscript"/>
              </w:rPr>
              <w:fldChar w:fldCharType="separate"/>
            </w:r>
            <w:r w:rsidR="00561FFD">
              <w:rPr>
                <w:b/>
                <w:iCs/>
                <w:color w:val="4D4DB8"/>
                <w:sz w:val="18"/>
                <w:szCs w:val="18"/>
                <w:vertAlign w:val="superscript"/>
              </w:rPr>
              <w:t>11</w:t>
            </w:r>
            <w:r w:rsidRPr="00BA40E7">
              <w:rPr>
                <w:b/>
                <w:iCs/>
                <w:color w:val="4D4DB8"/>
                <w:sz w:val="18"/>
                <w:szCs w:val="18"/>
                <w:vertAlign w:val="superscript"/>
              </w:rPr>
              <w:fldChar w:fldCharType="end"/>
            </w:r>
          </w:p>
        </w:tc>
        <w:tc>
          <w:tcPr>
            <w:tcW w:w="1276" w:type="dxa"/>
            <w:shd w:val="clear" w:color="auto" w:fill="auto"/>
          </w:tcPr>
          <w:p w14:paraId="48F91334" w14:textId="740EA779" w:rsidR="00BA40E7" w:rsidRPr="00222618" w:rsidRDefault="00896F75" w:rsidP="00993321">
            <w:pPr>
              <w:jc w:val="right"/>
              <w:rPr>
                <w:noProof/>
                <w:color w:val="000000" w:themeColor="text1"/>
                <w:sz w:val="18"/>
                <w:szCs w:val="20"/>
              </w:rPr>
            </w:pPr>
            <w:r>
              <w:rPr>
                <w:noProof/>
                <w:color w:val="000000" w:themeColor="text1"/>
                <w:sz w:val="18"/>
                <w:szCs w:val="20"/>
              </w:rPr>
              <w:t>752 tonnes</w:t>
            </w:r>
          </w:p>
        </w:tc>
        <w:tc>
          <w:tcPr>
            <w:tcW w:w="7229" w:type="dxa"/>
            <w:gridSpan w:val="2"/>
            <w:shd w:val="clear" w:color="auto" w:fill="auto"/>
          </w:tcPr>
          <w:p w14:paraId="3B485BC3" w14:textId="1471F216" w:rsidR="00896F75" w:rsidRDefault="00896F75" w:rsidP="00896F75">
            <w:pPr>
              <w:pStyle w:val="BodyText"/>
              <w:rPr>
                <w:noProof/>
                <w:color w:val="000000" w:themeColor="text1"/>
                <w:sz w:val="18"/>
                <w:szCs w:val="20"/>
                <w:lang w:val="fr-FR"/>
              </w:rPr>
            </w:pPr>
            <w:r>
              <w:rPr>
                <w:noProof/>
                <w:color w:val="000000" w:themeColor="text1"/>
                <w:sz w:val="18"/>
                <w:szCs w:val="20"/>
                <w:lang w:val="fr-FR"/>
              </w:rPr>
              <w:t>619t from WA: J [100%]</w:t>
            </w:r>
          </w:p>
          <w:p w14:paraId="16627D7F" w14:textId="7C33B63B" w:rsidR="00BA40E7" w:rsidRPr="00896F75" w:rsidRDefault="00896F75" w:rsidP="00993321">
            <w:pPr>
              <w:pStyle w:val="BodyText"/>
              <w:rPr>
                <w:noProof/>
                <w:color w:val="000000" w:themeColor="text1"/>
                <w:sz w:val="18"/>
                <w:szCs w:val="20"/>
                <w:lang w:val="fr-FR"/>
              </w:rPr>
            </w:pPr>
            <w:r>
              <w:rPr>
                <w:noProof/>
                <w:color w:val="000000" w:themeColor="text1"/>
                <w:sz w:val="18"/>
                <w:szCs w:val="20"/>
                <w:lang w:val="fr-FR"/>
              </w:rPr>
              <w:t>133t from Qld: J [100%]</w:t>
            </w:r>
          </w:p>
        </w:tc>
      </w:tr>
      <w:tr w:rsidR="00277B68" w:rsidRPr="00222618" w14:paraId="449A544F" w14:textId="77777777" w:rsidTr="00277B68">
        <w:tc>
          <w:tcPr>
            <w:tcW w:w="1135" w:type="dxa"/>
            <w:shd w:val="clear" w:color="auto" w:fill="auto"/>
          </w:tcPr>
          <w:p w14:paraId="2620A5A8" w14:textId="07ADA786" w:rsidR="00993321" w:rsidRPr="00993321" w:rsidRDefault="00BA40E7" w:rsidP="00993321">
            <w:pPr>
              <w:pStyle w:val="BodyText"/>
              <w:rPr>
                <w:b/>
                <w:iCs/>
                <w:color w:val="4D4DB8"/>
                <w:sz w:val="18"/>
                <w:szCs w:val="18"/>
              </w:rPr>
            </w:pPr>
            <w:r>
              <w:rPr>
                <w:b/>
                <w:iCs/>
                <w:color w:val="4D4DB8"/>
                <w:sz w:val="18"/>
                <w:szCs w:val="18"/>
              </w:rPr>
              <w:t>I</w:t>
            </w:r>
            <w:r w:rsidR="00993321" w:rsidRPr="00993321">
              <w:rPr>
                <w:b/>
                <w:iCs/>
                <w:color w:val="4D4DB8"/>
                <w:sz w:val="18"/>
                <w:szCs w:val="18"/>
              </w:rPr>
              <w:t xml:space="preserve">nto </w:t>
            </w:r>
            <w:r>
              <w:rPr>
                <w:b/>
                <w:iCs/>
                <w:color w:val="4D4DB8"/>
                <w:sz w:val="18"/>
                <w:szCs w:val="18"/>
              </w:rPr>
              <w:t>Qld</w:t>
            </w:r>
          </w:p>
        </w:tc>
        <w:tc>
          <w:tcPr>
            <w:tcW w:w="1276" w:type="dxa"/>
            <w:shd w:val="clear" w:color="auto" w:fill="auto"/>
          </w:tcPr>
          <w:p w14:paraId="4D7FEBE2" w14:textId="7769A770" w:rsidR="00993321" w:rsidRPr="00222618" w:rsidRDefault="0060755B" w:rsidP="00993321">
            <w:pPr>
              <w:jc w:val="right"/>
              <w:rPr>
                <w:noProof/>
                <w:color w:val="000000" w:themeColor="text1"/>
                <w:sz w:val="18"/>
                <w:szCs w:val="20"/>
              </w:rPr>
            </w:pPr>
            <w:r>
              <w:rPr>
                <w:noProof/>
                <w:color w:val="000000" w:themeColor="text1"/>
                <w:sz w:val="18"/>
                <w:szCs w:val="20"/>
              </w:rPr>
              <w:t>86,130</w:t>
            </w:r>
            <w:r w:rsidR="002B41BF">
              <w:rPr>
                <w:noProof/>
                <w:color w:val="000000" w:themeColor="text1"/>
                <w:sz w:val="18"/>
                <w:szCs w:val="20"/>
              </w:rPr>
              <w:t xml:space="preserve"> </w:t>
            </w:r>
            <w:r w:rsidR="00993321" w:rsidRPr="00222618">
              <w:rPr>
                <w:noProof/>
                <w:color w:val="000000" w:themeColor="text1"/>
                <w:sz w:val="18"/>
                <w:szCs w:val="20"/>
              </w:rPr>
              <w:t>tonnes</w:t>
            </w:r>
          </w:p>
        </w:tc>
        <w:tc>
          <w:tcPr>
            <w:tcW w:w="7229" w:type="dxa"/>
            <w:gridSpan w:val="2"/>
            <w:shd w:val="clear" w:color="auto" w:fill="auto"/>
          </w:tcPr>
          <w:p w14:paraId="17B6F0A0" w14:textId="14184FCF" w:rsidR="002B41BF" w:rsidRDefault="009D10D0" w:rsidP="002B41BF">
            <w:pPr>
              <w:pStyle w:val="BodyText"/>
              <w:rPr>
                <w:noProof/>
                <w:color w:val="000000" w:themeColor="text1"/>
                <w:sz w:val="18"/>
                <w:szCs w:val="20"/>
                <w:lang w:val="fr-FR"/>
              </w:rPr>
            </w:pPr>
            <w:r>
              <w:rPr>
                <w:rFonts w:cs="Arial"/>
                <w:color w:val="000000"/>
                <w:sz w:val="18"/>
              </w:rPr>
              <w:t>81,785</w:t>
            </w:r>
            <w:r w:rsidR="002B41BF">
              <w:rPr>
                <w:rFonts w:cs="Arial"/>
                <w:color w:val="000000"/>
                <w:sz w:val="18"/>
              </w:rPr>
              <w:t xml:space="preserve">t from </w:t>
            </w:r>
            <w:r>
              <w:rPr>
                <w:rFonts w:cs="Arial"/>
                <w:color w:val="000000"/>
                <w:sz w:val="18"/>
              </w:rPr>
              <w:t>NSW</w:t>
            </w:r>
            <w:r w:rsidR="002B41BF">
              <w:rPr>
                <w:rFonts w:cs="Arial"/>
                <w:color w:val="000000"/>
                <w:sz w:val="18"/>
              </w:rPr>
              <w:t xml:space="preserve">: </w:t>
            </w:r>
            <w:r w:rsidRPr="00297C6E">
              <w:rPr>
                <w:rFonts w:cs="Arial"/>
                <w:color w:val="000000"/>
                <w:sz w:val="18"/>
              </w:rPr>
              <w:t>N120 [</w:t>
            </w:r>
            <w:r>
              <w:rPr>
                <w:rFonts w:cs="Arial"/>
                <w:color w:val="000000"/>
                <w:sz w:val="18"/>
              </w:rPr>
              <w:t>38</w:t>
            </w:r>
            <w:r w:rsidRPr="00297C6E">
              <w:rPr>
                <w:rFonts w:cs="Arial"/>
                <w:color w:val="000000"/>
                <w:sz w:val="18"/>
              </w:rPr>
              <w:t>%], J100 [2</w:t>
            </w:r>
            <w:r w:rsidR="00443D7E">
              <w:rPr>
                <w:rFonts w:cs="Arial"/>
                <w:color w:val="000000"/>
                <w:sz w:val="18"/>
              </w:rPr>
              <w:t>0</w:t>
            </w:r>
            <w:r w:rsidRPr="00297C6E">
              <w:rPr>
                <w:rFonts w:cs="Arial"/>
                <w:color w:val="000000"/>
                <w:sz w:val="18"/>
              </w:rPr>
              <w:t>%], M250 [1</w:t>
            </w:r>
            <w:r w:rsidR="00443D7E">
              <w:rPr>
                <w:rFonts w:cs="Arial"/>
                <w:color w:val="000000"/>
                <w:sz w:val="18"/>
              </w:rPr>
              <w:t>3</w:t>
            </w:r>
            <w:r w:rsidRPr="00297C6E">
              <w:rPr>
                <w:rFonts w:cs="Arial"/>
                <w:color w:val="000000"/>
                <w:sz w:val="18"/>
              </w:rPr>
              <w:t xml:space="preserve">%], </w:t>
            </w:r>
            <w:r w:rsidR="00443D7E">
              <w:rPr>
                <w:rFonts w:cs="Arial"/>
                <w:color w:val="000000"/>
                <w:sz w:val="18"/>
              </w:rPr>
              <w:t>N</w:t>
            </w:r>
            <w:r w:rsidRPr="00297C6E">
              <w:rPr>
                <w:rFonts w:cs="Arial"/>
                <w:color w:val="000000"/>
                <w:sz w:val="18"/>
              </w:rPr>
              <w:t>220 [</w:t>
            </w:r>
            <w:r w:rsidR="00443D7E">
              <w:rPr>
                <w:rFonts w:cs="Arial"/>
                <w:color w:val="000000"/>
                <w:sz w:val="18"/>
              </w:rPr>
              <w:t>9</w:t>
            </w:r>
            <w:r w:rsidRPr="00297C6E">
              <w:rPr>
                <w:rFonts w:cs="Arial"/>
                <w:color w:val="000000"/>
                <w:sz w:val="18"/>
              </w:rPr>
              <w:t xml:space="preserve">%], </w:t>
            </w:r>
            <w:r w:rsidR="00443D7E">
              <w:rPr>
                <w:rFonts w:cs="Arial"/>
                <w:color w:val="000000"/>
                <w:sz w:val="18"/>
              </w:rPr>
              <w:t>D220 [4%], K110 [4%]</w:t>
            </w:r>
          </w:p>
          <w:p w14:paraId="63F3F0A8" w14:textId="6527BF81" w:rsidR="002B41BF" w:rsidRDefault="009D10D0" w:rsidP="002B41BF">
            <w:pPr>
              <w:pStyle w:val="BodyText"/>
              <w:rPr>
                <w:noProof/>
                <w:color w:val="000000" w:themeColor="text1"/>
                <w:sz w:val="18"/>
                <w:szCs w:val="20"/>
                <w:lang w:val="fr-FR"/>
              </w:rPr>
            </w:pPr>
            <w:r>
              <w:rPr>
                <w:noProof/>
                <w:color w:val="000000" w:themeColor="text1"/>
                <w:sz w:val="18"/>
                <w:szCs w:val="20"/>
                <w:lang w:val="fr-FR"/>
              </w:rPr>
              <w:t>2,213</w:t>
            </w:r>
            <w:r w:rsidR="002B41BF">
              <w:rPr>
                <w:noProof/>
                <w:color w:val="000000" w:themeColor="text1"/>
                <w:sz w:val="18"/>
                <w:szCs w:val="20"/>
                <w:lang w:val="fr-FR"/>
              </w:rPr>
              <w:t xml:space="preserve">t from NT: </w:t>
            </w:r>
            <w:r w:rsidR="002B41BF" w:rsidRPr="00297C6E">
              <w:rPr>
                <w:rFonts w:cs="Arial"/>
                <w:color w:val="000000"/>
                <w:sz w:val="18"/>
              </w:rPr>
              <w:t>J1</w:t>
            </w:r>
            <w:r>
              <w:rPr>
                <w:rFonts w:cs="Arial"/>
                <w:color w:val="000000"/>
                <w:sz w:val="18"/>
              </w:rPr>
              <w:t>0</w:t>
            </w:r>
            <w:r w:rsidR="002B41BF" w:rsidRPr="00297C6E">
              <w:rPr>
                <w:rFonts w:cs="Arial"/>
                <w:color w:val="000000"/>
                <w:sz w:val="18"/>
              </w:rPr>
              <w:t>0 [</w:t>
            </w:r>
            <w:r>
              <w:rPr>
                <w:rFonts w:cs="Arial"/>
                <w:color w:val="000000"/>
                <w:sz w:val="18"/>
              </w:rPr>
              <w:t>55</w:t>
            </w:r>
            <w:r w:rsidR="002B41BF" w:rsidRPr="00297C6E">
              <w:rPr>
                <w:rFonts w:cs="Arial"/>
                <w:color w:val="000000"/>
                <w:sz w:val="18"/>
              </w:rPr>
              <w:t xml:space="preserve">%], </w:t>
            </w:r>
            <w:r>
              <w:rPr>
                <w:rFonts w:cs="Arial"/>
                <w:color w:val="000000"/>
                <w:sz w:val="18"/>
              </w:rPr>
              <w:t>J1</w:t>
            </w:r>
            <w:r w:rsidR="002B41BF" w:rsidRPr="00297C6E">
              <w:rPr>
                <w:rFonts w:cs="Arial"/>
                <w:color w:val="000000"/>
                <w:sz w:val="18"/>
              </w:rPr>
              <w:t>20 [</w:t>
            </w:r>
            <w:r>
              <w:rPr>
                <w:rFonts w:cs="Arial"/>
                <w:color w:val="000000"/>
                <w:sz w:val="18"/>
              </w:rPr>
              <w:t>37</w:t>
            </w:r>
            <w:r w:rsidR="002B41BF" w:rsidRPr="00297C6E">
              <w:rPr>
                <w:rFonts w:cs="Arial"/>
                <w:color w:val="000000"/>
                <w:sz w:val="18"/>
              </w:rPr>
              <w:t xml:space="preserve">%], </w:t>
            </w:r>
            <w:r>
              <w:rPr>
                <w:rFonts w:cs="Arial"/>
                <w:color w:val="000000"/>
                <w:sz w:val="18"/>
              </w:rPr>
              <w:t>T140 [4%], M160 [2%]</w:t>
            </w:r>
          </w:p>
          <w:p w14:paraId="1124F94B" w14:textId="5C66688C" w:rsidR="009D10D0" w:rsidRDefault="009D10D0" w:rsidP="009D10D0">
            <w:pPr>
              <w:pStyle w:val="BodyText"/>
              <w:rPr>
                <w:noProof/>
                <w:color w:val="000000" w:themeColor="text1"/>
                <w:sz w:val="18"/>
                <w:szCs w:val="20"/>
                <w:lang w:val="fr-FR"/>
              </w:rPr>
            </w:pPr>
            <w:r>
              <w:rPr>
                <w:noProof/>
                <w:color w:val="000000" w:themeColor="text1"/>
                <w:sz w:val="18"/>
                <w:szCs w:val="20"/>
                <w:lang w:val="fr-FR"/>
              </w:rPr>
              <w:t xml:space="preserve">1,521t from Vic: </w:t>
            </w:r>
            <w:r>
              <w:rPr>
                <w:rFonts w:cs="Arial"/>
                <w:color w:val="000000"/>
                <w:sz w:val="18"/>
              </w:rPr>
              <w:t>C</w:t>
            </w:r>
            <w:r w:rsidRPr="00297C6E">
              <w:rPr>
                <w:rFonts w:cs="Arial"/>
                <w:color w:val="000000"/>
                <w:sz w:val="18"/>
              </w:rPr>
              <w:t xml:space="preserve"> [</w:t>
            </w:r>
            <w:r>
              <w:rPr>
                <w:rFonts w:cs="Arial"/>
                <w:color w:val="000000"/>
                <w:sz w:val="18"/>
              </w:rPr>
              <w:t>69</w:t>
            </w:r>
            <w:r w:rsidRPr="00297C6E">
              <w:rPr>
                <w:rFonts w:cs="Arial"/>
                <w:color w:val="000000"/>
                <w:sz w:val="18"/>
              </w:rPr>
              <w:t xml:space="preserve">%], </w:t>
            </w:r>
            <w:r>
              <w:rPr>
                <w:rFonts w:cs="Arial"/>
                <w:color w:val="000000"/>
                <w:sz w:val="18"/>
              </w:rPr>
              <w:t>J120</w:t>
            </w:r>
            <w:r>
              <w:rPr>
                <w:noProof/>
                <w:color w:val="000000" w:themeColor="text1"/>
                <w:sz w:val="18"/>
                <w:szCs w:val="20"/>
              </w:rPr>
              <w:t xml:space="preserve"> [13%], M160 [10%]</w:t>
            </w:r>
          </w:p>
          <w:p w14:paraId="2CC8D702" w14:textId="38C7102F" w:rsidR="00993321" w:rsidRDefault="009D10D0" w:rsidP="002B41BF">
            <w:pPr>
              <w:pStyle w:val="BodyText"/>
              <w:rPr>
                <w:rFonts w:cs="Arial"/>
                <w:color w:val="000000"/>
                <w:sz w:val="18"/>
              </w:rPr>
            </w:pPr>
            <w:r>
              <w:rPr>
                <w:noProof/>
                <w:color w:val="000000" w:themeColor="text1"/>
                <w:sz w:val="18"/>
                <w:szCs w:val="20"/>
                <w:lang w:val="fr-FR"/>
              </w:rPr>
              <w:t>398</w:t>
            </w:r>
            <w:r w:rsidR="002B41BF">
              <w:rPr>
                <w:noProof/>
                <w:color w:val="000000" w:themeColor="text1"/>
                <w:sz w:val="18"/>
                <w:szCs w:val="20"/>
                <w:lang w:val="fr-FR"/>
              </w:rPr>
              <w:t xml:space="preserve">t from Tas: </w:t>
            </w:r>
            <w:r>
              <w:rPr>
                <w:rFonts w:cs="Arial"/>
                <w:color w:val="000000"/>
                <w:sz w:val="18"/>
              </w:rPr>
              <w:t>D230</w:t>
            </w:r>
            <w:r w:rsidR="002B41BF" w:rsidRPr="00297C6E">
              <w:rPr>
                <w:rFonts w:cs="Arial"/>
                <w:color w:val="000000"/>
                <w:sz w:val="18"/>
              </w:rPr>
              <w:t xml:space="preserve"> [</w:t>
            </w:r>
            <w:r>
              <w:rPr>
                <w:rFonts w:cs="Arial"/>
                <w:color w:val="000000"/>
                <w:sz w:val="18"/>
              </w:rPr>
              <w:t>35</w:t>
            </w:r>
            <w:r w:rsidR="002B41BF" w:rsidRPr="00297C6E">
              <w:rPr>
                <w:rFonts w:cs="Arial"/>
                <w:color w:val="000000"/>
                <w:sz w:val="18"/>
              </w:rPr>
              <w:t xml:space="preserve">%], </w:t>
            </w:r>
            <w:r>
              <w:rPr>
                <w:rFonts w:cs="Arial"/>
                <w:color w:val="000000"/>
                <w:sz w:val="18"/>
              </w:rPr>
              <w:t>D11</w:t>
            </w:r>
            <w:r w:rsidR="002B41BF" w:rsidRPr="00297C6E">
              <w:rPr>
                <w:rFonts w:cs="Arial"/>
                <w:color w:val="000000"/>
                <w:sz w:val="18"/>
              </w:rPr>
              <w:t>0 [1</w:t>
            </w:r>
            <w:r>
              <w:rPr>
                <w:rFonts w:cs="Arial"/>
                <w:color w:val="000000"/>
                <w:sz w:val="18"/>
              </w:rPr>
              <w:t>9</w:t>
            </w:r>
            <w:r w:rsidR="002B41BF" w:rsidRPr="00297C6E">
              <w:rPr>
                <w:rFonts w:cs="Arial"/>
                <w:color w:val="000000"/>
                <w:sz w:val="18"/>
              </w:rPr>
              <w:t xml:space="preserve">%], </w:t>
            </w:r>
            <w:r>
              <w:rPr>
                <w:rFonts w:cs="Arial"/>
                <w:color w:val="000000"/>
                <w:sz w:val="18"/>
              </w:rPr>
              <w:t>J12</w:t>
            </w:r>
            <w:r w:rsidR="002B41BF" w:rsidRPr="00297C6E">
              <w:rPr>
                <w:rFonts w:cs="Arial"/>
                <w:color w:val="000000"/>
                <w:sz w:val="18"/>
              </w:rPr>
              <w:t>0 [</w:t>
            </w:r>
            <w:r>
              <w:rPr>
                <w:rFonts w:cs="Arial"/>
                <w:color w:val="000000"/>
                <w:sz w:val="18"/>
              </w:rPr>
              <w:t>10</w:t>
            </w:r>
            <w:r w:rsidR="002B41BF" w:rsidRPr="00297C6E">
              <w:rPr>
                <w:rFonts w:cs="Arial"/>
                <w:color w:val="000000"/>
                <w:sz w:val="18"/>
              </w:rPr>
              <w:t>%]</w:t>
            </w:r>
            <w:r>
              <w:rPr>
                <w:rFonts w:cs="Arial"/>
                <w:color w:val="000000"/>
                <w:sz w:val="18"/>
              </w:rPr>
              <w:t>, ‘Other’ [30%]</w:t>
            </w:r>
          </w:p>
          <w:p w14:paraId="4BA45198" w14:textId="5025FF20" w:rsidR="002B41BF" w:rsidRDefault="002B41BF" w:rsidP="002B41BF">
            <w:pPr>
              <w:pStyle w:val="BodyText"/>
              <w:rPr>
                <w:noProof/>
                <w:color w:val="000000" w:themeColor="text1"/>
                <w:sz w:val="18"/>
                <w:szCs w:val="20"/>
                <w:lang w:val="fr-FR"/>
              </w:rPr>
            </w:pPr>
            <w:r>
              <w:rPr>
                <w:noProof/>
                <w:color w:val="000000" w:themeColor="text1"/>
                <w:sz w:val="18"/>
                <w:szCs w:val="20"/>
                <w:lang w:val="fr-FR"/>
              </w:rPr>
              <w:t xml:space="preserve">117t from SA: </w:t>
            </w:r>
            <w:r w:rsidRPr="00297C6E">
              <w:rPr>
                <w:rFonts w:cs="Arial"/>
                <w:color w:val="000000"/>
                <w:sz w:val="18"/>
              </w:rPr>
              <w:t>J120 [</w:t>
            </w:r>
            <w:r>
              <w:rPr>
                <w:rFonts w:cs="Arial"/>
                <w:color w:val="000000"/>
                <w:sz w:val="18"/>
              </w:rPr>
              <w:t>36</w:t>
            </w:r>
            <w:r w:rsidRPr="00297C6E">
              <w:rPr>
                <w:rFonts w:cs="Arial"/>
                <w:color w:val="000000"/>
                <w:sz w:val="18"/>
              </w:rPr>
              <w:t xml:space="preserve">%], </w:t>
            </w:r>
            <w:r>
              <w:rPr>
                <w:rFonts w:cs="Arial"/>
                <w:color w:val="000000"/>
                <w:sz w:val="18"/>
              </w:rPr>
              <w:t xml:space="preserve">M100 [30%], </w:t>
            </w:r>
            <w:r w:rsidR="009D10D0">
              <w:rPr>
                <w:rFonts w:cs="Arial"/>
                <w:color w:val="000000"/>
                <w:sz w:val="18"/>
              </w:rPr>
              <w:t>H</w:t>
            </w:r>
            <w:r w:rsidR="009D10D0" w:rsidRPr="00297C6E">
              <w:rPr>
                <w:rFonts w:cs="Arial"/>
                <w:color w:val="000000"/>
                <w:sz w:val="18"/>
              </w:rPr>
              <w:t xml:space="preserve"> [</w:t>
            </w:r>
            <w:r w:rsidR="009D10D0">
              <w:rPr>
                <w:rFonts w:cs="Arial"/>
                <w:color w:val="000000"/>
                <w:sz w:val="18"/>
              </w:rPr>
              <w:t>11</w:t>
            </w:r>
            <w:r w:rsidR="009D10D0" w:rsidRPr="00297C6E">
              <w:rPr>
                <w:rFonts w:cs="Arial"/>
                <w:color w:val="000000"/>
                <w:sz w:val="18"/>
              </w:rPr>
              <w:t>%]</w:t>
            </w:r>
            <w:r w:rsidR="009D10D0">
              <w:rPr>
                <w:rFonts w:cs="Arial"/>
                <w:color w:val="000000"/>
                <w:sz w:val="18"/>
              </w:rPr>
              <w:t>, M160 [9%]</w:t>
            </w:r>
          </w:p>
          <w:p w14:paraId="69C7760A" w14:textId="18AE9D77" w:rsidR="002B41BF" w:rsidRDefault="002B41BF" w:rsidP="002B41BF">
            <w:pPr>
              <w:pStyle w:val="BodyText"/>
              <w:rPr>
                <w:noProof/>
                <w:color w:val="000000" w:themeColor="text1"/>
                <w:sz w:val="18"/>
                <w:szCs w:val="20"/>
                <w:lang w:val="fr-FR"/>
              </w:rPr>
            </w:pPr>
            <w:r>
              <w:rPr>
                <w:rFonts w:cs="Arial"/>
                <w:color w:val="000000"/>
                <w:sz w:val="18"/>
              </w:rPr>
              <w:t>82</w:t>
            </w:r>
            <w:r>
              <w:rPr>
                <w:noProof/>
                <w:color w:val="000000" w:themeColor="text1"/>
                <w:sz w:val="18"/>
                <w:szCs w:val="20"/>
                <w:lang w:val="fr-FR"/>
              </w:rPr>
              <w:t xml:space="preserve">t from WA: </w:t>
            </w:r>
            <w:r>
              <w:rPr>
                <w:rFonts w:cs="Arial"/>
                <w:color w:val="000000"/>
                <w:sz w:val="18"/>
              </w:rPr>
              <w:t>H</w:t>
            </w:r>
            <w:r w:rsidRPr="00297C6E">
              <w:rPr>
                <w:rFonts w:cs="Arial"/>
                <w:color w:val="000000"/>
                <w:sz w:val="18"/>
              </w:rPr>
              <w:t xml:space="preserve"> [</w:t>
            </w:r>
            <w:r>
              <w:rPr>
                <w:rFonts w:cs="Arial"/>
                <w:color w:val="000000"/>
                <w:sz w:val="18"/>
              </w:rPr>
              <w:t>78</w:t>
            </w:r>
            <w:r w:rsidRPr="00297C6E">
              <w:rPr>
                <w:rFonts w:cs="Arial"/>
                <w:color w:val="000000"/>
                <w:sz w:val="18"/>
              </w:rPr>
              <w:t>%], J100 [</w:t>
            </w:r>
            <w:r>
              <w:rPr>
                <w:rFonts w:cs="Arial"/>
                <w:color w:val="000000"/>
                <w:sz w:val="18"/>
              </w:rPr>
              <w:t>22</w:t>
            </w:r>
            <w:r w:rsidRPr="00297C6E">
              <w:rPr>
                <w:rFonts w:cs="Arial"/>
                <w:color w:val="000000"/>
                <w:sz w:val="18"/>
              </w:rPr>
              <w:t>%]</w:t>
            </w:r>
          </w:p>
          <w:p w14:paraId="6F84616C" w14:textId="2AAAF747" w:rsidR="002B41BF" w:rsidRPr="002B41BF" w:rsidRDefault="002B41BF" w:rsidP="002B41BF">
            <w:pPr>
              <w:pStyle w:val="BodyText"/>
              <w:rPr>
                <w:noProof/>
                <w:color w:val="000000" w:themeColor="text1"/>
                <w:sz w:val="18"/>
                <w:szCs w:val="20"/>
                <w:lang w:val="fr-FR"/>
              </w:rPr>
            </w:pPr>
            <w:r>
              <w:rPr>
                <w:noProof/>
                <w:color w:val="000000" w:themeColor="text1"/>
                <w:sz w:val="18"/>
                <w:szCs w:val="20"/>
                <w:lang w:val="fr-FR"/>
              </w:rPr>
              <w:t xml:space="preserve">13t from ACT: </w:t>
            </w:r>
            <w:r>
              <w:rPr>
                <w:rFonts w:cs="Arial"/>
                <w:color w:val="000000"/>
                <w:sz w:val="18"/>
              </w:rPr>
              <w:t>M100 [100%]</w:t>
            </w:r>
          </w:p>
        </w:tc>
      </w:tr>
      <w:tr w:rsidR="00277B68" w:rsidRPr="00222618" w14:paraId="5B6EE182" w14:textId="77777777" w:rsidTr="00277B68">
        <w:tc>
          <w:tcPr>
            <w:tcW w:w="1135" w:type="dxa"/>
            <w:shd w:val="clear" w:color="auto" w:fill="auto"/>
          </w:tcPr>
          <w:p w14:paraId="6FA14013" w14:textId="1A2A804F" w:rsidR="00993321" w:rsidRPr="00993321" w:rsidRDefault="00BA40E7" w:rsidP="00993321">
            <w:pPr>
              <w:pStyle w:val="BodyText"/>
              <w:rPr>
                <w:b/>
                <w:iCs/>
                <w:color w:val="4D4DB8"/>
                <w:sz w:val="18"/>
                <w:szCs w:val="18"/>
              </w:rPr>
            </w:pPr>
            <w:r>
              <w:rPr>
                <w:b/>
                <w:iCs/>
                <w:color w:val="4D4DB8"/>
                <w:sz w:val="18"/>
                <w:szCs w:val="18"/>
              </w:rPr>
              <w:t>I</w:t>
            </w:r>
            <w:r w:rsidR="00993321" w:rsidRPr="00993321">
              <w:rPr>
                <w:b/>
                <w:iCs/>
                <w:color w:val="4D4DB8"/>
                <w:sz w:val="18"/>
                <w:szCs w:val="18"/>
              </w:rPr>
              <w:t xml:space="preserve">nto </w:t>
            </w:r>
            <w:r>
              <w:rPr>
                <w:b/>
                <w:iCs/>
                <w:color w:val="4D4DB8"/>
                <w:sz w:val="18"/>
                <w:szCs w:val="18"/>
              </w:rPr>
              <w:t>SA</w:t>
            </w:r>
          </w:p>
        </w:tc>
        <w:tc>
          <w:tcPr>
            <w:tcW w:w="1276" w:type="dxa"/>
            <w:shd w:val="clear" w:color="auto" w:fill="auto"/>
          </w:tcPr>
          <w:p w14:paraId="18240FE4" w14:textId="17906DF6" w:rsidR="00993321" w:rsidRPr="00222618" w:rsidRDefault="00113250" w:rsidP="00993321">
            <w:pPr>
              <w:jc w:val="right"/>
              <w:rPr>
                <w:noProof/>
                <w:color w:val="000000" w:themeColor="text1"/>
                <w:sz w:val="18"/>
                <w:szCs w:val="20"/>
              </w:rPr>
            </w:pPr>
            <w:r>
              <w:rPr>
                <w:noProof/>
                <w:color w:val="000000" w:themeColor="text1"/>
                <w:sz w:val="18"/>
                <w:szCs w:val="20"/>
              </w:rPr>
              <w:t xml:space="preserve">248,836 </w:t>
            </w:r>
            <w:r w:rsidR="00993321" w:rsidRPr="00222618">
              <w:rPr>
                <w:noProof/>
                <w:color w:val="000000" w:themeColor="text1"/>
                <w:sz w:val="18"/>
                <w:szCs w:val="20"/>
              </w:rPr>
              <w:t>tonnes</w:t>
            </w:r>
          </w:p>
        </w:tc>
        <w:tc>
          <w:tcPr>
            <w:tcW w:w="7229" w:type="dxa"/>
            <w:gridSpan w:val="2"/>
            <w:shd w:val="clear" w:color="auto" w:fill="auto"/>
          </w:tcPr>
          <w:p w14:paraId="42C4F991" w14:textId="4A99A358" w:rsidR="00993321" w:rsidRDefault="00113250" w:rsidP="00993321">
            <w:pPr>
              <w:pStyle w:val="BodyText"/>
              <w:rPr>
                <w:noProof/>
                <w:color w:val="000000" w:themeColor="text1"/>
                <w:sz w:val="18"/>
                <w:szCs w:val="20"/>
              </w:rPr>
            </w:pPr>
            <w:r>
              <w:rPr>
                <w:noProof/>
                <w:color w:val="000000" w:themeColor="text1"/>
                <w:sz w:val="18"/>
                <w:szCs w:val="20"/>
              </w:rPr>
              <w:t>212,617t from Tas: D230 [71%], D220 [29%]</w:t>
            </w:r>
          </w:p>
          <w:p w14:paraId="188809E3" w14:textId="77777777" w:rsidR="00113250" w:rsidRDefault="00113250" w:rsidP="00993321">
            <w:pPr>
              <w:pStyle w:val="BodyText"/>
              <w:rPr>
                <w:noProof/>
                <w:color w:val="000000" w:themeColor="text1"/>
                <w:sz w:val="18"/>
                <w:szCs w:val="20"/>
              </w:rPr>
            </w:pPr>
            <w:r>
              <w:rPr>
                <w:noProof/>
                <w:color w:val="000000" w:themeColor="text1"/>
                <w:sz w:val="18"/>
                <w:szCs w:val="20"/>
              </w:rPr>
              <w:t>21,726t from Vic: D230 [84%], D220 [6%]</w:t>
            </w:r>
          </w:p>
          <w:p w14:paraId="52F43018" w14:textId="4D9A9253" w:rsidR="00113250" w:rsidRDefault="00113250" w:rsidP="00113250">
            <w:pPr>
              <w:pStyle w:val="BodyText"/>
              <w:rPr>
                <w:noProof/>
                <w:color w:val="000000" w:themeColor="text1"/>
                <w:sz w:val="18"/>
                <w:szCs w:val="20"/>
              </w:rPr>
            </w:pPr>
            <w:r>
              <w:rPr>
                <w:noProof/>
                <w:color w:val="000000" w:themeColor="text1"/>
                <w:sz w:val="18"/>
                <w:szCs w:val="20"/>
              </w:rPr>
              <w:t>11,343t from NSW: D230 [87%], D220 [7%]</w:t>
            </w:r>
          </w:p>
          <w:p w14:paraId="4FCDB188" w14:textId="77777777" w:rsidR="00113250" w:rsidRDefault="00113250" w:rsidP="00993321">
            <w:pPr>
              <w:pStyle w:val="BodyText"/>
              <w:rPr>
                <w:noProof/>
                <w:color w:val="000000" w:themeColor="text1"/>
                <w:sz w:val="18"/>
                <w:szCs w:val="20"/>
              </w:rPr>
            </w:pPr>
            <w:r>
              <w:rPr>
                <w:noProof/>
                <w:color w:val="000000" w:themeColor="text1"/>
                <w:sz w:val="18"/>
                <w:szCs w:val="20"/>
              </w:rPr>
              <w:t>2,671t from NT: J100 [21%], C [20%], N100 [18%], F [12%], D220 [11%], J120 [8%], R [5%]</w:t>
            </w:r>
          </w:p>
          <w:p w14:paraId="072F27F6" w14:textId="23C83C96" w:rsidR="00113250" w:rsidRDefault="00113250" w:rsidP="00993321">
            <w:pPr>
              <w:pStyle w:val="BodyText"/>
              <w:rPr>
                <w:noProof/>
                <w:color w:val="000000" w:themeColor="text1"/>
                <w:sz w:val="18"/>
                <w:szCs w:val="20"/>
              </w:rPr>
            </w:pPr>
            <w:r>
              <w:rPr>
                <w:noProof/>
                <w:color w:val="000000" w:themeColor="text1"/>
                <w:sz w:val="18"/>
                <w:szCs w:val="20"/>
              </w:rPr>
              <w:t>456t from WA:</w:t>
            </w:r>
            <w:r w:rsidR="00896F75">
              <w:rPr>
                <w:noProof/>
                <w:color w:val="000000" w:themeColor="text1"/>
                <w:sz w:val="18"/>
                <w:szCs w:val="20"/>
              </w:rPr>
              <w:t xml:space="preserve"> D220 [37%], J100 [23%], J120 [23%], F [14%]</w:t>
            </w:r>
          </w:p>
          <w:p w14:paraId="657F305A" w14:textId="4DE52504" w:rsidR="00113250" w:rsidRPr="00222618" w:rsidRDefault="00113250" w:rsidP="00993321">
            <w:pPr>
              <w:pStyle w:val="BodyText"/>
              <w:rPr>
                <w:noProof/>
                <w:color w:val="000000" w:themeColor="text1"/>
                <w:sz w:val="18"/>
                <w:szCs w:val="20"/>
              </w:rPr>
            </w:pPr>
            <w:r>
              <w:rPr>
                <w:noProof/>
                <w:color w:val="000000" w:themeColor="text1"/>
                <w:sz w:val="18"/>
                <w:szCs w:val="20"/>
              </w:rPr>
              <w:t xml:space="preserve">24t from Qld: J120 </w:t>
            </w:r>
            <w:r w:rsidR="00896F75">
              <w:rPr>
                <w:noProof/>
                <w:color w:val="000000" w:themeColor="text1"/>
                <w:sz w:val="18"/>
                <w:szCs w:val="20"/>
              </w:rPr>
              <w:t>[100%]</w:t>
            </w:r>
          </w:p>
        </w:tc>
      </w:tr>
      <w:tr w:rsidR="00277B68" w:rsidRPr="00222618" w14:paraId="4CD5E9F6" w14:textId="77777777" w:rsidTr="00277B68">
        <w:tc>
          <w:tcPr>
            <w:tcW w:w="1135" w:type="dxa"/>
            <w:shd w:val="clear" w:color="auto" w:fill="auto"/>
          </w:tcPr>
          <w:p w14:paraId="47CE18E2" w14:textId="0796BC00" w:rsidR="00FA0ED4" w:rsidRPr="00BA40E7" w:rsidRDefault="00BA40E7" w:rsidP="00E11674">
            <w:pPr>
              <w:pStyle w:val="BodyText"/>
              <w:rPr>
                <w:b/>
                <w:iCs/>
                <w:color w:val="4D4DB8"/>
                <w:sz w:val="18"/>
                <w:szCs w:val="18"/>
                <w:vertAlign w:val="superscript"/>
              </w:rPr>
            </w:pPr>
            <w:r>
              <w:rPr>
                <w:b/>
                <w:iCs/>
                <w:color w:val="4D4DB8"/>
                <w:sz w:val="18"/>
                <w:szCs w:val="18"/>
              </w:rPr>
              <w:t>Into Tas</w:t>
            </w:r>
            <w:r w:rsidRPr="00BA40E7">
              <w:rPr>
                <w:b/>
                <w:iCs/>
                <w:color w:val="4D4DB8"/>
                <w:sz w:val="18"/>
                <w:szCs w:val="18"/>
                <w:vertAlign w:val="superscript"/>
              </w:rPr>
              <w:fldChar w:fldCharType="begin"/>
            </w:r>
            <w:r w:rsidRPr="00BA40E7">
              <w:rPr>
                <w:b/>
                <w:iCs/>
                <w:color w:val="4D4DB8"/>
                <w:sz w:val="18"/>
                <w:szCs w:val="18"/>
                <w:vertAlign w:val="superscript"/>
              </w:rPr>
              <w:instrText xml:space="preserve"> NOTEREF _Ref5022537 \h  \* MERGEFORMAT </w:instrText>
            </w:r>
            <w:r w:rsidRPr="00BA40E7">
              <w:rPr>
                <w:b/>
                <w:iCs/>
                <w:color w:val="4D4DB8"/>
                <w:sz w:val="18"/>
                <w:szCs w:val="18"/>
                <w:vertAlign w:val="superscript"/>
              </w:rPr>
            </w:r>
            <w:r w:rsidRPr="00BA40E7">
              <w:rPr>
                <w:b/>
                <w:iCs/>
                <w:color w:val="4D4DB8"/>
                <w:sz w:val="18"/>
                <w:szCs w:val="18"/>
                <w:vertAlign w:val="superscript"/>
              </w:rPr>
              <w:fldChar w:fldCharType="separate"/>
            </w:r>
            <w:r w:rsidR="00561FFD">
              <w:rPr>
                <w:b/>
                <w:iCs/>
                <w:color w:val="4D4DB8"/>
                <w:sz w:val="18"/>
                <w:szCs w:val="18"/>
                <w:vertAlign w:val="superscript"/>
              </w:rPr>
              <w:t>11</w:t>
            </w:r>
            <w:r w:rsidRPr="00BA40E7">
              <w:rPr>
                <w:b/>
                <w:iCs/>
                <w:color w:val="4D4DB8"/>
                <w:sz w:val="18"/>
                <w:szCs w:val="18"/>
                <w:vertAlign w:val="superscript"/>
              </w:rPr>
              <w:fldChar w:fldCharType="end"/>
            </w:r>
          </w:p>
        </w:tc>
        <w:tc>
          <w:tcPr>
            <w:tcW w:w="1276" w:type="dxa"/>
            <w:shd w:val="clear" w:color="auto" w:fill="auto"/>
          </w:tcPr>
          <w:p w14:paraId="489D7C14" w14:textId="300BF9CE" w:rsidR="00FA0ED4" w:rsidRPr="00222618" w:rsidRDefault="006F709F" w:rsidP="00E11674">
            <w:pPr>
              <w:jc w:val="right"/>
              <w:rPr>
                <w:noProof/>
                <w:color w:val="000000" w:themeColor="text1"/>
                <w:sz w:val="18"/>
                <w:szCs w:val="20"/>
              </w:rPr>
            </w:pPr>
            <w:r>
              <w:rPr>
                <w:noProof/>
                <w:color w:val="000000" w:themeColor="text1"/>
                <w:sz w:val="18"/>
                <w:szCs w:val="20"/>
              </w:rPr>
              <w:t xml:space="preserve">4,437 </w:t>
            </w:r>
            <w:r w:rsidR="00FA0ED4" w:rsidRPr="00222618">
              <w:rPr>
                <w:noProof/>
                <w:color w:val="000000" w:themeColor="text1"/>
                <w:sz w:val="18"/>
                <w:szCs w:val="20"/>
              </w:rPr>
              <w:t>tonnes</w:t>
            </w:r>
          </w:p>
        </w:tc>
        <w:tc>
          <w:tcPr>
            <w:tcW w:w="7229" w:type="dxa"/>
            <w:gridSpan w:val="2"/>
            <w:shd w:val="clear" w:color="auto" w:fill="auto"/>
          </w:tcPr>
          <w:p w14:paraId="7745EF1C" w14:textId="0CA5597E" w:rsidR="00FA0ED4" w:rsidRDefault="006F709F" w:rsidP="006F709F">
            <w:pPr>
              <w:pStyle w:val="BodyText"/>
              <w:rPr>
                <w:rFonts w:cs="Arial"/>
                <w:color w:val="000000"/>
                <w:sz w:val="18"/>
              </w:rPr>
            </w:pPr>
            <w:r>
              <w:rPr>
                <w:noProof/>
                <w:color w:val="000000" w:themeColor="text1"/>
                <w:sz w:val="18"/>
                <w:szCs w:val="20"/>
                <w:lang w:val="fr-FR"/>
              </w:rPr>
              <w:t xml:space="preserve">4,112t from Vic: </w:t>
            </w:r>
            <w:r>
              <w:rPr>
                <w:rFonts w:cs="Arial"/>
                <w:color w:val="000000"/>
                <w:sz w:val="18"/>
              </w:rPr>
              <w:t>D wastes [97%], F [3%]</w:t>
            </w:r>
          </w:p>
          <w:p w14:paraId="7715C5EE" w14:textId="10F4BC5F" w:rsidR="00602483" w:rsidRDefault="0060755B" w:rsidP="006F709F">
            <w:pPr>
              <w:pStyle w:val="BodyText"/>
              <w:rPr>
                <w:rFonts w:cs="Arial"/>
                <w:color w:val="000000"/>
                <w:sz w:val="18"/>
              </w:rPr>
            </w:pPr>
            <w:r>
              <w:rPr>
                <w:rFonts w:cs="Arial"/>
                <w:color w:val="000000"/>
                <w:sz w:val="18"/>
              </w:rPr>
              <w:t>325t from WA: D wastes [100%]</w:t>
            </w:r>
          </w:p>
          <w:p w14:paraId="014EF33C" w14:textId="6DE8ABF2" w:rsidR="006F709F" w:rsidRPr="006F709F" w:rsidRDefault="006F709F" w:rsidP="006F709F">
            <w:pPr>
              <w:pStyle w:val="BodyText"/>
              <w:rPr>
                <w:noProof/>
                <w:color w:val="000000" w:themeColor="text1"/>
                <w:sz w:val="18"/>
                <w:szCs w:val="20"/>
                <w:lang w:val="fr-FR"/>
              </w:rPr>
            </w:pPr>
            <w:r>
              <w:rPr>
                <w:rFonts w:cs="Arial"/>
                <w:color w:val="000000"/>
                <w:sz w:val="18"/>
              </w:rPr>
              <w:t>(238t was also received into Tas from external territories</w:t>
            </w:r>
            <w:r w:rsidR="00113250">
              <w:rPr>
                <w:rFonts w:cs="Arial"/>
                <w:color w:val="000000"/>
                <w:sz w:val="18"/>
              </w:rPr>
              <w:t>, which are excluded from this table)</w:t>
            </w:r>
          </w:p>
        </w:tc>
      </w:tr>
      <w:tr w:rsidR="00BA40E7" w:rsidRPr="00222618" w14:paraId="3146C7D0" w14:textId="77777777" w:rsidTr="00277B68">
        <w:tc>
          <w:tcPr>
            <w:tcW w:w="1135" w:type="dxa"/>
            <w:shd w:val="clear" w:color="auto" w:fill="auto"/>
          </w:tcPr>
          <w:p w14:paraId="4B51F272" w14:textId="46C2A371" w:rsidR="00BA40E7" w:rsidRDefault="00BA40E7" w:rsidP="00E11674">
            <w:pPr>
              <w:pStyle w:val="BodyText"/>
              <w:rPr>
                <w:b/>
                <w:iCs/>
                <w:color w:val="4D4DB8"/>
                <w:sz w:val="18"/>
                <w:szCs w:val="18"/>
              </w:rPr>
            </w:pPr>
            <w:r>
              <w:rPr>
                <w:b/>
                <w:iCs/>
                <w:color w:val="4D4DB8"/>
                <w:sz w:val="18"/>
                <w:szCs w:val="18"/>
              </w:rPr>
              <w:t>Into Vic</w:t>
            </w:r>
          </w:p>
        </w:tc>
        <w:tc>
          <w:tcPr>
            <w:tcW w:w="1276" w:type="dxa"/>
            <w:shd w:val="clear" w:color="auto" w:fill="auto"/>
          </w:tcPr>
          <w:p w14:paraId="21CED536" w14:textId="0B9AC1F5" w:rsidR="00BA40E7" w:rsidRPr="00222618" w:rsidRDefault="00443D7E" w:rsidP="00E11674">
            <w:pPr>
              <w:jc w:val="right"/>
              <w:rPr>
                <w:noProof/>
                <w:color w:val="000000" w:themeColor="text1"/>
                <w:sz w:val="18"/>
                <w:szCs w:val="20"/>
              </w:rPr>
            </w:pPr>
            <w:r>
              <w:rPr>
                <w:noProof/>
                <w:color w:val="000000" w:themeColor="text1"/>
                <w:sz w:val="18"/>
                <w:szCs w:val="20"/>
              </w:rPr>
              <w:t>19,477 tonnes</w:t>
            </w:r>
          </w:p>
        </w:tc>
        <w:tc>
          <w:tcPr>
            <w:tcW w:w="7229" w:type="dxa"/>
            <w:gridSpan w:val="2"/>
            <w:shd w:val="clear" w:color="auto" w:fill="auto"/>
          </w:tcPr>
          <w:p w14:paraId="65FFAA90" w14:textId="57F69703" w:rsidR="00443D7E" w:rsidRDefault="00443D7E" w:rsidP="00443D7E">
            <w:pPr>
              <w:pStyle w:val="BodyText"/>
              <w:rPr>
                <w:noProof/>
                <w:color w:val="000000" w:themeColor="text1"/>
                <w:sz w:val="18"/>
                <w:szCs w:val="20"/>
              </w:rPr>
            </w:pPr>
            <w:r>
              <w:rPr>
                <w:noProof/>
                <w:color w:val="000000" w:themeColor="text1"/>
                <w:sz w:val="18"/>
                <w:szCs w:val="20"/>
              </w:rPr>
              <w:t xml:space="preserve">13,555t from NSW: </w:t>
            </w:r>
            <w:r>
              <w:rPr>
                <w:noProof/>
                <w:color w:val="000000" w:themeColor="text1"/>
                <w:sz w:val="18"/>
                <w:szCs w:val="20"/>
                <w:lang w:val="fr-FR"/>
              </w:rPr>
              <w:t xml:space="preserve">F [25%], </w:t>
            </w:r>
            <w:r w:rsidR="00AD1113">
              <w:rPr>
                <w:noProof/>
                <w:color w:val="000000" w:themeColor="text1"/>
                <w:sz w:val="18"/>
                <w:szCs w:val="20"/>
                <w:lang w:val="fr-FR"/>
              </w:rPr>
              <w:t>J120 [17%], Other K [13%], N120 [8%], N205b [7%], G [5%], C [3%]</w:t>
            </w:r>
          </w:p>
          <w:p w14:paraId="54C8DB87" w14:textId="3C7FB11A" w:rsidR="00AD1113" w:rsidRDefault="00443D7E" w:rsidP="00AD1113">
            <w:pPr>
              <w:pStyle w:val="BodyText"/>
              <w:rPr>
                <w:noProof/>
                <w:color w:val="000000" w:themeColor="text1"/>
                <w:sz w:val="18"/>
                <w:szCs w:val="20"/>
              </w:rPr>
            </w:pPr>
            <w:r>
              <w:rPr>
                <w:noProof/>
                <w:color w:val="000000" w:themeColor="text1"/>
                <w:sz w:val="18"/>
                <w:szCs w:val="20"/>
              </w:rPr>
              <w:t xml:space="preserve">2,380t from SA: </w:t>
            </w:r>
            <w:r w:rsidR="00AD1113">
              <w:rPr>
                <w:noProof/>
                <w:color w:val="000000" w:themeColor="text1"/>
                <w:sz w:val="18"/>
                <w:szCs w:val="20"/>
                <w:lang w:val="fr-FR"/>
              </w:rPr>
              <w:t>J120 [34%],F [33%], N120 [13%], G [7%], R [7%]</w:t>
            </w:r>
          </w:p>
          <w:p w14:paraId="7BB086D0" w14:textId="72A27F7F" w:rsidR="00443D7E" w:rsidRDefault="00443D7E" w:rsidP="00E11674">
            <w:pPr>
              <w:pStyle w:val="BodyText"/>
              <w:rPr>
                <w:noProof/>
                <w:color w:val="000000" w:themeColor="text1"/>
                <w:sz w:val="18"/>
                <w:szCs w:val="20"/>
              </w:rPr>
            </w:pPr>
            <w:r>
              <w:rPr>
                <w:noProof/>
                <w:color w:val="000000" w:themeColor="text1"/>
                <w:sz w:val="18"/>
                <w:szCs w:val="20"/>
              </w:rPr>
              <w:t xml:space="preserve">1,833t from Qld: </w:t>
            </w:r>
            <w:r w:rsidR="00AD1113">
              <w:rPr>
                <w:noProof/>
                <w:color w:val="000000" w:themeColor="text1"/>
                <w:sz w:val="18"/>
                <w:szCs w:val="20"/>
                <w:lang w:val="fr-FR"/>
              </w:rPr>
              <w:t>F [61%], G[10%], J100 [8%], N120 [7%]</w:t>
            </w:r>
          </w:p>
          <w:p w14:paraId="374BBD3B" w14:textId="58A700A8" w:rsidR="00443D7E" w:rsidRDefault="00443D7E" w:rsidP="00E11674">
            <w:pPr>
              <w:pStyle w:val="BodyText"/>
              <w:rPr>
                <w:noProof/>
                <w:color w:val="000000" w:themeColor="text1"/>
                <w:sz w:val="18"/>
                <w:szCs w:val="20"/>
              </w:rPr>
            </w:pPr>
            <w:r>
              <w:rPr>
                <w:noProof/>
                <w:color w:val="000000" w:themeColor="text1"/>
                <w:sz w:val="18"/>
                <w:szCs w:val="20"/>
              </w:rPr>
              <w:t>1,125t from WA:</w:t>
            </w:r>
            <w:r w:rsidR="00AD1113">
              <w:rPr>
                <w:noProof/>
                <w:color w:val="000000" w:themeColor="text1"/>
                <w:sz w:val="18"/>
                <w:szCs w:val="20"/>
              </w:rPr>
              <w:t xml:space="preserve"> H [30%], F [25%], G [18%], R[12%], J100 [5%]</w:t>
            </w:r>
          </w:p>
          <w:p w14:paraId="65E3C037" w14:textId="37D5F3CA" w:rsidR="00443D7E" w:rsidRDefault="00443D7E" w:rsidP="00E11674">
            <w:pPr>
              <w:pStyle w:val="BodyText"/>
              <w:rPr>
                <w:noProof/>
                <w:color w:val="000000" w:themeColor="text1"/>
                <w:sz w:val="18"/>
                <w:szCs w:val="20"/>
              </w:rPr>
            </w:pPr>
            <w:r>
              <w:rPr>
                <w:noProof/>
                <w:color w:val="000000" w:themeColor="text1"/>
                <w:sz w:val="18"/>
                <w:szCs w:val="20"/>
              </w:rPr>
              <w:t>573t from Tas:</w:t>
            </w:r>
            <w:r w:rsidR="00AD1113">
              <w:rPr>
                <w:noProof/>
                <w:color w:val="000000" w:themeColor="text1"/>
                <w:sz w:val="18"/>
                <w:szCs w:val="20"/>
              </w:rPr>
              <w:t xml:space="preserve"> G [20%], </w:t>
            </w:r>
            <w:r w:rsidR="006F709F">
              <w:rPr>
                <w:noProof/>
                <w:color w:val="000000" w:themeColor="text1"/>
                <w:sz w:val="18"/>
                <w:szCs w:val="20"/>
              </w:rPr>
              <w:t>J100 [14%], N100 [12%], M100 [10%], F [8%]</w:t>
            </w:r>
          </w:p>
          <w:p w14:paraId="50BBCA29" w14:textId="3CA0C499" w:rsidR="00443D7E" w:rsidRDefault="00443D7E" w:rsidP="00E11674">
            <w:pPr>
              <w:pStyle w:val="BodyText"/>
              <w:rPr>
                <w:noProof/>
                <w:color w:val="000000" w:themeColor="text1"/>
                <w:sz w:val="18"/>
                <w:szCs w:val="20"/>
              </w:rPr>
            </w:pPr>
            <w:r>
              <w:rPr>
                <w:noProof/>
                <w:color w:val="000000" w:themeColor="text1"/>
                <w:sz w:val="18"/>
                <w:szCs w:val="20"/>
              </w:rPr>
              <w:t xml:space="preserve">8t from ACT: </w:t>
            </w:r>
            <w:r w:rsidR="006F709F">
              <w:rPr>
                <w:noProof/>
                <w:color w:val="000000" w:themeColor="text1"/>
                <w:sz w:val="18"/>
                <w:szCs w:val="20"/>
              </w:rPr>
              <w:t>F [50%], D120 [50%]</w:t>
            </w:r>
          </w:p>
          <w:p w14:paraId="16D62B46" w14:textId="711FE0F5" w:rsidR="00443D7E" w:rsidRDefault="00443D7E" w:rsidP="00E11674">
            <w:pPr>
              <w:pStyle w:val="BodyText"/>
              <w:rPr>
                <w:noProof/>
                <w:color w:val="000000" w:themeColor="text1"/>
                <w:sz w:val="18"/>
                <w:szCs w:val="20"/>
              </w:rPr>
            </w:pPr>
            <w:r>
              <w:rPr>
                <w:noProof/>
                <w:color w:val="000000" w:themeColor="text1"/>
                <w:sz w:val="18"/>
                <w:szCs w:val="20"/>
              </w:rPr>
              <w:t xml:space="preserve">2t from NT: </w:t>
            </w:r>
            <w:r w:rsidR="006F709F">
              <w:rPr>
                <w:noProof/>
                <w:color w:val="000000" w:themeColor="text1"/>
                <w:sz w:val="18"/>
                <w:szCs w:val="20"/>
              </w:rPr>
              <w:t>D150 [71%], R120 [29%]</w:t>
            </w:r>
          </w:p>
        </w:tc>
      </w:tr>
      <w:tr w:rsidR="00277B68" w:rsidRPr="00222618" w14:paraId="490434B0" w14:textId="77777777" w:rsidTr="00277B68">
        <w:tc>
          <w:tcPr>
            <w:tcW w:w="1135" w:type="dxa"/>
            <w:shd w:val="clear" w:color="auto" w:fill="auto"/>
          </w:tcPr>
          <w:p w14:paraId="457D5FCE" w14:textId="527C6A98" w:rsidR="00FA0ED4" w:rsidRPr="00222618" w:rsidRDefault="00BA40E7" w:rsidP="00E11674">
            <w:pPr>
              <w:pStyle w:val="BodyText"/>
              <w:rPr>
                <w:b/>
                <w:iCs/>
                <w:color w:val="4D4DB8"/>
                <w:sz w:val="18"/>
                <w:szCs w:val="18"/>
              </w:rPr>
            </w:pPr>
            <w:r>
              <w:rPr>
                <w:b/>
                <w:iCs/>
                <w:color w:val="4D4DB8"/>
                <w:sz w:val="18"/>
                <w:szCs w:val="18"/>
              </w:rPr>
              <w:t>Into W</w:t>
            </w:r>
            <w:r w:rsidR="00C42D63">
              <w:rPr>
                <w:b/>
                <w:iCs/>
                <w:color w:val="4D4DB8"/>
                <w:sz w:val="18"/>
                <w:szCs w:val="18"/>
              </w:rPr>
              <w:t>A</w:t>
            </w:r>
          </w:p>
        </w:tc>
        <w:tc>
          <w:tcPr>
            <w:tcW w:w="1276" w:type="dxa"/>
            <w:shd w:val="clear" w:color="auto" w:fill="auto"/>
          </w:tcPr>
          <w:p w14:paraId="75D1342E" w14:textId="6E399362" w:rsidR="00FA0ED4" w:rsidRPr="00222618" w:rsidRDefault="00C42D63" w:rsidP="00E11674">
            <w:pPr>
              <w:jc w:val="right"/>
              <w:rPr>
                <w:noProof/>
                <w:color w:val="000000" w:themeColor="text1"/>
                <w:sz w:val="18"/>
                <w:szCs w:val="20"/>
              </w:rPr>
            </w:pPr>
            <w:r>
              <w:rPr>
                <w:noProof/>
                <w:color w:val="000000" w:themeColor="text1"/>
                <w:sz w:val="18"/>
                <w:szCs w:val="20"/>
              </w:rPr>
              <w:t>1,400</w:t>
            </w:r>
            <w:r w:rsidR="006F709F">
              <w:rPr>
                <w:noProof/>
                <w:color w:val="000000" w:themeColor="text1"/>
                <w:sz w:val="18"/>
                <w:szCs w:val="20"/>
              </w:rPr>
              <w:t xml:space="preserve"> </w:t>
            </w:r>
            <w:r w:rsidR="00FA0ED4" w:rsidRPr="00222618">
              <w:rPr>
                <w:noProof/>
                <w:color w:val="000000" w:themeColor="text1"/>
                <w:sz w:val="18"/>
                <w:szCs w:val="20"/>
              </w:rPr>
              <w:t>tonnes</w:t>
            </w:r>
          </w:p>
        </w:tc>
        <w:tc>
          <w:tcPr>
            <w:tcW w:w="7229" w:type="dxa"/>
            <w:gridSpan w:val="2"/>
            <w:shd w:val="clear" w:color="auto" w:fill="auto"/>
          </w:tcPr>
          <w:p w14:paraId="1BAFF985" w14:textId="5E1DFA0F" w:rsidR="00FA0ED4" w:rsidRPr="00222618" w:rsidRDefault="00C42D63" w:rsidP="00E11674">
            <w:pPr>
              <w:pStyle w:val="BodyText"/>
              <w:rPr>
                <w:noProof/>
                <w:color w:val="000000" w:themeColor="text1"/>
                <w:sz w:val="18"/>
                <w:szCs w:val="20"/>
              </w:rPr>
            </w:pPr>
            <w:r>
              <w:rPr>
                <w:noProof/>
                <w:color w:val="000000" w:themeColor="text1"/>
                <w:sz w:val="18"/>
                <w:szCs w:val="20"/>
              </w:rPr>
              <w:t xml:space="preserve">1,400t from </w:t>
            </w:r>
            <w:r w:rsidR="006F709F">
              <w:rPr>
                <w:noProof/>
                <w:color w:val="000000" w:themeColor="text1"/>
                <w:sz w:val="18"/>
                <w:szCs w:val="20"/>
              </w:rPr>
              <w:t xml:space="preserve">NT: </w:t>
            </w:r>
            <w:r>
              <w:rPr>
                <w:noProof/>
                <w:color w:val="000000" w:themeColor="text1"/>
                <w:sz w:val="18"/>
                <w:szCs w:val="20"/>
              </w:rPr>
              <w:t>K100</w:t>
            </w:r>
            <w:r w:rsidR="006F709F">
              <w:rPr>
                <w:noProof/>
                <w:color w:val="000000" w:themeColor="text1"/>
                <w:sz w:val="18"/>
                <w:szCs w:val="20"/>
              </w:rPr>
              <w:t xml:space="preserve"> [</w:t>
            </w:r>
            <w:r>
              <w:rPr>
                <w:noProof/>
                <w:color w:val="000000" w:themeColor="text1"/>
                <w:sz w:val="18"/>
                <w:szCs w:val="20"/>
              </w:rPr>
              <w:t>36</w:t>
            </w:r>
            <w:r w:rsidR="006F709F">
              <w:rPr>
                <w:noProof/>
                <w:color w:val="000000" w:themeColor="text1"/>
                <w:sz w:val="18"/>
                <w:szCs w:val="20"/>
              </w:rPr>
              <w:t>%]</w:t>
            </w:r>
            <w:r>
              <w:rPr>
                <w:noProof/>
                <w:color w:val="000000" w:themeColor="text1"/>
                <w:sz w:val="18"/>
                <w:szCs w:val="20"/>
              </w:rPr>
              <w:t>, unspecified [24%], N120 [20%], D300 [15%], B100 [4%]</w:t>
            </w:r>
          </w:p>
        </w:tc>
      </w:tr>
      <w:tr w:rsidR="00FA0ED4" w:rsidRPr="00222618" w14:paraId="5EF4181A" w14:textId="77777777" w:rsidTr="00277B68">
        <w:tc>
          <w:tcPr>
            <w:tcW w:w="9640" w:type="dxa"/>
            <w:gridSpan w:val="4"/>
            <w:shd w:val="clear" w:color="auto" w:fill="B7B7E2" w:themeFill="accent1" w:themeFillTint="66"/>
          </w:tcPr>
          <w:p w14:paraId="46E51F71" w14:textId="2B7A0C4B" w:rsidR="00FA0ED4" w:rsidRPr="00222618" w:rsidRDefault="00FA0ED4" w:rsidP="00E11674">
            <w:pPr>
              <w:pStyle w:val="BodyText"/>
              <w:spacing w:before="60" w:after="60"/>
              <w:rPr>
                <w:b/>
                <w:iCs/>
                <w:color w:val="FFFFFF" w:themeColor="background1"/>
                <w:sz w:val="18"/>
                <w:szCs w:val="18"/>
              </w:rPr>
            </w:pPr>
            <w:r w:rsidRPr="00222618">
              <w:rPr>
                <w:b/>
                <w:iCs/>
                <w:color w:val="FFFFFF" w:themeColor="background1"/>
                <w:sz w:val="18"/>
                <w:szCs w:val="18"/>
              </w:rPr>
              <w:t>Within state</w:t>
            </w:r>
            <w:r w:rsidR="00277B68">
              <w:rPr>
                <w:b/>
                <w:iCs/>
                <w:color w:val="FFFFFF" w:themeColor="background1"/>
                <w:sz w:val="18"/>
                <w:szCs w:val="18"/>
              </w:rPr>
              <w:t>/territory</w:t>
            </w:r>
            <w:r w:rsidRPr="00222618">
              <w:rPr>
                <w:b/>
                <w:iCs/>
                <w:color w:val="FFFFFF" w:themeColor="background1"/>
                <w:sz w:val="18"/>
                <w:szCs w:val="18"/>
              </w:rPr>
              <w:t xml:space="preserve"> borders</w:t>
            </w:r>
            <w:r w:rsidR="00297542">
              <w:rPr>
                <w:rStyle w:val="FootnoteReference"/>
                <w:b/>
                <w:iCs/>
                <w:color w:val="FFFFFF" w:themeColor="background1"/>
                <w:sz w:val="18"/>
                <w:szCs w:val="18"/>
              </w:rPr>
              <w:footnoteReference w:id="12"/>
            </w:r>
          </w:p>
        </w:tc>
      </w:tr>
      <w:tr w:rsidR="00FA0ED4" w:rsidRPr="00222618" w14:paraId="70BEA81A" w14:textId="77777777" w:rsidTr="00277B68">
        <w:tc>
          <w:tcPr>
            <w:tcW w:w="7514" w:type="dxa"/>
            <w:gridSpan w:val="3"/>
            <w:shd w:val="clear" w:color="auto" w:fill="auto"/>
          </w:tcPr>
          <w:p w14:paraId="554D866B" w14:textId="6D8FA03B" w:rsidR="00FA0ED4" w:rsidRPr="00222618" w:rsidRDefault="00277B68" w:rsidP="00E11674">
            <w:pPr>
              <w:pStyle w:val="BodyText"/>
              <w:jc w:val="right"/>
              <w:rPr>
                <w:b/>
                <w:iCs/>
                <w:color w:val="4D4DB8"/>
                <w:sz w:val="18"/>
                <w:szCs w:val="18"/>
              </w:rPr>
            </w:pPr>
            <w:r>
              <w:rPr>
                <w:b/>
                <w:iCs/>
                <w:color w:val="4D4DB8"/>
                <w:sz w:val="18"/>
                <w:szCs w:val="18"/>
              </w:rPr>
              <w:t>Total within-jurisdiction flows</w:t>
            </w:r>
            <w:r w:rsidR="00FA0ED4" w:rsidRPr="00222618">
              <w:rPr>
                <w:b/>
                <w:iCs/>
                <w:color w:val="4D4DB8"/>
                <w:sz w:val="18"/>
                <w:szCs w:val="18"/>
              </w:rPr>
              <w:t xml:space="preserve"> 2017-18</w:t>
            </w:r>
          </w:p>
        </w:tc>
        <w:tc>
          <w:tcPr>
            <w:tcW w:w="2126" w:type="dxa"/>
            <w:shd w:val="clear" w:color="auto" w:fill="auto"/>
          </w:tcPr>
          <w:p w14:paraId="6FA252B2" w14:textId="0D94E5EA" w:rsidR="000A31B9" w:rsidRDefault="000A31B9" w:rsidP="00E11674">
            <w:pPr>
              <w:pStyle w:val="BodyText"/>
              <w:jc w:val="right"/>
              <w:rPr>
                <w:b/>
                <w:noProof/>
                <w:color w:val="000000" w:themeColor="text1"/>
                <w:sz w:val="18"/>
                <w:szCs w:val="20"/>
              </w:rPr>
            </w:pPr>
            <w:r>
              <w:rPr>
                <w:b/>
                <w:noProof/>
                <w:color w:val="000000" w:themeColor="text1"/>
                <w:sz w:val="18"/>
                <w:szCs w:val="20"/>
              </w:rPr>
              <w:t>7,320,000 tonnes</w:t>
            </w:r>
          </w:p>
          <w:p w14:paraId="1A2AA312" w14:textId="742E1F70" w:rsidR="00E31633" w:rsidRPr="00E31633" w:rsidRDefault="00E31633" w:rsidP="00E11674">
            <w:pPr>
              <w:pStyle w:val="BodyText"/>
              <w:jc w:val="right"/>
              <w:rPr>
                <w:noProof/>
                <w:color w:val="000000" w:themeColor="text1"/>
                <w:sz w:val="18"/>
                <w:szCs w:val="20"/>
              </w:rPr>
            </w:pPr>
            <w:r>
              <w:rPr>
                <w:iCs/>
                <w:color w:val="000000" w:themeColor="text1"/>
                <w:sz w:val="18"/>
                <w:szCs w:val="18"/>
              </w:rPr>
              <w:t>93% of total flows</w:t>
            </w:r>
          </w:p>
        </w:tc>
      </w:tr>
      <w:tr w:rsidR="00E31633" w:rsidRPr="00222618" w14:paraId="061470C2" w14:textId="77777777" w:rsidTr="00E11674">
        <w:tc>
          <w:tcPr>
            <w:tcW w:w="2411" w:type="dxa"/>
            <w:gridSpan w:val="2"/>
            <w:shd w:val="clear" w:color="auto" w:fill="auto"/>
          </w:tcPr>
          <w:p w14:paraId="0A205B75" w14:textId="77777777" w:rsidR="00E31633" w:rsidRDefault="00E31633" w:rsidP="00E11674">
            <w:pPr>
              <w:pStyle w:val="BodyText"/>
              <w:rPr>
                <w:b/>
                <w:iCs/>
                <w:color w:val="4D4DB8"/>
                <w:sz w:val="18"/>
                <w:szCs w:val="18"/>
              </w:rPr>
            </w:pPr>
            <w:r w:rsidRPr="00277B68">
              <w:rPr>
                <w:b/>
                <w:iCs/>
                <w:color w:val="4D4DB8"/>
                <w:sz w:val="18"/>
                <w:szCs w:val="18"/>
              </w:rPr>
              <w:t xml:space="preserve">Produced and managed in </w:t>
            </w:r>
            <w:r>
              <w:rPr>
                <w:b/>
                <w:iCs/>
                <w:color w:val="4D4DB8"/>
                <w:sz w:val="18"/>
                <w:szCs w:val="18"/>
              </w:rPr>
              <w:t>jurisdiction</w:t>
            </w:r>
            <w:r w:rsidRPr="00277B68">
              <w:rPr>
                <w:b/>
                <w:iCs/>
                <w:color w:val="4D4DB8"/>
                <w:sz w:val="18"/>
                <w:szCs w:val="18"/>
              </w:rPr>
              <w:t xml:space="preserve"> </w:t>
            </w:r>
          </w:p>
          <w:p w14:paraId="166159D1" w14:textId="77777777" w:rsidR="00E31633" w:rsidRDefault="00E31633" w:rsidP="00E11674">
            <w:pPr>
              <w:pStyle w:val="BodyText"/>
              <w:rPr>
                <w:b/>
                <w:noProof/>
                <w:color w:val="000000" w:themeColor="text1"/>
                <w:sz w:val="18"/>
                <w:szCs w:val="20"/>
              </w:rPr>
            </w:pPr>
          </w:p>
          <w:p w14:paraId="101B00FC" w14:textId="621A21F0" w:rsidR="00E31633" w:rsidRPr="00222618" w:rsidRDefault="00E31633" w:rsidP="00E11674">
            <w:pPr>
              <w:jc w:val="right"/>
              <w:rPr>
                <w:b/>
                <w:noProof/>
                <w:color w:val="000000" w:themeColor="text1"/>
                <w:sz w:val="18"/>
                <w:szCs w:val="20"/>
              </w:rPr>
            </w:pPr>
          </w:p>
        </w:tc>
        <w:tc>
          <w:tcPr>
            <w:tcW w:w="7229" w:type="dxa"/>
            <w:gridSpan w:val="2"/>
            <w:shd w:val="clear" w:color="auto" w:fill="auto"/>
          </w:tcPr>
          <w:p w14:paraId="77018A6D" w14:textId="386D58B3" w:rsidR="00E31633" w:rsidRPr="00222618" w:rsidRDefault="00E31633" w:rsidP="00E11674">
            <w:pPr>
              <w:pStyle w:val="BodyText"/>
              <w:rPr>
                <w:noProof/>
                <w:color w:val="000000" w:themeColor="text1"/>
                <w:sz w:val="18"/>
                <w:szCs w:val="20"/>
              </w:rPr>
            </w:pPr>
            <w:r w:rsidRPr="00222618">
              <w:rPr>
                <w:noProof/>
                <w:color w:val="000000" w:themeColor="text1"/>
                <w:sz w:val="18"/>
                <w:szCs w:val="20"/>
              </w:rPr>
              <w:t xml:space="preserve">Top 10 wastes </w:t>
            </w:r>
            <w:r>
              <w:rPr>
                <w:noProof/>
                <w:color w:val="000000" w:themeColor="text1"/>
                <w:sz w:val="18"/>
                <w:szCs w:val="20"/>
              </w:rPr>
              <w:t>(by weight, kilotonnes) produced and managed within jurisdictions</w:t>
            </w:r>
            <w:r w:rsidRPr="00222618">
              <w:rPr>
                <w:noProof/>
                <w:color w:val="000000" w:themeColor="text1"/>
                <w:sz w:val="18"/>
                <w:szCs w:val="20"/>
              </w:rPr>
              <w:t>:</w:t>
            </w:r>
          </w:p>
          <w:p w14:paraId="1128715C" w14:textId="144E431B" w:rsidR="00E31633" w:rsidRPr="00222618" w:rsidRDefault="00E31633" w:rsidP="00E11674">
            <w:pPr>
              <w:pStyle w:val="BodyText"/>
              <w:rPr>
                <w:noProof/>
                <w:color w:val="000000" w:themeColor="text1"/>
                <w:sz w:val="18"/>
                <w:szCs w:val="20"/>
              </w:rPr>
            </w:pPr>
            <w:r w:rsidRPr="00222618">
              <w:rPr>
                <w:noProof/>
                <w:color w:val="000000" w:themeColor="text1"/>
                <w:sz w:val="18"/>
                <w:szCs w:val="20"/>
              </w:rPr>
              <w:t xml:space="preserve">1. </w:t>
            </w:r>
            <w:r>
              <w:rPr>
                <w:noProof/>
                <w:color w:val="000000" w:themeColor="text1"/>
                <w:sz w:val="18"/>
                <w:szCs w:val="20"/>
              </w:rPr>
              <w:t>C</w:t>
            </w:r>
            <w:r w:rsidRPr="00222618">
              <w:rPr>
                <w:noProof/>
                <w:color w:val="000000" w:themeColor="text1"/>
                <w:sz w:val="18"/>
                <w:szCs w:val="20"/>
              </w:rPr>
              <w:t>ontaminated soils (N12</w:t>
            </w:r>
            <w:r>
              <w:rPr>
                <w:noProof/>
                <w:color w:val="000000" w:themeColor="text1"/>
                <w:sz w:val="18"/>
                <w:szCs w:val="20"/>
              </w:rPr>
              <w:t>0</w:t>
            </w:r>
            <w:r w:rsidRPr="00222618">
              <w:rPr>
                <w:noProof/>
                <w:color w:val="000000" w:themeColor="text1"/>
                <w:sz w:val="18"/>
                <w:szCs w:val="20"/>
              </w:rPr>
              <w:t>) [</w:t>
            </w:r>
            <w:r w:rsidRPr="00B47B14">
              <w:rPr>
                <w:iCs/>
                <w:color w:val="4D4DB8"/>
                <w:sz w:val="18"/>
                <w:szCs w:val="18"/>
              </w:rPr>
              <w:t>3</w:t>
            </w:r>
            <w:r w:rsidR="008823EE">
              <w:rPr>
                <w:iCs/>
                <w:color w:val="4D4DB8"/>
                <w:sz w:val="18"/>
                <w:szCs w:val="18"/>
              </w:rPr>
              <w:t>9</w:t>
            </w:r>
            <w:r w:rsidRPr="00E6711F">
              <w:rPr>
                <w:iCs/>
                <w:color w:val="4D4DB8"/>
                <w:sz w:val="18"/>
                <w:szCs w:val="18"/>
              </w:rPr>
              <w:t>%</w:t>
            </w:r>
            <w:r w:rsidRPr="00222618">
              <w:rPr>
                <w:noProof/>
                <w:color w:val="000000" w:themeColor="text1"/>
                <w:sz w:val="18"/>
                <w:szCs w:val="20"/>
              </w:rPr>
              <w:t>]</w:t>
            </w:r>
            <w:r>
              <w:rPr>
                <w:noProof/>
                <w:color w:val="000000" w:themeColor="text1"/>
                <w:sz w:val="18"/>
                <w:szCs w:val="20"/>
              </w:rPr>
              <w:t xml:space="preserve"> – 2,736 kt</w:t>
            </w:r>
          </w:p>
          <w:p w14:paraId="57919057" w14:textId="20E9D1C8" w:rsidR="00E31633" w:rsidRPr="00222618" w:rsidRDefault="00E31633" w:rsidP="00E11674">
            <w:pPr>
              <w:pStyle w:val="BodyText"/>
              <w:rPr>
                <w:noProof/>
                <w:color w:val="000000" w:themeColor="text1"/>
                <w:sz w:val="18"/>
                <w:szCs w:val="20"/>
              </w:rPr>
            </w:pPr>
            <w:r w:rsidRPr="00222618">
              <w:rPr>
                <w:noProof/>
                <w:color w:val="000000" w:themeColor="text1"/>
                <w:sz w:val="18"/>
                <w:szCs w:val="20"/>
              </w:rPr>
              <w:t>2. Asbestos containing material (N220) [</w:t>
            </w:r>
            <w:r w:rsidRPr="00B47B14">
              <w:rPr>
                <w:iCs/>
                <w:color w:val="4D4DB8"/>
                <w:sz w:val="18"/>
                <w:szCs w:val="18"/>
              </w:rPr>
              <w:t>2</w:t>
            </w:r>
            <w:r w:rsidR="008823EE">
              <w:rPr>
                <w:iCs/>
                <w:color w:val="4D4DB8"/>
                <w:sz w:val="18"/>
                <w:szCs w:val="18"/>
              </w:rPr>
              <w:t>3</w:t>
            </w:r>
            <w:r w:rsidRPr="00E6711F">
              <w:rPr>
                <w:iCs/>
                <w:color w:val="4D4DB8"/>
                <w:sz w:val="18"/>
                <w:szCs w:val="18"/>
              </w:rPr>
              <w:t>%</w:t>
            </w:r>
            <w:r w:rsidRPr="00222618">
              <w:rPr>
                <w:noProof/>
                <w:color w:val="000000" w:themeColor="text1"/>
                <w:sz w:val="18"/>
                <w:szCs w:val="20"/>
              </w:rPr>
              <w:t>]</w:t>
            </w:r>
            <w:r>
              <w:rPr>
                <w:noProof/>
                <w:color w:val="000000" w:themeColor="text1"/>
                <w:sz w:val="18"/>
                <w:szCs w:val="20"/>
              </w:rPr>
              <w:t xml:space="preserve"> – 1,608 kt</w:t>
            </w:r>
          </w:p>
          <w:p w14:paraId="065B431C" w14:textId="37CD5F43" w:rsidR="00E31633" w:rsidRPr="00222618" w:rsidRDefault="00E31633" w:rsidP="00E11674">
            <w:pPr>
              <w:pStyle w:val="BodyText"/>
              <w:rPr>
                <w:noProof/>
                <w:color w:val="000000" w:themeColor="text1"/>
                <w:sz w:val="18"/>
                <w:szCs w:val="20"/>
              </w:rPr>
            </w:pPr>
            <w:r w:rsidRPr="00222618">
              <w:rPr>
                <w:noProof/>
                <w:color w:val="000000" w:themeColor="text1"/>
                <w:sz w:val="18"/>
                <w:szCs w:val="20"/>
              </w:rPr>
              <w:t>3. Grease trap wastes (K1</w:t>
            </w:r>
            <w:r>
              <w:rPr>
                <w:noProof/>
                <w:color w:val="000000" w:themeColor="text1"/>
                <w:sz w:val="18"/>
                <w:szCs w:val="20"/>
              </w:rPr>
              <w:t>1</w:t>
            </w:r>
            <w:r w:rsidRPr="00222618">
              <w:rPr>
                <w:noProof/>
                <w:color w:val="000000" w:themeColor="text1"/>
                <w:sz w:val="18"/>
                <w:szCs w:val="20"/>
              </w:rPr>
              <w:t>0) [</w:t>
            </w:r>
            <w:r w:rsidRPr="00B47B14">
              <w:rPr>
                <w:iCs/>
                <w:color w:val="4D4DB8"/>
                <w:sz w:val="18"/>
                <w:szCs w:val="18"/>
              </w:rPr>
              <w:t>5</w:t>
            </w:r>
            <w:r w:rsidRPr="00E6711F">
              <w:rPr>
                <w:iCs/>
                <w:color w:val="4D4DB8"/>
                <w:sz w:val="18"/>
                <w:szCs w:val="18"/>
              </w:rPr>
              <w:t>%</w:t>
            </w:r>
            <w:r w:rsidRPr="00222618">
              <w:rPr>
                <w:noProof/>
                <w:color w:val="000000" w:themeColor="text1"/>
                <w:sz w:val="18"/>
                <w:szCs w:val="20"/>
              </w:rPr>
              <w:t>]</w:t>
            </w:r>
            <w:r>
              <w:rPr>
                <w:noProof/>
                <w:color w:val="000000" w:themeColor="text1"/>
                <w:sz w:val="18"/>
                <w:szCs w:val="20"/>
              </w:rPr>
              <w:t xml:space="preserve"> – 385 kt</w:t>
            </w:r>
          </w:p>
          <w:p w14:paraId="762A330E" w14:textId="0F4DDE76" w:rsidR="00E31633" w:rsidRPr="00222618" w:rsidRDefault="00E31633" w:rsidP="00E11674">
            <w:pPr>
              <w:pStyle w:val="BodyText"/>
              <w:rPr>
                <w:noProof/>
                <w:color w:val="000000" w:themeColor="text1"/>
                <w:sz w:val="18"/>
                <w:szCs w:val="20"/>
              </w:rPr>
            </w:pPr>
            <w:r w:rsidRPr="00222618">
              <w:rPr>
                <w:noProof/>
                <w:color w:val="000000" w:themeColor="text1"/>
                <w:sz w:val="18"/>
                <w:szCs w:val="20"/>
              </w:rPr>
              <w:t>4. Waste oil/water mixtures (</w:t>
            </w:r>
            <w:r>
              <w:rPr>
                <w:noProof/>
                <w:color w:val="000000" w:themeColor="text1"/>
                <w:sz w:val="18"/>
                <w:szCs w:val="20"/>
              </w:rPr>
              <w:t>J12</w:t>
            </w:r>
            <w:r w:rsidRPr="00222618">
              <w:rPr>
                <w:noProof/>
                <w:color w:val="000000" w:themeColor="text1"/>
                <w:sz w:val="18"/>
                <w:szCs w:val="20"/>
              </w:rPr>
              <w:t>0) [</w:t>
            </w:r>
            <w:r>
              <w:rPr>
                <w:iCs/>
                <w:color w:val="4D4DB8"/>
                <w:sz w:val="18"/>
                <w:szCs w:val="18"/>
              </w:rPr>
              <w:t>5</w:t>
            </w:r>
            <w:r w:rsidRPr="00E6711F">
              <w:rPr>
                <w:iCs/>
                <w:color w:val="4D4DB8"/>
                <w:sz w:val="18"/>
                <w:szCs w:val="18"/>
              </w:rPr>
              <w:t>%</w:t>
            </w:r>
            <w:r w:rsidRPr="00222618">
              <w:rPr>
                <w:noProof/>
                <w:color w:val="000000" w:themeColor="text1"/>
                <w:sz w:val="18"/>
                <w:szCs w:val="20"/>
              </w:rPr>
              <w:t>]</w:t>
            </w:r>
            <w:r>
              <w:rPr>
                <w:noProof/>
                <w:color w:val="000000" w:themeColor="text1"/>
                <w:sz w:val="18"/>
                <w:szCs w:val="20"/>
              </w:rPr>
              <w:t xml:space="preserve"> – 369 kt</w:t>
            </w:r>
          </w:p>
          <w:p w14:paraId="4BF58E88" w14:textId="201B0EFF" w:rsidR="00E31633" w:rsidRPr="00222618" w:rsidRDefault="00E31633" w:rsidP="00E11674">
            <w:pPr>
              <w:pStyle w:val="BodyText"/>
              <w:rPr>
                <w:noProof/>
                <w:color w:val="000000" w:themeColor="text1"/>
                <w:sz w:val="18"/>
                <w:szCs w:val="20"/>
              </w:rPr>
            </w:pPr>
            <w:r w:rsidRPr="00222618">
              <w:rPr>
                <w:noProof/>
                <w:color w:val="000000" w:themeColor="text1"/>
                <w:sz w:val="18"/>
                <w:szCs w:val="20"/>
              </w:rPr>
              <w:t xml:space="preserve">5. </w:t>
            </w:r>
            <w:r>
              <w:rPr>
                <w:noProof/>
                <w:color w:val="000000" w:themeColor="text1"/>
                <w:sz w:val="18"/>
                <w:szCs w:val="20"/>
              </w:rPr>
              <w:t>Alkalis</w:t>
            </w:r>
            <w:r w:rsidRPr="00222618">
              <w:rPr>
                <w:noProof/>
                <w:color w:val="000000" w:themeColor="text1"/>
                <w:sz w:val="18"/>
                <w:szCs w:val="20"/>
              </w:rPr>
              <w:t xml:space="preserve"> (</w:t>
            </w:r>
            <w:r>
              <w:rPr>
                <w:noProof/>
                <w:color w:val="000000" w:themeColor="text1"/>
                <w:sz w:val="18"/>
                <w:szCs w:val="20"/>
              </w:rPr>
              <w:t>C100</w:t>
            </w:r>
            <w:r w:rsidRPr="00222618">
              <w:rPr>
                <w:noProof/>
                <w:color w:val="000000" w:themeColor="text1"/>
                <w:sz w:val="18"/>
                <w:szCs w:val="20"/>
              </w:rPr>
              <w:t>) [</w:t>
            </w:r>
            <w:r w:rsidRPr="00E6711F">
              <w:rPr>
                <w:iCs/>
                <w:color w:val="4D4DB8"/>
                <w:sz w:val="18"/>
                <w:szCs w:val="18"/>
              </w:rPr>
              <w:t>4%</w:t>
            </w:r>
            <w:r w:rsidRPr="00222618">
              <w:rPr>
                <w:noProof/>
                <w:color w:val="000000" w:themeColor="text1"/>
                <w:sz w:val="18"/>
                <w:szCs w:val="20"/>
              </w:rPr>
              <w:t>]</w:t>
            </w:r>
            <w:r>
              <w:rPr>
                <w:noProof/>
                <w:color w:val="000000" w:themeColor="text1"/>
                <w:sz w:val="18"/>
                <w:szCs w:val="20"/>
              </w:rPr>
              <w:t xml:space="preserve"> – 304 kt</w:t>
            </w:r>
          </w:p>
          <w:p w14:paraId="2669C75B" w14:textId="1885E1AE" w:rsidR="00E31633" w:rsidRPr="00222618" w:rsidRDefault="00E31633" w:rsidP="00E11674">
            <w:pPr>
              <w:pStyle w:val="BodyText"/>
              <w:rPr>
                <w:noProof/>
                <w:color w:val="000000" w:themeColor="text1"/>
                <w:sz w:val="18"/>
                <w:szCs w:val="20"/>
              </w:rPr>
            </w:pPr>
            <w:r w:rsidRPr="00222618">
              <w:rPr>
                <w:noProof/>
                <w:color w:val="000000" w:themeColor="text1"/>
                <w:sz w:val="18"/>
                <w:szCs w:val="20"/>
              </w:rPr>
              <w:t xml:space="preserve">6. </w:t>
            </w:r>
            <w:r>
              <w:rPr>
                <w:noProof/>
                <w:color w:val="000000" w:themeColor="text1"/>
                <w:sz w:val="18"/>
                <w:szCs w:val="20"/>
              </w:rPr>
              <w:t>Waste oils (J100 &amp; J160)</w:t>
            </w:r>
            <w:r w:rsidRPr="00222618">
              <w:rPr>
                <w:noProof/>
                <w:color w:val="000000" w:themeColor="text1"/>
                <w:sz w:val="18"/>
                <w:szCs w:val="20"/>
              </w:rPr>
              <w:t xml:space="preserve"> [</w:t>
            </w:r>
            <w:r>
              <w:rPr>
                <w:iCs/>
                <w:color w:val="4D4DB8"/>
                <w:sz w:val="18"/>
                <w:szCs w:val="18"/>
              </w:rPr>
              <w:t>3</w:t>
            </w:r>
            <w:r w:rsidRPr="00E6711F">
              <w:rPr>
                <w:iCs/>
                <w:color w:val="4D4DB8"/>
                <w:sz w:val="18"/>
                <w:szCs w:val="18"/>
              </w:rPr>
              <w:t>%</w:t>
            </w:r>
            <w:r w:rsidRPr="00222618">
              <w:rPr>
                <w:noProof/>
                <w:color w:val="000000" w:themeColor="text1"/>
                <w:sz w:val="18"/>
                <w:szCs w:val="20"/>
              </w:rPr>
              <w:t>]</w:t>
            </w:r>
            <w:r>
              <w:rPr>
                <w:noProof/>
                <w:color w:val="000000" w:themeColor="text1"/>
                <w:sz w:val="18"/>
                <w:szCs w:val="20"/>
              </w:rPr>
              <w:t xml:space="preserve"> – 228 kt</w:t>
            </w:r>
          </w:p>
          <w:p w14:paraId="4311C0A1" w14:textId="5986ECBE" w:rsidR="00E31633" w:rsidRPr="00222618" w:rsidRDefault="00E31633" w:rsidP="00E11674">
            <w:pPr>
              <w:pStyle w:val="BodyText"/>
              <w:rPr>
                <w:noProof/>
                <w:color w:val="000000" w:themeColor="text1"/>
                <w:sz w:val="18"/>
                <w:szCs w:val="20"/>
              </w:rPr>
            </w:pPr>
            <w:r w:rsidRPr="00222618">
              <w:rPr>
                <w:noProof/>
                <w:color w:val="000000" w:themeColor="text1"/>
                <w:sz w:val="18"/>
                <w:szCs w:val="20"/>
              </w:rPr>
              <w:t xml:space="preserve">7. </w:t>
            </w:r>
            <w:r w:rsidRPr="00814EBC">
              <w:rPr>
                <w:noProof/>
                <w:color w:val="000000" w:themeColor="text1"/>
                <w:sz w:val="18"/>
                <w:szCs w:val="20"/>
              </w:rPr>
              <w:t>Paints, resins, inks, organic sludges</w:t>
            </w:r>
            <w:r>
              <w:rPr>
                <w:noProof/>
                <w:color w:val="000000" w:themeColor="text1"/>
                <w:sz w:val="18"/>
                <w:szCs w:val="20"/>
              </w:rPr>
              <w:t xml:space="preserve"> (F)</w:t>
            </w:r>
            <w:r w:rsidRPr="00222618">
              <w:rPr>
                <w:noProof/>
                <w:color w:val="000000" w:themeColor="text1"/>
                <w:sz w:val="18"/>
                <w:szCs w:val="20"/>
              </w:rPr>
              <w:t xml:space="preserve"> [</w:t>
            </w:r>
            <w:r w:rsidRPr="00E6711F">
              <w:rPr>
                <w:iCs/>
                <w:color w:val="4D4DB8"/>
                <w:sz w:val="18"/>
                <w:szCs w:val="18"/>
              </w:rPr>
              <w:t>3%</w:t>
            </w:r>
            <w:r w:rsidRPr="00222618">
              <w:rPr>
                <w:noProof/>
                <w:color w:val="000000" w:themeColor="text1"/>
                <w:sz w:val="18"/>
                <w:szCs w:val="20"/>
              </w:rPr>
              <w:t>]</w:t>
            </w:r>
            <w:r>
              <w:rPr>
                <w:noProof/>
                <w:color w:val="000000" w:themeColor="text1"/>
                <w:sz w:val="18"/>
                <w:szCs w:val="20"/>
              </w:rPr>
              <w:t xml:space="preserve"> – 225 kt</w:t>
            </w:r>
          </w:p>
          <w:p w14:paraId="1B17C0C6" w14:textId="1D778732" w:rsidR="00E31633" w:rsidRPr="00222618" w:rsidRDefault="00E31633" w:rsidP="00E11674">
            <w:pPr>
              <w:pStyle w:val="BodyText"/>
              <w:rPr>
                <w:noProof/>
                <w:color w:val="000000" w:themeColor="text1"/>
                <w:sz w:val="18"/>
                <w:szCs w:val="20"/>
              </w:rPr>
            </w:pPr>
            <w:r w:rsidRPr="00222618">
              <w:rPr>
                <w:noProof/>
                <w:color w:val="000000" w:themeColor="text1"/>
                <w:sz w:val="18"/>
                <w:szCs w:val="20"/>
              </w:rPr>
              <w:t xml:space="preserve">8. </w:t>
            </w:r>
            <w:r w:rsidRPr="00814EBC">
              <w:rPr>
                <w:noProof/>
                <w:color w:val="000000" w:themeColor="text1"/>
                <w:sz w:val="18"/>
                <w:szCs w:val="20"/>
              </w:rPr>
              <w:t xml:space="preserve">Other putrescible / organic wastes </w:t>
            </w:r>
            <w:r w:rsidRPr="00222618">
              <w:rPr>
                <w:noProof/>
                <w:color w:val="000000" w:themeColor="text1"/>
                <w:sz w:val="18"/>
                <w:szCs w:val="20"/>
              </w:rPr>
              <w:t>(</w:t>
            </w:r>
            <w:r>
              <w:rPr>
                <w:noProof/>
                <w:color w:val="000000" w:themeColor="text1"/>
                <w:sz w:val="18"/>
                <w:szCs w:val="20"/>
              </w:rPr>
              <w:t>Other K</w:t>
            </w:r>
            <w:r w:rsidRPr="00222618">
              <w:rPr>
                <w:noProof/>
                <w:color w:val="000000" w:themeColor="text1"/>
                <w:sz w:val="18"/>
                <w:szCs w:val="20"/>
              </w:rPr>
              <w:t>) [</w:t>
            </w:r>
            <w:r w:rsidRPr="00E6711F">
              <w:rPr>
                <w:iCs/>
                <w:color w:val="4D4DB8"/>
                <w:sz w:val="18"/>
                <w:szCs w:val="18"/>
              </w:rPr>
              <w:t>3%</w:t>
            </w:r>
            <w:r w:rsidRPr="00222618">
              <w:rPr>
                <w:noProof/>
                <w:color w:val="000000" w:themeColor="text1"/>
                <w:sz w:val="18"/>
                <w:szCs w:val="20"/>
              </w:rPr>
              <w:t>]</w:t>
            </w:r>
            <w:r>
              <w:rPr>
                <w:noProof/>
                <w:color w:val="000000" w:themeColor="text1"/>
                <w:sz w:val="18"/>
                <w:szCs w:val="20"/>
              </w:rPr>
              <w:t xml:space="preserve"> – 197 kt</w:t>
            </w:r>
          </w:p>
          <w:p w14:paraId="794B2F10" w14:textId="7A868005" w:rsidR="00E31633" w:rsidRPr="00222618" w:rsidRDefault="00E31633" w:rsidP="00E11674">
            <w:pPr>
              <w:pStyle w:val="BodyText"/>
              <w:rPr>
                <w:noProof/>
                <w:color w:val="000000" w:themeColor="text1"/>
                <w:sz w:val="18"/>
                <w:szCs w:val="20"/>
              </w:rPr>
            </w:pPr>
            <w:r w:rsidRPr="00222618">
              <w:rPr>
                <w:noProof/>
                <w:color w:val="000000" w:themeColor="text1"/>
                <w:sz w:val="18"/>
                <w:szCs w:val="20"/>
              </w:rPr>
              <w:t xml:space="preserve">9. </w:t>
            </w:r>
            <w:r>
              <w:rPr>
                <w:noProof/>
                <w:color w:val="000000" w:themeColor="text1"/>
                <w:sz w:val="18"/>
                <w:szCs w:val="20"/>
              </w:rPr>
              <w:t>Industrial treatment residues (N205b)</w:t>
            </w:r>
            <w:r w:rsidRPr="00222618">
              <w:rPr>
                <w:noProof/>
                <w:color w:val="000000" w:themeColor="text1"/>
                <w:sz w:val="18"/>
                <w:szCs w:val="20"/>
              </w:rPr>
              <w:t xml:space="preserve"> [</w:t>
            </w:r>
            <w:r w:rsidRPr="00E6711F">
              <w:rPr>
                <w:iCs/>
                <w:color w:val="4D4DB8"/>
                <w:sz w:val="18"/>
                <w:szCs w:val="18"/>
              </w:rPr>
              <w:t>3%</w:t>
            </w:r>
            <w:r w:rsidRPr="00222618">
              <w:rPr>
                <w:noProof/>
                <w:color w:val="000000" w:themeColor="text1"/>
                <w:sz w:val="18"/>
                <w:szCs w:val="20"/>
              </w:rPr>
              <w:t>]</w:t>
            </w:r>
            <w:r>
              <w:rPr>
                <w:noProof/>
                <w:color w:val="000000" w:themeColor="text1"/>
                <w:sz w:val="18"/>
                <w:szCs w:val="20"/>
              </w:rPr>
              <w:t xml:space="preserve"> – 186 kt</w:t>
            </w:r>
          </w:p>
          <w:p w14:paraId="54596F6C" w14:textId="02FDF63F" w:rsidR="00E31633" w:rsidRPr="00222618" w:rsidRDefault="00E31633" w:rsidP="00E11674">
            <w:pPr>
              <w:pStyle w:val="BodyText"/>
              <w:spacing w:after="60"/>
              <w:rPr>
                <w:noProof/>
                <w:color w:val="000000" w:themeColor="text1"/>
                <w:sz w:val="18"/>
                <w:szCs w:val="20"/>
              </w:rPr>
            </w:pPr>
            <w:r w:rsidRPr="00222618">
              <w:rPr>
                <w:noProof/>
                <w:color w:val="000000" w:themeColor="text1"/>
                <w:sz w:val="18"/>
                <w:szCs w:val="20"/>
              </w:rPr>
              <w:t xml:space="preserve">10. </w:t>
            </w:r>
            <w:r w:rsidR="008823EE">
              <w:rPr>
                <w:noProof/>
                <w:color w:val="000000" w:themeColor="text1"/>
                <w:sz w:val="18"/>
                <w:szCs w:val="20"/>
              </w:rPr>
              <w:t>Other soils/ sludges</w:t>
            </w:r>
            <w:r w:rsidRPr="00222618">
              <w:rPr>
                <w:noProof/>
                <w:color w:val="000000" w:themeColor="text1"/>
                <w:sz w:val="18"/>
                <w:szCs w:val="20"/>
              </w:rPr>
              <w:t xml:space="preserve"> (</w:t>
            </w:r>
            <w:r w:rsidR="008823EE">
              <w:rPr>
                <w:noProof/>
                <w:color w:val="000000" w:themeColor="text1"/>
                <w:sz w:val="18"/>
                <w:szCs w:val="20"/>
              </w:rPr>
              <w:t>Other N</w:t>
            </w:r>
            <w:r w:rsidRPr="00222618">
              <w:rPr>
                <w:noProof/>
                <w:color w:val="000000" w:themeColor="text1"/>
                <w:sz w:val="18"/>
                <w:szCs w:val="20"/>
              </w:rPr>
              <w:t xml:space="preserve">) </w:t>
            </w:r>
            <w:r w:rsidRPr="00E6711F">
              <w:rPr>
                <w:iCs/>
                <w:color w:val="000000" w:themeColor="text1"/>
                <w:sz w:val="18"/>
                <w:szCs w:val="18"/>
              </w:rPr>
              <w:t>[</w:t>
            </w:r>
            <w:r w:rsidRPr="00E6711F">
              <w:rPr>
                <w:iCs/>
                <w:color w:val="4D4DB8"/>
                <w:sz w:val="18"/>
                <w:szCs w:val="18"/>
              </w:rPr>
              <w:t>2%</w:t>
            </w:r>
            <w:r w:rsidRPr="00222618">
              <w:rPr>
                <w:noProof/>
                <w:color w:val="000000" w:themeColor="text1"/>
                <w:sz w:val="18"/>
                <w:szCs w:val="20"/>
              </w:rPr>
              <w:t>]</w:t>
            </w:r>
            <w:r>
              <w:rPr>
                <w:noProof/>
                <w:color w:val="000000" w:themeColor="text1"/>
                <w:sz w:val="18"/>
                <w:szCs w:val="20"/>
              </w:rPr>
              <w:t xml:space="preserve"> – 148 kt</w:t>
            </w:r>
          </w:p>
        </w:tc>
      </w:tr>
    </w:tbl>
    <w:p w14:paraId="7A15040B" w14:textId="77777777" w:rsidR="00422849" w:rsidRDefault="00422849"/>
    <w:p w14:paraId="230B5437" w14:textId="53C21CCF" w:rsidR="00895DF4" w:rsidRPr="00895DF4" w:rsidRDefault="00247503" w:rsidP="00895DF4">
      <w:r>
        <w:fldChar w:fldCharType="begin"/>
      </w:r>
      <w:r>
        <w:instrText xml:space="preserve"> REF _Ref5005857 \h </w:instrText>
      </w:r>
      <w:r>
        <w:fldChar w:fldCharType="separate"/>
      </w:r>
      <w:r w:rsidR="00561FFD">
        <w:t xml:space="preserve">Table </w:t>
      </w:r>
      <w:r w:rsidR="00561FFD">
        <w:rPr>
          <w:noProof/>
        </w:rPr>
        <w:t>1</w:t>
      </w:r>
      <w:r>
        <w:fldChar w:fldCharType="end"/>
      </w:r>
      <w:r w:rsidR="00C11759">
        <w:t xml:space="preserve"> </w:t>
      </w:r>
      <w:r w:rsidR="00895DF4" w:rsidRPr="00895DF4">
        <w:t>shows that the bulk of the market volume (</w:t>
      </w:r>
      <w:r w:rsidR="00895DF4" w:rsidRPr="00597F2E">
        <w:t>9</w:t>
      </w:r>
      <w:r w:rsidR="00597F2E">
        <w:t>3</w:t>
      </w:r>
      <w:r w:rsidR="00895DF4" w:rsidRPr="00597F2E">
        <w:t>%)</w:t>
      </w:r>
      <w:r w:rsidR="00895DF4" w:rsidRPr="00895DF4">
        <w:t xml:space="preserve"> is managed within the Australian jurisdiction that the waste is generated</w:t>
      </w:r>
      <w:r w:rsidR="00194206">
        <w:t xml:space="preserve"> in</w:t>
      </w:r>
      <w:r w:rsidR="00895DF4" w:rsidRPr="00895DF4">
        <w:t>. However, each sub-market type is different, with distinct scales and issues of interest in each case. Each can be summarised as:</w:t>
      </w:r>
    </w:p>
    <w:p w14:paraId="04AA7682" w14:textId="77777777" w:rsidR="00895DF4" w:rsidRPr="00895DF4" w:rsidRDefault="00895DF4" w:rsidP="005B3B00">
      <w:pPr>
        <w:pStyle w:val="Bullet1"/>
      </w:pPr>
      <w:r w:rsidRPr="00895DF4">
        <w:t>International imports:</w:t>
      </w:r>
    </w:p>
    <w:p w14:paraId="7E05E518" w14:textId="0823AFEC" w:rsidR="00945E04" w:rsidRDefault="00945E04" w:rsidP="00242146">
      <w:pPr>
        <w:pStyle w:val="Bullet2"/>
        <w:numPr>
          <w:ilvl w:val="0"/>
          <w:numId w:val="4"/>
        </w:numPr>
        <w:spacing w:line="260" w:lineRule="atLeast"/>
        <w:ind w:left="850" w:hanging="425"/>
      </w:pPr>
      <w:r>
        <w:t>small overall and includes a narrow group of wastes (typically from regional neighbours, where suitable management facilities are</w:t>
      </w:r>
      <w:r w:rsidR="005B3B00">
        <w:t xml:space="preserve"> not</w:t>
      </w:r>
      <w:r>
        <w:t xml:space="preserve"> present)</w:t>
      </w:r>
    </w:p>
    <w:p w14:paraId="4B86F135" w14:textId="77777777" w:rsidR="00895DF4" w:rsidRPr="00895DF4" w:rsidRDefault="00895DF4" w:rsidP="005B3B00">
      <w:pPr>
        <w:pStyle w:val="Bullet1"/>
      </w:pPr>
      <w:r w:rsidRPr="00895DF4">
        <w:t>International exports:</w:t>
      </w:r>
    </w:p>
    <w:p w14:paraId="2B706123" w14:textId="40F9755C" w:rsidR="00945E04" w:rsidRDefault="00945E04" w:rsidP="00242146">
      <w:pPr>
        <w:pStyle w:val="Bullet2"/>
        <w:numPr>
          <w:ilvl w:val="0"/>
          <w:numId w:val="4"/>
        </w:numPr>
        <w:spacing w:line="260" w:lineRule="atLeast"/>
        <w:ind w:left="850" w:hanging="425"/>
      </w:pPr>
      <w:r>
        <w:t>relatively small overall</w:t>
      </w:r>
      <w:r w:rsidR="005A70E4">
        <w:t xml:space="preserve"> and also a narrow group of wastes</w:t>
      </w:r>
    </w:p>
    <w:p w14:paraId="114B479F" w14:textId="6620ACC2" w:rsidR="00945E04" w:rsidRDefault="00945E04" w:rsidP="00242146">
      <w:pPr>
        <w:pStyle w:val="Bullet2"/>
        <w:numPr>
          <w:ilvl w:val="0"/>
          <w:numId w:val="4"/>
        </w:numPr>
        <w:spacing w:line="260" w:lineRule="atLeast"/>
        <w:ind w:left="850" w:hanging="425"/>
      </w:pPr>
      <w:r>
        <w:t xml:space="preserve">individually, these can be sizeable: </w:t>
      </w:r>
      <w:r w:rsidR="005A70E4">
        <w:t>for example, 61,600 tonnes</w:t>
      </w:r>
      <w:r>
        <w:t xml:space="preserve"> of </w:t>
      </w:r>
      <w:r w:rsidR="005A70E4">
        <w:t>l</w:t>
      </w:r>
      <w:r w:rsidR="005A70E4" w:rsidRPr="005A70E4">
        <w:t xml:space="preserve">ead </w:t>
      </w:r>
      <w:r w:rsidR="005A70E4">
        <w:t>w</w:t>
      </w:r>
      <w:r w:rsidR="005A70E4" w:rsidRPr="005A70E4">
        <w:t xml:space="preserve">aste and </w:t>
      </w:r>
      <w:r w:rsidR="005A70E4">
        <w:t>s</w:t>
      </w:r>
      <w:r w:rsidR="005A70E4" w:rsidRPr="005A70E4">
        <w:t xml:space="preserve">crap derived from </w:t>
      </w:r>
      <w:r w:rsidR="005B3B00" w:rsidRPr="005A70E4">
        <w:t>used lead acid batteries</w:t>
      </w:r>
      <w:r w:rsidR="005B3B00">
        <w:t xml:space="preserve"> </w:t>
      </w:r>
      <w:r w:rsidR="005A70E4">
        <w:t>(ULABs)</w:t>
      </w:r>
    </w:p>
    <w:p w14:paraId="5D8A4702" w14:textId="77777777" w:rsidR="00895DF4" w:rsidRPr="00895DF4" w:rsidRDefault="00895DF4" w:rsidP="005B3B00">
      <w:pPr>
        <w:pStyle w:val="Bullet1"/>
      </w:pPr>
      <w:r w:rsidRPr="00895DF4">
        <w:t>Cross state/territory borders:</w:t>
      </w:r>
    </w:p>
    <w:p w14:paraId="0C6FF788" w14:textId="56A0EFB6" w:rsidR="00211B7A" w:rsidRDefault="00F56489" w:rsidP="00242146">
      <w:pPr>
        <w:pStyle w:val="Bullet2"/>
        <w:numPr>
          <w:ilvl w:val="0"/>
          <w:numId w:val="4"/>
        </w:numPr>
        <w:spacing w:line="260" w:lineRule="atLeast"/>
        <w:ind w:left="850" w:hanging="425"/>
      </w:pPr>
      <w:r>
        <w:t>account for only</w:t>
      </w:r>
      <w:r w:rsidR="00211B7A">
        <w:t xml:space="preserve"> </w:t>
      </w:r>
      <w:r w:rsidR="004968EF">
        <w:t>6</w:t>
      </w:r>
      <w:r w:rsidR="00211B7A">
        <w:t xml:space="preserve">% of </w:t>
      </w:r>
      <w:r>
        <w:t>total waste flows</w:t>
      </w:r>
      <w:r w:rsidR="00211B7A">
        <w:t xml:space="preserve"> but clear national market pathways exist for some wastes</w:t>
      </w:r>
    </w:p>
    <w:p w14:paraId="3E77E576" w14:textId="4669094F" w:rsidR="00211B7A" w:rsidRDefault="00211B7A" w:rsidP="00242146">
      <w:pPr>
        <w:pStyle w:val="Bullet2"/>
        <w:numPr>
          <w:ilvl w:val="0"/>
          <w:numId w:val="4"/>
        </w:numPr>
        <w:spacing w:line="260" w:lineRule="atLeast"/>
        <w:ind w:left="850" w:hanging="425"/>
      </w:pPr>
      <w:r>
        <w:t>large volumes of lead and zinc smelter wastes are sent from Tas to SA – these dwarf within-state management for these wastes and represent 4</w:t>
      </w:r>
      <w:r w:rsidR="004968EF">
        <w:t>4</w:t>
      </w:r>
      <w:r>
        <w:t>% of all hazardous wastes that move across borders in Australia</w:t>
      </w:r>
    </w:p>
    <w:p w14:paraId="18AABD88" w14:textId="2646C400" w:rsidR="00211B7A" w:rsidRDefault="00211B7A" w:rsidP="00242146">
      <w:pPr>
        <w:pStyle w:val="Bullet2"/>
        <w:numPr>
          <w:ilvl w:val="0"/>
          <w:numId w:val="4"/>
        </w:numPr>
        <w:spacing w:line="260" w:lineRule="atLeast"/>
        <w:ind w:left="850" w:hanging="425"/>
      </w:pPr>
      <w:r>
        <w:t>NSW infrastructure dominates the management of used lead acid batteries</w:t>
      </w:r>
      <w:r w:rsidR="0030451F">
        <w:t xml:space="preserve"> and salty wastes like metal smelting slags and dross</w:t>
      </w:r>
    </w:p>
    <w:p w14:paraId="251574C0" w14:textId="5AF954D3" w:rsidR="004968EF" w:rsidRDefault="004968EF" w:rsidP="00242146">
      <w:pPr>
        <w:pStyle w:val="Bullet2"/>
        <w:numPr>
          <w:ilvl w:val="0"/>
          <w:numId w:val="4"/>
        </w:numPr>
        <w:spacing w:line="260" w:lineRule="atLeast"/>
        <w:ind w:left="850" w:hanging="425"/>
      </w:pPr>
      <w:r>
        <w:t>contaminated soils moving from NSW to Qld (31 kt) were the next largest cross-border movement after zinc and lead in 2017-18</w:t>
      </w:r>
    </w:p>
    <w:p w14:paraId="39260016" w14:textId="699D2132" w:rsidR="004968EF" w:rsidRDefault="004968EF" w:rsidP="00242146">
      <w:pPr>
        <w:pStyle w:val="Bullet2"/>
        <w:numPr>
          <w:ilvl w:val="0"/>
          <w:numId w:val="4"/>
        </w:numPr>
        <w:spacing w:line="260" w:lineRule="atLeast"/>
        <w:ind w:left="850" w:hanging="425"/>
      </w:pPr>
      <w:r>
        <w:t>significant volumes (by cross border standards) of asbestos waste (7 kt) was also sent from NSW to Qld, which is likely to be asbestos contaminated soils</w:t>
      </w:r>
    </w:p>
    <w:p w14:paraId="4C0F6783" w14:textId="00F3B091" w:rsidR="00315BFB" w:rsidRDefault="0030451F" w:rsidP="00242146">
      <w:pPr>
        <w:pStyle w:val="Bullet2"/>
        <w:numPr>
          <w:ilvl w:val="0"/>
          <w:numId w:val="4"/>
        </w:numPr>
        <w:spacing w:line="260" w:lineRule="atLeast"/>
        <w:ind w:left="850" w:hanging="425"/>
      </w:pPr>
      <w:r>
        <w:t>in total, exports</w:t>
      </w:r>
      <w:r w:rsidR="00C93561">
        <w:t xml:space="preserve"> of hazardous waste</w:t>
      </w:r>
      <w:r>
        <w:t xml:space="preserve"> from NSW to Qld have grown from 29kt in 2014-15 to 82kt in 2017-18, a 3-fold increase</w:t>
      </w:r>
    </w:p>
    <w:p w14:paraId="6935BFD4" w14:textId="22C09A02" w:rsidR="00211B7A" w:rsidRDefault="00211B7A" w:rsidP="00242146">
      <w:pPr>
        <w:pStyle w:val="Bullet2"/>
        <w:numPr>
          <w:ilvl w:val="0"/>
          <w:numId w:val="4"/>
        </w:numPr>
        <w:spacing w:line="260" w:lineRule="atLeast"/>
        <w:ind w:left="850" w:hanging="425"/>
      </w:pPr>
      <w:r>
        <w:t xml:space="preserve">a significant proportion of acid wastes </w:t>
      </w:r>
      <w:r w:rsidR="0030451F">
        <w:t>are</w:t>
      </w:r>
      <w:r>
        <w:t xml:space="preserve"> exported from Vic to NSW</w:t>
      </w:r>
    </w:p>
    <w:p w14:paraId="4E0D1569" w14:textId="596C0773" w:rsidR="00211B7A" w:rsidRDefault="00211B7A" w:rsidP="00242146">
      <w:pPr>
        <w:pStyle w:val="Bullet2"/>
        <w:numPr>
          <w:ilvl w:val="0"/>
          <w:numId w:val="4"/>
        </w:numPr>
        <w:spacing w:line="260" w:lineRule="atLeast"/>
        <w:ind w:left="850" w:hanging="425"/>
      </w:pPr>
      <w:r>
        <w:t xml:space="preserve">outside of WA, national arisings of waste solvents are </w:t>
      </w:r>
      <w:r w:rsidR="0030451F">
        <w:t>mostly</w:t>
      </w:r>
      <w:r>
        <w:t xml:space="preserve"> managed in Vic infrastructure</w:t>
      </w:r>
    </w:p>
    <w:p w14:paraId="66FB3E79" w14:textId="643F5F45" w:rsidR="00211B7A" w:rsidRDefault="00C93561" w:rsidP="00242146">
      <w:pPr>
        <w:pStyle w:val="Bullet2"/>
        <w:numPr>
          <w:ilvl w:val="0"/>
          <w:numId w:val="4"/>
        </w:numPr>
        <w:spacing w:line="260" w:lineRule="atLeast"/>
        <w:ind w:left="850" w:hanging="425"/>
      </w:pPr>
      <w:r>
        <w:t xml:space="preserve">pesticide </w:t>
      </w:r>
      <w:r w:rsidR="00B37AF6">
        <w:t xml:space="preserve">and other organohalogen </w:t>
      </w:r>
      <w:r w:rsidR="00211B7A">
        <w:t>waste</w:t>
      </w:r>
      <w:r w:rsidR="004968EF">
        <w:t>s are sent to either Qld or Vic for destruction or blending prior to destruction</w:t>
      </w:r>
    </w:p>
    <w:p w14:paraId="4F98A649" w14:textId="701F3E6E" w:rsidR="00211B7A" w:rsidRPr="00B37AF6" w:rsidRDefault="00C93561" w:rsidP="00242146">
      <w:pPr>
        <w:pStyle w:val="Bullet2"/>
        <w:numPr>
          <w:ilvl w:val="0"/>
          <w:numId w:val="4"/>
        </w:numPr>
        <w:spacing w:line="260" w:lineRule="atLeast"/>
        <w:ind w:left="850" w:hanging="425"/>
      </w:pPr>
      <w:r w:rsidRPr="00B37AF6">
        <w:t xml:space="preserve">in </w:t>
      </w:r>
      <w:r w:rsidR="00B37AF6" w:rsidRPr="00B37AF6">
        <w:t>summary, Tas is the largest interstate exporter of waste in Australia at 44% of all interstate movements, followed by NSW and Vic at around 22% each.</w:t>
      </w:r>
    </w:p>
    <w:p w14:paraId="560E96DA" w14:textId="77777777" w:rsidR="00895DF4" w:rsidRPr="00895DF4" w:rsidRDefault="00895DF4" w:rsidP="00C93561">
      <w:pPr>
        <w:pStyle w:val="Bullet1"/>
      </w:pPr>
      <w:r w:rsidRPr="00895DF4">
        <w:t>Within state/territory borders:</w:t>
      </w:r>
    </w:p>
    <w:p w14:paraId="7E96D3C5" w14:textId="555E0632" w:rsidR="001C288F" w:rsidRDefault="001C288F" w:rsidP="00242146">
      <w:pPr>
        <w:pStyle w:val="Bullet2"/>
        <w:numPr>
          <w:ilvl w:val="0"/>
          <w:numId w:val="4"/>
        </w:numPr>
        <w:spacing w:line="260" w:lineRule="atLeast"/>
        <w:ind w:left="850" w:hanging="425"/>
      </w:pPr>
      <w:r>
        <w:t xml:space="preserve">the top 10 wastes by </w:t>
      </w:r>
      <w:r w:rsidR="00B37AF6">
        <w:t>tonnage</w:t>
      </w:r>
      <w:r>
        <w:t xml:space="preserve"> </w:t>
      </w:r>
      <w:r w:rsidR="00B37AF6">
        <w:t>make up 93% of all waste produced and managed within a jurisdiction’s border</w:t>
      </w:r>
    </w:p>
    <w:p w14:paraId="052B81C7" w14:textId="1BDB8F26" w:rsidR="00B37AF6" w:rsidRPr="008B6B59" w:rsidRDefault="00C93561" w:rsidP="00242146">
      <w:pPr>
        <w:pStyle w:val="Bullet2"/>
        <w:numPr>
          <w:ilvl w:val="0"/>
          <w:numId w:val="4"/>
        </w:numPr>
        <w:spacing w:line="260" w:lineRule="atLeast"/>
        <w:ind w:left="850" w:hanging="425"/>
      </w:pPr>
      <w:r>
        <w:t>t</w:t>
      </w:r>
      <w:r w:rsidRPr="008B6B59">
        <w:t xml:space="preserve">he </w:t>
      </w:r>
      <w:r w:rsidR="00B37AF6" w:rsidRPr="008B6B59">
        <w:t>largest waste flow, this market includes typical large-volume wastes, where economies of scale are large enough (and sophistication of technology is simple enough) to enable state-based markets to operate</w:t>
      </w:r>
    </w:p>
    <w:p w14:paraId="05D601C1" w14:textId="3105B320" w:rsidR="00B37AF6" w:rsidRDefault="00C93561" w:rsidP="00242146">
      <w:pPr>
        <w:pStyle w:val="Bullet2"/>
        <w:numPr>
          <w:ilvl w:val="0"/>
          <w:numId w:val="4"/>
        </w:numPr>
        <w:spacing w:line="260" w:lineRule="atLeast"/>
        <w:ind w:left="850" w:hanging="425"/>
      </w:pPr>
      <w:r>
        <w:t xml:space="preserve">these </w:t>
      </w:r>
      <w:r w:rsidR="00B37AF6">
        <w:t>wastes are generally lower on the hazard scale</w:t>
      </w:r>
      <w:r w:rsidR="001B2EF0">
        <w:t xml:space="preserve"> (except for asbestos)</w:t>
      </w:r>
      <w:r w:rsidR="00B37AF6">
        <w:t>.</w:t>
      </w:r>
    </w:p>
    <w:p w14:paraId="2295A7D0" w14:textId="77777777" w:rsidR="00B37AF6" w:rsidRDefault="00B37AF6" w:rsidP="00895DF4"/>
    <w:p w14:paraId="5FD8CD8A" w14:textId="79EE9FD9" w:rsidR="00895DF4" w:rsidRPr="00895DF4" w:rsidRDefault="00895DF4" w:rsidP="00895DF4">
      <w:r w:rsidRPr="00895DF4">
        <w:t xml:space="preserve">These characteristics are summarised in the infographic of </w:t>
      </w:r>
      <w:r w:rsidR="004168DC">
        <w:fldChar w:fldCharType="begin"/>
      </w:r>
      <w:r w:rsidR="004168DC">
        <w:instrText xml:space="preserve"> REF _Ref5006486 \h </w:instrText>
      </w:r>
      <w:r w:rsidR="004168DC">
        <w:fldChar w:fldCharType="separate"/>
      </w:r>
      <w:r w:rsidR="00561FFD">
        <w:t xml:space="preserve">Figure </w:t>
      </w:r>
      <w:r w:rsidR="00561FFD">
        <w:rPr>
          <w:noProof/>
        </w:rPr>
        <w:t>2</w:t>
      </w:r>
      <w:r w:rsidR="004168DC">
        <w:fldChar w:fldCharType="end"/>
      </w:r>
      <w:r w:rsidR="004168DC">
        <w:t xml:space="preserve"> </w:t>
      </w:r>
      <w:r w:rsidRPr="00895DF4">
        <w:t>overleaf</w:t>
      </w:r>
      <w:r w:rsidR="006F6BC7">
        <w:t>, which uses various visual approaches to (very approximately) convey relative scales of waste tonnage arising into each sub-market.</w:t>
      </w:r>
    </w:p>
    <w:p w14:paraId="231A7267" w14:textId="60FFC6B8" w:rsidR="0088327F" w:rsidRDefault="0088327F" w:rsidP="008E3385">
      <w:pPr>
        <w:pStyle w:val="BodyText"/>
      </w:pPr>
    </w:p>
    <w:p w14:paraId="4F77591C" w14:textId="7B001DEC" w:rsidR="008E7B34" w:rsidRDefault="008E7B34" w:rsidP="008E3385">
      <w:pPr>
        <w:pStyle w:val="BodyText"/>
      </w:pPr>
    </w:p>
    <w:p w14:paraId="7F264174" w14:textId="77777777" w:rsidR="00247503" w:rsidRDefault="00247503">
      <w:pPr>
        <w:rPr>
          <w:rFonts w:eastAsiaTheme="majorEastAsia" w:cstheme="majorBidi"/>
          <w:b/>
          <w:color w:val="4D4DB8"/>
          <w:sz w:val="28"/>
          <w:szCs w:val="26"/>
        </w:rPr>
      </w:pPr>
      <w:r>
        <w:br w:type="page"/>
      </w:r>
    </w:p>
    <w:p w14:paraId="71C6F270" w14:textId="76C86B62" w:rsidR="00247503" w:rsidRPr="0048514B" w:rsidRDefault="00247503" w:rsidP="00247503">
      <w:pPr>
        <w:pStyle w:val="Caption"/>
        <w:rPr>
          <w:i w:val="0"/>
          <w:iCs w:val="0"/>
        </w:rPr>
      </w:pPr>
      <w:bookmarkStart w:id="26" w:name="_Ref5006486"/>
      <w:bookmarkStart w:id="27" w:name="_Toc10474588"/>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2</w:t>
      </w:r>
      <w:r w:rsidR="004232EF">
        <w:rPr>
          <w:noProof/>
        </w:rPr>
        <w:fldChar w:fldCharType="end"/>
      </w:r>
      <w:bookmarkEnd w:id="26"/>
      <w:r>
        <w:tab/>
      </w:r>
      <w:r w:rsidRPr="00247503">
        <w:t>Major wastes and flows, Australia 2017-18</w:t>
      </w:r>
      <w:bookmarkEnd w:id="27"/>
    </w:p>
    <w:p w14:paraId="09652857" w14:textId="5528719C" w:rsidR="00247503" w:rsidRDefault="006972B7">
      <w:pPr>
        <w:rPr>
          <w:rFonts w:eastAsiaTheme="majorEastAsia" w:cstheme="majorBidi"/>
          <w:b/>
          <w:color w:val="4D4DB8"/>
          <w:sz w:val="28"/>
          <w:szCs w:val="26"/>
        </w:rPr>
      </w:pPr>
      <w:r w:rsidRPr="006972B7">
        <w:rPr>
          <w:noProof/>
          <w:lang w:eastAsia="en-AU"/>
        </w:rPr>
        <w:drawing>
          <wp:inline distT="0" distB="0" distL="0" distR="0" wp14:anchorId="0B9B3FCC" wp14:editId="4E90C3C7">
            <wp:extent cx="5735320" cy="8284210"/>
            <wp:effectExtent l="0" t="0" r="508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5320" cy="8284210"/>
                    </a:xfrm>
                    <a:prstGeom prst="rect">
                      <a:avLst/>
                    </a:prstGeom>
                  </pic:spPr>
                </pic:pic>
              </a:graphicData>
            </a:graphic>
          </wp:inline>
        </w:drawing>
      </w:r>
      <w:r w:rsidR="00247503">
        <w:br w:type="page"/>
      </w:r>
    </w:p>
    <w:p w14:paraId="7BB82593" w14:textId="47AABBAE" w:rsidR="00641CD5" w:rsidRDefault="008146D1" w:rsidP="00641CD5">
      <w:pPr>
        <w:pStyle w:val="Heading1"/>
      </w:pPr>
      <w:bookmarkStart w:id="28" w:name="_Hlk4087160"/>
      <w:bookmarkStart w:id="29" w:name="_Toc10474526"/>
      <w:r w:rsidRPr="00417AA4">
        <w:t xml:space="preserve">Data analysis </w:t>
      </w:r>
      <w:r>
        <w:t>–</w:t>
      </w:r>
      <w:r w:rsidRPr="00417AA4">
        <w:t xml:space="preserve"> overview</w:t>
      </w:r>
      <w:bookmarkEnd w:id="28"/>
      <w:bookmarkEnd w:id="29"/>
    </w:p>
    <w:p w14:paraId="47A7AE53" w14:textId="7BB45CE5" w:rsidR="008146D1" w:rsidRDefault="008146D1" w:rsidP="008146D1">
      <w:pPr>
        <w:pStyle w:val="BodyText"/>
      </w:pPr>
      <w:r>
        <w:t xml:space="preserve">The primary data for this report is provided in the </w:t>
      </w:r>
      <w:r w:rsidR="00287E27">
        <w:t>accompanying</w:t>
      </w:r>
      <w:r>
        <w:t xml:space="preserve"> Microsoft Excel data file, </w:t>
      </w:r>
      <w:r w:rsidR="00287E27" w:rsidRPr="00287E27">
        <w:rPr>
          <w:i/>
        </w:rPr>
        <w:t>National hazwaste data collation 2017-18 – HWiA</w:t>
      </w:r>
      <w:r w:rsidR="00287E27">
        <w:t xml:space="preserve">, </w:t>
      </w:r>
      <w:r>
        <w:t>which was compiled from jurisdictional data submitted from tracking systems (NSW, Qld, SA, Vic WA) and Basel workbook templates (ACT, NT and Tas).</w:t>
      </w:r>
    </w:p>
    <w:p w14:paraId="06D77F19" w14:textId="77777777" w:rsidR="008146D1" w:rsidRDefault="008146D1" w:rsidP="008146D1">
      <w:pPr>
        <w:pStyle w:val="BodyText"/>
      </w:pPr>
    </w:p>
    <w:p w14:paraId="14338680" w14:textId="2AB533FE" w:rsidR="008146D1" w:rsidRDefault="008146D1" w:rsidP="008146D1">
      <w:pPr>
        <w:pStyle w:val="BodyText"/>
      </w:pPr>
      <w:r>
        <w:t xml:space="preserve">Data was collected in six-monthly blocks, allowing aggregation by either 2017-18 financial year or 2017 calendar year. The bulk of the analysis in this report is based on the 2017-18 financial year data set, to align with historical trend data and to be consistent with the other financial year data needs laid out in </w:t>
      </w:r>
      <w:r w:rsidR="00287E27">
        <w:fldChar w:fldCharType="begin"/>
      </w:r>
      <w:r w:rsidR="00287E27">
        <w:instrText xml:space="preserve"> REF _Ref5051562 \h </w:instrText>
      </w:r>
      <w:r w:rsidR="00287E27">
        <w:fldChar w:fldCharType="separate"/>
      </w:r>
      <w:r w:rsidR="00561FFD">
        <w:t xml:space="preserve">Table </w:t>
      </w:r>
      <w:r w:rsidR="00561FFD">
        <w:rPr>
          <w:noProof/>
        </w:rPr>
        <w:t>43</w:t>
      </w:r>
      <w:r w:rsidR="00287E27">
        <w:fldChar w:fldCharType="end"/>
      </w:r>
      <w:r w:rsidR="00287E27">
        <w:t xml:space="preserve"> (in </w:t>
      </w:r>
      <w:r w:rsidR="00287E27" w:rsidRPr="00287E27">
        <w:rPr>
          <w:b/>
          <w:i/>
        </w:rPr>
        <w:t xml:space="preserve">Appendix </w:t>
      </w:r>
      <w:r w:rsidR="007B2C07">
        <w:rPr>
          <w:b/>
          <w:i/>
        </w:rPr>
        <w:t>C</w:t>
      </w:r>
      <w:r w:rsidR="00287E27">
        <w:t>)</w:t>
      </w:r>
      <w:r>
        <w:t xml:space="preserve">. The difference between calendar year collation and financial year collation is typically minor overall, but can vary from waste to waste. </w:t>
      </w:r>
    </w:p>
    <w:p w14:paraId="17BB9A9E" w14:textId="77777777" w:rsidR="008146D1" w:rsidRDefault="008146D1" w:rsidP="008146D1">
      <w:pPr>
        <w:pStyle w:val="BodyText"/>
      </w:pPr>
    </w:p>
    <w:p w14:paraId="13276922" w14:textId="6280ED86" w:rsidR="008146D1" w:rsidRDefault="008146D1" w:rsidP="008146D1">
      <w:pPr>
        <w:pStyle w:val="BodyText"/>
      </w:pPr>
      <w:r>
        <w:t xml:space="preserve">This section presents 2017-18 data collated for waste generation, sources and management (fate and pathway infrastructure), plus historical trends in arisings, </w:t>
      </w:r>
      <w:r w:rsidR="001C2BE8">
        <w:t>as</w:t>
      </w:r>
      <w:r>
        <w:t xml:space="preserve"> a national overview. Detailed investigation of these data for individual waste groups is provided in Section </w:t>
      </w:r>
      <w:r w:rsidR="00287E27">
        <w:fldChar w:fldCharType="begin"/>
      </w:r>
      <w:r w:rsidR="00287E27">
        <w:instrText xml:space="preserve"> REF _Ref4956937 \r \h </w:instrText>
      </w:r>
      <w:r w:rsidR="00287E27">
        <w:fldChar w:fldCharType="separate"/>
      </w:r>
      <w:r w:rsidR="00561FFD">
        <w:t>7</w:t>
      </w:r>
      <w:r w:rsidR="00287E27">
        <w:fldChar w:fldCharType="end"/>
      </w:r>
      <w:r>
        <w:t>.</w:t>
      </w:r>
    </w:p>
    <w:p w14:paraId="15BEEC00" w14:textId="21F05878" w:rsidR="008146D1" w:rsidRDefault="008146D1" w:rsidP="008146D1">
      <w:pPr>
        <w:pStyle w:val="BodyText"/>
      </w:pPr>
    </w:p>
    <w:p w14:paraId="1C7EAC64" w14:textId="1D352587" w:rsidR="008146D1" w:rsidRDefault="00F43913" w:rsidP="00F43913">
      <w:pPr>
        <w:pStyle w:val="Heading2"/>
      </w:pPr>
      <w:bookmarkStart w:id="30" w:name="_Toc10474527"/>
      <w:r w:rsidRPr="00F43913">
        <w:t>Overall waste generation and arisings</w:t>
      </w:r>
      <w:bookmarkEnd w:id="30"/>
    </w:p>
    <w:p w14:paraId="04FD7F21" w14:textId="5B8D50C6" w:rsidR="00F43913" w:rsidRPr="00EC17BA" w:rsidRDefault="00F43913" w:rsidP="00F43913">
      <w:r w:rsidRPr="00EC17BA">
        <w:t xml:space="preserve">Hazardous waste arisings data for Australia has been collected, collated and presented in detail, in </w:t>
      </w:r>
      <w:r w:rsidR="007B2C07">
        <w:t>Appendix B</w:t>
      </w:r>
      <w:r w:rsidRPr="00EC17BA">
        <w:t xml:space="preserve"> as follows: </w:t>
      </w:r>
    </w:p>
    <w:p w14:paraId="6EFD7A6D" w14:textId="28490C28" w:rsidR="00F43913" w:rsidRPr="00EC17BA" w:rsidRDefault="00A03261" w:rsidP="00A03261">
      <w:pPr>
        <w:pStyle w:val="Bullet1"/>
      </w:pPr>
      <w:r w:rsidRPr="00A03261">
        <w:rPr>
          <w:b/>
          <w:i/>
        </w:rPr>
        <w:t>Appendix B (Section B.1)</w:t>
      </w:r>
      <w:r w:rsidR="00F43913" w:rsidRPr="00A03261">
        <w:t xml:space="preserve"> provides 2017-18 national hazardous waste generation data, at the</w:t>
      </w:r>
      <w:r w:rsidR="00F43913" w:rsidRPr="00EC17BA">
        <w:t xml:space="preserve"> detailed classification level</w:t>
      </w:r>
      <w:r w:rsidR="000D3F62">
        <w:t xml:space="preserve"> </w:t>
      </w:r>
      <w:r w:rsidR="00630459">
        <w:t xml:space="preserve">of 72 codes </w:t>
      </w:r>
      <w:r w:rsidR="000D3F62">
        <w:t>set out in the National Environment Protection (</w:t>
      </w:r>
      <w:r w:rsidR="00630459" w:rsidRPr="00630459">
        <w:t>(Movement of Controlled Waste between States and Territories) Measure</w:t>
      </w:r>
      <w:r w:rsidR="00630459">
        <w:t xml:space="preserve"> (referred to here as ‘the NEPM’)</w:t>
      </w:r>
      <w:r w:rsidR="00F43913" w:rsidRPr="00EC17BA">
        <w:t>.</w:t>
      </w:r>
    </w:p>
    <w:p w14:paraId="0D4EA28F" w14:textId="40708FBA" w:rsidR="00F43913" w:rsidRPr="00EC17BA" w:rsidRDefault="00A03261" w:rsidP="00A03261">
      <w:pPr>
        <w:pStyle w:val="Bullet1"/>
      </w:pPr>
      <w:r w:rsidRPr="00A03261">
        <w:rPr>
          <w:b/>
          <w:i/>
        </w:rPr>
        <w:t>Appendix B (Section B.2)</w:t>
      </w:r>
      <w:r w:rsidR="00F43913" w:rsidRPr="00A03261">
        <w:t xml:space="preserve"> provides the 2018 Basel report data, in Basel Y-codes, as well as in six-</w:t>
      </w:r>
      <w:r w:rsidR="00F43913" w:rsidRPr="00EC17BA">
        <w:t>monthly blocks to allow</w:t>
      </w:r>
      <w:r w:rsidR="00630459">
        <w:t xml:space="preserve"> totals to be added by</w:t>
      </w:r>
      <w:r w:rsidR="00F43913" w:rsidRPr="00EC17BA">
        <w:t xml:space="preserve"> financial year.</w:t>
      </w:r>
    </w:p>
    <w:p w14:paraId="1CBEFE46" w14:textId="77777777" w:rsidR="00F43913" w:rsidRPr="00EC17BA" w:rsidRDefault="00F43913" w:rsidP="00F43913"/>
    <w:p w14:paraId="662D915A" w14:textId="42EAF116" w:rsidR="00F43913" w:rsidRDefault="00F43913" w:rsidP="00F43913">
      <w:pPr>
        <w:rPr>
          <w:shd w:val="clear" w:color="auto" w:fill="FFFFFF" w:themeFill="background1"/>
        </w:rPr>
      </w:pPr>
      <w:r w:rsidRPr="00746272">
        <w:t xml:space="preserve">A snapshot of national hazardous waste generation in Australia in 2017-18, by </w:t>
      </w:r>
      <w:r w:rsidRPr="00630459">
        <w:t>waste group</w:t>
      </w:r>
      <w:r w:rsidRPr="00746272">
        <w:t xml:space="preserve"> for each jurisdiction</w:t>
      </w:r>
      <w:r w:rsidR="00561FFD">
        <w:rPr>
          <w:rStyle w:val="FootnoteReference"/>
        </w:rPr>
        <w:footnoteReference w:id="13"/>
      </w:r>
      <w:r w:rsidRPr="00746272">
        <w:t xml:space="preserve">, is given in </w:t>
      </w:r>
      <w:r w:rsidR="00A03261">
        <w:rPr>
          <w:color w:val="080808"/>
        </w:rPr>
        <w:fldChar w:fldCharType="begin"/>
      </w:r>
      <w:r w:rsidR="00A03261">
        <w:instrText xml:space="preserve"> REF _Ref5051754 \h </w:instrText>
      </w:r>
      <w:r w:rsidR="00A03261">
        <w:rPr>
          <w:color w:val="080808"/>
        </w:rPr>
      </w:r>
      <w:r w:rsidR="00A03261">
        <w:rPr>
          <w:color w:val="080808"/>
        </w:rPr>
        <w:fldChar w:fldCharType="separate"/>
      </w:r>
      <w:r w:rsidR="00561FFD" w:rsidRPr="00B24B31">
        <w:t xml:space="preserve">Table </w:t>
      </w:r>
      <w:r w:rsidR="00561FFD">
        <w:rPr>
          <w:noProof/>
        </w:rPr>
        <w:t>2</w:t>
      </w:r>
      <w:r w:rsidR="00A03261">
        <w:rPr>
          <w:color w:val="080808"/>
        </w:rPr>
        <w:fldChar w:fldCharType="end"/>
      </w:r>
      <w:r w:rsidR="00A03261">
        <w:rPr>
          <w:color w:val="080808"/>
        </w:rPr>
        <w:t>.</w:t>
      </w:r>
      <w:r w:rsidRPr="00746272">
        <w:rPr>
          <w:shd w:val="clear" w:color="auto" w:fill="FFFFFF" w:themeFill="background1"/>
        </w:rPr>
        <w:t xml:space="preserve"> Biosolids are included in the table but, given the large tonnage they contribute and the unresolved and variable nature of their hazard classification, the totals at the bottom of the table are provided both inclusive and exclusive of biosolids. </w:t>
      </w:r>
      <w:r w:rsidR="00A03261" w:rsidRPr="00A03261">
        <w:rPr>
          <w:shd w:val="clear" w:color="auto" w:fill="FFFFFF" w:themeFill="background1"/>
        </w:rPr>
        <w:fldChar w:fldCharType="begin"/>
      </w:r>
      <w:r w:rsidR="00A03261" w:rsidRPr="00A03261">
        <w:rPr>
          <w:shd w:val="clear" w:color="auto" w:fill="FFFFFF" w:themeFill="background1"/>
        </w:rPr>
        <w:instrText xml:space="preserve"> REF _Ref5051788 \h </w:instrText>
      </w:r>
      <w:r w:rsidR="00A03261">
        <w:rPr>
          <w:shd w:val="clear" w:color="auto" w:fill="FFFFFF" w:themeFill="background1"/>
        </w:rPr>
        <w:instrText xml:space="preserve"> \* MERGEFORMAT </w:instrText>
      </w:r>
      <w:r w:rsidR="00A03261" w:rsidRPr="00A03261">
        <w:rPr>
          <w:shd w:val="clear" w:color="auto" w:fill="FFFFFF" w:themeFill="background1"/>
        </w:rPr>
      </w:r>
      <w:r w:rsidR="00A03261" w:rsidRPr="00A03261">
        <w:rPr>
          <w:shd w:val="clear" w:color="auto" w:fill="FFFFFF" w:themeFill="background1"/>
        </w:rPr>
        <w:fldChar w:fldCharType="separate"/>
      </w:r>
      <w:r w:rsidR="00561FFD" w:rsidRPr="00B24B31">
        <w:t xml:space="preserve">Table </w:t>
      </w:r>
      <w:r w:rsidR="00561FFD">
        <w:rPr>
          <w:noProof/>
        </w:rPr>
        <w:t>3</w:t>
      </w:r>
      <w:r w:rsidR="00A03261" w:rsidRPr="00A03261">
        <w:rPr>
          <w:shd w:val="clear" w:color="auto" w:fill="FFFFFF" w:themeFill="background1"/>
        </w:rPr>
        <w:fldChar w:fldCharType="end"/>
      </w:r>
      <w:r w:rsidRPr="00A03261">
        <w:rPr>
          <w:shd w:val="clear" w:color="auto" w:fill="FFFFFF" w:themeFill="background1"/>
        </w:rPr>
        <w:t xml:space="preserve">, 2017-18 hazardous waste </w:t>
      </w:r>
      <w:r w:rsidRPr="00630459">
        <w:rPr>
          <w:shd w:val="clear" w:color="auto" w:fill="FFFFFF" w:themeFill="background1"/>
        </w:rPr>
        <w:t>arisings</w:t>
      </w:r>
      <w:r w:rsidRPr="00A03261">
        <w:rPr>
          <w:shd w:val="clear" w:color="auto" w:fill="FFFFFF" w:themeFill="background1"/>
        </w:rPr>
        <w:t xml:space="preserve">, is also provided for context, particularly since </w:t>
      </w:r>
      <w:r w:rsidR="00A03261">
        <w:rPr>
          <w:shd w:val="clear" w:color="auto" w:fill="FFFFFF" w:themeFill="background1"/>
        </w:rPr>
        <w:t>HWiA 2015 and earlier</w:t>
      </w:r>
      <w:r w:rsidRPr="00A03261">
        <w:rPr>
          <w:shd w:val="clear" w:color="auto" w:fill="FFFFFF" w:themeFill="background1"/>
        </w:rPr>
        <w:t xml:space="preserve"> year</w:t>
      </w:r>
      <w:r w:rsidR="00A03261">
        <w:rPr>
          <w:shd w:val="clear" w:color="auto" w:fill="FFFFFF" w:themeFill="background1"/>
        </w:rPr>
        <w:t>s’</w:t>
      </w:r>
      <w:r w:rsidRPr="00746272">
        <w:rPr>
          <w:shd w:val="clear" w:color="auto" w:fill="FFFFFF" w:themeFill="background1"/>
        </w:rPr>
        <w:t xml:space="preserve"> data compilations used hazardous waste arisings rather than adjusted generation to estimate annual waste production figures. </w:t>
      </w:r>
      <w:r w:rsidR="00A03261">
        <w:rPr>
          <w:shd w:val="clear" w:color="auto" w:fill="FFFFFF" w:themeFill="background1"/>
        </w:rPr>
        <w:fldChar w:fldCharType="begin"/>
      </w:r>
      <w:r w:rsidR="00A03261">
        <w:rPr>
          <w:shd w:val="clear" w:color="auto" w:fill="FFFFFF" w:themeFill="background1"/>
        </w:rPr>
        <w:instrText xml:space="preserve"> REF _Ref5051896 \h </w:instrText>
      </w:r>
      <w:r w:rsidR="00A03261">
        <w:rPr>
          <w:shd w:val="clear" w:color="auto" w:fill="FFFFFF" w:themeFill="background1"/>
        </w:rPr>
      </w:r>
      <w:r w:rsidR="00A03261">
        <w:rPr>
          <w:shd w:val="clear" w:color="auto" w:fill="FFFFFF" w:themeFill="background1"/>
        </w:rPr>
        <w:fldChar w:fldCharType="separate"/>
      </w:r>
      <w:r w:rsidR="00561FFD">
        <w:t xml:space="preserve">Figure </w:t>
      </w:r>
      <w:r w:rsidR="00561FFD">
        <w:rPr>
          <w:noProof/>
        </w:rPr>
        <w:t>3</w:t>
      </w:r>
      <w:r w:rsidR="00A03261">
        <w:rPr>
          <w:shd w:val="clear" w:color="auto" w:fill="FFFFFF" w:themeFill="background1"/>
        </w:rPr>
        <w:fldChar w:fldCharType="end"/>
      </w:r>
      <w:r w:rsidR="00A03261">
        <w:rPr>
          <w:shd w:val="clear" w:color="auto" w:fill="FFFFFF" w:themeFill="background1"/>
        </w:rPr>
        <w:t xml:space="preserve"> </w:t>
      </w:r>
      <w:r w:rsidRPr="00746272">
        <w:rPr>
          <w:shd w:val="clear" w:color="auto" w:fill="FFFFFF" w:themeFill="background1"/>
        </w:rPr>
        <w:t xml:space="preserve">reproduces the information of </w:t>
      </w:r>
      <w:r w:rsidR="00A03261">
        <w:rPr>
          <w:shd w:val="clear" w:color="auto" w:fill="FFFFFF" w:themeFill="background1"/>
        </w:rPr>
        <w:fldChar w:fldCharType="begin"/>
      </w:r>
      <w:r w:rsidR="00A03261">
        <w:rPr>
          <w:shd w:val="clear" w:color="auto" w:fill="FFFFFF" w:themeFill="background1"/>
        </w:rPr>
        <w:instrText xml:space="preserve"> REF _Ref5051754 \h </w:instrText>
      </w:r>
      <w:r w:rsidR="00A03261">
        <w:rPr>
          <w:shd w:val="clear" w:color="auto" w:fill="FFFFFF" w:themeFill="background1"/>
        </w:rPr>
      </w:r>
      <w:r w:rsidR="00A03261">
        <w:rPr>
          <w:shd w:val="clear" w:color="auto" w:fill="FFFFFF" w:themeFill="background1"/>
        </w:rPr>
        <w:fldChar w:fldCharType="separate"/>
      </w:r>
      <w:r w:rsidR="00561FFD" w:rsidRPr="00B24B31">
        <w:t xml:space="preserve">Table </w:t>
      </w:r>
      <w:r w:rsidR="00561FFD">
        <w:rPr>
          <w:noProof/>
        </w:rPr>
        <w:t>2</w:t>
      </w:r>
      <w:r w:rsidR="00A03261">
        <w:rPr>
          <w:shd w:val="clear" w:color="auto" w:fill="FFFFFF" w:themeFill="background1"/>
        </w:rPr>
        <w:fldChar w:fldCharType="end"/>
      </w:r>
      <w:r w:rsidRPr="00746272">
        <w:rPr>
          <w:shd w:val="clear" w:color="auto" w:fill="FFFFFF" w:themeFill="background1"/>
        </w:rPr>
        <w:t xml:space="preserve"> (excluding biosolids) in graphical form, allowing easier identification of the relative scale and contribution of each waste group, including jurisdiction proportions.</w:t>
      </w:r>
      <w:r w:rsidRPr="00EC17BA">
        <w:rPr>
          <w:shd w:val="clear" w:color="auto" w:fill="FFFFFF" w:themeFill="background1"/>
        </w:rPr>
        <w:t xml:space="preserve"> </w:t>
      </w:r>
    </w:p>
    <w:p w14:paraId="5E21FE1A" w14:textId="77777777" w:rsidR="00F43913" w:rsidRPr="00EC17BA" w:rsidRDefault="00F43913" w:rsidP="00F43913">
      <w:pPr>
        <w:rPr>
          <w:shd w:val="clear" w:color="auto" w:fill="FFFFFF" w:themeFill="background1"/>
        </w:rPr>
      </w:pPr>
    </w:p>
    <w:p w14:paraId="7D2E264C" w14:textId="687F9D42" w:rsidR="00F43913" w:rsidRPr="00EC17BA" w:rsidRDefault="00DB795A" w:rsidP="00F43913">
      <w:r>
        <w:rPr>
          <w:shd w:val="clear" w:color="auto" w:fill="FFFFFF" w:themeFill="background1"/>
        </w:rPr>
        <w:fldChar w:fldCharType="begin"/>
      </w:r>
      <w:r>
        <w:rPr>
          <w:shd w:val="clear" w:color="auto" w:fill="FFFFFF" w:themeFill="background1"/>
        </w:rPr>
        <w:instrText xml:space="preserve"> REF _Ref5052145 \h </w:instrText>
      </w:r>
      <w:r>
        <w:rPr>
          <w:shd w:val="clear" w:color="auto" w:fill="FFFFFF" w:themeFill="background1"/>
        </w:rPr>
      </w:r>
      <w:r>
        <w:rPr>
          <w:shd w:val="clear" w:color="auto" w:fill="FFFFFF" w:themeFill="background1"/>
        </w:rPr>
        <w:fldChar w:fldCharType="separate"/>
      </w:r>
      <w:r w:rsidR="00561FFD">
        <w:t xml:space="preserve">Figure </w:t>
      </w:r>
      <w:r w:rsidR="00561FFD">
        <w:rPr>
          <w:noProof/>
        </w:rPr>
        <w:t>4</w:t>
      </w:r>
      <w:r>
        <w:rPr>
          <w:shd w:val="clear" w:color="auto" w:fill="FFFFFF" w:themeFill="background1"/>
        </w:rPr>
        <w:fldChar w:fldCharType="end"/>
      </w:r>
      <w:r>
        <w:rPr>
          <w:shd w:val="clear" w:color="auto" w:fill="FFFFFF" w:themeFill="background1"/>
        </w:rPr>
        <w:t xml:space="preserve"> </w:t>
      </w:r>
      <w:r w:rsidR="00F43913" w:rsidRPr="00EC17BA">
        <w:rPr>
          <w:shd w:val="clear" w:color="auto" w:fill="FFFFFF" w:themeFill="background1"/>
        </w:rPr>
        <w:t xml:space="preserve">provides a similar graphical breakdown but at the finer grained level of NEPM 75 waste type. </w:t>
      </w:r>
      <w:r>
        <w:fldChar w:fldCharType="begin"/>
      </w:r>
      <w:r>
        <w:rPr>
          <w:shd w:val="clear" w:color="auto" w:fill="FFFFFF" w:themeFill="background1"/>
        </w:rPr>
        <w:instrText xml:space="preserve"> REF _Ref5052146 \h </w:instrText>
      </w:r>
      <w:r>
        <w:fldChar w:fldCharType="separate"/>
      </w:r>
      <w:r w:rsidR="00561FFD">
        <w:t xml:space="preserve">Figure </w:t>
      </w:r>
      <w:r w:rsidR="00561FFD">
        <w:rPr>
          <w:noProof/>
        </w:rPr>
        <w:t>5</w:t>
      </w:r>
      <w:r>
        <w:fldChar w:fldCharType="end"/>
      </w:r>
      <w:r w:rsidR="00F43913" w:rsidRPr="00961AA6">
        <w:t xml:space="preserve"> and </w:t>
      </w:r>
      <w:r>
        <w:rPr>
          <w:highlight w:val="yellow"/>
        </w:rPr>
        <w:fldChar w:fldCharType="begin"/>
      </w:r>
      <w:r>
        <w:instrText xml:space="preserve"> REF _Ref5052148 \h </w:instrText>
      </w:r>
      <w:r>
        <w:rPr>
          <w:highlight w:val="yellow"/>
        </w:rPr>
      </w:r>
      <w:r>
        <w:rPr>
          <w:highlight w:val="yellow"/>
        </w:rPr>
        <w:fldChar w:fldCharType="separate"/>
      </w:r>
      <w:r w:rsidR="00561FFD">
        <w:t xml:space="preserve">Figure </w:t>
      </w:r>
      <w:r w:rsidR="00561FFD">
        <w:rPr>
          <w:noProof/>
        </w:rPr>
        <w:t>6</w:t>
      </w:r>
      <w:r>
        <w:rPr>
          <w:highlight w:val="yellow"/>
        </w:rPr>
        <w:fldChar w:fldCharType="end"/>
      </w:r>
      <w:r>
        <w:t xml:space="preserve"> </w:t>
      </w:r>
      <w:r w:rsidR="00F43913" w:rsidRPr="00EC17BA">
        <w:t>also present tabulated data in graphical form, as total hazardous waste generation per jurisdiction, both including and excluding biosolids.</w:t>
      </w:r>
    </w:p>
    <w:p w14:paraId="6BEB8C59" w14:textId="6F19A6FB" w:rsidR="009D453D" w:rsidRDefault="009D453D" w:rsidP="008146D1">
      <w:pPr>
        <w:pStyle w:val="BodyText"/>
      </w:pPr>
    </w:p>
    <w:p w14:paraId="08C38837" w14:textId="62AADA53" w:rsidR="00770FB5" w:rsidRDefault="009D453D" w:rsidP="00770FB5">
      <w:pPr>
        <w:rPr>
          <w:rFonts w:asciiTheme="minorHAnsi" w:eastAsia="Times New Roman" w:hAnsiTheme="minorHAnsi" w:cstheme="minorHAnsi"/>
          <w:b/>
          <w:bCs/>
          <w:color w:val="FFFFFF"/>
          <w:sz w:val="20"/>
          <w:szCs w:val="20"/>
          <w:lang w:bidi="te-IN"/>
        </w:rPr>
      </w:pPr>
      <w:r>
        <w:br w:type="page"/>
      </w:r>
    </w:p>
    <w:p w14:paraId="17C43FD8" w14:textId="77777777" w:rsidR="00C755F4" w:rsidRDefault="00C755F4" w:rsidP="00160B4C">
      <w:pPr>
        <w:keepNext/>
        <w:spacing w:line="240" w:lineRule="auto"/>
        <w:rPr>
          <w:rFonts w:asciiTheme="minorHAnsi" w:hAnsiTheme="minorHAnsi" w:cstheme="minorHAnsi"/>
          <w:i/>
          <w:iCs/>
          <w:color w:val="4D4DB8"/>
          <w:szCs w:val="18"/>
        </w:rPr>
        <w:sectPr w:rsidR="00C755F4" w:rsidSect="00BF54ED">
          <w:footerReference w:type="default" r:id="rId27"/>
          <w:pgSz w:w="11906" w:h="16838" w:code="9"/>
          <w:pgMar w:top="1440" w:right="1077" w:bottom="1440" w:left="1797" w:header="709" w:footer="454" w:gutter="0"/>
          <w:pgNumType w:start="1"/>
          <w:cols w:space="708"/>
          <w:docGrid w:linePitch="360"/>
        </w:sectPr>
      </w:pPr>
    </w:p>
    <w:p w14:paraId="7F2DD65D" w14:textId="087E3427" w:rsidR="00770FB5" w:rsidRPr="00B24B31" w:rsidRDefault="00B24B31" w:rsidP="00B24B31">
      <w:pPr>
        <w:pStyle w:val="Caption"/>
        <w:keepNext/>
      </w:pPr>
      <w:bookmarkStart w:id="31" w:name="_Ref5051754"/>
      <w:bookmarkStart w:id="32" w:name="_Toc10474645"/>
      <w:r w:rsidRPr="00B24B31">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2</w:t>
      </w:r>
      <w:r w:rsidR="004232EF">
        <w:rPr>
          <w:noProof/>
        </w:rPr>
        <w:fldChar w:fldCharType="end"/>
      </w:r>
      <w:bookmarkEnd w:id="31"/>
      <w:r w:rsidRPr="00B24B31">
        <w:tab/>
      </w:r>
      <w:r w:rsidRPr="00B24B31">
        <w:rPr>
          <w:rFonts w:asciiTheme="minorHAnsi" w:hAnsiTheme="minorHAnsi" w:cstheme="minorHAnsi"/>
          <w:iCs w:val="0"/>
        </w:rPr>
        <w:t>Adjusted generation of hazardous waste by waste group, Australia 2017-18 (tonnes by jurisdiction)</w:t>
      </w:r>
      <w:bookmarkEnd w:id="32"/>
    </w:p>
    <w:tbl>
      <w:tblPr>
        <w:tblpPr w:leftFromText="180" w:rightFromText="180" w:vertAnchor="text" w:tblpXSpec="center" w:tblpY="1"/>
        <w:tblOverlap w:val="never"/>
        <w:tblW w:w="14701" w:type="dxa"/>
        <w:tblBorders>
          <w:top w:val="single" w:sz="8" w:space="0" w:color="B7B7E2"/>
          <w:left w:val="single" w:sz="8" w:space="0" w:color="B7B7E2"/>
          <w:bottom w:val="single" w:sz="8" w:space="0" w:color="B7B7E2"/>
          <w:right w:val="single" w:sz="8" w:space="0" w:color="B7B7E2"/>
          <w:insideH w:val="single" w:sz="8" w:space="0" w:color="B7B7E2"/>
          <w:insideV w:val="single" w:sz="8" w:space="0" w:color="B7B7E2"/>
        </w:tblBorders>
        <w:tblLayout w:type="fixed"/>
        <w:tblCellMar>
          <w:left w:w="57" w:type="dxa"/>
          <w:right w:w="57" w:type="dxa"/>
        </w:tblCellMar>
        <w:tblLook w:val="04A0" w:firstRow="1" w:lastRow="0" w:firstColumn="1" w:lastColumn="0" w:noHBand="0" w:noVBand="1"/>
      </w:tblPr>
      <w:tblGrid>
        <w:gridCol w:w="1124"/>
        <w:gridCol w:w="3685"/>
        <w:gridCol w:w="1077"/>
        <w:gridCol w:w="1077"/>
        <w:gridCol w:w="1077"/>
        <w:gridCol w:w="1077"/>
        <w:gridCol w:w="1077"/>
        <w:gridCol w:w="1077"/>
        <w:gridCol w:w="1077"/>
        <w:gridCol w:w="1077"/>
        <w:gridCol w:w="1276"/>
      </w:tblGrid>
      <w:tr w:rsidR="004168DC" w:rsidRPr="004168DC" w14:paraId="15AB5208" w14:textId="77777777" w:rsidTr="00A6145B">
        <w:trPr>
          <w:cantSplit/>
        </w:trPr>
        <w:tc>
          <w:tcPr>
            <w:tcW w:w="1124" w:type="dxa"/>
            <w:shd w:val="clear" w:color="auto" w:fill="B7B7E2" w:themeFill="accent1" w:themeFillTint="66"/>
            <w:hideMark/>
          </w:tcPr>
          <w:p w14:paraId="7FE12650" w14:textId="77777777" w:rsidR="0023713C" w:rsidRPr="004168DC" w:rsidRDefault="0023713C" w:rsidP="004168DC">
            <w:pPr>
              <w:widowControl w:val="0"/>
              <w:spacing w:line="240" w:lineRule="auto"/>
              <w:rPr>
                <w:rFonts w:asciiTheme="minorHAnsi" w:eastAsia="Times New Roman" w:hAnsiTheme="minorHAnsi" w:cstheme="minorHAnsi"/>
                <w:b/>
                <w:bCs/>
                <w:color w:val="FFFFFF"/>
                <w:sz w:val="20"/>
                <w:szCs w:val="20"/>
                <w:lang w:val="en-US" w:bidi="te-IN"/>
              </w:rPr>
            </w:pPr>
            <w:r w:rsidRPr="004168DC">
              <w:rPr>
                <w:rFonts w:asciiTheme="minorHAnsi" w:eastAsia="Times New Roman" w:hAnsiTheme="minorHAnsi" w:cstheme="minorHAnsi"/>
                <w:b/>
                <w:bCs/>
                <w:color w:val="FFFFFF"/>
                <w:sz w:val="20"/>
                <w:szCs w:val="20"/>
                <w:lang w:bidi="te-IN"/>
              </w:rPr>
              <w:t>Code</w:t>
            </w:r>
          </w:p>
        </w:tc>
        <w:tc>
          <w:tcPr>
            <w:tcW w:w="3685" w:type="dxa"/>
            <w:shd w:val="clear" w:color="000000" w:fill="B7B7E2"/>
            <w:hideMark/>
          </w:tcPr>
          <w:p w14:paraId="7B87B635" w14:textId="77777777" w:rsidR="0023713C" w:rsidRPr="004168DC" w:rsidRDefault="0023713C" w:rsidP="004168DC">
            <w:pPr>
              <w:widowControl w:val="0"/>
              <w:spacing w:line="240" w:lineRule="auto"/>
              <w:rPr>
                <w:rFonts w:asciiTheme="minorHAnsi" w:eastAsia="Times New Roman" w:hAnsiTheme="minorHAnsi" w:cstheme="minorHAnsi"/>
                <w:b/>
                <w:bCs/>
                <w:color w:val="FFFFFF"/>
                <w:sz w:val="20"/>
                <w:szCs w:val="20"/>
                <w:lang w:val="en-US" w:bidi="te-IN"/>
              </w:rPr>
            </w:pPr>
            <w:r w:rsidRPr="004168DC">
              <w:rPr>
                <w:rFonts w:asciiTheme="minorHAnsi" w:eastAsia="Times New Roman" w:hAnsiTheme="minorHAnsi" w:cstheme="minorHAnsi"/>
                <w:b/>
                <w:bCs/>
                <w:color w:val="FFFFFF"/>
                <w:sz w:val="20"/>
                <w:szCs w:val="20"/>
                <w:lang w:bidi="te-IN"/>
              </w:rPr>
              <w:t>Description</w:t>
            </w:r>
          </w:p>
        </w:tc>
        <w:tc>
          <w:tcPr>
            <w:tcW w:w="1077" w:type="dxa"/>
            <w:shd w:val="clear" w:color="000000" w:fill="B7B7E2"/>
            <w:hideMark/>
          </w:tcPr>
          <w:p w14:paraId="206605DE" w14:textId="77777777" w:rsidR="0023713C" w:rsidRPr="004168DC" w:rsidRDefault="0023713C"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4168DC">
              <w:rPr>
                <w:rFonts w:asciiTheme="minorHAnsi" w:eastAsia="Times New Roman" w:hAnsiTheme="minorHAnsi" w:cstheme="minorHAnsi"/>
                <w:b/>
                <w:bCs/>
                <w:color w:val="FFFFFF"/>
                <w:sz w:val="20"/>
                <w:szCs w:val="20"/>
                <w:lang w:bidi="te-IN"/>
              </w:rPr>
              <w:t>ACT</w:t>
            </w:r>
          </w:p>
        </w:tc>
        <w:tc>
          <w:tcPr>
            <w:tcW w:w="1077" w:type="dxa"/>
            <w:shd w:val="clear" w:color="000000" w:fill="B7B7E2"/>
            <w:hideMark/>
          </w:tcPr>
          <w:p w14:paraId="04FBDDCF" w14:textId="77777777" w:rsidR="0023713C" w:rsidRPr="004168DC" w:rsidRDefault="0023713C"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4168DC">
              <w:rPr>
                <w:rFonts w:asciiTheme="minorHAnsi" w:eastAsia="Times New Roman" w:hAnsiTheme="minorHAnsi" w:cstheme="minorHAnsi"/>
                <w:b/>
                <w:bCs/>
                <w:color w:val="FFFFFF"/>
                <w:sz w:val="20"/>
                <w:szCs w:val="20"/>
                <w:lang w:bidi="te-IN"/>
              </w:rPr>
              <w:t>NSW</w:t>
            </w:r>
          </w:p>
        </w:tc>
        <w:tc>
          <w:tcPr>
            <w:tcW w:w="1077" w:type="dxa"/>
            <w:shd w:val="clear" w:color="000000" w:fill="B7B7E2"/>
            <w:hideMark/>
          </w:tcPr>
          <w:p w14:paraId="4D78FE9A" w14:textId="77777777" w:rsidR="0023713C" w:rsidRPr="004168DC" w:rsidRDefault="0023713C"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4168DC">
              <w:rPr>
                <w:rFonts w:asciiTheme="minorHAnsi" w:eastAsia="Times New Roman" w:hAnsiTheme="minorHAnsi" w:cstheme="minorHAnsi"/>
                <w:b/>
                <w:bCs/>
                <w:color w:val="FFFFFF"/>
                <w:sz w:val="20"/>
                <w:szCs w:val="20"/>
                <w:lang w:bidi="te-IN"/>
              </w:rPr>
              <w:t>NT</w:t>
            </w:r>
          </w:p>
        </w:tc>
        <w:tc>
          <w:tcPr>
            <w:tcW w:w="1077" w:type="dxa"/>
            <w:shd w:val="clear" w:color="000000" w:fill="B7B7E2"/>
            <w:hideMark/>
          </w:tcPr>
          <w:p w14:paraId="35CC40D3" w14:textId="77777777" w:rsidR="0023713C" w:rsidRPr="004168DC" w:rsidRDefault="0023713C"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4168DC">
              <w:rPr>
                <w:rFonts w:asciiTheme="minorHAnsi" w:eastAsia="Times New Roman" w:hAnsiTheme="minorHAnsi" w:cstheme="minorHAnsi"/>
                <w:b/>
                <w:bCs/>
                <w:color w:val="FFFFFF"/>
                <w:sz w:val="20"/>
                <w:szCs w:val="20"/>
                <w:lang w:bidi="te-IN"/>
              </w:rPr>
              <w:t>Qld</w:t>
            </w:r>
          </w:p>
        </w:tc>
        <w:tc>
          <w:tcPr>
            <w:tcW w:w="1077" w:type="dxa"/>
            <w:shd w:val="clear" w:color="000000" w:fill="B7B7E2"/>
            <w:hideMark/>
          </w:tcPr>
          <w:p w14:paraId="77DFA130" w14:textId="77777777" w:rsidR="0023713C" w:rsidRPr="004168DC" w:rsidRDefault="0023713C"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4168DC">
              <w:rPr>
                <w:rFonts w:asciiTheme="minorHAnsi" w:eastAsia="Times New Roman" w:hAnsiTheme="minorHAnsi" w:cstheme="minorHAnsi"/>
                <w:b/>
                <w:bCs/>
                <w:color w:val="FFFFFF"/>
                <w:sz w:val="20"/>
                <w:szCs w:val="20"/>
                <w:lang w:bidi="te-IN"/>
              </w:rPr>
              <w:t>SA</w:t>
            </w:r>
          </w:p>
        </w:tc>
        <w:tc>
          <w:tcPr>
            <w:tcW w:w="1077" w:type="dxa"/>
            <w:shd w:val="clear" w:color="000000" w:fill="B7B7E2"/>
            <w:hideMark/>
          </w:tcPr>
          <w:p w14:paraId="593793AA" w14:textId="77777777" w:rsidR="0023713C" w:rsidRPr="004168DC" w:rsidRDefault="0023713C"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4168DC">
              <w:rPr>
                <w:rFonts w:asciiTheme="minorHAnsi" w:eastAsia="Times New Roman" w:hAnsiTheme="minorHAnsi" w:cstheme="minorHAnsi"/>
                <w:b/>
                <w:bCs/>
                <w:color w:val="FFFFFF"/>
                <w:sz w:val="20"/>
                <w:szCs w:val="20"/>
                <w:lang w:bidi="te-IN"/>
              </w:rPr>
              <w:t>Tas</w:t>
            </w:r>
          </w:p>
        </w:tc>
        <w:tc>
          <w:tcPr>
            <w:tcW w:w="1077" w:type="dxa"/>
            <w:shd w:val="clear" w:color="000000" w:fill="B7B7E2"/>
            <w:hideMark/>
          </w:tcPr>
          <w:p w14:paraId="4428C9E2" w14:textId="77777777" w:rsidR="0023713C" w:rsidRPr="004168DC" w:rsidRDefault="0023713C"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4168DC">
              <w:rPr>
                <w:rFonts w:asciiTheme="minorHAnsi" w:eastAsia="Times New Roman" w:hAnsiTheme="minorHAnsi" w:cstheme="minorHAnsi"/>
                <w:b/>
                <w:bCs/>
                <w:color w:val="FFFFFF"/>
                <w:sz w:val="20"/>
                <w:szCs w:val="20"/>
                <w:lang w:bidi="te-IN"/>
              </w:rPr>
              <w:t>Vic</w:t>
            </w:r>
          </w:p>
        </w:tc>
        <w:tc>
          <w:tcPr>
            <w:tcW w:w="1077" w:type="dxa"/>
            <w:shd w:val="clear" w:color="000000" w:fill="B7B7E2"/>
            <w:hideMark/>
          </w:tcPr>
          <w:p w14:paraId="6BD5B6DE" w14:textId="77777777" w:rsidR="0023713C" w:rsidRPr="004168DC" w:rsidRDefault="0023713C"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4168DC">
              <w:rPr>
                <w:rFonts w:asciiTheme="minorHAnsi" w:eastAsia="Times New Roman" w:hAnsiTheme="minorHAnsi" w:cstheme="minorHAnsi"/>
                <w:b/>
                <w:bCs/>
                <w:color w:val="FFFFFF"/>
                <w:sz w:val="20"/>
                <w:szCs w:val="20"/>
                <w:lang w:bidi="te-IN"/>
              </w:rPr>
              <w:t>WA</w:t>
            </w:r>
          </w:p>
        </w:tc>
        <w:tc>
          <w:tcPr>
            <w:tcW w:w="1276" w:type="dxa"/>
            <w:shd w:val="clear" w:color="000000" w:fill="B7B7E2"/>
            <w:hideMark/>
          </w:tcPr>
          <w:p w14:paraId="00D565B4" w14:textId="77777777" w:rsidR="0023713C" w:rsidRPr="004168DC" w:rsidRDefault="0023713C"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4168DC">
              <w:rPr>
                <w:rFonts w:asciiTheme="minorHAnsi" w:eastAsia="Times New Roman" w:hAnsiTheme="minorHAnsi" w:cstheme="minorHAnsi"/>
                <w:b/>
                <w:bCs/>
                <w:color w:val="FFFFFF"/>
                <w:sz w:val="20"/>
                <w:szCs w:val="20"/>
                <w:lang w:bidi="te-IN"/>
              </w:rPr>
              <w:t>AUSTRALIA</w:t>
            </w:r>
          </w:p>
        </w:tc>
      </w:tr>
      <w:tr w:rsidR="004168DC" w:rsidRPr="004168DC" w14:paraId="60437635" w14:textId="77777777" w:rsidTr="004168DC">
        <w:trPr>
          <w:cantSplit/>
        </w:trPr>
        <w:tc>
          <w:tcPr>
            <w:tcW w:w="1124" w:type="dxa"/>
            <w:shd w:val="clear" w:color="auto" w:fill="auto"/>
            <w:noWrap/>
            <w:hideMark/>
          </w:tcPr>
          <w:p w14:paraId="6876B3C1"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A</w:t>
            </w:r>
          </w:p>
        </w:tc>
        <w:tc>
          <w:tcPr>
            <w:tcW w:w="3685" w:type="dxa"/>
            <w:shd w:val="clear" w:color="auto" w:fill="auto"/>
            <w:noWrap/>
            <w:hideMark/>
          </w:tcPr>
          <w:p w14:paraId="2CDAD6F5"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Plating &amp; heat treatment</w:t>
            </w:r>
          </w:p>
        </w:tc>
        <w:tc>
          <w:tcPr>
            <w:tcW w:w="1077" w:type="dxa"/>
            <w:shd w:val="clear" w:color="auto" w:fill="auto"/>
            <w:noWrap/>
            <w:hideMark/>
          </w:tcPr>
          <w:p w14:paraId="62753D15"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46B544CA"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134</w:t>
            </w:r>
          </w:p>
        </w:tc>
        <w:tc>
          <w:tcPr>
            <w:tcW w:w="1077" w:type="dxa"/>
            <w:shd w:val="clear" w:color="auto" w:fill="auto"/>
            <w:noWrap/>
            <w:hideMark/>
          </w:tcPr>
          <w:p w14:paraId="331CE46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767245C3"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4,527</w:t>
            </w:r>
          </w:p>
        </w:tc>
        <w:tc>
          <w:tcPr>
            <w:tcW w:w="1077" w:type="dxa"/>
            <w:shd w:val="clear" w:color="auto" w:fill="auto"/>
            <w:noWrap/>
            <w:hideMark/>
          </w:tcPr>
          <w:p w14:paraId="18EB3298"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36</w:t>
            </w:r>
          </w:p>
        </w:tc>
        <w:tc>
          <w:tcPr>
            <w:tcW w:w="1077" w:type="dxa"/>
            <w:shd w:val="clear" w:color="auto" w:fill="auto"/>
            <w:noWrap/>
            <w:hideMark/>
          </w:tcPr>
          <w:p w14:paraId="1200A24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3D5F167A"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03EE0A2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767</w:t>
            </w:r>
          </w:p>
        </w:tc>
        <w:tc>
          <w:tcPr>
            <w:tcW w:w="1276" w:type="dxa"/>
            <w:shd w:val="clear" w:color="auto" w:fill="DBDBF0" w:themeFill="accent1" w:themeFillTint="33"/>
            <w:noWrap/>
            <w:hideMark/>
          </w:tcPr>
          <w:p w14:paraId="5E077C9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5,464</w:t>
            </w:r>
          </w:p>
        </w:tc>
      </w:tr>
      <w:tr w:rsidR="004168DC" w:rsidRPr="004168DC" w14:paraId="0CCF0D31" w14:textId="77777777" w:rsidTr="004168DC">
        <w:trPr>
          <w:cantSplit/>
        </w:trPr>
        <w:tc>
          <w:tcPr>
            <w:tcW w:w="1124" w:type="dxa"/>
            <w:shd w:val="clear" w:color="auto" w:fill="auto"/>
            <w:noWrap/>
            <w:hideMark/>
          </w:tcPr>
          <w:p w14:paraId="171AC8CA"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B</w:t>
            </w:r>
          </w:p>
        </w:tc>
        <w:tc>
          <w:tcPr>
            <w:tcW w:w="3685" w:type="dxa"/>
            <w:shd w:val="clear" w:color="auto" w:fill="auto"/>
            <w:noWrap/>
            <w:hideMark/>
          </w:tcPr>
          <w:p w14:paraId="7995B8AF"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Acids</w:t>
            </w:r>
          </w:p>
        </w:tc>
        <w:tc>
          <w:tcPr>
            <w:tcW w:w="1077" w:type="dxa"/>
            <w:shd w:val="clear" w:color="auto" w:fill="auto"/>
            <w:noWrap/>
            <w:hideMark/>
          </w:tcPr>
          <w:p w14:paraId="7FDB0077"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0FADCED8"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4,035</w:t>
            </w:r>
          </w:p>
        </w:tc>
        <w:tc>
          <w:tcPr>
            <w:tcW w:w="1077" w:type="dxa"/>
            <w:shd w:val="clear" w:color="auto" w:fill="auto"/>
            <w:noWrap/>
            <w:hideMark/>
          </w:tcPr>
          <w:p w14:paraId="19E4E07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28</w:t>
            </w:r>
          </w:p>
        </w:tc>
        <w:tc>
          <w:tcPr>
            <w:tcW w:w="1077" w:type="dxa"/>
            <w:shd w:val="clear" w:color="auto" w:fill="auto"/>
            <w:noWrap/>
            <w:hideMark/>
          </w:tcPr>
          <w:p w14:paraId="7C838D8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11,096</w:t>
            </w:r>
          </w:p>
        </w:tc>
        <w:tc>
          <w:tcPr>
            <w:tcW w:w="1077" w:type="dxa"/>
            <w:shd w:val="clear" w:color="auto" w:fill="auto"/>
            <w:noWrap/>
            <w:hideMark/>
          </w:tcPr>
          <w:p w14:paraId="5DD8F6D0"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2,004</w:t>
            </w:r>
          </w:p>
        </w:tc>
        <w:tc>
          <w:tcPr>
            <w:tcW w:w="1077" w:type="dxa"/>
            <w:shd w:val="clear" w:color="auto" w:fill="auto"/>
            <w:noWrap/>
            <w:hideMark/>
          </w:tcPr>
          <w:p w14:paraId="67817F1F"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15</w:t>
            </w:r>
          </w:p>
        </w:tc>
        <w:tc>
          <w:tcPr>
            <w:tcW w:w="1077" w:type="dxa"/>
            <w:shd w:val="clear" w:color="auto" w:fill="auto"/>
            <w:noWrap/>
            <w:hideMark/>
          </w:tcPr>
          <w:p w14:paraId="6DF6C83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45,384</w:t>
            </w:r>
          </w:p>
        </w:tc>
        <w:tc>
          <w:tcPr>
            <w:tcW w:w="1077" w:type="dxa"/>
            <w:shd w:val="clear" w:color="auto" w:fill="auto"/>
            <w:noWrap/>
            <w:hideMark/>
          </w:tcPr>
          <w:p w14:paraId="2F6CAF4B"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1,101</w:t>
            </w:r>
          </w:p>
        </w:tc>
        <w:tc>
          <w:tcPr>
            <w:tcW w:w="1276" w:type="dxa"/>
            <w:shd w:val="clear" w:color="auto" w:fill="DBDBF0" w:themeFill="accent1" w:themeFillTint="33"/>
            <w:noWrap/>
            <w:hideMark/>
          </w:tcPr>
          <w:p w14:paraId="778D8FB5"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63,664</w:t>
            </w:r>
          </w:p>
        </w:tc>
      </w:tr>
      <w:tr w:rsidR="004168DC" w:rsidRPr="004168DC" w14:paraId="36427C3E" w14:textId="77777777" w:rsidTr="004168DC">
        <w:trPr>
          <w:cantSplit/>
        </w:trPr>
        <w:tc>
          <w:tcPr>
            <w:tcW w:w="1124" w:type="dxa"/>
            <w:shd w:val="clear" w:color="auto" w:fill="auto"/>
            <w:noWrap/>
            <w:hideMark/>
          </w:tcPr>
          <w:p w14:paraId="7E39BCC8" w14:textId="77777777" w:rsidR="0023713C" w:rsidRPr="004168DC" w:rsidRDefault="0023713C" w:rsidP="00B24B31">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C</w:t>
            </w:r>
          </w:p>
        </w:tc>
        <w:tc>
          <w:tcPr>
            <w:tcW w:w="3685" w:type="dxa"/>
            <w:shd w:val="clear" w:color="auto" w:fill="auto"/>
            <w:noWrap/>
            <w:hideMark/>
          </w:tcPr>
          <w:p w14:paraId="080C3667" w14:textId="77777777" w:rsidR="0023713C" w:rsidRPr="004168DC" w:rsidRDefault="0023713C" w:rsidP="00B24B31">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Alkalis</w:t>
            </w:r>
          </w:p>
        </w:tc>
        <w:tc>
          <w:tcPr>
            <w:tcW w:w="1077" w:type="dxa"/>
            <w:shd w:val="clear" w:color="auto" w:fill="auto"/>
            <w:noWrap/>
            <w:hideMark/>
          </w:tcPr>
          <w:p w14:paraId="578FB6B4" w14:textId="77777777" w:rsidR="0023713C" w:rsidRPr="004168DC" w:rsidRDefault="0023713C" w:rsidP="00B24B31">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5</w:t>
            </w:r>
          </w:p>
        </w:tc>
        <w:tc>
          <w:tcPr>
            <w:tcW w:w="1077" w:type="dxa"/>
            <w:shd w:val="clear" w:color="auto" w:fill="auto"/>
            <w:noWrap/>
            <w:hideMark/>
          </w:tcPr>
          <w:p w14:paraId="3F60F474" w14:textId="77777777" w:rsidR="0023713C" w:rsidRPr="004168DC" w:rsidRDefault="0023713C" w:rsidP="00B24B31">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12,888</w:t>
            </w:r>
          </w:p>
        </w:tc>
        <w:tc>
          <w:tcPr>
            <w:tcW w:w="1077" w:type="dxa"/>
            <w:shd w:val="clear" w:color="auto" w:fill="auto"/>
            <w:noWrap/>
            <w:hideMark/>
          </w:tcPr>
          <w:p w14:paraId="058ED08C" w14:textId="77777777" w:rsidR="0023713C" w:rsidRPr="004168DC" w:rsidRDefault="0023713C" w:rsidP="00B24B31">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146</w:t>
            </w:r>
          </w:p>
        </w:tc>
        <w:tc>
          <w:tcPr>
            <w:tcW w:w="1077" w:type="dxa"/>
            <w:shd w:val="clear" w:color="auto" w:fill="auto"/>
            <w:noWrap/>
            <w:hideMark/>
          </w:tcPr>
          <w:p w14:paraId="52E34C7F" w14:textId="77777777" w:rsidR="0023713C" w:rsidRPr="004168DC" w:rsidRDefault="0023713C" w:rsidP="00B24B31">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170,237</w:t>
            </w:r>
          </w:p>
        </w:tc>
        <w:tc>
          <w:tcPr>
            <w:tcW w:w="1077" w:type="dxa"/>
            <w:shd w:val="clear" w:color="auto" w:fill="auto"/>
            <w:noWrap/>
            <w:hideMark/>
          </w:tcPr>
          <w:p w14:paraId="74FA8278"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18,825</w:t>
            </w:r>
          </w:p>
        </w:tc>
        <w:tc>
          <w:tcPr>
            <w:tcW w:w="1077" w:type="dxa"/>
            <w:shd w:val="clear" w:color="auto" w:fill="auto"/>
            <w:noWrap/>
            <w:hideMark/>
          </w:tcPr>
          <w:p w14:paraId="496C29BB"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10</w:t>
            </w:r>
          </w:p>
        </w:tc>
        <w:tc>
          <w:tcPr>
            <w:tcW w:w="1077" w:type="dxa"/>
            <w:shd w:val="clear" w:color="auto" w:fill="auto"/>
            <w:noWrap/>
            <w:hideMark/>
          </w:tcPr>
          <w:p w14:paraId="5589D9C0"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8,816</w:t>
            </w:r>
          </w:p>
        </w:tc>
        <w:tc>
          <w:tcPr>
            <w:tcW w:w="1077" w:type="dxa"/>
            <w:shd w:val="clear" w:color="auto" w:fill="auto"/>
            <w:noWrap/>
            <w:hideMark/>
          </w:tcPr>
          <w:p w14:paraId="24738D6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57,770</w:t>
            </w:r>
          </w:p>
        </w:tc>
        <w:tc>
          <w:tcPr>
            <w:tcW w:w="1276" w:type="dxa"/>
            <w:shd w:val="clear" w:color="auto" w:fill="DBDBF0" w:themeFill="accent1" w:themeFillTint="33"/>
            <w:noWrap/>
            <w:hideMark/>
          </w:tcPr>
          <w:p w14:paraId="00040BBA"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268,698</w:t>
            </w:r>
          </w:p>
        </w:tc>
      </w:tr>
      <w:tr w:rsidR="004168DC" w:rsidRPr="004168DC" w14:paraId="76429619" w14:textId="77777777" w:rsidTr="004168DC">
        <w:trPr>
          <w:cantSplit/>
        </w:trPr>
        <w:tc>
          <w:tcPr>
            <w:tcW w:w="1124" w:type="dxa"/>
            <w:shd w:val="clear" w:color="auto" w:fill="auto"/>
            <w:noWrap/>
            <w:hideMark/>
          </w:tcPr>
          <w:p w14:paraId="2FA52DAB" w14:textId="77777777" w:rsidR="0023713C" w:rsidRPr="004168DC" w:rsidRDefault="0023713C" w:rsidP="00B24B31">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D110</w:t>
            </w:r>
          </w:p>
        </w:tc>
        <w:tc>
          <w:tcPr>
            <w:tcW w:w="3685" w:type="dxa"/>
            <w:shd w:val="clear" w:color="auto" w:fill="auto"/>
            <w:noWrap/>
            <w:hideMark/>
          </w:tcPr>
          <w:p w14:paraId="6ED5C3F9" w14:textId="77777777" w:rsidR="0023713C" w:rsidRPr="004168DC" w:rsidRDefault="0023713C" w:rsidP="00B24B31">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Inorganic fluorine (spent potliner)</w:t>
            </w:r>
          </w:p>
        </w:tc>
        <w:tc>
          <w:tcPr>
            <w:tcW w:w="1077" w:type="dxa"/>
            <w:shd w:val="clear" w:color="auto" w:fill="auto"/>
            <w:noWrap/>
            <w:hideMark/>
          </w:tcPr>
          <w:p w14:paraId="19CC12E8" w14:textId="77777777" w:rsidR="0023713C" w:rsidRPr="004168DC" w:rsidRDefault="0023713C" w:rsidP="00B24B31">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44FE140A" w14:textId="77777777" w:rsidR="0023713C" w:rsidRPr="004168DC" w:rsidRDefault="0023713C" w:rsidP="00B24B31">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12,348</w:t>
            </w:r>
          </w:p>
        </w:tc>
        <w:tc>
          <w:tcPr>
            <w:tcW w:w="1077" w:type="dxa"/>
            <w:shd w:val="clear" w:color="auto" w:fill="auto"/>
            <w:noWrap/>
            <w:hideMark/>
          </w:tcPr>
          <w:p w14:paraId="6253A197" w14:textId="77777777" w:rsidR="0023713C" w:rsidRPr="004168DC" w:rsidRDefault="0023713C" w:rsidP="00B24B31">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3D6B1584" w14:textId="77777777" w:rsidR="0023713C" w:rsidRPr="004168DC" w:rsidRDefault="0023713C" w:rsidP="00B24B31">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11,930</w:t>
            </w:r>
          </w:p>
        </w:tc>
        <w:tc>
          <w:tcPr>
            <w:tcW w:w="1077" w:type="dxa"/>
            <w:shd w:val="clear" w:color="auto" w:fill="auto"/>
            <w:noWrap/>
            <w:hideMark/>
          </w:tcPr>
          <w:p w14:paraId="502545D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w:t>
            </w:r>
          </w:p>
        </w:tc>
        <w:tc>
          <w:tcPr>
            <w:tcW w:w="1077" w:type="dxa"/>
            <w:shd w:val="clear" w:color="auto" w:fill="auto"/>
            <w:noWrap/>
            <w:hideMark/>
          </w:tcPr>
          <w:p w14:paraId="40F6121E"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3,767</w:t>
            </w:r>
          </w:p>
        </w:tc>
        <w:tc>
          <w:tcPr>
            <w:tcW w:w="1077" w:type="dxa"/>
            <w:shd w:val="clear" w:color="auto" w:fill="auto"/>
            <w:noWrap/>
            <w:hideMark/>
          </w:tcPr>
          <w:p w14:paraId="3B21D2C7"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6,363</w:t>
            </w:r>
          </w:p>
        </w:tc>
        <w:tc>
          <w:tcPr>
            <w:tcW w:w="1077" w:type="dxa"/>
            <w:shd w:val="clear" w:color="auto" w:fill="auto"/>
            <w:noWrap/>
            <w:hideMark/>
          </w:tcPr>
          <w:p w14:paraId="1B9FF9E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w:t>
            </w:r>
          </w:p>
        </w:tc>
        <w:tc>
          <w:tcPr>
            <w:tcW w:w="1276" w:type="dxa"/>
            <w:shd w:val="clear" w:color="auto" w:fill="DBDBF0" w:themeFill="accent1" w:themeFillTint="33"/>
            <w:noWrap/>
            <w:hideMark/>
          </w:tcPr>
          <w:p w14:paraId="6342018E"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34,413</w:t>
            </w:r>
          </w:p>
        </w:tc>
      </w:tr>
      <w:tr w:rsidR="004168DC" w:rsidRPr="004168DC" w14:paraId="72D14F60" w14:textId="77777777" w:rsidTr="004168DC">
        <w:trPr>
          <w:cantSplit/>
        </w:trPr>
        <w:tc>
          <w:tcPr>
            <w:tcW w:w="1124" w:type="dxa"/>
            <w:shd w:val="clear" w:color="auto" w:fill="auto"/>
            <w:noWrap/>
            <w:hideMark/>
          </w:tcPr>
          <w:p w14:paraId="73854466"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D120</w:t>
            </w:r>
          </w:p>
        </w:tc>
        <w:tc>
          <w:tcPr>
            <w:tcW w:w="3685" w:type="dxa"/>
            <w:shd w:val="clear" w:color="auto" w:fill="auto"/>
            <w:noWrap/>
            <w:hideMark/>
          </w:tcPr>
          <w:p w14:paraId="5A9DFF0E"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Mercury &amp; compounds</w:t>
            </w:r>
          </w:p>
        </w:tc>
        <w:tc>
          <w:tcPr>
            <w:tcW w:w="1077" w:type="dxa"/>
            <w:shd w:val="clear" w:color="auto" w:fill="auto"/>
            <w:noWrap/>
            <w:hideMark/>
          </w:tcPr>
          <w:p w14:paraId="7A4E9B9E"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w:t>
            </w:r>
          </w:p>
        </w:tc>
        <w:tc>
          <w:tcPr>
            <w:tcW w:w="1077" w:type="dxa"/>
            <w:shd w:val="clear" w:color="auto" w:fill="auto"/>
            <w:noWrap/>
            <w:hideMark/>
          </w:tcPr>
          <w:p w14:paraId="34B4ECF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72</w:t>
            </w:r>
          </w:p>
        </w:tc>
        <w:tc>
          <w:tcPr>
            <w:tcW w:w="1077" w:type="dxa"/>
            <w:shd w:val="clear" w:color="auto" w:fill="auto"/>
            <w:noWrap/>
            <w:hideMark/>
          </w:tcPr>
          <w:p w14:paraId="1BF2ACCC"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w:t>
            </w:r>
          </w:p>
        </w:tc>
        <w:tc>
          <w:tcPr>
            <w:tcW w:w="1077" w:type="dxa"/>
            <w:shd w:val="clear" w:color="auto" w:fill="auto"/>
            <w:noWrap/>
            <w:hideMark/>
          </w:tcPr>
          <w:p w14:paraId="47DBE06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121</w:t>
            </w:r>
          </w:p>
        </w:tc>
        <w:tc>
          <w:tcPr>
            <w:tcW w:w="1077" w:type="dxa"/>
            <w:shd w:val="clear" w:color="auto" w:fill="auto"/>
            <w:noWrap/>
            <w:hideMark/>
          </w:tcPr>
          <w:p w14:paraId="593BD403"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110</w:t>
            </w:r>
          </w:p>
        </w:tc>
        <w:tc>
          <w:tcPr>
            <w:tcW w:w="1077" w:type="dxa"/>
            <w:shd w:val="clear" w:color="auto" w:fill="auto"/>
            <w:noWrap/>
            <w:hideMark/>
          </w:tcPr>
          <w:p w14:paraId="67414AB5"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4EDBF6DE"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64</w:t>
            </w:r>
          </w:p>
        </w:tc>
        <w:tc>
          <w:tcPr>
            <w:tcW w:w="1077" w:type="dxa"/>
            <w:shd w:val="clear" w:color="auto" w:fill="auto"/>
            <w:noWrap/>
            <w:hideMark/>
          </w:tcPr>
          <w:p w14:paraId="679A78D0"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32</w:t>
            </w:r>
          </w:p>
        </w:tc>
        <w:tc>
          <w:tcPr>
            <w:tcW w:w="1276" w:type="dxa"/>
            <w:shd w:val="clear" w:color="auto" w:fill="DBDBF0" w:themeFill="accent1" w:themeFillTint="33"/>
            <w:noWrap/>
            <w:hideMark/>
          </w:tcPr>
          <w:p w14:paraId="2C19BF6C"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404</w:t>
            </w:r>
          </w:p>
        </w:tc>
      </w:tr>
      <w:tr w:rsidR="00A6145B" w:rsidRPr="004168DC" w14:paraId="14E26DBB" w14:textId="77777777" w:rsidTr="00A6145B">
        <w:trPr>
          <w:cantSplit/>
        </w:trPr>
        <w:tc>
          <w:tcPr>
            <w:tcW w:w="1124" w:type="dxa"/>
            <w:shd w:val="clear" w:color="auto" w:fill="auto"/>
            <w:noWrap/>
            <w:hideMark/>
          </w:tcPr>
          <w:p w14:paraId="62DEF81B" w14:textId="77777777" w:rsidR="00A6145B" w:rsidRPr="004168DC" w:rsidRDefault="00A6145B" w:rsidP="00A6145B">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D220</w:t>
            </w:r>
          </w:p>
        </w:tc>
        <w:tc>
          <w:tcPr>
            <w:tcW w:w="3685" w:type="dxa"/>
            <w:shd w:val="clear" w:color="auto" w:fill="auto"/>
            <w:noWrap/>
            <w:hideMark/>
          </w:tcPr>
          <w:p w14:paraId="1EE102BF" w14:textId="77777777" w:rsidR="00A6145B" w:rsidRPr="004168DC" w:rsidRDefault="00A6145B" w:rsidP="00A6145B">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Lead and compounds</w:t>
            </w:r>
          </w:p>
        </w:tc>
        <w:tc>
          <w:tcPr>
            <w:tcW w:w="1077" w:type="dxa"/>
            <w:shd w:val="clear" w:color="auto" w:fill="auto"/>
            <w:noWrap/>
            <w:hideMark/>
          </w:tcPr>
          <w:p w14:paraId="3933122F" w14:textId="77777777"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41</w:t>
            </w:r>
          </w:p>
        </w:tc>
        <w:tc>
          <w:tcPr>
            <w:tcW w:w="1077" w:type="dxa"/>
            <w:shd w:val="clear" w:color="auto" w:fill="auto"/>
            <w:noWrap/>
            <w:hideMark/>
          </w:tcPr>
          <w:p w14:paraId="774D62C6" w14:textId="77777777"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13,842</w:t>
            </w:r>
          </w:p>
        </w:tc>
        <w:tc>
          <w:tcPr>
            <w:tcW w:w="1077" w:type="dxa"/>
            <w:shd w:val="clear" w:color="auto" w:fill="auto"/>
            <w:noWrap/>
            <w:hideMark/>
          </w:tcPr>
          <w:p w14:paraId="6ED32DA1" w14:textId="77777777"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368A6250" w14:textId="77777777"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30,034</w:t>
            </w:r>
          </w:p>
        </w:tc>
        <w:tc>
          <w:tcPr>
            <w:tcW w:w="1077" w:type="dxa"/>
            <w:shd w:val="clear" w:color="auto" w:fill="auto"/>
            <w:noWrap/>
            <w:hideMark/>
          </w:tcPr>
          <w:p w14:paraId="75EA7565" w14:textId="77777777"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10,069</w:t>
            </w:r>
          </w:p>
        </w:tc>
        <w:tc>
          <w:tcPr>
            <w:tcW w:w="1077" w:type="dxa"/>
            <w:shd w:val="clear" w:color="auto" w:fill="auto"/>
            <w:noWrap/>
            <w:vAlign w:val="bottom"/>
            <w:hideMark/>
          </w:tcPr>
          <w:p w14:paraId="3EA697D5" w14:textId="2C21B983"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Pr>
                <w:sz w:val="20"/>
                <w:szCs w:val="20"/>
              </w:rPr>
              <w:t>61,048</w:t>
            </w:r>
          </w:p>
        </w:tc>
        <w:tc>
          <w:tcPr>
            <w:tcW w:w="1077" w:type="dxa"/>
            <w:shd w:val="clear" w:color="auto" w:fill="auto"/>
            <w:noWrap/>
            <w:hideMark/>
          </w:tcPr>
          <w:p w14:paraId="181B8ED6" w14:textId="77777777"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54,403</w:t>
            </w:r>
          </w:p>
        </w:tc>
        <w:tc>
          <w:tcPr>
            <w:tcW w:w="1077" w:type="dxa"/>
            <w:shd w:val="clear" w:color="auto" w:fill="auto"/>
            <w:noWrap/>
            <w:hideMark/>
          </w:tcPr>
          <w:p w14:paraId="74437404" w14:textId="77777777"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6,490</w:t>
            </w:r>
          </w:p>
        </w:tc>
        <w:tc>
          <w:tcPr>
            <w:tcW w:w="1276" w:type="dxa"/>
            <w:shd w:val="clear" w:color="auto" w:fill="DBDBF0" w:themeFill="accent1" w:themeFillTint="33"/>
            <w:noWrap/>
            <w:hideMark/>
          </w:tcPr>
          <w:p w14:paraId="5AC6BA35" w14:textId="04A1682F"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Pr>
                <w:rFonts w:asciiTheme="minorHAnsi" w:eastAsia="Times New Roman" w:hAnsiTheme="minorHAnsi" w:cstheme="minorHAnsi"/>
                <w:color w:val="000000"/>
                <w:sz w:val="20"/>
                <w:szCs w:val="20"/>
                <w:lang w:val="en-US" w:bidi="te-IN"/>
              </w:rPr>
              <w:t>175,926</w:t>
            </w:r>
          </w:p>
        </w:tc>
      </w:tr>
      <w:tr w:rsidR="00A6145B" w:rsidRPr="004168DC" w14:paraId="4FCD529C" w14:textId="77777777" w:rsidTr="00A6145B">
        <w:trPr>
          <w:cantSplit/>
        </w:trPr>
        <w:tc>
          <w:tcPr>
            <w:tcW w:w="1124" w:type="dxa"/>
            <w:shd w:val="clear" w:color="auto" w:fill="auto"/>
            <w:noWrap/>
            <w:hideMark/>
          </w:tcPr>
          <w:p w14:paraId="4D9856AE" w14:textId="77777777" w:rsidR="00A6145B" w:rsidRPr="004168DC" w:rsidRDefault="00A6145B" w:rsidP="00A6145B">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D230</w:t>
            </w:r>
          </w:p>
        </w:tc>
        <w:tc>
          <w:tcPr>
            <w:tcW w:w="3685" w:type="dxa"/>
            <w:shd w:val="clear" w:color="auto" w:fill="auto"/>
            <w:noWrap/>
            <w:hideMark/>
          </w:tcPr>
          <w:p w14:paraId="68423071" w14:textId="77777777" w:rsidR="00A6145B" w:rsidRPr="004168DC" w:rsidRDefault="00A6145B" w:rsidP="00A6145B">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Zinc compounds</w:t>
            </w:r>
          </w:p>
        </w:tc>
        <w:tc>
          <w:tcPr>
            <w:tcW w:w="1077" w:type="dxa"/>
            <w:shd w:val="clear" w:color="auto" w:fill="auto"/>
            <w:noWrap/>
            <w:hideMark/>
          </w:tcPr>
          <w:p w14:paraId="4E495A15" w14:textId="77777777"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6F11BB35" w14:textId="77777777"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9,912</w:t>
            </w:r>
          </w:p>
        </w:tc>
        <w:tc>
          <w:tcPr>
            <w:tcW w:w="1077" w:type="dxa"/>
            <w:shd w:val="clear" w:color="auto" w:fill="auto"/>
            <w:noWrap/>
            <w:hideMark/>
          </w:tcPr>
          <w:p w14:paraId="1647C975" w14:textId="77777777"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5B0841E1" w14:textId="77777777"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341</w:t>
            </w:r>
          </w:p>
        </w:tc>
        <w:tc>
          <w:tcPr>
            <w:tcW w:w="1077" w:type="dxa"/>
            <w:shd w:val="clear" w:color="auto" w:fill="auto"/>
            <w:noWrap/>
            <w:hideMark/>
          </w:tcPr>
          <w:p w14:paraId="66D42D4D" w14:textId="77777777"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9</w:t>
            </w:r>
          </w:p>
        </w:tc>
        <w:tc>
          <w:tcPr>
            <w:tcW w:w="1077" w:type="dxa"/>
            <w:shd w:val="clear" w:color="auto" w:fill="auto"/>
            <w:noWrap/>
            <w:vAlign w:val="bottom"/>
            <w:hideMark/>
          </w:tcPr>
          <w:p w14:paraId="74DAD7A2" w14:textId="58839CEE"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Pr>
                <w:sz w:val="20"/>
                <w:szCs w:val="20"/>
              </w:rPr>
              <w:t>151,536</w:t>
            </w:r>
          </w:p>
        </w:tc>
        <w:tc>
          <w:tcPr>
            <w:tcW w:w="1077" w:type="dxa"/>
            <w:shd w:val="clear" w:color="auto" w:fill="auto"/>
            <w:noWrap/>
            <w:hideMark/>
          </w:tcPr>
          <w:p w14:paraId="0A8F5AF0" w14:textId="77777777"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18,358</w:t>
            </w:r>
          </w:p>
        </w:tc>
        <w:tc>
          <w:tcPr>
            <w:tcW w:w="1077" w:type="dxa"/>
            <w:shd w:val="clear" w:color="auto" w:fill="auto"/>
            <w:noWrap/>
            <w:hideMark/>
          </w:tcPr>
          <w:p w14:paraId="38A0710B" w14:textId="77777777"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240</w:t>
            </w:r>
          </w:p>
        </w:tc>
        <w:tc>
          <w:tcPr>
            <w:tcW w:w="1276" w:type="dxa"/>
            <w:shd w:val="clear" w:color="auto" w:fill="DBDBF0" w:themeFill="accent1" w:themeFillTint="33"/>
            <w:noWrap/>
            <w:hideMark/>
          </w:tcPr>
          <w:p w14:paraId="7E1D9440" w14:textId="025855AC" w:rsidR="00A6145B" w:rsidRPr="004168DC" w:rsidRDefault="00A6145B" w:rsidP="00A6145B">
            <w:pPr>
              <w:widowControl w:val="0"/>
              <w:spacing w:line="240" w:lineRule="auto"/>
              <w:jc w:val="right"/>
              <w:rPr>
                <w:rFonts w:asciiTheme="minorHAnsi" w:eastAsia="Times New Roman" w:hAnsiTheme="minorHAnsi" w:cstheme="minorHAnsi"/>
                <w:color w:val="000000"/>
                <w:sz w:val="20"/>
                <w:szCs w:val="20"/>
                <w:lang w:val="en-US" w:bidi="te-IN"/>
              </w:rPr>
            </w:pPr>
            <w:r>
              <w:rPr>
                <w:rFonts w:asciiTheme="minorHAnsi" w:eastAsia="Times New Roman" w:hAnsiTheme="minorHAnsi" w:cstheme="minorHAnsi"/>
                <w:color w:val="000000"/>
                <w:sz w:val="20"/>
                <w:szCs w:val="20"/>
                <w:lang w:val="en-US" w:bidi="te-IN"/>
              </w:rPr>
              <w:t>180,398</w:t>
            </w:r>
          </w:p>
        </w:tc>
      </w:tr>
      <w:tr w:rsidR="004168DC" w:rsidRPr="004168DC" w14:paraId="5125B32C" w14:textId="77777777" w:rsidTr="004168DC">
        <w:trPr>
          <w:cantSplit/>
        </w:trPr>
        <w:tc>
          <w:tcPr>
            <w:tcW w:w="1124" w:type="dxa"/>
            <w:shd w:val="clear" w:color="auto" w:fill="auto"/>
            <w:noWrap/>
            <w:hideMark/>
          </w:tcPr>
          <w:p w14:paraId="12E71227"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D300</w:t>
            </w:r>
          </w:p>
        </w:tc>
        <w:tc>
          <w:tcPr>
            <w:tcW w:w="3685" w:type="dxa"/>
            <w:shd w:val="clear" w:color="auto" w:fill="auto"/>
            <w:noWrap/>
            <w:hideMark/>
          </w:tcPr>
          <w:p w14:paraId="45B00FB9" w14:textId="7600FCE6" w:rsidR="0023713C" w:rsidRPr="004168DC" w:rsidRDefault="00B56181"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Non-toxic salts</w:t>
            </w:r>
          </w:p>
        </w:tc>
        <w:tc>
          <w:tcPr>
            <w:tcW w:w="1077" w:type="dxa"/>
            <w:shd w:val="clear" w:color="auto" w:fill="auto"/>
            <w:noWrap/>
            <w:hideMark/>
          </w:tcPr>
          <w:p w14:paraId="0E5816D5"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6470AF0F"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19,698</w:t>
            </w:r>
          </w:p>
        </w:tc>
        <w:tc>
          <w:tcPr>
            <w:tcW w:w="1077" w:type="dxa"/>
            <w:shd w:val="clear" w:color="auto" w:fill="auto"/>
            <w:noWrap/>
            <w:hideMark/>
          </w:tcPr>
          <w:p w14:paraId="51F8CFCE"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5148E74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8,288</w:t>
            </w:r>
          </w:p>
        </w:tc>
        <w:tc>
          <w:tcPr>
            <w:tcW w:w="1077" w:type="dxa"/>
            <w:shd w:val="clear" w:color="auto" w:fill="auto"/>
            <w:noWrap/>
            <w:hideMark/>
          </w:tcPr>
          <w:p w14:paraId="74DC852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823</w:t>
            </w:r>
          </w:p>
        </w:tc>
        <w:tc>
          <w:tcPr>
            <w:tcW w:w="1077" w:type="dxa"/>
            <w:shd w:val="clear" w:color="auto" w:fill="auto"/>
            <w:noWrap/>
            <w:hideMark/>
          </w:tcPr>
          <w:p w14:paraId="4AECE928"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21</w:t>
            </w:r>
          </w:p>
        </w:tc>
        <w:tc>
          <w:tcPr>
            <w:tcW w:w="1077" w:type="dxa"/>
            <w:shd w:val="clear" w:color="auto" w:fill="auto"/>
            <w:noWrap/>
            <w:hideMark/>
          </w:tcPr>
          <w:p w14:paraId="7DB9822A"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8,830</w:t>
            </w:r>
          </w:p>
        </w:tc>
        <w:tc>
          <w:tcPr>
            <w:tcW w:w="1077" w:type="dxa"/>
            <w:shd w:val="clear" w:color="auto" w:fill="auto"/>
            <w:noWrap/>
            <w:hideMark/>
          </w:tcPr>
          <w:p w14:paraId="50C36EE8"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37,598</w:t>
            </w:r>
          </w:p>
        </w:tc>
        <w:tc>
          <w:tcPr>
            <w:tcW w:w="1276" w:type="dxa"/>
            <w:shd w:val="clear" w:color="auto" w:fill="DBDBF0" w:themeFill="accent1" w:themeFillTint="33"/>
            <w:noWrap/>
            <w:hideMark/>
          </w:tcPr>
          <w:p w14:paraId="7482989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75,258</w:t>
            </w:r>
          </w:p>
        </w:tc>
      </w:tr>
      <w:tr w:rsidR="004168DC" w:rsidRPr="004168DC" w14:paraId="77F3997A" w14:textId="77777777" w:rsidTr="004168DC">
        <w:trPr>
          <w:cantSplit/>
        </w:trPr>
        <w:tc>
          <w:tcPr>
            <w:tcW w:w="1124" w:type="dxa"/>
            <w:shd w:val="clear" w:color="auto" w:fill="auto"/>
            <w:noWrap/>
            <w:hideMark/>
          </w:tcPr>
          <w:p w14:paraId="2E578DCE"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Other D</w:t>
            </w:r>
          </w:p>
        </w:tc>
        <w:tc>
          <w:tcPr>
            <w:tcW w:w="3685" w:type="dxa"/>
            <w:shd w:val="clear" w:color="auto" w:fill="auto"/>
            <w:noWrap/>
            <w:hideMark/>
          </w:tcPr>
          <w:p w14:paraId="6FE7E41C"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Other inorganic chemicals</w:t>
            </w:r>
          </w:p>
        </w:tc>
        <w:tc>
          <w:tcPr>
            <w:tcW w:w="1077" w:type="dxa"/>
            <w:shd w:val="clear" w:color="auto" w:fill="auto"/>
            <w:noWrap/>
            <w:hideMark/>
          </w:tcPr>
          <w:p w14:paraId="2E2702EE"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29A82893"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241</w:t>
            </w:r>
          </w:p>
        </w:tc>
        <w:tc>
          <w:tcPr>
            <w:tcW w:w="1077" w:type="dxa"/>
            <w:shd w:val="clear" w:color="auto" w:fill="auto"/>
            <w:noWrap/>
            <w:hideMark/>
          </w:tcPr>
          <w:p w14:paraId="3329472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519B5C0A"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3,271</w:t>
            </w:r>
          </w:p>
        </w:tc>
        <w:tc>
          <w:tcPr>
            <w:tcW w:w="1077" w:type="dxa"/>
            <w:shd w:val="clear" w:color="auto" w:fill="auto"/>
            <w:noWrap/>
            <w:hideMark/>
          </w:tcPr>
          <w:p w14:paraId="5026C04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129</w:t>
            </w:r>
          </w:p>
        </w:tc>
        <w:tc>
          <w:tcPr>
            <w:tcW w:w="1077" w:type="dxa"/>
            <w:shd w:val="clear" w:color="auto" w:fill="auto"/>
            <w:noWrap/>
            <w:hideMark/>
          </w:tcPr>
          <w:p w14:paraId="79AC2D8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305</w:t>
            </w:r>
          </w:p>
        </w:tc>
        <w:tc>
          <w:tcPr>
            <w:tcW w:w="1077" w:type="dxa"/>
            <w:shd w:val="clear" w:color="auto" w:fill="auto"/>
            <w:noWrap/>
            <w:hideMark/>
          </w:tcPr>
          <w:p w14:paraId="5D5C636C"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888</w:t>
            </w:r>
          </w:p>
        </w:tc>
        <w:tc>
          <w:tcPr>
            <w:tcW w:w="1077" w:type="dxa"/>
            <w:shd w:val="clear" w:color="auto" w:fill="auto"/>
            <w:noWrap/>
            <w:hideMark/>
          </w:tcPr>
          <w:p w14:paraId="3C5F00F9"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158</w:t>
            </w:r>
          </w:p>
        </w:tc>
        <w:tc>
          <w:tcPr>
            <w:tcW w:w="1276" w:type="dxa"/>
            <w:shd w:val="clear" w:color="auto" w:fill="DBDBF0" w:themeFill="accent1" w:themeFillTint="33"/>
            <w:noWrap/>
            <w:hideMark/>
          </w:tcPr>
          <w:p w14:paraId="23B5290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4,993</w:t>
            </w:r>
          </w:p>
        </w:tc>
      </w:tr>
      <w:tr w:rsidR="004168DC" w:rsidRPr="004168DC" w14:paraId="0F257C95" w14:textId="77777777" w:rsidTr="004168DC">
        <w:trPr>
          <w:cantSplit/>
        </w:trPr>
        <w:tc>
          <w:tcPr>
            <w:tcW w:w="1124" w:type="dxa"/>
            <w:shd w:val="clear" w:color="auto" w:fill="auto"/>
            <w:noWrap/>
            <w:hideMark/>
          </w:tcPr>
          <w:p w14:paraId="5753D667"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E</w:t>
            </w:r>
          </w:p>
        </w:tc>
        <w:tc>
          <w:tcPr>
            <w:tcW w:w="3685" w:type="dxa"/>
            <w:shd w:val="clear" w:color="auto" w:fill="auto"/>
            <w:noWrap/>
            <w:hideMark/>
          </w:tcPr>
          <w:p w14:paraId="46551BA3"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Reactive chemicals</w:t>
            </w:r>
          </w:p>
        </w:tc>
        <w:tc>
          <w:tcPr>
            <w:tcW w:w="1077" w:type="dxa"/>
            <w:shd w:val="clear" w:color="auto" w:fill="auto"/>
            <w:noWrap/>
            <w:hideMark/>
          </w:tcPr>
          <w:p w14:paraId="4A121D79"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34017BF5"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71</w:t>
            </w:r>
          </w:p>
        </w:tc>
        <w:tc>
          <w:tcPr>
            <w:tcW w:w="1077" w:type="dxa"/>
            <w:shd w:val="clear" w:color="auto" w:fill="auto"/>
            <w:noWrap/>
            <w:hideMark/>
          </w:tcPr>
          <w:p w14:paraId="37FD270B"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05CF9DF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45</w:t>
            </w:r>
          </w:p>
        </w:tc>
        <w:tc>
          <w:tcPr>
            <w:tcW w:w="1077" w:type="dxa"/>
            <w:shd w:val="clear" w:color="auto" w:fill="auto"/>
            <w:noWrap/>
            <w:hideMark/>
          </w:tcPr>
          <w:p w14:paraId="08EB3BA9"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8</w:t>
            </w:r>
          </w:p>
        </w:tc>
        <w:tc>
          <w:tcPr>
            <w:tcW w:w="1077" w:type="dxa"/>
            <w:shd w:val="clear" w:color="auto" w:fill="auto"/>
            <w:noWrap/>
            <w:hideMark/>
          </w:tcPr>
          <w:p w14:paraId="435C87B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w:t>
            </w:r>
          </w:p>
        </w:tc>
        <w:tc>
          <w:tcPr>
            <w:tcW w:w="1077" w:type="dxa"/>
            <w:shd w:val="clear" w:color="auto" w:fill="auto"/>
            <w:noWrap/>
            <w:hideMark/>
          </w:tcPr>
          <w:p w14:paraId="4FCEDEE7"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38</w:t>
            </w:r>
          </w:p>
        </w:tc>
        <w:tc>
          <w:tcPr>
            <w:tcW w:w="1077" w:type="dxa"/>
            <w:shd w:val="clear" w:color="auto" w:fill="auto"/>
            <w:noWrap/>
            <w:hideMark/>
          </w:tcPr>
          <w:p w14:paraId="4E4A2DF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w:t>
            </w:r>
          </w:p>
        </w:tc>
        <w:tc>
          <w:tcPr>
            <w:tcW w:w="1276" w:type="dxa"/>
            <w:shd w:val="clear" w:color="auto" w:fill="DBDBF0" w:themeFill="accent1" w:themeFillTint="33"/>
            <w:noWrap/>
            <w:hideMark/>
          </w:tcPr>
          <w:p w14:paraId="0ED15138"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168</w:t>
            </w:r>
          </w:p>
        </w:tc>
      </w:tr>
      <w:tr w:rsidR="004168DC" w:rsidRPr="004168DC" w14:paraId="25C0EA66" w14:textId="77777777" w:rsidTr="004168DC">
        <w:trPr>
          <w:cantSplit/>
        </w:trPr>
        <w:tc>
          <w:tcPr>
            <w:tcW w:w="1124" w:type="dxa"/>
            <w:shd w:val="clear" w:color="auto" w:fill="auto"/>
            <w:noWrap/>
            <w:hideMark/>
          </w:tcPr>
          <w:p w14:paraId="2C290C30"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F</w:t>
            </w:r>
          </w:p>
        </w:tc>
        <w:tc>
          <w:tcPr>
            <w:tcW w:w="3685" w:type="dxa"/>
            <w:shd w:val="clear" w:color="auto" w:fill="auto"/>
            <w:noWrap/>
            <w:hideMark/>
          </w:tcPr>
          <w:p w14:paraId="3DC55FC9"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Paints, resins, inks, organic sludges</w:t>
            </w:r>
          </w:p>
        </w:tc>
        <w:tc>
          <w:tcPr>
            <w:tcW w:w="1077" w:type="dxa"/>
            <w:shd w:val="clear" w:color="auto" w:fill="auto"/>
            <w:noWrap/>
            <w:hideMark/>
          </w:tcPr>
          <w:p w14:paraId="57F86D65"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10</w:t>
            </w:r>
          </w:p>
        </w:tc>
        <w:tc>
          <w:tcPr>
            <w:tcW w:w="1077" w:type="dxa"/>
            <w:shd w:val="clear" w:color="auto" w:fill="auto"/>
            <w:noWrap/>
            <w:hideMark/>
          </w:tcPr>
          <w:p w14:paraId="7089B18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12,425</w:t>
            </w:r>
          </w:p>
        </w:tc>
        <w:tc>
          <w:tcPr>
            <w:tcW w:w="1077" w:type="dxa"/>
            <w:shd w:val="clear" w:color="auto" w:fill="auto"/>
            <w:noWrap/>
            <w:hideMark/>
          </w:tcPr>
          <w:p w14:paraId="6D6D63B5"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396</w:t>
            </w:r>
          </w:p>
        </w:tc>
        <w:tc>
          <w:tcPr>
            <w:tcW w:w="1077" w:type="dxa"/>
            <w:shd w:val="clear" w:color="auto" w:fill="auto"/>
            <w:noWrap/>
            <w:hideMark/>
          </w:tcPr>
          <w:p w14:paraId="18970FC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12,854</w:t>
            </w:r>
          </w:p>
        </w:tc>
        <w:tc>
          <w:tcPr>
            <w:tcW w:w="1077" w:type="dxa"/>
            <w:shd w:val="clear" w:color="auto" w:fill="auto"/>
            <w:noWrap/>
            <w:hideMark/>
          </w:tcPr>
          <w:p w14:paraId="7644932A"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3,265</w:t>
            </w:r>
          </w:p>
        </w:tc>
        <w:tc>
          <w:tcPr>
            <w:tcW w:w="1077" w:type="dxa"/>
            <w:shd w:val="clear" w:color="auto" w:fill="auto"/>
            <w:noWrap/>
            <w:hideMark/>
          </w:tcPr>
          <w:p w14:paraId="3FCE9E9B"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66</w:t>
            </w:r>
          </w:p>
        </w:tc>
        <w:tc>
          <w:tcPr>
            <w:tcW w:w="1077" w:type="dxa"/>
            <w:shd w:val="clear" w:color="auto" w:fill="auto"/>
            <w:noWrap/>
            <w:hideMark/>
          </w:tcPr>
          <w:p w14:paraId="74A76CF5"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19,481</w:t>
            </w:r>
          </w:p>
        </w:tc>
        <w:tc>
          <w:tcPr>
            <w:tcW w:w="1077" w:type="dxa"/>
            <w:shd w:val="clear" w:color="auto" w:fill="auto"/>
            <w:noWrap/>
            <w:hideMark/>
          </w:tcPr>
          <w:p w14:paraId="560BEC3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166,787</w:t>
            </w:r>
          </w:p>
        </w:tc>
        <w:tc>
          <w:tcPr>
            <w:tcW w:w="1276" w:type="dxa"/>
            <w:shd w:val="clear" w:color="auto" w:fill="DBDBF0" w:themeFill="accent1" w:themeFillTint="33"/>
            <w:noWrap/>
            <w:hideMark/>
          </w:tcPr>
          <w:p w14:paraId="2272B61B"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215,283</w:t>
            </w:r>
          </w:p>
        </w:tc>
      </w:tr>
      <w:tr w:rsidR="004168DC" w:rsidRPr="004168DC" w14:paraId="7DBC1848" w14:textId="77777777" w:rsidTr="004168DC">
        <w:trPr>
          <w:cantSplit/>
        </w:trPr>
        <w:tc>
          <w:tcPr>
            <w:tcW w:w="1124" w:type="dxa"/>
            <w:shd w:val="clear" w:color="auto" w:fill="auto"/>
            <w:noWrap/>
            <w:hideMark/>
          </w:tcPr>
          <w:p w14:paraId="74ED148E"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G</w:t>
            </w:r>
          </w:p>
        </w:tc>
        <w:tc>
          <w:tcPr>
            <w:tcW w:w="3685" w:type="dxa"/>
            <w:shd w:val="clear" w:color="auto" w:fill="auto"/>
            <w:noWrap/>
            <w:hideMark/>
          </w:tcPr>
          <w:p w14:paraId="463A930E"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Organic solvents</w:t>
            </w:r>
          </w:p>
        </w:tc>
        <w:tc>
          <w:tcPr>
            <w:tcW w:w="1077" w:type="dxa"/>
            <w:shd w:val="clear" w:color="auto" w:fill="auto"/>
            <w:noWrap/>
            <w:hideMark/>
          </w:tcPr>
          <w:p w14:paraId="5028698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12</w:t>
            </w:r>
          </w:p>
        </w:tc>
        <w:tc>
          <w:tcPr>
            <w:tcW w:w="1077" w:type="dxa"/>
            <w:shd w:val="clear" w:color="auto" w:fill="auto"/>
            <w:noWrap/>
            <w:hideMark/>
          </w:tcPr>
          <w:p w14:paraId="39648FDF"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4,190</w:t>
            </w:r>
          </w:p>
        </w:tc>
        <w:tc>
          <w:tcPr>
            <w:tcW w:w="1077" w:type="dxa"/>
            <w:shd w:val="clear" w:color="auto" w:fill="auto"/>
            <w:noWrap/>
            <w:hideMark/>
          </w:tcPr>
          <w:p w14:paraId="61F02A3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22</w:t>
            </w:r>
          </w:p>
        </w:tc>
        <w:tc>
          <w:tcPr>
            <w:tcW w:w="1077" w:type="dxa"/>
            <w:shd w:val="clear" w:color="auto" w:fill="auto"/>
            <w:noWrap/>
            <w:hideMark/>
          </w:tcPr>
          <w:p w14:paraId="55904F67"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2,560</w:t>
            </w:r>
          </w:p>
        </w:tc>
        <w:tc>
          <w:tcPr>
            <w:tcW w:w="1077" w:type="dxa"/>
            <w:shd w:val="clear" w:color="auto" w:fill="auto"/>
            <w:noWrap/>
            <w:hideMark/>
          </w:tcPr>
          <w:p w14:paraId="1C4310F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470</w:t>
            </w:r>
          </w:p>
        </w:tc>
        <w:tc>
          <w:tcPr>
            <w:tcW w:w="1077" w:type="dxa"/>
            <w:shd w:val="clear" w:color="auto" w:fill="auto"/>
            <w:noWrap/>
            <w:hideMark/>
          </w:tcPr>
          <w:p w14:paraId="53ED9DF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69</w:t>
            </w:r>
          </w:p>
        </w:tc>
        <w:tc>
          <w:tcPr>
            <w:tcW w:w="1077" w:type="dxa"/>
            <w:shd w:val="clear" w:color="auto" w:fill="auto"/>
            <w:noWrap/>
            <w:hideMark/>
          </w:tcPr>
          <w:p w14:paraId="5DD1808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2,935</w:t>
            </w:r>
          </w:p>
        </w:tc>
        <w:tc>
          <w:tcPr>
            <w:tcW w:w="1077" w:type="dxa"/>
            <w:shd w:val="clear" w:color="auto" w:fill="auto"/>
            <w:noWrap/>
            <w:hideMark/>
          </w:tcPr>
          <w:p w14:paraId="493C30DA"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2,790</w:t>
            </w:r>
          </w:p>
        </w:tc>
        <w:tc>
          <w:tcPr>
            <w:tcW w:w="1276" w:type="dxa"/>
            <w:shd w:val="clear" w:color="auto" w:fill="DBDBF0" w:themeFill="accent1" w:themeFillTint="33"/>
            <w:noWrap/>
            <w:hideMark/>
          </w:tcPr>
          <w:p w14:paraId="252B006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13,048</w:t>
            </w:r>
          </w:p>
        </w:tc>
      </w:tr>
      <w:tr w:rsidR="004168DC" w:rsidRPr="004168DC" w14:paraId="4D135273" w14:textId="77777777" w:rsidTr="004168DC">
        <w:trPr>
          <w:cantSplit/>
        </w:trPr>
        <w:tc>
          <w:tcPr>
            <w:tcW w:w="1124" w:type="dxa"/>
            <w:shd w:val="clear" w:color="auto" w:fill="auto"/>
            <w:noWrap/>
            <w:hideMark/>
          </w:tcPr>
          <w:p w14:paraId="33FC7552"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H</w:t>
            </w:r>
          </w:p>
        </w:tc>
        <w:tc>
          <w:tcPr>
            <w:tcW w:w="3685" w:type="dxa"/>
            <w:shd w:val="clear" w:color="auto" w:fill="auto"/>
            <w:noWrap/>
            <w:hideMark/>
          </w:tcPr>
          <w:p w14:paraId="772DABAB"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Pesticides</w:t>
            </w:r>
          </w:p>
        </w:tc>
        <w:tc>
          <w:tcPr>
            <w:tcW w:w="1077" w:type="dxa"/>
            <w:shd w:val="clear" w:color="auto" w:fill="auto"/>
            <w:noWrap/>
            <w:hideMark/>
          </w:tcPr>
          <w:p w14:paraId="2E1FBA0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122F8E0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1,529</w:t>
            </w:r>
          </w:p>
        </w:tc>
        <w:tc>
          <w:tcPr>
            <w:tcW w:w="1077" w:type="dxa"/>
            <w:shd w:val="clear" w:color="auto" w:fill="auto"/>
            <w:noWrap/>
            <w:hideMark/>
          </w:tcPr>
          <w:p w14:paraId="4567ADCE"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9</w:t>
            </w:r>
          </w:p>
        </w:tc>
        <w:tc>
          <w:tcPr>
            <w:tcW w:w="1077" w:type="dxa"/>
            <w:shd w:val="clear" w:color="auto" w:fill="auto"/>
            <w:noWrap/>
            <w:hideMark/>
          </w:tcPr>
          <w:p w14:paraId="358391D3"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395</w:t>
            </w:r>
          </w:p>
        </w:tc>
        <w:tc>
          <w:tcPr>
            <w:tcW w:w="1077" w:type="dxa"/>
            <w:shd w:val="clear" w:color="auto" w:fill="auto"/>
            <w:noWrap/>
            <w:hideMark/>
          </w:tcPr>
          <w:p w14:paraId="137E2B4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935</w:t>
            </w:r>
          </w:p>
        </w:tc>
        <w:tc>
          <w:tcPr>
            <w:tcW w:w="1077" w:type="dxa"/>
            <w:shd w:val="clear" w:color="auto" w:fill="auto"/>
            <w:noWrap/>
            <w:hideMark/>
          </w:tcPr>
          <w:p w14:paraId="6A4E7A7C"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5FBDDC6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550</w:t>
            </w:r>
          </w:p>
        </w:tc>
        <w:tc>
          <w:tcPr>
            <w:tcW w:w="1077" w:type="dxa"/>
            <w:shd w:val="clear" w:color="auto" w:fill="auto"/>
            <w:noWrap/>
            <w:hideMark/>
          </w:tcPr>
          <w:p w14:paraId="11BC86A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575</w:t>
            </w:r>
          </w:p>
        </w:tc>
        <w:tc>
          <w:tcPr>
            <w:tcW w:w="1276" w:type="dxa"/>
            <w:shd w:val="clear" w:color="auto" w:fill="DBDBF0" w:themeFill="accent1" w:themeFillTint="33"/>
            <w:noWrap/>
            <w:hideMark/>
          </w:tcPr>
          <w:p w14:paraId="088763FB"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3,993</w:t>
            </w:r>
          </w:p>
        </w:tc>
      </w:tr>
      <w:tr w:rsidR="004168DC" w:rsidRPr="004168DC" w14:paraId="77A283B5" w14:textId="77777777" w:rsidTr="004168DC">
        <w:trPr>
          <w:cantSplit/>
        </w:trPr>
        <w:tc>
          <w:tcPr>
            <w:tcW w:w="1124" w:type="dxa"/>
            <w:shd w:val="clear" w:color="auto" w:fill="auto"/>
            <w:noWrap/>
            <w:hideMark/>
          </w:tcPr>
          <w:p w14:paraId="794EDD71"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J100 &amp; J160</w:t>
            </w:r>
          </w:p>
        </w:tc>
        <w:tc>
          <w:tcPr>
            <w:tcW w:w="3685" w:type="dxa"/>
            <w:shd w:val="clear" w:color="auto" w:fill="auto"/>
            <w:noWrap/>
            <w:hideMark/>
          </w:tcPr>
          <w:p w14:paraId="619225D2"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Oils</w:t>
            </w:r>
          </w:p>
        </w:tc>
        <w:tc>
          <w:tcPr>
            <w:tcW w:w="1077" w:type="dxa"/>
            <w:shd w:val="clear" w:color="auto" w:fill="auto"/>
            <w:noWrap/>
            <w:hideMark/>
          </w:tcPr>
          <w:p w14:paraId="3EC1C72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947</w:t>
            </w:r>
          </w:p>
        </w:tc>
        <w:tc>
          <w:tcPr>
            <w:tcW w:w="1077" w:type="dxa"/>
            <w:shd w:val="clear" w:color="auto" w:fill="auto"/>
            <w:noWrap/>
            <w:hideMark/>
          </w:tcPr>
          <w:p w14:paraId="2B02D3AE"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126,390</w:t>
            </w:r>
          </w:p>
        </w:tc>
        <w:tc>
          <w:tcPr>
            <w:tcW w:w="1077" w:type="dxa"/>
            <w:shd w:val="clear" w:color="auto" w:fill="auto"/>
            <w:noWrap/>
            <w:hideMark/>
          </w:tcPr>
          <w:p w14:paraId="267F74E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3,538</w:t>
            </w:r>
          </w:p>
        </w:tc>
        <w:tc>
          <w:tcPr>
            <w:tcW w:w="1077" w:type="dxa"/>
            <w:shd w:val="clear" w:color="auto" w:fill="auto"/>
            <w:noWrap/>
            <w:hideMark/>
          </w:tcPr>
          <w:p w14:paraId="02B3BE33"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38,190</w:t>
            </w:r>
          </w:p>
        </w:tc>
        <w:tc>
          <w:tcPr>
            <w:tcW w:w="1077" w:type="dxa"/>
            <w:shd w:val="clear" w:color="auto" w:fill="auto"/>
            <w:noWrap/>
            <w:hideMark/>
          </w:tcPr>
          <w:p w14:paraId="4494519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19,219</w:t>
            </w:r>
          </w:p>
        </w:tc>
        <w:tc>
          <w:tcPr>
            <w:tcW w:w="1077" w:type="dxa"/>
            <w:shd w:val="clear" w:color="auto" w:fill="auto"/>
            <w:noWrap/>
            <w:hideMark/>
          </w:tcPr>
          <w:p w14:paraId="0909F38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41</w:t>
            </w:r>
          </w:p>
        </w:tc>
        <w:tc>
          <w:tcPr>
            <w:tcW w:w="1077" w:type="dxa"/>
            <w:shd w:val="clear" w:color="auto" w:fill="auto"/>
            <w:noWrap/>
            <w:hideMark/>
          </w:tcPr>
          <w:p w14:paraId="5DCF85CF"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67,656</w:t>
            </w:r>
          </w:p>
        </w:tc>
        <w:tc>
          <w:tcPr>
            <w:tcW w:w="1077" w:type="dxa"/>
            <w:shd w:val="clear" w:color="auto" w:fill="auto"/>
            <w:noWrap/>
            <w:hideMark/>
          </w:tcPr>
          <w:p w14:paraId="7D4D504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64,497</w:t>
            </w:r>
          </w:p>
        </w:tc>
        <w:tc>
          <w:tcPr>
            <w:tcW w:w="1276" w:type="dxa"/>
            <w:shd w:val="clear" w:color="auto" w:fill="DBDBF0" w:themeFill="accent1" w:themeFillTint="33"/>
            <w:noWrap/>
            <w:hideMark/>
          </w:tcPr>
          <w:p w14:paraId="1A0CC9B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320,478</w:t>
            </w:r>
          </w:p>
        </w:tc>
      </w:tr>
      <w:tr w:rsidR="004168DC" w:rsidRPr="004168DC" w14:paraId="5D5586FF" w14:textId="77777777" w:rsidTr="004168DC">
        <w:trPr>
          <w:cantSplit/>
        </w:trPr>
        <w:tc>
          <w:tcPr>
            <w:tcW w:w="1124" w:type="dxa"/>
            <w:shd w:val="clear" w:color="auto" w:fill="auto"/>
            <w:noWrap/>
            <w:hideMark/>
          </w:tcPr>
          <w:p w14:paraId="30A3B2FC"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J120</w:t>
            </w:r>
          </w:p>
        </w:tc>
        <w:tc>
          <w:tcPr>
            <w:tcW w:w="3685" w:type="dxa"/>
            <w:shd w:val="clear" w:color="auto" w:fill="auto"/>
            <w:noWrap/>
            <w:hideMark/>
          </w:tcPr>
          <w:p w14:paraId="13164DAF"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Waste oil/water mixtures</w:t>
            </w:r>
          </w:p>
        </w:tc>
        <w:tc>
          <w:tcPr>
            <w:tcW w:w="1077" w:type="dxa"/>
            <w:shd w:val="clear" w:color="auto" w:fill="auto"/>
            <w:noWrap/>
            <w:hideMark/>
          </w:tcPr>
          <w:p w14:paraId="59AEE7C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277</w:t>
            </w:r>
          </w:p>
        </w:tc>
        <w:tc>
          <w:tcPr>
            <w:tcW w:w="1077" w:type="dxa"/>
            <w:shd w:val="clear" w:color="auto" w:fill="auto"/>
            <w:noWrap/>
            <w:hideMark/>
          </w:tcPr>
          <w:p w14:paraId="25FE6F6C"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69,938</w:t>
            </w:r>
          </w:p>
        </w:tc>
        <w:tc>
          <w:tcPr>
            <w:tcW w:w="1077" w:type="dxa"/>
            <w:shd w:val="clear" w:color="auto" w:fill="auto"/>
            <w:noWrap/>
            <w:hideMark/>
          </w:tcPr>
          <w:p w14:paraId="2D05499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714</w:t>
            </w:r>
          </w:p>
        </w:tc>
        <w:tc>
          <w:tcPr>
            <w:tcW w:w="1077" w:type="dxa"/>
            <w:shd w:val="clear" w:color="auto" w:fill="auto"/>
            <w:noWrap/>
            <w:hideMark/>
          </w:tcPr>
          <w:p w14:paraId="3EE41685"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128,028</w:t>
            </w:r>
          </w:p>
        </w:tc>
        <w:tc>
          <w:tcPr>
            <w:tcW w:w="1077" w:type="dxa"/>
            <w:shd w:val="clear" w:color="auto" w:fill="auto"/>
            <w:noWrap/>
            <w:hideMark/>
          </w:tcPr>
          <w:p w14:paraId="4F40B3CC"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20,482</w:t>
            </w:r>
          </w:p>
        </w:tc>
        <w:tc>
          <w:tcPr>
            <w:tcW w:w="1077" w:type="dxa"/>
            <w:shd w:val="clear" w:color="auto" w:fill="auto"/>
            <w:noWrap/>
            <w:hideMark/>
          </w:tcPr>
          <w:p w14:paraId="003E7DE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94</w:t>
            </w:r>
          </w:p>
        </w:tc>
        <w:tc>
          <w:tcPr>
            <w:tcW w:w="1077" w:type="dxa"/>
            <w:shd w:val="clear" w:color="auto" w:fill="auto"/>
            <w:noWrap/>
            <w:hideMark/>
          </w:tcPr>
          <w:p w14:paraId="7870531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30,959</w:t>
            </w:r>
          </w:p>
        </w:tc>
        <w:tc>
          <w:tcPr>
            <w:tcW w:w="1077" w:type="dxa"/>
            <w:shd w:val="clear" w:color="auto" w:fill="auto"/>
            <w:noWrap/>
            <w:hideMark/>
          </w:tcPr>
          <w:p w14:paraId="082F98B5"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33,082</w:t>
            </w:r>
          </w:p>
        </w:tc>
        <w:tc>
          <w:tcPr>
            <w:tcW w:w="1276" w:type="dxa"/>
            <w:shd w:val="clear" w:color="auto" w:fill="DBDBF0" w:themeFill="accent1" w:themeFillTint="33"/>
            <w:noWrap/>
            <w:hideMark/>
          </w:tcPr>
          <w:p w14:paraId="25021E6A"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283,573</w:t>
            </w:r>
          </w:p>
        </w:tc>
      </w:tr>
      <w:tr w:rsidR="004168DC" w:rsidRPr="004168DC" w14:paraId="7E2A9818" w14:textId="77777777" w:rsidTr="004168DC">
        <w:trPr>
          <w:cantSplit/>
        </w:trPr>
        <w:tc>
          <w:tcPr>
            <w:tcW w:w="1124" w:type="dxa"/>
            <w:shd w:val="clear" w:color="auto" w:fill="auto"/>
            <w:noWrap/>
            <w:hideMark/>
          </w:tcPr>
          <w:p w14:paraId="3528D135"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K110</w:t>
            </w:r>
          </w:p>
        </w:tc>
        <w:tc>
          <w:tcPr>
            <w:tcW w:w="3685" w:type="dxa"/>
            <w:shd w:val="clear" w:color="auto" w:fill="auto"/>
            <w:noWrap/>
            <w:hideMark/>
          </w:tcPr>
          <w:p w14:paraId="79EEBFA8"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Grease trap wastes</w:t>
            </w:r>
          </w:p>
        </w:tc>
        <w:tc>
          <w:tcPr>
            <w:tcW w:w="1077" w:type="dxa"/>
            <w:shd w:val="clear" w:color="auto" w:fill="auto"/>
            <w:noWrap/>
            <w:hideMark/>
          </w:tcPr>
          <w:p w14:paraId="573B955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4,917</w:t>
            </w:r>
          </w:p>
        </w:tc>
        <w:tc>
          <w:tcPr>
            <w:tcW w:w="1077" w:type="dxa"/>
            <w:shd w:val="clear" w:color="auto" w:fill="auto"/>
            <w:noWrap/>
            <w:hideMark/>
          </w:tcPr>
          <w:p w14:paraId="23DC96C0"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98,209</w:t>
            </w:r>
          </w:p>
        </w:tc>
        <w:tc>
          <w:tcPr>
            <w:tcW w:w="1077" w:type="dxa"/>
            <w:shd w:val="clear" w:color="auto" w:fill="auto"/>
            <w:noWrap/>
            <w:hideMark/>
          </w:tcPr>
          <w:p w14:paraId="6090186B"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3,062</w:t>
            </w:r>
          </w:p>
        </w:tc>
        <w:tc>
          <w:tcPr>
            <w:tcW w:w="1077" w:type="dxa"/>
            <w:shd w:val="clear" w:color="auto" w:fill="auto"/>
            <w:noWrap/>
            <w:hideMark/>
          </w:tcPr>
          <w:p w14:paraId="1305A47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104,472</w:t>
            </w:r>
          </w:p>
        </w:tc>
        <w:tc>
          <w:tcPr>
            <w:tcW w:w="1077" w:type="dxa"/>
            <w:shd w:val="clear" w:color="auto" w:fill="auto"/>
            <w:noWrap/>
            <w:hideMark/>
          </w:tcPr>
          <w:p w14:paraId="5A82B8FA"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46,465</w:t>
            </w:r>
          </w:p>
        </w:tc>
        <w:tc>
          <w:tcPr>
            <w:tcW w:w="1077" w:type="dxa"/>
            <w:shd w:val="clear" w:color="auto" w:fill="auto"/>
            <w:noWrap/>
            <w:hideMark/>
          </w:tcPr>
          <w:p w14:paraId="63FF298E"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6,504</w:t>
            </w:r>
          </w:p>
        </w:tc>
        <w:tc>
          <w:tcPr>
            <w:tcW w:w="1077" w:type="dxa"/>
            <w:shd w:val="clear" w:color="auto" w:fill="auto"/>
            <w:noWrap/>
            <w:hideMark/>
          </w:tcPr>
          <w:p w14:paraId="4EEA2B8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117,339</w:t>
            </w:r>
          </w:p>
        </w:tc>
        <w:tc>
          <w:tcPr>
            <w:tcW w:w="1077" w:type="dxa"/>
            <w:shd w:val="clear" w:color="auto" w:fill="auto"/>
            <w:noWrap/>
            <w:hideMark/>
          </w:tcPr>
          <w:p w14:paraId="0894354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46,585</w:t>
            </w:r>
          </w:p>
        </w:tc>
        <w:tc>
          <w:tcPr>
            <w:tcW w:w="1276" w:type="dxa"/>
            <w:shd w:val="clear" w:color="auto" w:fill="DBDBF0" w:themeFill="accent1" w:themeFillTint="33"/>
            <w:noWrap/>
            <w:hideMark/>
          </w:tcPr>
          <w:p w14:paraId="38CBD15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427,553</w:t>
            </w:r>
          </w:p>
        </w:tc>
      </w:tr>
      <w:tr w:rsidR="004168DC" w:rsidRPr="004168DC" w14:paraId="1464ACD3" w14:textId="77777777" w:rsidTr="004168DC">
        <w:trPr>
          <w:cantSplit/>
        </w:trPr>
        <w:tc>
          <w:tcPr>
            <w:tcW w:w="1124" w:type="dxa"/>
            <w:shd w:val="clear" w:color="auto" w:fill="auto"/>
            <w:noWrap/>
            <w:hideMark/>
          </w:tcPr>
          <w:p w14:paraId="4319D857"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Other K</w:t>
            </w:r>
          </w:p>
        </w:tc>
        <w:tc>
          <w:tcPr>
            <w:tcW w:w="3685" w:type="dxa"/>
            <w:shd w:val="clear" w:color="auto" w:fill="auto"/>
            <w:noWrap/>
            <w:hideMark/>
          </w:tcPr>
          <w:p w14:paraId="518D52C1"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Other putrescible / organic wastes</w:t>
            </w:r>
          </w:p>
        </w:tc>
        <w:tc>
          <w:tcPr>
            <w:tcW w:w="1077" w:type="dxa"/>
            <w:shd w:val="clear" w:color="auto" w:fill="auto"/>
            <w:noWrap/>
            <w:hideMark/>
          </w:tcPr>
          <w:p w14:paraId="35AC8517"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367A881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60,974</w:t>
            </w:r>
          </w:p>
        </w:tc>
        <w:tc>
          <w:tcPr>
            <w:tcW w:w="1077" w:type="dxa"/>
            <w:shd w:val="clear" w:color="auto" w:fill="auto"/>
            <w:noWrap/>
            <w:hideMark/>
          </w:tcPr>
          <w:p w14:paraId="15C2BD4F"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1,851</w:t>
            </w:r>
          </w:p>
        </w:tc>
        <w:tc>
          <w:tcPr>
            <w:tcW w:w="1077" w:type="dxa"/>
            <w:shd w:val="clear" w:color="auto" w:fill="auto"/>
            <w:noWrap/>
            <w:hideMark/>
          </w:tcPr>
          <w:p w14:paraId="6AE53DF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85,410</w:t>
            </w:r>
          </w:p>
        </w:tc>
        <w:tc>
          <w:tcPr>
            <w:tcW w:w="1077" w:type="dxa"/>
            <w:shd w:val="clear" w:color="auto" w:fill="auto"/>
            <w:noWrap/>
            <w:hideMark/>
          </w:tcPr>
          <w:p w14:paraId="77870465"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2,061</w:t>
            </w:r>
          </w:p>
        </w:tc>
        <w:tc>
          <w:tcPr>
            <w:tcW w:w="1077" w:type="dxa"/>
            <w:shd w:val="clear" w:color="auto" w:fill="auto"/>
            <w:noWrap/>
            <w:hideMark/>
          </w:tcPr>
          <w:p w14:paraId="11C0849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3,932</w:t>
            </w:r>
          </w:p>
        </w:tc>
        <w:tc>
          <w:tcPr>
            <w:tcW w:w="1077" w:type="dxa"/>
            <w:shd w:val="clear" w:color="auto" w:fill="auto"/>
            <w:noWrap/>
            <w:hideMark/>
          </w:tcPr>
          <w:p w14:paraId="21AC407F"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42,422</w:t>
            </w:r>
          </w:p>
        </w:tc>
        <w:tc>
          <w:tcPr>
            <w:tcW w:w="1077" w:type="dxa"/>
            <w:shd w:val="clear" w:color="auto" w:fill="auto"/>
            <w:noWrap/>
            <w:hideMark/>
          </w:tcPr>
          <w:p w14:paraId="68330A39"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47,542</w:t>
            </w:r>
          </w:p>
        </w:tc>
        <w:tc>
          <w:tcPr>
            <w:tcW w:w="1276" w:type="dxa"/>
            <w:shd w:val="clear" w:color="auto" w:fill="DBDBF0" w:themeFill="accent1" w:themeFillTint="33"/>
            <w:noWrap/>
            <w:hideMark/>
          </w:tcPr>
          <w:p w14:paraId="091C0E7E"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244,192</w:t>
            </w:r>
          </w:p>
        </w:tc>
      </w:tr>
      <w:tr w:rsidR="004168DC" w:rsidRPr="004168DC" w14:paraId="425D6FCA" w14:textId="77777777" w:rsidTr="004168DC">
        <w:trPr>
          <w:cantSplit/>
        </w:trPr>
        <w:tc>
          <w:tcPr>
            <w:tcW w:w="1124" w:type="dxa"/>
            <w:shd w:val="clear" w:color="auto" w:fill="auto"/>
            <w:noWrap/>
            <w:hideMark/>
          </w:tcPr>
          <w:p w14:paraId="7546E534"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M100</w:t>
            </w:r>
          </w:p>
        </w:tc>
        <w:tc>
          <w:tcPr>
            <w:tcW w:w="3685" w:type="dxa"/>
            <w:shd w:val="clear" w:color="auto" w:fill="auto"/>
            <w:noWrap/>
            <w:hideMark/>
          </w:tcPr>
          <w:p w14:paraId="3BD3F1D4"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PCB wastes</w:t>
            </w:r>
          </w:p>
        </w:tc>
        <w:tc>
          <w:tcPr>
            <w:tcW w:w="1077" w:type="dxa"/>
            <w:shd w:val="clear" w:color="auto" w:fill="auto"/>
            <w:noWrap/>
            <w:hideMark/>
          </w:tcPr>
          <w:p w14:paraId="4CF1284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29</w:t>
            </w:r>
          </w:p>
        </w:tc>
        <w:tc>
          <w:tcPr>
            <w:tcW w:w="1077" w:type="dxa"/>
            <w:shd w:val="clear" w:color="auto" w:fill="auto"/>
            <w:noWrap/>
            <w:hideMark/>
          </w:tcPr>
          <w:p w14:paraId="5AA24870"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1,468</w:t>
            </w:r>
          </w:p>
        </w:tc>
        <w:tc>
          <w:tcPr>
            <w:tcW w:w="1077" w:type="dxa"/>
            <w:shd w:val="clear" w:color="auto" w:fill="auto"/>
            <w:noWrap/>
            <w:hideMark/>
          </w:tcPr>
          <w:p w14:paraId="1EC1D013"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0C58252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2,304</w:t>
            </w:r>
          </w:p>
        </w:tc>
        <w:tc>
          <w:tcPr>
            <w:tcW w:w="1077" w:type="dxa"/>
            <w:shd w:val="clear" w:color="auto" w:fill="auto"/>
            <w:noWrap/>
            <w:hideMark/>
          </w:tcPr>
          <w:p w14:paraId="2C95D7C8"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8,387</w:t>
            </w:r>
          </w:p>
        </w:tc>
        <w:tc>
          <w:tcPr>
            <w:tcW w:w="1077" w:type="dxa"/>
            <w:shd w:val="clear" w:color="auto" w:fill="auto"/>
            <w:noWrap/>
            <w:hideMark/>
          </w:tcPr>
          <w:p w14:paraId="0B83D73F"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48</w:t>
            </w:r>
          </w:p>
        </w:tc>
        <w:tc>
          <w:tcPr>
            <w:tcW w:w="1077" w:type="dxa"/>
            <w:shd w:val="clear" w:color="auto" w:fill="auto"/>
            <w:noWrap/>
            <w:hideMark/>
          </w:tcPr>
          <w:p w14:paraId="5BE53938"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2,257</w:t>
            </w:r>
          </w:p>
        </w:tc>
        <w:tc>
          <w:tcPr>
            <w:tcW w:w="1077" w:type="dxa"/>
            <w:shd w:val="clear" w:color="auto" w:fill="auto"/>
            <w:noWrap/>
            <w:hideMark/>
          </w:tcPr>
          <w:p w14:paraId="03D0EF1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32</w:t>
            </w:r>
          </w:p>
        </w:tc>
        <w:tc>
          <w:tcPr>
            <w:tcW w:w="1276" w:type="dxa"/>
            <w:shd w:val="clear" w:color="auto" w:fill="DBDBF0" w:themeFill="accent1" w:themeFillTint="33"/>
            <w:noWrap/>
            <w:hideMark/>
          </w:tcPr>
          <w:p w14:paraId="01700AD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14,525</w:t>
            </w:r>
          </w:p>
        </w:tc>
      </w:tr>
      <w:tr w:rsidR="004168DC" w:rsidRPr="004168DC" w14:paraId="33270EC0" w14:textId="77777777" w:rsidTr="004168DC">
        <w:trPr>
          <w:cantSplit/>
        </w:trPr>
        <w:tc>
          <w:tcPr>
            <w:tcW w:w="1124" w:type="dxa"/>
            <w:shd w:val="clear" w:color="auto" w:fill="auto"/>
            <w:noWrap/>
            <w:hideMark/>
          </w:tcPr>
          <w:p w14:paraId="1596785F"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M160</w:t>
            </w:r>
          </w:p>
        </w:tc>
        <w:tc>
          <w:tcPr>
            <w:tcW w:w="3685" w:type="dxa"/>
            <w:shd w:val="clear" w:color="auto" w:fill="auto"/>
            <w:noWrap/>
            <w:hideMark/>
          </w:tcPr>
          <w:p w14:paraId="4894873D"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 xml:space="preserve">Other organic halogen compounds </w:t>
            </w:r>
          </w:p>
        </w:tc>
        <w:tc>
          <w:tcPr>
            <w:tcW w:w="1077" w:type="dxa"/>
            <w:shd w:val="clear" w:color="auto" w:fill="auto"/>
            <w:noWrap/>
            <w:hideMark/>
          </w:tcPr>
          <w:p w14:paraId="051507E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12DBF89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125</w:t>
            </w:r>
          </w:p>
        </w:tc>
        <w:tc>
          <w:tcPr>
            <w:tcW w:w="1077" w:type="dxa"/>
            <w:shd w:val="clear" w:color="auto" w:fill="auto"/>
            <w:noWrap/>
            <w:hideMark/>
          </w:tcPr>
          <w:p w14:paraId="1BDD698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23</w:t>
            </w:r>
          </w:p>
        </w:tc>
        <w:tc>
          <w:tcPr>
            <w:tcW w:w="1077" w:type="dxa"/>
            <w:shd w:val="clear" w:color="auto" w:fill="auto"/>
            <w:noWrap/>
            <w:hideMark/>
          </w:tcPr>
          <w:p w14:paraId="1825B590"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42,321</w:t>
            </w:r>
          </w:p>
        </w:tc>
        <w:tc>
          <w:tcPr>
            <w:tcW w:w="1077" w:type="dxa"/>
            <w:shd w:val="clear" w:color="auto" w:fill="auto"/>
            <w:noWrap/>
            <w:hideMark/>
          </w:tcPr>
          <w:p w14:paraId="79B30929"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11</w:t>
            </w:r>
          </w:p>
        </w:tc>
        <w:tc>
          <w:tcPr>
            <w:tcW w:w="1077" w:type="dxa"/>
            <w:shd w:val="clear" w:color="auto" w:fill="auto"/>
            <w:noWrap/>
            <w:hideMark/>
          </w:tcPr>
          <w:p w14:paraId="64735E68"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23</w:t>
            </w:r>
          </w:p>
        </w:tc>
        <w:tc>
          <w:tcPr>
            <w:tcW w:w="1077" w:type="dxa"/>
            <w:shd w:val="clear" w:color="auto" w:fill="auto"/>
            <w:noWrap/>
            <w:hideMark/>
          </w:tcPr>
          <w:p w14:paraId="38F9A70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929</w:t>
            </w:r>
          </w:p>
        </w:tc>
        <w:tc>
          <w:tcPr>
            <w:tcW w:w="1077" w:type="dxa"/>
            <w:shd w:val="clear" w:color="auto" w:fill="auto"/>
            <w:noWrap/>
            <w:hideMark/>
          </w:tcPr>
          <w:p w14:paraId="5C88A86E"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275</w:t>
            </w:r>
          </w:p>
        </w:tc>
        <w:tc>
          <w:tcPr>
            <w:tcW w:w="1276" w:type="dxa"/>
            <w:shd w:val="clear" w:color="auto" w:fill="DBDBF0" w:themeFill="accent1" w:themeFillTint="33"/>
            <w:noWrap/>
            <w:hideMark/>
          </w:tcPr>
          <w:p w14:paraId="01B2605A"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43,707</w:t>
            </w:r>
          </w:p>
        </w:tc>
      </w:tr>
      <w:tr w:rsidR="004168DC" w:rsidRPr="004168DC" w14:paraId="40105D19" w14:textId="77777777" w:rsidTr="004168DC">
        <w:trPr>
          <w:cantSplit/>
        </w:trPr>
        <w:tc>
          <w:tcPr>
            <w:tcW w:w="1124" w:type="dxa"/>
            <w:shd w:val="clear" w:color="auto" w:fill="auto"/>
            <w:noWrap/>
            <w:hideMark/>
          </w:tcPr>
          <w:p w14:paraId="7C6D9C1D"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Other M</w:t>
            </w:r>
          </w:p>
        </w:tc>
        <w:tc>
          <w:tcPr>
            <w:tcW w:w="3685" w:type="dxa"/>
            <w:shd w:val="clear" w:color="auto" w:fill="auto"/>
            <w:noWrap/>
            <w:hideMark/>
          </w:tcPr>
          <w:p w14:paraId="140AF681"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Other organic chemicals</w:t>
            </w:r>
          </w:p>
        </w:tc>
        <w:tc>
          <w:tcPr>
            <w:tcW w:w="1077" w:type="dxa"/>
            <w:shd w:val="clear" w:color="auto" w:fill="auto"/>
            <w:noWrap/>
            <w:hideMark/>
          </w:tcPr>
          <w:p w14:paraId="039F70FC"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16BE16EA"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17,457</w:t>
            </w:r>
          </w:p>
        </w:tc>
        <w:tc>
          <w:tcPr>
            <w:tcW w:w="1077" w:type="dxa"/>
            <w:shd w:val="clear" w:color="auto" w:fill="auto"/>
            <w:noWrap/>
            <w:hideMark/>
          </w:tcPr>
          <w:p w14:paraId="1581DEA9"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11</w:t>
            </w:r>
          </w:p>
        </w:tc>
        <w:tc>
          <w:tcPr>
            <w:tcW w:w="1077" w:type="dxa"/>
            <w:shd w:val="clear" w:color="auto" w:fill="auto"/>
            <w:noWrap/>
            <w:hideMark/>
          </w:tcPr>
          <w:p w14:paraId="3247B018"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2,254</w:t>
            </w:r>
          </w:p>
        </w:tc>
        <w:tc>
          <w:tcPr>
            <w:tcW w:w="1077" w:type="dxa"/>
            <w:shd w:val="clear" w:color="auto" w:fill="auto"/>
            <w:noWrap/>
            <w:hideMark/>
          </w:tcPr>
          <w:p w14:paraId="033B5320"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293</w:t>
            </w:r>
          </w:p>
        </w:tc>
        <w:tc>
          <w:tcPr>
            <w:tcW w:w="1077" w:type="dxa"/>
            <w:shd w:val="clear" w:color="auto" w:fill="auto"/>
            <w:noWrap/>
            <w:hideMark/>
          </w:tcPr>
          <w:p w14:paraId="15F0B44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w:t>
            </w:r>
          </w:p>
        </w:tc>
        <w:tc>
          <w:tcPr>
            <w:tcW w:w="1077" w:type="dxa"/>
            <w:shd w:val="clear" w:color="auto" w:fill="auto"/>
            <w:noWrap/>
            <w:hideMark/>
          </w:tcPr>
          <w:p w14:paraId="4E404CA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2,510</w:t>
            </w:r>
          </w:p>
        </w:tc>
        <w:tc>
          <w:tcPr>
            <w:tcW w:w="1077" w:type="dxa"/>
            <w:shd w:val="clear" w:color="auto" w:fill="auto"/>
            <w:noWrap/>
            <w:hideMark/>
          </w:tcPr>
          <w:p w14:paraId="13CA6DA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543</w:t>
            </w:r>
          </w:p>
        </w:tc>
        <w:tc>
          <w:tcPr>
            <w:tcW w:w="1276" w:type="dxa"/>
            <w:shd w:val="clear" w:color="auto" w:fill="DBDBF0" w:themeFill="accent1" w:themeFillTint="33"/>
            <w:noWrap/>
            <w:hideMark/>
          </w:tcPr>
          <w:p w14:paraId="57DC78BA"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23,072</w:t>
            </w:r>
          </w:p>
        </w:tc>
      </w:tr>
      <w:tr w:rsidR="000A31B9" w:rsidRPr="004168DC" w14:paraId="4D606151" w14:textId="77777777" w:rsidTr="006F38B6">
        <w:trPr>
          <w:cantSplit/>
        </w:trPr>
        <w:tc>
          <w:tcPr>
            <w:tcW w:w="1124" w:type="dxa"/>
            <w:shd w:val="clear" w:color="auto" w:fill="auto"/>
            <w:noWrap/>
            <w:hideMark/>
          </w:tcPr>
          <w:p w14:paraId="4ED066A4" w14:textId="77777777" w:rsidR="000A31B9" w:rsidRPr="004168DC" w:rsidRDefault="000A31B9" w:rsidP="000A31B9">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N120</w:t>
            </w:r>
          </w:p>
        </w:tc>
        <w:tc>
          <w:tcPr>
            <w:tcW w:w="3685" w:type="dxa"/>
            <w:shd w:val="clear" w:color="auto" w:fill="auto"/>
            <w:noWrap/>
            <w:hideMark/>
          </w:tcPr>
          <w:p w14:paraId="2BFE8443" w14:textId="77777777" w:rsidR="000A31B9" w:rsidRPr="004168DC" w:rsidRDefault="000A31B9" w:rsidP="000A31B9">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Contaminated soils</w:t>
            </w:r>
          </w:p>
        </w:tc>
        <w:tc>
          <w:tcPr>
            <w:tcW w:w="1077" w:type="dxa"/>
            <w:shd w:val="clear" w:color="auto" w:fill="auto"/>
            <w:noWrap/>
            <w:vAlign w:val="bottom"/>
            <w:hideMark/>
          </w:tcPr>
          <w:p w14:paraId="5E24BA48" w14:textId="3319DCA0" w:rsidR="000A31B9" w:rsidRPr="004168DC" w:rsidRDefault="000A31B9" w:rsidP="000A31B9">
            <w:pPr>
              <w:widowControl w:val="0"/>
              <w:spacing w:line="240" w:lineRule="auto"/>
              <w:jc w:val="right"/>
              <w:rPr>
                <w:rFonts w:asciiTheme="minorHAnsi" w:eastAsia="Times New Roman" w:hAnsiTheme="minorHAnsi" w:cstheme="minorHAnsi"/>
                <w:color w:val="000000"/>
                <w:sz w:val="20"/>
                <w:szCs w:val="20"/>
                <w:lang w:val="en-US" w:bidi="te-IN"/>
              </w:rPr>
            </w:pPr>
            <w:r>
              <w:rPr>
                <w:sz w:val="20"/>
                <w:szCs w:val="20"/>
              </w:rPr>
              <w:t>787</w:t>
            </w:r>
          </w:p>
        </w:tc>
        <w:tc>
          <w:tcPr>
            <w:tcW w:w="1077" w:type="dxa"/>
            <w:shd w:val="clear" w:color="auto" w:fill="auto"/>
            <w:noWrap/>
            <w:vAlign w:val="bottom"/>
            <w:hideMark/>
          </w:tcPr>
          <w:p w14:paraId="420B41FC" w14:textId="5F895A4B" w:rsidR="000A31B9" w:rsidRPr="004168DC" w:rsidRDefault="000A31B9" w:rsidP="000A31B9">
            <w:pPr>
              <w:widowControl w:val="0"/>
              <w:spacing w:line="240" w:lineRule="auto"/>
              <w:jc w:val="right"/>
              <w:rPr>
                <w:rFonts w:asciiTheme="minorHAnsi" w:eastAsia="Times New Roman" w:hAnsiTheme="minorHAnsi" w:cstheme="minorHAnsi"/>
                <w:color w:val="000000"/>
                <w:sz w:val="20"/>
                <w:szCs w:val="20"/>
                <w:lang w:val="en-US" w:bidi="te-IN"/>
              </w:rPr>
            </w:pPr>
            <w:r>
              <w:rPr>
                <w:sz w:val="20"/>
                <w:szCs w:val="20"/>
              </w:rPr>
              <w:t>696,915</w:t>
            </w:r>
          </w:p>
        </w:tc>
        <w:tc>
          <w:tcPr>
            <w:tcW w:w="1077" w:type="dxa"/>
            <w:shd w:val="clear" w:color="auto" w:fill="auto"/>
            <w:noWrap/>
            <w:vAlign w:val="bottom"/>
            <w:hideMark/>
          </w:tcPr>
          <w:p w14:paraId="44EF349E" w14:textId="17251B6D" w:rsidR="000A31B9" w:rsidRPr="004168DC" w:rsidRDefault="000A31B9" w:rsidP="000A31B9">
            <w:pPr>
              <w:widowControl w:val="0"/>
              <w:spacing w:line="240" w:lineRule="auto"/>
              <w:jc w:val="right"/>
              <w:rPr>
                <w:rFonts w:asciiTheme="minorHAnsi" w:eastAsia="Times New Roman" w:hAnsiTheme="minorHAnsi" w:cstheme="minorHAnsi"/>
                <w:color w:val="000000"/>
                <w:sz w:val="20"/>
                <w:szCs w:val="20"/>
                <w:lang w:val="en-US" w:bidi="te-IN"/>
              </w:rPr>
            </w:pPr>
            <w:r>
              <w:rPr>
                <w:sz w:val="20"/>
                <w:szCs w:val="20"/>
              </w:rPr>
              <w:t>8,686</w:t>
            </w:r>
          </w:p>
        </w:tc>
        <w:tc>
          <w:tcPr>
            <w:tcW w:w="1077" w:type="dxa"/>
            <w:shd w:val="clear" w:color="auto" w:fill="auto"/>
            <w:noWrap/>
            <w:vAlign w:val="bottom"/>
            <w:hideMark/>
          </w:tcPr>
          <w:p w14:paraId="27C26399" w14:textId="79DAE462" w:rsidR="000A31B9" w:rsidRPr="004168DC" w:rsidRDefault="000A31B9" w:rsidP="000A31B9">
            <w:pPr>
              <w:widowControl w:val="0"/>
              <w:spacing w:line="240" w:lineRule="auto"/>
              <w:jc w:val="right"/>
              <w:rPr>
                <w:rFonts w:asciiTheme="minorHAnsi" w:eastAsia="Times New Roman" w:hAnsiTheme="minorHAnsi" w:cstheme="minorHAnsi"/>
                <w:color w:val="000000"/>
                <w:sz w:val="20"/>
                <w:szCs w:val="20"/>
                <w:lang w:val="en-US" w:bidi="te-IN"/>
              </w:rPr>
            </w:pPr>
            <w:r>
              <w:rPr>
                <w:sz w:val="20"/>
                <w:szCs w:val="20"/>
              </w:rPr>
              <w:t>988,781</w:t>
            </w:r>
          </w:p>
        </w:tc>
        <w:tc>
          <w:tcPr>
            <w:tcW w:w="1077" w:type="dxa"/>
            <w:shd w:val="clear" w:color="auto" w:fill="auto"/>
            <w:noWrap/>
            <w:vAlign w:val="bottom"/>
            <w:hideMark/>
          </w:tcPr>
          <w:p w14:paraId="6773A205" w14:textId="7079E934" w:rsidR="000A31B9" w:rsidRPr="004168DC" w:rsidRDefault="000A31B9" w:rsidP="000A31B9">
            <w:pPr>
              <w:widowControl w:val="0"/>
              <w:spacing w:line="240" w:lineRule="auto"/>
              <w:jc w:val="right"/>
              <w:rPr>
                <w:rFonts w:asciiTheme="minorHAnsi" w:eastAsia="Times New Roman" w:hAnsiTheme="minorHAnsi" w:cstheme="minorHAnsi"/>
                <w:color w:val="000000"/>
                <w:sz w:val="20"/>
                <w:szCs w:val="20"/>
                <w:lang w:val="en-US" w:bidi="te-IN"/>
              </w:rPr>
            </w:pPr>
            <w:r>
              <w:rPr>
                <w:sz w:val="20"/>
                <w:szCs w:val="20"/>
              </w:rPr>
              <w:t>182,769</w:t>
            </w:r>
          </w:p>
        </w:tc>
        <w:tc>
          <w:tcPr>
            <w:tcW w:w="1077" w:type="dxa"/>
            <w:shd w:val="clear" w:color="auto" w:fill="auto"/>
            <w:noWrap/>
            <w:vAlign w:val="bottom"/>
            <w:hideMark/>
          </w:tcPr>
          <w:p w14:paraId="5A1B97EB" w14:textId="300FB3F2" w:rsidR="000A31B9" w:rsidRPr="004168DC" w:rsidRDefault="000A31B9" w:rsidP="000A31B9">
            <w:pPr>
              <w:widowControl w:val="0"/>
              <w:spacing w:line="240" w:lineRule="auto"/>
              <w:jc w:val="right"/>
              <w:rPr>
                <w:rFonts w:asciiTheme="minorHAnsi" w:eastAsia="Times New Roman" w:hAnsiTheme="minorHAnsi" w:cstheme="minorHAnsi"/>
                <w:color w:val="000000"/>
                <w:sz w:val="20"/>
                <w:szCs w:val="20"/>
                <w:lang w:val="en-US" w:bidi="te-IN"/>
              </w:rPr>
            </w:pPr>
            <w:r>
              <w:rPr>
                <w:sz w:val="20"/>
                <w:szCs w:val="20"/>
              </w:rPr>
              <w:t>12,711</w:t>
            </w:r>
          </w:p>
        </w:tc>
        <w:tc>
          <w:tcPr>
            <w:tcW w:w="1077" w:type="dxa"/>
            <w:shd w:val="clear" w:color="auto" w:fill="auto"/>
            <w:noWrap/>
            <w:vAlign w:val="bottom"/>
            <w:hideMark/>
          </w:tcPr>
          <w:p w14:paraId="6FA0071B" w14:textId="260EFA31" w:rsidR="000A31B9" w:rsidRPr="004168DC" w:rsidRDefault="000A31B9" w:rsidP="000A31B9">
            <w:pPr>
              <w:widowControl w:val="0"/>
              <w:spacing w:line="240" w:lineRule="auto"/>
              <w:jc w:val="right"/>
              <w:rPr>
                <w:rFonts w:asciiTheme="minorHAnsi" w:eastAsia="Times New Roman" w:hAnsiTheme="minorHAnsi" w:cstheme="minorHAnsi"/>
                <w:color w:val="000000"/>
                <w:sz w:val="20"/>
                <w:szCs w:val="20"/>
                <w:lang w:val="en-US" w:bidi="te-IN"/>
              </w:rPr>
            </w:pPr>
            <w:r>
              <w:rPr>
                <w:sz w:val="20"/>
                <w:szCs w:val="20"/>
              </w:rPr>
              <w:t>761,715</w:t>
            </w:r>
          </w:p>
        </w:tc>
        <w:tc>
          <w:tcPr>
            <w:tcW w:w="1077" w:type="dxa"/>
            <w:shd w:val="clear" w:color="auto" w:fill="auto"/>
            <w:noWrap/>
            <w:vAlign w:val="bottom"/>
            <w:hideMark/>
          </w:tcPr>
          <w:p w14:paraId="693D96DC" w14:textId="66EA5E30" w:rsidR="000A31B9" w:rsidRPr="004168DC" w:rsidRDefault="000A31B9" w:rsidP="000A31B9">
            <w:pPr>
              <w:widowControl w:val="0"/>
              <w:spacing w:line="240" w:lineRule="auto"/>
              <w:jc w:val="right"/>
              <w:rPr>
                <w:rFonts w:asciiTheme="minorHAnsi" w:eastAsia="Times New Roman" w:hAnsiTheme="minorHAnsi" w:cstheme="minorHAnsi"/>
                <w:color w:val="000000"/>
                <w:sz w:val="20"/>
                <w:szCs w:val="20"/>
                <w:lang w:val="en-US" w:bidi="te-IN"/>
              </w:rPr>
            </w:pPr>
            <w:r>
              <w:rPr>
                <w:sz w:val="20"/>
                <w:szCs w:val="20"/>
              </w:rPr>
              <w:t>4,519</w:t>
            </w:r>
          </w:p>
        </w:tc>
        <w:tc>
          <w:tcPr>
            <w:tcW w:w="1276" w:type="dxa"/>
            <w:shd w:val="clear" w:color="auto" w:fill="DBDBF0" w:themeFill="accent1" w:themeFillTint="33"/>
            <w:noWrap/>
            <w:hideMark/>
          </w:tcPr>
          <w:p w14:paraId="7AD16018" w14:textId="138C1E6A" w:rsidR="000A31B9" w:rsidRPr="000A31B9" w:rsidRDefault="000A31B9" w:rsidP="000A31B9">
            <w:pPr>
              <w:jc w:val="right"/>
              <w:rPr>
                <w:color w:val="000000"/>
                <w:sz w:val="20"/>
                <w:szCs w:val="20"/>
              </w:rPr>
            </w:pPr>
            <w:r>
              <w:rPr>
                <w:color w:val="000000"/>
                <w:sz w:val="20"/>
                <w:szCs w:val="20"/>
              </w:rPr>
              <w:t>2,656,884</w:t>
            </w:r>
          </w:p>
        </w:tc>
      </w:tr>
      <w:tr w:rsidR="004168DC" w:rsidRPr="004168DC" w14:paraId="7F9C605A" w14:textId="77777777" w:rsidTr="004168DC">
        <w:trPr>
          <w:cantSplit/>
        </w:trPr>
        <w:tc>
          <w:tcPr>
            <w:tcW w:w="1124" w:type="dxa"/>
            <w:shd w:val="clear" w:color="auto" w:fill="auto"/>
            <w:noWrap/>
            <w:hideMark/>
          </w:tcPr>
          <w:p w14:paraId="05825026"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N205a</w:t>
            </w:r>
          </w:p>
        </w:tc>
        <w:tc>
          <w:tcPr>
            <w:tcW w:w="3685" w:type="dxa"/>
            <w:shd w:val="clear" w:color="auto" w:fill="auto"/>
            <w:noWrap/>
            <w:hideMark/>
          </w:tcPr>
          <w:p w14:paraId="73496E9C"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Biosolids</w:t>
            </w:r>
          </w:p>
        </w:tc>
        <w:tc>
          <w:tcPr>
            <w:tcW w:w="1077" w:type="dxa"/>
            <w:shd w:val="clear" w:color="auto" w:fill="auto"/>
            <w:noWrap/>
            <w:hideMark/>
          </w:tcPr>
          <w:p w14:paraId="6325485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94,880</w:t>
            </w:r>
          </w:p>
        </w:tc>
        <w:tc>
          <w:tcPr>
            <w:tcW w:w="1077" w:type="dxa"/>
            <w:shd w:val="clear" w:color="auto" w:fill="auto"/>
            <w:noWrap/>
            <w:hideMark/>
          </w:tcPr>
          <w:p w14:paraId="2854FA3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316,266</w:t>
            </w:r>
          </w:p>
        </w:tc>
        <w:tc>
          <w:tcPr>
            <w:tcW w:w="1077" w:type="dxa"/>
            <w:shd w:val="clear" w:color="auto" w:fill="auto"/>
            <w:noWrap/>
            <w:hideMark/>
          </w:tcPr>
          <w:p w14:paraId="5F0FC3D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31,627</w:t>
            </w:r>
          </w:p>
        </w:tc>
        <w:tc>
          <w:tcPr>
            <w:tcW w:w="1077" w:type="dxa"/>
            <w:shd w:val="clear" w:color="auto" w:fill="auto"/>
            <w:noWrap/>
            <w:hideMark/>
          </w:tcPr>
          <w:p w14:paraId="7AD89087"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347,892</w:t>
            </w:r>
          </w:p>
        </w:tc>
        <w:tc>
          <w:tcPr>
            <w:tcW w:w="1077" w:type="dxa"/>
            <w:shd w:val="clear" w:color="auto" w:fill="auto"/>
            <w:noWrap/>
            <w:hideMark/>
          </w:tcPr>
          <w:p w14:paraId="612D7630"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126,506</w:t>
            </w:r>
          </w:p>
        </w:tc>
        <w:tc>
          <w:tcPr>
            <w:tcW w:w="1077" w:type="dxa"/>
            <w:shd w:val="clear" w:color="auto" w:fill="auto"/>
            <w:noWrap/>
            <w:hideMark/>
          </w:tcPr>
          <w:p w14:paraId="281C060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31,627</w:t>
            </w:r>
          </w:p>
        </w:tc>
        <w:tc>
          <w:tcPr>
            <w:tcW w:w="1077" w:type="dxa"/>
            <w:shd w:val="clear" w:color="auto" w:fill="auto"/>
            <w:noWrap/>
            <w:hideMark/>
          </w:tcPr>
          <w:p w14:paraId="5620E8C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490,212</w:t>
            </w:r>
          </w:p>
        </w:tc>
        <w:tc>
          <w:tcPr>
            <w:tcW w:w="1077" w:type="dxa"/>
            <w:shd w:val="clear" w:color="auto" w:fill="auto"/>
            <w:noWrap/>
            <w:hideMark/>
          </w:tcPr>
          <w:p w14:paraId="478FF6A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142,320</w:t>
            </w:r>
          </w:p>
        </w:tc>
        <w:tc>
          <w:tcPr>
            <w:tcW w:w="1276" w:type="dxa"/>
            <w:shd w:val="clear" w:color="auto" w:fill="DBDBF0" w:themeFill="accent1" w:themeFillTint="33"/>
            <w:noWrap/>
            <w:hideMark/>
          </w:tcPr>
          <w:p w14:paraId="78F58FD9"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1,581,328</w:t>
            </w:r>
          </w:p>
        </w:tc>
      </w:tr>
      <w:tr w:rsidR="004168DC" w:rsidRPr="004168DC" w14:paraId="3B2B15F6" w14:textId="77777777" w:rsidTr="004168DC">
        <w:trPr>
          <w:cantSplit/>
        </w:trPr>
        <w:tc>
          <w:tcPr>
            <w:tcW w:w="1124" w:type="dxa"/>
            <w:shd w:val="clear" w:color="auto" w:fill="auto"/>
            <w:noWrap/>
            <w:hideMark/>
          </w:tcPr>
          <w:p w14:paraId="2D296BE2"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N205b</w:t>
            </w:r>
          </w:p>
        </w:tc>
        <w:tc>
          <w:tcPr>
            <w:tcW w:w="3685" w:type="dxa"/>
            <w:shd w:val="clear" w:color="auto" w:fill="auto"/>
            <w:noWrap/>
            <w:hideMark/>
          </w:tcPr>
          <w:p w14:paraId="291C9B70"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Other industrial treatment residues</w:t>
            </w:r>
          </w:p>
        </w:tc>
        <w:tc>
          <w:tcPr>
            <w:tcW w:w="1077" w:type="dxa"/>
            <w:shd w:val="clear" w:color="auto" w:fill="auto"/>
            <w:noWrap/>
            <w:hideMark/>
          </w:tcPr>
          <w:p w14:paraId="4983E57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20</w:t>
            </w:r>
          </w:p>
        </w:tc>
        <w:tc>
          <w:tcPr>
            <w:tcW w:w="1077" w:type="dxa"/>
            <w:shd w:val="clear" w:color="auto" w:fill="auto"/>
            <w:noWrap/>
            <w:hideMark/>
          </w:tcPr>
          <w:p w14:paraId="6406CE89"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7,499</w:t>
            </w:r>
          </w:p>
        </w:tc>
        <w:tc>
          <w:tcPr>
            <w:tcW w:w="1077" w:type="dxa"/>
            <w:shd w:val="clear" w:color="auto" w:fill="auto"/>
            <w:noWrap/>
            <w:hideMark/>
          </w:tcPr>
          <w:p w14:paraId="742E4278"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2DB8FA98"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69,509</w:t>
            </w:r>
          </w:p>
        </w:tc>
        <w:tc>
          <w:tcPr>
            <w:tcW w:w="1077" w:type="dxa"/>
            <w:shd w:val="clear" w:color="auto" w:fill="auto"/>
            <w:noWrap/>
            <w:hideMark/>
          </w:tcPr>
          <w:p w14:paraId="2C725C95"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22,727</w:t>
            </w:r>
          </w:p>
        </w:tc>
        <w:tc>
          <w:tcPr>
            <w:tcW w:w="1077" w:type="dxa"/>
            <w:shd w:val="clear" w:color="auto" w:fill="auto"/>
            <w:noWrap/>
            <w:hideMark/>
          </w:tcPr>
          <w:p w14:paraId="3A567EEB"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234FDF7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32,384</w:t>
            </w:r>
          </w:p>
        </w:tc>
        <w:tc>
          <w:tcPr>
            <w:tcW w:w="1077" w:type="dxa"/>
            <w:shd w:val="clear" w:color="auto" w:fill="auto"/>
            <w:noWrap/>
            <w:hideMark/>
          </w:tcPr>
          <w:p w14:paraId="4A3C3610"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40,457</w:t>
            </w:r>
          </w:p>
        </w:tc>
        <w:tc>
          <w:tcPr>
            <w:tcW w:w="1276" w:type="dxa"/>
            <w:shd w:val="clear" w:color="auto" w:fill="DBDBF0" w:themeFill="accent1" w:themeFillTint="33"/>
            <w:noWrap/>
            <w:hideMark/>
          </w:tcPr>
          <w:p w14:paraId="02F2E440"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172,596</w:t>
            </w:r>
          </w:p>
        </w:tc>
      </w:tr>
      <w:tr w:rsidR="004168DC" w:rsidRPr="004168DC" w14:paraId="6DB10BC0" w14:textId="77777777" w:rsidTr="004168DC">
        <w:trPr>
          <w:cantSplit/>
        </w:trPr>
        <w:tc>
          <w:tcPr>
            <w:tcW w:w="1124" w:type="dxa"/>
            <w:shd w:val="clear" w:color="auto" w:fill="auto"/>
            <w:noWrap/>
            <w:hideMark/>
          </w:tcPr>
          <w:p w14:paraId="7EF6465F"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N220</w:t>
            </w:r>
          </w:p>
        </w:tc>
        <w:tc>
          <w:tcPr>
            <w:tcW w:w="3685" w:type="dxa"/>
            <w:shd w:val="clear" w:color="auto" w:fill="auto"/>
            <w:noWrap/>
            <w:hideMark/>
          </w:tcPr>
          <w:p w14:paraId="48F6B0B5"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Asbestos containing material</w:t>
            </w:r>
          </w:p>
        </w:tc>
        <w:tc>
          <w:tcPr>
            <w:tcW w:w="1077" w:type="dxa"/>
            <w:shd w:val="clear" w:color="auto" w:fill="auto"/>
            <w:noWrap/>
            <w:hideMark/>
          </w:tcPr>
          <w:p w14:paraId="3AE5F5E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94,293</w:t>
            </w:r>
          </w:p>
        </w:tc>
        <w:tc>
          <w:tcPr>
            <w:tcW w:w="1077" w:type="dxa"/>
            <w:shd w:val="clear" w:color="auto" w:fill="auto"/>
            <w:noWrap/>
            <w:hideMark/>
          </w:tcPr>
          <w:p w14:paraId="2316A8AF"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1,158,050</w:t>
            </w:r>
          </w:p>
        </w:tc>
        <w:tc>
          <w:tcPr>
            <w:tcW w:w="1077" w:type="dxa"/>
            <w:shd w:val="clear" w:color="auto" w:fill="auto"/>
            <w:noWrap/>
            <w:hideMark/>
          </w:tcPr>
          <w:p w14:paraId="3752034A"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5,225</w:t>
            </w:r>
          </w:p>
        </w:tc>
        <w:tc>
          <w:tcPr>
            <w:tcW w:w="1077" w:type="dxa"/>
            <w:shd w:val="clear" w:color="auto" w:fill="auto"/>
            <w:noWrap/>
            <w:hideMark/>
          </w:tcPr>
          <w:p w14:paraId="6054ECD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139,982</w:t>
            </w:r>
          </w:p>
        </w:tc>
        <w:tc>
          <w:tcPr>
            <w:tcW w:w="1077" w:type="dxa"/>
            <w:shd w:val="clear" w:color="auto" w:fill="auto"/>
            <w:noWrap/>
            <w:hideMark/>
          </w:tcPr>
          <w:p w14:paraId="350E244F"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17,101</w:t>
            </w:r>
          </w:p>
        </w:tc>
        <w:tc>
          <w:tcPr>
            <w:tcW w:w="1077" w:type="dxa"/>
            <w:shd w:val="clear" w:color="auto" w:fill="auto"/>
            <w:noWrap/>
            <w:hideMark/>
          </w:tcPr>
          <w:p w14:paraId="7A93B360"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3,794</w:t>
            </w:r>
          </w:p>
        </w:tc>
        <w:tc>
          <w:tcPr>
            <w:tcW w:w="1077" w:type="dxa"/>
            <w:shd w:val="clear" w:color="auto" w:fill="auto"/>
            <w:noWrap/>
            <w:hideMark/>
          </w:tcPr>
          <w:p w14:paraId="0F55716C"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154,295</w:t>
            </w:r>
          </w:p>
        </w:tc>
        <w:tc>
          <w:tcPr>
            <w:tcW w:w="1077" w:type="dxa"/>
            <w:shd w:val="clear" w:color="auto" w:fill="auto"/>
            <w:noWrap/>
            <w:hideMark/>
          </w:tcPr>
          <w:p w14:paraId="5BED065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39,300</w:t>
            </w:r>
          </w:p>
        </w:tc>
        <w:tc>
          <w:tcPr>
            <w:tcW w:w="1276" w:type="dxa"/>
            <w:shd w:val="clear" w:color="auto" w:fill="DBDBF0" w:themeFill="accent1" w:themeFillTint="33"/>
            <w:noWrap/>
            <w:hideMark/>
          </w:tcPr>
          <w:p w14:paraId="2F1903BC"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1,612,041</w:t>
            </w:r>
          </w:p>
        </w:tc>
      </w:tr>
      <w:tr w:rsidR="004168DC" w:rsidRPr="004168DC" w14:paraId="55591A5A" w14:textId="77777777" w:rsidTr="004168DC">
        <w:trPr>
          <w:cantSplit/>
        </w:trPr>
        <w:tc>
          <w:tcPr>
            <w:tcW w:w="1124" w:type="dxa"/>
            <w:shd w:val="clear" w:color="auto" w:fill="auto"/>
            <w:noWrap/>
            <w:hideMark/>
          </w:tcPr>
          <w:p w14:paraId="3C1CB764"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Other N</w:t>
            </w:r>
          </w:p>
        </w:tc>
        <w:tc>
          <w:tcPr>
            <w:tcW w:w="3685" w:type="dxa"/>
            <w:shd w:val="clear" w:color="auto" w:fill="auto"/>
            <w:noWrap/>
            <w:hideMark/>
          </w:tcPr>
          <w:p w14:paraId="34B44DDF"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Other soil/sludges</w:t>
            </w:r>
          </w:p>
        </w:tc>
        <w:tc>
          <w:tcPr>
            <w:tcW w:w="1077" w:type="dxa"/>
            <w:shd w:val="clear" w:color="auto" w:fill="auto"/>
            <w:noWrap/>
            <w:hideMark/>
          </w:tcPr>
          <w:p w14:paraId="041C35FD"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23</w:t>
            </w:r>
          </w:p>
        </w:tc>
        <w:tc>
          <w:tcPr>
            <w:tcW w:w="1077" w:type="dxa"/>
            <w:shd w:val="clear" w:color="auto" w:fill="auto"/>
            <w:noWrap/>
            <w:hideMark/>
          </w:tcPr>
          <w:p w14:paraId="494FD37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16,418</w:t>
            </w:r>
          </w:p>
        </w:tc>
        <w:tc>
          <w:tcPr>
            <w:tcW w:w="1077" w:type="dxa"/>
            <w:shd w:val="clear" w:color="auto" w:fill="auto"/>
            <w:noWrap/>
            <w:hideMark/>
          </w:tcPr>
          <w:p w14:paraId="166FA085"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35</w:t>
            </w:r>
          </w:p>
        </w:tc>
        <w:tc>
          <w:tcPr>
            <w:tcW w:w="1077" w:type="dxa"/>
            <w:shd w:val="clear" w:color="auto" w:fill="auto"/>
            <w:noWrap/>
            <w:hideMark/>
          </w:tcPr>
          <w:p w14:paraId="536DDB9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15,850</w:t>
            </w:r>
          </w:p>
        </w:tc>
        <w:tc>
          <w:tcPr>
            <w:tcW w:w="1077" w:type="dxa"/>
            <w:shd w:val="clear" w:color="auto" w:fill="auto"/>
            <w:noWrap/>
            <w:hideMark/>
          </w:tcPr>
          <w:p w14:paraId="388D2DEE"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2,226</w:t>
            </w:r>
          </w:p>
        </w:tc>
        <w:tc>
          <w:tcPr>
            <w:tcW w:w="1077" w:type="dxa"/>
            <w:shd w:val="clear" w:color="auto" w:fill="auto"/>
            <w:noWrap/>
            <w:hideMark/>
          </w:tcPr>
          <w:p w14:paraId="1B27DEA7"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26</w:t>
            </w:r>
          </w:p>
        </w:tc>
        <w:tc>
          <w:tcPr>
            <w:tcW w:w="1077" w:type="dxa"/>
            <w:shd w:val="clear" w:color="auto" w:fill="auto"/>
            <w:noWrap/>
            <w:hideMark/>
          </w:tcPr>
          <w:p w14:paraId="6395625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16,638</w:t>
            </w:r>
          </w:p>
        </w:tc>
        <w:tc>
          <w:tcPr>
            <w:tcW w:w="1077" w:type="dxa"/>
            <w:shd w:val="clear" w:color="auto" w:fill="auto"/>
            <w:noWrap/>
            <w:hideMark/>
          </w:tcPr>
          <w:p w14:paraId="74E9995C"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363</w:t>
            </w:r>
          </w:p>
        </w:tc>
        <w:tc>
          <w:tcPr>
            <w:tcW w:w="1276" w:type="dxa"/>
            <w:shd w:val="clear" w:color="auto" w:fill="DBDBF0" w:themeFill="accent1" w:themeFillTint="33"/>
            <w:noWrap/>
            <w:hideMark/>
          </w:tcPr>
          <w:p w14:paraId="40AD59C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51,579</w:t>
            </w:r>
          </w:p>
        </w:tc>
      </w:tr>
      <w:tr w:rsidR="004168DC" w:rsidRPr="004168DC" w14:paraId="61E44F2F" w14:textId="77777777" w:rsidTr="004168DC">
        <w:trPr>
          <w:cantSplit/>
        </w:trPr>
        <w:tc>
          <w:tcPr>
            <w:tcW w:w="1124" w:type="dxa"/>
            <w:shd w:val="clear" w:color="auto" w:fill="auto"/>
            <w:noWrap/>
            <w:hideMark/>
          </w:tcPr>
          <w:p w14:paraId="5654D559"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R</w:t>
            </w:r>
          </w:p>
        </w:tc>
        <w:tc>
          <w:tcPr>
            <w:tcW w:w="3685" w:type="dxa"/>
            <w:shd w:val="clear" w:color="auto" w:fill="auto"/>
            <w:noWrap/>
            <w:hideMark/>
          </w:tcPr>
          <w:p w14:paraId="0F898B54"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Clinical and pharmaceutical</w:t>
            </w:r>
          </w:p>
        </w:tc>
        <w:tc>
          <w:tcPr>
            <w:tcW w:w="1077" w:type="dxa"/>
            <w:shd w:val="clear" w:color="auto" w:fill="auto"/>
            <w:noWrap/>
            <w:hideMark/>
          </w:tcPr>
          <w:p w14:paraId="2AB2E0BF"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182</w:t>
            </w:r>
          </w:p>
        </w:tc>
        <w:tc>
          <w:tcPr>
            <w:tcW w:w="1077" w:type="dxa"/>
            <w:shd w:val="clear" w:color="auto" w:fill="auto"/>
            <w:noWrap/>
            <w:hideMark/>
          </w:tcPr>
          <w:p w14:paraId="2B64C0F3"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13,141</w:t>
            </w:r>
          </w:p>
        </w:tc>
        <w:tc>
          <w:tcPr>
            <w:tcW w:w="1077" w:type="dxa"/>
            <w:shd w:val="clear" w:color="auto" w:fill="auto"/>
            <w:noWrap/>
            <w:hideMark/>
          </w:tcPr>
          <w:p w14:paraId="534B01A5"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81</w:t>
            </w:r>
          </w:p>
        </w:tc>
        <w:tc>
          <w:tcPr>
            <w:tcW w:w="1077" w:type="dxa"/>
            <w:shd w:val="clear" w:color="auto" w:fill="auto"/>
            <w:noWrap/>
            <w:hideMark/>
          </w:tcPr>
          <w:p w14:paraId="7F8AE8D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17,261</w:t>
            </w:r>
          </w:p>
        </w:tc>
        <w:tc>
          <w:tcPr>
            <w:tcW w:w="1077" w:type="dxa"/>
            <w:shd w:val="clear" w:color="auto" w:fill="auto"/>
            <w:noWrap/>
            <w:hideMark/>
          </w:tcPr>
          <w:p w14:paraId="0F13480A"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3,672</w:t>
            </w:r>
          </w:p>
        </w:tc>
        <w:tc>
          <w:tcPr>
            <w:tcW w:w="1077" w:type="dxa"/>
            <w:shd w:val="clear" w:color="auto" w:fill="auto"/>
            <w:noWrap/>
            <w:hideMark/>
          </w:tcPr>
          <w:p w14:paraId="71BF697E"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33</w:t>
            </w:r>
          </w:p>
        </w:tc>
        <w:tc>
          <w:tcPr>
            <w:tcW w:w="1077" w:type="dxa"/>
            <w:shd w:val="clear" w:color="auto" w:fill="auto"/>
            <w:noWrap/>
            <w:hideMark/>
          </w:tcPr>
          <w:p w14:paraId="573EFA03"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11,385</w:t>
            </w:r>
          </w:p>
        </w:tc>
        <w:tc>
          <w:tcPr>
            <w:tcW w:w="1077" w:type="dxa"/>
            <w:shd w:val="clear" w:color="auto" w:fill="auto"/>
            <w:noWrap/>
            <w:hideMark/>
          </w:tcPr>
          <w:p w14:paraId="260A2D0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2,807</w:t>
            </w:r>
          </w:p>
        </w:tc>
        <w:tc>
          <w:tcPr>
            <w:tcW w:w="1276" w:type="dxa"/>
            <w:shd w:val="clear" w:color="auto" w:fill="DBDBF0" w:themeFill="accent1" w:themeFillTint="33"/>
            <w:noWrap/>
            <w:hideMark/>
          </w:tcPr>
          <w:p w14:paraId="6F6DC9D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48,562</w:t>
            </w:r>
          </w:p>
        </w:tc>
      </w:tr>
      <w:tr w:rsidR="004168DC" w:rsidRPr="004168DC" w14:paraId="1EA80F2E" w14:textId="77777777" w:rsidTr="004168DC">
        <w:trPr>
          <w:cantSplit/>
        </w:trPr>
        <w:tc>
          <w:tcPr>
            <w:tcW w:w="1124" w:type="dxa"/>
            <w:shd w:val="clear" w:color="auto" w:fill="auto"/>
            <w:noWrap/>
            <w:hideMark/>
          </w:tcPr>
          <w:p w14:paraId="0EBEAC72"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T140</w:t>
            </w:r>
          </w:p>
        </w:tc>
        <w:tc>
          <w:tcPr>
            <w:tcW w:w="3685" w:type="dxa"/>
            <w:shd w:val="clear" w:color="auto" w:fill="auto"/>
            <w:noWrap/>
            <w:hideMark/>
          </w:tcPr>
          <w:p w14:paraId="43EA5A3F"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Tyres</w:t>
            </w:r>
          </w:p>
        </w:tc>
        <w:tc>
          <w:tcPr>
            <w:tcW w:w="1077" w:type="dxa"/>
            <w:shd w:val="clear" w:color="auto" w:fill="auto"/>
            <w:noWrap/>
            <w:hideMark/>
          </w:tcPr>
          <w:p w14:paraId="1094EBA5"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7,435</w:t>
            </w:r>
          </w:p>
        </w:tc>
        <w:tc>
          <w:tcPr>
            <w:tcW w:w="1077" w:type="dxa"/>
            <w:shd w:val="clear" w:color="auto" w:fill="auto"/>
            <w:noWrap/>
            <w:hideMark/>
          </w:tcPr>
          <w:p w14:paraId="3C20DABB"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141,475</w:t>
            </w:r>
          </w:p>
        </w:tc>
        <w:tc>
          <w:tcPr>
            <w:tcW w:w="1077" w:type="dxa"/>
            <w:shd w:val="clear" w:color="auto" w:fill="auto"/>
            <w:noWrap/>
            <w:hideMark/>
          </w:tcPr>
          <w:p w14:paraId="5373FDD7"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4,410</w:t>
            </w:r>
          </w:p>
        </w:tc>
        <w:tc>
          <w:tcPr>
            <w:tcW w:w="1077" w:type="dxa"/>
            <w:shd w:val="clear" w:color="auto" w:fill="auto"/>
            <w:noWrap/>
            <w:hideMark/>
          </w:tcPr>
          <w:p w14:paraId="23DE0D0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88,672</w:t>
            </w:r>
          </w:p>
        </w:tc>
        <w:tc>
          <w:tcPr>
            <w:tcW w:w="1077" w:type="dxa"/>
            <w:shd w:val="clear" w:color="auto" w:fill="auto"/>
            <w:noWrap/>
            <w:hideMark/>
          </w:tcPr>
          <w:p w14:paraId="18A5A86C"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30,867</w:t>
            </w:r>
          </w:p>
        </w:tc>
        <w:tc>
          <w:tcPr>
            <w:tcW w:w="1077" w:type="dxa"/>
            <w:shd w:val="clear" w:color="auto" w:fill="auto"/>
            <w:noWrap/>
            <w:hideMark/>
          </w:tcPr>
          <w:p w14:paraId="263AEE89"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9,374</w:t>
            </w:r>
          </w:p>
        </w:tc>
        <w:tc>
          <w:tcPr>
            <w:tcW w:w="1077" w:type="dxa"/>
            <w:shd w:val="clear" w:color="auto" w:fill="auto"/>
            <w:noWrap/>
            <w:hideMark/>
          </w:tcPr>
          <w:p w14:paraId="3DDDB33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114,037</w:t>
            </w:r>
          </w:p>
        </w:tc>
        <w:tc>
          <w:tcPr>
            <w:tcW w:w="1077" w:type="dxa"/>
            <w:shd w:val="clear" w:color="auto" w:fill="auto"/>
            <w:noWrap/>
            <w:hideMark/>
          </w:tcPr>
          <w:p w14:paraId="7D304C31"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46,157</w:t>
            </w:r>
          </w:p>
        </w:tc>
        <w:tc>
          <w:tcPr>
            <w:tcW w:w="1276" w:type="dxa"/>
            <w:shd w:val="clear" w:color="auto" w:fill="DBDBF0" w:themeFill="accent1" w:themeFillTint="33"/>
            <w:noWrap/>
            <w:hideMark/>
          </w:tcPr>
          <w:p w14:paraId="40E7FB7F"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442,426</w:t>
            </w:r>
          </w:p>
        </w:tc>
      </w:tr>
      <w:tr w:rsidR="004168DC" w:rsidRPr="004168DC" w14:paraId="66B051C5" w14:textId="77777777" w:rsidTr="004168DC">
        <w:trPr>
          <w:cantSplit/>
        </w:trPr>
        <w:tc>
          <w:tcPr>
            <w:tcW w:w="1124" w:type="dxa"/>
            <w:shd w:val="clear" w:color="auto" w:fill="auto"/>
            <w:noWrap/>
            <w:hideMark/>
          </w:tcPr>
          <w:p w14:paraId="305B1B99"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Other T</w:t>
            </w:r>
          </w:p>
        </w:tc>
        <w:tc>
          <w:tcPr>
            <w:tcW w:w="3685" w:type="dxa"/>
            <w:shd w:val="clear" w:color="auto" w:fill="auto"/>
            <w:noWrap/>
            <w:hideMark/>
          </w:tcPr>
          <w:p w14:paraId="323E85CA"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Other miscellaneous</w:t>
            </w:r>
          </w:p>
        </w:tc>
        <w:tc>
          <w:tcPr>
            <w:tcW w:w="1077" w:type="dxa"/>
            <w:shd w:val="clear" w:color="auto" w:fill="auto"/>
            <w:noWrap/>
            <w:hideMark/>
          </w:tcPr>
          <w:p w14:paraId="239F5B9E"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40</w:t>
            </w:r>
          </w:p>
        </w:tc>
        <w:tc>
          <w:tcPr>
            <w:tcW w:w="1077" w:type="dxa"/>
            <w:shd w:val="clear" w:color="auto" w:fill="auto"/>
            <w:noWrap/>
            <w:hideMark/>
          </w:tcPr>
          <w:p w14:paraId="338A8FF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2,688</w:t>
            </w:r>
          </w:p>
        </w:tc>
        <w:tc>
          <w:tcPr>
            <w:tcW w:w="1077" w:type="dxa"/>
            <w:shd w:val="clear" w:color="auto" w:fill="auto"/>
            <w:noWrap/>
            <w:hideMark/>
          </w:tcPr>
          <w:p w14:paraId="65C0FEB2"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37F7CCF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583</w:t>
            </w:r>
          </w:p>
        </w:tc>
        <w:tc>
          <w:tcPr>
            <w:tcW w:w="1077" w:type="dxa"/>
            <w:shd w:val="clear" w:color="auto" w:fill="auto"/>
            <w:noWrap/>
            <w:hideMark/>
          </w:tcPr>
          <w:p w14:paraId="387E81C3"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1,885</w:t>
            </w:r>
          </w:p>
        </w:tc>
        <w:tc>
          <w:tcPr>
            <w:tcW w:w="1077" w:type="dxa"/>
            <w:shd w:val="clear" w:color="auto" w:fill="auto"/>
            <w:noWrap/>
            <w:hideMark/>
          </w:tcPr>
          <w:p w14:paraId="6844D680"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50</w:t>
            </w:r>
          </w:p>
        </w:tc>
        <w:tc>
          <w:tcPr>
            <w:tcW w:w="1077" w:type="dxa"/>
            <w:shd w:val="clear" w:color="auto" w:fill="auto"/>
            <w:noWrap/>
            <w:hideMark/>
          </w:tcPr>
          <w:p w14:paraId="33E5E35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679</w:t>
            </w:r>
          </w:p>
        </w:tc>
        <w:tc>
          <w:tcPr>
            <w:tcW w:w="1077" w:type="dxa"/>
            <w:shd w:val="clear" w:color="auto" w:fill="auto"/>
            <w:noWrap/>
            <w:hideMark/>
          </w:tcPr>
          <w:p w14:paraId="154F373B"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51</w:t>
            </w:r>
          </w:p>
        </w:tc>
        <w:tc>
          <w:tcPr>
            <w:tcW w:w="1276" w:type="dxa"/>
            <w:shd w:val="clear" w:color="auto" w:fill="DBDBF0" w:themeFill="accent1" w:themeFillTint="33"/>
            <w:noWrap/>
            <w:hideMark/>
          </w:tcPr>
          <w:p w14:paraId="1B0695DF"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5,976</w:t>
            </w:r>
          </w:p>
        </w:tc>
      </w:tr>
      <w:tr w:rsidR="004168DC" w:rsidRPr="004168DC" w14:paraId="52051F09" w14:textId="77777777" w:rsidTr="004168DC">
        <w:trPr>
          <w:cantSplit/>
        </w:trPr>
        <w:tc>
          <w:tcPr>
            <w:tcW w:w="1124" w:type="dxa"/>
            <w:shd w:val="clear" w:color="auto" w:fill="auto"/>
            <w:noWrap/>
            <w:hideMark/>
          </w:tcPr>
          <w:p w14:paraId="153DD088"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Other</w:t>
            </w:r>
          </w:p>
        </w:tc>
        <w:tc>
          <w:tcPr>
            <w:tcW w:w="3685" w:type="dxa"/>
            <w:shd w:val="clear" w:color="auto" w:fill="auto"/>
            <w:noWrap/>
            <w:hideMark/>
          </w:tcPr>
          <w:p w14:paraId="7F759C56" w14:textId="77777777" w:rsidR="0023713C" w:rsidRPr="004168DC" w:rsidRDefault="0023713C" w:rsidP="004168DC">
            <w:pPr>
              <w:widowControl w:val="0"/>
              <w:spacing w:line="240" w:lineRule="auto"/>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(Not classified)</w:t>
            </w:r>
          </w:p>
        </w:tc>
        <w:tc>
          <w:tcPr>
            <w:tcW w:w="1077" w:type="dxa"/>
            <w:shd w:val="clear" w:color="auto" w:fill="auto"/>
            <w:noWrap/>
            <w:hideMark/>
          </w:tcPr>
          <w:p w14:paraId="5DFB928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1730B4C9"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15,650</w:t>
            </w:r>
          </w:p>
        </w:tc>
        <w:tc>
          <w:tcPr>
            <w:tcW w:w="1077" w:type="dxa"/>
            <w:shd w:val="clear" w:color="auto" w:fill="auto"/>
            <w:noWrap/>
            <w:hideMark/>
          </w:tcPr>
          <w:p w14:paraId="42944CE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4E56F124"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63,087</w:t>
            </w:r>
          </w:p>
        </w:tc>
        <w:tc>
          <w:tcPr>
            <w:tcW w:w="1077" w:type="dxa"/>
            <w:shd w:val="clear" w:color="auto" w:fill="auto"/>
            <w:noWrap/>
            <w:hideMark/>
          </w:tcPr>
          <w:p w14:paraId="786DC6E5"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17</w:t>
            </w:r>
          </w:p>
        </w:tc>
        <w:tc>
          <w:tcPr>
            <w:tcW w:w="1077" w:type="dxa"/>
            <w:shd w:val="clear" w:color="auto" w:fill="auto"/>
            <w:noWrap/>
            <w:hideMark/>
          </w:tcPr>
          <w:p w14:paraId="267430B6"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527D70C9"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w:t>
            </w:r>
          </w:p>
        </w:tc>
        <w:tc>
          <w:tcPr>
            <w:tcW w:w="1077" w:type="dxa"/>
            <w:shd w:val="clear" w:color="auto" w:fill="auto"/>
            <w:noWrap/>
            <w:hideMark/>
          </w:tcPr>
          <w:p w14:paraId="315CB17A"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87,871</w:t>
            </w:r>
          </w:p>
        </w:tc>
        <w:tc>
          <w:tcPr>
            <w:tcW w:w="1276" w:type="dxa"/>
            <w:shd w:val="clear" w:color="auto" w:fill="DBDBF0" w:themeFill="accent1" w:themeFillTint="33"/>
            <w:noWrap/>
            <w:hideMark/>
          </w:tcPr>
          <w:p w14:paraId="4C1162B9" w14:textId="77777777" w:rsidR="0023713C" w:rsidRPr="004168DC" w:rsidRDefault="0023713C"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166,625</w:t>
            </w:r>
          </w:p>
        </w:tc>
      </w:tr>
      <w:tr w:rsidR="000A31B9" w:rsidRPr="004168DC" w14:paraId="318CA3F6" w14:textId="77777777" w:rsidTr="006F38B6">
        <w:trPr>
          <w:cantSplit/>
        </w:trPr>
        <w:tc>
          <w:tcPr>
            <w:tcW w:w="4809" w:type="dxa"/>
            <w:gridSpan w:val="2"/>
            <w:shd w:val="clear" w:color="auto" w:fill="DBDBF0" w:themeFill="accent1" w:themeFillTint="33"/>
            <w:noWrap/>
          </w:tcPr>
          <w:p w14:paraId="29846F38" w14:textId="7CA28BE1" w:rsidR="000A31B9" w:rsidRPr="004168DC" w:rsidRDefault="000A31B9" w:rsidP="000A31B9">
            <w:pPr>
              <w:widowControl w:val="0"/>
              <w:spacing w:line="240" w:lineRule="auto"/>
              <w:rPr>
                <w:rFonts w:asciiTheme="minorHAnsi" w:eastAsia="Times New Roman" w:hAnsiTheme="minorHAnsi" w:cstheme="minorHAnsi"/>
                <w:b/>
                <w:bCs/>
                <w:color w:val="000000"/>
                <w:sz w:val="20"/>
                <w:szCs w:val="20"/>
                <w:lang w:val="en-US" w:bidi="te-IN"/>
              </w:rPr>
            </w:pPr>
            <w:r w:rsidRPr="004168DC">
              <w:rPr>
                <w:rFonts w:asciiTheme="minorHAnsi" w:eastAsia="Times New Roman" w:hAnsiTheme="minorHAnsi" w:cstheme="minorHAnsi"/>
                <w:b/>
                <w:bCs/>
                <w:color w:val="000000"/>
                <w:sz w:val="20"/>
                <w:szCs w:val="20"/>
                <w:lang w:bidi="te-IN"/>
              </w:rPr>
              <w:t>Totals (inclusive of biosolids)</w:t>
            </w:r>
          </w:p>
        </w:tc>
        <w:tc>
          <w:tcPr>
            <w:tcW w:w="1077" w:type="dxa"/>
            <w:shd w:val="clear" w:color="auto" w:fill="DBDBF0" w:themeFill="accent1" w:themeFillTint="33"/>
            <w:noWrap/>
            <w:hideMark/>
          </w:tcPr>
          <w:p w14:paraId="58AB6DBE" w14:textId="77777777"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sidRPr="00B24B31">
              <w:rPr>
                <w:rFonts w:asciiTheme="minorHAnsi" w:eastAsia="Times New Roman" w:hAnsiTheme="minorHAnsi" w:cstheme="minorHAnsi"/>
                <w:b/>
                <w:color w:val="000000"/>
                <w:sz w:val="20"/>
                <w:szCs w:val="20"/>
                <w:lang w:val="en-US" w:bidi="te-IN"/>
              </w:rPr>
              <w:t>203,900</w:t>
            </w:r>
          </w:p>
        </w:tc>
        <w:tc>
          <w:tcPr>
            <w:tcW w:w="1077" w:type="dxa"/>
            <w:shd w:val="clear" w:color="auto" w:fill="DBDBF0" w:themeFill="accent1" w:themeFillTint="33"/>
            <w:noWrap/>
            <w:vAlign w:val="bottom"/>
            <w:hideMark/>
          </w:tcPr>
          <w:p w14:paraId="439DE6EB" w14:textId="61D45D09"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Pr>
                <w:b/>
                <w:bCs/>
                <w:color w:val="000000"/>
                <w:sz w:val="20"/>
                <w:szCs w:val="20"/>
              </w:rPr>
              <w:t>2,834,052</w:t>
            </w:r>
          </w:p>
        </w:tc>
        <w:tc>
          <w:tcPr>
            <w:tcW w:w="1077" w:type="dxa"/>
            <w:shd w:val="clear" w:color="auto" w:fill="DBDBF0" w:themeFill="accent1" w:themeFillTint="33"/>
            <w:noWrap/>
            <w:vAlign w:val="bottom"/>
            <w:hideMark/>
          </w:tcPr>
          <w:p w14:paraId="1BB0977F" w14:textId="654C362E"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Pr>
                <w:b/>
                <w:bCs/>
                <w:color w:val="000000"/>
                <w:sz w:val="20"/>
                <w:szCs w:val="20"/>
              </w:rPr>
              <w:t>59,865</w:t>
            </w:r>
          </w:p>
        </w:tc>
        <w:tc>
          <w:tcPr>
            <w:tcW w:w="1077" w:type="dxa"/>
            <w:shd w:val="clear" w:color="auto" w:fill="DBDBF0" w:themeFill="accent1" w:themeFillTint="33"/>
            <w:noWrap/>
            <w:vAlign w:val="bottom"/>
            <w:hideMark/>
          </w:tcPr>
          <w:p w14:paraId="60B0999C" w14:textId="79191DA8"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Pr>
                <w:b/>
                <w:bCs/>
                <w:color w:val="000000"/>
                <w:sz w:val="20"/>
                <w:szCs w:val="20"/>
              </w:rPr>
              <w:t>2,390,294</w:t>
            </w:r>
          </w:p>
        </w:tc>
        <w:tc>
          <w:tcPr>
            <w:tcW w:w="1077" w:type="dxa"/>
            <w:shd w:val="clear" w:color="auto" w:fill="DBDBF0" w:themeFill="accent1" w:themeFillTint="33"/>
            <w:noWrap/>
            <w:vAlign w:val="bottom"/>
            <w:hideMark/>
          </w:tcPr>
          <w:p w14:paraId="7201D188" w14:textId="6133B69D"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Pr>
                <w:b/>
                <w:bCs/>
                <w:color w:val="000000"/>
                <w:sz w:val="20"/>
                <w:szCs w:val="20"/>
              </w:rPr>
              <w:t>521,377</w:t>
            </w:r>
          </w:p>
        </w:tc>
        <w:tc>
          <w:tcPr>
            <w:tcW w:w="1077" w:type="dxa"/>
            <w:shd w:val="clear" w:color="auto" w:fill="DBDBF0" w:themeFill="accent1" w:themeFillTint="33"/>
            <w:noWrap/>
            <w:vAlign w:val="bottom"/>
            <w:hideMark/>
          </w:tcPr>
          <w:p w14:paraId="4AD042C5" w14:textId="28F02E47"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Pr>
                <w:b/>
                <w:bCs/>
                <w:color w:val="000000"/>
                <w:sz w:val="20"/>
                <w:szCs w:val="20"/>
              </w:rPr>
              <w:t>285,101</w:t>
            </w:r>
          </w:p>
        </w:tc>
        <w:tc>
          <w:tcPr>
            <w:tcW w:w="1077" w:type="dxa"/>
            <w:shd w:val="clear" w:color="auto" w:fill="DBDBF0" w:themeFill="accent1" w:themeFillTint="33"/>
            <w:noWrap/>
            <w:vAlign w:val="bottom"/>
            <w:hideMark/>
          </w:tcPr>
          <w:p w14:paraId="329E5CDA" w14:textId="36588FF3"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Pr>
                <w:b/>
                <w:bCs/>
                <w:color w:val="000000"/>
                <w:sz w:val="20"/>
                <w:szCs w:val="20"/>
              </w:rPr>
              <w:t>2,011,526</w:t>
            </w:r>
          </w:p>
        </w:tc>
        <w:tc>
          <w:tcPr>
            <w:tcW w:w="1077" w:type="dxa"/>
            <w:shd w:val="clear" w:color="auto" w:fill="DBDBF0" w:themeFill="accent1" w:themeFillTint="33"/>
            <w:noWrap/>
            <w:vAlign w:val="bottom"/>
            <w:hideMark/>
          </w:tcPr>
          <w:p w14:paraId="005CF682" w14:textId="080B0404"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Pr>
                <w:b/>
                <w:bCs/>
                <w:color w:val="000000"/>
                <w:sz w:val="20"/>
                <w:szCs w:val="20"/>
              </w:rPr>
              <w:t>830,711</w:t>
            </w:r>
          </w:p>
        </w:tc>
        <w:tc>
          <w:tcPr>
            <w:tcW w:w="1276" w:type="dxa"/>
            <w:shd w:val="clear" w:color="auto" w:fill="DBDBF0" w:themeFill="accent1" w:themeFillTint="33"/>
            <w:noWrap/>
            <w:hideMark/>
          </w:tcPr>
          <w:p w14:paraId="09698E81" w14:textId="25FE91CD"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sidRPr="00B24B31">
              <w:rPr>
                <w:rFonts w:asciiTheme="minorHAnsi" w:eastAsia="Times New Roman" w:hAnsiTheme="minorHAnsi" w:cstheme="minorHAnsi"/>
                <w:b/>
                <w:color w:val="000000"/>
                <w:sz w:val="20"/>
                <w:szCs w:val="20"/>
                <w:lang w:val="en-US" w:bidi="te-IN"/>
              </w:rPr>
              <w:t>9</w:t>
            </w:r>
            <w:r>
              <w:rPr>
                <w:rFonts w:asciiTheme="minorHAnsi" w:eastAsia="Times New Roman" w:hAnsiTheme="minorHAnsi" w:cstheme="minorHAnsi"/>
                <w:b/>
                <w:color w:val="000000"/>
                <w:sz w:val="20"/>
                <w:szCs w:val="20"/>
                <w:lang w:val="en-US" w:bidi="te-IN"/>
              </w:rPr>
              <w:t>,136,825</w:t>
            </w:r>
          </w:p>
        </w:tc>
      </w:tr>
      <w:tr w:rsidR="00B24B31" w:rsidRPr="004168DC" w14:paraId="518547BD" w14:textId="77777777" w:rsidTr="00A6145B">
        <w:trPr>
          <w:cantSplit/>
        </w:trPr>
        <w:tc>
          <w:tcPr>
            <w:tcW w:w="4809" w:type="dxa"/>
            <w:gridSpan w:val="2"/>
            <w:shd w:val="clear" w:color="auto" w:fill="auto"/>
            <w:noWrap/>
            <w:hideMark/>
          </w:tcPr>
          <w:p w14:paraId="34D4AB2E" w14:textId="5D5D7781" w:rsidR="00B24B31" w:rsidRPr="004168DC" w:rsidRDefault="00B24B31" w:rsidP="004168DC">
            <w:pPr>
              <w:widowControl w:val="0"/>
              <w:spacing w:line="240" w:lineRule="auto"/>
              <w:rPr>
                <w:rFonts w:asciiTheme="minorHAnsi" w:eastAsia="Times New Roman" w:hAnsiTheme="minorHAnsi" w:cstheme="minorHAnsi"/>
                <w:sz w:val="20"/>
                <w:szCs w:val="20"/>
                <w:lang w:val="en-US" w:bidi="te-IN"/>
              </w:rPr>
            </w:pPr>
          </w:p>
        </w:tc>
        <w:tc>
          <w:tcPr>
            <w:tcW w:w="1077" w:type="dxa"/>
            <w:shd w:val="clear" w:color="auto" w:fill="auto"/>
            <w:noWrap/>
            <w:hideMark/>
          </w:tcPr>
          <w:p w14:paraId="5DB7C45F" w14:textId="339DCB76" w:rsidR="00B24B31" w:rsidRPr="004168DC" w:rsidRDefault="00B24B31"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w:t>
            </w:r>
            <w:r w:rsidR="000415F9">
              <w:rPr>
                <w:rFonts w:asciiTheme="minorHAnsi" w:eastAsia="Times New Roman" w:hAnsiTheme="minorHAnsi" w:cstheme="minorHAnsi"/>
                <w:color w:val="000000"/>
                <w:sz w:val="20"/>
                <w:szCs w:val="20"/>
                <w:lang w:val="en-US" w:bidi="te-IN"/>
              </w:rPr>
              <w:t>2</w:t>
            </w:r>
            <w:r w:rsidRPr="004168DC">
              <w:rPr>
                <w:rFonts w:asciiTheme="minorHAnsi" w:eastAsia="Times New Roman" w:hAnsiTheme="minorHAnsi" w:cstheme="minorHAnsi"/>
                <w:color w:val="000000"/>
                <w:sz w:val="20"/>
                <w:szCs w:val="20"/>
                <w:lang w:val="en-US" w:bidi="te-IN"/>
              </w:rPr>
              <w:t>%</w:t>
            </w:r>
          </w:p>
        </w:tc>
        <w:tc>
          <w:tcPr>
            <w:tcW w:w="1077" w:type="dxa"/>
            <w:shd w:val="clear" w:color="auto" w:fill="auto"/>
            <w:noWrap/>
            <w:hideMark/>
          </w:tcPr>
          <w:p w14:paraId="6DF56758" w14:textId="0EAE4678" w:rsidR="00B24B31" w:rsidRPr="004168DC" w:rsidRDefault="00B24B31"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w:t>
            </w:r>
            <w:r w:rsidR="009946C2">
              <w:rPr>
                <w:rFonts w:asciiTheme="minorHAnsi" w:eastAsia="Times New Roman" w:hAnsiTheme="minorHAnsi" w:cstheme="minorHAnsi"/>
                <w:color w:val="000000"/>
                <w:sz w:val="20"/>
                <w:szCs w:val="20"/>
                <w:lang w:val="en-US" w:bidi="te-IN"/>
              </w:rPr>
              <w:t>1</w:t>
            </w:r>
            <w:r w:rsidRPr="004168DC">
              <w:rPr>
                <w:rFonts w:asciiTheme="minorHAnsi" w:eastAsia="Times New Roman" w:hAnsiTheme="minorHAnsi" w:cstheme="minorHAnsi"/>
                <w:color w:val="000000"/>
                <w:sz w:val="20"/>
                <w:szCs w:val="20"/>
                <w:lang w:val="en-US" w:bidi="te-IN"/>
              </w:rPr>
              <w:t>%</w:t>
            </w:r>
          </w:p>
        </w:tc>
        <w:tc>
          <w:tcPr>
            <w:tcW w:w="1077" w:type="dxa"/>
            <w:shd w:val="clear" w:color="auto" w:fill="auto"/>
            <w:noWrap/>
            <w:hideMark/>
          </w:tcPr>
          <w:p w14:paraId="7A8A9E51" w14:textId="77777777" w:rsidR="00B24B31" w:rsidRPr="004168DC" w:rsidRDefault="00B24B31"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0.7%</w:t>
            </w:r>
          </w:p>
        </w:tc>
        <w:tc>
          <w:tcPr>
            <w:tcW w:w="1077" w:type="dxa"/>
            <w:shd w:val="clear" w:color="auto" w:fill="auto"/>
            <w:noWrap/>
            <w:hideMark/>
          </w:tcPr>
          <w:p w14:paraId="32E8734D" w14:textId="6D9B0E3E" w:rsidR="00B24B31" w:rsidRPr="004168DC" w:rsidRDefault="00B24B31"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26%</w:t>
            </w:r>
          </w:p>
        </w:tc>
        <w:tc>
          <w:tcPr>
            <w:tcW w:w="1077" w:type="dxa"/>
            <w:shd w:val="clear" w:color="auto" w:fill="auto"/>
            <w:noWrap/>
            <w:hideMark/>
          </w:tcPr>
          <w:p w14:paraId="1A9C1DC7" w14:textId="0A7F8CAC" w:rsidR="00B24B31" w:rsidRPr="004168DC" w:rsidRDefault="00B24B31"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5.</w:t>
            </w:r>
            <w:r w:rsidR="001F04B4">
              <w:rPr>
                <w:rFonts w:asciiTheme="minorHAnsi" w:eastAsia="Times New Roman" w:hAnsiTheme="minorHAnsi" w:cstheme="minorHAnsi"/>
                <w:color w:val="000000"/>
                <w:sz w:val="20"/>
                <w:szCs w:val="20"/>
                <w:lang w:val="en-US" w:bidi="te-IN"/>
              </w:rPr>
              <w:t>7</w:t>
            </w:r>
            <w:r w:rsidRPr="004168DC">
              <w:rPr>
                <w:rFonts w:asciiTheme="minorHAnsi" w:eastAsia="Times New Roman" w:hAnsiTheme="minorHAnsi" w:cstheme="minorHAnsi"/>
                <w:color w:val="000000"/>
                <w:sz w:val="20"/>
                <w:szCs w:val="20"/>
                <w:lang w:val="en-US" w:bidi="te-IN"/>
              </w:rPr>
              <w:t>%</w:t>
            </w:r>
          </w:p>
        </w:tc>
        <w:tc>
          <w:tcPr>
            <w:tcW w:w="1077" w:type="dxa"/>
            <w:shd w:val="clear" w:color="auto" w:fill="auto"/>
            <w:noWrap/>
            <w:hideMark/>
          </w:tcPr>
          <w:p w14:paraId="722F15BC" w14:textId="683A72A1" w:rsidR="00B24B31" w:rsidRPr="004168DC" w:rsidRDefault="000415F9" w:rsidP="004168DC">
            <w:pPr>
              <w:widowControl w:val="0"/>
              <w:spacing w:line="240" w:lineRule="auto"/>
              <w:jc w:val="right"/>
              <w:rPr>
                <w:rFonts w:asciiTheme="minorHAnsi" w:eastAsia="Times New Roman" w:hAnsiTheme="minorHAnsi" w:cstheme="minorHAnsi"/>
                <w:color w:val="000000"/>
                <w:sz w:val="20"/>
                <w:szCs w:val="20"/>
                <w:lang w:val="en-US" w:bidi="te-IN"/>
              </w:rPr>
            </w:pPr>
            <w:r>
              <w:rPr>
                <w:rFonts w:asciiTheme="minorHAnsi" w:eastAsia="Times New Roman" w:hAnsiTheme="minorHAnsi" w:cstheme="minorHAnsi"/>
                <w:color w:val="000000"/>
                <w:sz w:val="20"/>
                <w:szCs w:val="20"/>
                <w:lang w:val="en-US" w:bidi="te-IN"/>
              </w:rPr>
              <w:t>3.1</w:t>
            </w:r>
            <w:r w:rsidR="00B24B31" w:rsidRPr="004168DC">
              <w:rPr>
                <w:rFonts w:asciiTheme="minorHAnsi" w:eastAsia="Times New Roman" w:hAnsiTheme="minorHAnsi" w:cstheme="minorHAnsi"/>
                <w:color w:val="000000"/>
                <w:sz w:val="20"/>
                <w:szCs w:val="20"/>
                <w:lang w:val="en-US" w:bidi="te-IN"/>
              </w:rPr>
              <w:t>%</w:t>
            </w:r>
          </w:p>
        </w:tc>
        <w:tc>
          <w:tcPr>
            <w:tcW w:w="1077" w:type="dxa"/>
            <w:shd w:val="clear" w:color="auto" w:fill="auto"/>
            <w:noWrap/>
            <w:hideMark/>
          </w:tcPr>
          <w:p w14:paraId="1361C137" w14:textId="3A715B68" w:rsidR="00B24B31" w:rsidRPr="004168DC" w:rsidRDefault="00B24B31"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22%</w:t>
            </w:r>
          </w:p>
        </w:tc>
        <w:tc>
          <w:tcPr>
            <w:tcW w:w="1077" w:type="dxa"/>
            <w:shd w:val="clear" w:color="auto" w:fill="auto"/>
            <w:noWrap/>
            <w:hideMark/>
          </w:tcPr>
          <w:p w14:paraId="283E0E75" w14:textId="0AA2900B" w:rsidR="00B24B31" w:rsidRPr="004168DC" w:rsidRDefault="00B24B31"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9.</w:t>
            </w:r>
            <w:r w:rsidR="001F04B4">
              <w:rPr>
                <w:rFonts w:asciiTheme="minorHAnsi" w:eastAsia="Times New Roman" w:hAnsiTheme="minorHAnsi" w:cstheme="minorHAnsi"/>
                <w:color w:val="000000"/>
                <w:sz w:val="20"/>
                <w:szCs w:val="20"/>
                <w:lang w:val="en-US" w:bidi="te-IN"/>
              </w:rPr>
              <w:t>1</w:t>
            </w:r>
            <w:r w:rsidRPr="004168DC">
              <w:rPr>
                <w:rFonts w:asciiTheme="minorHAnsi" w:eastAsia="Times New Roman" w:hAnsiTheme="minorHAnsi" w:cstheme="minorHAnsi"/>
                <w:color w:val="000000"/>
                <w:sz w:val="20"/>
                <w:szCs w:val="20"/>
                <w:lang w:val="en-US" w:bidi="te-IN"/>
              </w:rPr>
              <w:t>%</w:t>
            </w:r>
          </w:p>
        </w:tc>
        <w:tc>
          <w:tcPr>
            <w:tcW w:w="1276" w:type="dxa"/>
            <w:shd w:val="clear" w:color="auto" w:fill="DBDBF0" w:themeFill="accent1" w:themeFillTint="33"/>
            <w:noWrap/>
            <w:hideMark/>
          </w:tcPr>
          <w:p w14:paraId="6FBD702C" w14:textId="77777777" w:rsidR="00B24B31" w:rsidRPr="004168DC" w:rsidRDefault="00B24B31" w:rsidP="004168DC">
            <w:pPr>
              <w:widowControl w:val="0"/>
              <w:spacing w:line="240" w:lineRule="auto"/>
              <w:jc w:val="right"/>
              <w:rPr>
                <w:rFonts w:asciiTheme="minorHAnsi" w:eastAsia="Times New Roman" w:hAnsiTheme="minorHAnsi" w:cstheme="minorHAnsi"/>
                <w:color w:val="000000"/>
                <w:sz w:val="20"/>
                <w:szCs w:val="20"/>
                <w:lang w:val="en-US" w:bidi="te-IN"/>
              </w:rPr>
            </w:pPr>
          </w:p>
        </w:tc>
      </w:tr>
      <w:tr w:rsidR="000A31B9" w:rsidRPr="004168DC" w14:paraId="1576767A" w14:textId="77777777" w:rsidTr="006F38B6">
        <w:trPr>
          <w:cantSplit/>
        </w:trPr>
        <w:tc>
          <w:tcPr>
            <w:tcW w:w="4809" w:type="dxa"/>
            <w:gridSpan w:val="2"/>
            <w:shd w:val="clear" w:color="auto" w:fill="DBDBF0" w:themeFill="accent1" w:themeFillTint="33"/>
            <w:noWrap/>
          </w:tcPr>
          <w:p w14:paraId="011DEBF7" w14:textId="1DDCDACA" w:rsidR="000A31B9" w:rsidRPr="004168DC" w:rsidRDefault="000A31B9" w:rsidP="000A31B9">
            <w:pPr>
              <w:widowControl w:val="0"/>
              <w:spacing w:line="240" w:lineRule="auto"/>
              <w:rPr>
                <w:rFonts w:asciiTheme="minorHAnsi" w:eastAsia="Times New Roman" w:hAnsiTheme="minorHAnsi" w:cstheme="minorHAnsi"/>
                <w:b/>
                <w:bCs/>
                <w:color w:val="000000"/>
                <w:sz w:val="20"/>
                <w:szCs w:val="20"/>
                <w:lang w:val="en-US" w:bidi="te-IN"/>
              </w:rPr>
            </w:pPr>
            <w:r w:rsidRPr="004168DC">
              <w:rPr>
                <w:rFonts w:asciiTheme="minorHAnsi" w:eastAsia="Times New Roman" w:hAnsiTheme="minorHAnsi" w:cstheme="minorHAnsi"/>
                <w:b/>
                <w:bCs/>
                <w:color w:val="000000"/>
                <w:sz w:val="20"/>
                <w:szCs w:val="20"/>
                <w:lang w:bidi="te-IN"/>
              </w:rPr>
              <w:t>Totals (exclusive of biosolids)</w:t>
            </w:r>
          </w:p>
        </w:tc>
        <w:tc>
          <w:tcPr>
            <w:tcW w:w="1077" w:type="dxa"/>
            <w:shd w:val="clear" w:color="auto" w:fill="DBDBF0" w:themeFill="accent1" w:themeFillTint="33"/>
            <w:noWrap/>
            <w:vAlign w:val="bottom"/>
            <w:hideMark/>
          </w:tcPr>
          <w:p w14:paraId="73F20F16" w14:textId="12956508"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Pr>
                <w:b/>
                <w:bCs/>
                <w:color w:val="000000"/>
                <w:sz w:val="20"/>
                <w:szCs w:val="20"/>
              </w:rPr>
              <w:t>109,020</w:t>
            </w:r>
          </w:p>
        </w:tc>
        <w:tc>
          <w:tcPr>
            <w:tcW w:w="1077" w:type="dxa"/>
            <w:shd w:val="clear" w:color="auto" w:fill="DBDBF0" w:themeFill="accent1" w:themeFillTint="33"/>
            <w:noWrap/>
            <w:vAlign w:val="bottom"/>
            <w:hideMark/>
          </w:tcPr>
          <w:p w14:paraId="2839AD37" w14:textId="39C19581"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Pr>
                <w:b/>
                <w:bCs/>
                <w:color w:val="000000"/>
                <w:sz w:val="20"/>
                <w:szCs w:val="20"/>
              </w:rPr>
              <w:t>2,517,786</w:t>
            </w:r>
          </w:p>
        </w:tc>
        <w:tc>
          <w:tcPr>
            <w:tcW w:w="1077" w:type="dxa"/>
            <w:shd w:val="clear" w:color="auto" w:fill="DBDBF0" w:themeFill="accent1" w:themeFillTint="33"/>
            <w:noWrap/>
            <w:vAlign w:val="bottom"/>
            <w:hideMark/>
          </w:tcPr>
          <w:p w14:paraId="47B6DD7D" w14:textId="2CEA8FB5"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Pr>
                <w:b/>
                <w:bCs/>
                <w:color w:val="000000"/>
                <w:sz w:val="20"/>
                <w:szCs w:val="20"/>
              </w:rPr>
              <w:t>28,238</w:t>
            </w:r>
          </w:p>
        </w:tc>
        <w:tc>
          <w:tcPr>
            <w:tcW w:w="1077" w:type="dxa"/>
            <w:shd w:val="clear" w:color="auto" w:fill="DBDBF0" w:themeFill="accent1" w:themeFillTint="33"/>
            <w:noWrap/>
            <w:vAlign w:val="bottom"/>
            <w:hideMark/>
          </w:tcPr>
          <w:p w14:paraId="4D5BDB54" w14:textId="08BB30A0"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Pr>
                <w:b/>
                <w:bCs/>
                <w:color w:val="000000"/>
                <w:sz w:val="20"/>
                <w:szCs w:val="20"/>
              </w:rPr>
              <w:t>2,042,402</w:t>
            </w:r>
          </w:p>
        </w:tc>
        <w:tc>
          <w:tcPr>
            <w:tcW w:w="1077" w:type="dxa"/>
            <w:shd w:val="clear" w:color="auto" w:fill="DBDBF0" w:themeFill="accent1" w:themeFillTint="33"/>
            <w:noWrap/>
            <w:vAlign w:val="bottom"/>
            <w:hideMark/>
          </w:tcPr>
          <w:p w14:paraId="57F9F3F7" w14:textId="4919F143"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Pr>
                <w:b/>
                <w:bCs/>
                <w:color w:val="000000"/>
                <w:sz w:val="20"/>
                <w:szCs w:val="20"/>
              </w:rPr>
              <w:t>394,870</w:t>
            </w:r>
          </w:p>
        </w:tc>
        <w:tc>
          <w:tcPr>
            <w:tcW w:w="1077" w:type="dxa"/>
            <w:shd w:val="clear" w:color="auto" w:fill="DBDBF0" w:themeFill="accent1" w:themeFillTint="33"/>
            <w:noWrap/>
            <w:vAlign w:val="bottom"/>
            <w:hideMark/>
          </w:tcPr>
          <w:p w14:paraId="2B112B64" w14:textId="31403DA3"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Pr>
                <w:b/>
                <w:bCs/>
                <w:color w:val="000000"/>
                <w:sz w:val="20"/>
                <w:szCs w:val="20"/>
              </w:rPr>
              <w:t>253,474</w:t>
            </w:r>
          </w:p>
        </w:tc>
        <w:tc>
          <w:tcPr>
            <w:tcW w:w="1077" w:type="dxa"/>
            <w:shd w:val="clear" w:color="auto" w:fill="DBDBF0" w:themeFill="accent1" w:themeFillTint="33"/>
            <w:noWrap/>
            <w:vAlign w:val="bottom"/>
            <w:hideMark/>
          </w:tcPr>
          <w:p w14:paraId="4CBA5AF1" w14:textId="1A6EDF58"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Pr>
                <w:b/>
                <w:bCs/>
                <w:color w:val="000000"/>
                <w:sz w:val="20"/>
                <w:szCs w:val="20"/>
              </w:rPr>
              <w:t>1,521,314</w:t>
            </w:r>
          </w:p>
        </w:tc>
        <w:tc>
          <w:tcPr>
            <w:tcW w:w="1077" w:type="dxa"/>
            <w:shd w:val="clear" w:color="auto" w:fill="DBDBF0" w:themeFill="accent1" w:themeFillTint="33"/>
            <w:noWrap/>
            <w:vAlign w:val="bottom"/>
            <w:hideMark/>
          </w:tcPr>
          <w:p w14:paraId="243FB18F" w14:textId="48157304" w:rsidR="000A31B9" w:rsidRPr="00B24B31" w:rsidRDefault="000A31B9" w:rsidP="000A31B9">
            <w:pPr>
              <w:widowControl w:val="0"/>
              <w:spacing w:line="240" w:lineRule="auto"/>
              <w:jc w:val="right"/>
              <w:rPr>
                <w:rFonts w:asciiTheme="minorHAnsi" w:eastAsia="Times New Roman" w:hAnsiTheme="minorHAnsi" w:cstheme="minorHAnsi"/>
                <w:b/>
                <w:color w:val="000000"/>
                <w:sz w:val="20"/>
                <w:szCs w:val="20"/>
                <w:lang w:val="en-US" w:bidi="te-IN"/>
              </w:rPr>
            </w:pPr>
            <w:r>
              <w:rPr>
                <w:b/>
                <w:bCs/>
                <w:color w:val="000000"/>
                <w:sz w:val="20"/>
                <w:szCs w:val="20"/>
              </w:rPr>
              <w:t>688,392</w:t>
            </w:r>
          </w:p>
        </w:tc>
        <w:tc>
          <w:tcPr>
            <w:tcW w:w="1276" w:type="dxa"/>
            <w:shd w:val="clear" w:color="auto" w:fill="DBDBF0" w:themeFill="accent1" w:themeFillTint="33"/>
            <w:noWrap/>
            <w:vAlign w:val="bottom"/>
            <w:hideMark/>
          </w:tcPr>
          <w:p w14:paraId="3A8B84E7" w14:textId="2B57CF13" w:rsidR="000A31B9" w:rsidRPr="000A31B9" w:rsidRDefault="000A31B9" w:rsidP="000A31B9">
            <w:pPr>
              <w:jc w:val="right"/>
              <w:rPr>
                <w:b/>
                <w:bCs/>
                <w:color w:val="000000"/>
                <w:sz w:val="20"/>
                <w:szCs w:val="20"/>
              </w:rPr>
            </w:pPr>
            <w:r>
              <w:rPr>
                <w:b/>
                <w:bCs/>
                <w:color w:val="000000"/>
                <w:sz w:val="20"/>
                <w:szCs w:val="20"/>
              </w:rPr>
              <w:t>7,555,498</w:t>
            </w:r>
          </w:p>
        </w:tc>
      </w:tr>
      <w:tr w:rsidR="00B24B31" w:rsidRPr="004168DC" w14:paraId="7E1F7120" w14:textId="77777777" w:rsidTr="00A6145B">
        <w:trPr>
          <w:cantSplit/>
        </w:trPr>
        <w:tc>
          <w:tcPr>
            <w:tcW w:w="4809" w:type="dxa"/>
            <w:gridSpan w:val="2"/>
            <w:shd w:val="clear" w:color="auto" w:fill="auto"/>
            <w:noWrap/>
            <w:hideMark/>
          </w:tcPr>
          <w:p w14:paraId="6670888F" w14:textId="5DC5C2BD" w:rsidR="00B24B31" w:rsidRPr="004168DC" w:rsidRDefault="00B24B31" w:rsidP="004168DC">
            <w:pPr>
              <w:widowControl w:val="0"/>
              <w:spacing w:line="240" w:lineRule="auto"/>
              <w:rPr>
                <w:rFonts w:asciiTheme="minorHAnsi" w:eastAsia="Times New Roman" w:hAnsiTheme="minorHAnsi" w:cstheme="minorHAnsi"/>
                <w:sz w:val="20"/>
                <w:szCs w:val="20"/>
                <w:lang w:val="en-US" w:bidi="te-IN"/>
              </w:rPr>
            </w:pPr>
          </w:p>
        </w:tc>
        <w:tc>
          <w:tcPr>
            <w:tcW w:w="1077" w:type="dxa"/>
            <w:shd w:val="clear" w:color="auto" w:fill="auto"/>
            <w:noWrap/>
            <w:hideMark/>
          </w:tcPr>
          <w:p w14:paraId="0633B363" w14:textId="5E6D1967" w:rsidR="00B24B31" w:rsidRPr="004168DC" w:rsidRDefault="00B24B31"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1.</w:t>
            </w:r>
            <w:r w:rsidR="001F04B4">
              <w:rPr>
                <w:rFonts w:asciiTheme="minorHAnsi" w:eastAsia="Times New Roman" w:hAnsiTheme="minorHAnsi" w:cstheme="minorHAnsi"/>
                <w:color w:val="000000"/>
                <w:sz w:val="20"/>
                <w:szCs w:val="20"/>
                <w:lang w:val="en-US" w:bidi="te-IN"/>
              </w:rPr>
              <w:t>4</w:t>
            </w:r>
            <w:r w:rsidRPr="004168DC">
              <w:rPr>
                <w:rFonts w:asciiTheme="minorHAnsi" w:eastAsia="Times New Roman" w:hAnsiTheme="minorHAnsi" w:cstheme="minorHAnsi"/>
                <w:color w:val="000000"/>
                <w:sz w:val="20"/>
                <w:szCs w:val="20"/>
                <w:lang w:val="en-US" w:bidi="te-IN"/>
              </w:rPr>
              <w:t>%</w:t>
            </w:r>
          </w:p>
        </w:tc>
        <w:tc>
          <w:tcPr>
            <w:tcW w:w="1077" w:type="dxa"/>
            <w:shd w:val="clear" w:color="auto" w:fill="auto"/>
            <w:noWrap/>
            <w:hideMark/>
          </w:tcPr>
          <w:p w14:paraId="0875A3DA" w14:textId="228D492E" w:rsidR="00B24B31" w:rsidRPr="004168DC" w:rsidRDefault="00B24B31"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33%</w:t>
            </w:r>
          </w:p>
        </w:tc>
        <w:tc>
          <w:tcPr>
            <w:tcW w:w="1077" w:type="dxa"/>
            <w:shd w:val="clear" w:color="auto" w:fill="auto"/>
            <w:noWrap/>
            <w:hideMark/>
          </w:tcPr>
          <w:p w14:paraId="241B8F3B" w14:textId="77777777" w:rsidR="00B24B31" w:rsidRPr="004168DC" w:rsidRDefault="00B24B31"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0.4%</w:t>
            </w:r>
          </w:p>
        </w:tc>
        <w:tc>
          <w:tcPr>
            <w:tcW w:w="1077" w:type="dxa"/>
            <w:shd w:val="clear" w:color="auto" w:fill="auto"/>
            <w:noWrap/>
            <w:hideMark/>
          </w:tcPr>
          <w:p w14:paraId="50528447" w14:textId="4494DE12" w:rsidR="00B24B31" w:rsidRPr="004168DC" w:rsidRDefault="00B24B31"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27%</w:t>
            </w:r>
          </w:p>
        </w:tc>
        <w:tc>
          <w:tcPr>
            <w:tcW w:w="1077" w:type="dxa"/>
            <w:shd w:val="clear" w:color="auto" w:fill="auto"/>
            <w:noWrap/>
            <w:hideMark/>
          </w:tcPr>
          <w:p w14:paraId="08A97A54" w14:textId="00F431C0" w:rsidR="00B24B31" w:rsidRPr="004168DC" w:rsidRDefault="00B24B31"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5.</w:t>
            </w:r>
            <w:r w:rsidR="001F04B4">
              <w:rPr>
                <w:rFonts w:asciiTheme="minorHAnsi" w:eastAsia="Times New Roman" w:hAnsiTheme="minorHAnsi" w:cstheme="minorHAnsi"/>
                <w:color w:val="000000"/>
                <w:sz w:val="20"/>
                <w:szCs w:val="20"/>
                <w:lang w:val="en-US" w:bidi="te-IN"/>
              </w:rPr>
              <w:t>2</w:t>
            </w:r>
            <w:r w:rsidRPr="004168DC">
              <w:rPr>
                <w:rFonts w:asciiTheme="minorHAnsi" w:eastAsia="Times New Roman" w:hAnsiTheme="minorHAnsi" w:cstheme="minorHAnsi"/>
                <w:color w:val="000000"/>
                <w:sz w:val="20"/>
                <w:szCs w:val="20"/>
                <w:lang w:val="en-US" w:bidi="te-IN"/>
              </w:rPr>
              <w:t>%</w:t>
            </w:r>
          </w:p>
        </w:tc>
        <w:tc>
          <w:tcPr>
            <w:tcW w:w="1077" w:type="dxa"/>
            <w:shd w:val="clear" w:color="auto" w:fill="auto"/>
            <w:noWrap/>
            <w:hideMark/>
          </w:tcPr>
          <w:p w14:paraId="68C69685" w14:textId="2407E470" w:rsidR="00B24B31" w:rsidRPr="004168DC" w:rsidRDefault="000415F9" w:rsidP="004168DC">
            <w:pPr>
              <w:widowControl w:val="0"/>
              <w:spacing w:line="240" w:lineRule="auto"/>
              <w:jc w:val="right"/>
              <w:rPr>
                <w:rFonts w:asciiTheme="minorHAnsi" w:eastAsia="Times New Roman" w:hAnsiTheme="minorHAnsi" w:cstheme="minorHAnsi"/>
                <w:color w:val="000000"/>
                <w:sz w:val="20"/>
                <w:szCs w:val="20"/>
                <w:lang w:val="en-US" w:bidi="te-IN"/>
              </w:rPr>
            </w:pPr>
            <w:r>
              <w:rPr>
                <w:rFonts w:asciiTheme="minorHAnsi" w:eastAsia="Times New Roman" w:hAnsiTheme="minorHAnsi" w:cstheme="minorHAnsi"/>
                <w:color w:val="000000"/>
                <w:sz w:val="20"/>
                <w:szCs w:val="20"/>
                <w:lang w:val="en-US" w:bidi="te-IN"/>
              </w:rPr>
              <w:t>3.4</w:t>
            </w:r>
            <w:r w:rsidR="00B24B31" w:rsidRPr="004168DC">
              <w:rPr>
                <w:rFonts w:asciiTheme="minorHAnsi" w:eastAsia="Times New Roman" w:hAnsiTheme="minorHAnsi" w:cstheme="minorHAnsi"/>
                <w:color w:val="000000"/>
                <w:sz w:val="20"/>
                <w:szCs w:val="20"/>
                <w:lang w:val="en-US" w:bidi="te-IN"/>
              </w:rPr>
              <w:t>%</w:t>
            </w:r>
          </w:p>
        </w:tc>
        <w:tc>
          <w:tcPr>
            <w:tcW w:w="1077" w:type="dxa"/>
            <w:shd w:val="clear" w:color="auto" w:fill="auto"/>
            <w:noWrap/>
            <w:hideMark/>
          </w:tcPr>
          <w:p w14:paraId="25895A63" w14:textId="13321955" w:rsidR="00B24B31" w:rsidRPr="004168DC" w:rsidRDefault="00B24B31"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2</w:t>
            </w:r>
            <w:r w:rsidR="000415F9">
              <w:rPr>
                <w:rFonts w:asciiTheme="minorHAnsi" w:eastAsia="Times New Roman" w:hAnsiTheme="minorHAnsi" w:cstheme="minorHAnsi"/>
                <w:color w:val="000000"/>
                <w:sz w:val="20"/>
                <w:szCs w:val="20"/>
                <w:lang w:val="en-US" w:bidi="te-IN"/>
              </w:rPr>
              <w:t>0</w:t>
            </w:r>
            <w:r w:rsidRPr="004168DC">
              <w:rPr>
                <w:rFonts w:asciiTheme="minorHAnsi" w:eastAsia="Times New Roman" w:hAnsiTheme="minorHAnsi" w:cstheme="minorHAnsi"/>
                <w:color w:val="000000"/>
                <w:sz w:val="20"/>
                <w:szCs w:val="20"/>
                <w:lang w:val="en-US" w:bidi="te-IN"/>
              </w:rPr>
              <w:t>%</w:t>
            </w:r>
          </w:p>
        </w:tc>
        <w:tc>
          <w:tcPr>
            <w:tcW w:w="1077" w:type="dxa"/>
            <w:shd w:val="clear" w:color="auto" w:fill="auto"/>
            <w:noWrap/>
            <w:hideMark/>
          </w:tcPr>
          <w:p w14:paraId="215D5B4A" w14:textId="39122496" w:rsidR="00B24B31" w:rsidRPr="004168DC" w:rsidRDefault="00B24B31" w:rsidP="004168DC">
            <w:pPr>
              <w:widowControl w:val="0"/>
              <w:spacing w:line="240" w:lineRule="auto"/>
              <w:jc w:val="right"/>
              <w:rPr>
                <w:rFonts w:asciiTheme="minorHAnsi" w:eastAsia="Times New Roman" w:hAnsiTheme="minorHAnsi" w:cstheme="minorHAnsi"/>
                <w:color w:val="000000"/>
                <w:sz w:val="20"/>
                <w:szCs w:val="20"/>
                <w:lang w:val="en-US" w:bidi="te-IN"/>
              </w:rPr>
            </w:pPr>
            <w:r w:rsidRPr="004168DC">
              <w:rPr>
                <w:rFonts w:asciiTheme="minorHAnsi" w:eastAsia="Times New Roman" w:hAnsiTheme="minorHAnsi" w:cstheme="minorHAnsi"/>
                <w:color w:val="000000"/>
                <w:sz w:val="20"/>
                <w:szCs w:val="20"/>
                <w:lang w:val="en-US" w:bidi="te-IN"/>
              </w:rPr>
              <w:t>9.</w:t>
            </w:r>
            <w:r w:rsidR="001F04B4">
              <w:rPr>
                <w:rFonts w:asciiTheme="minorHAnsi" w:eastAsia="Times New Roman" w:hAnsiTheme="minorHAnsi" w:cstheme="minorHAnsi"/>
                <w:color w:val="000000"/>
                <w:sz w:val="20"/>
                <w:szCs w:val="20"/>
                <w:lang w:val="en-US" w:bidi="te-IN"/>
              </w:rPr>
              <w:t>1</w:t>
            </w:r>
            <w:r w:rsidRPr="004168DC">
              <w:rPr>
                <w:rFonts w:asciiTheme="minorHAnsi" w:eastAsia="Times New Roman" w:hAnsiTheme="minorHAnsi" w:cstheme="minorHAnsi"/>
                <w:color w:val="000000"/>
                <w:sz w:val="20"/>
                <w:szCs w:val="20"/>
                <w:lang w:val="en-US" w:bidi="te-IN"/>
              </w:rPr>
              <w:t>%</w:t>
            </w:r>
          </w:p>
        </w:tc>
        <w:tc>
          <w:tcPr>
            <w:tcW w:w="1276" w:type="dxa"/>
            <w:shd w:val="clear" w:color="auto" w:fill="DBDBF0" w:themeFill="accent1" w:themeFillTint="33"/>
            <w:noWrap/>
            <w:hideMark/>
          </w:tcPr>
          <w:p w14:paraId="1583D8C3" w14:textId="77777777" w:rsidR="00B24B31" w:rsidRPr="004168DC" w:rsidRDefault="00B24B31" w:rsidP="004168DC">
            <w:pPr>
              <w:widowControl w:val="0"/>
              <w:spacing w:line="240" w:lineRule="auto"/>
              <w:jc w:val="right"/>
              <w:rPr>
                <w:rFonts w:asciiTheme="minorHAnsi" w:eastAsia="Times New Roman" w:hAnsiTheme="minorHAnsi" w:cstheme="minorHAnsi"/>
                <w:color w:val="000000"/>
                <w:sz w:val="20"/>
                <w:szCs w:val="20"/>
                <w:lang w:val="en-US" w:bidi="te-IN"/>
              </w:rPr>
            </w:pPr>
          </w:p>
        </w:tc>
      </w:tr>
    </w:tbl>
    <w:p w14:paraId="05BF8BCD" w14:textId="77777777" w:rsidR="00770FB5" w:rsidRDefault="00770FB5" w:rsidP="008146D1">
      <w:pPr>
        <w:pStyle w:val="BodyText"/>
        <w:sectPr w:rsidR="00770FB5" w:rsidSect="00B24B31">
          <w:footerReference w:type="default" r:id="rId28"/>
          <w:pgSz w:w="16838" w:h="11906" w:orient="landscape" w:code="9"/>
          <w:pgMar w:top="1134" w:right="1440" w:bottom="1077" w:left="1440" w:header="709" w:footer="454" w:gutter="0"/>
          <w:cols w:space="708"/>
          <w:docGrid w:linePitch="360"/>
        </w:sectPr>
      </w:pPr>
    </w:p>
    <w:p w14:paraId="7B905384" w14:textId="48863953" w:rsidR="00B24B31" w:rsidRPr="00B24B31" w:rsidRDefault="00B24B31" w:rsidP="00B24B31">
      <w:pPr>
        <w:pStyle w:val="Caption"/>
        <w:keepNext/>
      </w:pPr>
      <w:bookmarkStart w:id="33" w:name="_Ref5051788"/>
      <w:bookmarkStart w:id="34" w:name="_Toc10474646"/>
      <w:r w:rsidRPr="00B24B31">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3</w:t>
      </w:r>
      <w:r w:rsidR="004232EF">
        <w:rPr>
          <w:noProof/>
        </w:rPr>
        <w:fldChar w:fldCharType="end"/>
      </w:r>
      <w:bookmarkEnd w:id="33"/>
      <w:r w:rsidRPr="00B24B31">
        <w:tab/>
      </w:r>
      <w:r w:rsidRPr="00B24B31">
        <w:rPr>
          <w:rFonts w:asciiTheme="minorHAnsi" w:hAnsiTheme="minorHAnsi" w:cstheme="minorHAnsi"/>
          <w:iCs w:val="0"/>
        </w:rPr>
        <w:t>Arisings of hazardous waste by waste group, Australia 2017-18 (tonnes by jurisdiction)</w:t>
      </w:r>
      <w:bookmarkEnd w:id="34"/>
    </w:p>
    <w:tbl>
      <w:tblPr>
        <w:tblpPr w:leftFromText="180" w:rightFromText="180" w:vertAnchor="text" w:tblpXSpec="center" w:tblpY="1"/>
        <w:tblOverlap w:val="never"/>
        <w:tblW w:w="14700" w:type="dxa"/>
        <w:tblBorders>
          <w:top w:val="single" w:sz="8" w:space="0" w:color="B7B7E2"/>
          <w:left w:val="single" w:sz="8" w:space="0" w:color="B7B7E2"/>
          <w:bottom w:val="single" w:sz="8" w:space="0" w:color="B7B7E2"/>
          <w:right w:val="single" w:sz="8" w:space="0" w:color="B7B7E2"/>
          <w:insideH w:val="single" w:sz="8" w:space="0" w:color="B7B7E2"/>
          <w:insideV w:val="single" w:sz="8" w:space="0" w:color="B7B7E2"/>
        </w:tblBorders>
        <w:tblLayout w:type="fixed"/>
        <w:tblCellMar>
          <w:left w:w="57" w:type="dxa"/>
          <w:right w:w="57" w:type="dxa"/>
        </w:tblCellMar>
        <w:tblLook w:val="04A0" w:firstRow="1" w:lastRow="0" w:firstColumn="1" w:lastColumn="0" w:noHBand="0" w:noVBand="1"/>
      </w:tblPr>
      <w:tblGrid>
        <w:gridCol w:w="1123"/>
        <w:gridCol w:w="3685"/>
        <w:gridCol w:w="1077"/>
        <w:gridCol w:w="1077"/>
        <w:gridCol w:w="1077"/>
        <w:gridCol w:w="1077"/>
        <w:gridCol w:w="1077"/>
        <w:gridCol w:w="1077"/>
        <w:gridCol w:w="1077"/>
        <w:gridCol w:w="1077"/>
        <w:gridCol w:w="1276"/>
      </w:tblGrid>
      <w:tr w:rsidR="00DE0804" w:rsidRPr="009946C2" w14:paraId="48065DA5" w14:textId="77777777" w:rsidTr="009946C2">
        <w:trPr>
          <w:cantSplit/>
        </w:trPr>
        <w:tc>
          <w:tcPr>
            <w:tcW w:w="1123" w:type="dxa"/>
            <w:shd w:val="clear" w:color="000000" w:fill="B7B7E2"/>
            <w:hideMark/>
          </w:tcPr>
          <w:p w14:paraId="20AA04A4" w14:textId="77777777" w:rsidR="00DE0804" w:rsidRPr="009946C2" w:rsidRDefault="00DE0804" w:rsidP="00B24B31">
            <w:pPr>
              <w:widowControl w:val="0"/>
              <w:spacing w:line="240" w:lineRule="auto"/>
              <w:rPr>
                <w:rFonts w:asciiTheme="minorHAnsi" w:eastAsia="Times New Roman" w:hAnsiTheme="minorHAnsi" w:cstheme="minorHAnsi"/>
                <w:b/>
                <w:bCs/>
                <w:color w:val="FFFFFF"/>
                <w:sz w:val="20"/>
                <w:szCs w:val="20"/>
                <w:lang w:val="en-US" w:bidi="te-IN"/>
              </w:rPr>
            </w:pPr>
            <w:r w:rsidRPr="009946C2">
              <w:rPr>
                <w:rFonts w:asciiTheme="minorHAnsi" w:eastAsia="Times New Roman" w:hAnsiTheme="minorHAnsi" w:cstheme="minorHAnsi"/>
                <w:b/>
                <w:bCs/>
                <w:color w:val="FFFFFF"/>
                <w:sz w:val="20"/>
                <w:szCs w:val="20"/>
                <w:lang w:bidi="te-IN"/>
              </w:rPr>
              <w:t>Code</w:t>
            </w:r>
          </w:p>
        </w:tc>
        <w:tc>
          <w:tcPr>
            <w:tcW w:w="3685" w:type="dxa"/>
            <w:shd w:val="clear" w:color="000000" w:fill="B7B7E2"/>
            <w:hideMark/>
          </w:tcPr>
          <w:p w14:paraId="3580DD72" w14:textId="77777777" w:rsidR="00DE0804" w:rsidRPr="009946C2" w:rsidRDefault="00DE0804" w:rsidP="00B24B31">
            <w:pPr>
              <w:widowControl w:val="0"/>
              <w:spacing w:line="240" w:lineRule="auto"/>
              <w:rPr>
                <w:rFonts w:asciiTheme="minorHAnsi" w:eastAsia="Times New Roman" w:hAnsiTheme="minorHAnsi" w:cstheme="minorHAnsi"/>
                <w:b/>
                <w:bCs/>
                <w:color w:val="FFFFFF"/>
                <w:sz w:val="20"/>
                <w:szCs w:val="20"/>
                <w:lang w:val="en-US" w:bidi="te-IN"/>
              </w:rPr>
            </w:pPr>
            <w:r w:rsidRPr="009946C2">
              <w:rPr>
                <w:rFonts w:asciiTheme="minorHAnsi" w:eastAsia="Times New Roman" w:hAnsiTheme="minorHAnsi" w:cstheme="minorHAnsi"/>
                <w:b/>
                <w:bCs/>
                <w:color w:val="FFFFFF"/>
                <w:sz w:val="20"/>
                <w:szCs w:val="20"/>
                <w:lang w:bidi="te-IN"/>
              </w:rPr>
              <w:t>Description</w:t>
            </w:r>
          </w:p>
        </w:tc>
        <w:tc>
          <w:tcPr>
            <w:tcW w:w="1077" w:type="dxa"/>
            <w:shd w:val="clear" w:color="000000" w:fill="B7B7E2"/>
            <w:hideMark/>
          </w:tcPr>
          <w:p w14:paraId="2BBC3E66" w14:textId="77777777" w:rsidR="00DE0804" w:rsidRPr="009946C2" w:rsidRDefault="00DE0804"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9946C2">
              <w:rPr>
                <w:rFonts w:asciiTheme="minorHAnsi" w:eastAsia="Times New Roman" w:hAnsiTheme="minorHAnsi" w:cstheme="minorHAnsi"/>
                <w:b/>
                <w:bCs/>
                <w:color w:val="FFFFFF"/>
                <w:sz w:val="20"/>
                <w:szCs w:val="20"/>
                <w:lang w:bidi="te-IN"/>
              </w:rPr>
              <w:t>ACT</w:t>
            </w:r>
          </w:p>
        </w:tc>
        <w:tc>
          <w:tcPr>
            <w:tcW w:w="1077" w:type="dxa"/>
            <w:shd w:val="clear" w:color="000000" w:fill="B7B7E2"/>
            <w:hideMark/>
          </w:tcPr>
          <w:p w14:paraId="6FB29CAE" w14:textId="77777777" w:rsidR="00DE0804" w:rsidRPr="009946C2" w:rsidRDefault="00DE0804"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9946C2">
              <w:rPr>
                <w:rFonts w:asciiTheme="minorHAnsi" w:eastAsia="Times New Roman" w:hAnsiTheme="minorHAnsi" w:cstheme="minorHAnsi"/>
                <w:b/>
                <w:bCs/>
                <w:color w:val="FFFFFF"/>
                <w:sz w:val="20"/>
                <w:szCs w:val="20"/>
                <w:lang w:bidi="te-IN"/>
              </w:rPr>
              <w:t>NSW</w:t>
            </w:r>
          </w:p>
        </w:tc>
        <w:tc>
          <w:tcPr>
            <w:tcW w:w="1077" w:type="dxa"/>
            <w:shd w:val="clear" w:color="000000" w:fill="B7B7E2"/>
            <w:hideMark/>
          </w:tcPr>
          <w:p w14:paraId="32319FF2" w14:textId="77777777" w:rsidR="00DE0804" w:rsidRPr="009946C2" w:rsidRDefault="00DE0804"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9946C2">
              <w:rPr>
                <w:rFonts w:asciiTheme="minorHAnsi" w:eastAsia="Times New Roman" w:hAnsiTheme="minorHAnsi" w:cstheme="minorHAnsi"/>
                <w:b/>
                <w:bCs/>
                <w:color w:val="FFFFFF"/>
                <w:sz w:val="20"/>
                <w:szCs w:val="20"/>
                <w:lang w:bidi="te-IN"/>
              </w:rPr>
              <w:t>NT</w:t>
            </w:r>
          </w:p>
        </w:tc>
        <w:tc>
          <w:tcPr>
            <w:tcW w:w="1077" w:type="dxa"/>
            <w:shd w:val="clear" w:color="000000" w:fill="B7B7E2"/>
            <w:hideMark/>
          </w:tcPr>
          <w:p w14:paraId="34D1CD93" w14:textId="77777777" w:rsidR="00DE0804" w:rsidRPr="009946C2" w:rsidRDefault="00DE0804"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9946C2">
              <w:rPr>
                <w:rFonts w:asciiTheme="minorHAnsi" w:eastAsia="Times New Roman" w:hAnsiTheme="minorHAnsi" w:cstheme="minorHAnsi"/>
                <w:b/>
                <w:bCs/>
                <w:color w:val="FFFFFF"/>
                <w:sz w:val="20"/>
                <w:szCs w:val="20"/>
                <w:lang w:bidi="te-IN"/>
              </w:rPr>
              <w:t>Qld</w:t>
            </w:r>
          </w:p>
        </w:tc>
        <w:tc>
          <w:tcPr>
            <w:tcW w:w="1077" w:type="dxa"/>
            <w:shd w:val="clear" w:color="000000" w:fill="B7B7E2"/>
            <w:hideMark/>
          </w:tcPr>
          <w:p w14:paraId="6FC83EE4" w14:textId="77777777" w:rsidR="00DE0804" w:rsidRPr="009946C2" w:rsidRDefault="00DE0804"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9946C2">
              <w:rPr>
                <w:rFonts w:asciiTheme="minorHAnsi" w:eastAsia="Times New Roman" w:hAnsiTheme="minorHAnsi" w:cstheme="minorHAnsi"/>
                <w:b/>
                <w:bCs/>
                <w:color w:val="FFFFFF"/>
                <w:sz w:val="20"/>
                <w:szCs w:val="20"/>
                <w:lang w:bidi="te-IN"/>
              </w:rPr>
              <w:t>SA</w:t>
            </w:r>
          </w:p>
        </w:tc>
        <w:tc>
          <w:tcPr>
            <w:tcW w:w="1077" w:type="dxa"/>
            <w:shd w:val="clear" w:color="000000" w:fill="B7B7E2"/>
            <w:hideMark/>
          </w:tcPr>
          <w:p w14:paraId="70219D66" w14:textId="77777777" w:rsidR="00DE0804" w:rsidRPr="009946C2" w:rsidRDefault="00DE0804"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9946C2">
              <w:rPr>
                <w:rFonts w:asciiTheme="minorHAnsi" w:eastAsia="Times New Roman" w:hAnsiTheme="minorHAnsi" w:cstheme="minorHAnsi"/>
                <w:b/>
                <w:bCs/>
                <w:color w:val="FFFFFF"/>
                <w:sz w:val="20"/>
                <w:szCs w:val="20"/>
                <w:lang w:bidi="te-IN"/>
              </w:rPr>
              <w:t>Tas</w:t>
            </w:r>
          </w:p>
        </w:tc>
        <w:tc>
          <w:tcPr>
            <w:tcW w:w="1077" w:type="dxa"/>
            <w:shd w:val="clear" w:color="000000" w:fill="B7B7E2"/>
            <w:hideMark/>
          </w:tcPr>
          <w:p w14:paraId="54A03389" w14:textId="77777777" w:rsidR="00DE0804" w:rsidRPr="009946C2" w:rsidRDefault="00DE0804"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9946C2">
              <w:rPr>
                <w:rFonts w:asciiTheme="minorHAnsi" w:eastAsia="Times New Roman" w:hAnsiTheme="minorHAnsi" w:cstheme="minorHAnsi"/>
                <w:b/>
                <w:bCs/>
                <w:color w:val="FFFFFF"/>
                <w:sz w:val="20"/>
                <w:szCs w:val="20"/>
                <w:lang w:bidi="te-IN"/>
              </w:rPr>
              <w:t>Vic</w:t>
            </w:r>
          </w:p>
        </w:tc>
        <w:tc>
          <w:tcPr>
            <w:tcW w:w="1077" w:type="dxa"/>
            <w:shd w:val="clear" w:color="000000" w:fill="B7B7E2"/>
            <w:hideMark/>
          </w:tcPr>
          <w:p w14:paraId="20E5F4C0" w14:textId="77777777" w:rsidR="00DE0804" w:rsidRPr="009946C2" w:rsidRDefault="00DE0804"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9946C2">
              <w:rPr>
                <w:rFonts w:asciiTheme="minorHAnsi" w:eastAsia="Times New Roman" w:hAnsiTheme="minorHAnsi" w:cstheme="minorHAnsi"/>
                <w:b/>
                <w:bCs/>
                <w:color w:val="FFFFFF"/>
                <w:sz w:val="20"/>
                <w:szCs w:val="20"/>
                <w:lang w:bidi="te-IN"/>
              </w:rPr>
              <w:t>WA</w:t>
            </w:r>
          </w:p>
        </w:tc>
        <w:tc>
          <w:tcPr>
            <w:tcW w:w="1276" w:type="dxa"/>
            <w:shd w:val="clear" w:color="000000" w:fill="B7B7E2"/>
            <w:hideMark/>
          </w:tcPr>
          <w:p w14:paraId="30EB2565" w14:textId="77777777" w:rsidR="00DE0804" w:rsidRPr="009946C2" w:rsidRDefault="00DE0804" w:rsidP="00561FFD">
            <w:pPr>
              <w:widowControl w:val="0"/>
              <w:spacing w:line="240" w:lineRule="auto"/>
              <w:jc w:val="right"/>
              <w:rPr>
                <w:rFonts w:asciiTheme="minorHAnsi" w:eastAsia="Times New Roman" w:hAnsiTheme="minorHAnsi" w:cstheme="minorHAnsi"/>
                <w:b/>
                <w:bCs/>
                <w:color w:val="FFFFFF"/>
                <w:sz w:val="20"/>
                <w:szCs w:val="20"/>
                <w:lang w:val="en-US" w:bidi="te-IN"/>
              </w:rPr>
            </w:pPr>
            <w:r w:rsidRPr="009946C2">
              <w:rPr>
                <w:rFonts w:asciiTheme="minorHAnsi" w:eastAsia="Times New Roman" w:hAnsiTheme="minorHAnsi" w:cstheme="minorHAnsi"/>
                <w:b/>
                <w:bCs/>
                <w:color w:val="FFFFFF"/>
                <w:sz w:val="20"/>
                <w:szCs w:val="20"/>
                <w:lang w:bidi="te-IN"/>
              </w:rPr>
              <w:t>AUSTRALIA</w:t>
            </w:r>
          </w:p>
        </w:tc>
      </w:tr>
      <w:tr w:rsidR="00790BCC" w:rsidRPr="009946C2" w14:paraId="5921C0A0" w14:textId="77777777" w:rsidTr="00BF54ED">
        <w:trPr>
          <w:cantSplit/>
        </w:trPr>
        <w:tc>
          <w:tcPr>
            <w:tcW w:w="1123" w:type="dxa"/>
            <w:shd w:val="clear" w:color="auto" w:fill="auto"/>
            <w:noWrap/>
          </w:tcPr>
          <w:p w14:paraId="3743677F" w14:textId="5F1A51EA"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A</w:t>
            </w:r>
          </w:p>
        </w:tc>
        <w:tc>
          <w:tcPr>
            <w:tcW w:w="3685" w:type="dxa"/>
            <w:shd w:val="clear" w:color="auto" w:fill="auto"/>
            <w:noWrap/>
          </w:tcPr>
          <w:p w14:paraId="2FE643D6" w14:textId="0FC55527"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Plating &amp; heat treatment</w:t>
            </w:r>
          </w:p>
        </w:tc>
        <w:tc>
          <w:tcPr>
            <w:tcW w:w="1077" w:type="dxa"/>
            <w:shd w:val="clear" w:color="auto" w:fill="auto"/>
            <w:noWrap/>
            <w:vAlign w:val="bottom"/>
          </w:tcPr>
          <w:p w14:paraId="2FC53445" w14:textId="77654F5A"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3B731881" w14:textId="1071879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14</w:t>
            </w:r>
          </w:p>
        </w:tc>
        <w:tc>
          <w:tcPr>
            <w:tcW w:w="1077" w:type="dxa"/>
            <w:shd w:val="clear" w:color="auto" w:fill="auto"/>
            <w:noWrap/>
            <w:vAlign w:val="bottom"/>
          </w:tcPr>
          <w:p w14:paraId="497FD3BF" w14:textId="05F3F45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47EB19C8" w14:textId="1B56D57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5,468</w:t>
            </w:r>
          </w:p>
        </w:tc>
        <w:tc>
          <w:tcPr>
            <w:tcW w:w="1077" w:type="dxa"/>
            <w:shd w:val="clear" w:color="auto" w:fill="auto"/>
            <w:noWrap/>
            <w:vAlign w:val="bottom"/>
          </w:tcPr>
          <w:p w14:paraId="2148EDDE" w14:textId="5EC879D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6</w:t>
            </w:r>
          </w:p>
        </w:tc>
        <w:tc>
          <w:tcPr>
            <w:tcW w:w="1077" w:type="dxa"/>
            <w:shd w:val="clear" w:color="auto" w:fill="auto"/>
            <w:noWrap/>
            <w:vAlign w:val="bottom"/>
          </w:tcPr>
          <w:p w14:paraId="05DA19D2" w14:textId="22826A75"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1B1D3B4C" w14:textId="7D204A7F"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32</w:t>
            </w:r>
          </w:p>
        </w:tc>
        <w:tc>
          <w:tcPr>
            <w:tcW w:w="1077" w:type="dxa"/>
            <w:shd w:val="clear" w:color="auto" w:fill="auto"/>
            <w:noWrap/>
            <w:vAlign w:val="bottom"/>
          </w:tcPr>
          <w:p w14:paraId="4B789A51" w14:textId="01AC802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1,541</w:t>
            </w:r>
          </w:p>
        </w:tc>
        <w:tc>
          <w:tcPr>
            <w:tcW w:w="1276" w:type="dxa"/>
            <w:shd w:val="clear" w:color="auto" w:fill="DBDBF0" w:themeFill="accent1" w:themeFillTint="33"/>
            <w:noWrap/>
            <w:vAlign w:val="bottom"/>
          </w:tcPr>
          <w:p w14:paraId="6CC4E8BE" w14:textId="547306D3"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7,062</w:t>
            </w:r>
          </w:p>
        </w:tc>
      </w:tr>
      <w:tr w:rsidR="00790BCC" w:rsidRPr="009946C2" w14:paraId="011716BB" w14:textId="77777777" w:rsidTr="00BF54ED">
        <w:trPr>
          <w:cantSplit/>
        </w:trPr>
        <w:tc>
          <w:tcPr>
            <w:tcW w:w="1123" w:type="dxa"/>
            <w:shd w:val="clear" w:color="auto" w:fill="auto"/>
            <w:noWrap/>
          </w:tcPr>
          <w:p w14:paraId="7EE7A0D9" w14:textId="33FD0C87"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B</w:t>
            </w:r>
          </w:p>
        </w:tc>
        <w:tc>
          <w:tcPr>
            <w:tcW w:w="3685" w:type="dxa"/>
            <w:shd w:val="clear" w:color="auto" w:fill="auto"/>
            <w:noWrap/>
          </w:tcPr>
          <w:p w14:paraId="1712A629" w14:textId="0DD66173"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Acids</w:t>
            </w:r>
          </w:p>
        </w:tc>
        <w:tc>
          <w:tcPr>
            <w:tcW w:w="1077" w:type="dxa"/>
            <w:shd w:val="clear" w:color="auto" w:fill="auto"/>
            <w:noWrap/>
            <w:vAlign w:val="bottom"/>
          </w:tcPr>
          <w:p w14:paraId="417D3A27" w14:textId="7A4C2970"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7C2CBA0A" w14:textId="72F359B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24,678</w:t>
            </w:r>
          </w:p>
        </w:tc>
        <w:tc>
          <w:tcPr>
            <w:tcW w:w="1077" w:type="dxa"/>
            <w:shd w:val="clear" w:color="auto" w:fill="auto"/>
            <w:noWrap/>
            <w:vAlign w:val="bottom"/>
          </w:tcPr>
          <w:p w14:paraId="5AEA0399" w14:textId="7AF25F8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5E98E90F" w14:textId="6883AB1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11,832</w:t>
            </w:r>
          </w:p>
        </w:tc>
        <w:tc>
          <w:tcPr>
            <w:tcW w:w="1077" w:type="dxa"/>
            <w:shd w:val="clear" w:color="auto" w:fill="auto"/>
            <w:noWrap/>
            <w:vAlign w:val="bottom"/>
          </w:tcPr>
          <w:p w14:paraId="2B31D48B" w14:textId="6217266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1,420</w:t>
            </w:r>
          </w:p>
        </w:tc>
        <w:tc>
          <w:tcPr>
            <w:tcW w:w="1077" w:type="dxa"/>
            <w:shd w:val="clear" w:color="auto" w:fill="auto"/>
            <w:noWrap/>
            <w:vAlign w:val="bottom"/>
          </w:tcPr>
          <w:p w14:paraId="31B3A825" w14:textId="003AC181"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54467080" w14:textId="743D455B"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26,195</w:t>
            </w:r>
          </w:p>
        </w:tc>
        <w:tc>
          <w:tcPr>
            <w:tcW w:w="1077" w:type="dxa"/>
            <w:shd w:val="clear" w:color="auto" w:fill="auto"/>
            <w:noWrap/>
            <w:vAlign w:val="bottom"/>
          </w:tcPr>
          <w:p w14:paraId="2D56CF45" w14:textId="5F0B8DD0"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1,561</w:t>
            </w:r>
          </w:p>
        </w:tc>
        <w:tc>
          <w:tcPr>
            <w:tcW w:w="1276" w:type="dxa"/>
            <w:shd w:val="clear" w:color="auto" w:fill="DBDBF0" w:themeFill="accent1" w:themeFillTint="33"/>
            <w:noWrap/>
            <w:vAlign w:val="bottom"/>
          </w:tcPr>
          <w:p w14:paraId="765A4BB3" w14:textId="5E9534F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65,686</w:t>
            </w:r>
          </w:p>
        </w:tc>
      </w:tr>
      <w:tr w:rsidR="00790BCC" w:rsidRPr="009946C2" w14:paraId="3266BEFA" w14:textId="77777777" w:rsidTr="00BF54ED">
        <w:trPr>
          <w:cantSplit/>
        </w:trPr>
        <w:tc>
          <w:tcPr>
            <w:tcW w:w="1123" w:type="dxa"/>
            <w:shd w:val="clear" w:color="auto" w:fill="auto"/>
            <w:noWrap/>
          </w:tcPr>
          <w:p w14:paraId="6DCFAB6B" w14:textId="58F574F3"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C</w:t>
            </w:r>
          </w:p>
        </w:tc>
        <w:tc>
          <w:tcPr>
            <w:tcW w:w="3685" w:type="dxa"/>
            <w:shd w:val="clear" w:color="auto" w:fill="auto"/>
            <w:noWrap/>
          </w:tcPr>
          <w:p w14:paraId="52F01D82" w14:textId="5B947A8C"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Alkalis</w:t>
            </w:r>
          </w:p>
        </w:tc>
        <w:tc>
          <w:tcPr>
            <w:tcW w:w="1077" w:type="dxa"/>
            <w:shd w:val="clear" w:color="auto" w:fill="auto"/>
            <w:noWrap/>
            <w:vAlign w:val="bottom"/>
          </w:tcPr>
          <w:p w14:paraId="60A8F059" w14:textId="56DEB3B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4C19644B" w14:textId="7D04797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13,181</w:t>
            </w:r>
          </w:p>
        </w:tc>
        <w:tc>
          <w:tcPr>
            <w:tcW w:w="1077" w:type="dxa"/>
            <w:shd w:val="clear" w:color="auto" w:fill="auto"/>
            <w:noWrap/>
            <w:vAlign w:val="bottom"/>
          </w:tcPr>
          <w:p w14:paraId="0529628C" w14:textId="3F47FD1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1FB64B69" w14:textId="738B65D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172,476</w:t>
            </w:r>
          </w:p>
        </w:tc>
        <w:tc>
          <w:tcPr>
            <w:tcW w:w="1077" w:type="dxa"/>
            <w:shd w:val="clear" w:color="auto" w:fill="auto"/>
            <w:noWrap/>
            <w:vAlign w:val="bottom"/>
          </w:tcPr>
          <w:p w14:paraId="2F77B79D" w14:textId="1ADF680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19,372</w:t>
            </w:r>
          </w:p>
        </w:tc>
        <w:tc>
          <w:tcPr>
            <w:tcW w:w="1077" w:type="dxa"/>
            <w:shd w:val="clear" w:color="auto" w:fill="auto"/>
            <w:noWrap/>
            <w:vAlign w:val="bottom"/>
          </w:tcPr>
          <w:p w14:paraId="1ECBCBEB" w14:textId="691E31C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0B5AAD99" w14:textId="58FE1BCB"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8,015</w:t>
            </w:r>
          </w:p>
        </w:tc>
        <w:tc>
          <w:tcPr>
            <w:tcW w:w="1077" w:type="dxa"/>
            <w:shd w:val="clear" w:color="auto" w:fill="auto"/>
            <w:noWrap/>
            <w:vAlign w:val="bottom"/>
          </w:tcPr>
          <w:p w14:paraId="30C2750A" w14:textId="060CD5D7"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93,437</w:t>
            </w:r>
          </w:p>
        </w:tc>
        <w:tc>
          <w:tcPr>
            <w:tcW w:w="1276" w:type="dxa"/>
            <w:shd w:val="clear" w:color="auto" w:fill="DBDBF0" w:themeFill="accent1" w:themeFillTint="33"/>
            <w:noWrap/>
            <w:vAlign w:val="bottom"/>
          </w:tcPr>
          <w:p w14:paraId="2F10CBCA" w14:textId="4BB8CA2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306,482</w:t>
            </w:r>
          </w:p>
        </w:tc>
      </w:tr>
      <w:tr w:rsidR="00790BCC" w:rsidRPr="009946C2" w14:paraId="6AD4D1C1" w14:textId="77777777" w:rsidTr="00BF54ED">
        <w:trPr>
          <w:cantSplit/>
        </w:trPr>
        <w:tc>
          <w:tcPr>
            <w:tcW w:w="1123" w:type="dxa"/>
            <w:shd w:val="clear" w:color="auto" w:fill="auto"/>
            <w:noWrap/>
          </w:tcPr>
          <w:p w14:paraId="2AB9584F" w14:textId="712AAD99"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D110</w:t>
            </w:r>
          </w:p>
        </w:tc>
        <w:tc>
          <w:tcPr>
            <w:tcW w:w="3685" w:type="dxa"/>
            <w:shd w:val="clear" w:color="auto" w:fill="auto"/>
            <w:noWrap/>
          </w:tcPr>
          <w:p w14:paraId="237DA039" w14:textId="0D52ADD6"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Inorganic fluorine (spent potliner)</w:t>
            </w:r>
          </w:p>
        </w:tc>
        <w:tc>
          <w:tcPr>
            <w:tcW w:w="1077" w:type="dxa"/>
            <w:shd w:val="clear" w:color="auto" w:fill="auto"/>
            <w:noWrap/>
            <w:vAlign w:val="bottom"/>
          </w:tcPr>
          <w:p w14:paraId="25787629" w14:textId="38A20B7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1959D95D" w14:textId="2130BBDF"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21</w:t>
            </w:r>
          </w:p>
        </w:tc>
        <w:tc>
          <w:tcPr>
            <w:tcW w:w="1077" w:type="dxa"/>
            <w:shd w:val="clear" w:color="auto" w:fill="auto"/>
            <w:noWrap/>
            <w:vAlign w:val="bottom"/>
          </w:tcPr>
          <w:p w14:paraId="26F48FCA" w14:textId="47C5FC3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0F3D0B68" w14:textId="6FD10D8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2,006</w:t>
            </w:r>
          </w:p>
        </w:tc>
        <w:tc>
          <w:tcPr>
            <w:tcW w:w="1077" w:type="dxa"/>
            <w:shd w:val="clear" w:color="auto" w:fill="auto"/>
            <w:noWrap/>
            <w:vAlign w:val="bottom"/>
          </w:tcPr>
          <w:p w14:paraId="33EB5226" w14:textId="5EA65C9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8</w:t>
            </w:r>
          </w:p>
        </w:tc>
        <w:tc>
          <w:tcPr>
            <w:tcW w:w="1077" w:type="dxa"/>
            <w:shd w:val="clear" w:color="auto" w:fill="auto"/>
            <w:noWrap/>
            <w:vAlign w:val="bottom"/>
          </w:tcPr>
          <w:p w14:paraId="65BB4C93" w14:textId="72B958B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3,767</w:t>
            </w:r>
          </w:p>
        </w:tc>
        <w:tc>
          <w:tcPr>
            <w:tcW w:w="1077" w:type="dxa"/>
            <w:shd w:val="clear" w:color="auto" w:fill="auto"/>
            <w:noWrap/>
            <w:vAlign w:val="bottom"/>
          </w:tcPr>
          <w:p w14:paraId="5D759C43" w14:textId="16E72ECB"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5,262</w:t>
            </w:r>
          </w:p>
        </w:tc>
        <w:tc>
          <w:tcPr>
            <w:tcW w:w="1077" w:type="dxa"/>
            <w:shd w:val="clear" w:color="auto" w:fill="auto"/>
            <w:noWrap/>
            <w:vAlign w:val="bottom"/>
          </w:tcPr>
          <w:p w14:paraId="03F88FA9" w14:textId="5ACFDD8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w:t>
            </w:r>
          </w:p>
        </w:tc>
        <w:tc>
          <w:tcPr>
            <w:tcW w:w="1276" w:type="dxa"/>
            <w:shd w:val="clear" w:color="auto" w:fill="DBDBF0" w:themeFill="accent1" w:themeFillTint="33"/>
            <w:noWrap/>
            <w:vAlign w:val="bottom"/>
          </w:tcPr>
          <w:p w14:paraId="71ABE749" w14:textId="69569D8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11,066</w:t>
            </w:r>
          </w:p>
        </w:tc>
      </w:tr>
      <w:tr w:rsidR="00790BCC" w:rsidRPr="009946C2" w14:paraId="4B36BBD7" w14:textId="77777777" w:rsidTr="00BF54ED">
        <w:trPr>
          <w:cantSplit/>
        </w:trPr>
        <w:tc>
          <w:tcPr>
            <w:tcW w:w="1123" w:type="dxa"/>
            <w:shd w:val="clear" w:color="auto" w:fill="auto"/>
            <w:noWrap/>
          </w:tcPr>
          <w:p w14:paraId="017FCB3C" w14:textId="24FD6CC5"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D120</w:t>
            </w:r>
          </w:p>
        </w:tc>
        <w:tc>
          <w:tcPr>
            <w:tcW w:w="3685" w:type="dxa"/>
            <w:shd w:val="clear" w:color="auto" w:fill="auto"/>
            <w:noWrap/>
          </w:tcPr>
          <w:p w14:paraId="1EA4627D" w14:textId="294282C1"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Mercury &amp; compounds</w:t>
            </w:r>
          </w:p>
        </w:tc>
        <w:tc>
          <w:tcPr>
            <w:tcW w:w="1077" w:type="dxa"/>
            <w:shd w:val="clear" w:color="auto" w:fill="auto"/>
            <w:noWrap/>
            <w:vAlign w:val="bottom"/>
          </w:tcPr>
          <w:p w14:paraId="236316E7" w14:textId="3B9F8C3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2B725175" w14:textId="2C5ED48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107</w:t>
            </w:r>
          </w:p>
        </w:tc>
        <w:tc>
          <w:tcPr>
            <w:tcW w:w="1077" w:type="dxa"/>
            <w:shd w:val="clear" w:color="auto" w:fill="auto"/>
            <w:noWrap/>
            <w:vAlign w:val="bottom"/>
          </w:tcPr>
          <w:p w14:paraId="5BABB3CE" w14:textId="1169395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651DD42A" w14:textId="49EFBFF0"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173</w:t>
            </w:r>
          </w:p>
        </w:tc>
        <w:tc>
          <w:tcPr>
            <w:tcW w:w="1077" w:type="dxa"/>
            <w:shd w:val="clear" w:color="auto" w:fill="auto"/>
            <w:noWrap/>
            <w:vAlign w:val="bottom"/>
          </w:tcPr>
          <w:p w14:paraId="44614E30" w14:textId="4B0F8233"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70</w:t>
            </w:r>
          </w:p>
        </w:tc>
        <w:tc>
          <w:tcPr>
            <w:tcW w:w="1077" w:type="dxa"/>
            <w:shd w:val="clear" w:color="auto" w:fill="auto"/>
            <w:noWrap/>
            <w:vAlign w:val="bottom"/>
          </w:tcPr>
          <w:p w14:paraId="640155BC" w14:textId="355DF40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22430662" w14:textId="293A8758"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219</w:t>
            </w:r>
          </w:p>
        </w:tc>
        <w:tc>
          <w:tcPr>
            <w:tcW w:w="1077" w:type="dxa"/>
            <w:shd w:val="clear" w:color="auto" w:fill="auto"/>
            <w:noWrap/>
            <w:vAlign w:val="bottom"/>
          </w:tcPr>
          <w:p w14:paraId="0058A576" w14:textId="1DBBA4B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172</w:t>
            </w:r>
          </w:p>
        </w:tc>
        <w:tc>
          <w:tcPr>
            <w:tcW w:w="1276" w:type="dxa"/>
            <w:shd w:val="clear" w:color="auto" w:fill="DBDBF0" w:themeFill="accent1" w:themeFillTint="33"/>
            <w:noWrap/>
            <w:vAlign w:val="bottom"/>
          </w:tcPr>
          <w:p w14:paraId="63D05AC2" w14:textId="19678C3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740</w:t>
            </w:r>
          </w:p>
        </w:tc>
      </w:tr>
      <w:tr w:rsidR="00790BCC" w:rsidRPr="009946C2" w14:paraId="037767C0" w14:textId="77777777" w:rsidTr="00BF54ED">
        <w:trPr>
          <w:cantSplit/>
        </w:trPr>
        <w:tc>
          <w:tcPr>
            <w:tcW w:w="1123" w:type="dxa"/>
            <w:shd w:val="clear" w:color="auto" w:fill="auto"/>
            <w:noWrap/>
          </w:tcPr>
          <w:p w14:paraId="0DD0F688" w14:textId="4928850B"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D220</w:t>
            </w:r>
          </w:p>
        </w:tc>
        <w:tc>
          <w:tcPr>
            <w:tcW w:w="3685" w:type="dxa"/>
            <w:shd w:val="clear" w:color="auto" w:fill="auto"/>
            <w:noWrap/>
          </w:tcPr>
          <w:p w14:paraId="248E8790" w14:textId="3284DA47"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Lead and compounds</w:t>
            </w:r>
          </w:p>
        </w:tc>
        <w:tc>
          <w:tcPr>
            <w:tcW w:w="1077" w:type="dxa"/>
            <w:shd w:val="clear" w:color="auto" w:fill="auto"/>
            <w:noWrap/>
            <w:vAlign w:val="bottom"/>
          </w:tcPr>
          <w:p w14:paraId="0AF37615" w14:textId="72D39AC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3905C425" w14:textId="6D2E34B8"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80,816</w:t>
            </w:r>
          </w:p>
        </w:tc>
        <w:tc>
          <w:tcPr>
            <w:tcW w:w="1077" w:type="dxa"/>
            <w:shd w:val="clear" w:color="auto" w:fill="auto"/>
            <w:noWrap/>
            <w:vAlign w:val="bottom"/>
          </w:tcPr>
          <w:p w14:paraId="2D4281FB" w14:textId="0CC9D8B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6B81390C" w14:textId="37B2B19F"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20,513</w:t>
            </w:r>
          </w:p>
        </w:tc>
        <w:tc>
          <w:tcPr>
            <w:tcW w:w="1077" w:type="dxa"/>
            <w:shd w:val="clear" w:color="auto" w:fill="auto"/>
            <w:noWrap/>
            <w:vAlign w:val="bottom"/>
          </w:tcPr>
          <w:p w14:paraId="57766A68" w14:textId="1CC61E2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65,826</w:t>
            </w:r>
          </w:p>
        </w:tc>
        <w:tc>
          <w:tcPr>
            <w:tcW w:w="1077" w:type="dxa"/>
            <w:shd w:val="clear" w:color="auto" w:fill="auto"/>
            <w:noWrap/>
            <w:vAlign w:val="bottom"/>
          </w:tcPr>
          <w:p w14:paraId="74DD0B18" w14:textId="70675E1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5EFF8676" w14:textId="5C8E289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9,342</w:t>
            </w:r>
          </w:p>
        </w:tc>
        <w:tc>
          <w:tcPr>
            <w:tcW w:w="1077" w:type="dxa"/>
            <w:shd w:val="clear" w:color="auto" w:fill="auto"/>
            <w:noWrap/>
            <w:vAlign w:val="bottom"/>
          </w:tcPr>
          <w:p w14:paraId="0BD648B1" w14:textId="5526A6E8"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1,545</w:t>
            </w:r>
          </w:p>
        </w:tc>
        <w:tc>
          <w:tcPr>
            <w:tcW w:w="1276" w:type="dxa"/>
            <w:shd w:val="clear" w:color="auto" w:fill="DBDBF0" w:themeFill="accent1" w:themeFillTint="33"/>
            <w:noWrap/>
            <w:vAlign w:val="bottom"/>
          </w:tcPr>
          <w:p w14:paraId="36AF7063" w14:textId="4DE2CE77"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178,041</w:t>
            </w:r>
          </w:p>
        </w:tc>
      </w:tr>
      <w:tr w:rsidR="00790BCC" w:rsidRPr="009946C2" w14:paraId="3594B9AD" w14:textId="77777777" w:rsidTr="00BF54ED">
        <w:trPr>
          <w:cantSplit/>
        </w:trPr>
        <w:tc>
          <w:tcPr>
            <w:tcW w:w="1123" w:type="dxa"/>
            <w:shd w:val="clear" w:color="auto" w:fill="auto"/>
            <w:noWrap/>
          </w:tcPr>
          <w:p w14:paraId="16D3E5CD" w14:textId="6BADE362"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D230</w:t>
            </w:r>
          </w:p>
        </w:tc>
        <w:tc>
          <w:tcPr>
            <w:tcW w:w="3685" w:type="dxa"/>
            <w:shd w:val="clear" w:color="auto" w:fill="auto"/>
            <w:noWrap/>
          </w:tcPr>
          <w:p w14:paraId="5A23B406" w14:textId="08F90A43"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Zinc compounds</w:t>
            </w:r>
          </w:p>
        </w:tc>
        <w:tc>
          <w:tcPr>
            <w:tcW w:w="1077" w:type="dxa"/>
            <w:shd w:val="clear" w:color="auto" w:fill="auto"/>
            <w:noWrap/>
            <w:vAlign w:val="bottom"/>
          </w:tcPr>
          <w:p w14:paraId="26BE401E" w14:textId="3AE4F0D3"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6BAE94FD" w14:textId="0E0FCB11"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15</w:t>
            </w:r>
          </w:p>
        </w:tc>
        <w:tc>
          <w:tcPr>
            <w:tcW w:w="1077" w:type="dxa"/>
            <w:shd w:val="clear" w:color="auto" w:fill="auto"/>
            <w:noWrap/>
            <w:vAlign w:val="bottom"/>
          </w:tcPr>
          <w:p w14:paraId="2396A2CD" w14:textId="368C7020"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64F053BC" w14:textId="5BC69943"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547</w:t>
            </w:r>
          </w:p>
        </w:tc>
        <w:tc>
          <w:tcPr>
            <w:tcW w:w="1077" w:type="dxa"/>
            <w:shd w:val="clear" w:color="auto" w:fill="auto"/>
            <w:noWrap/>
            <w:vAlign w:val="bottom"/>
          </w:tcPr>
          <w:p w14:paraId="72C93527" w14:textId="306145E1"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179,734</w:t>
            </w:r>
          </w:p>
        </w:tc>
        <w:tc>
          <w:tcPr>
            <w:tcW w:w="1077" w:type="dxa"/>
            <w:shd w:val="clear" w:color="auto" w:fill="auto"/>
            <w:noWrap/>
            <w:vAlign w:val="bottom"/>
          </w:tcPr>
          <w:p w14:paraId="2C08FB8D" w14:textId="4891CFB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6FA716BA" w14:textId="2FFEB843"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81</w:t>
            </w:r>
          </w:p>
        </w:tc>
        <w:tc>
          <w:tcPr>
            <w:tcW w:w="1077" w:type="dxa"/>
            <w:shd w:val="clear" w:color="auto" w:fill="auto"/>
            <w:noWrap/>
            <w:vAlign w:val="bottom"/>
          </w:tcPr>
          <w:p w14:paraId="781FDAD9" w14:textId="5C5DEA87"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257</w:t>
            </w:r>
          </w:p>
        </w:tc>
        <w:tc>
          <w:tcPr>
            <w:tcW w:w="1276" w:type="dxa"/>
            <w:shd w:val="clear" w:color="auto" w:fill="DBDBF0" w:themeFill="accent1" w:themeFillTint="33"/>
            <w:noWrap/>
            <w:vAlign w:val="bottom"/>
          </w:tcPr>
          <w:p w14:paraId="791BABA4" w14:textId="55021BB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180,634</w:t>
            </w:r>
          </w:p>
        </w:tc>
      </w:tr>
      <w:tr w:rsidR="00790BCC" w:rsidRPr="009946C2" w14:paraId="427F13D6" w14:textId="77777777" w:rsidTr="00BF54ED">
        <w:trPr>
          <w:cantSplit/>
        </w:trPr>
        <w:tc>
          <w:tcPr>
            <w:tcW w:w="1123" w:type="dxa"/>
            <w:shd w:val="clear" w:color="auto" w:fill="auto"/>
            <w:noWrap/>
          </w:tcPr>
          <w:p w14:paraId="25A3E882" w14:textId="4DE6B84F"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D300</w:t>
            </w:r>
          </w:p>
        </w:tc>
        <w:tc>
          <w:tcPr>
            <w:tcW w:w="3685" w:type="dxa"/>
            <w:shd w:val="clear" w:color="auto" w:fill="auto"/>
            <w:noWrap/>
          </w:tcPr>
          <w:p w14:paraId="1C1B81B8" w14:textId="28901583"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Non-toxic salts</w:t>
            </w:r>
          </w:p>
        </w:tc>
        <w:tc>
          <w:tcPr>
            <w:tcW w:w="1077" w:type="dxa"/>
            <w:shd w:val="clear" w:color="auto" w:fill="auto"/>
            <w:noWrap/>
            <w:vAlign w:val="bottom"/>
          </w:tcPr>
          <w:p w14:paraId="664C360D" w14:textId="7BF79B4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14C27222" w14:textId="5EEC7F01"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24,024</w:t>
            </w:r>
          </w:p>
        </w:tc>
        <w:tc>
          <w:tcPr>
            <w:tcW w:w="1077" w:type="dxa"/>
            <w:shd w:val="clear" w:color="auto" w:fill="auto"/>
            <w:noWrap/>
            <w:vAlign w:val="bottom"/>
          </w:tcPr>
          <w:p w14:paraId="02A13AED" w14:textId="44B64E9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7E5E4EE4" w14:textId="6FD808F7"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19,816</w:t>
            </w:r>
          </w:p>
        </w:tc>
        <w:tc>
          <w:tcPr>
            <w:tcW w:w="1077" w:type="dxa"/>
            <w:shd w:val="clear" w:color="auto" w:fill="auto"/>
            <w:noWrap/>
            <w:vAlign w:val="bottom"/>
          </w:tcPr>
          <w:p w14:paraId="030574E6" w14:textId="2D0C7BC0"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579</w:t>
            </w:r>
          </w:p>
        </w:tc>
        <w:tc>
          <w:tcPr>
            <w:tcW w:w="1077" w:type="dxa"/>
            <w:shd w:val="clear" w:color="auto" w:fill="auto"/>
            <w:noWrap/>
            <w:vAlign w:val="bottom"/>
          </w:tcPr>
          <w:p w14:paraId="03624D89" w14:textId="1CDA188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6D453A2A" w14:textId="30734DEA"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5,008</w:t>
            </w:r>
          </w:p>
        </w:tc>
        <w:tc>
          <w:tcPr>
            <w:tcW w:w="1077" w:type="dxa"/>
            <w:shd w:val="clear" w:color="auto" w:fill="auto"/>
            <w:noWrap/>
            <w:vAlign w:val="bottom"/>
          </w:tcPr>
          <w:p w14:paraId="13D55357" w14:textId="33CEF19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39,456</w:t>
            </w:r>
          </w:p>
        </w:tc>
        <w:tc>
          <w:tcPr>
            <w:tcW w:w="1276" w:type="dxa"/>
            <w:shd w:val="clear" w:color="auto" w:fill="DBDBF0" w:themeFill="accent1" w:themeFillTint="33"/>
            <w:noWrap/>
            <w:vAlign w:val="bottom"/>
          </w:tcPr>
          <w:p w14:paraId="79EADF22" w14:textId="2748FFC8"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88,883</w:t>
            </w:r>
          </w:p>
        </w:tc>
      </w:tr>
      <w:tr w:rsidR="00790BCC" w:rsidRPr="009946C2" w14:paraId="2F8CB9B7" w14:textId="77777777" w:rsidTr="00BF54ED">
        <w:trPr>
          <w:cantSplit/>
        </w:trPr>
        <w:tc>
          <w:tcPr>
            <w:tcW w:w="1123" w:type="dxa"/>
            <w:shd w:val="clear" w:color="auto" w:fill="auto"/>
            <w:noWrap/>
          </w:tcPr>
          <w:p w14:paraId="2028D595" w14:textId="27BB743E"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Other D</w:t>
            </w:r>
          </w:p>
        </w:tc>
        <w:tc>
          <w:tcPr>
            <w:tcW w:w="3685" w:type="dxa"/>
            <w:shd w:val="clear" w:color="auto" w:fill="auto"/>
            <w:noWrap/>
          </w:tcPr>
          <w:p w14:paraId="59966AA0" w14:textId="5D67279E"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Other inorganic chemicals</w:t>
            </w:r>
          </w:p>
        </w:tc>
        <w:tc>
          <w:tcPr>
            <w:tcW w:w="1077" w:type="dxa"/>
            <w:shd w:val="clear" w:color="auto" w:fill="auto"/>
            <w:noWrap/>
            <w:vAlign w:val="bottom"/>
          </w:tcPr>
          <w:p w14:paraId="7A85707C" w14:textId="650DD23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6C39489E" w14:textId="465AAC8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411</w:t>
            </w:r>
          </w:p>
        </w:tc>
        <w:tc>
          <w:tcPr>
            <w:tcW w:w="1077" w:type="dxa"/>
            <w:shd w:val="clear" w:color="auto" w:fill="auto"/>
            <w:noWrap/>
            <w:vAlign w:val="bottom"/>
          </w:tcPr>
          <w:p w14:paraId="6CA3D41A" w14:textId="20F113C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640CC947" w14:textId="39D796F3"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3,694</w:t>
            </w:r>
          </w:p>
        </w:tc>
        <w:tc>
          <w:tcPr>
            <w:tcW w:w="1077" w:type="dxa"/>
            <w:shd w:val="clear" w:color="auto" w:fill="auto"/>
            <w:noWrap/>
            <w:vAlign w:val="bottom"/>
          </w:tcPr>
          <w:p w14:paraId="59928EEB" w14:textId="46C4B098"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137</w:t>
            </w:r>
          </w:p>
        </w:tc>
        <w:tc>
          <w:tcPr>
            <w:tcW w:w="1077" w:type="dxa"/>
            <w:shd w:val="clear" w:color="auto" w:fill="auto"/>
            <w:noWrap/>
            <w:vAlign w:val="bottom"/>
          </w:tcPr>
          <w:p w14:paraId="6681BD50" w14:textId="75EB378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1A488E24" w14:textId="3EBB84B5"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1,035</w:t>
            </w:r>
          </w:p>
        </w:tc>
        <w:tc>
          <w:tcPr>
            <w:tcW w:w="1077" w:type="dxa"/>
            <w:shd w:val="clear" w:color="auto" w:fill="auto"/>
            <w:noWrap/>
            <w:vAlign w:val="bottom"/>
          </w:tcPr>
          <w:p w14:paraId="6C81BA04" w14:textId="16282811"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137</w:t>
            </w:r>
          </w:p>
        </w:tc>
        <w:tc>
          <w:tcPr>
            <w:tcW w:w="1276" w:type="dxa"/>
            <w:shd w:val="clear" w:color="auto" w:fill="DBDBF0" w:themeFill="accent1" w:themeFillTint="33"/>
            <w:noWrap/>
            <w:vAlign w:val="bottom"/>
          </w:tcPr>
          <w:p w14:paraId="47CA1B79" w14:textId="15166EFB"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5,415</w:t>
            </w:r>
          </w:p>
        </w:tc>
      </w:tr>
      <w:tr w:rsidR="00790BCC" w:rsidRPr="009946C2" w14:paraId="60B726B7" w14:textId="77777777" w:rsidTr="00BF54ED">
        <w:trPr>
          <w:cantSplit/>
        </w:trPr>
        <w:tc>
          <w:tcPr>
            <w:tcW w:w="1123" w:type="dxa"/>
            <w:shd w:val="clear" w:color="auto" w:fill="auto"/>
            <w:noWrap/>
          </w:tcPr>
          <w:p w14:paraId="44BD6344" w14:textId="38561074"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E</w:t>
            </w:r>
          </w:p>
        </w:tc>
        <w:tc>
          <w:tcPr>
            <w:tcW w:w="3685" w:type="dxa"/>
            <w:shd w:val="clear" w:color="auto" w:fill="auto"/>
            <w:noWrap/>
          </w:tcPr>
          <w:p w14:paraId="309613FA" w14:textId="58C1FD11"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Reactive chemicals</w:t>
            </w:r>
          </w:p>
        </w:tc>
        <w:tc>
          <w:tcPr>
            <w:tcW w:w="1077" w:type="dxa"/>
            <w:shd w:val="clear" w:color="auto" w:fill="auto"/>
            <w:noWrap/>
            <w:vAlign w:val="bottom"/>
          </w:tcPr>
          <w:p w14:paraId="0889235C" w14:textId="5E46113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101E231E" w14:textId="26C4C7D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233</w:t>
            </w:r>
          </w:p>
        </w:tc>
        <w:tc>
          <w:tcPr>
            <w:tcW w:w="1077" w:type="dxa"/>
            <w:shd w:val="clear" w:color="auto" w:fill="auto"/>
            <w:noWrap/>
            <w:vAlign w:val="bottom"/>
          </w:tcPr>
          <w:p w14:paraId="6F35ED31" w14:textId="5B91745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02D972F5" w14:textId="2ED34C07"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54</w:t>
            </w:r>
          </w:p>
        </w:tc>
        <w:tc>
          <w:tcPr>
            <w:tcW w:w="1077" w:type="dxa"/>
            <w:shd w:val="clear" w:color="auto" w:fill="auto"/>
            <w:noWrap/>
            <w:vAlign w:val="bottom"/>
          </w:tcPr>
          <w:p w14:paraId="6B1BC1BF" w14:textId="73F3166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8</w:t>
            </w:r>
          </w:p>
        </w:tc>
        <w:tc>
          <w:tcPr>
            <w:tcW w:w="1077" w:type="dxa"/>
            <w:shd w:val="clear" w:color="auto" w:fill="auto"/>
            <w:noWrap/>
            <w:vAlign w:val="bottom"/>
          </w:tcPr>
          <w:p w14:paraId="22E4A4B1" w14:textId="5BBEED85"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388EDEDC" w14:textId="391E6317"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57</w:t>
            </w:r>
          </w:p>
        </w:tc>
        <w:tc>
          <w:tcPr>
            <w:tcW w:w="1077" w:type="dxa"/>
            <w:shd w:val="clear" w:color="auto" w:fill="auto"/>
            <w:noWrap/>
            <w:vAlign w:val="bottom"/>
          </w:tcPr>
          <w:p w14:paraId="5C087F7A" w14:textId="7C58139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6</w:t>
            </w:r>
          </w:p>
        </w:tc>
        <w:tc>
          <w:tcPr>
            <w:tcW w:w="1276" w:type="dxa"/>
            <w:shd w:val="clear" w:color="auto" w:fill="DBDBF0" w:themeFill="accent1" w:themeFillTint="33"/>
            <w:noWrap/>
            <w:vAlign w:val="bottom"/>
          </w:tcPr>
          <w:p w14:paraId="4D0F5831" w14:textId="04BB3580"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358</w:t>
            </w:r>
          </w:p>
        </w:tc>
      </w:tr>
      <w:tr w:rsidR="00790BCC" w:rsidRPr="009946C2" w14:paraId="10B3721E" w14:textId="77777777" w:rsidTr="00BF54ED">
        <w:trPr>
          <w:cantSplit/>
        </w:trPr>
        <w:tc>
          <w:tcPr>
            <w:tcW w:w="1123" w:type="dxa"/>
            <w:shd w:val="clear" w:color="auto" w:fill="auto"/>
            <w:noWrap/>
          </w:tcPr>
          <w:p w14:paraId="6D552F4B" w14:textId="06B74591"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F</w:t>
            </w:r>
          </w:p>
        </w:tc>
        <w:tc>
          <w:tcPr>
            <w:tcW w:w="3685" w:type="dxa"/>
            <w:shd w:val="clear" w:color="auto" w:fill="auto"/>
            <w:noWrap/>
          </w:tcPr>
          <w:p w14:paraId="780430E7" w14:textId="3FF4897E"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Paints, resins, inks, organic sludges</w:t>
            </w:r>
          </w:p>
        </w:tc>
        <w:tc>
          <w:tcPr>
            <w:tcW w:w="1077" w:type="dxa"/>
            <w:shd w:val="clear" w:color="auto" w:fill="auto"/>
            <w:noWrap/>
            <w:vAlign w:val="bottom"/>
          </w:tcPr>
          <w:p w14:paraId="53D4F40B" w14:textId="410E921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2BA33A04" w14:textId="3598D2E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12,958</w:t>
            </w:r>
          </w:p>
        </w:tc>
        <w:tc>
          <w:tcPr>
            <w:tcW w:w="1077" w:type="dxa"/>
            <w:shd w:val="clear" w:color="auto" w:fill="auto"/>
            <w:noWrap/>
            <w:vAlign w:val="bottom"/>
          </w:tcPr>
          <w:p w14:paraId="2FF57423" w14:textId="762A0C4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76751D88" w14:textId="316937C1"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15,260</w:t>
            </w:r>
          </w:p>
        </w:tc>
        <w:tc>
          <w:tcPr>
            <w:tcW w:w="1077" w:type="dxa"/>
            <w:shd w:val="clear" w:color="auto" w:fill="auto"/>
            <w:noWrap/>
            <w:vAlign w:val="bottom"/>
          </w:tcPr>
          <w:p w14:paraId="05FADACD" w14:textId="2C749D9A"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3,243</w:t>
            </w:r>
          </w:p>
        </w:tc>
        <w:tc>
          <w:tcPr>
            <w:tcW w:w="1077" w:type="dxa"/>
            <w:shd w:val="clear" w:color="auto" w:fill="auto"/>
            <w:noWrap/>
            <w:vAlign w:val="bottom"/>
          </w:tcPr>
          <w:p w14:paraId="03A8AFA3" w14:textId="46AAE44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7966A66D" w14:textId="22CE7F0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34,132</w:t>
            </w:r>
          </w:p>
        </w:tc>
        <w:tc>
          <w:tcPr>
            <w:tcW w:w="1077" w:type="dxa"/>
            <w:shd w:val="clear" w:color="auto" w:fill="auto"/>
            <w:noWrap/>
            <w:vAlign w:val="bottom"/>
          </w:tcPr>
          <w:p w14:paraId="720B95DC" w14:textId="1F01BF7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168,186</w:t>
            </w:r>
          </w:p>
        </w:tc>
        <w:tc>
          <w:tcPr>
            <w:tcW w:w="1276" w:type="dxa"/>
            <w:shd w:val="clear" w:color="auto" w:fill="DBDBF0" w:themeFill="accent1" w:themeFillTint="33"/>
            <w:noWrap/>
            <w:vAlign w:val="bottom"/>
          </w:tcPr>
          <w:p w14:paraId="41811946" w14:textId="41A0968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233,780</w:t>
            </w:r>
          </w:p>
        </w:tc>
      </w:tr>
      <w:tr w:rsidR="00790BCC" w:rsidRPr="009946C2" w14:paraId="1CBF95EF" w14:textId="77777777" w:rsidTr="00BF54ED">
        <w:trPr>
          <w:cantSplit/>
        </w:trPr>
        <w:tc>
          <w:tcPr>
            <w:tcW w:w="1123" w:type="dxa"/>
            <w:shd w:val="clear" w:color="auto" w:fill="auto"/>
            <w:noWrap/>
          </w:tcPr>
          <w:p w14:paraId="4F2D9AA6" w14:textId="24942923"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G</w:t>
            </w:r>
          </w:p>
        </w:tc>
        <w:tc>
          <w:tcPr>
            <w:tcW w:w="3685" w:type="dxa"/>
            <w:shd w:val="clear" w:color="auto" w:fill="auto"/>
            <w:noWrap/>
          </w:tcPr>
          <w:p w14:paraId="2392C386" w14:textId="62FAFB74"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Organic solvents</w:t>
            </w:r>
          </w:p>
        </w:tc>
        <w:tc>
          <w:tcPr>
            <w:tcW w:w="1077" w:type="dxa"/>
            <w:shd w:val="clear" w:color="auto" w:fill="auto"/>
            <w:noWrap/>
            <w:vAlign w:val="bottom"/>
          </w:tcPr>
          <w:p w14:paraId="5063B0C3" w14:textId="67085267"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1B8114D0" w14:textId="6D1ECCA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2,092</w:t>
            </w:r>
          </w:p>
        </w:tc>
        <w:tc>
          <w:tcPr>
            <w:tcW w:w="1077" w:type="dxa"/>
            <w:shd w:val="clear" w:color="auto" w:fill="auto"/>
            <w:noWrap/>
            <w:vAlign w:val="bottom"/>
          </w:tcPr>
          <w:p w14:paraId="42083F96" w14:textId="46258FE7"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517C3708" w14:textId="6697695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5,760</w:t>
            </w:r>
          </w:p>
        </w:tc>
        <w:tc>
          <w:tcPr>
            <w:tcW w:w="1077" w:type="dxa"/>
            <w:shd w:val="clear" w:color="auto" w:fill="auto"/>
            <w:noWrap/>
            <w:vAlign w:val="bottom"/>
          </w:tcPr>
          <w:p w14:paraId="25580A12" w14:textId="5E76F0C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397</w:t>
            </w:r>
          </w:p>
        </w:tc>
        <w:tc>
          <w:tcPr>
            <w:tcW w:w="1077" w:type="dxa"/>
            <w:shd w:val="clear" w:color="auto" w:fill="auto"/>
            <w:noWrap/>
            <w:vAlign w:val="bottom"/>
          </w:tcPr>
          <w:p w14:paraId="3D87180D" w14:textId="250547C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02B27774" w14:textId="0C25973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7,867</w:t>
            </w:r>
          </w:p>
        </w:tc>
        <w:tc>
          <w:tcPr>
            <w:tcW w:w="1077" w:type="dxa"/>
            <w:shd w:val="clear" w:color="auto" w:fill="auto"/>
            <w:noWrap/>
            <w:vAlign w:val="bottom"/>
          </w:tcPr>
          <w:p w14:paraId="139D509F" w14:textId="0AA2216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4,515</w:t>
            </w:r>
          </w:p>
        </w:tc>
        <w:tc>
          <w:tcPr>
            <w:tcW w:w="1276" w:type="dxa"/>
            <w:shd w:val="clear" w:color="auto" w:fill="DBDBF0" w:themeFill="accent1" w:themeFillTint="33"/>
            <w:noWrap/>
            <w:vAlign w:val="bottom"/>
          </w:tcPr>
          <w:p w14:paraId="152A8F13" w14:textId="464888F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20,631</w:t>
            </w:r>
          </w:p>
        </w:tc>
      </w:tr>
      <w:tr w:rsidR="00790BCC" w:rsidRPr="009946C2" w14:paraId="5B888827" w14:textId="77777777" w:rsidTr="00BF54ED">
        <w:trPr>
          <w:cantSplit/>
        </w:trPr>
        <w:tc>
          <w:tcPr>
            <w:tcW w:w="1123" w:type="dxa"/>
            <w:shd w:val="clear" w:color="auto" w:fill="auto"/>
            <w:noWrap/>
          </w:tcPr>
          <w:p w14:paraId="7CE7B6FB" w14:textId="063706A6"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H</w:t>
            </w:r>
          </w:p>
        </w:tc>
        <w:tc>
          <w:tcPr>
            <w:tcW w:w="3685" w:type="dxa"/>
            <w:shd w:val="clear" w:color="auto" w:fill="auto"/>
            <w:noWrap/>
          </w:tcPr>
          <w:p w14:paraId="6063AE1F" w14:textId="0806C3CF"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Pesticides</w:t>
            </w:r>
          </w:p>
        </w:tc>
        <w:tc>
          <w:tcPr>
            <w:tcW w:w="1077" w:type="dxa"/>
            <w:shd w:val="clear" w:color="auto" w:fill="auto"/>
            <w:noWrap/>
            <w:vAlign w:val="bottom"/>
          </w:tcPr>
          <w:p w14:paraId="6B1BCDAD" w14:textId="454E1A8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24AE4DB3" w14:textId="41B6DB25"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274</w:t>
            </w:r>
          </w:p>
        </w:tc>
        <w:tc>
          <w:tcPr>
            <w:tcW w:w="1077" w:type="dxa"/>
            <w:shd w:val="clear" w:color="auto" w:fill="auto"/>
            <w:noWrap/>
            <w:vAlign w:val="bottom"/>
          </w:tcPr>
          <w:p w14:paraId="4DE79C93" w14:textId="2A0E6CDB"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496E975B" w14:textId="298AE31A"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2,519</w:t>
            </w:r>
          </w:p>
        </w:tc>
        <w:tc>
          <w:tcPr>
            <w:tcW w:w="1077" w:type="dxa"/>
            <w:shd w:val="clear" w:color="auto" w:fill="auto"/>
            <w:noWrap/>
            <w:vAlign w:val="bottom"/>
          </w:tcPr>
          <w:p w14:paraId="32B163BD" w14:textId="6F6154C0"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943</w:t>
            </w:r>
          </w:p>
        </w:tc>
        <w:tc>
          <w:tcPr>
            <w:tcW w:w="1077" w:type="dxa"/>
            <w:shd w:val="clear" w:color="auto" w:fill="auto"/>
            <w:noWrap/>
            <w:vAlign w:val="bottom"/>
          </w:tcPr>
          <w:p w14:paraId="5A4C0FCB" w14:textId="569F3CB0"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3306B930" w14:textId="7BFEFB5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1,431</w:t>
            </w:r>
          </w:p>
        </w:tc>
        <w:tc>
          <w:tcPr>
            <w:tcW w:w="1077" w:type="dxa"/>
            <w:shd w:val="clear" w:color="auto" w:fill="auto"/>
            <w:noWrap/>
            <w:vAlign w:val="bottom"/>
          </w:tcPr>
          <w:p w14:paraId="23FB2322" w14:textId="51F4ED4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1,438</w:t>
            </w:r>
          </w:p>
        </w:tc>
        <w:tc>
          <w:tcPr>
            <w:tcW w:w="1276" w:type="dxa"/>
            <w:shd w:val="clear" w:color="auto" w:fill="DBDBF0" w:themeFill="accent1" w:themeFillTint="33"/>
            <w:noWrap/>
            <w:vAlign w:val="bottom"/>
          </w:tcPr>
          <w:p w14:paraId="747F87C5" w14:textId="0A55960F"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6,606</w:t>
            </w:r>
          </w:p>
        </w:tc>
      </w:tr>
      <w:tr w:rsidR="00790BCC" w:rsidRPr="009946C2" w14:paraId="399C0584" w14:textId="77777777" w:rsidTr="00BF54ED">
        <w:trPr>
          <w:cantSplit/>
        </w:trPr>
        <w:tc>
          <w:tcPr>
            <w:tcW w:w="1123" w:type="dxa"/>
            <w:shd w:val="clear" w:color="auto" w:fill="auto"/>
            <w:noWrap/>
          </w:tcPr>
          <w:p w14:paraId="1FDC161D" w14:textId="4127B846"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J100 &amp; J160</w:t>
            </w:r>
          </w:p>
        </w:tc>
        <w:tc>
          <w:tcPr>
            <w:tcW w:w="3685" w:type="dxa"/>
            <w:shd w:val="clear" w:color="auto" w:fill="auto"/>
            <w:noWrap/>
          </w:tcPr>
          <w:p w14:paraId="5949171F" w14:textId="2BD52D9F"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Oils</w:t>
            </w:r>
          </w:p>
        </w:tc>
        <w:tc>
          <w:tcPr>
            <w:tcW w:w="1077" w:type="dxa"/>
            <w:shd w:val="clear" w:color="auto" w:fill="auto"/>
            <w:noWrap/>
            <w:vAlign w:val="bottom"/>
          </w:tcPr>
          <w:p w14:paraId="6408F021" w14:textId="605C701A"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45F10318" w14:textId="63FE2B53"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42,374</w:t>
            </w:r>
          </w:p>
        </w:tc>
        <w:tc>
          <w:tcPr>
            <w:tcW w:w="1077" w:type="dxa"/>
            <w:shd w:val="clear" w:color="auto" w:fill="auto"/>
            <w:noWrap/>
            <w:vAlign w:val="bottom"/>
          </w:tcPr>
          <w:p w14:paraId="4A109924" w14:textId="0672E288"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79CFE9B8" w14:textId="3F5F5E25"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61,107</w:t>
            </w:r>
          </w:p>
        </w:tc>
        <w:tc>
          <w:tcPr>
            <w:tcW w:w="1077" w:type="dxa"/>
            <w:shd w:val="clear" w:color="auto" w:fill="auto"/>
            <w:noWrap/>
            <w:vAlign w:val="bottom"/>
          </w:tcPr>
          <w:p w14:paraId="38462A69" w14:textId="78AC1395"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20,562</w:t>
            </w:r>
          </w:p>
        </w:tc>
        <w:tc>
          <w:tcPr>
            <w:tcW w:w="1077" w:type="dxa"/>
            <w:shd w:val="clear" w:color="auto" w:fill="auto"/>
            <w:noWrap/>
            <w:vAlign w:val="bottom"/>
          </w:tcPr>
          <w:p w14:paraId="76D5CDA4" w14:textId="35E809E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033F0212" w14:textId="399CF917"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33,043</w:t>
            </w:r>
          </w:p>
        </w:tc>
        <w:tc>
          <w:tcPr>
            <w:tcW w:w="1077" w:type="dxa"/>
            <w:shd w:val="clear" w:color="auto" w:fill="auto"/>
            <w:noWrap/>
            <w:vAlign w:val="bottom"/>
          </w:tcPr>
          <w:p w14:paraId="233F18D3" w14:textId="4042E505"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92,692</w:t>
            </w:r>
          </w:p>
        </w:tc>
        <w:tc>
          <w:tcPr>
            <w:tcW w:w="1276" w:type="dxa"/>
            <w:shd w:val="clear" w:color="auto" w:fill="DBDBF0" w:themeFill="accent1" w:themeFillTint="33"/>
            <w:noWrap/>
            <w:vAlign w:val="bottom"/>
          </w:tcPr>
          <w:p w14:paraId="46A8178B" w14:textId="26D37BA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249,779</w:t>
            </w:r>
          </w:p>
        </w:tc>
      </w:tr>
      <w:tr w:rsidR="00790BCC" w:rsidRPr="009946C2" w14:paraId="6183DCFF" w14:textId="77777777" w:rsidTr="00BF54ED">
        <w:trPr>
          <w:cantSplit/>
        </w:trPr>
        <w:tc>
          <w:tcPr>
            <w:tcW w:w="1123" w:type="dxa"/>
            <w:shd w:val="clear" w:color="auto" w:fill="auto"/>
            <w:noWrap/>
          </w:tcPr>
          <w:p w14:paraId="318C6083" w14:textId="3BD296F2"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J120</w:t>
            </w:r>
          </w:p>
        </w:tc>
        <w:tc>
          <w:tcPr>
            <w:tcW w:w="3685" w:type="dxa"/>
            <w:shd w:val="clear" w:color="auto" w:fill="auto"/>
            <w:noWrap/>
          </w:tcPr>
          <w:p w14:paraId="715F46F9" w14:textId="18F5A57F"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Waste oil/water mixtures</w:t>
            </w:r>
          </w:p>
        </w:tc>
        <w:tc>
          <w:tcPr>
            <w:tcW w:w="1077" w:type="dxa"/>
            <w:shd w:val="clear" w:color="auto" w:fill="auto"/>
            <w:noWrap/>
            <w:vAlign w:val="bottom"/>
          </w:tcPr>
          <w:p w14:paraId="6F329FF0" w14:textId="5545851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042EA02B" w14:textId="3EDC293F"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70,482</w:t>
            </w:r>
          </w:p>
        </w:tc>
        <w:tc>
          <w:tcPr>
            <w:tcW w:w="1077" w:type="dxa"/>
            <w:shd w:val="clear" w:color="auto" w:fill="auto"/>
            <w:noWrap/>
            <w:vAlign w:val="bottom"/>
          </w:tcPr>
          <w:p w14:paraId="0BC34D58" w14:textId="00692E23"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5E7AD387" w14:textId="6825FD30"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177,584</w:t>
            </w:r>
          </w:p>
        </w:tc>
        <w:tc>
          <w:tcPr>
            <w:tcW w:w="1077" w:type="dxa"/>
            <w:shd w:val="clear" w:color="auto" w:fill="auto"/>
            <w:noWrap/>
            <w:vAlign w:val="bottom"/>
          </w:tcPr>
          <w:p w14:paraId="2911C27A" w14:textId="00812F41"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20,022</w:t>
            </w:r>
          </w:p>
        </w:tc>
        <w:tc>
          <w:tcPr>
            <w:tcW w:w="1077" w:type="dxa"/>
            <w:shd w:val="clear" w:color="auto" w:fill="auto"/>
            <w:noWrap/>
            <w:vAlign w:val="bottom"/>
          </w:tcPr>
          <w:p w14:paraId="295E9365" w14:textId="21D08DDB"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2C4951B3" w14:textId="5334CF6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59,415</w:t>
            </w:r>
          </w:p>
        </w:tc>
        <w:tc>
          <w:tcPr>
            <w:tcW w:w="1077" w:type="dxa"/>
            <w:shd w:val="clear" w:color="auto" w:fill="auto"/>
            <w:noWrap/>
            <w:vAlign w:val="bottom"/>
          </w:tcPr>
          <w:p w14:paraId="13D008DC" w14:textId="0E0EFC70"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46,454</w:t>
            </w:r>
          </w:p>
        </w:tc>
        <w:tc>
          <w:tcPr>
            <w:tcW w:w="1276" w:type="dxa"/>
            <w:shd w:val="clear" w:color="auto" w:fill="DBDBF0" w:themeFill="accent1" w:themeFillTint="33"/>
            <w:noWrap/>
            <w:vAlign w:val="bottom"/>
          </w:tcPr>
          <w:p w14:paraId="2EF0A8AE" w14:textId="73AA9D4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373,956</w:t>
            </w:r>
          </w:p>
        </w:tc>
      </w:tr>
      <w:tr w:rsidR="00790BCC" w:rsidRPr="009946C2" w14:paraId="09376309" w14:textId="77777777" w:rsidTr="00BF54ED">
        <w:trPr>
          <w:cantSplit/>
        </w:trPr>
        <w:tc>
          <w:tcPr>
            <w:tcW w:w="1123" w:type="dxa"/>
            <w:shd w:val="clear" w:color="auto" w:fill="auto"/>
            <w:noWrap/>
          </w:tcPr>
          <w:p w14:paraId="1AC20EE9" w14:textId="192FE300"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K110</w:t>
            </w:r>
          </w:p>
        </w:tc>
        <w:tc>
          <w:tcPr>
            <w:tcW w:w="3685" w:type="dxa"/>
            <w:shd w:val="clear" w:color="auto" w:fill="auto"/>
            <w:noWrap/>
          </w:tcPr>
          <w:p w14:paraId="21C2C62E" w14:textId="5D243BDC"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Grease trap wastes</w:t>
            </w:r>
          </w:p>
        </w:tc>
        <w:tc>
          <w:tcPr>
            <w:tcW w:w="1077" w:type="dxa"/>
            <w:shd w:val="clear" w:color="auto" w:fill="auto"/>
            <w:noWrap/>
            <w:vAlign w:val="bottom"/>
          </w:tcPr>
          <w:p w14:paraId="48399BC4" w14:textId="670F8F8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65198BDD" w14:textId="6CE5CB97"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9,259</w:t>
            </w:r>
          </w:p>
        </w:tc>
        <w:tc>
          <w:tcPr>
            <w:tcW w:w="1077" w:type="dxa"/>
            <w:shd w:val="clear" w:color="auto" w:fill="auto"/>
            <w:noWrap/>
            <w:vAlign w:val="bottom"/>
          </w:tcPr>
          <w:p w14:paraId="20177913" w14:textId="5D65AED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3,062</w:t>
            </w:r>
          </w:p>
        </w:tc>
        <w:tc>
          <w:tcPr>
            <w:tcW w:w="1077" w:type="dxa"/>
            <w:shd w:val="clear" w:color="auto" w:fill="auto"/>
            <w:noWrap/>
            <w:vAlign w:val="bottom"/>
          </w:tcPr>
          <w:p w14:paraId="3F8C94EF" w14:textId="0CFBE170"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136,871</w:t>
            </w:r>
          </w:p>
        </w:tc>
        <w:tc>
          <w:tcPr>
            <w:tcW w:w="1077" w:type="dxa"/>
            <w:shd w:val="clear" w:color="auto" w:fill="auto"/>
            <w:noWrap/>
            <w:vAlign w:val="bottom"/>
          </w:tcPr>
          <w:p w14:paraId="0F3A7629" w14:textId="5B037293"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47,169</w:t>
            </w:r>
          </w:p>
        </w:tc>
        <w:tc>
          <w:tcPr>
            <w:tcW w:w="1077" w:type="dxa"/>
            <w:shd w:val="clear" w:color="auto" w:fill="auto"/>
            <w:noWrap/>
            <w:vAlign w:val="bottom"/>
          </w:tcPr>
          <w:p w14:paraId="50D3B47F" w14:textId="360B9868"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6,504</w:t>
            </w:r>
          </w:p>
        </w:tc>
        <w:tc>
          <w:tcPr>
            <w:tcW w:w="1077" w:type="dxa"/>
            <w:shd w:val="clear" w:color="auto" w:fill="auto"/>
            <w:noWrap/>
            <w:vAlign w:val="bottom"/>
          </w:tcPr>
          <w:p w14:paraId="64C04F6A" w14:textId="13CC6A5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117,074</w:t>
            </w:r>
          </w:p>
        </w:tc>
        <w:tc>
          <w:tcPr>
            <w:tcW w:w="1077" w:type="dxa"/>
            <w:shd w:val="clear" w:color="auto" w:fill="auto"/>
            <w:noWrap/>
            <w:vAlign w:val="bottom"/>
          </w:tcPr>
          <w:p w14:paraId="40B38933" w14:textId="6DA1531B"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71,731</w:t>
            </w:r>
          </w:p>
        </w:tc>
        <w:tc>
          <w:tcPr>
            <w:tcW w:w="1276" w:type="dxa"/>
            <w:shd w:val="clear" w:color="auto" w:fill="DBDBF0" w:themeFill="accent1" w:themeFillTint="33"/>
            <w:noWrap/>
            <w:vAlign w:val="bottom"/>
          </w:tcPr>
          <w:p w14:paraId="42A32E63" w14:textId="0E6E801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391,670</w:t>
            </w:r>
          </w:p>
        </w:tc>
      </w:tr>
      <w:tr w:rsidR="00790BCC" w:rsidRPr="009946C2" w14:paraId="2A159757" w14:textId="77777777" w:rsidTr="00BF54ED">
        <w:trPr>
          <w:cantSplit/>
        </w:trPr>
        <w:tc>
          <w:tcPr>
            <w:tcW w:w="1123" w:type="dxa"/>
            <w:shd w:val="clear" w:color="auto" w:fill="auto"/>
            <w:noWrap/>
          </w:tcPr>
          <w:p w14:paraId="2CDF064B" w14:textId="59C60E2B"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Other K</w:t>
            </w:r>
          </w:p>
        </w:tc>
        <w:tc>
          <w:tcPr>
            <w:tcW w:w="3685" w:type="dxa"/>
            <w:shd w:val="clear" w:color="auto" w:fill="auto"/>
            <w:noWrap/>
          </w:tcPr>
          <w:p w14:paraId="030143AA" w14:textId="1E1A80A2"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Other putrescible / organic wastes</w:t>
            </w:r>
          </w:p>
        </w:tc>
        <w:tc>
          <w:tcPr>
            <w:tcW w:w="1077" w:type="dxa"/>
            <w:shd w:val="clear" w:color="auto" w:fill="auto"/>
            <w:noWrap/>
            <w:vAlign w:val="bottom"/>
          </w:tcPr>
          <w:p w14:paraId="628D911F" w14:textId="5B03305F"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6C052D3A" w14:textId="4DBA984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24</w:t>
            </w:r>
          </w:p>
        </w:tc>
        <w:tc>
          <w:tcPr>
            <w:tcW w:w="1077" w:type="dxa"/>
            <w:shd w:val="clear" w:color="auto" w:fill="auto"/>
            <w:noWrap/>
            <w:vAlign w:val="bottom"/>
          </w:tcPr>
          <w:p w14:paraId="1DA4E82F" w14:textId="1E4E780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1,851</w:t>
            </w:r>
          </w:p>
        </w:tc>
        <w:tc>
          <w:tcPr>
            <w:tcW w:w="1077" w:type="dxa"/>
            <w:shd w:val="clear" w:color="auto" w:fill="auto"/>
            <w:noWrap/>
            <w:vAlign w:val="bottom"/>
          </w:tcPr>
          <w:p w14:paraId="5A6C0BF2" w14:textId="5A7367E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97,081</w:t>
            </w:r>
          </w:p>
        </w:tc>
        <w:tc>
          <w:tcPr>
            <w:tcW w:w="1077" w:type="dxa"/>
            <w:shd w:val="clear" w:color="auto" w:fill="auto"/>
            <w:noWrap/>
            <w:vAlign w:val="bottom"/>
          </w:tcPr>
          <w:p w14:paraId="7E131794" w14:textId="24ED6610"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2,040</w:t>
            </w:r>
          </w:p>
        </w:tc>
        <w:tc>
          <w:tcPr>
            <w:tcW w:w="1077" w:type="dxa"/>
            <w:shd w:val="clear" w:color="auto" w:fill="auto"/>
            <w:noWrap/>
            <w:vAlign w:val="bottom"/>
          </w:tcPr>
          <w:p w14:paraId="3D7C92B6" w14:textId="0DC8A7D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3,932</w:t>
            </w:r>
          </w:p>
        </w:tc>
        <w:tc>
          <w:tcPr>
            <w:tcW w:w="1077" w:type="dxa"/>
            <w:shd w:val="clear" w:color="auto" w:fill="auto"/>
            <w:noWrap/>
            <w:vAlign w:val="bottom"/>
          </w:tcPr>
          <w:p w14:paraId="6F151307" w14:textId="3DD4B495"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45,647</w:t>
            </w:r>
          </w:p>
        </w:tc>
        <w:tc>
          <w:tcPr>
            <w:tcW w:w="1077" w:type="dxa"/>
            <w:shd w:val="clear" w:color="auto" w:fill="auto"/>
            <w:noWrap/>
            <w:vAlign w:val="bottom"/>
          </w:tcPr>
          <w:p w14:paraId="1687D541" w14:textId="0E4802E5"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49,086</w:t>
            </w:r>
          </w:p>
        </w:tc>
        <w:tc>
          <w:tcPr>
            <w:tcW w:w="1276" w:type="dxa"/>
            <w:shd w:val="clear" w:color="auto" w:fill="DBDBF0" w:themeFill="accent1" w:themeFillTint="33"/>
            <w:noWrap/>
            <w:vAlign w:val="bottom"/>
          </w:tcPr>
          <w:p w14:paraId="740CCCB1" w14:textId="520A8C7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199,661</w:t>
            </w:r>
          </w:p>
        </w:tc>
      </w:tr>
      <w:tr w:rsidR="00790BCC" w:rsidRPr="009946C2" w14:paraId="351EA180" w14:textId="77777777" w:rsidTr="00BF54ED">
        <w:trPr>
          <w:cantSplit/>
        </w:trPr>
        <w:tc>
          <w:tcPr>
            <w:tcW w:w="1123" w:type="dxa"/>
            <w:shd w:val="clear" w:color="auto" w:fill="auto"/>
            <w:noWrap/>
          </w:tcPr>
          <w:p w14:paraId="195BB3F5" w14:textId="768895B6"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M100</w:t>
            </w:r>
          </w:p>
        </w:tc>
        <w:tc>
          <w:tcPr>
            <w:tcW w:w="3685" w:type="dxa"/>
            <w:shd w:val="clear" w:color="auto" w:fill="auto"/>
            <w:noWrap/>
          </w:tcPr>
          <w:p w14:paraId="6E137F30" w14:textId="70E4552F"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PCB wastes</w:t>
            </w:r>
          </w:p>
        </w:tc>
        <w:tc>
          <w:tcPr>
            <w:tcW w:w="1077" w:type="dxa"/>
            <w:shd w:val="clear" w:color="auto" w:fill="auto"/>
            <w:noWrap/>
            <w:vAlign w:val="bottom"/>
          </w:tcPr>
          <w:p w14:paraId="7D0355AF" w14:textId="24639B08"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03FB2785" w14:textId="5D9FFE3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1,793</w:t>
            </w:r>
          </w:p>
        </w:tc>
        <w:tc>
          <w:tcPr>
            <w:tcW w:w="1077" w:type="dxa"/>
            <w:shd w:val="clear" w:color="auto" w:fill="auto"/>
            <w:noWrap/>
            <w:vAlign w:val="bottom"/>
          </w:tcPr>
          <w:p w14:paraId="5527C00E" w14:textId="1D97222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70FFAF67" w14:textId="6C4EA8F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2,313</w:t>
            </w:r>
          </w:p>
        </w:tc>
        <w:tc>
          <w:tcPr>
            <w:tcW w:w="1077" w:type="dxa"/>
            <w:shd w:val="clear" w:color="auto" w:fill="auto"/>
            <w:noWrap/>
            <w:vAlign w:val="bottom"/>
          </w:tcPr>
          <w:p w14:paraId="1BF8E5DA" w14:textId="486D09D7"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15,211</w:t>
            </w:r>
          </w:p>
        </w:tc>
        <w:tc>
          <w:tcPr>
            <w:tcW w:w="1077" w:type="dxa"/>
            <w:shd w:val="clear" w:color="auto" w:fill="auto"/>
            <w:noWrap/>
            <w:vAlign w:val="bottom"/>
          </w:tcPr>
          <w:p w14:paraId="3696912C" w14:textId="7A0B50EA"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494C0892" w14:textId="0C35934F"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2,432</w:t>
            </w:r>
          </w:p>
        </w:tc>
        <w:tc>
          <w:tcPr>
            <w:tcW w:w="1077" w:type="dxa"/>
            <w:shd w:val="clear" w:color="auto" w:fill="auto"/>
            <w:noWrap/>
            <w:vAlign w:val="bottom"/>
          </w:tcPr>
          <w:p w14:paraId="04F19CBD" w14:textId="6930901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21</w:t>
            </w:r>
          </w:p>
        </w:tc>
        <w:tc>
          <w:tcPr>
            <w:tcW w:w="1276" w:type="dxa"/>
            <w:shd w:val="clear" w:color="auto" w:fill="DBDBF0" w:themeFill="accent1" w:themeFillTint="33"/>
            <w:noWrap/>
            <w:vAlign w:val="bottom"/>
          </w:tcPr>
          <w:p w14:paraId="4416AE04" w14:textId="38692D7F"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21,770</w:t>
            </w:r>
          </w:p>
        </w:tc>
      </w:tr>
      <w:tr w:rsidR="00790BCC" w:rsidRPr="009946C2" w14:paraId="5667BBAB" w14:textId="77777777" w:rsidTr="00BF54ED">
        <w:trPr>
          <w:cantSplit/>
        </w:trPr>
        <w:tc>
          <w:tcPr>
            <w:tcW w:w="1123" w:type="dxa"/>
            <w:shd w:val="clear" w:color="auto" w:fill="auto"/>
            <w:noWrap/>
          </w:tcPr>
          <w:p w14:paraId="7326815D" w14:textId="5A62F874"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M160</w:t>
            </w:r>
          </w:p>
        </w:tc>
        <w:tc>
          <w:tcPr>
            <w:tcW w:w="3685" w:type="dxa"/>
            <w:shd w:val="clear" w:color="auto" w:fill="auto"/>
            <w:noWrap/>
          </w:tcPr>
          <w:p w14:paraId="273DD322" w14:textId="21E270D4"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 xml:space="preserve">Other organic halogen compounds </w:t>
            </w:r>
          </w:p>
        </w:tc>
        <w:tc>
          <w:tcPr>
            <w:tcW w:w="1077" w:type="dxa"/>
            <w:shd w:val="clear" w:color="auto" w:fill="auto"/>
            <w:noWrap/>
            <w:vAlign w:val="bottom"/>
          </w:tcPr>
          <w:p w14:paraId="09D98D0E" w14:textId="1C3F58A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7A05136C" w14:textId="10FCE3D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67</w:t>
            </w:r>
          </w:p>
        </w:tc>
        <w:tc>
          <w:tcPr>
            <w:tcW w:w="1077" w:type="dxa"/>
            <w:shd w:val="clear" w:color="auto" w:fill="auto"/>
            <w:noWrap/>
            <w:vAlign w:val="bottom"/>
          </w:tcPr>
          <w:p w14:paraId="2FC6FF0F" w14:textId="4A06E1B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0033C0CA" w14:textId="4E51090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42,488</w:t>
            </w:r>
          </w:p>
        </w:tc>
        <w:tc>
          <w:tcPr>
            <w:tcW w:w="1077" w:type="dxa"/>
            <w:shd w:val="clear" w:color="auto" w:fill="auto"/>
            <w:noWrap/>
            <w:vAlign w:val="bottom"/>
          </w:tcPr>
          <w:p w14:paraId="5C77ACCB" w14:textId="13DF928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w:t>
            </w:r>
          </w:p>
        </w:tc>
        <w:tc>
          <w:tcPr>
            <w:tcW w:w="1077" w:type="dxa"/>
            <w:shd w:val="clear" w:color="auto" w:fill="auto"/>
            <w:noWrap/>
            <w:vAlign w:val="bottom"/>
          </w:tcPr>
          <w:p w14:paraId="762CD66A" w14:textId="1F2C0A4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312A9399" w14:textId="7DDA3420"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952</w:t>
            </w:r>
          </w:p>
        </w:tc>
        <w:tc>
          <w:tcPr>
            <w:tcW w:w="1077" w:type="dxa"/>
            <w:shd w:val="clear" w:color="auto" w:fill="auto"/>
            <w:noWrap/>
            <w:vAlign w:val="bottom"/>
          </w:tcPr>
          <w:p w14:paraId="496D2E6C" w14:textId="46FE067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357</w:t>
            </w:r>
          </w:p>
        </w:tc>
        <w:tc>
          <w:tcPr>
            <w:tcW w:w="1276" w:type="dxa"/>
            <w:shd w:val="clear" w:color="auto" w:fill="DBDBF0" w:themeFill="accent1" w:themeFillTint="33"/>
            <w:noWrap/>
            <w:vAlign w:val="bottom"/>
          </w:tcPr>
          <w:p w14:paraId="7C9AB6E7" w14:textId="50A9279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43,865</w:t>
            </w:r>
          </w:p>
        </w:tc>
      </w:tr>
      <w:tr w:rsidR="00790BCC" w:rsidRPr="009946C2" w14:paraId="429C7255" w14:textId="77777777" w:rsidTr="00BF54ED">
        <w:trPr>
          <w:cantSplit/>
        </w:trPr>
        <w:tc>
          <w:tcPr>
            <w:tcW w:w="1123" w:type="dxa"/>
            <w:shd w:val="clear" w:color="auto" w:fill="auto"/>
            <w:noWrap/>
          </w:tcPr>
          <w:p w14:paraId="649783C8" w14:textId="5184994E"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Other M</w:t>
            </w:r>
          </w:p>
        </w:tc>
        <w:tc>
          <w:tcPr>
            <w:tcW w:w="3685" w:type="dxa"/>
            <w:shd w:val="clear" w:color="auto" w:fill="auto"/>
            <w:noWrap/>
          </w:tcPr>
          <w:p w14:paraId="23A788BE" w14:textId="66FA1FB3"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Other organic chemicals</w:t>
            </w:r>
          </w:p>
        </w:tc>
        <w:tc>
          <w:tcPr>
            <w:tcW w:w="1077" w:type="dxa"/>
            <w:shd w:val="clear" w:color="auto" w:fill="auto"/>
            <w:noWrap/>
            <w:vAlign w:val="bottom"/>
          </w:tcPr>
          <w:p w14:paraId="6D35A8E1" w14:textId="4539A55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3E9CA0FF" w14:textId="50AA1491"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7,220</w:t>
            </w:r>
          </w:p>
        </w:tc>
        <w:tc>
          <w:tcPr>
            <w:tcW w:w="1077" w:type="dxa"/>
            <w:shd w:val="clear" w:color="auto" w:fill="auto"/>
            <w:noWrap/>
            <w:vAlign w:val="bottom"/>
          </w:tcPr>
          <w:p w14:paraId="19D927C9" w14:textId="050D8991"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3AD818FF" w14:textId="698DA37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14,877</w:t>
            </w:r>
          </w:p>
        </w:tc>
        <w:tc>
          <w:tcPr>
            <w:tcW w:w="1077" w:type="dxa"/>
            <w:shd w:val="clear" w:color="auto" w:fill="auto"/>
            <w:noWrap/>
            <w:vAlign w:val="bottom"/>
          </w:tcPr>
          <w:p w14:paraId="0F43B359" w14:textId="79210D90"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368</w:t>
            </w:r>
          </w:p>
        </w:tc>
        <w:tc>
          <w:tcPr>
            <w:tcW w:w="1077" w:type="dxa"/>
            <w:shd w:val="clear" w:color="auto" w:fill="auto"/>
            <w:noWrap/>
            <w:vAlign w:val="bottom"/>
          </w:tcPr>
          <w:p w14:paraId="33442677" w14:textId="77934DEF"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5884617F" w14:textId="719B69AF"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3,189</w:t>
            </w:r>
          </w:p>
        </w:tc>
        <w:tc>
          <w:tcPr>
            <w:tcW w:w="1077" w:type="dxa"/>
            <w:shd w:val="clear" w:color="auto" w:fill="auto"/>
            <w:noWrap/>
            <w:vAlign w:val="bottom"/>
          </w:tcPr>
          <w:p w14:paraId="699D1CCD" w14:textId="0DAAB53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961</w:t>
            </w:r>
          </w:p>
        </w:tc>
        <w:tc>
          <w:tcPr>
            <w:tcW w:w="1276" w:type="dxa"/>
            <w:shd w:val="clear" w:color="auto" w:fill="DBDBF0" w:themeFill="accent1" w:themeFillTint="33"/>
            <w:noWrap/>
            <w:vAlign w:val="bottom"/>
          </w:tcPr>
          <w:p w14:paraId="4B66D23E" w14:textId="7DF23385"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26,615</w:t>
            </w:r>
          </w:p>
        </w:tc>
      </w:tr>
      <w:tr w:rsidR="00790BCC" w:rsidRPr="009946C2" w14:paraId="33D6D719" w14:textId="77777777" w:rsidTr="00BF54ED">
        <w:trPr>
          <w:cantSplit/>
        </w:trPr>
        <w:tc>
          <w:tcPr>
            <w:tcW w:w="1123" w:type="dxa"/>
            <w:shd w:val="clear" w:color="auto" w:fill="auto"/>
            <w:noWrap/>
          </w:tcPr>
          <w:p w14:paraId="06DB109B" w14:textId="319883E7"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N120</w:t>
            </w:r>
          </w:p>
        </w:tc>
        <w:tc>
          <w:tcPr>
            <w:tcW w:w="3685" w:type="dxa"/>
            <w:shd w:val="clear" w:color="auto" w:fill="auto"/>
            <w:noWrap/>
          </w:tcPr>
          <w:p w14:paraId="1D18C91A" w14:textId="4309022B"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Contaminated soils</w:t>
            </w:r>
          </w:p>
        </w:tc>
        <w:tc>
          <w:tcPr>
            <w:tcW w:w="1077" w:type="dxa"/>
            <w:shd w:val="clear" w:color="auto" w:fill="auto"/>
            <w:noWrap/>
            <w:vAlign w:val="bottom"/>
          </w:tcPr>
          <w:p w14:paraId="5AE7A629" w14:textId="4F89A35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03DE6A2F" w14:textId="4B1A403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666,669</w:t>
            </w:r>
          </w:p>
        </w:tc>
        <w:tc>
          <w:tcPr>
            <w:tcW w:w="1077" w:type="dxa"/>
            <w:shd w:val="clear" w:color="auto" w:fill="auto"/>
            <w:noWrap/>
            <w:vAlign w:val="bottom"/>
          </w:tcPr>
          <w:p w14:paraId="069C4726" w14:textId="7363249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34622784" w14:textId="71126725"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1,019,392</w:t>
            </w:r>
          </w:p>
        </w:tc>
        <w:tc>
          <w:tcPr>
            <w:tcW w:w="1077" w:type="dxa"/>
            <w:shd w:val="clear" w:color="auto" w:fill="auto"/>
            <w:noWrap/>
            <w:vAlign w:val="bottom"/>
          </w:tcPr>
          <w:p w14:paraId="3492BAF6" w14:textId="654D28E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361,780</w:t>
            </w:r>
          </w:p>
        </w:tc>
        <w:tc>
          <w:tcPr>
            <w:tcW w:w="1077" w:type="dxa"/>
            <w:shd w:val="clear" w:color="auto" w:fill="auto"/>
            <w:noWrap/>
            <w:vAlign w:val="bottom"/>
          </w:tcPr>
          <w:p w14:paraId="7C1B3832" w14:textId="6921CB9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3B47C549" w14:textId="6CA2EEE1"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764,640</w:t>
            </w:r>
          </w:p>
        </w:tc>
        <w:tc>
          <w:tcPr>
            <w:tcW w:w="1077" w:type="dxa"/>
            <w:shd w:val="clear" w:color="auto" w:fill="auto"/>
            <w:noWrap/>
            <w:vAlign w:val="bottom"/>
          </w:tcPr>
          <w:p w14:paraId="4B684362" w14:textId="1160CF07"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10,716</w:t>
            </w:r>
          </w:p>
        </w:tc>
        <w:tc>
          <w:tcPr>
            <w:tcW w:w="1276" w:type="dxa"/>
            <w:shd w:val="clear" w:color="auto" w:fill="DBDBF0" w:themeFill="accent1" w:themeFillTint="33"/>
            <w:noWrap/>
            <w:vAlign w:val="bottom"/>
          </w:tcPr>
          <w:p w14:paraId="79EDD37A" w14:textId="06FA88A8" w:rsidR="00790BCC" w:rsidRPr="000A31B9" w:rsidRDefault="00790BCC" w:rsidP="00790BCC">
            <w:pPr>
              <w:jc w:val="right"/>
              <w:rPr>
                <w:color w:val="000000"/>
                <w:sz w:val="20"/>
                <w:szCs w:val="20"/>
              </w:rPr>
            </w:pPr>
            <w:r>
              <w:rPr>
                <w:color w:val="000000"/>
                <w:sz w:val="20"/>
                <w:szCs w:val="20"/>
              </w:rPr>
              <w:t>2,823,197</w:t>
            </w:r>
          </w:p>
        </w:tc>
      </w:tr>
      <w:tr w:rsidR="00790BCC" w:rsidRPr="009946C2" w14:paraId="45F8D94C" w14:textId="77777777" w:rsidTr="00BF54ED">
        <w:trPr>
          <w:cantSplit/>
        </w:trPr>
        <w:tc>
          <w:tcPr>
            <w:tcW w:w="1123" w:type="dxa"/>
            <w:shd w:val="clear" w:color="auto" w:fill="auto"/>
            <w:noWrap/>
          </w:tcPr>
          <w:p w14:paraId="5406A396" w14:textId="2BDA1560"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N205a</w:t>
            </w:r>
          </w:p>
        </w:tc>
        <w:tc>
          <w:tcPr>
            <w:tcW w:w="3685" w:type="dxa"/>
            <w:shd w:val="clear" w:color="auto" w:fill="auto"/>
            <w:noWrap/>
          </w:tcPr>
          <w:p w14:paraId="1DBE929A" w14:textId="6872DE16"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Biosolids</w:t>
            </w:r>
          </w:p>
        </w:tc>
        <w:tc>
          <w:tcPr>
            <w:tcW w:w="1077" w:type="dxa"/>
            <w:shd w:val="clear" w:color="auto" w:fill="auto"/>
            <w:noWrap/>
            <w:vAlign w:val="bottom"/>
          </w:tcPr>
          <w:p w14:paraId="330AE102" w14:textId="02A3B95B"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94,880</w:t>
            </w:r>
          </w:p>
        </w:tc>
        <w:tc>
          <w:tcPr>
            <w:tcW w:w="1077" w:type="dxa"/>
            <w:shd w:val="clear" w:color="auto" w:fill="auto"/>
            <w:noWrap/>
            <w:vAlign w:val="bottom"/>
          </w:tcPr>
          <w:p w14:paraId="4366D302" w14:textId="5635F15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316,266</w:t>
            </w:r>
          </w:p>
        </w:tc>
        <w:tc>
          <w:tcPr>
            <w:tcW w:w="1077" w:type="dxa"/>
            <w:shd w:val="clear" w:color="auto" w:fill="auto"/>
            <w:noWrap/>
            <w:vAlign w:val="bottom"/>
          </w:tcPr>
          <w:p w14:paraId="5AB9BFED" w14:textId="1027B0BA"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31,627</w:t>
            </w:r>
          </w:p>
        </w:tc>
        <w:tc>
          <w:tcPr>
            <w:tcW w:w="1077" w:type="dxa"/>
            <w:shd w:val="clear" w:color="auto" w:fill="auto"/>
            <w:noWrap/>
            <w:vAlign w:val="bottom"/>
          </w:tcPr>
          <w:p w14:paraId="2304DCE3" w14:textId="4E380CA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347,892</w:t>
            </w:r>
          </w:p>
        </w:tc>
        <w:tc>
          <w:tcPr>
            <w:tcW w:w="1077" w:type="dxa"/>
            <w:shd w:val="clear" w:color="auto" w:fill="auto"/>
            <w:noWrap/>
            <w:vAlign w:val="bottom"/>
          </w:tcPr>
          <w:p w14:paraId="0C9AB8A0" w14:textId="00F5EA1A"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126,506</w:t>
            </w:r>
          </w:p>
        </w:tc>
        <w:tc>
          <w:tcPr>
            <w:tcW w:w="1077" w:type="dxa"/>
            <w:shd w:val="clear" w:color="auto" w:fill="auto"/>
            <w:noWrap/>
            <w:vAlign w:val="bottom"/>
          </w:tcPr>
          <w:p w14:paraId="26A98288" w14:textId="4B92A1E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31,627</w:t>
            </w:r>
          </w:p>
        </w:tc>
        <w:tc>
          <w:tcPr>
            <w:tcW w:w="1077" w:type="dxa"/>
            <w:shd w:val="clear" w:color="auto" w:fill="auto"/>
            <w:noWrap/>
            <w:vAlign w:val="bottom"/>
          </w:tcPr>
          <w:p w14:paraId="50015BEB" w14:textId="5DF00D7B"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490,212</w:t>
            </w:r>
          </w:p>
        </w:tc>
        <w:tc>
          <w:tcPr>
            <w:tcW w:w="1077" w:type="dxa"/>
            <w:shd w:val="clear" w:color="auto" w:fill="auto"/>
            <w:noWrap/>
            <w:vAlign w:val="bottom"/>
          </w:tcPr>
          <w:p w14:paraId="5F302F45" w14:textId="4AE1E517"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142,320</w:t>
            </w:r>
          </w:p>
        </w:tc>
        <w:tc>
          <w:tcPr>
            <w:tcW w:w="1276" w:type="dxa"/>
            <w:shd w:val="clear" w:color="auto" w:fill="DBDBF0" w:themeFill="accent1" w:themeFillTint="33"/>
            <w:noWrap/>
            <w:vAlign w:val="bottom"/>
          </w:tcPr>
          <w:p w14:paraId="56924F4B" w14:textId="46DB42AA"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1,581,328</w:t>
            </w:r>
          </w:p>
        </w:tc>
      </w:tr>
      <w:tr w:rsidR="00790BCC" w:rsidRPr="009946C2" w14:paraId="4C9C2220" w14:textId="77777777" w:rsidTr="00BF54ED">
        <w:trPr>
          <w:cantSplit/>
        </w:trPr>
        <w:tc>
          <w:tcPr>
            <w:tcW w:w="1123" w:type="dxa"/>
            <w:shd w:val="clear" w:color="auto" w:fill="auto"/>
            <w:noWrap/>
          </w:tcPr>
          <w:p w14:paraId="76B50568" w14:textId="7FD0943C"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N205b</w:t>
            </w:r>
          </w:p>
        </w:tc>
        <w:tc>
          <w:tcPr>
            <w:tcW w:w="3685" w:type="dxa"/>
            <w:shd w:val="clear" w:color="auto" w:fill="auto"/>
            <w:noWrap/>
          </w:tcPr>
          <w:p w14:paraId="199D6DF4" w14:textId="7FD3C870"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Other industrial treatment residues</w:t>
            </w:r>
          </w:p>
        </w:tc>
        <w:tc>
          <w:tcPr>
            <w:tcW w:w="1077" w:type="dxa"/>
            <w:shd w:val="clear" w:color="auto" w:fill="auto"/>
            <w:noWrap/>
            <w:vAlign w:val="bottom"/>
          </w:tcPr>
          <w:p w14:paraId="478FF731" w14:textId="05FCC703"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790AEC90" w14:textId="7C17B27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9,784</w:t>
            </w:r>
          </w:p>
        </w:tc>
        <w:tc>
          <w:tcPr>
            <w:tcW w:w="1077" w:type="dxa"/>
            <w:shd w:val="clear" w:color="auto" w:fill="auto"/>
            <w:noWrap/>
            <w:vAlign w:val="bottom"/>
          </w:tcPr>
          <w:p w14:paraId="33224161" w14:textId="57C6404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443303D3" w14:textId="3A714A18"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85,612</w:t>
            </w:r>
          </w:p>
        </w:tc>
        <w:tc>
          <w:tcPr>
            <w:tcW w:w="1077" w:type="dxa"/>
            <w:shd w:val="clear" w:color="auto" w:fill="auto"/>
            <w:noWrap/>
            <w:vAlign w:val="bottom"/>
          </w:tcPr>
          <w:p w14:paraId="74268A78" w14:textId="1C55125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23,442</w:t>
            </w:r>
          </w:p>
        </w:tc>
        <w:tc>
          <w:tcPr>
            <w:tcW w:w="1077" w:type="dxa"/>
            <w:shd w:val="clear" w:color="auto" w:fill="auto"/>
            <w:noWrap/>
            <w:vAlign w:val="bottom"/>
          </w:tcPr>
          <w:p w14:paraId="059B0F1D" w14:textId="0A269E8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289F8635" w14:textId="7DD2F860"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31,099</w:t>
            </w:r>
          </w:p>
        </w:tc>
        <w:tc>
          <w:tcPr>
            <w:tcW w:w="1077" w:type="dxa"/>
            <w:shd w:val="clear" w:color="auto" w:fill="auto"/>
            <w:noWrap/>
            <w:vAlign w:val="bottom"/>
          </w:tcPr>
          <w:p w14:paraId="0AEC5B5A" w14:textId="17B0E89B"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41,847</w:t>
            </w:r>
          </w:p>
        </w:tc>
        <w:tc>
          <w:tcPr>
            <w:tcW w:w="1276" w:type="dxa"/>
            <w:shd w:val="clear" w:color="auto" w:fill="DBDBF0" w:themeFill="accent1" w:themeFillTint="33"/>
            <w:noWrap/>
            <w:vAlign w:val="bottom"/>
          </w:tcPr>
          <w:p w14:paraId="287932BC" w14:textId="1AA54568"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191,784</w:t>
            </w:r>
          </w:p>
        </w:tc>
      </w:tr>
      <w:tr w:rsidR="00790BCC" w:rsidRPr="009946C2" w14:paraId="5784EB5C" w14:textId="77777777" w:rsidTr="00BF54ED">
        <w:trPr>
          <w:cantSplit/>
        </w:trPr>
        <w:tc>
          <w:tcPr>
            <w:tcW w:w="1123" w:type="dxa"/>
            <w:shd w:val="clear" w:color="auto" w:fill="auto"/>
            <w:noWrap/>
          </w:tcPr>
          <w:p w14:paraId="1CD5F893" w14:textId="2E2C2290"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N220</w:t>
            </w:r>
          </w:p>
        </w:tc>
        <w:tc>
          <w:tcPr>
            <w:tcW w:w="3685" w:type="dxa"/>
            <w:shd w:val="clear" w:color="auto" w:fill="auto"/>
            <w:noWrap/>
          </w:tcPr>
          <w:p w14:paraId="57ADD5CD" w14:textId="6E36B9EA"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Asbestos containing material</w:t>
            </w:r>
          </w:p>
        </w:tc>
        <w:tc>
          <w:tcPr>
            <w:tcW w:w="1077" w:type="dxa"/>
            <w:shd w:val="clear" w:color="auto" w:fill="auto"/>
            <w:noWrap/>
            <w:vAlign w:val="bottom"/>
          </w:tcPr>
          <w:p w14:paraId="42EFEE5E" w14:textId="166AF3AA"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94,293</w:t>
            </w:r>
          </w:p>
        </w:tc>
        <w:tc>
          <w:tcPr>
            <w:tcW w:w="1077" w:type="dxa"/>
            <w:shd w:val="clear" w:color="auto" w:fill="auto"/>
            <w:noWrap/>
            <w:vAlign w:val="bottom"/>
          </w:tcPr>
          <w:p w14:paraId="09985E46" w14:textId="7DE2806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1,150,988</w:t>
            </w:r>
          </w:p>
        </w:tc>
        <w:tc>
          <w:tcPr>
            <w:tcW w:w="1077" w:type="dxa"/>
            <w:shd w:val="clear" w:color="auto" w:fill="auto"/>
            <w:noWrap/>
            <w:vAlign w:val="bottom"/>
          </w:tcPr>
          <w:p w14:paraId="356559E7" w14:textId="34FD0C9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5,225</w:t>
            </w:r>
          </w:p>
        </w:tc>
        <w:tc>
          <w:tcPr>
            <w:tcW w:w="1077" w:type="dxa"/>
            <w:shd w:val="clear" w:color="auto" w:fill="auto"/>
            <w:noWrap/>
            <w:vAlign w:val="bottom"/>
          </w:tcPr>
          <w:p w14:paraId="0C36CEC9" w14:textId="7EECC7AA"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150,036</w:t>
            </w:r>
          </w:p>
        </w:tc>
        <w:tc>
          <w:tcPr>
            <w:tcW w:w="1077" w:type="dxa"/>
            <w:shd w:val="clear" w:color="auto" w:fill="auto"/>
            <w:noWrap/>
            <w:vAlign w:val="bottom"/>
          </w:tcPr>
          <w:p w14:paraId="2DA79CA8" w14:textId="1F1FD5AB"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17,302</w:t>
            </w:r>
          </w:p>
        </w:tc>
        <w:tc>
          <w:tcPr>
            <w:tcW w:w="1077" w:type="dxa"/>
            <w:shd w:val="clear" w:color="auto" w:fill="auto"/>
            <w:noWrap/>
            <w:vAlign w:val="bottom"/>
          </w:tcPr>
          <w:p w14:paraId="1231B63F" w14:textId="069C362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182940DE" w14:textId="698BE41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154,520</w:t>
            </w:r>
          </w:p>
        </w:tc>
        <w:tc>
          <w:tcPr>
            <w:tcW w:w="1077" w:type="dxa"/>
            <w:shd w:val="clear" w:color="auto" w:fill="auto"/>
            <w:noWrap/>
            <w:vAlign w:val="bottom"/>
          </w:tcPr>
          <w:p w14:paraId="01AA3E0C" w14:textId="3E24773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39,296</w:t>
            </w:r>
          </w:p>
        </w:tc>
        <w:tc>
          <w:tcPr>
            <w:tcW w:w="1276" w:type="dxa"/>
            <w:shd w:val="clear" w:color="auto" w:fill="DBDBF0" w:themeFill="accent1" w:themeFillTint="33"/>
            <w:noWrap/>
            <w:vAlign w:val="bottom"/>
          </w:tcPr>
          <w:p w14:paraId="7B1B0B14" w14:textId="363D3B0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1,611,660</w:t>
            </w:r>
          </w:p>
        </w:tc>
      </w:tr>
      <w:tr w:rsidR="00790BCC" w:rsidRPr="009946C2" w14:paraId="5237970A" w14:textId="77777777" w:rsidTr="00BF54ED">
        <w:trPr>
          <w:cantSplit/>
        </w:trPr>
        <w:tc>
          <w:tcPr>
            <w:tcW w:w="1123" w:type="dxa"/>
            <w:shd w:val="clear" w:color="auto" w:fill="auto"/>
            <w:noWrap/>
          </w:tcPr>
          <w:p w14:paraId="21461FC9" w14:textId="312458AB"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Other N</w:t>
            </w:r>
          </w:p>
        </w:tc>
        <w:tc>
          <w:tcPr>
            <w:tcW w:w="3685" w:type="dxa"/>
            <w:shd w:val="clear" w:color="auto" w:fill="auto"/>
            <w:noWrap/>
          </w:tcPr>
          <w:p w14:paraId="1A3E230F" w14:textId="5A6A5BB5"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Other soil/sludges</w:t>
            </w:r>
          </w:p>
        </w:tc>
        <w:tc>
          <w:tcPr>
            <w:tcW w:w="1077" w:type="dxa"/>
            <w:shd w:val="clear" w:color="auto" w:fill="auto"/>
            <w:noWrap/>
            <w:vAlign w:val="bottom"/>
          </w:tcPr>
          <w:p w14:paraId="5CD3C366" w14:textId="5E04EF65"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42FC0ECD" w14:textId="5C2C8EE8"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65,750</w:t>
            </w:r>
          </w:p>
        </w:tc>
        <w:tc>
          <w:tcPr>
            <w:tcW w:w="1077" w:type="dxa"/>
            <w:shd w:val="clear" w:color="auto" w:fill="auto"/>
            <w:noWrap/>
            <w:vAlign w:val="bottom"/>
          </w:tcPr>
          <w:p w14:paraId="5AD093C8" w14:textId="41ACAB6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0EC23A2C" w14:textId="77F9A57B"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24,443</w:t>
            </w:r>
          </w:p>
        </w:tc>
        <w:tc>
          <w:tcPr>
            <w:tcW w:w="1077" w:type="dxa"/>
            <w:shd w:val="clear" w:color="auto" w:fill="auto"/>
            <w:noWrap/>
            <w:vAlign w:val="bottom"/>
          </w:tcPr>
          <w:p w14:paraId="4C3E6DA5" w14:textId="3DDB0C8A"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2,626</w:t>
            </w:r>
          </w:p>
        </w:tc>
        <w:tc>
          <w:tcPr>
            <w:tcW w:w="1077" w:type="dxa"/>
            <w:shd w:val="clear" w:color="auto" w:fill="auto"/>
            <w:noWrap/>
            <w:vAlign w:val="bottom"/>
          </w:tcPr>
          <w:p w14:paraId="12012D9C" w14:textId="31D7185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523F64E8" w14:textId="1AA3AE6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55,581</w:t>
            </w:r>
          </w:p>
        </w:tc>
        <w:tc>
          <w:tcPr>
            <w:tcW w:w="1077" w:type="dxa"/>
            <w:shd w:val="clear" w:color="auto" w:fill="auto"/>
            <w:noWrap/>
            <w:vAlign w:val="bottom"/>
          </w:tcPr>
          <w:p w14:paraId="650EEAB3" w14:textId="23A9A775"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1,266</w:t>
            </w:r>
          </w:p>
        </w:tc>
        <w:tc>
          <w:tcPr>
            <w:tcW w:w="1276" w:type="dxa"/>
            <w:shd w:val="clear" w:color="auto" w:fill="DBDBF0" w:themeFill="accent1" w:themeFillTint="33"/>
            <w:noWrap/>
            <w:vAlign w:val="bottom"/>
          </w:tcPr>
          <w:p w14:paraId="084ECDBE" w14:textId="50C73F4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149,666</w:t>
            </w:r>
          </w:p>
        </w:tc>
      </w:tr>
      <w:tr w:rsidR="00790BCC" w:rsidRPr="009946C2" w14:paraId="7CFC1E75" w14:textId="77777777" w:rsidTr="00BF54ED">
        <w:trPr>
          <w:cantSplit/>
        </w:trPr>
        <w:tc>
          <w:tcPr>
            <w:tcW w:w="1123" w:type="dxa"/>
            <w:shd w:val="clear" w:color="auto" w:fill="auto"/>
            <w:noWrap/>
          </w:tcPr>
          <w:p w14:paraId="39AA2A22" w14:textId="743CB1CC"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R</w:t>
            </w:r>
          </w:p>
        </w:tc>
        <w:tc>
          <w:tcPr>
            <w:tcW w:w="3685" w:type="dxa"/>
            <w:shd w:val="clear" w:color="auto" w:fill="auto"/>
            <w:noWrap/>
          </w:tcPr>
          <w:p w14:paraId="501F297A" w14:textId="577DE6E1"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Clinical and pharmaceutical</w:t>
            </w:r>
          </w:p>
        </w:tc>
        <w:tc>
          <w:tcPr>
            <w:tcW w:w="1077" w:type="dxa"/>
            <w:shd w:val="clear" w:color="auto" w:fill="auto"/>
            <w:noWrap/>
            <w:vAlign w:val="bottom"/>
          </w:tcPr>
          <w:p w14:paraId="5686FFF7" w14:textId="7E60EE6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14168DFC" w14:textId="62C9524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1,630</w:t>
            </w:r>
          </w:p>
        </w:tc>
        <w:tc>
          <w:tcPr>
            <w:tcW w:w="1077" w:type="dxa"/>
            <w:shd w:val="clear" w:color="auto" w:fill="auto"/>
            <w:noWrap/>
            <w:vAlign w:val="bottom"/>
          </w:tcPr>
          <w:p w14:paraId="4051BB90" w14:textId="18392DE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1A9553F0" w14:textId="4B2D1C6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20,152</w:t>
            </w:r>
          </w:p>
        </w:tc>
        <w:tc>
          <w:tcPr>
            <w:tcW w:w="1077" w:type="dxa"/>
            <w:shd w:val="clear" w:color="auto" w:fill="auto"/>
            <w:noWrap/>
            <w:vAlign w:val="bottom"/>
          </w:tcPr>
          <w:p w14:paraId="6DC1E2BF" w14:textId="51525787"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4,712</w:t>
            </w:r>
          </w:p>
        </w:tc>
        <w:tc>
          <w:tcPr>
            <w:tcW w:w="1077" w:type="dxa"/>
            <w:shd w:val="clear" w:color="auto" w:fill="auto"/>
            <w:noWrap/>
            <w:vAlign w:val="bottom"/>
          </w:tcPr>
          <w:p w14:paraId="42249AF2" w14:textId="23CE9495"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1158FC93" w14:textId="28E2088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16,100</w:t>
            </w:r>
          </w:p>
        </w:tc>
        <w:tc>
          <w:tcPr>
            <w:tcW w:w="1077" w:type="dxa"/>
            <w:shd w:val="clear" w:color="auto" w:fill="auto"/>
            <w:noWrap/>
            <w:vAlign w:val="bottom"/>
          </w:tcPr>
          <w:p w14:paraId="1DDE51E5" w14:textId="71EA3B6A"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2,680</w:t>
            </w:r>
          </w:p>
        </w:tc>
        <w:tc>
          <w:tcPr>
            <w:tcW w:w="1276" w:type="dxa"/>
            <w:shd w:val="clear" w:color="auto" w:fill="DBDBF0" w:themeFill="accent1" w:themeFillTint="33"/>
            <w:noWrap/>
            <w:vAlign w:val="bottom"/>
          </w:tcPr>
          <w:p w14:paraId="74F88465" w14:textId="201CEDA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45,274</w:t>
            </w:r>
          </w:p>
        </w:tc>
      </w:tr>
      <w:tr w:rsidR="00790BCC" w:rsidRPr="009946C2" w14:paraId="212611B7" w14:textId="77777777" w:rsidTr="00BF54ED">
        <w:trPr>
          <w:cantSplit/>
        </w:trPr>
        <w:tc>
          <w:tcPr>
            <w:tcW w:w="1123" w:type="dxa"/>
            <w:shd w:val="clear" w:color="auto" w:fill="auto"/>
            <w:noWrap/>
          </w:tcPr>
          <w:p w14:paraId="6F2973CC" w14:textId="7F9D506A"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T140</w:t>
            </w:r>
          </w:p>
        </w:tc>
        <w:tc>
          <w:tcPr>
            <w:tcW w:w="3685" w:type="dxa"/>
            <w:shd w:val="clear" w:color="auto" w:fill="auto"/>
            <w:noWrap/>
          </w:tcPr>
          <w:p w14:paraId="244C5EB5" w14:textId="5122E17A"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Tyres</w:t>
            </w:r>
          </w:p>
        </w:tc>
        <w:tc>
          <w:tcPr>
            <w:tcW w:w="1077" w:type="dxa"/>
            <w:shd w:val="clear" w:color="auto" w:fill="auto"/>
            <w:noWrap/>
            <w:vAlign w:val="bottom"/>
          </w:tcPr>
          <w:p w14:paraId="20DA1A80" w14:textId="6822C49B"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7,435</w:t>
            </w:r>
          </w:p>
        </w:tc>
        <w:tc>
          <w:tcPr>
            <w:tcW w:w="1077" w:type="dxa"/>
            <w:shd w:val="clear" w:color="auto" w:fill="auto"/>
            <w:noWrap/>
            <w:vAlign w:val="bottom"/>
          </w:tcPr>
          <w:p w14:paraId="6A3764AF" w14:textId="7DDD77B0"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42,364</w:t>
            </w:r>
          </w:p>
        </w:tc>
        <w:tc>
          <w:tcPr>
            <w:tcW w:w="1077" w:type="dxa"/>
            <w:shd w:val="clear" w:color="auto" w:fill="auto"/>
            <w:noWrap/>
            <w:vAlign w:val="bottom"/>
          </w:tcPr>
          <w:p w14:paraId="6A1E72A6" w14:textId="6ACB4383"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4,410</w:t>
            </w:r>
          </w:p>
        </w:tc>
        <w:tc>
          <w:tcPr>
            <w:tcW w:w="1077" w:type="dxa"/>
            <w:shd w:val="clear" w:color="auto" w:fill="auto"/>
            <w:noWrap/>
            <w:vAlign w:val="bottom"/>
          </w:tcPr>
          <w:p w14:paraId="2D214BC8" w14:textId="34B278CD"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52,853</w:t>
            </w:r>
          </w:p>
        </w:tc>
        <w:tc>
          <w:tcPr>
            <w:tcW w:w="1077" w:type="dxa"/>
            <w:shd w:val="clear" w:color="auto" w:fill="auto"/>
            <w:noWrap/>
            <w:vAlign w:val="bottom"/>
          </w:tcPr>
          <w:p w14:paraId="71650CB2" w14:textId="1C87AE48"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13,739</w:t>
            </w:r>
          </w:p>
        </w:tc>
        <w:tc>
          <w:tcPr>
            <w:tcW w:w="1077" w:type="dxa"/>
            <w:shd w:val="clear" w:color="auto" w:fill="auto"/>
            <w:noWrap/>
            <w:vAlign w:val="bottom"/>
          </w:tcPr>
          <w:p w14:paraId="4CA50F16" w14:textId="52EB830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9,374</w:t>
            </w:r>
          </w:p>
        </w:tc>
        <w:tc>
          <w:tcPr>
            <w:tcW w:w="1077" w:type="dxa"/>
            <w:shd w:val="clear" w:color="auto" w:fill="auto"/>
            <w:noWrap/>
            <w:vAlign w:val="bottom"/>
          </w:tcPr>
          <w:p w14:paraId="734093BC" w14:textId="2509D84B"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0</w:t>
            </w:r>
          </w:p>
        </w:tc>
        <w:tc>
          <w:tcPr>
            <w:tcW w:w="1077" w:type="dxa"/>
            <w:shd w:val="clear" w:color="auto" w:fill="auto"/>
            <w:noWrap/>
            <w:vAlign w:val="bottom"/>
          </w:tcPr>
          <w:p w14:paraId="0F707DD9" w14:textId="02512B83"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0</w:t>
            </w:r>
          </w:p>
        </w:tc>
        <w:tc>
          <w:tcPr>
            <w:tcW w:w="1276" w:type="dxa"/>
            <w:shd w:val="clear" w:color="auto" w:fill="DBDBF0" w:themeFill="accent1" w:themeFillTint="33"/>
            <w:noWrap/>
            <w:vAlign w:val="bottom"/>
          </w:tcPr>
          <w:p w14:paraId="6998ACB2" w14:textId="151FAAC7"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130,175</w:t>
            </w:r>
          </w:p>
        </w:tc>
      </w:tr>
      <w:tr w:rsidR="00790BCC" w:rsidRPr="009946C2" w14:paraId="58BB865E" w14:textId="77777777" w:rsidTr="00BF54ED">
        <w:trPr>
          <w:cantSplit/>
        </w:trPr>
        <w:tc>
          <w:tcPr>
            <w:tcW w:w="1123" w:type="dxa"/>
            <w:shd w:val="clear" w:color="auto" w:fill="auto"/>
            <w:noWrap/>
          </w:tcPr>
          <w:p w14:paraId="4C826648" w14:textId="72256E8C"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Other T</w:t>
            </w:r>
          </w:p>
        </w:tc>
        <w:tc>
          <w:tcPr>
            <w:tcW w:w="3685" w:type="dxa"/>
            <w:shd w:val="clear" w:color="auto" w:fill="auto"/>
            <w:noWrap/>
          </w:tcPr>
          <w:p w14:paraId="419AB8F7" w14:textId="210ED3B1"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Other miscellaneous</w:t>
            </w:r>
          </w:p>
        </w:tc>
        <w:tc>
          <w:tcPr>
            <w:tcW w:w="1077" w:type="dxa"/>
            <w:shd w:val="clear" w:color="auto" w:fill="auto"/>
            <w:noWrap/>
            <w:vAlign w:val="bottom"/>
          </w:tcPr>
          <w:p w14:paraId="67B6A947" w14:textId="17004F4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658908EB" w14:textId="7A6357B2"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5,169</w:t>
            </w:r>
          </w:p>
        </w:tc>
        <w:tc>
          <w:tcPr>
            <w:tcW w:w="1077" w:type="dxa"/>
            <w:shd w:val="clear" w:color="auto" w:fill="auto"/>
            <w:noWrap/>
            <w:vAlign w:val="bottom"/>
          </w:tcPr>
          <w:p w14:paraId="55281070" w14:textId="71A800E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7D0B7632" w14:textId="51B27288"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893</w:t>
            </w:r>
          </w:p>
        </w:tc>
        <w:tc>
          <w:tcPr>
            <w:tcW w:w="1077" w:type="dxa"/>
            <w:shd w:val="clear" w:color="auto" w:fill="auto"/>
            <w:noWrap/>
            <w:vAlign w:val="bottom"/>
          </w:tcPr>
          <w:p w14:paraId="3BC25061" w14:textId="54F401C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1,899</w:t>
            </w:r>
          </w:p>
        </w:tc>
        <w:tc>
          <w:tcPr>
            <w:tcW w:w="1077" w:type="dxa"/>
            <w:shd w:val="clear" w:color="auto" w:fill="auto"/>
            <w:noWrap/>
            <w:vAlign w:val="bottom"/>
          </w:tcPr>
          <w:p w14:paraId="28926897" w14:textId="3CE07A9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13C32A0C" w14:textId="657B058A"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1,323</w:t>
            </w:r>
          </w:p>
        </w:tc>
        <w:tc>
          <w:tcPr>
            <w:tcW w:w="1077" w:type="dxa"/>
            <w:shd w:val="clear" w:color="auto" w:fill="auto"/>
            <w:noWrap/>
            <w:vAlign w:val="bottom"/>
          </w:tcPr>
          <w:p w14:paraId="4130C2E2" w14:textId="2FD9AA48"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190</w:t>
            </w:r>
          </w:p>
        </w:tc>
        <w:tc>
          <w:tcPr>
            <w:tcW w:w="1276" w:type="dxa"/>
            <w:shd w:val="clear" w:color="auto" w:fill="DBDBF0" w:themeFill="accent1" w:themeFillTint="33"/>
            <w:noWrap/>
            <w:vAlign w:val="bottom"/>
          </w:tcPr>
          <w:p w14:paraId="06B13E9B" w14:textId="0B086B7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9,474</w:t>
            </w:r>
          </w:p>
        </w:tc>
      </w:tr>
      <w:tr w:rsidR="00790BCC" w:rsidRPr="009946C2" w14:paraId="331A5FF3" w14:textId="77777777" w:rsidTr="00BF54ED">
        <w:trPr>
          <w:cantSplit/>
        </w:trPr>
        <w:tc>
          <w:tcPr>
            <w:tcW w:w="1123" w:type="dxa"/>
            <w:shd w:val="clear" w:color="auto" w:fill="auto"/>
            <w:noWrap/>
          </w:tcPr>
          <w:p w14:paraId="2D1E979F" w14:textId="4951DC77"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Other</w:t>
            </w:r>
          </w:p>
        </w:tc>
        <w:tc>
          <w:tcPr>
            <w:tcW w:w="3685" w:type="dxa"/>
            <w:shd w:val="clear" w:color="auto" w:fill="auto"/>
            <w:noWrap/>
          </w:tcPr>
          <w:p w14:paraId="09AB6F94" w14:textId="6483AF4C" w:rsidR="00790BCC" w:rsidRPr="009946C2" w:rsidRDefault="00790BCC" w:rsidP="00790BCC">
            <w:pPr>
              <w:widowControl w:val="0"/>
              <w:spacing w:line="240" w:lineRule="auto"/>
              <w:rPr>
                <w:rFonts w:asciiTheme="minorHAnsi" w:eastAsia="Times New Roman" w:hAnsiTheme="minorHAnsi" w:cs="Calibri"/>
                <w:color w:val="000000"/>
                <w:sz w:val="20"/>
                <w:szCs w:val="20"/>
                <w:lang w:val="en-US" w:bidi="te-IN"/>
              </w:rPr>
            </w:pPr>
            <w:r w:rsidRPr="009946C2">
              <w:rPr>
                <w:rFonts w:asciiTheme="minorHAnsi" w:hAnsiTheme="minorHAnsi" w:cs="Calibri"/>
                <w:sz w:val="20"/>
                <w:szCs w:val="20"/>
              </w:rPr>
              <w:t>(Not classified)</w:t>
            </w:r>
          </w:p>
        </w:tc>
        <w:tc>
          <w:tcPr>
            <w:tcW w:w="1077" w:type="dxa"/>
            <w:shd w:val="clear" w:color="auto" w:fill="auto"/>
            <w:noWrap/>
            <w:vAlign w:val="bottom"/>
          </w:tcPr>
          <w:p w14:paraId="10E438D1" w14:textId="01EDF704"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1E64584F" w14:textId="4E90C1B6"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14,987</w:t>
            </w:r>
          </w:p>
        </w:tc>
        <w:tc>
          <w:tcPr>
            <w:tcW w:w="1077" w:type="dxa"/>
            <w:shd w:val="clear" w:color="auto" w:fill="auto"/>
            <w:noWrap/>
            <w:vAlign w:val="bottom"/>
          </w:tcPr>
          <w:p w14:paraId="0A9C92E3" w14:textId="5538424A"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33BBCD2E" w14:textId="4A8E262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74,334</w:t>
            </w:r>
          </w:p>
        </w:tc>
        <w:tc>
          <w:tcPr>
            <w:tcW w:w="1077" w:type="dxa"/>
            <w:shd w:val="clear" w:color="auto" w:fill="auto"/>
            <w:noWrap/>
            <w:vAlign w:val="bottom"/>
          </w:tcPr>
          <w:p w14:paraId="46BB38D3" w14:textId="17C0A1BB"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0</w:t>
            </w:r>
          </w:p>
        </w:tc>
        <w:tc>
          <w:tcPr>
            <w:tcW w:w="1077" w:type="dxa"/>
            <w:shd w:val="clear" w:color="auto" w:fill="auto"/>
            <w:noWrap/>
            <w:vAlign w:val="bottom"/>
          </w:tcPr>
          <w:p w14:paraId="177FCBB3" w14:textId="0ACC1CDF"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rFonts w:asciiTheme="minorHAnsi" w:eastAsia="Times New Roman" w:hAnsiTheme="minorHAnsi" w:cs="Calibri"/>
                <w:color w:val="000000"/>
                <w:sz w:val="20"/>
                <w:szCs w:val="20"/>
                <w:lang w:val="en-US" w:bidi="te-IN"/>
              </w:rPr>
              <w:t>0</w:t>
            </w:r>
          </w:p>
        </w:tc>
        <w:tc>
          <w:tcPr>
            <w:tcW w:w="1077" w:type="dxa"/>
            <w:shd w:val="clear" w:color="auto" w:fill="auto"/>
            <w:noWrap/>
            <w:vAlign w:val="bottom"/>
          </w:tcPr>
          <w:p w14:paraId="1CB64BBA" w14:textId="64A29E0A"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0</w:t>
            </w:r>
          </w:p>
        </w:tc>
        <w:tc>
          <w:tcPr>
            <w:tcW w:w="1077" w:type="dxa"/>
            <w:shd w:val="clear" w:color="auto" w:fill="auto"/>
            <w:noWrap/>
            <w:vAlign w:val="bottom"/>
          </w:tcPr>
          <w:p w14:paraId="1883CCCE" w14:textId="09D8D458"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sz w:val="20"/>
                <w:szCs w:val="20"/>
              </w:rPr>
              <w:t>88,210</w:t>
            </w:r>
          </w:p>
        </w:tc>
        <w:tc>
          <w:tcPr>
            <w:tcW w:w="1276" w:type="dxa"/>
            <w:shd w:val="clear" w:color="auto" w:fill="DBDBF0" w:themeFill="accent1" w:themeFillTint="33"/>
            <w:noWrap/>
            <w:vAlign w:val="bottom"/>
          </w:tcPr>
          <w:p w14:paraId="1354B116" w14:textId="47EB473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177,530</w:t>
            </w:r>
          </w:p>
        </w:tc>
      </w:tr>
      <w:tr w:rsidR="00790BCC" w:rsidRPr="009946C2" w14:paraId="0445B6B5" w14:textId="77777777" w:rsidTr="00A6145B">
        <w:trPr>
          <w:cantSplit/>
        </w:trPr>
        <w:tc>
          <w:tcPr>
            <w:tcW w:w="4808" w:type="dxa"/>
            <w:gridSpan w:val="2"/>
            <w:shd w:val="clear" w:color="auto" w:fill="DBDBF0" w:themeFill="accent1" w:themeFillTint="33"/>
            <w:noWrap/>
          </w:tcPr>
          <w:p w14:paraId="15DFC7A5" w14:textId="65026E5C" w:rsidR="00790BCC" w:rsidRPr="009946C2" w:rsidRDefault="00790BCC" w:rsidP="00790BCC">
            <w:pPr>
              <w:widowControl w:val="0"/>
              <w:spacing w:line="240" w:lineRule="auto"/>
              <w:rPr>
                <w:rFonts w:asciiTheme="minorHAnsi" w:eastAsia="Times New Roman" w:hAnsiTheme="minorHAnsi" w:cs="Calibri"/>
                <w:b/>
                <w:bCs/>
                <w:color w:val="000000"/>
                <w:sz w:val="20"/>
                <w:szCs w:val="20"/>
                <w:lang w:val="en-US" w:bidi="te-IN"/>
              </w:rPr>
            </w:pPr>
            <w:r w:rsidRPr="009946C2">
              <w:rPr>
                <w:rFonts w:asciiTheme="minorHAnsi" w:hAnsiTheme="minorHAnsi" w:cs="Calibri"/>
                <w:b/>
                <w:bCs/>
                <w:sz w:val="20"/>
                <w:szCs w:val="20"/>
              </w:rPr>
              <w:t>Totals (inclusive of biosolids)</w:t>
            </w:r>
          </w:p>
        </w:tc>
        <w:tc>
          <w:tcPr>
            <w:tcW w:w="1077" w:type="dxa"/>
            <w:shd w:val="clear" w:color="auto" w:fill="DBDBF0" w:themeFill="accent1" w:themeFillTint="33"/>
            <w:noWrap/>
          </w:tcPr>
          <w:p w14:paraId="44FABAAA" w14:textId="4FF0E6EB" w:rsidR="00790BCC" w:rsidRPr="00790BCC" w:rsidRDefault="00790BCC" w:rsidP="00790BCC">
            <w:pPr>
              <w:widowControl w:val="0"/>
              <w:spacing w:line="240" w:lineRule="auto"/>
              <w:jc w:val="right"/>
              <w:rPr>
                <w:rFonts w:asciiTheme="minorHAnsi" w:hAnsiTheme="minorHAnsi"/>
                <w:b/>
                <w:sz w:val="20"/>
                <w:szCs w:val="20"/>
              </w:rPr>
            </w:pPr>
            <w:r w:rsidRPr="00790BCC">
              <w:rPr>
                <w:rFonts w:asciiTheme="minorHAnsi" w:hAnsiTheme="minorHAnsi"/>
                <w:b/>
                <w:sz w:val="20"/>
                <w:szCs w:val="20"/>
              </w:rPr>
              <w:t>196,608</w:t>
            </w:r>
          </w:p>
        </w:tc>
        <w:tc>
          <w:tcPr>
            <w:tcW w:w="1077" w:type="dxa"/>
            <w:shd w:val="clear" w:color="auto" w:fill="DBDBF0" w:themeFill="accent1" w:themeFillTint="33"/>
            <w:noWrap/>
          </w:tcPr>
          <w:p w14:paraId="61D7EEA9" w14:textId="592B67F2" w:rsidR="00790BCC" w:rsidRPr="00790BCC" w:rsidRDefault="00790BCC" w:rsidP="00790BCC">
            <w:pPr>
              <w:widowControl w:val="0"/>
              <w:spacing w:line="240" w:lineRule="auto"/>
              <w:jc w:val="right"/>
              <w:rPr>
                <w:rFonts w:asciiTheme="minorHAnsi" w:hAnsiTheme="minorHAnsi"/>
                <w:b/>
                <w:sz w:val="20"/>
                <w:szCs w:val="20"/>
              </w:rPr>
            </w:pPr>
            <w:r w:rsidRPr="00790BCC">
              <w:rPr>
                <w:rFonts w:asciiTheme="minorHAnsi" w:hAnsiTheme="minorHAnsi"/>
                <w:b/>
                <w:sz w:val="20"/>
                <w:szCs w:val="20"/>
              </w:rPr>
              <w:t>2,563,649</w:t>
            </w:r>
          </w:p>
        </w:tc>
        <w:tc>
          <w:tcPr>
            <w:tcW w:w="1077" w:type="dxa"/>
            <w:shd w:val="clear" w:color="auto" w:fill="DBDBF0" w:themeFill="accent1" w:themeFillTint="33"/>
            <w:noWrap/>
          </w:tcPr>
          <w:p w14:paraId="33EBC09B" w14:textId="320B90A2" w:rsidR="00790BCC" w:rsidRPr="00790BCC" w:rsidRDefault="00790BCC" w:rsidP="00790BCC">
            <w:pPr>
              <w:widowControl w:val="0"/>
              <w:spacing w:line="240" w:lineRule="auto"/>
              <w:jc w:val="right"/>
              <w:rPr>
                <w:rFonts w:asciiTheme="minorHAnsi" w:hAnsiTheme="minorHAnsi"/>
                <w:b/>
                <w:sz w:val="20"/>
                <w:szCs w:val="20"/>
              </w:rPr>
            </w:pPr>
            <w:r w:rsidRPr="00790BCC">
              <w:rPr>
                <w:rFonts w:asciiTheme="minorHAnsi" w:hAnsiTheme="minorHAnsi"/>
                <w:b/>
                <w:sz w:val="20"/>
                <w:szCs w:val="20"/>
              </w:rPr>
              <w:t>46,174</w:t>
            </w:r>
          </w:p>
        </w:tc>
        <w:tc>
          <w:tcPr>
            <w:tcW w:w="1077" w:type="dxa"/>
            <w:shd w:val="clear" w:color="auto" w:fill="DBDBF0" w:themeFill="accent1" w:themeFillTint="33"/>
            <w:noWrap/>
          </w:tcPr>
          <w:p w14:paraId="7648D3C5" w14:textId="3DDC5294" w:rsidR="00790BCC" w:rsidRPr="00790BCC" w:rsidRDefault="00790BCC" w:rsidP="00790BCC">
            <w:pPr>
              <w:widowControl w:val="0"/>
              <w:spacing w:line="240" w:lineRule="auto"/>
              <w:jc w:val="right"/>
              <w:rPr>
                <w:rFonts w:asciiTheme="minorHAnsi" w:hAnsiTheme="minorHAnsi"/>
                <w:b/>
                <w:sz w:val="20"/>
                <w:szCs w:val="20"/>
              </w:rPr>
            </w:pPr>
            <w:r w:rsidRPr="00790BCC">
              <w:rPr>
                <w:rFonts w:asciiTheme="minorHAnsi" w:hAnsiTheme="minorHAnsi"/>
                <w:b/>
                <w:sz w:val="20"/>
                <w:szCs w:val="20"/>
              </w:rPr>
              <w:t>2,568,045</w:t>
            </w:r>
          </w:p>
        </w:tc>
        <w:tc>
          <w:tcPr>
            <w:tcW w:w="1077" w:type="dxa"/>
            <w:shd w:val="clear" w:color="auto" w:fill="DBDBF0" w:themeFill="accent1" w:themeFillTint="33"/>
            <w:noWrap/>
          </w:tcPr>
          <w:p w14:paraId="62F1281F" w14:textId="114311E6" w:rsidR="00790BCC" w:rsidRPr="00790BCC" w:rsidRDefault="00790BCC" w:rsidP="00790BCC">
            <w:pPr>
              <w:widowControl w:val="0"/>
              <w:spacing w:line="240" w:lineRule="auto"/>
              <w:jc w:val="right"/>
              <w:rPr>
                <w:rFonts w:asciiTheme="minorHAnsi" w:hAnsiTheme="minorHAnsi"/>
                <w:b/>
                <w:sz w:val="20"/>
                <w:szCs w:val="20"/>
              </w:rPr>
            </w:pPr>
            <w:r w:rsidRPr="00790BCC">
              <w:rPr>
                <w:rFonts w:asciiTheme="minorHAnsi" w:hAnsiTheme="minorHAnsi"/>
                <w:b/>
                <w:sz w:val="20"/>
                <w:szCs w:val="20"/>
              </w:rPr>
              <w:t>929,126</w:t>
            </w:r>
          </w:p>
        </w:tc>
        <w:tc>
          <w:tcPr>
            <w:tcW w:w="1077" w:type="dxa"/>
            <w:shd w:val="clear" w:color="auto" w:fill="DBDBF0" w:themeFill="accent1" w:themeFillTint="33"/>
            <w:noWrap/>
          </w:tcPr>
          <w:p w14:paraId="589D1B55" w14:textId="3B801FD0" w:rsidR="00790BCC" w:rsidRPr="00790BCC" w:rsidRDefault="00790BCC" w:rsidP="00790BCC">
            <w:pPr>
              <w:widowControl w:val="0"/>
              <w:spacing w:line="240" w:lineRule="auto"/>
              <w:jc w:val="right"/>
              <w:rPr>
                <w:rFonts w:asciiTheme="minorHAnsi" w:hAnsiTheme="minorHAnsi"/>
                <w:b/>
                <w:sz w:val="20"/>
                <w:szCs w:val="20"/>
              </w:rPr>
            </w:pPr>
            <w:r w:rsidRPr="00790BCC">
              <w:rPr>
                <w:rFonts w:asciiTheme="minorHAnsi" w:hAnsiTheme="minorHAnsi"/>
                <w:b/>
                <w:sz w:val="20"/>
                <w:szCs w:val="20"/>
              </w:rPr>
              <w:t>55,205</w:t>
            </w:r>
          </w:p>
        </w:tc>
        <w:tc>
          <w:tcPr>
            <w:tcW w:w="1077" w:type="dxa"/>
            <w:shd w:val="clear" w:color="auto" w:fill="DBDBF0" w:themeFill="accent1" w:themeFillTint="33"/>
            <w:noWrap/>
          </w:tcPr>
          <w:p w14:paraId="1E2E5F34" w14:textId="70735EAF" w:rsidR="00790BCC" w:rsidRPr="00790BCC" w:rsidRDefault="00790BCC" w:rsidP="00790BCC">
            <w:pPr>
              <w:widowControl w:val="0"/>
              <w:spacing w:line="240" w:lineRule="auto"/>
              <w:jc w:val="right"/>
              <w:rPr>
                <w:rFonts w:asciiTheme="minorHAnsi" w:hAnsiTheme="minorHAnsi"/>
                <w:b/>
                <w:sz w:val="20"/>
                <w:szCs w:val="20"/>
              </w:rPr>
            </w:pPr>
            <w:r w:rsidRPr="00790BCC">
              <w:rPr>
                <w:rFonts w:asciiTheme="minorHAnsi" w:hAnsiTheme="minorHAnsi"/>
                <w:b/>
                <w:sz w:val="20"/>
                <w:szCs w:val="20"/>
              </w:rPr>
              <w:t>1,873,904</w:t>
            </w:r>
          </w:p>
        </w:tc>
        <w:tc>
          <w:tcPr>
            <w:tcW w:w="1077" w:type="dxa"/>
            <w:shd w:val="clear" w:color="auto" w:fill="DBDBF0" w:themeFill="accent1" w:themeFillTint="33"/>
            <w:noWrap/>
          </w:tcPr>
          <w:p w14:paraId="740700C4" w14:textId="6370CBE6" w:rsidR="00790BCC" w:rsidRPr="00790BCC" w:rsidRDefault="00790BCC" w:rsidP="00790BCC">
            <w:pPr>
              <w:widowControl w:val="0"/>
              <w:spacing w:line="240" w:lineRule="auto"/>
              <w:jc w:val="right"/>
              <w:rPr>
                <w:rFonts w:asciiTheme="minorHAnsi" w:hAnsiTheme="minorHAnsi"/>
                <w:b/>
                <w:sz w:val="20"/>
                <w:szCs w:val="20"/>
              </w:rPr>
            </w:pPr>
            <w:r w:rsidRPr="00790BCC">
              <w:rPr>
                <w:rFonts w:asciiTheme="minorHAnsi" w:hAnsiTheme="minorHAnsi"/>
                <w:b/>
                <w:sz w:val="20"/>
                <w:szCs w:val="20"/>
              </w:rPr>
              <w:t>900,079</w:t>
            </w:r>
          </w:p>
        </w:tc>
        <w:tc>
          <w:tcPr>
            <w:tcW w:w="1276" w:type="dxa"/>
            <w:shd w:val="clear" w:color="auto" w:fill="DBDBF0" w:themeFill="accent1" w:themeFillTint="33"/>
            <w:noWrap/>
          </w:tcPr>
          <w:p w14:paraId="4BB545DB" w14:textId="51A0CEC4" w:rsidR="00790BCC" w:rsidRPr="00790BCC" w:rsidRDefault="00790BCC" w:rsidP="00790BCC">
            <w:pPr>
              <w:jc w:val="right"/>
              <w:rPr>
                <w:rFonts w:asciiTheme="minorHAnsi" w:hAnsiTheme="minorHAnsi"/>
                <w:b/>
                <w:sz w:val="20"/>
                <w:szCs w:val="20"/>
              </w:rPr>
            </w:pPr>
            <w:r w:rsidRPr="00790BCC">
              <w:rPr>
                <w:rFonts w:asciiTheme="minorHAnsi" w:hAnsiTheme="minorHAnsi"/>
                <w:b/>
                <w:sz w:val="20"/>
                <w:szCs w:val="20"/>
              </w:rPr>
              <w:t>9,132,788</w:t>
            </w:r>
          </w:p>
        </w:tc>
      </w:tr>
      <w:tr w:rsidR="00790BCC" w:rsidRPr="009946C2" w14:paraId="226BE24C" w14:textId="77777777" w:rsidTr="00A6145B">
        <w:trPr>
          <w:cantSplit/>
        </w:trPr>
        <w:tc>
          <w:tcPr>
            <w:tcW w:w="4808" w:type="dxa"/>
            <w:gridSpan w:val="2"/>
            <w:shd w:val="clear" w:color="auto" w:fill="auto"/>
            <w:noWrap/>
          </w:tcPr>
          <w:p w14:paraId="017EF08F" w14:textId="2E7BBBD4" w:rsidR="00790BCC" w:rsidRPr="009946C2" w:rsidRDefault="00790BCC" w:rsidP="00790BCC">
            <w:pPr>
              <w:widowControl w:val="0"/>
              <w:spacing w:line="240" w:lineRule="auto"/>
              <w:rPr>
                <w:rFonts w:asciiTheme="minorHAnsi" w:eastAsia="Times New Roman" w:hAnsiTheme="minorHAnsi" w:cs="Calibri"/>
                <w:sz w:val="20"/>
                <w:szCs w:val="20"/>
                <w:lang w:val="en-US" w:bidi="te-IN"/>
              </w:rPr>
            </w:pPr>
          </w:p>
        </w:tc>
        <w:tc>
          <w:tcPr>
            <w:tcW w:w="1077" w:type="dxa"/>
            <w:shd w:val="clear" w:color="auto" w:fill="auto"/>
            <w:noWrap/>
          </w:tcPr>
          <w:p w14:paraId="7DDF5744" w14:textId="3F7DA74E" w:rsidR="00790BCC" w:rsidRPr="00790BCC"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sidRPr="00790BCC">
              <w:rPr>
                <w:sz w:val="20"/>
                <w:szCs w:val="20"/>
              </w:rPr>
              <w:t>2.2%</w:t>
            </w:r>
          </w:p>
        </w:tc>
        <w:tc>
          <w:tcPr>
            <w:tcW w:w="1077" w:type="dxa"/>
            <w:shd w:val="clear" w:color="auto" w:fill="auto"/>
            <w:noWrap/>
          </w:tcPr>
          <w:p w14:paraId="7C23CA2E" w14:textId="4F8C4416" w:rsidR="00790BCC" w:rsidRPr="00790BCC"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sidRPr="00790BCC">
              <w:rPr>
                <w:sz w:val="20"/>
                <w:szCs w:val="20"/>
              </w:rPr>
              <w:t>28%</w:t>
            </w:r>
          </w:p>
        </w:tc>
        <w:tc>
          <w:tcPr>
            <w:tcW w:w="1077" w:type="dxa"/>
            <w:shd w:val="clear" w:color="auto" w:fill="auto"/>
            <w:noWrap/>
          </w:tcPr>
          <w:p w14:paraId="04104378" w14:textId="1647C1C2" w:rsidR="00790BCC" w:rsidRPr="00790BCC"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sidRPr="00790BCC">
              <w:rPr>
                <w:sz w:val="20"/>
                <w:szCs w:val="20"/>
              </w:rPr>
              <w:t>0.5%</w:t>
            </w:r>
          </w:p>
        </w:tc>
        <w:tc>
          <w:tcPr>
            <w:tcW w:w="1077" w:type="dxa"/>
            <w:shd w:val="clear" w:color="auto" w:fill="auto"/>
            <w:noWrap/>
          </w:tcPr>
          <w:p w14:paraId="7EF916B3" w14:textId="260A5E50" w:rsidR="00790BCC" w:rsidRPr="00790BCC"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sidRPr="00790BCC">
              <w:rPr>
                <w:sz w:val="20"/>
                <w:szCs w:val="20"/>
              </w:rPr>
              <w:t>28%</w:t>
            </w:r>
          </w:p>
        </w:tc>
        <w:tc>
          <w:tcPr>
            <w:tcW w:w="1077" w:type="dxa"/>
            <w:shd w:val="clear" w:color="auto" w:fill="auto"/>
            <w:noWrap/>
          </w:tcPr>
          <w:p w14:paraId="34E8D580" w14:textId="4524F968" w:rsidR="00790BCC" w:rsidRPr="00790BCC"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sidRPr="00790BCC">
              <w:rPr>
                <w:sz w:val="20"/>
                <w:szCs w:val="20"/>
              </w:rPr>
              <w:t>10%</w:t>
            </w:r>
          </w:p>
        </w:tc>
        <w:tc>
          <w:tcPr>
            <w:tcW w:w="1077" w:type="dxa"/>
            <w:shd w:val="clear" w:color="auto" w:fill="auto"/>
            <w:noWrap/>
          </w:tcPr>
          <w:p w14:paraId="63536EBB" w14:textId="0BBDE331" w:rsidR="00790BCC" w:rsidRPr="00790BCC"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sidRPr="00790BCC">
              <w:rPr>
                <w:sz w:val="20"/>
                <w:szCs w:val="20"/>
              </w:rPr>
              <w:t>1%</w:t>
            </w:r>
          </w:p>
        </w:tc>
        <w:tc>
          <w:tcPr>
            <w:tcW w:w="1077" w:type="dxa"/>
            <w:shd w:val="clear" w:color="auto" w:fill="auto"/>
            <w:noWrap/>
          </w:tcPr>
          <w:p w14:paraId="12CBF6F8" w14:textId="33A0CD95" w:rsidR="00790BCC" w:rsidRPr="00790BCC"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sidRPr="00790BCC">
              <w:rPr>
                <w:sz w:val="20"/>
                <w:szCs w:val="20"/>
              </w:rPr>
              <w:t>21%</w:t>
            </w:r>
          </w:p>
        </w:tc>
        <w:tc>
          <w:tcPr>
            <w:tcW w:w="1077" w:type="dxa"/>
            <w:shd w:val="clear" w:color="auto" w:fill="auto"/>
            <w:noWrap/>
          </w:tcPr>
          <w:p w14:paraId="35CE4550" w14:textId="625B541C" w:rsidR="00790BCC" w:rsidRPr="00790BCC"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sidRPr="00790BCC">
              <w:rPr>
                <w:sz w:val="20"/>
                <w:szCs w:val="20"/>
              </w:rPr>
              <w:t>10%</w:t>
            </w:r>
          </w:p>
        </w:tc>
        <w:tc>
          <w:tcPr>
            <w:tcW w:w="1276" w:type="dxa"/>
            <w:shd w:val="clear" w:color="auto" w:fill="auto"/>
            <w:noWrap/>
          </w:tcPr>
          <w:p w14:paraId="4545D0E6" w14:textId="0DAC0ACA" w:rsidR="00790BCC" w:rsidRPr="00790BCC"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p>
        </w:tc>
      </w:tr>
      <w:tr w:rsidR="00790BCC" w:rsidRPr="009946C2" w14:paraId="08682610" w14:textId="77777777" w:rsidTr="00BF54ED">
        <w:trPr>
          <w:cantSplit/>
        </w:trPr>
        <w:tc>
          <w:tcPr>
            <w:tcW w:w="4808" w:type="dxa"/>
            <w:gridSpan w:val="2"/>
            <w:shd w:val="clear" w:color="auto" w:fill="DBDBF0" w:themeFill="accent1" w:themeFillTint="33"/>
            <w:noWrap/>
          </w:tcPr>
          <w:p w14:paraId="1FD52FD0" w14:textId="267F7321" w:rsidR="00790BCC" w:rsidRPr="009946C2" w:rsidRDefault="00790BCC" w:rsidP="00790BCC">
            <w:pPr>
              <w:widowControl w:val="0"/>
              <w:spacing w:line="240" w:lineRule="auto"/>
              <w:rPr>
                <w:rFonts w:asciiTheme="minorHAnsi" w:eastAsia="Times New Roman" w:hAnsiTheme="minorHAnsi" w:cs="Calibri"/>
                <w:b/>
                <w:bCs/>
                <w:color w:val="000000"/>
                <w:sz w:val="20"/>
                <w:szCs w:val="20"/>
                <w:lang w:val="en-US" w:bidi="te-IN"/>
              </w:rPr>
            </w:pPr>
            <w:r w:rsidRPr="009946C2">
              <w:rPr>
                <w:rFonts w:asciiTheme="minorHAnsi" w:hAnsiTheme="minorHAnsi" w:cs="Calibri"/>
                <w:b/>
                <w:bCs/>
                <w:sz w:val="20"/>
                <w:szCs w:val="20"/>
              </w:rPr>
              <w:t>Totals (exclusive of biosolids)</w:t>
            </w:r>
          </w:p>
        </w:tc>
        <w:tc>
          <w:tcPr>
            <w:tcW w:w="1077" w:type="dxa"/>
            <w:shd w:val="clear" w:color="auto" w:fill="DBDBF0" w:themeFill="accent1" w:themeFillTint="33"/>
            <w:noWrap/>
            <w:vAlign w:val="bottom"/>
          </w:tcPr>
          <w:p w14:paraId="50980CDD" w14:textId="6CDD656B" w:rsidR="00790BCC" w:rsidRPr="009946C2" w:rsidRDefault="00790BCC" w:rsidP="00790BCC">
            <w:pPr>
              <w:widowControl w:val="0"/>
              <w:spacing w:line="240" w:lineRule="auto"/>
              <w:jc w:val="right"/>
              <w:rPr>
                <w:rFonts w:asciiTheme="minorHAnsi" w:eastAsia="Times New Roman" w:hAnsiTheme="minorHAnsi" w:cs="Calibri"/>
                <w:b/>
                <w:color w:val="000000"/>
                <w:sz w:val="20"/>
                <w:szCs w:val="20"/>
                <w:lang w:val="en-US" w:bidi="te-IN"/>
              </w:rPr>
            </w:pPr>
            <w:r>
              <w:rPr>
                <w:b/>
                <w:bCs/>
                <w:color w:val="000000"/>
                <w:sz w:val="20"/>
                <w:szCs w:val="20"/>
              </w:rPr>
              <w:t>101,728</w:t>
            </w:r>
          </w:p>
        </w:tc>
        <w:tc>
          <w:tcPr>
            <w:tcW w:w="1077" w:type="dxa"/>
            <w:shd w:val="clear" w:color="auto" w:fill="DBDBF0" w:themeFill="accent1" w:themeFillTint="33"/>
            <w:noWrap/>
            <w:vAlign w:val="bottom"/>
          </w:tcPr>
          <w:p w14:paraId="74324D01" w14:textId="0760B5D1" w:rsidR="00790BCC" w:rsidRPr="009946C2" w:rsidRDefault="00790BCC" w:rsidP="00790BCC">
            <w:pPr>
              <w:widowControl w:val="0"/>
              <w:spacing w:line="240" w:lineRule="auto"/>
              <w:jc w:val="right"/>
              <w:rPr>
                <w:rFonts w:asciiTheme="minorHAnsi" w:eastAsia="Times New Roman" w:hAnsiTheme="minorHAnsi" w:cs="Calibri"/>
                <w:b/>
                <w:color w:val="000000"/>
                <w:sz w:val="20"/>
                <w:szCs w:val="20"/>
                <w:lang w:val="en-US" w:bidi="te-IN"/>
              </w:rPr>
            </w:pPr>
            <w:r>
              <w:rPr>
                <w:b/>
                <w:bCs/>
                <w:color w:val="000000"/>
                <w:sz w:val="20"/>
                <w:szCs w:val="20"/>
              </w:rPr>
              <w:t>2,247,384</w:t>
            </w:r>
          </w:p>
        </w:tc>
        <w:tc>
          <w:tcPr>
            <w:tcW w:w="1077" w:type="dxa"/>
            <w:shd w:val="clear" w:color="auto" w:fill="DBDBF0" w:themeFill="accent1" w:themeFillTint="33"/>
            <w:noWrap/>
            <w:vAlign w:val="bottom"/>
          </w:tcPr>
          <w:p w14:paraId="48C10D95" w14:textId="3C64A63D" w:rsidR="00790BCC" w:rsidRPr="009946C2" w:rsidRDefault="00790BCC" w:rsidP="00790BCC">
            <w:pPr>
              <w:widowControl w:val="0"/>
              <w:spacing w:line="240" w:lineRule="auto"/>
              <w:jc w:val="right"/>
              <w:rPr>
                <w:rFonts w:asciiTheme="minorHAnsi" w:eastAsia="Times New Roman" w:hAnsiTheme="minorHAnsi" w:cs="Calibri"/>
                <w:b/>
                <w:color w:val="000000"/>
                <w:sz w:val="20"/>
                <w:szCs w:val="20"/>
                <w:lang w:val="en-US" w:bidi="te-IN"/>
              </w:rPr>
            </w:pPr>
            <w:r>
              <w:rPr>
                <w:b/>
                <w:bCs/>
                <w:color w:val="000000"/>
                <w:sz w:val="20"/>
                <w:szCs w:val="20"/>
              </w:rPr>
              <w:t>14,547</w:t>
            </w:r>
          </w:p>
        </w:tc>
        <w:tc>
          <w:tcPr>
            <w:tcW w:w="1077" w:type="dxa"/>
            <w:shd w:val="clear" w:color="auto" w:fill="DBDBF0" w:themeFill="accent1" w:themeFillTint="33"/>
            <w:noWrap/>
            <w:vAlign w:val="bottom"/>
          </w:tcPr>
          <w:p w14:paraId="3132EE76" w14:textId="4A917F51" w:rsidR="00790BCC" w:rsidRPr="009946C2" w:rsidRDefault="00790BCC" w:rsidP="00790BCC">
            <w:pPr>
              <w:widowControl w:val="0"/>
              <w:spacing w:line="240" w:lineRule="auto"/>
              <w:jc w:val="right"/>
              <w:rPr>
                <w:rFonts w:asciiTheme="minorHAnsi" w:eastAsia="Times New Roman" w:hAnsiTheme="minorHAnsi" w:cs="Calibri"/>
                <w:b/>
                <w:color w:val="000000"/>
                <w:sz w:val="20"/>
                <w:szCs w:val="20"/>
                <w:lang w:val="en-US" w:bidi="te-IN"/>
              </w:rPr>
            </w:pPr>
            <w:r>
              <w:rPr>
                <w:b/>
                <w:bCs/>
                <w:color w:val="000000"/>
                <w:sz w:val="20"/>
                <w:szCs w:val="20"/>
              </w:rPr>
              <w:t>2,220,153</w:t>
            </w:r>
          </w:p>
        </w:tc>
        <w:tc>
          <w:tcPr>
            <w:tcW w:w="1077" w:type="dxa"/>
            <w:shd w:val="clear" w:color="auto" w:fill="DBDBF0" w:themeFill="accent1" w:themeFillTint="33"/>
            <w:noWrap/>
            <w:vAlign w:val="bottom"/>
          </w:tcPr>
          <w:p w14:paraId="09F2FCD6" w14:textId="611A5DFA" w:rsidR="00790BCC" w:rsidRPr="009946C2" w:rsidRDefault="00790BCC" w:rsidP="00790BCC">
            <w:pPr>
              <w:widowControl w:val="0"/>
              <w:spacing w:line="240" w:lineRule="auto"/>
              <w:jc w:val="right"/>
              <w:rPr>
                <w:rFonts w:asciiTheme="minorHAnsi" w:eastAsia="Times New Roman" w:hAnsiTheme="minorHAnsi" w:cs="Calibri"/>
                <w:b/>
                <w:color w:val="000000"/>
                <w:sz w:val="20"/>
                <w:szCs w:val="20"/>
                <w:lang w:val="en-US" w:bidi="te-IN"/>
              </w:rPr>
            </w:pPr>
            <w:r>
              <w:rPr>
                <w:b/>
                <w:bCs/>
                <w:color w:val="000000"/>
                <w:sz w:val="20"/>
                <w:szCs w:val="20"/>
              </w:rPr>
              <w:t>802,620</w:t>
            </w:r>
          </w:p>
        </w:tc>
        <w:tc>
          <w:tcPr>
            <w:tcW w:w="1077" w:type="dxa"/>
            <w:shd w:val="clear" w:color="auto" w:fill="DBDBF0" w:themeFill="accent1" w:themeFillTint="33"/>
            <w:noWrap/>
            <w:vAlign w:val="bottom"/>
          </w:tcPr>
          <w:p w14:paraId="49DA5AA9" w14:textId="0D97A3D3" w:rsidR="00790BCC" w:rsidRPr="009946C2" w:rsidRDefault="00790BCC" w:rsidP="00790BCC">
            <w:pPr>
              <w:widowControl w:val="0"/>
              <w:spacing w:line="240" w:lineRule="auto"/>
              <w:jc w:val="right"/>
              <w:rPr>
                <w:rFonts w:asciiTheme="minorHAnsi" w:eastAsia="Times New Roman" w:hAnsiTheme="minorHAnsi" w:cs="Calibri"/>
                <w:b/>
                <w:color w:val="000000"/>
                <w:sz w:val="20"/>
                <w:szCs w:val="20"/>
                <w:lang w:val="en-US" w:bidi="te-IN"/>
              </w:rPr>
            </w:pPr>
            <w:r>
              <w:rPr>
                <w:b/>
                <w:bCs/>
                <w:color w:val="000000"/>
                <w:sz w:val="20"/>
                <w:szCs w:val="20"/>
              </w:rPr>
              <w:t>23,578</w:t>
            </w:r>
          </w:p>
        </w:tc>
        <w:tc>
          <w:tcPr>
            <w:tcW w:w="1077" w:type="dxa"/>
            <w:shd w:val="clear" w:color="auto" w:fill="DBDBF0" w:themeFill="accent1" w:themeFillTint="33"/>
            <w:noWrap/>
            <w:vAlign w:val="bottom"/>
          </w:tcPr>
          <w:p w14:paraId="58D4D2B8" w14:textId="4DAEA6C7" w:rsidR="00790BCC" w:rsidRPr="009946C2" w:rsidRDefault="00790BCC" w:rsidP="00790BCC">
            <w:pPr>
              <w:widowControl w:val="0"/>
              <w:spacing w:line="240" w:lineRule="auto"/>
              <w:jc w:val="right"/>
              <w:rPr>
                <w:rFonts w:asciiTheme="minorHAnsi" w:eastAsia="Times New Roman" w:hAnsiTheme="minorHAnsi" w:cs="Calibri"/>
                <w:b/>
                <w:color w:val="000000"/>
                <w:sz w:val="20"/>
                <w:szCs w:val="20"/>
                <w:lang w:val="en-US" w:bidi="te-IN"/>
              </w:rPr>
            </w:pPr>
            <w:r>
              <w:rPr>
                <w:b/>
                <w:bCs/>
                <w:color w:val="000000"/>
                <w:sz w:val="20"/>
                <w:szCs w:val="20"/>
              </w:rPr>
              <w:t>1,383,692</w:t>
            </w:r>
          </w:p>
        </w:tc>
        <w:tc>
          <w:tcPr>
            <w:tcW w:w="1077" w:type="dxa"/>
            <w:shd w:val="clear" w:color="auto" w:fill="DBDBF0" w:themeFill="accent1" w:themeFillTint="33"/>
            <w:noWrap/>
            <w:vAlign w:val="bottom"/>
          </w:tcPr>
          <w:p w14:paraId="77A4C810" w14:textId="16E2C65F" w:rsidR="00790BCC" w:rsidRPr="009946C2" w:rsidRDefault="00790BCC" w:rsidP="00790BCC">
            <w:pPr>
              <w:widowControl w:val="0"/>
              <w:spacing w:line="240" w:lineRule="auto"/>
              <w:jc w:val="right"/>
              <w:rPr>
                <w:rFonts w:asciiTheme="minorHAnsi" w:eastAsia="Times New Roman" w:hAnsiTheme="minorHAnsi" w:cs="Calibri"/>
                <w:b/>
                <w:color w:val="000000"/>
                <w:sz w:val="20"/>
                <w:szCs w:val="20"/>
                <w:lang w:val="en-US" w:bidi="te-IN"/>
              </w:rPr>
            </w:pPr>
            <w:r>
              <w:rPr>
                <w:b/>
                <w:bCs/>
                <w:color w:val="000000"/>
                <w:sz w:val="20"/>
                <w:szCs w:val="20"/>
              </w:rPr>
              <w:t>757,759</w:t>
            </w:r>
          </w:p>
        </w:tc>
        <w:tc>
          <w:tcPr>
            <w:tcW w:w="1276" w:type="dxa"/>
            <w:shd w:val="clear" w:color="auto" w:fill="DBDBF0" w:themeFill="accent1" w:themeFillTint="33"/>
            <w:noWrap/>
          </w:tcPr>
          <w:p w14:paraId="079C0B3F" w14:textId="55A8A55E" w:rsidR="00790BCC" w:rsidRPr="000A31B9" w:rsidRDefault="00790BCC" w:rsidP="00790BCC">
            <w:pPr>
              <w:jc w:val="right"/>
              <w:rPr>
                <w:b/>
                <w:bCs/>
                <w:color w:val="000000"/>
                <w:sz w:val="20"/>
                <w:szCs w:val="20"/>
              </w:rPr>
            </w:pPr>
            <w:r w:rsidRPr="001F04B4">
              <w:rPr>
                <w:b/>
                <w:bCs/>
                <w:color w:val="000000"/>
                <w:sz w:val="20"/>
                <w:szCs w:val="20"/>
                <w:lang w:val="en-US"/>
              </w:rPr>
              <w:t>7,551,461</w:t>
            </w:r>
          </w:p>
        </w:tc>
      </w:tr>
      <w:tr w:rsidR="00790BCC" w:rsidRPr="009946C2" w14:paraId="29654D96" w14:textId="77777777" w:rsidTr="00BF54ED">
        <w:trPr>
          <w:cantSplit/>
        </w:trPr>
        <w:tc>
          <w:tcPr>
            <w:tcW w:w="4808" w:type="dxa"/>
            <w:gridSpan w:val="2"/>
            <w:shd w:val="clear" w:color="auto" w:fill="auto"/>
            <w:noWrap/>
          </w:tcPr>
          <w:p w14:paraId="1E88F3CE" w14:textId="5E4BCA2A" w:rsidR="00790BCC" w:rsidRPr="009946C2" w:rsidRDefault="00790BCC" w:rsidP="00790BCC">
            <w:pPr>
              <w:widowControl w:val="0"/>
              <w:spacing w:line="240" w:lineRule="auto"/>
              <w:rPr>
                <w:rFonts w:asciiTheme="minorHAnsi" w:eastAsia="Times New Roman" w:hAnsiTheme="minorHAnsi" w:cs="Calibri"/>
                <w:sz w:val="20"/>
                <w:szCs w:val="20"/>
                <w:lang w:val="en-US" w:bidi="te-IN"/>
              </w:rPr>
            </w:pPr>
          </w:p>
        </w:tc>
        <w:tc>
          <w:tcPr>
            <w:tcW w:w="1077" w:type="dxa"/>
            <w:shd w:val="clear" w:color="auto" w:fill="auto"/>
            <w:noWrap/>
            <w:vAlign w:val="bottom"/>
          </w:tcPr>
          <w:p w14:paraId="06FDDDF6" w14:textId="15099E0C"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1.3%</w:t>
            </w:r>
          </w:p>
        </w:tc>
        <w:tc>
          <w:tcPr>
            <w:tcW w:w="1077" w:type="dxa"/>
            <w:shd w:val="clear" w:color="auto" w:fill="auto"/>
            <w:noWrap/>
            <w:vAlign w:val="bottom"/>
          </w:tcPr>
          <w:p w14:paraId="5438DBB7" w14:textId="165B95F8"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30%</w:t>
            </w:r>
          </w:p>
        </w:tc>
        <w:tc>
          <w:tcPr>
            <w:tcW w:w="1077" w:type="dxa"/>
            <w:shd w:val="clear" w:color="auto" w:fill="auto"/>
            <w:noWrap/>
            <w:vAlign w:val="bottom"/>
          </w:tcPr>
          <w:p w14:paraId="2451E1E9" w14:textId="3A8F265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0.2%</w:t>
            </w:r>
          </w:p>
        </w:tc>
        <w:tc>
          <w:tcPr>
            <w:tcW w:w="1077" w:type="dxa"/>
            <w:shd w:val="clear" w:color="auto" w:fill="auto"/>
            <w:noWrap/>
            <w:vAlign w:val="bottom"/>
          </w:tcPr>
          <w:p w14:paraId="745466BB" w14:textId="58A2C13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29%</w:t>
            </w:r>
          </w:p>
        </w:tc>
        <w:tc>
          <w:tcPr>
            <w:tcW w:w="1077" w:type="dxa"/>
            <w:shd w:val="clear" w:color="auto" w:fill="auto"/>
            <w:noWrap/>
            <w:vAlign w:val="bottom"/>
          </w:tcPr>
          <w:p w14:paraId="64F611E3" w14:textId="7E33F6E1"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11%</w:t>
            </w:r>
          </w:p>
        </w:tc>
        <w:tc>
          <w:tcPr>
            <w:tcW w:w="1077" w:type="dxa"/>
            <w:shd w:val="clear" w:color="auto" w:fill="auto"/>
            <w:noWrap/>
            <w:vAlign w:val="bottom"/>
          </w:tcPr>
          <w:p w14:paraId="4F191857" w14:textId="686A0889"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0%</w:t>
            </w:r>
          </w:p>
        </w:tc>
        <w:tc>
          <w:tcPr>
            <w:tcW w:w="1077" w:type="dxa"/>
            <w:shd w:val="clear" w:color="auto" w:fill="auto"/>
            <w:noWrap/>
            <w:vAlign w:val="bottom"/>
          </w:tcPr>
          <w:p w14:paraId="10C7AA82" w14:textId="29FD275E"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18%</w:t>
            </w:r>
          </w:p>
        </w:tc>
        <w:tc>
          <w:tcPr>
            <w:tcW w:w="1077" w:type="dxa"/>
            <w:shd w:val="clear" w:color="auto" w:fill="auto"/>
            <w:noWrap/>
            <w:vAlign w:val="bottom"/>
          </w:tcPr>
          <w:p w14:paraId="56E4FC17" w14:textId="650AC6DF"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r>
              <w:rPr>
                <w:color w:val="000000"/>
                <w:sz w:val="20"/>
                <w:szCs w:val="20"/>
              </w:rPr>
              <w:t>10%</w:t>
            </w:r>
          </w:p>
        </w:tc>
        <w:tc>
          <w:tcPr>
            <w:tcW w:w="1276" w:type="dxa"/>
            <w:shd w:val="clear" w:color="auto" w:fill="auto"/>
            <w:noWrap/>
          </w:tcPr>
          <w:p w14:paraId="29A7E768" w14:textId="27DA9BBF" w:rsidR="00790BCC" w:rsidRPr="009946C2" w:rsidRDefault="00790BCC" w:rsidP="00790BCC">
            <w:pPr>
              <w:widowControl w:val="0"/>
              <w:spacing w:line="240" w:lineRule="auto"/>
              <w:jc w:val="right"/>
              <w:rPr>
                <w:rFonts w:asciiTheme="minorHAnsi" w:eastAsia="Times New Roman" w:hAnsiTheme="minorHAnsi" w:cs="Calibri"/>
                <w:color w:val="000000"/>
                <w:sz w:val="20"/>
                <w:szCs w:val="20"/>
                <w:lang w:val="en-US" w:bidi="te-IN"/>
              </w:rPr>
            </w:pPr>
          </w:p>
        </w:tc>
      </w:tr>
    </w:tbl>
    <w:p w14:paraId="2633AD67" w14:textId="77777777" w:rsidR="00996203" w:rsidRDefault="00996203" w:rsidP="008146D1">
      <w:pPr>
        <w:pStyle w:val="BodyText"/>
        <w:sectPr w:rsidR="00996203" w:rsidSect="00B24B31">
          <w:pgSz w:w="16838" w:h="11906" w:orient="landscape" w:code="9"/>
          <w:pgMar w:top="1134" w:right="1440" w:bottom="1077" w:left="1440" w:header="709" w:footer="454" w:gutter="0"/>
          <w:cols w:space="708"/>
          <w:docGrid w:linePitch="360"/>
        </w:sectPr>
      </w:pPr>
    </w:p>
    <w:p w14:paraId="73B85782" w14:textId="606B0D56" w:rsidR="009946C2" w:rsidRPr="0041157B" w:rsidRDefault="009946C2" w:rsidP="009946C2">
      <w:pPr>
        <w:pStyle w:val="Caption"/>
        <w:rPr>
          <w:i w:val="0"/>
          <w:iCs w:val="0"/>
        </w:rPr>
      </w:pPr>
      <w:bookmarkStart w:id="35" w:name="_Ref5051896"/>
      <w:bookmarkStart w:id="36" w:name="_Toc10474589"/>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3</w:t>
      </w:r>
      <w:r w:rsidR="004232EF">
        <w:rPr>
          <w:noProof/>
        </w:rPr>
        <w:fldChar w:fldCharType="end"/>
      </w:r>
      <w:bookmarkEnd w:id="35"/>
      <w:r>
        <w:tab/>
      </w:r>
      <w:r w:rsidRPr="009946C2">
        <w:rPr>
          <w:iCs w:val="0"/>
          <w:color w:val="4D4DB8" w:themeColor="accent1"/>
        </w:rPr>
        <w:t>National hazardous waste generation, 2017-18 (tonnes) – by waste group and jurisdiction (excluding biosolids)</w:t>
      </w:r>
      <w:bookmarkEnd w:id="36"/>
    </w:p>
    <w:p w14:paraId="5953F83F" w14:textId="7D068556" w:rsidR="0041157B" w:rsidRDefault="009750A2" w:rsidP="008146D1">
      <w:pPr>
        <w:pStyle w:val="BodyText"/>
      </w:pPr>
      <w:r w:rsidRPr="009750A2">
        <w:rPr>
          <w:noProof/>
          <w:lang w:eastAsia="en-AU"/>
        </w:rPr>
        <w:drawing>
          <wp:inline distT="0" distB="0" distL="0" distR="0" wp14:anchorId="5149510C" wp14:editId="557F7E02">
            <wp:extent cx="8863330" cy="5485765"/>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863330" cy="5485765"/>
                    </a:xfrm>
                    <a:prstGeom prst="rect">
                      <a:avLst/>
                    </a:prstGeom>
                  </pic:spPr>
                </pic:pic>
              </a:graphicData>
            </a:graphic>
          </wp:inline>
        </w:drawing>
      </w:r>
    </w:p>
    <w:p w14:paraId="563C33CF" w14:textId="06EC2A74" w:rsidR="0041157B" w:rsidRDefault="0041157B" w:rsidP="008146D1">
      <w:pPr>
        <w:pStyle w:val="BodyText"/>
      </w:pPr>
    </w:p>
    <w:p w14:paraId="26A530D5" w14:textId="77777777" w:rsidR="0041157B" w:rsidRDefault="0041157B" w:rsidP="008146D1">
      <w:pPr>
        <w:pStyle w:val="BodyText"/>
        <w:sectPr w:rsidR="0041157B" w:rsidSect="009946C2">
          <w:pgSz w:w="16838" w:h="11906" w:orient="landscape" w:code="9"/>
          <w:pgMar w:top="1134" w:right="1440" w:bottom="1077" w:left="1440" w:header="709" w:footer="454" w:gutter="0"/>
          <w:cols w:space="708"/>
          <w:docGrid w:linePitch="360"/>
        </w:sectPr>
      </w:pPr>
    </w:p>
    <w:p w14:paraId="596CF6C9" w14:textId="32D84573" w:rsidR="009946C2" w:rsidRDefault="009946C2" w:rsidP="009946C2">
      <w:pPr>
        <w:pStyle w:val="Caption"/>
      </w:pPr>
      <w:bookmarkStart w:id="37" w:name="_Ref5052145"/>
      <w:bookmarkStart w:id="38" w:name="_Toc10474590"/>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4</w:t>
      </w:r>
      <w:r w:rsidR="004232EF">
        <w:rPr>
          <w:noProof/>
        </w:rPr>
        <w:fldChar w:fldCharType="end"/>
      </w:r>
      <w:bookmarkEnd w:id="37"/>
      <w:r>
        <w:tab/>
      </w:r>
      <w:r w:rsidRPr="00CF61BC">
        <w:rPr>
          <w:iCs w:val="0"/>
          <w:color w:val="000099" w:themeColor="text2"/>
        </w:rPr>
        <w:t>N</w:t>
      </w:r>
      <w:r w:rsidRPr="00CF61BC">
        <w:rPr>
          <w:iCs w:val="0"/>
          <w:color w:val="4D4DB8" w:themeColor="accent1"/>
        </w:rPr>
        <w:t>ational hazardous waste generation, 2017-18 (tonnes) – by NEPM ‘75’ waste types (top half of chart: line</w:t>
      </w:r>
      <w:r w:rsidR="00C63C78">
        <w:rPr>
          <w:iCs w:val="0"/>
          <w:color w:val="4D4DB8" w:themeColor="accent1"/>
        </w:rPr>
        <w:t>a</w:t>
      </w:r>
      <w:r w:rsidRPr="00CF61BC">
        <w:rPr>
          <w:iCs w:val="0"/>
          <w:color w:val="4D4DB8" w:themeColor="accent1"/>
        </w:rPr>
        <w:t>r display; bottom half: logarithmic display)</w:t>
      </w:r>
      <w:bookmarkEnd w:id="38"/>
    </w:p>
    <w:p w14:paraId="69BDF0A9" w14:textId="6E0445F7" w:rsidR="00C90088" w:rsidRDefault="009750A2" w:rsidP="008146D1">
      <w:pPr>
        <w:pStyle w:val="BodyText"/>
      </w:pPr>
      <w:r w:rsidRPr="009750A2">
        <w:rPr>
          <w:noProof/>
          <w:lang w:eastAsia="en-AU"/>
        </w:rPr>
        <w:drawing>
          <wp:inline distT="0" distB="0" distL="0" distR="0" wp14:anchorId="34FCF444" wp14:editId="76C64338">
            <wp:extent cx="8863330" cy="5307965"/>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863330" cy="5307965"/>
                    </a:xfrm>
                    <a:prstGeom prst="rect">
                      <a:avLst/>
                    </a:prstGeom>
                  </pic:spPr>
                </pic:pic>
              </a:graphicData>
            </a:graphic>
          </wp:inline>
        </w:drawing>
      </w:r>
    </w:p>
    <w:p w14:paraId="5E80DCA9" w14:textId="77777777" w:rsidR="00204135" w:rsidRDefault="00204135" w:rsidP="008146D1">
      <w:pPr>
        <w:pStyle w:val="BodyText"/>
      </w:pPr>
    </w:p>
    <w:p w14:paraId="5222AA5D" w14:textId="0297B35E" w:rsidR="00A6145B" w:rsidRDefault="00A6145B" w:rsidP="008146D1">
      <w:pPr>
        <w:pStyle w:val="BodyText"/>
        <w:sectPr w:rsidR="00A6145B" w:rsidSect="009946C2">
          <w:pgSz w:w="16838" w:h="11906" w:orient="landscape" w:code="9"/>
          <w:pgMar w:top="1134" w:right="1440" w:bottom="1077" w:left="1440" w:header="709" w:footer="454" w:gutter="0"/>
          <w:cols w:space="708"/>
          <w:docGrid w:linePitch="360"/>
        </w:sectPr>
      </w:pPr>
    </w:p>
    <w:p w14:paraId="05BCD44C" w14:textId="7082F379" w:rsidR="00A6145B" w:rsidRPr="009173F7" w:rsidRDefault="00A6145B" w:rsidP="00A6145B">
      <w:pPr>
        <w:pStyle w:val="Caption"/>
        <w:rPr>
          <w:i w:val="0"/>
          <w:color w:val="000099" w:themeColor="text2"/>
        </w:rPr>
      </w:pPr>
      <w:bookmarkStart w:id="39" w:name="_Ref5052146"/>
      <w:bookmarkStart w:id="40" w:name="_Toc10474591"/>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5</w:t>
      </w:r>
      <w:r w:rsidR="004232EF">
        <w:rPr>
          <w:noProof/>
        </w:rPr>
        <w:fldChar w:fldCharType="end"/>
      </w:r>
      <w:bookmarkEnd w:id="39"/>
      <w:r>
        <w:tab/>
      </w:r>
      <w:r w:rsidRPr="00A6145B">
        <w:t>National hazardous waste generation, 2017-18 (tonnes) – by jurisdiction</w:t>
      </w:r>
      <w:bookmarkEnd w:id="40"/>
    </w:p>
    <w:p w14:paraId="5C8862F6" w14:textId="1FD91826" w:rsidR="00476C02" w:rsidRDefault="00A6145B" w:rsidP="008146D1">
      <w:pPr>
        <w:pStyle w:val="BodyText"/>
      </w:pPr>
      <w:r>
        <w:rPr>
          <w:noProof/>
          <w:lang w:eastAsia="en-AU"/>
        </w:rPr>
        <w:drawing>
          <wp:inline distT="0" distB="0" distL="0" distR="0" wp14:anchorId="66802825" wp14:editId="6155E28B">
            <wp:extent cx="4762500" cy="3835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62500" cy="3835400"/>
                    </a:xfrm>
                    <a:prstGeom prst="rect">
                      <a:avLst/>
                    </a:prstGeom>
                  </pic:spPr>
                </pic:pic>
              </a:graphicData>
            </a:graphic>
          </wp:inline>
        </w:drawing>
      </w:r>
    </w:p>
    <w:p w14:paraId="4C482ECD" w14:textId="0195988C" w:rsidR="00476C02" w:rsidRDefault="00476C02" w:rsidP="008146D1">
      <w:pPr>
        <w:pStyle w:val="BodyText"/>
      </w:pPr>
    </w:p>
    <w:p w14:paraId="2837517F" w14:textId="79FB95E5" w:rsidR="00A6145B" w:rsidRPr="00A6145B" w:rsidRDefault="00A6145B" w:rsidP="00A6145B">
      <w:pPr>
        <w:pStyle w:val="Caption"/>
      </w:pPr>
      <w:bookmarkStart w:id="41" w:name="_Ref5052148"/>
      <w:bookmarkStart w:id="42" w:name="_Toc10474592"/>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6</w:t>
      </w:r>
      <w:r w:rsidR="004232EF">
        <w:rPr>
          <w:noProof/>
        </w:rPr>
        <w:fldChar w:fldCharType="end"/>
      </w:r>
      <w:bookmarkEnd w:id="41"/>
      <w:r>
        <w:tab/>
      </w:r>
      <w:r w:rsidRPr="00A6145B">
        <w:t>National hazardous waste generation, 2017-18 (tonnes) – by jurisdiction (excluding biosolids)</w:t>
      </w:r>
      <w:bookmarkEnd w:id="42"/>
    </w:p>
    <w:p w14:paraId="6ED2B037" w14:textId="6B64A2DD" w:rsidR="0041157B" w:rsidRDefault="00A6145B" w:rsidP="008146D1">
      <w:pPr>
        <w:pStyle w:val="BodyText"/>
      </w:pPr>
      <w:r>
        <w:rPr>
          <w:noProof/>
          <w:lang w:eastAsia="en-AU"/>
        </w:rPr>
        <w:drawing>
          <wp:inline distT="0" distB="0" distL="0" distR="0" wp14:anchorId="0EC8F0EC" wp14:editId="23B8869A">
            <wp:extent cx="4744569" cy="3632596"/>
            <wp:effectExtent l="0" t="0" r="18415" b="6350"/>
            <wp:docPr id="66" name="Chart 6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1A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C1A1DAE" w14:textId="7B5CBE29" w:rsidR="0041157B" w:rsidRDefault="0041157B" w:rsidP="008146D1">
      <w:pPr>
        <w:pStyle w:val="BodyText"/>
      </w:pPr>
    </w:p>
    <w:p w14:paraId="128031CD" w14:textId="09757F08" w:rsidR="0041157B" w:rsidRDefault="008140F1" w:rsidP="008140F1">
      <w:pPr>
        <w:pStyle w:val="Heading2"/>
      </w:pPr>
      <w:bookmarkStart w:id="43" w:name="_Toc10474528"/>
      <w:r w:rsidRPr="008140F1">
        <w:t>Sources of waste arisings</w:t>
      </w:r>
      <w:bookmarkEnd w:id="43"/>
    </w:p>
    <w:p w14:paraId="342FD68C" w14:textId="77695228" w:rsidR="001546F9" w:rsidRDefault="001546F9" w:rsidP="001546F9">
      <w:pPr>
        <w:pStyle w:val="BodyText"/>
      </w:pPr>
      <w:r w:rsidRPr="00960034">
        <w:t xml:space="preserve">Source industry sector data, in the form of </w:t>
      </w:r>
      <w:r w:rsidRPr="00A00498">
        <w:t>Australia and New Zealand Standard Industr</w:t>
      </w:r>
      <w:r>
        <w:t xml:space="preserve">ial Classification </w:t>
      </w:r>
      <w:r w:rsidRPr="00A00498">
        <w:t>(ANZSIC)</w:t>
      </w:r>
      <w:r>
        <w:t xml:space="preserve"> codes</w:t>
      </w:r>
      <w:r w:rsidR="00623ECF">
        <w:t>,</w:t>
      </w:r>
      <w:r>
        <w:t xml:space="preserve"> </w:t>
      </w:r>
      <w:r w:rsidR="00623ECF">
        <w:t xml:space="preserve">shows </w:t>
      </w:r>
      <w:r w:rsidR="00FD4E74">
        <w:t>which industries</w:t>
      </w:r>
      <w:r w:rsidR="00623ECF">
        <w:t xml:space="preserve"> generate</w:t>
      </w:r>
      <w:r>
        <w:t xml:space="preserve"> each waste. This is vital to understand the nature of the market, what might be driving future trends (to enable meaningful projections) and where to focus policy initiatives designed at reducing waste at the source.</w:t>
      </w:r>
    </w:p>
    <w:p w14:paraId="704E7082" w14:textId="77777777" w:rsidR="001546F9" w:rsidRDefault="001546F9" w:rsidP="0012064A"/>
    <w:p w14:paraId="514AD383" w14:textId="6A1B08B8" w:rsidR="0012064A" w:rsidRPr="00A00498" w:rsidRDefault="001546F9" w:rsidP="0012064A">
      <w:r>
        <w:t>ANZSIC codes</w:t>
      </w:r>
      <w:r w:rsidR="0012064A" w:rsidRPr="00A00498">
        <w:t xml:space="preserve"> </w:t>
      </w:r>
      <w:r w:rsidR="00623ECF">
        <w:t xml:space="preserve">– </w:t>
      </w:r>
      <w:r w:rsidR="0012064A" w:rsidRPr="00A00498">
        <w:t>generally called ‘waste origin codes’ on waste transport certificates</w:t>
      </w:r>
      <w:r w:rsidR="00623ECF">
        <w:t>-</w:t>
      </w:r>
      <w:r w:rsidR="0012064A" w:rsidRPr="00A00498">
        <w:t xml:space="preserve"> was sparingly provided </w:t>
      </w:r>
      <w:r>
        <w:t xml:space="preserve">in 2017-18, </w:t>
      </w:r>
      <w:r w:rsidR="0012064A" w:rsidRPr="00A00498">
        <w:t xml:space="preserve">according to </w:t>
      </w:r>
      <w:r w:rsidR="00E11674">
        <w:fldChar w:fldCharType="begin"/>
      </w:r>
      <w:r w:rsidR="00E11674">
        <w:instrText xml:space="preserve"> REF _Ref5046561 \h </w:instrText>
      </w:r>
      <w:r w:rsidR="00E11674">
        <w:fldChar w:fldCharType="separate"/>
      </w:r>
      <w:r w:rsidR="00561FFD">
        <w:t xml:space="preserve">Table </w:t>
      </w:r>
      <w:r w:rsidR="00561FFD">
        <w:rPr>
          <w:noProof/>
        </w:rPr>
        <w:t>4</w:t>
      </w:r>
      <w:r w:rsidR="00E11674">
        <w:fldChar w:fldCharType="end"/>
      </w:r>
      <w:r w:rsidR="00E11674">
        <w:t>.</w:t>
      </w:r>
    </w:p>
    <w:p w14:paraId="2FDD7ADD" w14:textId="4C0CD51C" w:rsidR="00E11674" w:rsidRPr="00E11674" w:rsidRDefault="00E11674" w:rsidP="00E11674">
      <w:pPr>
        <w:pStyle w:val="Caption"/>
      </w:pPr>
      <w:bookmarkStart w:id="44" w:name="_Ref5046561"/>
      <w:bookmarkStart w:id="45" w:name="_Toc10474647"/>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4</w:t>
      </w:r>
      <w:r w:rsidR="004232EF">
        <w:rPr>
          <w:noProof/>
        </w:rPr>
        <w:fldChar w:fldCharType="end"/>
      </w:r>
      <w:bookmarkEnd w:id="44"/>
      <w:r>
        <w:tab/>
      </w:r>
      <w:r w:rsidRPr="00E11674">
        <w:rPr>
          <w:i w:val="0"/>
          <w:iCs w:val="0"/>
          <w:color w:val="4D4DB8" w:themeColor="accent1"/>
        </w:rPr>
        <w:t>Total percentage of tonnes for which source sector is known</w:t>
      </w:r>
      <w:bookmarkEnd w:id="45"/>
    </w:p>
    <w:tbl>
      <w:tblPr>
        <w:tblStyle w:val="TableGrid7"/>
        <w:tblpPr w:leftFromText="181" w:rightFromText="181" w:vertAnchor="text" w:tblpY="1"/>
        <w:tblOverlap w:val="never"/>
        <w:tblW w:w="9209" w:type="dxa"/>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Look w:val="04A0" w:firstRow="1" w:lastRow="0" w:firstColumn="1" w:lastColumn="0" w:noHBand="0" w:noVBand="1"/>
      </w:tblPr>
      <w:tblGrid>
        <w:gridCol w:w="1163"/>
        <w:gridCol w:w="1882"/>
        <w:gridCol w:w="6164"/>
      </w:tblGrid>
      <w:tr w:rsidR="0012064A" w:rsidRPr="00E11674" w14:paraId="53E9E9D1" w14:textId="77777777" w:rsidTr="00E11674">
        <w:trPr>
          <w:cantSplit/>
        </w:trPr>
        <w:tc>
          <w:tcPr>
            <w:tcW w:w="0" w:type="auto"/>
            <w:shd w:val="clear" w:color="auto" w:fill="B7B7E2" w:themeFill="accent1" w:themeFillTint="66"/>
          </w:tcPr>
          <w:p w14:paraId="47BDFB9B" w14:textId="77777777" w:rsidR="0012064A" w:rsidRPr="00E11674" w:rsidRDefault="0012064A" w:rsidP="005A5534">
            <w:pPr>
              <w:spacing w:line="259" w:lineRule="auto"/>
              <w:rPr>
                <w:rFonts w:cs="Calibri"/>
                <w:b/>
                <w:noProof/>
                <w:color w:val="FFFFFF" w:themeColor="background1"/>
                <w:sz w:val="20"/>
              </w:rPr>
            </w:pPr>
            <w:r w:rsidRPr="00E11674">
              <w:rPr>
                <w:rFonts w:cs="Calibri"/>
                <w:b/>
                <w:color w:val="FFFFFF" w:themeColor="background1"/>
                <w:sz w:val="20"/>
              </w:rPr>
              <w:t>Jurisdiction</w:t>
            </w:r>
          </w:p>
        </w:tc>
        <w:tc>
          <w:tcPr>
            <w:tcW w:w="0" w:type="auto"/>
            <w:shd w:val="clear" w:color="auto" w:fill="B7B7E2" w:themeFill="accent1" w:themeFillTint="66"/>
          </w:tcPr>
          <w:p w14:paraId="5E6A4312" w14:textId="77777777" w:rsidR="0012064A" w:rsidRPr="00E11674" w:rsidRDefault="0012064A" w:rsidP="005A5534">
            <w:pPr>
              <w:spacing w:line="259" w:lineRule="auto"/>
              <w:rPr>
                <w:rFonts w:cs="Calibri"/>
                <w:b/>
                <w:noProof/>
                <w:color w:val="FFFFFF" w:themeColor="background1"/>
                <w:sz w:val="20"/>
              </w:rPr>
            </w:pPr>
            <w:r w:rsidRPr="00E11674">
              <w:rPr>
                <w:rFonts w:cs="Calibri"/>
                <w:b/>
                <w:color w:val="FFFFFF" w:themeColor="background1"/>
                <w:sz w:val="20"/>
              </w:rPr>
              <w:t>% tonnes that has source data</w:t>
            </w:r>
          </w:p>
        </w:tc>
        <w:tc>
          <w:tcPr>
            <w:tcW w:w="6164" w:type="dxa"/>
            <w:shd w:val="clear" w:color="auto" w:fill="B7B7E2" w:themeFill="accent1" w:themeFillTint="66"/>
          </w:tcPr>
          <w:p w14:paraId="2D9BFA9B" w14:textId="77777777" w:rsidR="0012064A" w:rsidRPr="00E11674" w:rsidRDefault="0012064A" w:rsidP="005A5534">
            <w:pPr>
              <w:spacing w:line="259" w:lineRule="auto"/>
              <w:rPr>
                <w:rFonts w:cs="Calibri"/>
                <w:b/>
                <w:noProof/>
                <w:color w:val="FFFFFF" w:themeColor="background1"/>
                <w:sz w:val="20"/>
              </w:rPr>
            </w:pPr>
            <w:r w:rsidRPr="00E11674">
              <w:rPr>
                <w:rFonts w:cs="Calibri"/>
                <w:b/>
                <w:color w:val="FFFFFF" w:themeColor="background1"/>
                <w:sz w:val="20"/>
              </w:rPr>
              <w:t>Comment</w:t>
            </w:r>
          </w:p>
        </w:tc>
      </w:tr>
      <w:tr w:rsidR="0012064A" w:rsidRPr="00E11674" w14:paraId="6A6BB6E0" w14:textId="77777777" w:rsidTr="00E11674">
        <w:trPr>
          <w:cantSplit/>
        </w:trPr>
        <w:tc>
          <w:tcPr>
            <w:tcW w:w="0" w:type="auto"/>
          </w:tcPr>
          <w:p w14:paraId="4FBBEB24" w14:textId="77777777" w:rsidR="0012064A" w:rsidRPr="00E11674" w:rsidRDefault="0012064A" w:rsidP="005A5534">
            <w:pPr>
              <w:spacing w:line="259" w:lineRule="auto"/>
              <w:rPr>
                <w:noProof/>
              </w:rPr>
            </w:pPr>
            <w:r w:rsidRPr="00E11674">
              <w:rPr>
                <w:sz w:val="20"/>
              </w:rPr>
              <w:t>ACT</w:t>
            </w:r>
          </w:p>
        </w:tc>
        <w:tc>
          <w:tcPr>
            <w:tcW w:w="0" w:type="auto"/>
          </w:tcPr>
          <w:p w14:paraId="77389359" w14:textId="77777777" w:rsidR="0012064A" w:rsidRPr="00E11674" w:rsidRDefault="0012064A" w:rsidP="005A5534">
            <w:pPr>
              <w:spacing w:line="259" w:lineRule="auto"/>
              <w:rPr>
                <w:noProof/>
              </w:rPr>
            </w:pPr>
            <w:r w:rsidRPr="00E11674">
              <w:rPr>
                <w:sz w:val="20"/>
              </w:rPr>
              <w:t>N/A</w:t>
            </w:r>
          </w:p>
        </w:tc>
        <w:tc>
          <w:tcPr>
            <w:tcW w:w="6164" w:type="dxa"/>
          </w:tcPr>
          <w:p w14:paraId="5079C447" w14:textId="108D8E77" w:rsidR="0012064A" w:rsidRPr="00E11674" w:rsidRDefault="007D3CEE" w:rsidP="005A5534">
            <w:pPr>
              <w:spacing w:line="259" w:lineRule="auto"/>
              <w:rPr>
                <w:noProof/>
              </w:rPr>
            </w:pPr>
            <w:r w:rsidRPr="00E11674">
              <w:rPr>
                <w:sz w:val="20"/>
              </w:rPr>
              <w:t xml:space="preserve">No </w:t>
            </w:r>
            <w:r>
              <w:rPr>
                <w:sz w:val="20"/>
              </w:rPr>
              <w:t xml:space="preserve">intrastate </w:t>
            </w:r>
            <w:r w:rsidRPr="00E11674">
              <w:rPr>
                <w:sz w:val="20"/>
              </w:rPr>
              <w:t>tracking system</w:t>
            </w:r>
          </w:p>
        </w:tc>
      </w:tr>
      <w:tr w:rsidR="0012064A" w:rsidRPr="00E11674" w14:paraId="5BF365C9" w14:textId="77777777" w:rsidTr="00E11674">
        <w:trPr>
          <w:cantSplit/>
        </w:trPr>
        <w:tc>
          <w:tcPr>
            <w:tcW w:w="0" w:type="auto"/>
          </w:tcPr>
          <w:p w14:paraId="41539C79" w14:textId="77777777" w:rsidR="0012064A" w:rsidRPr="00E11674" w:rsidRDefault="0012064A" w:rsidP="005A5534">
            <w:pPr>
              <w:spacing w:line="259" w:lineRule="auto"/>
              <w:rPr>
                <w:noProof/>
              </w:rPr>
            </w:pPr>
            <w:r w:rsidRPr="00E11674">
              <w:rPr>
                <w:sz w:val="20"/>
              </w:rPr>
              <w:t>NSW</w:t>
            </w:r>
          </w:p>
        </w:tc>
        <w:tc>
          <w:tcPr>
            <w:tcW w:w="0" w:type="auto"/>
          </w:tcPr>
          <w:p w14:paraId="3FA6936A" w14:textId="36979869" w:rsidR="0012064A" w:rsidRPr="00E11674" w:rsidRDefault="00E11674" w:rsidP="005A5534">
            <w:pPr>
              <w:spacing w:line="259" w:lineRule="auto"/>
              <w:rPr>
                <w:noProof/>
              </w:rPr>
            </w:pPr>
            <w:r>
              <w:rPr>
                <w:noProof/>
              </w:rPr>
              <w:t>-</w:t>
            </w:r>
          </w:p>
        </w:tc>
        <w:tc>
          <w:tcPr>
            <w:tcW w:w="6164" w:type="dxa"/>
          </w:tcPr>
          <w:p w14:paraId="747231F4" w14:textId="010BD776" w:rsidR="0012064A" w:rsidRPr="00E11674" w:rsidRDefault="00E11674" w:rsidP="005A5534">
            <w:pPr>
              <w:spacing w:line="259" w:lineRule="auto"/>
              <w:rPr>
                <w:noProof/>
              </w:rPr>
            </w:pPr>
            <w:r w:rsidRPr="00E11674">
              <w:rPr>
                <w:sz w:val="20"/>
              </w:rPr>
              <w:t>86% of ANZSIC codes are 0 or blank</w:t>
            </w:r>
          </w:p>
        </w:tc>
      </w:tr>
      <w:tr w:rsidR="0012064A" w:rsidRPr="00E11674" w14:paraId="45AB515C" w14:textId="77777777" w:rsidTr="00E11674">
        <w:trPr>
          <w:cantSplit/>
        </w:trPr>
        <w:tc>
          <w:tcPr>
            <w:tcW w:w="0" w:type="auto"/>
          </w:tcPr>
          <w:p w14:paraId="2394AB82" w14:textId="77777777" w:rsidR="0012064A" w:rsidRPr="00E11674" w:rsidRDefault="0012064A" w:rsidP="005A5534">
            <w:pPr>
              <w:spacing w:line="259" w:lineRule="auto"/>
              <w:rPr>
                <w:noProof/>
              </w:rPr>
            </w:pPr>
            <w:r w:rsidRPr="00E11674">
              <w:rPr>
                <w:sz w:val="20"/>
              </w:rPr>
              <w:t>NT</w:t>
            </w:r>
          </w:p>
        </w:tc>
        <w:tc>
          <w:tcPr>
            <w:tcW w:w="0" w:type="auto"/>
          </w:tcPr>
          <w:p w14:paraId="19846BC0" w14:textId="77777777" w:rsidR="0012064A" w:rsidRPr="00E11674" w:rsidRDefault="0012064A" w:rsidP="005A5534">
            <w:pPr>
              <w:spacing w:line="259" w:lineRule="auto"/>
              <w:rPr>
                <w:noProof/>
              </w:rPr>
            </w:pPr>
            <w:r w:rsidRPr="00E11674">
              <w:rPr>
                <w:sz w:val="20"/>
              </w:rPr>
              <w:t>N/A</w:t>
            </w:r>
          </w:p>
        </w:tc>
        <w:tc>
          <w:tcPr>
            <w:tcW w:w="6164" w:type="dxa"/>
          </w:tcPr>
          <w:p w14:paraId="08267035" w14:textId="16193EC8" w:rsidR="0012064A" w:rsidRPr="00E11674" w:rsidRDefault="0012064A" w:rsidP="005A5534">
            <w:pPr>
              <w:spacing w:line="259" w:lineRule="auto"/>
              <w:rPr>
                <w:noProof/>
              </w:rPr>
            </w:pPr>
            <w:r w:rsidRPr="00E11674">
              <w:rPr>
                <w:sz w:val="20"/>
              </w:rPr>
              <w:t xml:space="preserve">No </w:t>
            </w:r>
            <w:r w:rsidR="007D3CEE">
              <w:rPr>
                <w:sz w:val="20"/>
              </w:rPr>
              <w:t xml:space="preserve">intrastate </w:t>
            </w:r>
            <w:r w:rsidRPr="00E11674">
              <w:rPr>
                <w:sz w:val="20"/>
              </w:rPr>
              <w:t>tracking system</w:t>
            </w:r>
          </w:p>
        </w:tc>
      </w:tr>
      <w:tr w:rsidR="0012064A" w:rsidRPr="00E11674" w14:paraId="42E5DCC3" w14:textId="77777777" w:rsidTr="00E11674">
        <w:trPr>
          <w:cantSplit/>
        </w:trPr>
        <w:tc>
          <w:tcPr>
            <w:tcW w:w="0" w:type="auto"/>
          </w:tcPr>
          <w:p w14:paraId="585D016D" w14:textId="77777777" w:rsidR="0012064A" w:rsidRPr="00E11674" w:rsidRDefault="0012064A" w:rsidP="005A5534">
            <w:pPr>
              <w:spacing w:line="259" w:lineRule="auto"/>
              <w:rPr>
                <w:noProof/>
              </w:rPr>
            </w:pPr>
            <w:r w:rsidRPr="00E11674">
              <w:rPr>
                <w:sz w:val="20"/>
              </w:rPr>
              <w:t>Qld</w:t>
            </w:r>
          </w:p>
        </w:tc>
        <w:tc>
          <w:tcPr>
            <w:tcW w:w="0" w:type="auto"/>
          </w:tcPr>
          <w:p w14:paraId="030C859F" w14:textId="4AA30BF2" w:rsidR="0012064A" w:rsidRPr="00E11674" w:rsidRDefault="00E11674" w:rsidP="005A5534">
            <w:pPr>
              <w:spacing w:line="259" w:lineRule="auto"/>
              <w:rPr>
                <w:noProof/>
              </w:rPr>
            </w:pPr>
            <w:r>
              <w:rPr>
                <w:noProof/>
              </w:rPr>
              <w:t>-</w:t>
            </w:r>
          </w:p>
        </w:tc>
        <w:tc>
          <w:tcPr>
            <w:tcW w:w="6164" w:type="dxa"/>
          </w:tcPr>
          <w:p w14:paraId="126EE222" w14:textId="4196BCE5" w:rsidR="0012064A" w:rsidRPr="00E11674" w:rsidRDefault="00E11674" w:rsidP="005A5534">
            <w:pPr>
              <w:spacing w:line="259" w:lineRule="auto"/>
              <w:rPr>
                <w:noProof/>
              </w:rPr>
            </w:pPr>
            <w:r>
              <w:rPr>
                <w:sz w:val="20"/>
              </w:rPr>
              <w:t>Incomplete dataset for 2017-18 so not analysed for sources</w:t>
            </w:r>
          </w:p>
        </w:tc>
      </w:tr>
      <w:tr w:rsidR="0012064A" w:rsidRPr="00E11674" w14:paraId="147B9F61" w14:textId="77777777" w:rsidTr="00E11674">
        <w:trPr>
          <w:cantSplit/>
        </w:trPr>
        <w:tc>
          <w:tcPr>
            <w:tcW w:w="0" w:type="auto"/>
          </w:tcPr>
          <w:p w14:paraId="07530E58" w14:textId="77777777" w:rsidR="0012064A" w:rsidRPr="00E11674" w:rsidRDefault="0012064A" w:rsidP="005A5534">
            <w:pPr>
              <w:spacing w:line="259" w:lineRule="auto"/>
              <w:rPr>
                <w:noProof/>
              </w:rPr>
            </w:pPr>
            <w:r w:rsidRPr="00E11674">
              <w:rPr>
                <w:sz w:val="20"/>
              </w:rPr>
              <w:t>SA</w:t>
            </w:r>
          </w:p>
        </w:tc>
        <w:tc>
          <w:tcPr>
            <w:tcW w:w="0" w:type="auto"/>
          </w:tcPr>
          <w:p w14:paraId="1859EFDB" w14:textId="35EC479D" w:rsidR="0012064A" w:rsidRPr="00E11674" w:rsidRDefault="00E11674" w:rsidP="005A5534">
            <w:pPr>
              <w:spacing w:line="259" w:lineRule="auto"/>
              <w:rPr>
                <w:noProof/>
                <w:sz w:val="20"/>
              </w:rPr>
            </w:pPr>
            <w:r w:rsidRPr="00E11674">
              <w:rPr>
                <w:noProof/>
                <w:sz w:val="20"/>
              </w:rPr>
              <w:t>8</w:t>
            </w:r>
            <w:r>
              <w:rPr>
                <w:noProof/>
                <w:sz w:val="20"/>
              </w:rPr>
              <w:t>2</w:t>
            </w:r>
          </w:p>
        </w:tc>
        <w:tc>
          <w:tcPr>
            <w:tcW w:w="6164" w:type="dxa"/>
          </w:tcPr>
          <w:p w14:paraId="4D536CA4" w14:textId="4BBF886B" w:rsidR="0012064A" w:rsidRPr="00E11674" w:rsidRDefault="00E11674" w:rsidP="00E11674">
            <w:pPr>
              <w:pStyle w:val="NormalWeb"/>
            </w:pPr>
            <w:r>
              <w:rPr>
                <w:rFonts w:ascii="Calibri" w:hAnsi="Calibri"/>
                <w:sz w:val="20"/>
                <w:szCs w:val="20"/>
              </w:rPr>
              <w:t>Best jurisdictional coverage of source sector data available for 2017- 18</w:t>
            </w:r>
          </w:p>
        </w:tc>
      </w:tr>
      <w:tr w:rsidR="0012064A" w:rsidRPr="00E11674" w14:paraId="0D22F0C3" w14:textId="77777777" w:rsidTr="00E11674">
        <w:trPr>
          <w:cantSplit/>
        </w:trPr>
        <w:tc>
          <w:tcPr>
            <w:tcW w:w="0" w:type="auto"/>
          </w:tcPr>
          <w:p w14:paraId="659E10DF" w14:textId="77777777" w:rsidR="0012064A" w:rsidRPr="00E11674" w:rsidRDefault="0012064A" w:rsidP="005A5534">
            <w:pPr>
              <w:spacing w:line="259" w:lineRule="auto"/>
              <w:rPr>
                <w:noProof/>
              </w:rPr>
            </w:pPr>
            <w:r w:rsidRPr="00E11674">
              <w:rPr>
                <w:sz w:val="20"/>
              </w:rPr>
              <w:t>Tas</w:t>
            </w:r>
          </w:p>
        </w:tc>
        <w:tc>
          <w:tcPr>
            <w:tcW w:w="0" w:type="auto"/>
          </w:tcPr>
          <w:p w14:paraId="7BFA2389" w14:textId="77777777" w:rsidR="0012064A" w:rsidRPr="00E11674" w:rsidRDefault="0012064A" w:rsidP="005A5534">
            <w:pPr>
              <w:spacing w:line="259" w:lineRule="auto"/>
              <w:rPr>
                <w:noProof/>
              </w:rPr>
            </w:pPr>
            <w:r w:rsidRPr="00E11674">
              <w:rPr>
                <w:sz w:val="20"/>
              </w:rPr>
              <w:t>N/A</w:t>
            </w:r>
          </w:p>
        </w:tc>
        <w:tc>
          <w:tcPr>
            <w:tcW w:w="6164" w:type="dxa"/>
          </w:tcPr>
          <w:p w14:paraId="46322785" w14:textId="1E95B6AE" w:rsidR="0012064A" w:rsidRPr="00E11674" w:rsidRDefault="007D3CEE" w:rsidP="005A5534">
            <w:pPr>
              <w:spacing w:line="259" w:lineRule="auto"/>
              <w:rPr>
                <w:noProof/>
              </w:rPr>
            </w:pPr>
            <w:r w:rsidRPr="00E11674">
              <w:rPr>
                <w:sz w:val="20"/>
              </w:rPr>
              <w:t xml:space="preserve">No </w:t>
            </w:r>
            <w:r>
              <w:rPr>
                <w:sz w:val="20"/>
              </w:rPr>
              <w:t xml:space="preserve">intrastate </w:t>
            </w:r>
            <w:r w:rsidRPr="00E11674">
              <w:rPr>
                <w:sz w:val="20"/>
              </w:rPr>
              <w:t>tracking system</w:t>
            </w:r>
          </w:p>
        </w:tc>
      </w:tr>
      <w:tr w:rsidR="0012064A" w:rsidRPr="00E11674" w14:paraId="4E96FE8C" w14:textId="77777777" w:rsidTr="00E11674">
        <w:trPr>
          <w:cantSplit/>
        </w:trPr>
        <w:tc>
          <w:tcPr>
            <w:tcW w:w="0" w:type="auto"/>
          </w:tcPr>
          <w:p w14:paraId="107B1B58" w14:textId="77777777" w:rsidR="0012064A" w:rsidRPr="00E11674" w:rsidRDefault="0012064A" w:rsidP="005A5534">
            <w:pPr>
              <w:spacing w:line="259" w:lineRule="auto"/>
              <w:rPr>
                <w:noProof/>
              </w:rPr>
            </w:pPr>
            <w:r w:rsidRPr="00E11674">
              <w:rPr>
                <w:sz w:val="20"/>
              </w:rPr>
              <w:t>Vic</w:t>
            </w:r>
          </w:p>
        </w:tc>
        <w:tc>
          <w:tcPr>
            <w:tcW w:w="0" w:type="auto"/>
          </w:tcPr>
          <w:p w14:paraId="5DD4C2C7" w14:textId="383FC826" w:rsidR="0012064A" w:rsidRPr="00E11674" w:rsidRDefault="0012064A" w:rsidP="005A5534">
            <w:pPr>
              <w:spacing w:line="259" w:lineRule="auto"/>
              <w:rPr>
                <w:noProof/>
              </w:rPr>
            </w:pPr>
            <w:r w:rsidRPr="00E11674">
              <w:rPr>
                <w:sz w:val="20"/>
              </w:rPr>
              <w:t>1</w:t>
            </w:r>
            <w:r w:rsidR="00E11674">
              <w:rPr>
                <w:sz w:val="20"/>
              </w:rPr>
              <w:t>7</w:t>
            </w:r>
          </w:p>
        </w:tc>
        <w:tc>
          <w:tcPr>
            <w:tcW w:w="6164" w:type="dxa"/>
          </w:tcPr>
          <w:p w14:paraId="464134E5" w14:textId="487A44A2" w:rsidR="0012064A" w:rsidRPr="00E11674" w:rsidRDefault="00E11674" w:rsidP="005A5534">
            <w:pPr>
              <w:spacing w:line="259" w:lineRule="auto"/>
              <w:rPr>
                <w:noProof/>
              </w:rPr>
            </w:pPr>
            <w:r>
              <w:rPr>
                <w:sz w:val="20"/>
              </w:rPr>
              <w:t>Source</w:t>
            </w:r>
            <w:r w:rsidR="0012064A" w:rsidRPr="00E11674">
              <w:rPr>
                <w:sz w:val="20"/>
              </w:rPr>
              <w:t xml:space="preserve"> sector data insufficiently populated to be useable</w:t>
            </w:r>
          </w:p>
        </w:tc>
      </w:tr>
      <w:tr w:rsidR="0012064A" w:rsidRPr="009864A4" w14:paraId="037AB70E" w14:textId="77777777" w:rsidTr="00E11674">
        <w:trPr>
          <w:cantSplit/>
        </w:trPr>
        <w:tc>
          <w:tcPr>
            <w:tcW w:w="0" w:type="auto"/>
          </w:tcPr>
          <w:p w14:paraId="11B01408" w14:textId="77777777" w:rsidR="0012064A" w:rsidRPr="00E11674" w:rsidRDefault="0012064A" w:rsidP="005A5534">
            <w:pPr>
              <w:spacing w:line="259" w:lineRule="auto"/>
              <w:rPr>
                <w:noProof/>
              </w:rPr>
            </w:pPr>
            <w:r w:rsidRPr="00E11674">
              <w:rPr>
                <w:sz w:val="20"/>
              </w:rPr>
              <w:t>WA</w:t>
            </w:r>
          </w:p>
        </w:tc>
        <w:tc>
          <w:tcPr>
            <w:tcW w:w="0" w:type="auto"/>
          </w:tcPr>
          <w:p w14:paraId="2AFD4236" w14:textId="77777777" w:rsidR="0012064A" w:rsidRPr="00E11674" w:rsidRDefault="0012064A" w:rsidP="005A5534">
            <w:pPr>
              <w:spacing w:line="259" w:lineRule="auto"/>
              <w:rPr>
                <w:noProof/>
              </w:rPr>
            </w:pPr>
            <w:r w:rsidRPr="00E11674">
              <w:rPr>
                <w:sz w:val="20"/>
              </w:rPr>
              <w:t>0</w:t>
            </w:r>
          </w:p>
        </w:tc>
        <w:tc>
          <w:tcPr>
            <w:tcW w:w="6164" w:type="dxa"/>
          </w:tcPr>
          <w:p w14:paraId="50E1DA26" w14:textId="77777777" w:rsidR="0012064A" w:rsidRPr="00E11674" w:rsidRDefault="0012064A" w:rsidP="005A5534">
            <w:pPr>
              <w:spacing w:line="259" w:lineRule="auto"/>
              <w:rPr>
                <w:noProof/>
              </w:rPr>
            </w:pPr>
            <w:r w:rsidRPr="00E11674">
              <w:rPr>
                <w:sz w:val="20"/>
              </w:rPr>
              <w:t>No source data supplied</w:t>
            </w:r>
          </w:p>
        </w:tc>
      </w:tr>
    </w:tbl>
    <w:p w14:paraId="7E1CDE0B" w14:textId="77777777" w:rsidR="0012064A" w:rsidRDefault="0012064A" w:rsidP="00E11674">
      <w:pPr>
        <w:pStyle w:val="BodyText"/>
      </w:pPr>
    </w:p>
    <w:p w14:paraId="7E6165BB" w14:textId="703E913C" w:rsidR="001546F9" w:rsidRDefault="0012064A" w:rsidP="001546F9">
      <w:r w:rsidRPr="00E11674">
        <w:t xml:space="preserve">Only </w:t>
      </w:r>
      <w:r w:rsidR="00E11674" w:rsidRPr="00E11674">
        <w:t>SA</w:t>
      </w:r>
      <w:r w:rsidRPr="00E11674">
        <w:t xml:space="preserve"> data was of sufficient coverage to attempt quantitative analysis in 201</w:t>
      </w:r>
      <w:r w:rsidR="00E11674">
        <w:t>7</w:t>
      </w:r>
      <w:r w:rsidRPr="00E11674">
        <w:t>-1</w:t>
      </w:r>
      <w:r w:rsidR="00E11674">
        <w:t>8</w:t>
      </w:r>
      <w:r w:rsidRPr="00E11674">
        <w:t xml:space="preserve">, with </w:t>
      </w:r>
      <w:r w:rsidR="00E11674">
        <w:t>82</w:t>
      </w:r>
      <w:r w:rsidRPr="00E11674">
        <w:t>% of all</w:t>
      </w:r>
      <w:r w:rsidRPr="00B97577">
        <w:t xml:space="preserve"> tonnes generated provided with an ANZSIC code identifier.</w:t>
      </w:r>
      <w:r w:rsidR="001546F9">
        <w:t xml:space="preserve"> This means that outside SA, source data recorded in 2017-18 waste transport certificates was </w:t>
      </w:r>
      <w:r w:rsidR="00623ECF">
        <w:t xml:space="preserve">not useful </w:t>
      </w:r>
      <w:r w:rsidR="001546F9">
        <w:t xml:space="preserve">for analysis purposes. To counter this </w:t>
      </w:r>
      <w:r w:rsidR="001546F9" w:rsidRPr="00960034">
        <w:t xml:space="preserve">we </w:t>
      </w:r>
      <w:r w:rsidR="001546F9">
        <w:t>have</w:t>
      </w:r>
      <w:r w:rsidR="001546F9" w:rsidRPr="00960034">
        <w:t xml:space="preserve"> </w:t>
      </w:r>
      <w:r w:rsidR="001546F9">
        <w:t xml:space="preserve">selectively </w:t>
      </w:r>
      <w:r w:rsidR="001546F9" w:rsidRPr="00960034">
        <w:t>appl</w:t>
      </w:r>
      <w:r w:rsidR="001546F9">
        <w:t>ied</w:t>
      </w:r>
      <w:r w:rsidR="001546F9" w:rsidRPr="00960034">
        <w:t xml:space="preserve"> a manual method </w:t>
      </w:r>
      <w:r w:rsidR="001546F9">
        <w:t xml:space="preserve">of sorting tracking data </w:t>
      </w:r>
      <w:r w:rsidR="00B85A9E">
        <w:t xml:space="preserve">for Vic and NSW. </w:t>
      </w:r>
      <w:r w:rsidR="001546F9">
        <w:t>Specifically:</w:t>
      </w:r>
    </w:p>
    <w:p w14:paraId="14F424FA" w14:textId="71F3B10C" w:rsidR="00B85A9E" w:rsidRPr="00B85A9E" w:rsidRDefault="001546F9" w:rsidP="00B85A9E">
      <w:pPr>
        <w:pStyle w:val="Bullet1"/>
      </w:pPr>
      <w:r w:rsidRPr="00B85A9E">
        <w:t xml:space="preserve">For NSW and Vic data: </w:t>
      </w:r>
      <w:r w:rsidR="00B85A9E" w:rsidRPr="00B85A9E">
        <w:t>(for key wastes) we manually sorted through individual waste transport certificates by major waste generator company names, sufficient to account for circa 80% of the tonnes, then allocated ANZSIC codes to these key generators using research and industry knowledge.</w:t>
      </w:r>
      <w:r w:rsidR="00B85A9E">
        <w:t xml:space="preserve"> Since this has been derived from a highly manual data parsing method, some waste groups’ sources have been described in qualitative terms only.</w:t>
      </w:r>
    </w:p>
    <w:p w14:paraId="307D4AD4" w14:textId="77777777" w:rsidR="00B85A9E" w:rsidRPr="00B85A9E" w:rsidRDefault="00B85A9E" w:rsidP="00B85A9E">
      <w:pPr>
        <w:pStyle w:val="Bullet1"/>
      </w:pPr>
      <w:r w:rsidRPr="00B85A9E">
        <w:t xml:space="preserve">For Qld data: semi-quantitative analysis of waste transport certificate raw data, with a focus on correlating waste generating company names with their likely industry sectors, listing industry sources in approximate order of highest to lowest generation tonnages. </w:t>
      </w:r>
    </w:p>
    <w:p w14:paraId="2424D1CF" w14:textId="020D20CE" w:rsidR="00B85A9E" w:rsidRPr="00B85A9E" w:rsidRDefault="00B85A9E" w:rsidP="00B85A9E">
      <w:pPr>
        <w:pStyle w:val="Bullet1"/>
      </w:pPr>
      <w:r w:rsidRPr="00B85A9E">
        <w:t>For SA data: used source analysis directly from waste transport certificates, listing industry sources in order of highest to lowest generation tonnages.</w:t>
      </w:r>
    </w:p>
    <w:p w14:paraId="150F70A2" w14:textId="7A95718C" w:rsidR="001546F9" w:rsidRPr="00B85A9E" w:rsidRDefault="00B85A9E" w:rsidP="00B85A9E">
      <w:pPr>
        <w:pStyle w:val="Bullet1"/>
      </w:pPr>
      <w:r w:rsidRPr="00B85A9E">
        <w:t>For WA data: no source data is supplied so no analysis can be undertaken, apart from that obtained from existing industry knowledge</w:t>
      </w:r>
      <w:r w:rsidR="001546F9" w:rsidRPr="00B85A9E">
        <w:t>.</w:t>
      </w:r>
    </w:p>
    <w:p w14:paraId="54AF6A02" w14:textId="47F3EECC" w:rsidR="001546F9" w:rsidRDefault="00B85A9E" w:rsidP="001546F9">
      <w:pPr>
        <w:pStyle w:val="Bullet1"/>
      </w:pPr>
      <w:r w:rsidRPr="00B85A9E">
        <w:t xml:space="preserve">National summary: A collation of the four state source sector lists, with indicative ordering of relative tonnages across the four jurisdictions. </w:t>
      </w:r>
    </w:p>
    <w:p w14:paraId="11CD47B2" w14:textId="77777777" w:rsidR="00D52E14" w:rsidRDefault="00D52E14" w:rsidP="0012064A"/>
    <w:p w14:paraId="5DE15858" w14:textId="3732CD71" w:rsidR="0012064A" w:rsidRPr="00CB76AE" w:rsidRDefault="0012064A" w:rsidP="0012064A">
      <w:r w:rsidRPr="00B97577">
        <w:t xml:space="preserve">Since Tas, NT and the ACT do not have tracking data no breakdown of their data by source </w:t>
      </w:r>
      <w:r w:rsidR="00623ECF">
        <w:t>was possible</w:t>
      </w:r>
      <w:r w:rsidRPr="00B97577">
        <w:t>.</w:t>
      </w:r>
    </w:p>
    <w:p w14:paraId="2906FFDD" w14:textId="0B443422" w:rsidR="0012064A" w:rsidRDefault="0012064A" w:rsidP="0012064A"/>
    <w:p w14:paraId="69F50A3E" w14:textId="4D6E626E" w:rsidR="0012064A" w:rsidRPr="00D52E14" w:rsidRDefault="00D52E14" w:rsidP="00D52E14">
      <w:r w:rsidRPr="00960034">
        <w:t xml:space="preserve">This </w:t>
      </w:r>
      <w:r>
        <w:t xml:space="preserve">approach has </w:t>
      </w:r>
      <w:r w:rsidRPr="00960034">
        <w:t>provide</w:t>
      </w:r>
      <w:r>
        <w:t>d</w:t>
      </w:r>
      <w:r w:rsidRPr="00960034">
        <w:t xml:space="preserve"> a </w:t>
      </w:r>
      <w:r w:rsidR="00623ECF">
        <w:t>reasonable</w:t>
      </w:r>
      <w:r>
        <w:t xml:space="preserve"> </w:t>
      </w:r>
      <w:r w:rsidRPr="00960034">
        <w:t>level of clarity around source sectors</w:t>
      </w:r>
      <w:r>
        <w:t xml:space="preserve">. </w:t>
      </w:r>
      <w:r w:rsidR="0012064A" w:rsidRPr="00CB76AE">
        <w:t xml:space="preserve">Sections </w:t>
      </w:r>
      <w:r>
        <w:fldChar w:fldCharType="begin"/>
      </w:r>
      <w:r>
        <w:instrText xml:space="preserve"> REF _Ref5048300 \r \h </w:instrText>
      </w:r>
      <w:r>
        <w:fldChar w:fldCharType="separate"/>
      </w:r>
      <w:r w:rsidR="00561FFD">
        <w:t>7.1</w:t>
      </w:r>
      <w:r>
        <w:fldChar w:fldCharType="end"/>
      </w:r>
      <w:r>
        <w:t xml:space="preserve"> - </w:t>
      </w:r>
      <w:r w:rsidR="00F85E57">
        <w:fldChar w:fldCharType="begin"/>
      </w:r>
      <w:r w:rsidR="00F85E57">
        <w:instrText xml:space="preserve"> REF _Ref9954599 \r \h </w:instrText>
      </w:r>
      <w:r w:rsidR="00F85E57">
        <w:fldChar w:fldCharType="separate"/>
      </w:r>
      <w:r w:rsidR="00561FFD">
        <w:t>7.28</w:t>
      </w:r>
      <w:r w:rsidR="00F85E57">
        <w:fldChar w:fldCharType="end"/>
      </w:r>
      <w:r w:rsidR="00F85E57">
        <w:t xml:space="preserve"> </w:t>
      </w:r>
      <w:r w:rsidR="0012064A" w:rsidRPr="00CB76AE">
        <w:t xml:space="preserve">provide detailed analysis on a waste group by waste group basis and uses this state-based approach </w:t>
      </w:r>
      <w:r w:rsidR="0012064A" w:rsidRPr="00D52E14">
        <w:t xml:space="preserve">to list main sources, in tabular form. An example for </w:t>
      </w:r>
      <w:r w:rsidR="0012064A" w:rsidRPr="00D52E14">
        <w:rPr>
          <w:i/>
        </w:rPr>
        <w:t>C. Alkali waste</w:t>
      </w:r>
      <w:r w:rsidR="0012064A" w:rsidRPr="00D52E14">
        <w:t xml:space="preserve"> is shown below.</w:t>
      </w:r>
    </w:p>
    <w:p w14:paraId="6D7BDA25" w14:textId="4DDE3FF3" w:rsidR="0012064A" w:rsidRDefault="00D52E14" w:rsidP="00D52E14">
      <w:pPr>
        <w:pStyle w:val="Caption"/>
      </w:pPr>
      <w:bookmarkStart w:id="46" w:name="_Toc10474648"/>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5</w:t>
      </w:r>
      <w:r w:rsidR="004232EF">
        <w:rPr>
          <w:noProof/>
        </w:rPr>
        <w:fldChar w:fldCharType="end"/>
      </w:r>
      <w:r>
        <w:tab/>
        <w:t xml:space="preserve">Example summary </w:t>
      </w:r>
      <w:r w:rsidRPr="00D52E14">
        <w:t>source analysis</w:t>
      </w:r>
      <w:r>
        <w:t>,</w:t>
      </w:r>
      <w:r w:rsidRPr="00D52E14">
        <w:t xml:space="preserve"> </w:t>
      </w:r>
      <w:r>
        <w:t xml:space="preserve">for C Alkalis, </w:t>
      </w:r>
      <w:r w:rsidRPr="00D52E14">
        <w:t>2017-18</w:t>
      </w:r>
      <w:bookmarkEnd w:id="46"/>
    </w:p>
    <w:tbl>
      <w:tblPr>
        <w:tblStyle w:val="BE-table"/>
        <w:tblW w:w="0" w:type="auto"/>
        <w:tblLook w:val="04A0" w:firstRow="1" w:lastRow="0" w:firstColumn="1" w:lastColumn="0" w:noHBand="0" w:noVBand="1"/>
      </w:tblPr>
      <w:tblGrid>
        <w:gridCol w:w="1981"/>
        <w:gridCol w:w="1946"/>
        <w:gridCol w:w="1803"/>
        <w:gridCol w:w="1069"/>
        <w:gridCol w:w="2223"/>
      </w:tblGrid>
      <w:tr w:rsidR="00D52E14" w14:paraId="6DDBFA79" w14:textId="77777777" w:rsidTr="00DB795A">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0" w:type="auto"/>
          </w:tcPr>
          <w:p w14:paraId="00D7B415" w14:textId="77777777" w:rsidR="00D52E14" w:rsidRDefault="00D52E14" w:rsidP="00DB795A">
            <w:pPr>
              <w:pStyle w:val="BodyText"/>
              <w:spacing w:before="144" w:after="144"/>
            </w:pPr>
            <w:r w:rsidRPr="00B46E9E">
              <w:rPr>
                <w:noProof/>
              </w:rPr>
              <w:t>NSW</w:t>
            </w:r>
          </w:p>
        </w:tc>
        <w:tc>
          <w:tcPr>
            <w:tcW w:w="0" w:type="auto"/>
          </w:tcPr>
          <w:p w14:paraId="6E242B32" w14:textId="77777777" w:rsidR="00D52E14" w:rsidRDefault="00D52E14" w:rsidP="00DB795A">
            <w:pPr>
              <w:pStyle w:val="BodyText"/>
              <w:spacing w:before="144" w:after="144"/>
              <w:cnfStyle w:val="100000000000" w:firstRow="1" w:lastRow="0" w:firstColumn="0" w:lastColumn="0" w:oddVBand="0" w:evenVBand="0" w:oddHBand="0" w:evenHBand="0" w:firstRowFirstColumn="0" w:firstRowLastColumn="0" w:lastRowFirstColumn="0" w:lastRowLastColumn="0"/>
            </w:pPr>
            <w:r w:rsidRPr="00B46E9E">
              <w:rPr>
                <w:noProof/>
              </w:rPr>
              <w:t xml:space="preserve">Vic </w:t>
            </w:r>
          </w:p>
        </w:tc>
        <w:tc>
          <w:tcPr>
            <w:tcW w:w="0" w:type="auto"/>
          </w:tcPr>
          <w:p w14:paraId="7C9A0563" w14:textId="77777777" w:rsidR="00D52E14" w:rsidRDefault="00D52E14" w:rsidP="00DB795A">
            <w:pPr>
              <w:pStyle w:val="BodyText"/>
              <w:spacing w:before="144" w:after="144"/>
              <w:cnfStyle w:val="100000000000" w:firstRow="1" w:lastRow="0" w:firstColumn="0" w:lastColumn="0" w:oddVBand="0" w:evenVBand="0" w:oddHBand="0" w:evenHBand="0" w:firstRowFirstColumn="0" w:firstRowLastColumn="0" w:lastRowFirstColumn="0" w:lastRowLastColumn="0"/>
            </w:pPr>
            <w:r w:rsidRPr="00B46E9E">
              <w:rPr>
                <w:noProof/>
              </w:rPr>
              <w:t xml:space="preserve">Qld </w:t>
            </w:r>
          </w:p>
        </w:tc>
        <w:tc>
          <w:tcPr>
            <w:tcW w:w="919" w:type="dxa"/>
          </w:tcPr>
          <w:p w14:paraId="3BCDA5D2" w14:textId="77777777" w:rsidR="00D52E14" w:rsidRDefault="00D52E14" w:rsidP="00DB795A">
            <w:pPr>
              <w:pStyle w:val="BodyText"/>
              <w:spacing w:before="144" w:after="144"/>
              <w:cnfStyle w:val="100000000000" w:firstRow="1" w:lastRow="0" w:firstColumn="0" w:lastColumn="0" w:oddVBand="0" w:evenVBand="0" w:oddHBand="0" w:evenHBand="0" w:firstRowFirstColumn="0" w:firstRowLastColumn="0" w:lastRowFirstColumn="0" w:lastRowLastColumn="0"/>
            </w:pPr>
            <w:r w:rsidRPr="00B46E9E">
              <w:rPr>
                <w:noProof/>
              </w:rPr>
              <w:t>SA</w:t>
            </w:r>
          </w:p>
        </w:tc>
        <w:tc>
          <w:tcPr>
            <w:tcW w:w="2223" w:type="dxa"/>
          </w:tcPr>
          <w:p w14:paraId="5B5F30B2" w14:textId="77777777" w:rsidR="00D52E14" w:rsidRPr="00B46E9E" w:rsidRDefault="00D52E14" w:rsidP="00DB795A">
            <w:pPr>
              <w:pStyle w:val="BodyText"/>
              <w:spacing w:before="144" w:after="144"/>
              <w:cnfStyle w:val="100000000000" w:firstRow="1" w:lastRow="0" w:firstColumn="0" w:lastColumn="0" w:oddVBand="0" w:evenVBand="0" w:oddHBand="0" w:evenHBand="0" w:firstRowFirstColumn="0" w:firstRowLastColumn="0" w:lastRowFirstColumn="0" w:lastRowLastColumn="0"/>
              <w:rPr>
                <w:noProof/>
              </w:rPr>
            </w:pPr>
            <w:r>
              <w:rPr>
                <w:noProof/>
              </w:rPr>
              <w:t>National Summary</w:t>
            </w:r>
          </w:p>
        </w:tc>
      </w:tr>
      <w:tr w:rsidR="00D52E14" w14:paraId="5C2F0560" w14:textId="77777777" w:rsidTr="00DB795A">
        <w:tc>
          <w:tcPr>
            <w:cnfStyle w:val="001000000000" w:firstRow="0" w:lastRow="0" w:firstColumn="1" w:lastColumn="0" w:oddVBand="0" w:evenVBand="0" w:oddHBand="0" w:evenHBand="0" w:firstRowFirstColumn="0" w:firstRowLastColumn="0" w:lastRowFirstColumn="0" w:lastRowLastColumn="0"/>
            <w:tcW w:w="0" w:type="auto"/>
            <w:vAlign w:val="top"/>
          </w:tcPr>
          <w:p w14:paraId="2B24DDAF" w14:textId="77777777" w:rsidR="00D52E14" w:rsidRPr="006E76C1" w:rsidRDefault="00D52E14" w:rsidP="00DB795A">
            <w:pPr>
              <w:pStyle w:val="BodyText"/>
              <w:tabs>
                <w:tab w:val="left" w:pos="96"/>
              </w:tabs>
              <w:spacing w:before="0" w:after="0"/>
              <w:ind w:left="156" w:hanging="156"/>
            </w:pPr>
            <w:r w:rsidRPr="006E76C1">
              <w:t>• 78% Industrial Gas Manufacturing [1811]</w:t>
            </w:r>
          </w:p>
          <w:p w14:paraId="40594170" w14:textId="77777777" w:rsidR="00D52E14" w:rsidRPr="0093041F" w:rsidRDefault="00D52E14" w:rsidP="00242146">
            <w:pPr>
              <w:pStyle w:val="BodyText"/>
              <w:numPr>
                <w:ilvl w:val="0"/>
                <w:numId w:val="17"/>
              </w:numPr>
              <w:tabs>
                <w:tab w:val="left" w:pos="66"/>
              </w:tabs>
              <w:spacing w:before="0" w:after="0"/>
              <w:ind w:left="156" w:hanging="180"/>
              <w:rPr>
                <w:lang w:val="en-US"/>
              </w:rPr>
            </w:pPr>
            <w:r w:rsidRPr="0093041F">
              <w:rPr>
                <w:lang w:val="en-US"/>
              </w:rPr>
              <w:t>10% Iron Smelting and Steel Manufacturing [2110]</w:t>
            </w:r>
          </w:p>
          <w:p w14:paraId="3B304EBD" w14:textId="77777777" w:rsidR="00D52E14" w:rsidRDefault="00D52E14" w:rsidP="00DB795A">
            <w:pPr>
              <w:pStyle w:val="BodyText"/>
              <w:spacing w:before="0" w:after="0"/>
              <w:ind w:left="156" w:hanging="180"/>
            </w:pPr>
            <w:r w:rsidRPr="006E76C1">
              <w:t>•</w:t>
            </w:r>
            <w:r>
              <w:t xml:space="preserve"> </w:t>
            </w:r>
            <w:r w:rsidRPr="008B18F5">
              <w:t>3% Petroleum Refining &amp; Petroleum Fuel Man. [1701</w:t>
            </w:r>
            <w:r>
              <w:t>]</w:t>
            </w:r>
          </w:p>
        </w:tc>
        <w:tc>
          <w:tcPr>
            <w:tcW w:w="0" w:type="auto"/>
          </w:tcPr>
          <w:p w14:paraId="47497576" w14:textId="77777777" w:rsidR="00D52E14" w:rsidRPr="00243A24" w:rsidRDefault="00D52E14" w:rsidP="00242146">
            <w:pPr>
              <w:numPr>
                <w:ilvl w:val="0"/>
                <w:numId w:val="10"/>
              </w:numPr>
              <w:shd w:val="clear" w:color="auto" w:fill="FFFFFF" w:themeFill="background1"/>
              <w:spacing w:before="0" w:after="0"/>
              <w:ind w:left="144" w:hanging="144"/>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243A24">
              <w:rPr>
                <w:color w:val="000000"/>
              </w:rPr>
              <w:t xml:space="preserve">Petroleum Refining </w:t>
            </w:r>
            <w:r w:rsidRPr="00243A24">
              <w:rPr>
                <w:rFonts w:asciiTheme="minorHAnsi" w:hAnsiTheme="minorHAnsi"/>
                <w:color w:val="000000"/>
              </w:rPr>
              <w:t>and Petroleum Fuel Man. [1701]</w:t>
            </w:r>
          </w:p>
          <w:p w14:paraId="682C10AC" w14:textId="77777777" w:rsidR="00D52E14" w:rsidRDefault="00D52E14" w:rsidP="00242146">
            <w:pPr>
              <w:numPr>
                <w:ilvl w:val="0"/>
                <w:numId w:val="10"/>
              </w:numPr>
              <w:shd w:val="clear" w:color="auto" w:fill="FFFFFF" w:themeFill="background1"/>
              <w:spacing w:before="0" w:after="0"/>
              <w:ind w:left="144" w:hanging="144"/>
              <w:cnfStyle w:val="000000000000" w:firstRow="0" w:lastRow="0" w:firstColumn="0" w:lastColumn="0" w:oddVBand="0" w:evenVBand="0" w:oddHBand="0" w:evenHBand="0" w:firstRowFirstColumn="0" w:firstRowLastColumn="0" w:lastRowFirstColumn="0" w:lastRowLastColumn="0"/>
              <w:rPr>
                <w:color w:val="000000"/>
              </w:rPr>
            </w:pPr>
            <w:r w:rsidRPr="00243A24">
              <w:rPr>
                <w:color w:val="000000"/>
              </w:rPr>
              <w:t xml:space="preserve">Metal </w:t>
            </w:r>
            <w:r>
              <w:rPr>
                <w:color w:val="000000"/>
              </w:rPr>
              <w:t>C</w:t>
            </w:r>
            <w:r w:rsidRPr="00243A24">
              <w:rPr>
                <w:color w:val="000000"/>
              </w:rPr>
              <w:t xml:space="preserve">oating and </w:t>
            </w:r>
            <w:r>
              <w:rPr>
                <w:color w:val="000000"/>
              </w:rPr>
              <w:t>F</w:t>
            </w:r>
            <w:r w:rsidRPr="00243A24">
              <w:rPr>
                <w:color w:val="000000"/>
              </w:rPr>
              <w:t>inishing</w:t>
            </w:r>
            <w:r>
              <w:rPr>
                <w:color w:val="000000"/>
              </w:rPr>
              <w:t xml:space="preserve"> [2293]</w:t>
            </w:r>
          </w:p>
          <w:p w14:paraId="7D888A65" w14:textId="77777777" w:rsidR="00D52E14" w:rsidRPr="002E2CFD" w:rsidRDefault="00D52E14" w:rsidP="00242146">
            <w:pPr>
              <w:numPr>
                <w:ilvl w:val="0"/>
                <w:numId w:val="10"/>
              </w:numPr>
              <w:shd w:val="clear" w:color="auto" w:fill="FFFFFF" w:themeFill="background1"/>
              <w:spacing w:before="0" w:after="0"/>
              <w:ind w:left="144" w:hanging="144"/>
              <w:cnfStyle w:val="000000000000" w:firstRow="0" w:lastRow="0" w:firstColumn="0" w:lastColumn="0" w:oddVBand="0" w:evenVBand="0" w:oddHBand="0" w:evenHBand="0" w:firstRowFirstColumn="0" w:firstRowLastColumn="0" w:lastRowFirstColumn="0" w:lastRowLastColumn="0"/>
              <w:rPr>
                <w:color w:val="000000"/>
              </w:rPr>
            </w:pPr>
            <w:r w:rsidRPr="00243A24">
              <w:rPr>
                <w:color w:val="000000"/>
                <w:szCs w:val="22"/>
                <w:lang w:eastAsia="en-US"/>
              </w:rPr>
              <w:t>Other Motor Vehicle Parts Manufacturing</w:t>
            </w:r>
            <w:r>
              <w:rPr>
                <w:color w:val="000000"/>
                <w:szCs w:val="22"/>
                <w:lang w:eastAsia="en-US"/>
              </w:rPr>
              <w:t xml:space="preserve"> [2319]</w:t>
            </w:r>
          </w:p>
          <w:p w14:paraId="7A3244D1" w14:textId="77777777" w:rsidR="00D52E14" w:rsidRPr="002E2CFD" w:rsidRDefault="00D52E14"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iCs/>
                <w:color w:val="000000"/>
              </w:rPr>
            </w:pPr>
            <w:r w:rsidRPr="000C3C85">
              <w:rPr>
                <w:iCs/>
                <w:color w:val="000000"/>
              </w:rPr>
              <w:t>Waste Collection, Treatment and Disposal Services</w:t>
            </w:r>
            <w:r>
              <w:rPr>
                <w:iCs/>
                <w:color w:val="000000"/>
              </w:rPr>
              <w:t xml:space="preserve"> </w:t>
            </w:r>
          </w:p>
          <w:p w14:paraId="7586F724" w14:textId="77777777" w:rsidR="00D52E14" w:rsidRDefault="00D52E14" w:rsidP="00DB795A">
            <w:pPr>
              <w:pStyle w:val="BodyText"/>
              <w:spacing w:before="0" w:after="0"/>
              <w:cnfStyle w:val="000000000000" w:firstRow="0" w:lastRow="0" w:firstColumn="0" w:lastColumn="0" w:oddVBand="0" w:evenVBand="0" w:oddHBand="0" w:evenHBand="0" w:firstRowFirstColumn="0" w:firstRowLastColumn="0" w:lastRowFirstColumn="0" w:lastRowLastColumn="0"/>
            </w:pPr>
          </w:p>
        </w:tc>
        <w:tc>
          <w:tcPr>
            <w:tcW w:w="0" w:type="auto"/>
            <w:shd w:val="clear" w:color="auto" w:fill="FFFFFF" w:themeFill="background1"/>
          </w:tcPr>
          <w:p w14:paraId="55C40B99" w14:textId="77777777" w:rsidR="00D52E14" w:rsidRDefault="00D52E14" w:rsidP="00242146">
            <w:pPr>
              <w:pStyle w:val="ListParagraph"/>
              <w:numPr>
                <w:ilvl w:val="0"/>
                <w:numId w:val="10"/>
              </w:numPr>
              <w:shd w:val="clear" w:color="auto" w:fill="FFFFFF" w:themeFill="background1"/>
              <w:spacing w:before="0" w:after="0"/>
              <w:ind w:left="144" w:hanging="144"/>
              <w:contextualSpacing w:val="0"/>
              <w:cnfStyle w:val="000000000000" w:firstRow="0" w:lastRow="0" w:firstColumn="0" w:lastColumn="0" w:oddVBand="0" w:evenVBand="0" w:oddHBand="0" w:evenHBand="0" w:firstRowFirstColumn="0" w:firstRowLastColumn="0" w:lastRowFirstColumn="0" w:lastRowLastColumn="0"/>
            </w:pPr>
            <w:r w:rsidRPr="00F649A1">
              <w:t>Ready-Mixed Concrete Manufacturing</w:t>
            </w:r>
          </w:p>
          <w:p w14:paraId="5CFDDF98" w14:textId="77777777" w:rsidR="00D52E14" w:rsidRPr="00C72A5F" w:rsidRDefault="00D52E14" w:rsidP="00242146">
            <w:pPr>
              <w:pStyle w:val="ListParagraph"/>
              <w:numPr>
                <w:ilvl w:val="0"/>
                <w:numId w:val="10"/>
              </w:numPr>
              <w:shd w:val="clear" w:color="auto" w:fill="FFFFFF" w:themeFill="background1"/>
              <w:spacing w:before="0" w:after="0"/>
              <w:ind w:left="144" w:hanging="144"/>
              <w:contextualSpacing w:val="0"/>
              <w:cnfStyle w:val="000000000000" w:firstRow="0" w:lastRow="0" w:firstColumn="0" w:lastColumn="0" w:oddVBand="0" w:evenVBand="0" w:oddHBand="0" w:evenHBand="0" w:firstRowFirstColumn="0" w:firstRowLastColumn="0" w:lastRowFirstColumn="0" w:lastRowLastColumn="0"/>
            </w:pPr>
            <w:r w:rsidRPr="00C72A5F">
              <w:t>Asphalt manufacturing</w:t>
            </w:r>
          </w:p>
          <w:p w14:paraId="1277C375" w14:textId="77777777" w:rsidR="00D52E14" w:rsidRPr="001F413E" w:rsidRDefault="00D52E14" w:rsidP="00242146">
            <w:pPr>
              <w:pStyle w:val="ListParagraph"/>
              <w:numPr>
                <w:ilvl w:val="0"/>
                <w:numId w:val="10"/>
              </w:numPr>
              <w:shd w:val="clear" w:color="auto" w:fill="FFFFFF" w:themeFill="background1"/>
              <w:spacing w:before="0" w:after="0"/>
              <w:ind w:left="144" w:hanging="144"/>
              <w:contextualSpacing w:val="0"/>
              <w:cnfStyle w:val="000000000000" w:firstRow="0" w:lastRow="0" w:firstColumn="0" w:lastColumn="0" w:oddVBand="0" w:evenVBand="0" w:oddHBand="0" w:evenHBand="0" w:firstRowFirstColumn="0" w:firstRowLastColumn="0" w:lastRowFirstColumn="0" w:lastRowLastColumn="0"/>
            </w:pPr>
            <w:r w:rsidRPr="00B46E9E">
              <w:rPr>
                <w:color w:val="000000"/>
              </w:rPr>
              <w:t xml:space="preserve">Oil &amp; </w:t>
            </w:r>
            <w:r>
              <w:rPr>
                <w:color w:val="000000"/>
              </w:rPr>
              <w:t>G</w:t>
            </w:r>
            <w:r w:rsidRPr="00B46E9E">
              <w:rPr>
                <w:color w:val="000000"/>
              </w:rPr>
              <w:t xml:space="preserve">as </w:t>
            </w:r>
            <w:r>
              <w:rPr>
                <w:color w:val="000000"/>
              </w:rPr>
              <w:t>E</w:t>
            </w:r>
            <w:r w:rsidRPr="00B46E9E">
              <w:rPr>
                <w:color w:val="000000"/>
              </w:rPr>
              <w:t>xtraction (CSG/ LNG)</w:t>
            </w:r>
          </w:p>
          <w:p w14:paraId="17920EF0" w14:textId="77777777" w:rsidR="00D52E14" w:rsidRDefault="00D52E14" w:rsidP="00242146">
            <w:pPr>
              <w:pStyle w:val="ListParagraph"/>
              <w:numPr>
                <w:ilvl w:val="0"/>
                <w:numId w:val="10"/>
              </w:numPr>
              <w:shd w:val="clear" w:color="auto" w:fill="FFFFFF" w:themeFill="background1"/>
              <w:spacing w:before="0" w:after="0"/>
              <w:ind w:left="144" w:hanging="144"/>
              <w:contextualSpacing w:val="0"/>
              <w:cnfStyle w:val="000000000000" w:firstRow="0" w:lastRow="0" w:firstColumn="0" w:lastColumn="0" w:oddVBand="0" w:evenVBand="0" w:oddHBand="0" w:evenHBand="0" w:firstRowFirstColumn="0" w:firstRowLastColumn="0" w:lastRowFirstColumn="0" w:lastRowLastColumn="0"/>
            </w:pPr>
            <w:r>
              <w:rPr>
                <w:color w:val="000000"/>
              </w:rPr>
              <w:t>Aluminium refining</w:t>
            </w:r>
          </w:p>
        </w:tc>
        <w:tc>
          <w:tcPr>
            <w:tcW w:w="919" w:type="dxa"/>
          </w:tcPr>
          <w:p w14:paraId="5953BFD6" w14:textId="77777777" w:rsidR="00D52E14" w:rsidRPr="00F649A1" w:rsidRDefault="00D52E14" w:rsidP="00242146">
            <w:pPr>
              <w:pStyle w:val="BodyText"/>
              <w:numPr>
                <w:ilvl w:val="0"/>
                <w:numId w:val="10"/>
              </w:numPr>
              <w:ind w:left="215" w:hanging="215"/>
              <w:cnfStyle w:val="000000000000" w:firstRow="0" w:lastRow="0" w:firstColumn="0" w:lastColumn="0" w:oddVBand="0" w:evenVBand="0" w:oddHBand="0" w:evenHBand="0" w:firstRowFirstColumn="0" w:firstRowLastColumn="0" w:lastRowFirstColumn="0" w:lastRowLastColumn="0"/>
              <w:rPr>
                <w:color w:val="000000"/>
              </w:rPr>
            </w:pPr>
            <w:r w:rsidRPr="00B46E9E">
              <w:rPr>
                <w:color w:val="000000"/>
              </w:rPr>
              <w:t xml:space="preserve">Cement and </w:t>
            </w:r>
            <w:r>
              <w:rPr>
                <w:color w:val="000000"/>
              </w:rPr>
              <w:t>L</w:t>
            </w:r>
            <w:r w:rsidRPr="00B46E9E">
              <w:rPr>
                <w:color w:val="000000"/>
              </w:rPr>
              <w:t xml:space="preserve">ime </w:t>
            </w:r>
            <w:r>
              <w:rPr>
                <w:color w:val="000000"/>
              </w:rPr>
              <w:t>M</w:t>
            </w:r>
            <w:r w:rsidRPr="00B46E9E">
              <w:rPr>
                <w:color w:val="000000"/>
              </w:rPr>
              <w:t>an.</w:t>
            </w:r>
          </w:p>
        </w:tc>
        <w:tc>
          <w:tcPr>
            <w:tcW w:w="2223" w:type="dxa"/>
            <w:shd w:val="clear" w:color="auto" w:fill="DBDBF0" w:themeFill="accent1" w:themeFillTint="33"/>
          </w:tcPr>
          <w:p w14:paraId="7CF36CD9" w14:textId="77777777" w:rsidR="00D52E14" w:rsidRPr="00F649A1" w:rsidRDefault="00D52E14" w:rsidP="00242146">
            <w:pPr>
              <w:pStyle w:val="BodyText"/>
              <w:numPr>
                <w:ilvl w:val="0"/>
                <w:numId w:val="10"/>
              </w:numPr>
              <w:spacing w:before="0" w:after="0"/>
              <w:ind w:left="142" w:hanging="142"/>
              <w:cnfStyle w:val="000000000000" w:firstRow="0" w:lastRow="0" w:firstColumn="0" w:lastColumn="0" w:oddVBand="0" w:evenVBand="0" w:oddHBand="0" w:evenHBand="0" w:firstRowFirstColumn="0" w:firstRowLastColumn="0" w:lastRowFirstColumn="0" w:lastRowLastColumn="0"/>
              <w:rPr>
                <w:color w:val="000000"/>
              </w:rPr>
            </w:pPr>
            <w:r w:rsidRPr="00F649A1">
              <w:rPr>
                <w:color w:val="000000"/>
              </w:rPr>
              <w:t>Ready-Mixed Concrete Manufacturing</w:t>
            </w:r>
          </w:p>
          <w:p w14:paraId="21A3C78E" w14:textId="77777777" w:rsidR="00D52E14" w:rsidRPr="00F649A1" w:rsidRDefault="00D52E14" w:rsidP="00242146">
            <w:pPr>
              <w:pStyle w:val="BodyText"/>
              <w:numPr>
                <w:ilvl w:val="0"/>
                <w:numId w:val="10"/>
              </w:numPr>
              <w:spacing w:before="0" w:after="0"/>
              <w:ind w:left="142" w:hanging="142"/>
              <w:cnfStyle w:val="000000000000" w:firstRow="0" w:lastRow="0" w:firstColumn="0" w:lastColumn="0" w:oddVBand="0" w:evenVBand="0" w:oddHBand="0" w:evenHBand="0" w:firstRowFirstColumn="0" w:firstRowLastColumn="0" w:lastRowFirstColumn="0" w:lastRowLastColumn="0"/>
              <w:rPr>
                <w:color w:val="000000"/>
              </w:rPr>
            </w:pPr>
            <w:r w:rsidRPr="00F649A1">
              <w:rPr>
                <w:color w:val="000000"/>
              </w:rPr>
              <w:t>Asphalt manufacturing</w:t>
            </w:r>
          </w:p>
          <w:p w14:paraId="232B5CD8" w14:textId="77777777" w:rsidR="00D52E14" w:rsidRPr="00F649A1" w:rsidRDefault="00D52E14" w:rsidP="00242146">
            <w:pPr>
              <w:pStyle w:val="BodyText"/>
              <w:numPr>
                <w:ilvl w:val="0"/>
                <w:numId w:val="10"/>
              </w:numPr>
              <w:spacing w:before="0" w:after="0"/>
              <w:ind w:left="142" w:hanging="142"/>
              <w:cnfStyle w:val="000000000000" w:firstRow="0" w:lastRow="0" w:firstColumn="0" w:lastColumn="0" w:oddVBand="0" w:evenVBand="0" w:oddHBand="0" w:evenHBand="0" w:firstRowFirstColumn="0" w:firstRowLastColumn="0" w:lastRowFirstColumn="0" w:lastRowLastColumn="0"/>
              <w:rPr>
                <w:color w:val="000000"/>
              </w:rPr>
            </w:pPr>
            <w:r w:rsidRPr="00F649A1">
              <w:rPr>
                <w:color w:val="000000"/>
              </w:rPr>
              <w:t>Oil &amp; Gas Extraction (CSG/ LNG)</w:t>
            </w:r>
          </w:p>
          <w:p w14:paraId="51957E2B" w14:textId="77777777" w:rsidR="00D52E14" w:rsidRPr="00BE4AF7" w:rsidRDefault="00D52E14" w:rsidP="00242146">
            <w:pPr>
              <w:pStyle w:val="BodyText"/>
              <w:numPr>
                <w:ilvl w:val="0"/>
                <w:numId w:val="10"/>
              </w:numPr>
              <w:spacing w:before="0" w:after="0"/>
              <w:ind w:left="142" w:hanging="142"/>
              <w:cnfStyle w:val="000000000000" w:firstRow="0" w:lastRow="0" w:firstColumn="0" w:lastColumn="0" w:oddVBand="0" w:evenVBand="0" w:oddHBand="0" w:evenHBand="0" w:firstRowFirstColumn="0" w:firstRowLastColumn="0" w:lastRowFirstColumn="0" w:lastRowLastColumn="0"/>
              <w:rPr>
                <w:color w:val="000000"/>
              </w:rPr>
            </w:pPr>
            <w:r>
              <w:rPr>
                <w:color w:val="000000"/>
              </w:rPr>
              <w:t>Aluminium refining</w:t>
            </w:r>
            <w:r w:rsidRPr="00F649A1">
              <w:rPr>
                <w:vertAlign w:val="superscript"/>
              </w:rPr>
              <w:footnoteReference w:id="14"/>
            </w:r>
          </w:p>
          <w:p w14:paraId="6F161E32" w14:textId="77777777" w:rsidR="00D52E14" w:rsidRPr="00F649A1" w:rsidRDefault="00D52E14" w:rsidP="00242146">
            <w:pPr>
              <w:pStyle w:val="BodyText"/>
              <w:numPr>
                <w:ilvl w:val="0"/>
                <w:numId w:val="10"/>
              </w:numPr>
              <w:tabs>
                <w:tab w:val="left" w:pos="172"/>
              </w:tabs>
              <w:spacing w:before="0" w:after="0"/>
              <w:ind w:left="142" w:hanging="142"/>
              <w:cnfStyle w:val="000000000000" w:firstRow="0" w:lastRow="0" w:firstColumn="0" w:lastColumn="0" w:oddVBand="0" w:evenVBand="0" w:oddHBand="0" w:evenHBand="0" w:firstRowFirstColumn="0" w:firstRowLastColumn="0" w:lastRowFirstColumn="0" w:lastRowLastColumn="0"/>
              <w:rPr>
                <w:color w:val="000000"/>
              </w:rPr>
            </w:pPr>
            <w:r w:rsidRPr="00F649A1">
              <w:rPr>
                <w:color w:val="000000"/>
              </w:rPr>
              <w:t>Cement and Lime Manufacturing</w:t>
            </w:r>
          </w:p>
          <w:p w14:paraId="3E91578E" w14:textId="77777777" w:rsidR="00D52E14" w:rsidRPr="00F649A1" w:rsidRDefault="00D52E14" w:rsidP="00242146">
            <w:pPr>
              <w:pStyle w:val="BodyText"/>
              <w:numPr>
                <w:ilvl w:val="0"/>
                <w:numId w:val="10"/>
              </w:numPr>
              <w:tabs>
                <w:tab w:val="left" w:pos="172"/>
              </w:tabs>
              <w:spacing w:before="0" w:after="0"/>
              <w:ind w:left="142" w:hanging="142"/>
              <w:cnfStyle w:val="000000000000" w:firstRow="0" w:lastRow="0" w:firstColumn="0" w:lastColumn="0" w:oddVBand="0" w:evenVBand="0" w:oddHBand="0" w:evenHBand="0" w:firstRowFirstColumn="0" w:firstRowLastColumn="0" w:lastRowFirstColumn="0" w:lastRowLastColumn="0"/>
              <w:rPr>
                <w:color w:val="000000"/>
              </w:rPr>
            </w:pPr>
            <w:r w:rsidRPr="00F649A1">
              <w:rPr>
                <w:color w:val="000000"/>
              </w:rPr>
              <w:t>Industrial Gas Manufacturing</w:t>
            </w:r>
          </w:p>
          <w:p w14:paraId="68D8B1EF" w14:textId="77777777" w:rsidR="00D52E14" w:rsidRPr="00F649A1" w:rsidRDefault="00D52E14" w:rsidP="00242146">
            <w:pPr>
              <w:pStyle w:val="BodyText"/>
              <w:numPr>
                <w:ilvl w:val="0"/>
                <w:numId w:val="10"/>
              </w:numPr>
              <w:tabs>
                <w:tab w:val="left" w:pos="172"/>
              </w:tabs>
              <w:spacing w:before="0" w:after="0"/>
              <w:ind w:left="142" w:hanging="142"/>
              <w:cnfStyle w:val="000000000000" w:firstRow="0" w:lastRow="0" w:firstColumn="0" w:lastColumn="0" w:oddVBand="0" w:evenVBand="0" w:oddHBand="0" w:evenHBand="0" w:firstRowFirstColumn="0" w:firstRowLastColumn="0" w:lastRowFirstColumn="0" w:lastRowLastColumn="0"/>
              <w:rPr>
                <w:color w:val="000000"/>
              </w:rPr>
            </w:pPr>
            <w:r w:rsidRPr="00F649A1">
              <w:rPr>
                <w:color w:val="000000"/>
              </w:rPr>
              <w:t>Petroleum Refining &amp; Petroleum Fuel Man.</w:t>
            </w:r>
          </w:p>
        </w:tc>
      </w:tr>
    </w:tbl>
    <w:p w14:paraId="44DA2C06" w14:textId="77777777" w:rsidR="00D52E14" w:rsidRDefault="00D52E14" w:rsidP="0012064A">
      <w:pPr>
        <w:pStyle w:val="BodyText"/>
      </w:pPr>
    </w:p>
    <w:p w14:paraId="26BA098A" w14:textId="27EA67AC" w:rsidR="0012064A" w:rsidRPr="00DF22BD" w:rsidRDefault="0012064A" w:rsidP="0012064A">
      <w:r w:rsidRPr="00D52E14">
        <w:t>ANZSIC code sources of arisings data at the ANZSIC division, sub-division and group levels, as</w:t>
      </w:r>
      <w:r w:rsidRPr="009346F0">
        <w:t xml:space="preserve"> recorded in jurisdictional tracking systems, are provided for NSW, Qld, SA and Vic in the underlying data file, </w:t>
      </w:r>
      <w:r w:rsidRPr="009346F0">
        <w:rPr>
          <w:i/>
        </w:rPr>
        <w:t>National hazwaste data collation 2017-18</w:t>
      </w:r>
      <w:r w:rsidR="007B2C07">
        <w:rPr>
          <w:i/>
        </w:rPr>
        <w:t xml:space="preserve"> HWiA</w:t>
      </w:r>
      <w:r w:rsidRPr="009346F0">
        <w:t xml:space="preserve">, worksheet ‘Sources’. However, as noted in the discussion in this section, jurisdictional input industry source data is </w:t>
      </w:r>
      <w:r w:rsidR="00D52E14">
        <w:t>mostly</w:t>
      </w:r>
      <w:r w:rsidRPr="009346F0">
        <w:t xml:space="preserve"> unreliable, and as such has not been presented in this report.</w:t>
      </w:r>
    </w:p>
    <w:p w14:paraId="3A2583DF" w14:textId="4FF6F7F2" w:rsidR="0041157B" w:rsidRDefault="0041157B" w:rsidP="008146D1">
      <w:pPr>
        <w:pStyle w:val="BodyText"/>
      </w:pPr>
    </w:p>
    <w:p w14:paraId="5092D1B6" w14:textId="5145DFD4" w:rsidR="0041157B" w:rsidRDefault="0012064A" w:rsidP="0012064A">
      <w:pPr>
        <w:pStyle w:val="Heading2"/>
      </w:pPr>
      <w:bookmarkStart w:id="47" w:name="_Ref5006387"/>
      <w:bookmarkStart w:id="48" w:name="_Toc10474529"/>
      <w:r w:rsidRPr="0012064A">
        <w:t>Historical trends in waste arisings</w:t>
      </w:r>
      <w:bookmarkEnd w:id="47"/>
      <w:bookmarkEnd w:id="48"/>
    </w:p>
    <w:p w14:paraId="184A277B" w14:textId="2E407F1C" w:rsidR="00623ECF" w:rsidRDefault="00287E27" w:rsidP="00295779">
      <w:pPr>
        <w:pStyle w:val="BodyText"/>
      </w:pPr>
      <w:r w:rsidRPr="00287E27">
        <w:t>This section</w:t>
      </w:r>
      <w:r w:rsidR="00DB795A">
        <w:t xml:space="preserve"> </w:t>
      </w:r>
      <w:r w:rsidRPr="00287E27">
        <w:t xml:space="preserve">discusses trends of reported national hazardous waste arisings over the last eight years. While some jurisdictions have data that goes much further back, this period represents the point from which reasonable confidence in the national dataset can be assured. </w:t>
      </w:r>
    </w:p>
    <w:p w14:paraId="004F1A1A" w14:textId="77777777" w:rsidR="00623ECF" w:rsidRDefault="00623ECF" w:rsidP="00295779">
      <w:pPr>
        <w:pStyle w:val="BodyText"/>
      </w:pPr>
    </w:p>
    <w:p w14:paraId="68650A6C" w14:textId="16E2C176" w:rsidR="003E1F30" w:rsidRDefault="00287E27" w:rsidP="003E1F30">
      <w:pPr>
        <w:pStyle w:val="BodyText"/>
      </w:pPr>
      <w:r w:rsidRPr="00287E27">
        <w:t>A summarised view of this national trend is provided in</w:t>
      </w:r>
      <w:r w:rsidR="007414CA">
        <w:t xml:space="preserve"> </w:t>
      </w:r>
      <w:r w:rsidR="003E1F30">
        <w:fldChar w:fldCharType="begin"/>
      </w:r>
      <w:r w:rsidR="003E1F30">
        <w:instrText xml:space="preserve"> REF _Ref5530467 \h </w:instrText>
      </w:r>
      <w:r w:rsidR="003E1F30">
        <w:fldChar w:fldCharType="separate"/>
      </w:r>
      <w:r w:rsidR="00561FFD">
        <w:t xml:space="preserve">Figure </w:t>
      </w:r>
      <w:r w:rsidR="00561FFD">
        <w:rPr>
          <w:noProof/>
        </w:rPr>
        <w:t>7</w:t>
      </w:r>
      <w:r w:rsidR="003E1F30">
        <w:fldChar w:fldCharType="end"/>
      </w:r>
      <w:r w:rsidR="00295779">
        <w:t xml:space="preserve">, with a jurisdictional breakdown in </w:t>
      </w:r>
      <w:r w:rsidR="00AF24A2">
        <w:fldChar w:fldCharType="begin"/>
      </w:r>
      <w:r w:rsidR="00AF24A2">
        <w:instrText xml:space="preserve"> REF _Ref5549800 \h </w:instrText>
      </w:r>
      <w:r w:rsidR="00AF24A2">
        <w:fldChar w:fldCharType="separate"/>
      </w:r>
      <w:r w:rsidR="00561FFD">
        <w:t xml:space="preserve">Figure </w:t>
      </w:r>
      <w:r w:rsidR="00561FFD">
        <w:rPr>
          <w:noProof/>
        </w:rPr>
        <w:t>8</w:t>
      </w:r>
      <w:r w:rsidR="00AF24A2">
        <w:fldChar w:fldCharType="end"/>
      </w:r>
      <w:r w:rsidR="00AF24A2">
        <w:t>.</w:t>
      </w:r>
      <w:r w:rsidR="000571C8">
        <w:t xml:space="preserve"> </w:t>
      </w:r>
      <w:r w:rsidR="003E1F30">
        <w:rPr>
          <w:noProof/>
        </w:rPr>
        <w:t xml:space="preserve"> </w:t>
      </w:r>
      <w:r w:rsidRPr="00CD0E73">
        <w:t xml:space="preserve">The arisings </w:t>
      </w:r>
      <w:r w:rsidR="003E1F30">
        <w:t>shown in</w:t>
      </w:r>
      <w:r w:rsidRPr="00CD0E73">
        <w:t xml:space="preserve"> </w:t>
      </w:r>
      <w:r w:rsidR="003E1F30">
        <w:fldChar w:fldCharType="begin"/>
      </w:r>
      <w:r w:rsidR="003E1F30">
        <w:instrText xml:space="preserve"> REF _Ref5530467 \h </w:instrText>
      </w:r>
      <w:r w:rsidR="003E1F30">
        <w:fldChar w:fldCharType="separate"/>
      </w:r>
      <w:r w:rsidR="00561FFD">
        <w:t xml:space="preserve">Figure </w:t>
      </w:r>
      <w:r w:rsidR="00561FFD">
        <w:rPr>
          <w:noProof/>
        </w:rPr>
        <w:t>7</w:t>
      </w:r>
      <w:r w:rsidR="003E1F30">
        <w:fldChar w:fldCharType="end"/>
      </w:r>
      <w:r w:rsidR="003E1F30">
        <w:t xml:space="preserve"> </w:t>
      </w:r>
      <w:r w:rsidRPr="00CD0E73">
        <w:t xml:space="preserve">are from tracking system data only, which means data from jurisdictions </w:t>
      </w:r>
      <w:r w:rsidR="003E1F30">
        <w:t xml:space="preserve">lacking </w:t>
      </w:r>
      <w:r w:rsidRPr="00CD0E73">
        <w:t xml:space="preserve">tracking systems (Tas, ACT and NT) is not included. Also absent are </w:t>
      </w:r>
      <w:r w:rsidR="003E1F30">
        <w:t>some wastes</w:t>
      </w:r>
      <w:r w:rsidRPr="00CD0E73">
        <w:t xml:space="preserve"> not well collected by tracking systems such as tyres, grease trap waste and biosolids. </w:t>
      </w:r>
      <w:r w:rsidR="003E1F30" w:rsidRPr="009C74DA">
        <w:rPr>
          <w:noProof/>
        </w:rPr>
        <w:t xml:space="preserve">A key influence </w:t>
      </w:r>
      <w:r w:rsidR="003E1F30">
        <w:rPr>
          <w:noProof/>
        </w:rPr>
        <w:t xml:space="preserve">on the NSW line </w:t>
      </w:r>
      <w:r w:rsidR="003E1F30" w:rsidRPr="009C74DA">
        <w:rPr>
          <w:noProof/>
        </w:rPr>
        <w:t xml:space="preserve">in </w:t>
      </w:r>
      <w:r w:rsidR="003E1F30">
        <w:rPr>
          <w:noProof/>
        </w:rPr>
        <w:fldChar w:fldCharType="begin"/>
      </w:r>
      <w:r w:rsidR="003E1F30">
        <w:rPr>
          <w:noProof/>
        </w:rPr>
        <w:instrText xml:space="preserve"> REF _Ref5549800 \h </w:instrText>
      </w:r>
      <w:r w:rsidR="003E1F30">
        <w:rPr>
          <w:noProof/>
        </w:rPr>
      </w:r>
      <w:r w:rsidR="003E1F30">
        <w:rPr>
          <w:noProof/>
        </w:rPr>
        <w:fldChar w:fldCharType="separate"/>
      </w:r>
      <w:r w:rsidR="00561FFD">
        <w:t xml:space="preserve">Figure </w:t>
      </w:r>
      <w:r w:rsidR="00561FFD">
        <w:rPr>
          <w:noProof/>
        </w:rPr>
        <w:t>8</w:t>
      </w:r>
      <w:r w:rsidR="003E1F30">
        <w:rPr>
          <w:noProof/>
        </w:rPr>
        <w:fldChar w:fldCharType="end"/>
      </w:r>
      <w:r w:rsidR="003E1F30">
        <w:rPr>
          <w:noProof/>
        </w:rPr>
        <w:t xml:space="preserve"> i</w:t>
      </w:r>
      <w:r w:rsidR="003E1F30" w:rsidRPr="009C74DA">
        <w:rPr>
          <w:noProof/>
        </w:rPr>
        <w:t xml:space="preserve">s the fact that </w:t>
      </w:r>
      <w:r w:rsidR="003E1F30">
        <w:rPr>
          <w:noProof/>
        </w:rPr>
        <w:t xml:space="preserve">NSW </w:t>
      </w:r>
      <w:r w:rsidR="003E1F30" w:rsidRPr="009C74DA">
        <w:rPr>
          <w:noProof/>
        </w:rPr>
        <w:t xml:space="preserve">contaminated soils data has been supplied </w:t>
      </w:r>
      <w:r w:rsidR="003E1F30">
        <w:rPr>
          <w:noProof/>
        </w:rPr>
        <w:t xml:space="preserve">only </w:t>
      </w:r>
      <w:r w:rsidR="003E1F30" w:rsidRPr="009C74DA">
        <w:rPr>
          <w:noProof/>
        </w:rPr>
        <w:t>from 2013-14 onwards</w:t>
      </w:r>
      <w:r w:rsidR="003E1F30">
        <w:rPr>
          <w:noProof/>
        </w:rPr>
        <w:t>. This essentially excludes useful analysis prior to that time (for NSW).</w:t>
      </w:r>
    </w:p>
    <w:p w14:paraId="4BC53143" w14:textId="77777777" w:rsidR="003E1F30" w:rsidRDefault="003E1F30" w:rsidP="003E1F30">
      <w:pPr>
        <w:pStyle w:val="BodyText"/>
      </w:pPr>
    </w:p>
    <w:p w14:paraId="23E54613" w14:textId="2D4D2EF3" w:rsidR="000571C8" w:rsidRDefault="00287E27" w:rsidP="00A5553C">
      <w:pPr>
        <w:pStyle w:val="BodyText"/>
      </w:pPr>
      <w:r w:rsidRPr="00CD0E73">
        <w:t>However</w:t>
      </w:r>
      <w:r w:rsidR="00342FDD">
        <w:t xml:space="preserve">, </w:t>
      </w:r>
      <w:r w:rsidR="003E1F30">
        <w:fldChar w:fldCharType="begin"/>
      </w:r>
      <w:r w:rsidR="003E1F30">
        <w:instrText xml:space="preserve"> REF _Ref5530467 \h </w:instrText>
      </w:r>
      <w:r w:rsidR="003E1F30">
        <w:fldChar w:fldCharType="separate"/>
      </w:r>
      <w:r w:rsidR="00561FFD">
        <w:t xml:space="preserve">Figure </w:t>
      </w:r>
      <w:r w:rsidR="00561FFD">
        <w:rPr>
          <w:noProof/>
        </w:rPr>
        <w:t>7</w:t>
      </w:r>
      <w:r w:rsidR="003E1F30">
        <w:fldChar w:fldCharType="end"/>
      </w:r>
      <w:r w:rsidR="003E1F30">
        <w:t xml:space="preserve"> </w:t>
      </w:r>
      <w:r w:rsidRPr="00CD0E73">
        <w:t xml:space="preserve">serves </w:t>
      </w:r>
      <w:r w:rsidR="003E1F30">
        <w:t>to</w:t>
      </w:r>
      <w:r w:rsidRPr="00CD0E73">
        <w:t xml:space="preserve"> illustrat</w:t>
      </w:r>
      <w:r w:rsidR="003E1F30">
        <w:t>e</w:t>
      </w:r>
      <w:r w:rsidRPr="00CD0E73">
        <w:t xml:space="preserve"> the increasing trend</w:t>
      </w:r>
      <w:r w:rsidR="000571C8">
        <w:t>, which calculates to a compound annual growth rate (CAGR) of 9.1% per year</w:t>
      </w:r>
      <w:r w:rsidR="003E1F30">
        <w:t xml:space="preserve"> over </w:t>
      </w:r>
      <w:r w:rsidR="0044082D">
        <w:t>the period</w:t>
      </w:r>
      <w:r w:rsidR="000571C8">
        <w:t xml:space="preserve"> 2013-14 to 2017-18.</w:t>
      </w:r>
    </w:p>
    <w:p w14:paraId="04269E25" w14:textId="49CBF74C" w:rsidR="00287E27" w:rsidRDefault="009E5DF3" w:rsidP="00623ECF">
      <w:pPr>
        <w:pStyle w:val="Caption"/>
      </w:pPr>
      <w:bookmarkStart w:id="49" w:name="_Ref5530467"/>
      <w:bookmarkStart w:id="50" w:name="_Toc10474593"/>
      <w:r>
        <w:rPr>
          <w:noProof/>
          <w:lang w:eastAsia="en-AU"/>
        </w:rPr>
        <w:drawing>
          <wp:anchor distT="0" distB="0" distL="114300" distR="114300" simplePos="0" relativeHeight="251681792" behindDoc="0" locked="0" layoutInCell="1" allowOverlap="1" wp14:anchorId="711D95B7" wp14:editId="270EB802">
            <wp:simplePos x="0" y="0"/>
            <wp:positionH relativeFrom="column">
              <wp:posOffset>30480</wp:posOffset>
            </wp:positionH>
            <wp:positionV relativeFrom="paragraph">
              <wp:posOffset>412115</wp:posOffset>
            </wp:positionV>
            <wp:extent cx="4627245" cy="1642745"/>
            <wp:effectExtent l="0" t="0" r="1905" b="0"/>
            <wp:wrapTopAndBottom/>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t="13968"/>
                    <a:stretch/>
                  </pic:blipFill>
                  <pic:spPr bwMode="auto">
                    <a:xfrm>
                      <a:off x="0" y="0"/>
                      <a:ext cx="4627245" cy="1642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3ECF">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7</w:t>
      </w:r>
      <w:r w:rsidR="004232EF">
        <w:rPr>
          <w:noProof/>
        </w:rPr>
        <w:fldChar w:fldCharType="end"/>
      </w:r>
      <w:bookmarkEnd w:id="49"/>
      <w:r w:rsidR="00623ECF">
        <w:tab/>
      </w:r>
      <w:r w:rsidR="00623ECF" w:rsidRPr="00BE091A">
        <w:t xml:space="preserve">Historical national arisings of all hazardous wastes </w:t>
      </w:r>
      <w:r w:rsidR="00623ECF" w:rsidRPr="00BE091A">
        <w:rPr>
          <w:u w:val="single"/>
        </w:rPr>
        <w:t>tracked</w:t>
      </w:r>
      <w:r w:rsidR="00623ECF" w:rsidRPr="00BE091A">
        <w:t xml:space="preserve"> in Australia</w:t>
      </w:r>
      <w:bookmarkEnd w:id="50"/>
    </w:p>
    <w:p w14:paraId="06F3ED41" w14:textId="748041DA" w:rsidR="003E1F30" w:rsidRDefault="003E1F30" w:rsidP="00623ECF">
      <w:pPr>
        <w:pStyle w:val="BodyText"/>
      </w:pPr>
      <w:bookmarkStart w:id="51" w:name="_Ref5006135"/>
    </w:p>
    <w:p w14:paraId="42BA1C21" w14:textId="03F273D7" w:rsidR="00287E27" w:rsidRPr="004C2E8C" w:rsidRDefault="00295779" w:rsidP="00623ECF">
      <w:pPr>
        <w:pStyle w:val="BodyText"/>
      </w:pPr>
      <w:r w:rsidRPr="00623ECF">
        <w:t xml:space="preserve">As discussed in Section </w:t>
      </w:r>
      <w:r w:rsidR="003E7EC4" w:rsidRPr="00623ECF">
        <w:fldChar w:fldCharType="begin"/>
      </w:r>
      <w:r w:rsidR="003E7EC4" w:rsidRPr="00623ECF">
        <w:instrText xml:space="preserve"> REF _Ref5531487 \r \h </w:instrText>
      </w:r>
      <w:r w:rsidR="00623ECF">
        <w:instrText xml:space="preserve"> \* MERGEFORMAT </w:instrText>
      </w:r>
      <w:r w:rsidR="003E7EC4" w:rsidRPr="00623ECF">
        <w:fldChar w:fldCharType="separate"/>
      </w:r>
      <w:r w:rsidR="00561FFD">
        <w:t>7.21</w:t>
      </w:r>
      <w:r w:rsidR="003E7EC4" w:rsidRPr="00623ECF">
        <w:fldChar w:fldCharType="end"/>
      </w:r>
      <w:r w:rsidRPr="00623ECF">
        <w:t xml:space="preserve"> and </w:t>
      </w:r>
      <w:r w:rsidR="003E7EC4" w:rsidRPr="00623ECF">
        <w:fldChar w:fldCharType="begin"/>
      </w:r>
      <w:r w:rsidR="003E7EC4" w:rsidRPr="00623ECF">
        <w:instrText xml:space="preserve"> REF _Ref5531502 \r \h </w:instrText>
      </w:r>
      <w:r w:rsidR="00623ECF">
        <w:instrText xml:space="preserve"> \* MERGEFORMAT </w:instrText>
      </w:r>
      <w:r w:rsidR="003E7EC4" w:rsidRPr="00623ECF">
        <w:fldChar w:fldCharType="separate"/>
      </w:r>
      <w:r w:rsidR="00561FFD">
        <w:t>7.24</w:t>
      </w:r>
      <w:r w:rsidR="003E7EC4" w:rsidRPr="00623ECF">
        <w:fldChar w:fldCharType="end"/>
      </w:r>
      <w:r w:rsidRPr="00623ECF">
        <w:t xml:space="preserve">, </w:t>
      </w:r>
      <w:r w:rsidR="003E7EC4" w:rsidRPr="00623ECF">
        <w:t>and</w:t>
      </w:r>
      <w:r w:rsidRPr="00623ECF">
        <w:t xml:space="preserve"> </w:t>
      </w:r>
      <w:r w:rsidR="003E7EC4" w:rsidRPr="00623ECF">
        <w:t>scrutinised</w:t>
      </w:r>
      <w:r w:rsidRPr="00623ECF">
        <w:t xml:space="preserve"> in detail in Section</w:t>
      </w:r>
      <w:r w:rsidR="003E7EC4" w:rsidRPr="00623ECF">
        <w:t xml:space="preserve"> </w:t>
      </w:r>
      <w:r w:rsidR="003E7EC4" w:rsidRPr="00623ECF">
        <w:fldChar w:fldCharType="begin"/>
      </w:r>
      <w:r w:rsidR="003E7EC4" w:rsidRPr="00623ECF">
        <w:instrText xml:space="preserve"> REF _Ref5531534 \r \h </w:instrText>
      </w:r>
      <w:r w:rsidR="00623ECF">
        <w:instrText xml:space="preserve"> \* MERGEFORMAT </w:instrText>
      </w:r>
      <w:r w:rsidR="003E7EC4" w:rsidRPr="00623ECF">
        <w:fldChar w:fldCharType="separate"/>
      </w:r>
      <w:r w:rsidR="00561FFD">
        <w:t>0</w:t>
      </w:r>
      <w:r w:rsidR="003E7EC4" w:rsidRPr="00623ECF">
        <w:fldChar w:fldCharType="end"/>
      </w:r>
      <w:r w:rsidRPr="00623ECF">
        <w:t>, contaminated soils and asbestos dominate waste tonnages</w:t>
      </w:r>
      <w:r w:rsidR="003E7EC4" w:rsidRPr="00623ECF">
        <w:t>, and the</w:t>
      </w:r>
      <w:r w:rsidR="000571C8" w:rsidRPr="00623ECF">
        <w:t xml:space="preserve">ir massive recent increases have driven </w:t>
      </w:r>
      <w:r w:rsidR="003E1F30">
        <w:t xml:space="preserve">the increasing trend. </w:t>
      </w:r>
      <w:r w:rsidR="003E7EC4" w:rsidRPr="00623ECF">
        <w:t xml:space="preserve">This has been particularly so in the last </w:t>
      </w:r>
      <w:r w:rsidR="003E1F30">
        <w:t>two</w:t>
      </w:r>
      <w:r w:rsidR="003E7EC4" w:rsidRPr="00623ECF">
        <w:t xml:space="preserve"> years, where contaminated soils have increased dramatically in Vic, Qld and SA, while the increase in NSW has been sharp compared to the previous year but only marginally above the highest year recorded. WA record</w:t>
      </w:r>
      <w:r w:rsidR="003E1F30">
        <w:t>s</w:t>
      </w:r>
      <w:r w:rsidR="003E7EC4" w:rsidRPr="00623ECF">
        <w:t xml:space="preserve"> very small volumes (the highest level of contamination only) so increases there </w:t>
      </w:r>
      <w:r w:rsidR="00F85E57">
        <w:t xml:space="preserve">are </w:t>
      </w:r>
      <w:r w:rsidR="003E7EC4" w:rsidRPr="00623ECF">
        <w:t>not as visible.</w:t>
      </w:r>
      <w:bookmarkEnd w:id="51"/>
    </w:p>
    <w:p w14:paraId="4BE78252" w14:textId="46F473C0" w:rsidR="00295779" w:rsidRDefault="00295779" w:rsidP="00295779">
      <w:pPr>
        <w:pStyle w:val="Caption"/>
      </w:pPr>
      <w:bookmarkStart w:id="52" w:name="_Ref5549800"/>
      <w:bookmarkStart w:id="53" w:name="_Toc10474594"/>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8</w:t>
      </w:r>
      <w:r w:rsidR="004232EF">
        <w:rPr>
          <w:noProof/>
        </w:rPr>
        <w:fldChar w:fldCharType="end"/>
      </w:r>
      <w:bookmarkEnd w:id="52"/>
      <w:r>
        <w:tab/>
      </w:r>
      <w:r w:rsidRPr="00BE091A">
        <w:t xml:space="preserve">Historical national arisings of all hazardous wastes </w:t>
      </w:r>
      <w:r w:rsidRPr="00BE091A">
        <w:rPr>
          <w:u w:val="single"/>
        </w:rPr>
        <w:t>tracked</w:t>
      </w:r>
      <w:r w:rsidRPr="00BE091A">
        <w:t xml:space="preserve"> in Australia</w:t>
      </w:r>
      <w:r>
        <w:t>, by jurisdiction</w:t>
      </w:r>
      <w:bookmarkEnd w:id="53"/>
    </w:p>
    <w:p w14:paraId="4B413F2A" w14:textId="77777777" w:rsidR="003E1F30" w:rsidRDefault="003E1F30" w:rsidP="00DA6CB2">
      <w:pPr>
        <w:pStyle w:val="BodyText"/>
        <w:rPr>
          <w:noProof/>
        </w:rPr>
      </w:pPr>
    </w:p>
    <w:p w14:paraId="0CB06834" w14:textId="62C75DBC" w:rsidR="003E1F30" w:rsidRDefault="003E1F30" w:rsidP="00DA6CB2">
      <w:pPr>
        <w:pStyle w:val="BodyText"/>
        <w:rPr>
          <w:noProof/>
        </w:rPr>
      </w:pPr>
      <w:r>
        <w:rPr>
          <w:noProof/>
          <w:lang w:eastAsia="en-AU"/>
        </w:rPr>
        <w:drawing>
          <wp:inline distT="0" distB="0" distL="0" distR="0" wp14:anchorId="36940C17" wp14:editId="72470669">
            <wp:extent cx="5346700" cy="1911350"/>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t="14489"/>
                    <a:stretch/>
                  </pic:blipFill>
                  <pic:spPr bwMode="auto">
                    <a:xfrm>
                      <a:off x="0" y="0"/>
                      <a:ext cx="5346700" cy="1911350"/>
                    </a:xfrm>
                    <a:prstGeom prst="rect">
                      <a:avLst/>
                    </a:prstGeom>
                    <a:ln>
                      <a:noFill/>
                    </a:ln>
                    <a:extLst>
                      <a:ext uri="{53640926-AAD7-44D8-BBD7-CCE9431645EC}">
                        <a14:shadowObscured xmlns:a14="http://schemas.microsoft.com/office/drawing/2010/main"/>
                      </a:ext>
                    </a:extLst>
                  </pic:spPr>
                </pic:pic>
              </a:graphicData>
            </a:graphic>
          </wp:inline>
        </w:drawing>
      </w:r>
    </w:p>
    <w:p w14:paraId="3101C5E5" w14:textId="77777777" w:rsidR="003E1F30" w:rsidRDefault="003E1F30" w:rsidP="00DA6CB2">
      <w:pPr>
        <w:pStyle w:val="BodyText"/>
        <w:rPr>
          <w:noProof/>
        </w:rPr>
      </w:pPr>
    </w:p>
    <w:p w14:paraId="076D00FB" w14:textId="142EE9F6" w:rsidR="005F74F3" w:rsidRDefault="009D3B7C" w:rsidP="00DA6CB2">
      <w:pPr>
        <w:pStyle w:val="BodyText"/>
        <w:rPr>
          <w:noProof/>
        </w:rPr>
      </w:pPr>
      <w:r>
        <w:rPr>
          <w:noProof/>
        </w:rPr>
        <w:fldChar w:fldCharType="begin"/>
      </w:r>
      <w:r>
        <w:rPr>
          <w:noProof/>
        </w:rPr>
        <w:instrText xml:space="preserve"> REF _Ref5532948 \h </w:instrText>
      </w:r>
      <w:r>
        <w:rPr>
          <w:noProof/>
        </w:rPr>
      </w:r>
      <w:r>
        <w:rPr>
          <w:noProof/>
        </w:rPr>
        <w:fldChar w:fldCharType="separate"/>
      </w:r>
      <w:r w:rsidR="00561FFD">
        <w:t xml:space="preserve">Figure </w:t>
      </w:r>
      <w:r w:rsidR="00561FFD">
        <w:rPr>
          <w:noProof/>
        </w:rPr>
        <w:t>9</w:t>
      </w:r>
      <w:r>
        <w:rPr>
          <w:noProof/>
        </w:rPr>
        <w:fldChar w:fldCharType="end"/>
      </w:r>
      <w:r>
        <w:rPr>
          <w:noProof/>
        </w:rPr>
        <w:t xml:space="preserve"> shows the national trend with </w:t>
      </w:r>
      <w:r w:rsidR="00F856DB">
        <w:rPr>
          <w:noProof/>
        </w:rPr>
        <w:t>contaminated soils and asbestos</w:t>
      </w:r>
      <w:r w:rsidR="00F856DB" w:rsidDel="00F856DB">
        <w:rPr>
          <w:noProof/>
        </w:rPr>
        <w:t xml:space="preserve"> </w:t>
      </w:r>
      <w:r>
        <w:rPr>
          <w:noProof/>
        </w:rPr>
        <w:t>removed</w:t>
      </w:r>
      <w:r w:rsidR="00F856DB">
        <w:rPr>
          <w:noProof/>
        </w:rPr>
        <w:t>. It also shows</w:t>
      </w:r>
      <w:r w:rsidR="00A5553C">
        <w:rPr>
          <w:noProof/>
        </w:rPr>
        <w:t xml:space="preserve"> </w:t>
      </w:r>
      <w:r w:rsidR="005F74F3">
        <w:rPr>
          <w:noProof/>
        </w:rPr>
        <w:t xml:space="preserve">a rising </w:t>
      </w:r>
      <w:r w:rsidR="00F856DB">
        <w:rPr>
          <w:noProof/>
        </w:rPr>
        <w:t>trend</w:t>
      </w:r>
      <w:r w:rsidR="005F74F3">
        <w:rPr>
          <w:noProof/>
        </w:rPr>
        <w:t xml:space="preserve">, with some fluctuation along the way, </w:t>
      </w:r>
      <w:r w:rsidR="00F856DB">
        <w:rPr>
          <w:noProof/>
        </w:rPr>
        <w:t xml:space="preserve">but less pronounced than in </w:t>
      </w:r>
      <w:r w:rsidR="005F74F3">
        <w:rPr>
          <w:noProof/>
        </w:rPr>
        <w:fldChar w:fldCharType="begin"/>
      </w:r>
      <w:r w:rsidR="005F74F3">
        <w:rPr>
          <w:noProof/>
        </w:rPr>
        <w:instrText xml:space="preserve"> REF _Ref5530467 \h </w:instrText>
      </w:r>
      <w:r w:rsidR="005F74F3">
        <w:rPr>
          <w:noProof/>
        </w:rPr>
      </w:r>
      <w:r w:rsidR="005F74F3">
        <w:rPr>
          <w:noProof/>
        </w:rPr>
        <w:fldChar w:fldCharType="separate"/>
      </w:r>
      <w:r w:rsidR="00561FFD">
        <w:t xml:space="preserve">Figure </w:t>
      </w:r>
      <w:r w:rsidR="00561FFD">
        <w:rPr>
          <w:noProof/>
        </w:rPr>
        <w:t>7</w:t>
      </w:r>
      <w:r w:rsidR="005F74F3">
        <w:rPr>
          <w:noProof/>
        </w:rPr>
        <w:fldChar w:fldCharType="end"/>
      </w:r>
      <w:r w:rsidR="005F74F3">
        <w:rPr>
          <w:noProof/>
        </w:rPr>
        <w:t>.</w:t>
      </w:r>
      <w:r w:rsidR="000571C8">
        <w:rPr>
          <w:noProof/>
        </w:rPr>
        <w:t xml:space="preserve"> The CAGR </w:t>
      </w:r>
      <w:r w:rsidR="00F856DB">
        <w:rPr>
          <w:noProof/>
        </w:rPr>
        <w:t>when contaminated soils and asbestos are</w:t>
      </w:r>
      <w:r w:rsidR="000571C8">
        <w:rPr>
          <w:noProof/>
        </w:rPr>
        <w:t xml:space="preserve"> excluded </w:t>
      </w:r>
      <w:r w:rsidR="000571C8">
        <w:t>(2013-14 to 2017-18) is 2.2% per year.</w:t>
      </w:r>
    </w:p>
    <w:p w14:paraId="6E0E1DA4" w14:textId="263ABF42" w:rsidR="005F3E0F" w:rsidRDefault="009E5DF3" w:rsidP="005F3E0F">
      <w:pPr>
        <w:pStyle w:val="Caption"/>
      </w:pPr>
      <w:bookmarkStart w:id="54" w:name="_Ref5532948"/>
      <w:bookmarkStart w:id="55" w:name="_Toc10474595"/>
      <w:r>
        <w:rPr>
          <w:noProof/>
          <w:lang w:eastAsia="en-AU"/>
        </w:rPr>
        <w:drawing>
          <wp:anchor distT="0" distB="0" distL="114300" distR="114300" simplePos="0" relativeHeight="251737088" behindDoc="0" locked="0" layoutInCell="1" allowOverlap="1" wp14:anchorId="2E940986" wp14:editId="06D7A654">
            <wp:simplePos x="0" y="0"/>
            <wp:positionH relativeFrom="column">
              <wp:posOffset>20320</wp:posOffset>
            </wp:positionH>
            <wp:positionV relativeFrom="paragraph">
              <wp:posOffset>624840</wp:posOffset>
            </wp:positionV>
            <wp:extent cx="5415280" cy="1933575"/>
            <wp:effectExtent l="0" t="0" r="0" b="9525"/>
            <wp:wrapTopAndBottom/>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t="14114"/>
                    <a:stretch/>
                  </pic:blipFill>
                  <pic:spPr bwMode="auto">
                    <a:xfrm>
                      <a:off x="0" y="0"/>
                      <a:ext cx="5415280" cy="193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E0F">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9</w:t>
      </w:r>
      <w:r w:rsidR="004232EF">
        <w:rPr>
          <w:noProof/>
        </w:rPr>
        <w:fldChar w:fldCharType="end"/>
      </w:r>
      <w:bookmarkEnd w:id="54"/>
      <w:r w:rsidR="005F3E0F">
        <w:tab/>
      </w:r>
      <w:r w:rsidR="005F3E0F" w:rsidRPr="00BE091A">
        <w:t xml:space="preserve">Historical national arisings of hazardous wastes </w:t>
      </w:r>
      <w:r w:rsidR="005F3E0F" w:rsidRPr="005F3E0F">
        <w:t>tracked</w:t>
      </w:r>
      <w:r w:rsidR="005F3E0F" w:rsidRPr="00BE091A">
        <w:t xml:space="preserve"> in Australia</w:t>
      </w:r>
      <w:r w:rsidR="005F3E0F">
        <w:t>, by jurisdiction (excluding contaminated soils and asbestos)</w:t>
      </w:r>
      <w:bookmarkEnd w:id="55"/>
    </w:p>
    <w:p w14:paraId="33C191C9" w14:textId="48337FDF" w:rsidR="005F3E0F" w:rsidRDefault="005F3E0F" w:rsidP="00DA6CB2">
      <w:pPr>
        <w:pStyle w:val="BodyText"/>
        <w:rPr>
          <w:noProof/>
        </w:rPr>
      </w:pPr>
    </w:p>
    <w:p w14:paraId="11DD834F" w14:textId="366E5287" w:rsidR="00DA6CB2" w:rsidRDefault="00F856DB" w:rsidP="00DA6CB2">
      <w:pPr>
        <w:pStyle w:val="BodyText"/>
      </w:pPr>
      <w:r>
        <w:t>D</w:t>
      </w:r>
      <w:r w:rsidR="00DA6CB2">
        <w:t>ifferent factors affect different jurisdictions and their wastes are generated on different scales</w:t>
      </w:r>
      <w:r w:rsidR="005F3E0F">
        <w:t xml:space="preserve">. </w:t>
      </w:r>
      <w:r w:rsidR="005F3E0F">
        <w:fldChar w:fldCharType="begin"/>
      </w:r>
      <w:r w:rsidR="005F3E0F">
        <w:instrText xml:space="preserve"> REF _Ref5533358 \h </w:instrText>
      </w:r>
      <w:r w:rsidR="005F3E0F">
        <w:fldChar w:fldCharType="separate"/>
      </w:r>
      <w:r w:rsidR="00561FFD">
        <w:t xml:space="preserve">Figure </w:t>
      </w:r>
      <w:r w:rsidR="00561FFD">
        <w:rPr>
          <w:noProof/>
        </w:rPr>
        <w:t>10</w:t>
      </w:r>
      <w:r w:rsidR="005F3E0F">
        <w:fldChar w:fldCharType="end"/>
      </w:r>
      <w:r w:rsidR="005F3E0F">
        <w:t xml:space="preserve"> and </w:t>
      </w:r>
      <w:r w:rsidR="005F3E0F">
        <w:fldChar w:fldCharType="begin"/>
      </w:r>
      <w:r w:rsidR="005F3E0F">
        <w:instrText xml:space="preserve"> REF _Ref5534712 \h </w:instrText>
      </w:r>
      <w:r w:rsidR="005F3E0F">
        <w:fldChar w:fldCharType="separate"/>
      </w:r>
      <w:r w:rsidR="00561FFD">
        <w:t xml:space="preserve">Figure </w:t>
      </w:r>
      <w:r w:rsidR="00561FFD">
        <w:rPr>
          <w:noProof/>
        </w:rPr>
        <w:t>11</w:t>
      </w:r>
      <w:r w:rsidR="005F3E0F">
        <w:fldChar w:fldCharType="end"/>
      </w:r>
      <w:r w:rsidR="00DA6CB2">
        <w:t xml:space="preserve"> help visualise various jurisdictional contributions.</w:t>
      </w:r>
    </w:p>
    <w:p w14:paraId="0316E0DA" w14:textId="0921126B" w:rsidR="004C2E8C" w:rsidRDefault="004C2E8C" w:rsidP="00287E27">
      <w:pPr>
        <w:rPr>
          <w:noProof/>
        </w:rPr>
      </w:pPr>
    </w:p>
    <w:p w14:paraId="77DBB30F" w14:textId="04A164BB" w:rsidR="005F3E0F" w:rsidRDefault="004C2E8C" w:rsidP="004C2E8C">
      <w:r w:rsidRPr="00CD0E73">
        <w:t>Despite th</w:t>
      </w:r>
      <w:r w:rsidR="00DA6CB2">
        <w:t>e overall</w:t>
      </w:r>
      <w:r w:rsidRPr="00CD0E73">
        <w:t xml:space="preserve"> rising </w:t>
      </w:r>
      <w:r w:rsidR="00DA6CB2">
        <w:t>national</w:t>
      </w:r>
      <w:r w:rsidRPr="00CD0E73">
        <w:t xml:space="preserve"> trend, sectoral shifts </w:t>
      </w:r>
      <w:r w:rsidR="00387B6A">
        <w:t>have occurred</w:t>
      </w:r>
      <w:r w:rsidRPr="00CD0E73">
        <w:t xml:space="preserve">, as industry mixes </w:t>
      </w:r>
      <w:r w:rsidR="00387B6A">
        <w:t xml:space="preserve">have </w:t>
      </w:r>
      <w:r w:rsidRPr="00CD0E73">
        <w:t>change</w:t>
      </w:r>
      <w:r w:rsidR="00387B6A">
        <w:t>d over time</w:t>
      </w:r>
      <w:r w:rsidRPr="00CD0E73">
        <w:t>.</w:t>
      </w:r>
      <w:r w:rsidR="00DA6CB2">
        <w:t xml:space="preserve"> The Qld graph </w:t>
      </w:r>
      <w:r w:rsidR="005F3E0F">
        <w:t xml:space="preserve">in </w:t>
      </w:r>
      <w:r w:rsidR="00DA6CB2">
        <w:fldChar w:fldCharType="begin"/>
      </w:r>
      <w:r w:rsidR="00DA6CB2">
        <w:instrText xml:space="preserve"> REF _Ref5533358 \h </w:instrText>
      </w:r>
      <w:r w:rsidR="00DA6CB2">
        <w:fldChar w:fldCharType="separate"/>
      </w:r>
      <w:r w:rsidR="00561FFD">
        <w:t xml:space="preserve">Figure </w:t>
      </w:r>
      <w:r w:rsidR="00561FFD">
        <w:rPr>
          <w:noProof/>
        </w:rPr>
        <w:t>10</w:t>
      </w:r>
      <w:r w:rsidR="00DA6CB2">
        <w:fldChar w:fldCharType="end"/>
      </w:r>
      <w:r w:rsidR="00387B6A">
        <w:t xml:space="preserve"> </w:t>
      </w:r>
      <w:r w:rsidR="00060A12">
        <w:t xml:space="preserve">is </w:t>
      </w:r>
      <w:r w:rsidR="005F3E0F">
        <w:t xml:space="preserve">markedly </w:t>
      </w:r>
      <w:r w:rsidR="00060A12">
        <w:t>influenced by the rise of the coal seam gas (CSG) industry from around 2009</w:t>
      </w:r>
      <w:r w:rsidR="005F3E0F">
        <w:t>. the industry’s drilling mud contributes large quantities of the</w:t>
      </w:r>
      <w:r w:rsidR="00060A12">
        <w:t xml:space="preserve"> waste group C alkalis. </w:t>
      </w:r>
    </w:p>
    <w:p w14:paraId="1048740E" w14:textId="77777777" w:rsidR="005F3E0F" w:rsidRDefault="005F3E0F" w:rsidP="004C2E8C"/>
    <w:p w14:paraId="1FF6BAC8" w14:textId="446289D6" w:rsidR="004C2E8C" w:rsidRPr="00CD0E73" w:rsidRDefault="005F3E0F" w:rsidP="005F3E0F">
      <w:pPr>
        <w:pStyle w:val="BodyText"/>
      </w:pPr>
      <w:r>
        <w:t>As shown i</w:t>
      </w:r>
      <w:r w:rsidR="00060A12">
        <w:t xml:space="preserve">n </w:t>
      </w:r>
      <w:r w:rsidR="00060A12">
        <w:fldChar w:fldCharType="begin"/>
      </w:r>
      <w:r w:rsidR="00060A12">
        <w:instrText xml:space="preserve"> REF _Ref5534712 \h </w:instrText>
      </w:r>
      <w:r w:rsidR="00060A12">
        <w:fldChar w:fldCharType="separate"/>
      </w:r>
      <w:r w:rsidR="00561FFD">
        <w:t xml:space="preserve">Figure </w:t>
      </w:r>
      <w:r w:rsidR="00561FFD">
        <w:rPr>
          <w:noProof/>
        </w:rPr>
        <w:t>11</w:t>
      </w:r>
      <w:r w:rsidR="00060A12">
        <w:fldChar w:fldCharType="end"/>
      </w:r>
      <w:r w:rsidR="00060A12">
        <w:t xml:space="preserve">, Vic volumes have moved typically lower since about 2009-10, which </w:t>
      </w:r>
      <w:r w:rsidR="00987587">
        <w:t>may</w:t>
      </w:r>
      <w:r w:rsidR="00060A12">
        <w:t xml:space="preserve"> reflect some consolidation of the manufacturing sector post the </w:t>
      </w:r>
      <w:r>
        <w:t>global financial crisis</w:t>
      </w:r>
      <w:r w:rsidR="00987587">
        <w:rPr>
          <w:rStyle w:val="FootnoteReference"/>
        </w:rPr>
        <w:footnoteReference w:id="15"/>
      </w:r>
      <w:r w:rsidR="002B3316">
        <w:t xml:space="preserve">, </w:t>
      </w:r>
      <w:r>
        <w:t>reducing</w:t>
      </w:r>
      <w:r w:rsidR="002B3316">
        <w:t xml:space="preserve"> ‘traditional’ wastes such as alkalis, spent pot liner, non-toxic salts, oily waters and a range of </w:t>
      </w:r>
      <w:r>
        <w:t xml:space="preserve">low-volume </w:t>
      </w:r>
      <w:r w:rsidR="002B3316">
        <w:t>inorganic wastes.</w:t>
      </w:r>
      <w:r>
        <w:t xml:space="preserve"> In WA and SA there has been consistent growth in non-soil/ asbestos wastes since about 2009-</w:t>
      </w:r>
      <w:r w:rsidR="00A5553C">
        <w:t>10</w:t>
      </w:r>
      <w:r>
        <w:t xml:space="preserve">, while NSW volumes have varied, but remain relatively flat overall. </w:t>
      </w:r>
    </w:p>
    <w:p w14:paraId="0F4E199B" w14:textId="625D5505" w:rsidR="00342FDD" w:rsidRDefault="009D3B7C" w:rsidP="009D3B7C">
      <w:pPr>
        <w:pStyle w:val="Caption"/>
      </w:pPr>
      <w:bookmarkStart w:id="56" w:name="_Ref5533358"/>
      <w:bookmarkStart w:id="57" w:name="_Toc10474596"/>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10</w:t>
      </w:r>
      <w:r w:rsidR="004232EF">
        <w:rPr>
          <w:noProof/>
        </w:rPr>
        <w:fldChar w:fldCharType="end"/>
      </w:r>
      <w:bookmarkEnd w:id="56"/>
      <w:r>
        <w:tab/>
      </w:r>
      <w:r w:rsidR="00387B6A">
        <w:t>Qld h</w:t>
      </w:r>
      <w:r w:rsidR="00387B6A" w:rsidRPr="00BE091A">
        <w:t xml:space="preserve">istorical arisings of hazardous wastes </w:t>
      </w:r>
      <w:r w:rsidR="00387B6A" w:rsidRPr="005F3E0F">
        <w:t>tracked</w:t>
      </w:r>
      <w:r w:rsidR="00387B6A" w:rsidRPr="00BE091A">
        <w:t xml:space="preserve"> </w:t>
      </w:r>
      <w:r w:rsidR="00387B6A">
        <w:t>(excluding contaminated soils and asbestos)</w:t>
      </w:r>
      <w:bookmarkEnd w:id="57"/>
    </w:p>
    <w:p w14:paraId="141BDD2E" w14:textId="0C00EE14" w:rsidR="005F3E0F" w:rsidRPr="005F3E0F" w:rsidRDefault="005F3E0F" w:rsidP="005F3E0F">
      <w:pPr>
        <w:pStyle w:val="BodyText"/>
      </w:pPr>
      <w:r>
        <w:rPr>
          <w:noProof/>
          <w:lang w:eastAsia="en-AU"/>
        </w:rPr>
        <w:drawing>
          <wp:inline distT="0" distB="0" distL="0" distR="0" wp14:anchorId="1ABA29DE" wp14:editId="5C367F93">
            <wp:extent cx="4980988" cy="17907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t="13495"/>
                    <a:stretch/>
                  </pic:blipFill>
                  <pic:spPr bwMode="auto">
                    <a:xfrm>
                      <a:off x="0" y="0"/>
                      <a:ext cx="4983794" cy="1791709"/>
                    </a:xfrm>
                    <a:prstGeom prst="rect">
                      <a:avLst/>
                    </a:prstGeom>
                    <a:ln>
                      <a:noFill/>
                    </a:ln>
                    <a:extLst>
                      <a:ext uri="{53640926-AAD7-44D8-BBD7-CCE9431645EC}">
                        <a14:shadowObscured xmlns:a14="http://schemas.microsoft.com/office/drawing/2010/main"/>
                      </a:ext>
                    </a:extLst>
                  </pic:spPr>
                </pic:pic>
              </a:graphicData>
            </a:graphic>
          </wp:inline>
        </w:drawing>
      </w:r>
    </w:p>
    <w:p w14:paraId="7908726A" w14:textId="3B017DC7" w:rsidR="00342FDD" w:rsidRDefault="00DA6CB2" w:rsidP="00DA6CB2">
      <w:pPr>
        <w:pStyle w:val="Caption"/>
      </w:pPr>
      <w:bookmarkStart w:id="58" w:name="_Ref5534712"/>
      <w:bookmarkStart w:id="59" w:name="_Toc10474597"/>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11</w:t>
      </w:r>
      <w:r w:rsidR="004232EF">
        <w:rPr>
          <w:noProof/>
        </w:rPr>
        <w:fldChar w:fldCharType="end"/>
      </w:r>
      <w:bookmarkEnd w:id="58"/>
      <w:r>
        <w:tab/>
      </w:r>
      <w:r w:rsidR="00387B6A">
        <w:t>NSW, SA, Vic &amp; WA h</w:t>
      </w:r>
      <w:r w:rsidR="00387B6A" w:rsidRPr="00BE091A">
        <w:t xml:space="preserve">istorical arisings of hazardous wastes </w:t>
      </w:r>
      <w:r w:rsidR="00387B6A" w:rsidRPr="005F3E0F">
        <w:t>tracked</w:t>
      </w:r>
      <w:r w:rsidR="00387B6A" w:rsidRPr="00BE091A">
        <w:t xml:space="preserve"> </w:t>
      </w:r>
      <w:r w:rsidR="00387B6A">
        <w:t>(excluding contaminated soils and asbestos)</w:t>
      </w:r>
      <w:bookmarkEnd w:id="59"/>
    </w:p>
    <w:p w14:paraId="5538DFD7" w14:textId="13D79791" w:rsidR="00387B6A" w:rsidRPr="00387B6A" w:rsidRDefault="005F3E0F" w:rsidP="00387B6A">
      <w:pPr>
        <w:pStyle w:val="BodyText"/>
        <w:rPr>
          <w:highlight w:val="yellow"/>
        </w:rPr>
      </w:pPr>
      <w:r>
        <w:rPr>
          <w:noProof/>
          <w:lang w:eastAsia="en-AU"/>
        </w:rPr>
        <w:drawing>
          <wp:inline distT="0" distB="0" distL="0" distR="0" wp14:anchorId="50DE6074" wp14:editId="773CC8AA">
            <wp:extent cx="5017479" cy="17907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t="14119"/>
                    <a:stretch/>
                  </pic:blipFill>
                  <pic:spPr bwMode="auto">
                    <a:xfrm>
                      <a:off x="0" y="0"/>
                      <a:ext cx="5021305" cy="1792066"/>
                    </a:xfrm>
                    <a:prstGeom prst="rect">
                      <a:avLst/>
                    </a:prstGeom>
                    <a:ln>
                      <a:noFill/>
                    </a:ln>
                    <a:extLst>
                      <a:ext uri="{53640926-AAD7-44D8-BBD7-CCE9431645EC}">
                        <a14:shadowObscured xmlns:a14="http://schemas.microsoft.com/office/drawing/2010/main"/>
                      </a:ext>
                    </a:extLst>
                  </pic:spPr>
                </pic:pic>
              </a:graphicData>
            </a:graphic>
          </wp:inline>
        </w:drawing>
      </w:r>
    </w:p>
    <w:p w14:paraId="459C7A26" w14:textId="2E9F27FA" w:rsidR="00287E27" w:rsidRDefault="00287E27" w:rsidP="00287E27">
      <w:pPr>
        <w:pStyle w:val="BodyText"/>
      </w:pPr>
    </w:p>
    <w:p w14:paraId="1F06EE6E" w14:textId="55489A15" w:rsidR="00287E27" w:rsidRPr="00CD0E73" w:rsidRDefault="00287E27" w:rsidP="0075122E">
      <w:pPr>
        <w:pStyle w:val="BodyText"/>
      </w:pPr>
      <w:r w:rsidRPr="00CD0E73">
        <w:t>Steady increases in wastes aligned more directly to domestic activities and the broader economy, such as grease trap waste (from commercial kitchens), waste oils (from vehicle and other engine use), tyres and biosolids (noting their respective absences</w:t>
      </w:r>
      <w:r w:rsidR="0075122E">
        <w:t xml:space="preserve"> from</w:t>
      </w:r>
      <w:r w:rsidR="007414CA">
        <w:t xml:space="preserve"> </w:t>
      </w:r>
      <w:r w:rsidR="006F174A">
        <w:fldChar w:fldCharType="begin"/>
      </w:r>
      <w:r w:rsidR="006F174A">
        <w:instrText xml:space="preserve"> REF _Ref5530467 \h </w:instrText>
      </w:r>
      <w:r w:rsidR="006F174A">
        <w:fldChar w:fldCharType="separate"/>
      </w:r>
      <w:r w:rsidR="00561FFD">
        <w:t xml:space="preserve">Figure </w:t>
      </w:r>
      <w:r w:rsidR="00561FFD">
        <w:rPr>
          <w:noProof/>
        </w:rPr>
        <w:t>7</w:t>
      </w:r>
      <w:r w:rsidR="006F174A">
        <w:fldChar w:fldCharType="end"/>
      </w:r>
      <w:r w:rsidRPr="00CD0E73">
        <w:t>) are illustrative of population growth.</w:t>
      </w:r>
    </w:p>
    <w:p w14:paraId="061CDDCE" w14:textId="77777777" w:rsidR="00287E27" w:rsidRPr="00CD0E73" w:rsidRDefault="00287E27" w:rsidP="00287E27"/>
    <w:p w14:paraId="6B42358B" w14:textId="44282987" w:rsidR="00287E27" w:rsidRDefault="00287E27" w:rsidP="0012064A">
      <w:r w:rsidRPr="00CD0E73">
        <w:t xml:space="preserve">The near-future market is likely to see significant further change due </w:t>
      </w:r>
      <w:r w:rsidR="00F85E57">
        <w:t>to</w:t>
      </w:r>
      <w:r w:rsidR="002B3316">
        <w:t xml:space="preserve"> </w:t>
      </w:r>
      <w:r w:rsidRPr="00CD0E73">
        <w:t xml:space="preserve">emerging wastes </w:t>
      </w:r>
      <w:r w:rsidR="00F85E57">
        <w:t>(</w:t>
      </w:r>
      <w:r w:rsidR="002B3316">
        <w:t>discussed in</w:t>
      </w:r>
      <w:r w:rsidR="00F85E57">
        <w:t xml:space="preserve"> Section</w:t>
      </w:r>
      <w:r w:rsidR="002B3316">
        <w:t xml:space="preserve"> </w:t>
      </w:r>
      <w:r w:rsidR="002B3316">
        <w:fldChar w:fldCharType="begin"/>
      </w:r>
      <w:r w:rsidR="002B3316">
        <w:instrText xml:space="preserve"> REF _Ref4956680 \r \h </w:instrText>
      </w:r>
      <w:r w:rsidR="002B3316">
        <w:fldChar w:fldCharType="separate"/>
      </w:r>
      <w:r w:rsidR="00561FFD">
        <w:t>4</w:t>
      </w:r>
      <w:r w:rsidR="002B3316">
        <w:fldChar w:fldCharType="end"/>
      </w:r>
      <w:r w:rsidR="00F85E57">
        <w:t>)</w:t>
      </w:r>
      <w:r w:rsidR="002B3316">
        <w:t xml:space="preserve">, </w:t>
      </w:r>
      <w:r w:rsidRPr="00CD0E73">
        <w:t>and a tightening regulatory setting in response. POP</w:t>
      </w:r>
      <w:r w:rsidR="006F174A">
        <w:t>s</w:t>
      </w:r>
      <w:r w:rsidRPr="00CD0E73">
        <w:t xml:space="preserve"> wastes, new concerns about the contaminant</w:t>
      </w:r>
      <w:bookmarkStart w:id="60" w:name="_GoBack"/>
      <w:bookmarkEnd w:id="60"/>
      <w:r w:rsidRPr="00CD0E73">
        <w:t xml:space="preserve">s in biosolids (due to upstream chemical use) and changing battery technologies (such as the prevalence of lithium-ion) may </w:t>
      </w:r>
      <w:r w:rsidR="006F174A">
        <w:t>generate hazardous wastes</w:t>
      </w:r>
      <w:r w:rsidR="006F174A" w:rsidRPr="00CD0E73">
        <w:t xml:space="preserve"> </w:t>
      </w:r>
      <w:r w:rsidRPr="00CD0E73">
        <w:t>in significant volumes</w:t>
      </w:r>
      <w:r w:rsidR="006F174A">
        <w:t>. In all three of these cases</w:t>
      </w:r>
      <w:r w:rsidRPr="00CD0E73">
        <w:t xml:space="preserve"> there is </w:t>
      </w:r>
      <w:r w:rsidR="002B3316">
        <w:t xml:space="preserve">currently </w:t>
      </w:r>
      <w:r w:rsidRPr="00CD0E73">
        <w:t>limited domestic</w:t>
      </w:r>
      <w:r w:rsidR="006F174A">
        <w:t xml:space="preserve"> treatment</w:t>
      </w:r>
      <w:r w:rsidRPr="00CD0E73">
        <w:t xml:space="preserve"> infrastructure. </w:t>
      </w:r>
    </w:p>
    <w:p w14:paraId="5E65518B" w14:textId="7E7897C5" w:rsidR="0041157B" w:rsidRDefault="0041157B" w:rsidP="008146D1">
      <w:pPr>
        <w:pStyle w:val="BodyText"/>
      </w:pPr>
    </w:p>
    <w:p w14:paraId="73635839" w14:textId="7BCAE1EF" w:rsidR="006C0D42" w:rsidRDefault="006C0D42" w:rsidP="006C0D42">
      <w:pPr>
        <w:pStyle w:val="Heading2"/>
      </w:pPr>
      <w:bookmarkStart w:id="61" w:name="_Toc10474530"/>
      <w:r w:rsidRPr="00B46E9E">
        <w:t>Management of hazardous wastes (NSW, Qld</w:t>
      </w:r>
      <w:r w:rsidR="00981F47">
        <w:t>, SA, Vic</w:t>
      </w:r>
      <w:r w:rsidRPr="00B46E9E">
        <w:t xml:space="preserve"> and WA)</w:t>
      </w:r>
      <w:bookmarkEnd w:id="61"/>
    </w:p>
    <w:p w14:paraId="676707F4" w14:textId="54D9B8FB" w:rsidR="00561535" w:rsidRPr="00851C16" w:rsidRDefault="002B3316" w:rsidP="00561535">
      <w:r>
        <w:t>J</w:t>
      </w:r>
      <w:r w:rsidR="00561535" w:rsidRPr="00851C16">
        <w:t xml:space="preserve">urisdictional tracking system data </w:t>
      </w:r>
      <w:r>
        <w:t xml:space="preserve">has been analysed </w:t>
      </w:r>
      <w:r w:rsidR="00561535" w:rsidRPr="00851C16">
        <w:t xml:space="preserve">to determine the ‘management types’ (fates and pathways to them) recorded for each waste group in the data. Management data was comprehensively available from NSW, Qld, </w:t>
      </w:r>
      <w:r>
        <w:t xml:space="preserve">SA, </w:t>
      </w:r>
      <w:r w:rsidR="00561535" w:rsidRPr="00851C16">
        <w:t>Vic and WA. The overall tonnes by management in these jurisdictions was compiled for 201</w:t>
      </w:r>
      <w:r w:rsidR="00561535">
        <w:t>7</w:t>
      </w:r>
      <w:r w:rsidR="00561535" w:rsidRPr="00851C16">
        <w:t>-1</w:t>
      </w:r>
      <w:r w:rsidR="00561535">
        <w:t>8</w:t>
      </w:r>
      <w:r w:rsidR="00561535" w:rsidRPr="00851C16">
        <w:t xml:space="preserve"> and is presented in </w:t>
      </w:r>
      <w:r>
        <w:fldChar w:fldCharType="begin"/>
      </w:r>
      <w:r>
        <w:instrText xml:space="preserve"> REF _Ref5538388 \h </w:instrText>
      </w:r>
      <w:r>
        <w:fldChar w:fldCharType="separate"/>
      </w:r>
      <w:r w:rsidR="00561FFD">
        <w:t xml:space="preserve">Table </w:t>
      </w:r>
      <w:r w:rsidR="00561FFD">
        <w:rPr>
          <w:noProof/>
        </w:rPr>
        <w:t>6</w:t>
      </w:r>
      <w:r>
        <w:fldChar w:fldCharType="end"/>
      </w:r>
      <w:r>
        <w:t xml:space="preserve"> </w:t>
      </w:r>
      <w:r w:rsidR="00561535" w:rsidRPr="00851C16">
        <w:t>an</w:t>
      </w:r>
      <w:r>
        <w:t>d</w:t>
      </w:r>
      <w:r w:rsidR="00AD6508">
        <w:t xml:space="preserve"> </w:t>
      </w:r>
      <w:r w:rsidR="00AD6508">
        <w:fldChar w:fldCharType="begin"/>
      </w:r>
      <w:r w:rsidR="00AD6508">
        <w:instrText xml:space="preserve"> REF _Ref10474691 \h </w:instrText>
      </w:r>
      <w:r w:rsidR="00AD6508">
        <w:fldChar w:fldCharType="separate"/>
      </w:r>
      <w:r w:rsidR="00561FFD">
        <w:t xml:space="preserve">Figure </w:t>
      </w:r>
      <w:r w:rsidR="00561FFD">
        <w:rPr>
          <w:noProof/>
        </w:rPr>
        <w:t>12</w:t>
      </w:r>
      <w:r w:rsidR="00AD6508">
        <w:fldChar w:fldCharType="end"/>
      </w:r>
      <w:r w:rsidR="00561535" w:rsidRPr="00851C16">
        <w:t xml:space="preserve">. These tonnages, in relative percentage terms within each waste group, are charted in </w:t>
      </w:r>
      <w:r>
        <w:rPr>
          <w:highlight w:val="cyan"/>
        </w:rPr>
        <w:fldChar w:fldCharType="begin"/>
      </w:r>
      <w:r>
        <w:instrText xml:space="preserve"> REF _Ref5538452 \h </w:instrText>
      </w:r>
      <w:r>
        <w:rPr>
          <w:highlight w:val="cyan"/>
        </w:rPr>
      </w:r>
      <w:r>
        <w:rPr>
          <w:highlight w:val="cyan"/>
        </w:rPr>
        <w:fldChar w:fldCharType="separate"/>
      </w:r>
      <w:r w:rsidR="00561FFD">
        <w:t xml:space="preserve">Figure </w:t>
      </w:r>
      <w:r w:rsidR="00561FFD">
        <w:rPr>
          <w:noProof/>
        </w:rPr>
        <w:t>13</w:t>
      </w:r>
      <w:r>
        <w:rPr>
          <w:highlight w:val="cyan"/>
        </w:rPr>
        <w:fldChar w:fldCharType="end"/>
      </w:r>
      <w:r>
        <w:t>.</w:t>
      </w:r>
    </w:p>
    <w:p w14:paraId="76A9104D" w14:textId="77777777" w:rsidR="00561535" w:rsidRPr="00851C16" w:rsidRDefault="00561535" w:rsidP="00561535"/>
    <w:p w14:paraId="4EE36171" w14:textId="04BD689F" w:rsidR="00561535" w:rsidRPr="00851C16" w:rsidRDefault="00561535" w:rsidP="00561535">
      <w:r w:rsidRPr="00851C16">
        <w:t>Although assembled at a much greater level of detail, some manipulation of Qld and Vic data was needed to establish uniform categories (based on the NSW</w:t>
      </w:r>
      <w:r w:rsidR="00A21195">
        <w:t xml:space="preserve"> and SA</w:t>
      </w:r>
      <w:r w:rsidRPr="00851C16">
        <w:t xml:space="preserve"> system</w:t>
      </w:r>
      <w:r w:rsidR="00A21195">
        <w:t>s</w:t>
      </w:r>
      <w:r w:rsidRPr="00851C16">
        <w:t xml:space="preserve">, the lowest common denominator of categories tracked). These management categories do not align neatly with those reported in national waste reporting (recycling, energy recovery and disposal). </w:t>
      </w:r>
    </w:p>
    <w:p w14:paraId="041E157B" w14:textId="77777777" w:rsidR="00561535" w:rsidRPr="00851C16" w:rsidRDefault="00561535" w:rsidP="00561535"/>
    <w:p w14:paraId="112AB29A" w14:textId="7DBA168B" w:rsidR="00561535" w:rsidRPr="00851C16" w:rsidRDefault="00045881" w:rsidP="00561535">
      <w:r>
        <w:t>T</w:t>
      </w:r>
      <w:r w:rsidR="00561535" w:rsidRPr="00851C16">
        <w:t xml:space="preserve">he potential for multiple counting should be considered in interpreting the data. For example, waste that is sent to </w:t>
      </w:r>
      <w:r w:rsidR="00A21195">
        <w:t>CPT</w:t>
      </w:r>
      <w:r w:rsidR="00561535" w:rsidRPr="00851C16">
        <w:t xml:space="preserve"> may be landfilled after treatment and the tonnage would be included under both management categories in the figure below. </w:t>
      </w:r>
    </w:p>
    <w:p w14:paraId="2E128A26" w14:textId="77777777" w:rsidR="00561535" w:rsidRPr="00851C16" w:rsidRDefault="00561535" w:rsidP="00561535"/>
    <w:p w14:paraId="184AA33B" w14:textId="01BB6AB9" w:rsidR="00561535" w:rsidRPr="00851C16" w:rsidRDefault="00045881" w:rsidP="00561535">
      <w:r>
        <w:fldChar w:fldCharType="begin"/>
      </w:r>
      <w:r>
        <w:instrText xml:space="preserve"> REF _Ref5538576 \h </w:instrText>
      </w:r>
      <w:r>
        <w:fldChar w:fldCharType="separate"/>
      </w:r>
      <w:r w:rsidR="00561FFD" w:rsidRPr="00057D13">
        <w:t xml:space="preserve">Figure </w:t>
      </w:r>
      <w:r w:rsidR="00561FFD">
        <w:rPr>
          <w:noProof/>
        </w:rPr>
        <w:t>14</w:t>
      </w:r>
      <w:r>
        <w:fldChar w:fldCharType="end"/>
      </w:r>
      <w:r>
        <w:t xml:space="preserve">, </w:t>
      </w:r>
      <w:r>
        <w:fldChar w:fldCharType="begin"/>
      </w:r>
      <w:r>
        <w:instrText xml:space="preserve"> REF _Ref5538585 \h </w:instrText>
      </w:r>
      <w:r>
        <w:fldChar w:fldCharType="separate"/>
      </w:r>
      <w:r w:rsidR="00561FFD">
        <w:t xml:space="preserve">Figure </w:t>
      </w:r>
      <w:r w:rsidR="00561FFD">
        <w:rPr>
          <w:noProof/>
        </w:rPr>
        <w:t>15</w:t>
      </w:r>
      <w:r>
        <w:fldChar w:fldCharType="end"/>
      </w:r>
      <w:r>
        <w:t xml:space="preserve">, </w:t>
      </w:r>
      <w:r>
        <w:fldChar w:fldCharType="begin"/>
      </w:r>
      <w:r>
        <w:instrText xml:space="preserve"> REF _Ref5538591 \h </w:instrText>
      </w:r>
      <w:r>
        <w:fldChar w:fldCharType="separate"/>
      </w:r>
      <w:r w:rsidR="00561FFD">
        <w:t xml:space="preserve">Figure </w:t>
      </w:r>
      <w:r w:rsidR="00561FFD">
        <w:rPr>
          <w:noProof/>
        </w:rPr>
        <w:t>16</w:t>
      </w:r>
      <w:r>
        <w:fldChar w:fldCharType="end"/>
      </w:r>
      <w:r>
        <w:t xml:space="preserve">, </w:t>
      </w:r>
      <w:r>
        <w:fldChar w:fldCharType="begin"/>
      </w:r>
      <w:r>
        <w:instrText xml:space="preserve"> REF _Ref5538597 \h </w:instrText>
      </w:r>
      <w:r>
        <w:fldChar w:fldCharType="separate"/>
      </w:r>
      <w:r w:rsidR="00561FFD">
        <w:t xml:space="preserve">Figure </w:t>
      </w:r>
      <w:r w:rsidR="00561FFD">
        <w:rPr>
          <w:noProof/>
        </w:rPr>
        <w:t>17</w:t>
      </w:r>
      <w:r>
        <w:fldChar w:fldCharType="end"/>
      </w:r>
      <w:r>
        <w:t xml:space="preserve"> a</w:t>
      </w:r>
      <w:r w:rsidR="00561535" w:rsidRPr="002D44D7">
        <w:t xml:space="preserve">nd </w:t>
      </w:r>
      <w:r>
        <w:fldChar w:fldCharType="begin"/>
      </w:r>
      <w:r>
        <w:instrText xml:space="preserve"> REF _Ref5538606 \h </w:instrText>
      </w:r>
      <w:r>
        <w:fldChar w:fldCharType="separate"/>
      </w:r>
      <w:r w:rsidR="00561FFD">
        <w:t xml:space="preserve">Figure </w:t>
      </w:r>
      <w:r w:rsidR="00561FFD">
        <w:rPr>
          <w:noProof/>
        </w:rPr>
        <w:t>18</w:t>
      </w:r>
      <w:r>
        <w:fldChar w:fldCharType="end"/>
      </w:r>
      <w:r w:rsidR="00561535" w:rsidRPr="00851C16">
        <w:t xml:space="preserve"> plot overall tonnage by management for each of the f</w:t>
      </w:r>
      <w:r>
        <w:t>ive</w:t>
      </w:r>
      <w:r w:rsidR="00561535" w:rsidRPr="00851C16">
        <w:t xml:space="preserve"> jurisdictions where such data is tracked, compiled for 201</w:t>
      </w:r>
      <w:r w:rsidR="00561535">
        <w:t>7</w:t>
      </w:r>
      <w:r w:rsidR="00561535" w:rsidRPr="00851C16">
        <w:t>-1</w:t>
      </w:r>
      <w:r w:rsidR="00561535">
        <w:t>8</w:t>
      </w:r>
      <w:r w:rsidR="00561535" w:rsidRPr="00851C16">
        <w:t>.</w:t>
      </w:r>
      <w:r w:rsidR="00035FC6">
        <w:t xml:space="preserve"> Note that the scales for each of these figures differs, to ensure appropriate detail can be seen in each.</w:t>
      </w:r>
    </w:p>
    <w:p w14:paraId="0264D698" w14:textId="77777777" w:rsidR="00561535" w:rsidRPr="00851C16" w:rsidRDefault="00561535" w:rsidP="00561535"/>
    <w:p w14:paraId="7189359F" w14:textId="4AB36550" w:rsidR="00561535" w:rsidRPr="00851C16" w:rsidRDefault="00561535" w:rsidP="00561535">
      <w:r w:rsidRPr="00851C16">
        <w:t xml:space="preserve">Management data is examined in more detail by waste group in Section </w:t>
      </w:r>
      <w:r w:rsidR="00045881">
        <w:fldChar w:fldCharType="begin"/>
      </w:r>
      <w:r w:rsidR="00045881">
        <w:instrText xml:space="preserve"> REF _Ref4956937 \r \h </w:instrText>
      </w:r>
      <w:r w:rsidR="00045881">
        <w:fldChar w:fldCharType="separate"/>
      </w:r>
      <w:r w:rsidR="00561FFD">
        <w:t>7</w:t>
      </w:r>
      <w:r w:rsidR="00045881">
        <w:fldChar w:fldCharType="end"/>
      </w:r>
      <w:r w:rsidRPr="00851C16">
        <w:t>, where a greater understanding can be gained about the management of each waste for Qld and Vic in particular, which track management type to a much finer degree of categorisation</w:t>
      </w:r>
      <w:r w:rsidR="00AA3590">
        <w:t>.</w:t>
      </w:r>
    </w:p>
    <w:p w14:paraId="59C9B414" w14:textId="5231DF11" w:rsidR="0041157B" w:rsidRDefault="0041157B" w:rsidP="008146D1">
      <w:pPr>
        <w:pStyle w:val="BodyText"/>
      </w:pPr>
    </w:p>
    <w:p w14:paraId="1877694E" w14:textId="77777777" w:rsidR="00D579FA" w:rsidRDefault="00D579FA" w:rsidP="008146D1">
      <w:pPr>
        <w:pStyle w:val="BodyText"/>
        <w:rPr>
          <w:i/>
          <w:iCs/>
          <w:color w:val="4D4DB8" w:themeColor="accent1"/>
        </w:rPr>
        <w:sectPr w:rsidR="00D579FA" w:rsidSect="00476E9A">
          <w:footerReference w:type="default" r:id="rId38"/>
          <w:pgSz w:w="11906" w:h="16838" w:code="9"/>
          <w:pgMar w:top="1440" w:right="1077" w:bottom="1440" w:left="1797" w:header="709" w:footer="454" w:gutter="0"/>
          <w:cols w:space="708"/>
          <w:docGrid w:linePitch="360"/>
        </w:sectPr>
      </w:pPr>
    </w:p>
    <w:p w14:paraId="42C97A4C" w14:textId="3A6BCA24" w:rsidR="00331EA4" w:rsidRDefault="00D52E14" w:rsidP="00D52E14">
      <w:pPr>
        <w:pStyle w:val="Caption"/>
        <w:rPr>
          <w:color w:val="4D4DB8" w:themeColor="accent1"/>
        </w:rPr>
      </w:pPr>
      <w:bookmarkStart w:id="62" w:name="_Ref5538388"/>
      <w:bookmarkStart w:id="63" w:name="_Toc10474649"/>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6</w:t>
      </w:r>
      <w:r w:rsidR="004232EF">
        <w:rPr>
          <w:noProof/>
        </w:rPr>
        <w:fldChar w:fldCharType="end"/>
      </w:r>
      <w:bookmarkEnd w:id="62"/>
      <w:r>
        <w:tab/>
      </w:r>
      <w:r w:rsidR="00331EA4" w:rsidRPr="00057D13">
        <w:rPr>
          <w:iCs w:val="0"/>
          <w:color w:val="4D4DB8" w:themeColor="accent1"/>
        </w:rPr>
        <w:t>The management fate of tracked hazardous waste in NSW, Qld, SA, Vic and WA, 2017-18 (tonnes)</w:t>
      </w:r>
      <w:bookmarkEnd w:id="63"/>
    </w:p>
    <w:tbl>
      <w:tblP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Look w:val="04A0" w:firstRow="1" w:lastRow="0" w:firstColumn="1" w:lastColumn="0" w:noHBand="0" w:noVBand="1"/>
      </w:tblPr>
      <w:tblGrid>
        <w:gridCol w:w="1179"/>
        <w:gridCol w:w="3101"/>
        <w:gridCol w:w="992"/>
        <w:gridCol w:w="2134"/>
        <w:gridCol w:w="1497"/>
        <w:gridCol w:w="1029"/>
        <w:gridCol w:w="1658"/>
        <w:gridCol w:w="1482"/>
        <w:gridCol w:w="876"/>
      </w:tblGrid>
      <w:tr w:rsidR="00B35DCA" w:rsidRPr="00D579FA" w14:paraId="44FA6388" w14:textId="77777777" w:rsidTr="00550BA7">
        <w:trPr>
          <w:trHeight w:val="412"/>
        </w:trPr>
        <w:tc>
          <w:tcPr>
            <w:tcW w:w="0" w:type="auto"/>
            <w:shd w:val="clear" w:color="000000" w:fill="B7B7E2" w:themeFill="accent1" w:themeFillTint="66"/>
            <w:noWrap/>
            <w:vAlign w:val="bottom"/>
            <w:hideMark/>
          </w:tcPr>
          <w:p w14:paraId="12C88F7C" w14:textId="77777777" w:rsidR="00D579FA" w:rsidRPr="00D579FA" w:rsidRDefault="00D579FA" w:rsidP="00D579FA">
            <w:pPr>
              <w:spacing w:line="240" w:lineRule="auto"/>
              <w:rPr>
                <w:rFonts w:eastAsia="Times New Roman" w:cs="Calibri"/>
                <w:b/>
                <w:bCs/>
                <w:color w:val="FFFFFF" w:themeColor="background1"/>
                <w:sz w:val="20"/>
                <w:szCs w:val="20"/>
                <w:lang w:val="en-US" w:bidi="te-IN"/>
              </w:rPr>
            </w:pPr>
            <w:r w:rsidRPr="00D579FA">
              <w:rPr>
                <w:rFonts w:eastAsia="Times New Roman" w:cs="Calibri"/>
                <w:b/>
                <w:bCs/>
                <w:color w:val="FFFFFF" w:themeColor="background1"/>
                <w:sz w:val="20"/>
                <w:szCs w:val="20"/>
                <w:lang w:val="en-US" w:bidi="te-IN"/>
              </w:rPr>
              <w:t>Code</w:t>
            </w:r>
          </w:p>
        </w:tc>
        <w:tc>
          <w:tcPr>
            <w:tcW w:w="0" w:type="auto"/>
            <w:shd w:val="clear" w:color="000000" w:fill="B7B7E2" w:themeFill="accent1" w:themeFillTint="66"/>
            <w:noWrap/>
            <w:vAlign w:val="bottom"/>
            <w:hideMark/>
          </w:tcPr>
          <w:p w14:paraId="33354856" w14:textId="77777777" w:rsidR="00D579FA" w:rsidRPr="00D579FA" w:rsidRDefault="00D579FA" w:rsidP="00D579FA">
            <w:pPr>
              <w:spacing w:line="240" w:lineRule="auto"/>
              <w:rPr>
                <w:rFonts w:eastAsia="Times New Roman" w:cs="Calibri"/>
                <w:b/>
                <w:bCs/>
                <w:color w:val="FFFFFF" w:themeColor="background1"/>
                <w:sz w:val="20"/>
                <w:szCs w:val="20"/>
                <w:lang w:val="en-US" w:bidi="te-IN"/>
              </w:rPr>
            </w:pPr>
            <w:r w:rsidRPr="00D579FA">
              <w:rPr>
                <w:rFonts w:eastAsia="Times New Roman" w:cs="Calibri"/>
                <w:b/>
                <w:bCs/>
                <w:color w:val="FFFFFF" w:themeColor="background1"/>
                <w:sz w:val="20"/>
                <w:szCs w:val="20"/>
                <w:lang w:val="en-US" w:bidi="te-IN"/>
              </w:rPr>
              <w:t>Description</w:t>
            </w:r>
          </w:p>
        </w:tc>
        <w:tc>
          <w:tcPr>
            <w:tcW w:w="0" w:type="auto"/>
            <w:shd w:val="clear" w:color="000000" w:fill="B7B7E2" w:themeFill="accent1" w:themeFillTint="66"/>
            <w:vAlign w:val="bottom"/>
            <w:hideMark/>
          </w:tcPr>
          <w:p w14:paraId="1E24DF3D" w14:textId="77777777" w:rsidR="00D579FA" w:rsidRPr="00D579FA" w:rsidRDefault="00D579FA" w:rsidP="00D579FA">
            <w:pPr>
              <w:spacing w:line="240" w:lineRule="auto"/>
              <w:jc w:val="right"/>
              <w:rPr>
                <w:rFonts w:eastAsia="Times New Roman" w:cs="Calibri"/>
                <w:b/>
                <w:bCs/>
                <w:color w:val="FFFFFF" w:themeColor="background1"/>
                <w:sz w:val="20"/>
                <w:szCs w:val="20"/>
                <w:lang w:val="en-US" w:bidi="te-IN"/>
              </w:rPr>
            </w:pPr>
            <w:r w:rsidRPr="00D579FA">
              <w:rPr>
                <w:rFonts w:eastAsia="Times New Roman" w:cs="Calibri"/>
                <w:b/>
                <w:bCs/>
                <w:color w:val="FFFFFF" w:themeColor="background1"/>
                <w:sz w:val="20"/>
                <w:szCs w:val="20"/>
                <w:lang w:val="en-US" w:bidi="te-IN"/>
              </w:rPr>
              <w:t>Recycling</w:t>
            </w:r>
          </w:p>
        </w:tc>
        <w:tc>
          <w:tcPr>
            <w:tcW w:w="0" w:type="auto"/>
            <w:shd w:val="clear" w:color="000000" w:fill="B7B7E2" w:themeFill="accent1" w:themeFillTint="66"/>
            <w:vAlign w:val="bottom"/>
            <w:hideMark/>
          </w:tcPr>
          <w:p w14:paraId="0794F264" w14:textId="77777777" w:rsidR="00D579FA" w:rsidRPr="00D579FA" w:rsidRDefault="00D579FA" w:rsidP="00D579FA">
            <w:pPr>
              <w:spacing w:line="240" w:lineRule="auto"/>
              <w:jc w:val="right"/>
              <w:rPr>
                <w:rFonts w:eastAsia="Times New Roman" w:cs="Calibri"/>
                <w:b/>
                <w:bCs/>
                <w:color w:val="FFFFFF" w:themeColor="background1"/>
                <w:sz w:val="20"/>
                <w:szCs w:val="20"/>
                <w:lang w:val="en-US" w:bidi="te-IN"/>
              </w:rPr>
            </w:pPr>
            <w:r w:rsidRPr="00D579FA">
              <w:rPr>
                <w:rFonts w:eastAsia="Times New Roman" w:cs="Calibri"/>
                <w:b/>
                <w:bCs/>
                <w:color w:val="FFFFFF" w:themeColor="background1"/>
                <w:sz w:val="20"/>
                <w:szCs w:val="20"/>
                <w:lang w:val="en-US" w:bidi="te-IN"/>
              </w:rPr>
              <w:t>Chemical/ physical treatment</w:t>
            </w:r>
          </w:p>
        </w:tc>
        <w:tc>
          <w:tcPr>
            <w:tcW w:w="0" w:type="auto"/>
            <w:shd w:val="clear" w:color="000000" w:fill="B7B7E2" w:themeFill="accent1" w:themeFillTint="66"/>
            <w:vAlign w:val="bottom"/>
            <w:hideMark/>
          </w:tcPr>
          <w:p w14:paraId="7823A7E3" w14:textId="77777777" w:rsidR="00D579FA" w:rsidRPr="00D579FA" w:rsidRDefault="00D579FA" w:rsidP="00D579FA">
            <w:pPr>
              <w:spacing w:line="240" w:lineRule="auto"/>
              <w:jc w:val="right"/>
              <w:rPr>
                <w:rFonts w:eastAsia="Times New Roman" w:cs="Calibri"/>
                <w:b/>
                <w:bCs/>
                <w:color w:val="FFFFFF" w:themeColor="background1"/>
                <w:sz w:val="20"/>
                <w:szCs w:val="20"/>
                <w:lang w:val="en-US" w:bidi="te-IN"/>
              </w:rPr>
            </w:pPr>
            <w:r w:rsidRPr="00D579FA">
              <w:rPr>
                <w:rFonts w:eastAsia="Times New Roman" w:cs="Calibri"/>
                <w:b/>
                <w:bCs/>
                <w:color w:val="FFFFFF" w:themeColor="background1"/>
                <w:sz w:val="20"/>
                <w:szCs w:val="20"/>
                <w:lang w:val="en-US" w:bidi="te-IN"/>
              </w:rPr>
              <w:t>Biodegradation</w:t>
            </w:r>
          </w:p>
        </w:tc>
        <w:tc>
          <w:tcPr>
            <w:tcW w:w="0" w:type="auto"/>
            <w:shd w:val="clear" w:color="000000" w:fill="B7B7E2" w:themeFill="accent1" w:themeFillTint="66"/>
            <w:vAlign w:val="bottom"/>
            <w:hideMark/>
          </w:tcPr>
          <w:p w14:paraId="0AECAD33" w14:textId="77777777" w:rsidR="00D579FA" w:rsidRPr="00D579FA" w:rsidRDefault="00D579FA" w:rsidP="00D579FA">
            <w:pPr>
              <w:spacing w:line="240" w:lineRule="auto"/>
              <w:jc w:val="right"/>
              <w:rPr>
                <w:rFonts w:eastAsia="Times New Roman" w:cs="Calibri"/>
                <w:b/>
                <w:bCs/>
                <w:color w:val="FFFFFF" w:themeColor="background1"/>
                <w:sz w:val="20"/>
                <w:szCs w:val="20"/>
                <w:lang w:val="en-US" w:bidi="te-IN"/>
              </w:rPr>
            </w:pPr>
            <w:r w:rsidRPr="00D579FA">
              <w:rPr>
                <w:rFonts w:eastAsia="Times New Roman" w:cs="Calibri"/>
                <w:b/>
                <w:bCs/>
                <w:color w:val="FFFFFF" w:themeColor="background1"/>
                <w:sz w:val="20"/>
                <w:szCs w:val="20"/>
                <w:lang w:val="en-US" w:bidi="te-IN"/>
              </w:rPr>
              <w:t>Landfill</w:t>
            </w:r>
          </w:p>
        </w:tc>
        <w:tc>
          <w:tcPr>
            <w:tcW w:w="0" w:type="auto"/>
            <w:shd w:val="clear" w:color="000000" w:fill="B7B7E2" w:themeFill="accent1" w:themeFillTint="66"/>
            <w:vAlign w:val="bottom"/>
            <w:hideMark/>
          </w:tcPr>
          <w:p w14:paraId="34BD2936" w14:textId="77777777" w:rsidR="00D579FA" w:rsidRPr="00D579FA" w:rsidRDefault="00D579FA" w:rsidP="00D579FA">
            <w:pPr>
              <w:spacing w:line="240" w:lineRule="auto"/>
              <w:jc w:val="right"/>
              <w:rPr>
                <w:rFonts w:eastAsia="Times New Roman" w:cs="Calibri"/>
                <w:b/>
                <w:bCs/>
                <w:color w:val="FFFFFF" w:themeColor="background1"/>
                <w:sz w:val="20"/>
                <w:szCs w:val="20"/>
                <w:lang w:val="en-US" w:bidi="te-IN"/>
              </w:rPr>
            </w:pPr>
            <w:r w:rsidRPr="00D579FA">
              <w:rPr>
                <w:rFonts w:eastAsia="Times New Roman" w:cs="Calibri"/>
                <w:b/>
                <w:bCs/>
                <w:color w:val="FFFFFF" w:themeColor="background1"/>
                <w:sz w:val="20"/>
                <w:szCs w:val="20"/>
                <w:lang w:val="en-US" w:bidi="te-IN"/>
              </w:rPr>
              <w:t>Thermal destruction</w:t>
            </w:r>
          </w:p>
        </w:tc>
        <w:tc>
          <w:tcPr>
            <w:tcW w:w="0" w:type="auto"/>
            <w:shd w:val="clear" w:color="000000" w:fill="B7B7E2" w:themeFill="accent1" w:themeFillTint="66"/>
            <w:vAlign w:val="bottom"/>
            <w:hideMark/>
          </w:tcPr>
          <w:p w14:paraId="57E2D27C" w14:textId="77777777" w:rsidR="00D579FA" w:rsidRPr="00D579FA" w:rsidRDefault="00D579FA" w:rsidP="00D579FA">
            <w:pPr>
              <w:spacing w:line="240" w:lineRule="auto"/>
              <w:jc w:val="right"/>
              <w:rPr>
                <w:rFonts w:eastAsia="Times New Roman" w:cs="Calibri"/>
                <w:b/>
                <w:bCs/>
                <w:color w:val="FFFFFF" w:themeColor="background1"/>
                <w:sz w:val="20"/>
                <w:szCs w:val="20"/>
                <w:lang w:val="en-US" w:bidi="te-IN"/>
              </w:rPr>
            </w:pPr>
            <w:r w:rsidRPr="00D579FA">
              <w:rPr>
                <w:rFonts w:eastAsia="Times New Roman" w:cs="Calibri"/>
                <w:b/>
                <w:bCs/>
                <w:color w:val="FFFFFF" w:themeColor="background1"/>
                <w:sz w:val="20"/>
                <w:szCs w:val="20"/>
                <w:lang w:val="en-US" w:bidi="te-IN"/>
              </w:rPr>
              <w:t>Storage or transfer</w:t>
            </w:r>
          </w:p>
        </w:tc>
        <w:tc>
          <w:tcPr>
            <w:tcW w:w="0" w:type="auto"/>
            <w:shd w:val="clear" w:color="000000" w:fill="B7B7E2" w:themeFill="accent1" w:themeFillTint="66"/>
            <w:vAlign w:val="bottom"/>
            <w:hideMark/>
          </w:tcPr>
          <w:p w14:paraId="33B1BF08" w14:textId="77777777" w:rsidR="00D579FA" w:rsidRPr="00D579FA" w:rsidRDefault="00D579FA" w:rsidP="00D579FA">
            <w:pPr>
              <w:spacing w:line="240" w:lineRule="auto"/>
              <w:jc w:val="right"/>
              <w:rPr>
                <w:rFonts w:eastAsia="Times New Roman" w:cs="Calibri"/>
                <w:b/>
                <w:bCs/>
                <w:color w:val="FFFFFF" w:themeColor="background1"/>
                <w:sz w:val="20"/>
                <w:szCs w:val="20"/>
                <w:lang w:val="en-US" w:bidi="te-IN"/>
              </w:rPr>
            </w:pPr>
            <w:r w:rsidRPr="00D579FA">
              <w:rPr>
                <w:rFonts w:eastAsia="Times New Roman" w:cs="Calibri"/>
                <w:b/>
                <w:bCs/>
                <w:color w:val="FFFFFF" w:themeColor="background1"/>
                <w:sz w:val="20"/>
                <w:szCs w:val="20"/>
                <w:lang w:val="en-US" w:bidi="te-IN"/>
              </w:rPr>
              <w:t>Other</w:t>
            </w:r>
          </w:p>
        </w:tc>
      </w:tr>
      <w:tr w:rsidR="00790BCC" w:rsidRPr="00D579FA" w14:paraId="52C22152" w14:textId="77777777" w:rsidTr="006F38B6">
        <w:trPr>
          <w:cantSplit/>
        </w:trPr>
        <w:tc>
          <w:tcPr>
            <w:tcW w:w="0" w:type="auto"/>
            <w:shd w:val="clear" w:color="auto" w:fill="auto"/>
            <w:noWrap/>
            <w:vAlign w:val="bottom"/>
            <w:hideMark/>
          </w:tcPr>
          <w:p w14:paraId="54C93923"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A</w:t>
            </w:r>
          </w:p>
        </w:tc>
        <w:tc>
          <w:tcPr>
            <w:tcW w:w="0" w:type="auto"/>
            <w:shd w:val="clear" w:color="auto" w:fill="auto"/>
            <w:noWrap/>
            <w:vAlign w:val="bottom"/>
            <w:hideMark/>
          </w:tcPr>
          <w:p w14:paraId="46A1E0A9"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Plating &amp; heat treatment</w:t>
            </w:r>
          </w:p>
        </w:tc>
        <w:tc>
          <w:tcPr>
            <w:tcW w:w="0" w:type="auto"/>
            <w:shd w:val="clear" w:color="auto" w:fill="auto"/>
            <w:noWrap/>
            <w:hideMark/>
          </w:tcPr>
          <w:p w14:paraId="4B349148" w14:textId="25B043DF"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137</w:t>
            </w:r>
          </w:p>
        </w:tc>
        <w:tc>
          <w:tcPr>
            <w:tcW w:w="0" w:type="auto"/>
            <w:shd w:val="clear" w:color="auto" w:fill="auto"/>
            <w:noWrap/>
            <w:hideMark/>
          </w:tcPr>
          <w:p w14:paraId="3AB6417C" w14:textId="0DEFF761"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962</w:t>
            </w:r>
          </w:p>
        </w:tc>
        <w:tc>
          <w:tcPr>
            <w:tcW w:w="0" w:type="auto"/>
            <w:shd w:val="clear" w:color="auto" w:fill="auto"/>
            <w:noWrap/>
            <w:hideMark/>
          </w:tcPr>
          <w:p w14:paraId="7CFB1313" w14:textId="65E394AE"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127</w:t>
            </w:r>
          </w:p>
        </w:tc>
        <w:tc>
          <w:tcPr>
            <w:tcW w:w="0" w:type="auto"/>
            <w:shd w:val="clear" w:color="auto" w:fill="FFFCD6" w:themeFill="accent6" w:themeFillTint="33"/>
            <w:noWrap/>
            <w:hideMark/>
          </w:tcPr>
          <w:p w14:paraId="4717C8B9" w14:textId="3353635B"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3,875</w:t>
            </w:r>
          </w:p>
        </w:tc>
        <w:tc>
          <w:tcPr>
            <w:tcW w:w="0" w:type="auto"/>
            <w:shd w:val="clear" w:color="auto" w:fill="auto"/>
            <w:noWrap/>
            <w:hideMark/>
          </w:tcPr>
          <w:p w14:paraId="767C2EC1" w14:textId="1A50610B"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326</w:t>
            </w:r>
          </w:p>
        </w:tc>
        <w:tc>
          <w:tcPr>
            <w:tcW w:w="0" w:type="auto"/>
            <w:shd w:val="clear" w:color="auto" w:fill="auto"/>
            <w:noWrap/>
            <w:hideMark/>
          </w:tcPr>
          <w:p w14:paraId="151AA23E" w14:textId="6FFF74BB"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1,604</w:t>
            </w:r>
          </w:p>
        </w:tc>
        <w:tc>
          <w:tcPr>
            <w:tcW w:w="0" w:type="auto"/>
            <w:shd w:val="clear" w:color="auto" w:fill="auto"/>
            <w:noWrap/>
            <w:vAlign w:val="bottom"/>
            <w:hideMark/>
          </w:tcPr>
          <w:p w14:paraId="39CEEF61" w14:textId="1C922D9E"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32</w:t>
            </w:r>
          </w:p>
        </w:tc>
      </w:tr>
      <w:tr w:rsidR="00790BCC" w:rsidRPr="00D579FA" w14:paraId="24F12657" w14:textId="77777777" w:rsidTr="006F38B6">
        <w:trPr>
          <w:cantSplit/>
        </w:trPr>
        <w:tc>
          <w:tcPr>
            <w:tcW w:w="0" w:type="auto"/>
            <w:shd w:val="clear" w:color="auto" w:fill="auto"/>
            <w:noWrap/>
            <w:vAlign w:val="bottom"/>
            <w:hideMark/>
          </w:tcPr>
          <w:p w14:paraId="7C8532C2"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B</w:t>
            </w:r>
          </w:p>
        </w:tc>
        <w:tc>
          <w:tcPr>
            <w:tcW w:w="0" w:type="auto"/>
            <w:shd w:val="clear" w:color="auto" w:fill="auto"/>
            <w:noWrap/>
            <w:vAlign w:val="bottom"/>
            <w:hideMark/>
          </w:tcPr>
          <w:p w14:paraId="1CF932DE"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Acids</w:t>
            </w:r>
          </w:p>
        </w:tc>
        <w:tc>
          <w:tcPr>
            <w:tcW w:w="0" w:type="auto"/>
            <w:shd w:val="clear" w:color="auto" w:fill="auto"/>
            <w:noWrap/>
            <w:hideMark/>
          </w:tcPr>
          <w:p w14:paraId="1F2121D4" w14:textId="21952F2D"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6,559</w:t>
            </w:r>
          </w:p>
        </w:tc>
        <w:tc>
          <w:tcPr>
            <w:tcW w:w="0" w:type="auto"/>
            <w:shd w:val="clear" w:color="auto" w:fill="FFFCD6" w:themeFill="accent6" w:themeFillTint="33"/>
            <w:noWrap/>
            <w:hideMark/>
          </w:tcPr>
          <w:p w14:paraId="551B77D0" w14:textId="66F14329"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35,148</w:t>
            </w:r>
          </w:p>
        </w:tc>
        <w:tc>
          <w:tcPr>
            <w:tcW w:w="0" w:type="auto"/>
            <w:shd w:val="clear" w:color="auto" w:fill="auto"/>
            <w:noWrap/>
            <w:hideMark/>
          </w:tcPr>
          <w:p w14:paraId="19D05070" w14:textId="31CA5D6B"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407</w:t>
            </w:r>
          </w:p>
        </w:tc>
        <w:tc>
          <w:tcPr>
            <w:tcW w:w="0" w:type="auto"/>
            <w:shd w:val="clear" w:color="auto" w:fill="auto"/>
            <w:noWrap/>
            <w:hideMark/>
          </w:tcPr>
          <w:p w14:paraId="67AAA569" w14:textId="1E038AB5"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640</w:t>
            </w:r>
          </w:p>
        </w:tc>
        <w:tc>
          <w:tcPr>
            <w:tcW w:w="0" w:type="auto"/>
            <w:shd w:val="clear" w:color="auto" w:fill="auto"/>
            <w:noWrap/>
            <w:hideMark/>
          </w:tcPr>
          <w:p w14:paraId="1898AD59" w14:textId="08ED099D"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p>
        </w:tc>
        <w:tc>
          <w:tcPr>
            <w:tcW w:w="0" w:type="auto"/>
            <w:shd w:val="clear" w:color="auto" w:fill="auto"/>
            <w:noWrap/>
            <w:hideMark/>
          </w:tcPr>
          <w:p w14:paraId="343F0101" w14:textId="11C32976"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2,200</w:t>
            </w:r>
          </w:p>
        </w:tc>
        <w:tc>
          <w:tcPr>
            <w:tcW w:w="0" w:type="auto"/>
            <w:shd w:val="clear" w:color="auto" w:fill="auto"/>
            <w:noWrap/>
            <w:vAlign w:val="bottom"/>
            <w:hideMark/>
          </w:tcPr>
          <w:p w14:paraId="70165CC0" w14:textId="4C7B02D6"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20,733</w:t>
            </w:r>
          </w:p>
        </w:tc>
      </w:tr>
      <w:tr w:rsidR="00790BCC" w:rsidRPr="00D579FA" w14:paraId="4EC47FF6" w14:textId="77777777" w:rsidTr="006F38B6">
        <w:trPr>
          <w:cantSplit/>
        </w:trPr>
        <w:tc>
          <w:tcPr>
            <w:tcW w:w="0" w:type="auto"/>
            <w:shd w:val="clear" w:color="auto" w:fill="auto"/>
            <w:noWrap/>
            <w:vAlign w:val="bottom"/>
            <w:hideMark/>
          </w:tcPr>
          <w:p w14:paraId="5258A35B"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C</w:t>
            </w:r>
          </w:p>
        </w:tc>
        <w:tc>
          <w:tcPr>
            <w:tcW w:w="0" w:type="auto"/>
            <w:shd w:val="clear" w:color="auto" w:fill="auto"/>
            <w:noWrap/>
            <w:vAlign w:val="bottom"/>
            <w:hideMark/>
          </w:tcPr>
          <w:p w14:paraId="2D7FCC67"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Alkalis</w:t>
            </w:r>
          </w:p>
        </w:tc>
        <w:tc>
          <w:tcPr>
            <w:tcW w:w="0" w:type="auto"/>
            <w:shd w:val="clear" w:color="auto" w:fill="FFFCD6" w:themeFill="accent6" w:themeFillTint="33"/>
            <w:noWrap/>
            <w:hideMark/>
          </w:tcPr>
          <w:p w14:paraId="1AD145F1" w14:textId="1838153C"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152,978</w:t>
            </w:r>
          </w:p>
        </w:tc>
        <w:tc>
          <w:tcPr>
            <w:tcW w:w="0" w:type="auto"/>
            <w:shd w:val="clear" w:color="auto" w:fill="auto"/>
            <w:noWrap/>
            <w:hideMark/>
          </w:tcPr>
          <w:p w14:paraId="6974DCB4" w14:textId="43EA1505"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21,592</w:t>
            </w:r>
          </w:p>
        </w:tc>
        <w:tc>
          <w:tcPr>
            <w:tcW w:w="0" w:type="auto"/>
            <w:shd w:val="clear" w:color="auto" w:fill="auto"/>
            <w:noWrap/>
            <w:hideMark/>
          </w:tcPr>
          <w:p w14:paraId="4343E166" w14:textId="4331EF8A"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56,201</w:t>
            </w:r>
          </w:p>
        </w:tc>
        <w:tc>
          <w:tcPr>
            <w:tcW w:w="0" w:type="auto"/>
            <w:shd w:val="clear" w:color="auto" w:fill="auto"/>
            <w:noWrap/>
            <w:hideMark/>
          </w:tcPr>
          <w:p w14:paraId="1E2AD123" w14:textId="613172B4"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34,768</w:t>
            </w:r>
          </w:p>
        </w:tc>
        <w:tc>
          <w:tcPr>
            <w:tcW w:w="0" w:type="auto"/>
            <w:shd w:val="clear" w:color="auto" w:fill="auto"/>
            <w:noWrap/>
            <w:hideMark/>
          </w:tcPr>
          <w:p w14:paraId="6BA5DF57" w14:textId="4581DC91"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38</w:t>
            </w:r>
          </w:p>
        </w:tc>
        <w:tc>
          <w:tcPr>
            <w:tcW w:w="0" w:type="auto"/>
            <w:shd w:val="clear" w:color="auto" w:fill="auto"/>
            <w:noWrap/>
            <w:hideMark/>
          </w:tcPr>
          <w:p w14:paraId="5575EC37" w14:textId="2C4139B3"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37,770</w:t>
            </w:r>
          </w:p>
        </w:tc>
        <w:tc>
          <w:tcPr>
            <w:tcW w:w="0" w:type="auto"/>
            <w:shd w:val="clear" w:color="auto" w:fill="auto"/>
            <w:noWrap/>
            <w:vAlign w:val="bottom"/>
            <w:hideMark/>
          </w:tcPr>
          <w:p w14:paraId="27F3CB21" w14:textId="02873E3C"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3,135</w:t>
            </w:r>
          </w:p>
        </w:tc>
      </w:tr>
      <w:tr w:rsidR="00790BCC" w:rsidRPr="00D579FA" w14:paraId="119E93CA" w14:textId="77777777" w:rsidTr="006F38B6">
        <w:trPr>
          <w:cantSplit/>
        </w:trPr>
        <w:tc>
          <w:tcPr>
            <w:tcW w:w="0" w:type="auto"/>
            <w:shd w:val="clear" w:color="auto" w:fill="auto"/>
            <w:noWrap/>
            <w:vAlign w:val="bottom"/>
            <w:hideMark/>
          </w:tcPr>
          <w:p w14:paraId="636DEB70"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D110</w:t>
            </w:r>
          </w:p>
        </w:tc>
        <w:tc>
          <w:tcPr>
            <w:tcW w:w="0" w:type="auto"/>
            <w:shd w:val="clear" w:color="auto" w:fill="auto"/>
            <w:noWrap/>
            <w:vAlign w:val="bottom"/>
            <w:hideMark/>
          </w:tcPr>
          <w:p w14:paraId="0AEE172F"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Inorganic fluorine (spent potliner)</w:t>
            </w:r>
          </w:p>
        </w:tc>
        <w:tc>
          <w:tcPr>
            <w:tcW w:w="0" w:type="auto"/>
            <w:shd w:val="clear" w:color="auto" w:fill="FFFCD6" w:themeFill="accent6" w:themeFillTint="33"/>
            <w:noWrap/>
            <w:hideMark/>
          </w:tcPr>
          <w:p w14:paraId="6AFC2456" w14:textId="47482BE4"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5,265</w:t>
            </w:r>
          </w:p>
        </w:tc>
        <w:tc>
          <w:tcPr>
            <w:tcW w:w="0" w:type="auto"/>
            <w:shd w:val="clear" w:color="auto" w:fill="auto"/>
            <w:noWrap/>
            <w:hideMark/>
          </w:tcPr>
          <w:p w14:paraId="660AF545" w14:textId="4C860E69"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53</w:t>
            </w:r>
          </w:p>
        </w:tc>
        <w:tc>
          <w:tcPr>
            <w:tcW w:w="0" w:type="auto"/>
            <w:shd w:val="clear" w:color="auto" w:fill="auto"/>
            <w:noWrap/>
            <w:hideMark/>
          </w:tcPr>
          <w:p w14:paraId="4D7045FC" w14:textId="32B6EF4E"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92</w:t>
            </w:r>
          </w:p>
        </w:tc>
        <w:tc>
          <w:tcPr>
            <w:tcW w:w="0" w:type="auto"/>
            <w:shd w:val="clear" w:color="auto" w:fill="auto"/>
            <w:noWrap/>
            <w:hideMark/>
          </w:tcPr>
          <w:p w14:paraId="6739C04B" w14:textId="48045F3A"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1,871</w:t>
            </w:r>
          </w:p>
        </w:tc>
        <w:tc>
          <w:tcPr>
            <w:tcW w:w="0" w:type="auto"/>
            <w:shd w:val="clear" w:color="auto" w:fill="auto"/>
            <w:noWrap/>
            <w:hideMark/>
          </w:tcPr>
          <w:p w14:paraId="2D92DEBB" w14:textId="6AC61374"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p>
        </w:tc>
        <w:tc>
          <w:tcPr>
            <w:tcW w:w="0" w:type="auto"/>
            <w:shd w:val="clear" w:color="auto" w:fill="auto"/>
            <w:noWrap/>
            <w:hideMark/>
          </w:tcPr>
          <w:p w14:paraId="76776B78" w14:textId="31CC19BA"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17</w:t>
            </w:r>
          </w:p>
        </w:tc>
        <w:tc>
          <w:tcPr>
            <w:tcW w:w="0" w:type="auto"/>
            <w:shd w:val="clear" w:color="auto" w:fill="auto"/>
            <w:noWrap/>
            <w:vAlign w:val="bottom"/>
            <w:hideMark/>
          </w:tcPr>
          <w:p w14:paraId="5E62DBFE" w14:textId="3EC7660A"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0</w:t>
            </w:r>
          </w:p>
        </w:tc>
      </w:tr>
      <w:tr w:rsidR="00790BCC" w:rsidRPr="00D579FA" w14:paraId="2E85951F" w14:textId="77777777" w:rsidTr="006F38B6">
        <w:trPr>
          <w:cantSplit/>
        </w:trPr>
        <w:tc>
          <w:tcPr>
            <w:tcW w:w="0" w:type="auto"/>
            <w:shd w:val="clear" w:color="auto" w:fill="auto"/>
            <w:noWrap/>
            <w:vAlign w:val="bottom"/>
            <w:hideMark/>
          </w:tcPr>
          <w:p w14:paraId="0B98712C"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D120</w:t>
            </w:r>
          </w:p>
        </w:tc>
        <w:tc>
          <w:tcPr>
            <w:tcW w:w="0" w:type="auto"/>
            <w:shd w:val="clear" w:color="auto" w:fill="auto"/>
            <w:noWrap/>
            <w:vAlign w:val="bottom"/>
            <w:hideMark/>
          </w:tcPr>
          <w:p w14:paraId="723A4EB7"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Mercury &amp; compounds</w:t>
            </w:r>
          </w:p>
        </w:tc>
        <w:tc>
          <w:tcPr>
            <w:tcW w:w="0" w:type="auto"/>
            <w:shd w:val="clear" w:color="auto" w:fill="auto"/>
            <w:noWrap/>
            <w:hideMark/>
          </w:tcPr>
          <w:p w14:paraId="41EAC95A" w14:textId="6FBCAA39"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104</w:t>
            </w:r>
          </w:p>
        </w:tc>
        <w:tc>
          <w:tcPr>
            <w:tcW w:w="0" w:type="auto"/>
            <w:shd w:val="clear" w:color="auto" w:fill="auto"/>
            <w:noWrap/>
            <w:hideMark/>
          </w:tcPr>
          <w:p w14:paraId="673B59BC" w14:textId="7E871F5F"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91</w:t>
            </w:r>
          </w:p>
        </w:tc>
        <w:tc>
          <w:tcPr>
            <w:tcW w:w="0" w:type="auto"/>
            <w:shd w:val="clear" w:color="auto" w:fill="auto"/>
            <w:noWrap/>
            <w:hideMark/>
          </w:tcPr>
          <w:p w14:paraId="6AEE6B8B" w14:textId="39C44318"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12</w:t>
            </w:r>
          </w:p>
        </w:tc>
        <w:tc>
          <w:tcPr>
            <w:tcW w:w="0" w:type="auto"/>
            <w:shd w:val="clear" w:color="auto" w:fill="auto"/>
            <w:noWrap/>
            <w:hideMark/>
          </w:tcPr>
          <w:p w14:paraId="57A0A310" w14:textId="1C49FF23"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173</w:t>
            </w:r>
          </w:p>
        </w:tc>
        <w:tc>
          <w:tcPr>
            <w:tcW w:w="0" w:type="auto"/>
            <w:shd w:val="clear" w:color="auto" w:fill="auto"/>
            <w:noWrap/>
            <w:hideMark/>
          </w:tcPr>
          <w:p w14:paraId="489C887C" w14:textId="32EFA9D4"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0</w:t>
            </w:r>
          </w:p>
        </w:tc>
        <w:tc>
          <w:tcPr>
            <w:tcW w:w="0" w:type="auto"/>
            <w:shd w:val="clear" w:color="auto" w:fill="FFFCD6" w:themeFill="accent6" w:themeFillTint="33"/>
            <w:noWrap/>
            <w:hideMark/>
          </w:tcPr>
          <w:p w14:paraId="382CD790" w14:textId="1B9FFE93"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334</w:t>
            </w:r>
          </w:p>
        </w:tc>
        <w:tc>
          <w:tcPr>
            <w:tcW w:w="0" w:type="auto"/>
            <w:shd w:val="clear" w:color="auto" w:fill="auto"/>
            <w:noWrap/>
            <w:vAlign w:val="bottom"/>
            <w:hideMark/>
          </w:tcPr>
          <w:p w14:paraId="2B5672F9" w14:textId="2A34CC78"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25</w:t>
            </w:r>
          </w:p>
        </w:tc>
      </w:tr>
      <w:tr w:rsidR="00790BCC" w:rsidRPr="00D579FA" w14:paraId="5429CC51" w14:textId="77777777" w:rsidTr="006F38B6">
        <w:trPr>
          <w:cantSplit/>
        </w:trPr>
        <w:tc>
          <w:tcPr>
            <w:tcW w:w="0" w:type="auto"/>
            <w:shd w:val="clear" w:color="auto" w:fill="auto"/>
            <w:noWrap/>
            <w:vAlign w:val="bottom"/>
            <w:hideMark/>
          </w:tcPr>
          <w:p w14:paraId="55B697DC"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D220</w:t>
            </w:r>
          </w:p>
        </w:tc>
        <w:tc>
          <w:tcPr>
            <w:tcW w:w="0" w:type="auto"/>
            <w:shd w:val="clear" w:color="auto" w:fill="auto"/>
            <w:noWrap/>
            <w:vAlign w:val="bottom"/>
            <w:hideMark/>
          </w:tcPr>
          <w:p w14:paraId="58ECA558"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Lead and compounds</w:t>
            </w:r>
          </w:p>
        </w:tc>
        <w:tc>
          <w:tcPr>
            <w:tcW w:w="0" w:type="auto"/>
            <w:shd w:val="clear" w:color="auto" w:fill="FFFCD6" w:themeFill="accent6" w:themeFillTint="33"/>
            <w:noWrap/>
            <w:hideMark/>
          </w:tcPr>
          <w:p w14:paraId="098FF352" w14:textId="708C5DE6"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89,130</w:t>
            </w:r>
          </w:p>
        </w:tc>
        <w:tc>
          <w:tcPr>
            <w:tcW w:w="0" w:type="auto"/>
            <w:shd w:val="clear" w:color="auto" w:fill="auto"/>
            <w:noWrap/>
            <w:hideMark/>
          </w:tcPr>
          <w:p w14:paraId="727635CD" w14:textId="65A5EA30"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63,556</w:t>
            </w:r>
          </w:p>
        </w:tc>
        <w:tc>
          <w:tcPr>
            <w:tcW w:w="0" w:type="auto"/>
            <w:shd w:val="clear" w:color="auto" w:fill="auto"/>
            <w:noWrap/>
            <w:hideMark/>
          </w:tcPr>
          <w:p w14:paraId="3BFAEF56" w14:textId="52C817C2"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595</w:t>
            </w:r>
          </w:p>
        </w:tc>
        <w:tc>
          <w:tcPr>
            <w:tcW w:w="0" w:type="auto"/>
            <w:shd w:val="clear" w:color="auto" w:fill="auto"/>
            <w:noWrap/>
            <w:hideMark/>
          </w:tcPr>
          <w:p w14:paraId="24BC8572" w14:textId="16987BC3"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6,211</w:t>
            </w:r>
          </w:p>
        </w:tc>
        <w:tc>
          <w:tcPr>
            <w:tcW w:w="0" w:type="auto"/>
            <w:shd w:val="clear" w:color="auto" w:fill="auto"/>
            <w:noWrap/>
            <w:hideMark/>
          </w:tcPr>
          <w:p w14:paraId="6F5819AA" w14:textId="72D093BF"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p>
        </w:tc>
        <w:tc>
          <w:tcPr>
            <w:tcW w:w="0" w:type="auto"/>
            <w:shd w:val="clear" w:color="auto" w:fill="auto"/>
            <w:noWrap/>
            <w:hideMark/>
          </w:tcPr>
          <w:p w14:paraId="21DD71E4" w14:textId="72F08596"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6,357</w:t>
            </w:r>
          </w:p>
        </w:tc>
        <w:tc>
          <w:tcPr>
            <w:tcW w:w="0" w:type="auto"/>
            <w:shd w:val="clear" w:color="auto" w:fill="auto"/>
            <w:noWrap/>
            <w:vAlign w:val="bottom"/>
            <w:hideMark/>
          </w:tcPr>
          <w:p w14:paraId="4766F74B" w14:textId="58055A45"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12,192</w:t>
            </w:r>
          </w:p>
        </w:tc>
      </w:tr>
      <w:tr w:rsidR="00790BCC" w:rsidRPr="00D579FA" w14:paraId="40D39263" w14:textId="77777777" w:rsidTr="006F38B6">
        <w:trPr>
          <w:cantSplit/>
        </w:trPr>
        <w:tc>
          <w:tcPr>
            <w:tcW w:w="0" w:type="auto"/>
            <w:shd w:val="clear" w:color="auto" w:fill="auto"/>
            <w:noWrap/>
            <w:vAlign w:val="bottom"/>
            <w:hideMark/>
          </w:tcPr>
          <w:p w14:paraId="6290119F"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D230</w:t>
            </w:r>
          </w:p>
        </w:tc>
        <w:tc>
          <w:tcPr>
            <w:tcW w:w="0" w:type="auto"/>
            <w:shd w:val="clear" w:color="auto" w:fill="auto"/>
            <w:noWrap/>
            <w:vAlign w:val="bottom"/>
            <w:hideMark/>
          </w:tcPr>
          <w:p w14:paraId="4C00E491"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Zinc compounds</w:t>
            </w:r>
          </w:p>
        </w:tc>
        <w:tc>
          <w:tcPr>
            <w:tcW w:w="0" w:type="auto"/>
            <w:shd w:val="clear" w:color="auto" w:fill="FFFCD6" w:themeFill="accent6" w:themeFillTint="33"/>
            <w:noWrap/>
            <w:hideMark/>
          </w:tcPr>
          <w:p w14:paraId="594D666A" w14:textId="46922473"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157,888</w:t>
            </w:r>
          </w:p>
        </w:tc>
        <w:tc>
          <w:tcPr>
            <w:tcW w:w="0" w:type="auto"/>
            <w:shd w:val="clear" w:color="auto" w:fill="auto"/>
            <w:noWrap/>
            <w:hideMark/>
          </w:tcPr>
          <w:p w14:paraId="095EE540" w14:textId="14EA0AED"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22,220</w:t>
            </w:r>
          </w:p>
        </w:tc>
        <w:tc>
          <w:tcPr>
            <w:tcW w:w="0" w:type="auto"/>
            <w:shd w:val="clear" w:color="auto" w:fill="auto"/>
            <w:noWrap/>
            <w:hideMark/>
          </w:tcPr>
          <w:p w14:paraId="188D7B94" w14:textId="52E2C0CF"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16</w:t>
            </w:r>
          </w:p>
        </w:tc>
        <w:tc>
          <w:tcPr>
            <w:tcW w:w="0" w:type="auto"/>
            <w:shd w:val="clear" w:color="auto" w:fill="auto"/>
            <w:noWrap/>
            <w:hideMark/>
          </w:tcPr>
          <w:p w14:paraId="06CAA081" w14:textId="3B1FFA71"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319</w:t>
            </w:r>
          </w:p>
        </w:tc>
        <w:tc>
          <w:tcPr>
            <w:tcW w:w="0" w:type="auto"/>
            <w:shd w:val="clear" w:color="auto" w:fill="auto"/>
            <w:noWrap/>
            <w:hideMark/>
          </w:tcPr>
          <w:p w14:paraId="267C3022" w14:textId="54D787DB"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p>
        </w:tc>
        <w:tc>
          <w:tcPr>
            <w:tcW w:w="0" w:type="auto"/>
            <w:shd w:val="clear" w:color="auto" w:fill="auto"/>
            <w:noWrap/>
            <w:hideMark/>
          </w:tcPr>
          <w:p w14:paraId="054F55D5" w14:textId="3AB66DA9"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95</w:t>
            </w:r>
          </w:p>
        </w:tc>
        <w:tc>
          <w:tcPr>
            <w:tcW w:w="0" w:type="auto"/>
            <w:shd w:val="clear" w:color="auto" w:fill="auto"/>
            <w:noWrap/>
            <w:vAlign w:val="bottom"/>
            <w:hideMark/>
          </w:tcPr>
          <w:p w14:paraId="4F9C78D0" w14:textId="1AA3A179"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96</w:t>
            </w:r>
          </w:p>
        </w:tc>
      </w:tr>
      <w:tr w:rsidR="00790BCC" w:rsidRPr="00D579FA" w14:paraId="6C245A8C" w14:textId="77777777" w:rsidTr="006F38B6">
        <w:trPr>
          <w:cantSplit/>
        </w:trPr>
        <w:tc>
          <w:tcPr>
            <w:tcW w:w="0" w:type="auto"/>
            <w:shd w:val="clear" w:color="auto" w:fill="auto"/>
            <w:noWrap/>
            <w:vAlign w:val="bottom"/>
            <w:hideMark/>
          </w:tcPr>
          <w:p w14:paraId="0FA3BD1B"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D300</w:t>
            </w:r>
          </w:p>
        </w:tc>
        <w:tc>
          <w:tcPr>
            <w:tcW w:w="0" w:type="auto"/>
            <w:shd w:val="clear" w:color="auto" w:fill="auto"/>
            <w:noWrap/>
            <w:vAlign w:val="bottom"/>
            <w:hideMark/>
          </w:tcPr>
          <w:p w14:paraId="179A5FD2" w14:textId="278C0AA6" w:rsidR="00790BCC" w:rsidRPr="00D579FA" w:rsidRDefault="00790BCC" w:rsidP="00790BCC">
            <w:pPr>
              <w:spacing w:line="240" w:lineRule="auto"/>
              <w:rPr>
                <w:rFonts w:eastAsia="Times New Roman" w:cs="Calibri"/>
                <w:color w:val="000000"/>
                <w:sz w:val="20"/>
                <w:szCs w:val="20"/>
                <w:lang w:val="en-US" w:bidi="te-IN"/>
              </w:rPr>
            </w:pPr>
            <w:r>
              <w:rPr>
                <w:rFonts w:eastAsia="Times New Roman" w:cs="Calibri"/>
                <w:color w:val="000000"/>
                <w:sz w:val="20"/>
                <w:szCs w:val="20"/>
                <w:lang w:val="en-US" w:bidi="te-IN"/>
              </w:rPr>
              <w:t>Non-toxic salts</w:t>
            </w:r>
          </w:p>
        </w:tc>
        <w:tc>
          <w:tcPr>
            <w:tcW w:w="0" w:type="auto"/>
            <w:shd w:val="clear" w:color="auto" w:fill="FFFCD6" w:themeFill="accent6" w:themeFillTint="33"/>
            <w:noWrap/>
            <w:hideMark/>
          </w:tcPr>
          <w:p w14:paraId="185AB8CF" w14:textId="3E98AEFC"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27,493</w:t>
            </w:r>
          </w:p>
        </w:tc>
        <w:tc>
          <w:tcPr>
            <w:tcW w:w="0" w:type="auto"/>
            <w:shd w:val="clear" w:color="auto" w:fill="auto"/>
            <w:noWrap/>
            <w:hideMark/>
          </w:tcPr>
          <w:p w14:paraId="6B70958B" w14:textId="2FE4117C"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6,161</w:t>
            </w:r>
          </w:p>
        </w:tc>
        <w:tc>
          <w:tcPr>
            <w:tcW w:w="0" w:type="auto"/>
            <w:shd w:val="clear" w:color="auto" w:fill="auto"/>
            <w:noWrap/>
            <w:hideMark/>
          </w:tcPr>
          <w:p w14:paraId="5925E61D" w14:textId="45D1E713"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6,775</w:t>
            </w:r>
          </w:p>
        </w:tc>
        <w:tc>
          <w:tcPr>
            <w:tcW w:w="0" w:type="auto"/>
            <w:shd w:val="clear" w:color="auto" w:fill="auto"/>
            <w:noWrap/>
            <w:hideMark/>
          </w:tcPr>
          <w:p w14:paraId="1DF9C0AD" w14:textId="69069826"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15,662</w:t>
            </w:r>
          </w:p>
        </w:tc>
        <w:tc>
          <w:tcPr>
            <w:tcW w:w="0" w:type="auto"/>
            <w:shd w:val="clear" w:color="auto" w:fill="auto"/>
            <w:noWrap/>
            <w:hideMark/>
          </w:tcPr>
          <w:p w14:paraId="11617408" w14:textId="6E877B7F"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7</w:t>
            </w:r>
          </w:p>
        </w:tc>
        <w:tc>
          <w:tcPr>
            <w:tcW w:w="0" w:type="auto"/>
            <w:shd w:val="clear" w:color="auto" w:fill="auto"/>
            <w:noWrap/>
            <w:hideMark/>
          </w:tcPr>
          <w:p w14:paraId="62AD1FCF" w14:textId="4A9130FA"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13,409</w:t>
            </w:r>
          </w:p>
        </w:tc>
        <w:tc>
          <w:tcPr>
            <w:tcW w:w="0" w:type="auto"/>
            <w:shd w:val="clear" w:color="auto" w:fill="auto"/>
            <w:noWrap/>
            <w:vAlign w:val="bottom"/>
            <w:hideMark/>
          </w:tcPr>
          <w:p w14:paraId="26AA3E4A" w14:textId="600600D7"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19,376</w:t>
            </w:r>
          </w:p>
        </w:tc>
      </w:tr>
      <w:tr w:rsidR="00790BCC" w:rsidRPr="00D579FA" w14:paraId="2E70A901" w14:textId="77777777" w:rsidTr="006F38B6">
        <w:trPr>
          <w:cantSplit/>
        </w:trPr>
        <w:tc>
          <w:tcPr>
            <w:tcW w:w="0" w:type="auto"/>
            <w:shd w:val="clear" w:color="auto" w:fill="auto"/>
            <w:noWrap/>
            <w:vAlign w:val="bottom"/>
            <w:hideMark/>
          </w:tcPr>
          <w:p w14:paraId="49B29981"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Other D</w:t>
            </w:r>
          </w:p>
        </w:tc>
        <w:tc>
          <w:tcPr>
            <w:tcW w:w="0" w:type="auto"/>
            <w:shd w:val="clear" w:color="auto" w:fill="auto"/>
            <w:noWrap/>
            <w:vAlign w:val="bottom"/>
            <w:hideMark/>
          </w:tcPr>
          <w:p w14:paraId="63B7D263"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Other inorganic chemicals</w:t>
            </w:r>
          </w:p>
        </w:tc>
        <w:tc>
          <w:tcPr>
            <w:tcW w:w="0" w:type="auto"/>
            <w:shd w:val="clear" w:color="auto" w:fill="auto"/>
            <w:noWrap/>
            <w:hideMark/>
          </w:tcPr>
          <w:p w14:paraId="1E0F08B8" w14:textId="7E57A09C"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87</w:t>
            </w:r>
          </w:p>
        </w:tc>
        <w:tc>
          <w:tcPr>
            <w:tcW w:w="0" w:type="auto"/>
            <w:shd w:val="clear" w:color="auto" w:fill="auto"/>
            <w:noWrap/>
            <w:hideMark/>
          </w:tcPr>
          <w:p w14:paraId="41CE2BC6" w14:textId="20D14BB7"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1,173</w:t>
            </w:r>
          </w:p>
        </w:tc>
        <w:tc>
          <w:tcPr>
            <w:tcW w:w="0" w:type="auto"/>
            <w:shd w:val="clear" w:color="auto" w:fill="auto"/>
            <w:noWrap/>
            <w:hideMark/>
          </w:tcPr>
          <w:p w14:paraId="1D7215DC" w14:textId="2C22D965"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554</w:t>
            </w:r>
          </w:p>
        </w:tc>
        <w:tc>
          <w:tcPr>
            <w:tcW w:w="0" w:type="auto"/>
            <w:shd w:val="clear" w:color="auto" w:fill="FFFCD6" w:themeFill="accent6" w:themeFillTint="33"/>
            <w:noWrap/>
            <w:hideMark/>
          </w:tcPr>
          <w:p w14:paraId="3CBD64FA" w14:textId="61AA3E14"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2,568</w:t>
            </w:r>
          </w:p>
        </w:tc>
        <w:tc>
          <w:tcPr>
            <w:tcW w:w="0" w:type="auto"/>
            <w:shd w:val="clear" w:color="auto" w:fill="auto"/>
            <w:noWrap/>
            <w:hideMark/>
          </w:tcPr>
          <w:p w14:paraId="48D78C4F" w14:textId="6FB4E436"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0</w:t>
            </w:r>
          </w:p>
        </w:tc>
        <w:tc>
          <w:tcPr>
            <w:tcW w:w="0" w:type="auto"/>
            <w:shd w:val="clear" w:color="auto" w:fill="auto"/>
            <w:noWrap/>
            <w:hideMark/>
          </w:tcPr>
          <w:p w14:paraId="102E831A" w14:textId="70332DB0"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962</w:t>
            </w:r>
          </w:p>
        </w:tc>
        <w:tc>
          <w:tcPr>
            <w:tcW w:w="0" w:type="auto"/>
            <w:shd w:val="clear" w:color="auto" w:fill="auto"/>
            <w:noWrap/>
            <w:vAlign w:val="bottom"/>
            <w:hideMark/>
          </w:tcPr>
          <w:p w14:paraId="63682C19" w14:textId="7FD1AB4E"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72</w:t>
            </w:r>
          </w:p>
        </w:tc>
      </w:tr>
      <w:tr w:rsidR="00790BCC" w:rsidRPr="00D579FA" w14:paraId="30A765CD" w14:textId="77777777" w:rsidTr="006F38B6">
        <w:trPr>
          <w:cantSplit/>
        </w:trPr>
        <w:tc>
          <w:tcPr>
            <w:tcW w:w="0" w:type="auto"/>
            <w:shd w:val="clear" w:color="auto" w:fill="auto"/>
            <w:noWrap/>
            <w:vAlign w:val="bottom"/>
            <w:hideMark/>
          </w:tcPr>
          <w:p w14:paraId="331050BF"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E</w:t>
            </w:r>
          </w:p>
        </w:tc>
        <w:tc>
          <w:tcPr>
            <w:tcW w:w="0" w:type="auto"/>
            <w:shd w:val="clear" w:color="auto" w:fill="auto"/>
            <w:noWrap/>
            <w:vAlign w:val="bottom"/>
            <w:hideMark/>
          </w:tcPr>
          <w:p w14:paraId="13F690DF"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Reactive chemicals</w:t>
            </w:r>
          </w:p>
        </w:tc>
        <w:tc>
          <w:tcPr>
            <w:tcW w:w="0" w:type="auto"/>
            <w:shd w:val="clear" w:color="auto" w:fill="auto"/>
            <w:noWrap/>
            <w:hideMark/>
          </w:tcPr>
          <w:p w14:paraId="75207A8C" w14:textId="443E0971"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0</w:t>
            </w:r>
          </w:p>
        </w:tc>
        <w:tc>
          <w:tcPr>
            <w:tcW w:w="0" w:type="auto"/>
            <w:shd w:val="clear" w:color="auto" w:fill="auto"/>
            <w:noWrap/>
            <w:hideMark/>
          </w:tcPr>
          <w:p w14:paraId="7A0A4E42" w14:textId="7AD6A0CE"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70</w:t>
            </w:r>
          </w:p>
        </w:tc>
        <w:tc>
          <w:tcPr>
            <w:tcW w:w="0" w:type="auto"/>
            <w:shd w:val="clear" w:color="auto" w:fill="auto"/>
            <w:noWrap/>
            <w:hideMark/>
          </w:tcPr>
          <w:p w14:paraId="78692E7D" w14:textId="16E3F766"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p>
        </w:tc>
        <w:tc>
          <w:tcPr>
            <w:tcW w:w="0" w:type="auto"/>
            <w:shd w:val="clear" w:color="auto" w:fill="auto"/>
            <w:noWrap/>
            <w:hideMark/>
          </w:tcPr>
          <w:p w14:paraId="76295CA1" w14:textId="2C8CDCC0"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0</w:t>
            </w:r>
          </w:p>
        </w:tc>
        <w:tc>
          <w:tcPr>
            <w:tcW w:w="0" w:type="auto"/>
            <w:shd w:val="clear" w:color="auto" w:fill="auto"/>
            <w:noWrap/>
            <w:hideMark/>
          </w:tcPr>
          <w:p w14:paraId="2BD389FF" w14:textId="32FD7C01"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p>
        </w:tc>
        <w:tc>
          <w:tcPr>
            <w:tcW w:w="0" w:type="auto"/>
            <w:shd w:val="clear" w:color="auto" w:fill="FFFCD6" w:themeFill="accent6" w:themeFillTint="33"/>
            <w:noWrap/>
            <w:hideMark/>
          </w:tcPr>
          <w:p w14:paraId="6D61B8B3" w14:textId="0E68982E"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250</w:t>
            </w:r>
          </w:p>
        </w:tc>
        <w:tc>
          <w:tcPr>
            <w:tcW w:w="0" w:type="auto"/>
            <w:shd w:val="clear" w:color="auto" w:fill="auto"/>
            <w:noWrap/>
            <w:vAlign w:val="bottom"/>
            <w:hideMark/>
          </w:tcPr>
          <w:p w14:paraId="58F7ACA7" w14:textId="571809E6"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38</w:t>
            </w:r>
          </w:p>
        </w:tc>
      </w:tr>
      <w:tr w:rsidR="00790BCC" w:rsidRPr="00D579FA" w14:paraId="4E8D01E6" w14:textId="77777777" w:rsidTr="006F38B6">
        <w:trPr>
          <w:cantSplit/>
        </w:trPr>
        <w:tc>
          <w:tcPr>
            <w:tcW w:w="0" w:type="auto"/>
            <w:shd w:val="clear" w:color="auto" w:fill="auto"/>
            <w:noWrap/>
            <w:vAlign w:val="bottom"/>
            <w:hideMark/>
          </w:tcPr>
          <w:p w14:paraId="20F928DD"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F</w:t>
            </w:r>
          </w:p>
        </w:tc>
        <w:tc>
          <w:tcPr>
            <w:tcW w:w="0" w:type="auto"/>
            <w:shd w:val="clear" w:color="auto" w:fill="auto"/>
            <w:noWrap/>
            <w:vAlign w:val="bottom"/>
            <w:hideMark/>
          </w:tcPr>
          <w:p w14:paraId="11A17364"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Paints, resins, inks, organic sludges</w:t>
            </w:r>
          </w:p>
        </w:tc>
        <w:tc>
          <w:tcPr>
            <w:tcW w:w="0" w:type="auto"/>
            <w:shd w:val="clear" w:color="auto" w:fill="auto"/>
            <w:noWrap/>
            <w:hideMark/>
          </w:tcPr>
          <w:p w14:paraId="79D47347" w14:textId="482E0939"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16,855</w:t>
            </w:r>
          </w:p>
        </w:tc>
        <w:tc>
          <w:tcPr>
            <w:tcW w:w="0" w:type="auto"/>
            <w:shd w:val="clear" w:color="auto" w:fill="auto"/>
            <w:noWrap/>
            <w:hideMark/>
          </w:tcPr>
          <w:p w14:paraId="66577496" w14:textId="009739DE"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18,085</w:t>
            </w:r>
          </w:p>
        </w:tc>
        <w:tc>
          <w:tcPr>
            <w:tcW w:w="0" w:type="auto"/>
            <w:shd w:val="clear" w:color="auto" w:fill="auto"/>
            <w:noWrap/>
            <w:hideMark/>
          </w:tcPr>
          <w:p w14:paraId="442079D4" w14:textId="724B4070"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6,365</w:t>
            </w:r>
          </w:p>
        </w:tc>
        <w:tc>
          <w:tcPr>
            <w:tcW w:w="0" w:type="auto"/>
            <w:shd w:val="clear" w:color="auto" w:fill="FFFCD6" w:themeFill="accent6" w:themeFillTint="33"/>
            <w:noWrap/>
            <w:hideMark/>
          </w:tcPr>
          <w:p w14:paraId="2CEEA3F7" w14:textId="6CC95BC7"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167,403</w:t>
            </w:r>
          </w:p>
        </w:tc>
        <w:tc>
          <w:tcPr>
            <w:tcW w:w="0" w:type="auto"/>
            <w:shd w:val="clear" w:color="auto" w:fill="auto"/>
            <w:noWrap/>
            <w:hideMark/>
          </w:tcPr>
          <w:p w14:paraId="5A150E6D" w14:textId="4B5B3FE2"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213</w:t>
            </w:r>
          </w:p>
        </w:tc>
        <w:tc>
          <w:tcPr>
            <w:tcW w:w="0" w:type="auto"/>
            <w:shd w:val="clear" w:color="auto" w:fill="auto"/>
            <w:noWrap/>
            <w:hideMark/>
          </w:tcPr>
          <w:p w14:paraId="74D74150" w14:textId="721F10DE"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18,679</w:t>
            </w:r>
          </w:p>
        </w:tc>
        <w:tc>
          <w:tcPr>
            <w:tcW w:w="0" w:type="auto"/>
            <w:shd w:val="clear" w:color="auto" w:fill="auto"/>
            <w:noWrap/>
            <w:vAlign w:val="bottom"/>
            <w:hideMark/>
          </w:tcPr>
          <w:p w14:paraId="00F1927A" w14:textId="5A82BF18"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6,180</w:t>
            </w:r>
          </w:p>
        </w:tc>
      </w:tr>
      <w:tr w:rsidR="00790BCC" w:rsidRPr="00D579FA" w14:paraId="3D78FC26" w14:textId="77777777" w:rsidTr="006F38B6">
        <w:trPr>
          <w:cantSplit/>
        </w:trPr>
        <w:tc>
          <w:tcPr>
            <w:tcW w:w="0" w:type="auto"/>
            <w:shd w:val="clear" w:color="auto" w:fill="auto"/>
            <w:noWrap/>
            <w:vAlign w:val="bottom"/>
            <w:hideMark/>
          </w:tcPr>
          <w:p w14:paraId="128EBB83"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G</w:t>
            </w:r>
          </w:p>
        </w:tc>
        <w:tc>
          <w:tcPr>
            <w:tcW w:w="0" w:type="auto"/>
            <w:shd w:val="clear" w:color="auto" w:fill="auto"/>
            <w:noWrap/>
            <w:vAlign w:val="bottom"/>
            <w:hideMark/>
          </w:tcPr>
          <w:p w14:paraId="08BC3F33"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Organic solvents</w:t>
            </w:r>
          </w:p>
        </w:tc>
        <w:tc>
          <w:tcPr>
            <w:tcW w:w="0" w:type="auto"/>
            <w:shd w:val="clear" w:color="auto" w:fill="auto"/>
            <w:noWrap/>
            <w:hideMark/>
          </w:tcPr>
          <w:p w14:paraId="38D13A41" w14:textId="5233A1C6"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3,798</w:t>
            </w:r>
          </w:p>
        </w:tc>
        <w:tc>
          <w:tcPr>
            <w:tcW w:w="0" w:type="auto"/>
            <w:shd w:val="clear" w:color="auto" w:fill="auto"/>
            <w:noWrap/>
            <w:hideMark/>
          </w:tcPr>
          <w:p w14:paraId="4DB4A854" w14:textId="0F42C271"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4,262</w:t>
            </w:r>
          </w:p>
        </w:tc>
        <w:tc>
          <w:tcPr>
            <w:tcW w:w="0" w:type="auto"/>
            <w:shd w:val="clear" w:color="auto" w:fill="auto"/>
            <w:noWrap/>
            <w:hideMark/>
          </w:tcPr>
          <w:p w14:paraId="26AA7AC1" w14:textId="5F2A867A"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2,792</w:t>
            </w:r>
          </w:p>
        </w:tc>
        <w:tc>
          <w:tcPr>
            <w:tcW w:w="0" w:type="auto"/>
            <w:shd w:val="clear" w:color="auto" w:fill="auto"/>
            <w:noWrap/>
            <w:hideMark/>
          </w:tcPr>
          <w:p w14:paraId="75340897" w14:textId="30966ED4"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45</w:t>
            </w:r>
          </w:p>
        </w:tc>
        <w:tc>
          <w:tcPr>
            <w:tcW w:w="0" w:type="auto"/>
            <w:shd w:val="clear" w:color="auto" w:fill="auto"/>
            <w:noWrap/>
            <w:hideMark/>
          </w:tcPr>
          <w:p w14:paraId="683A77D2" w14:textId="5F633BAA"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166</w:t>
            </w:r>
          </w:p>
        </w:tc>
        <w:tc>
          <w:tcPr>
            <w:tcW w:w="0" w:type="auto"/>
            <w:shd w:val="clear" w:color="auto" w:fill="FFFCD6" w:themeFill="accent6" w:themeFillTint="33"/>
            <w:noWrap/>
            <w:hideMark/>
          </w:tcPr>
          <w:p w14:paraId="2613B3F1" w14:textId="54A0BBD7"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8,131</w:t>
            </w:r>
          </w:p>
        </w:tc>
        <w:tc>
          <w:tcPr>
            <w:tcW w:w="0" w:type="auto"/>
            <w:shd w:val="clear" w:color="auto" w:fill="auto"/>
            <w:noWrap/>
            <w:vAlign w:val="bottom"/>
            <w:hideMark/>
          </w:tcPr>
          <w:p w14:paraId="5CEAF9AB" w14:textId="7998C1C8"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1,437</w:t>
            </w:r>
          </w:p>
        </w:tc>
      </w:tr>
      <w:tr w:rsidR="00790BCC" w:rsidRPr="00D579FA" w14:paraId="1AAFAF8E" w14:textId="77777777" w:rsidTr="006F38B6">
        <w:trPr>
          <w:cantSplit/>
        </w:trPr>
        <w:tc>
          <w:tcPr>
            <w:tcW w:w="0" w:type="auto"/>
            <w:shd w:val="clear" w:color="auto" w:fill="auto"/>
            <w:noWrap/>
            <w:vAlign w:val="bottom"/>
            <w:hideMark/>
          </w:tcPr>
          <w:p w14:paraId="656E0E47"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H</w:t>
            </w:r>
          </w:p>
        </w:tc>
        <w:tc>
          <w:tcPr>
            <w:tcW w:w="0" w:type="auto"/>
            <w:shd w:val="clear" w:color="auto" w:fill="auto"/>
            <w:noWrap/>
            <w:vAlign w:val="bottom"/>
            <w:hideMark/>
          </w:tcPr>
          <w:p w14:paraId="4A2696C7"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Pesticides</w:t>
            </w:r>
          </w:p>
        </w:tc>
        <w:tc>
          <w:tcPr>
            <w:tcW w:w="0" w:type="auto"/>
            <w:shd w:val="clear" w:color="auto" w:fill="auto"/>
            <w:noWrap/>
            <w:hideMark/>
          </w:tcPr>
          <w:p w14:paraId="45733A17" w14:textId="4D270C46"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1,116</w:t>
            </w:r>
          </w:p>
        </w:tc>
        <w:tc>
          <w:tcPr>
            <w:tcW w:w="0" w:type="auto"/>
            <w:shd w:val="clear" w:color="auto" w:fill="auto"/>
            <w:noWrap/>
            <w:hideMark/>
          </w:tcPr>
          <w:p w14:paraId="70887079" w14:textId="4675DEED"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371</w:t>
            </w:r>
          </w:p>
        </w:tc>
        <w:tc>
          <w:tcPr>
            <w:tcW w:w="0" w:type="auto"/>
            <w:shd w:val="clear" w:color="auto" w:fill="auto"/>
            <w:noWrap/>
            <w:hideMark/>
          </w:tcPr>
          <w:p w14:paraId="3D4FD648" w14:textId="23245E4F"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48</w:t>
            </w:r>
          </w:p>
        </w:tc>
        <w:tc>
          <w:tcPr>
            <w:tcW w:w="0" w:type="auto"/>
            <w:shd w:val="clear" w:color="auto" w:fill="auto"/>
            <w:noWrap/>
            <w:hideMark/>
          </w:tcPr>
          <w:p w14:paraId="3ADC599B" w14:textId="2E7291B9"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1,506</w:t>
            </w:r>
          </w:p>
        </w:tc>
        <w:tc>
          <w:tcPr>
            <w:tcW w:w="0" w:type="auto"/>
            <w:shd w:val="clear" w:color="auto" w:fill="auto"/>
            <w:noWrap/>
            <w:hideMark/>
          </w:tcPr>
          <w:p w14:paraId="326653CB" w14:textId="7C4D2E0F"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p>
        </w:tc>
        <w:tc>
          <w:tcPr>
            <w:tcW w:w="0" w:type="auto"/>
            <w:shd w:val="clear" w:color="auto" w:fill="FFFCD6" w:themeFill="accent6" w:themeFillTint="33"/>
            <w:noWrap/>
            <w:hideMark/>
          </w:tcPr>
          <w:p w14:paraId="1AA96D56" w14:textId="19B56CB0"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2,710</w:t>
            </w:r>
          </w:p>
        </w:tc>
        <w:tc>
          <w:tcPr>
            <w:tcW w:w="0" w:type="auto"/>
            <w:shd w:val="clear" w:color="auto" w:fill="auto"/>
            <w:noWrap/>
            <w:vAlign w:val="bottom"/>
            <w:hideMark/>
          </w:tcPr>
          <w:p w14:paraId="70D446DE" w14:textId="18C44D92"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854</w:t>
            </w:r>
          </w:p>
        </w:tc>
      </w:tr>
      <w:tr w:rsidR="00790BCC" w:rsidRPr="00D579FA" w14:paraId="03F11476" w14:textId="77777777" w:rsidTr="006F38B6">
        <w:trPr>
          <w:cantSplit/>
        </w:trPr>
        <w:tc>
          <w:tcPr>
            <w:tcW w:w="0" w:type="auto"/>
            <w:shd w:val="clear" w:color="auto" w:fill="auto"/>
            <w:noWrap/>
            <w:vAlign w:val="bottom"/>
            <w:hideMark/>
          </w:tcPr>
          <w:p w14:paraId="60EEACA1"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J100 &amp; J160</w:t>
            </w:r>
          </w:p>
        </w:tc>
        <w:tc>
          <w:tcPr>
            <w:tcW w:w="0" w:type="auto"/>
            <w:shd w:val="clear" w:color="auto" w:fill="auto"/>
            <w:noWrap/>
            <w:vAlign w:val="bottom"/>
            <w:hideMark/>
          </w:tcPr>
          <w:p w14:paraId="3F6198B8"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Oils</w:t>
            </w:r>
          </w:p>
        </w:tc>
        <w:tc>
          <w:tcPr>
            <w:tcW w:w="0" w:type="auto"/>
            <w:shd w:val="clear" w:color="auto" w:fill="FFFCD6" w:themeFill="accent6" w:themeFillTint="33"/>
            <w:noWrap/>
            <w:hideMark/>
          </w:tcPr>
          <w:p w14:paraId="1E2CAAD4" w14:textId="7D6D57B7"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248,439</w:t>
            </w:r>
          </w:p>
        </w:tc>
        <w:tc>
          <w:tcPr>
            <w:tcW w:w="0" w:type="auto"/>
            <w:shd w:val="clear" w:color="auto" w:fill="auto"/>
            <w:noWrap/>
            <w:hideMark/>
          </w:tcPr>
          <w:p w14:paraId="32A254A4" w14:textId="13719317"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54,756</w:t>
            </w:r>
          </w:p>
        </w:tc>
        <w:tc>
          <w:tcPr>
            <w:tcW w:w="0" w:type="auto"/>
            <w:shd w:val="clear" w:color="auto" w:fill="auto"/>
            <w:noWrap/>
            <w:hideMark/>
          </w:tcPr>
          <w:p w14:paraId="1895F850" w14:textId="1FE83CCE"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1,342</w:t>
            </w:r>
          </w:p>
        </w:tc>
        <w:tc>
          <w:tcPr>
            <w:tcW w:w="0" w:type="auto"/>
            <w:shd w:val="clear" w:color="auto" w:fill="auto"/>
            <w:noWrap/>
            <w:hideMark/>
          </w:tcPr>
          <w:p w14:paraId="4C63DBA5" w14:textId="37D44DE2"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1,128</w:t>
            </w:r>
          </w:p>
        </w:tc>
        <w:tc>
          <w:tcPr>
            <w:tcW w:w="0" w:type="auto"/>
            <w:shd w:val="clear" w:color="auto" w:fill="auto"/>
            <w:noWrap/>
            <w:hideMark/>
          </w:tcPr>
          <w:p w14:paraId="2DEE26D4" w14:textId="6BCF2DE8"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47</w:t>
            </w:r>
          </w:p>
        </w:tc>
        <w:tc>
          <w:tcPr>
            <w:tcW w:w="0" w:type="auto"/>
            <w:shd w:val="clear" w:color="auto" w:fill="auto"/>
            <w:noWrap/>
            <w:hideMark/>
          </w:tcPr>
          <w:p w14:paraId="24545D59" w14:textId="3E1EDF1C"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62,375</w:t>
            </w:r>
          </w:p>
        </w:tc>
        <w:tc>
          <w:tcPr>
            <w:tcW w:w="0" w:type="auto"/>
            <w:shd w:val="clear" w:color="auto" w:fill="auto"/>
            <w:noWrap/>
            <w:vAlign w:val="bottom"/>
            <w:hideMark/>
          </w:tcPr>
          <w:p w14:paraId="538DDA00" w14:textId="6D48341A"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7,574</w:t>
            </w:r>
          </w:p>
        </w:tc>
      </w:tr>
      <w:tr w:rsidR="00790BCC" w:rsidRPr="00D579FA" w14:paraId="188BF6E2" w14:textId="77777777" w:rsidTr="006F38B6">
        <w:trPr>
          <w:cantSplit/>
        </w:trPr>
        <w:tc>
          <w:tcPr>
            <w:tcW w:w="0" w:type="auto"/>
            <w:shd w:val="clear" w:color="auto" w:fill="auto"/>
            <w:noWrap/>
            <w:vAlign w:val="bottom"/>
            <w:hideMark/>
          </w:tcPr>
          <w:p w14:paraId="52AA99E7"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J120</w:t>
            </w:r>
          </w:p>
        </w:tc>
        <w:tc>
          <w:tcPr>
            <w:tcW w:w="0" w:type="auto"/>
            <w:shd w:val="clear" w:color="auto" w:fill="auto"/>
            <w:noWrap/>
            <w:vAlign w:val="bottom"/>
            <w:hideMark/>
          </w:tcPr>
          <w:p w14:paraId="75DF251B"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Waste oil/water mixtures</w:t>
            </w:r>
          </w:p>
        </w:tc>
        <w:tc>
          <w:tcPr>
            <w:tcW w:w="0" w:type="auto"/>
            <w:shd w:val="clear" w:color="auto" w:fill="auto"/>
            <w:noWrap/>
            <w:hideMark/>
          </w:tcPr>
          <w:p w14:paraId="0C9F761F" w14:textId="689666E4"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47,262</w:t>
            </w:r>
          </w:p>
        </w:tc>
        <w:tc>
          <w:tcPr>
            <w:tcW w:w="0" w:type="auto"/>
            <w:shd w:val="clear" w:color="auto" w:fill="FFFCD6" w:themeFill="accent6" w:themeFillTint="33"/>
            <w:noWrap/>
            <w:hideMark/>
          </w:tcPr>
          <w:p w14:paraId="5C8339BC" w14:textId="3A6A36F0"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174,326</w:t>
            </w:r>
          </w:p>
        </w:tc>
        <w:tc>
          <w:tcPr>
            <w:tcW w:w="0" w:type="auto"/>
            <w:shd w:val="clear" w:color="auto" w:fill="auto"/>
            <w:noWrap/>
            <w:hideMark/>
          </w:tcPr>
          <w:p w14:paraId="314ABD29" w14:textId="487A5A99"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23,247</w:t>
            </w:r>
          </w:p>
        </w:tc>
        <w:tc>
          <w:tcPr>
            <w:tcW w:w="0" w:type="auto"/>
            <w:shd w:val="clear" w:color="auto" w:fill="auto"/>
            <w:noWrap/>
            <w:hideMark/>
          </w:tcPr>
          <w:p w14:paraId="1B479BE6" w14:textId="2B3F9DDA"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11,622</w:t>
            </w:r>
          </w:p>
        </w:tc>
        <w:tc>
          <w:tcPr>
            <w:tcW w:w="0" w:type="auto"/>
            <w:shd w:val="clear" w:color="auto" w:fill="auto"/>
            <w:noWrap/>
            <w:hideMark/>
          </w:tcPr>
          <w:p w14:paraId="25347D67" w14:textId="4B3C406C"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424</w:t>
            </w:r>
          </w:p>
        </w:tc>
        <w:tc>
          <w:tcPr>
            <w:tcW w:w="0" w:type="auto"/>
            <w:shd w:val="clear" w:color="auto" w:fill="auto"/>
            <w:noWrap/>
            <w:hideMark/>
          </w:tcPr>
          <w:p w14:paraId="69BBB0C2" w14:textId="14B64A97"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108,087</w:t>
            </w:r>
          </w:p>
        </w:tc>
        <w:tc>
          <w:tcPr>
            <w:tcW w:w="0" w:type="auto"/>
            <w:shd w:val="clear" w:color="auto" w:fill="auto"/>
            <w:noWrap/>
            <w:vAlign w:val="bottom"/>
            <w:hideMark/>
          </w:tcPr>
          <w:p w14:paraId="6078E23C" w14:textId="58450F1B"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8,987</w:t>
            </w:r>
          </w:p>
        </w:tc>
      </w:tr>
      <w:tr w:rsidR="00790BCC" w:rsidRPr="00D579FA" w14:paraId="7A3C55FD" w14:textId="77777777" w:rsidTr="006F38B6">
        <w:trPr>
          <w:cantSplit/>
        </w:trPr>
        <w:tc>
          <w:tcPr>
            <w:tcW w:w="0" w:type="auto"/>
            <w:shd w:val="clear" w:color="auto" w:fill="auto"/>
            <w:noWrap/>
            <w:vAlign w:val="bottom"/>
            <w:hideMark/>
          </w:tcPr>
          <w:p w14:paraId="4C8B02D5"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K110</w:t>
            </w:r>
          </w:p>
        </w:tc>
        <w:tc>
          <w:tcPr>
            <w:tcW w:w="0" w:type="auto"/>
            <w:shd w:val="clear" w:color="auto" w:fill="auto"/>
            <w:noWrap/>
            <w:vAlign w:val="bottom"/>
            <w:hideMark/>
          </w:tcPr>
          <w:p w14:paraId="0BF89134"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Grease trap wastes</w:t>
            </w:r>
          </w:p>
        </w:tc>
        <w:tc>
          <w:tcPr>
            <w:tcW w:w="0" w:type="auto"/>
            <w:shd w:val="clear" w:color="auto" w:fill="auto"/>
            <w:noWrap/>
            <w:hideMark/>
          </w:tcPr>
          <w:p w14:paraId="59E739FA" w14:textId="44B01AF6"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61,686</w:t>
            </w:r>
          </w:p>
        </w:tc>
        <w:tc>
          <w:tcPr>
            <w:tcW w:w="0" w:type="auto"/>
            <w:shd w:val="clear" w:color="auto" w:fill="auto"/>
            <w:noWrap/>
            <w:hideMark/>
          </w:tcPr>
          <w:p w14:paraId="16A80D9B" w14:textId="36F24ED6"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64,548</w:t>
            </w:r>
          </w:p>
        </w:tc>
        <w:tc>
          <w:tcPr>
            <w:tcW w:w="0" w:type="auto"/>
            <w:shd w:val="clear" w:color="auto" w:fill="FFFCD6" w:themeFill="accent6" w:themeFillTint="33"/>
            <w:noWrap/>
            <w:hideMark/>
          </w:tcPr>
          <w:p w14:paraId="481EA85C" w14:textId="600638F8"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169,090</w:t>
            </w:r>
          </w:p>
        </w:tc>
        <w:tc>
          <w:tcPr>
            <w:tcW w:w="0" w:type="auto"/>
            <w:shd w:val="clear" w:color="auto" w:fill="auto"/>
            <w:noWrap/>
            <w:hideMark/>
          </w:tcPr>
          <w:p w14:paraId="5B2D9BF9" w14:textId="31C4BAEC"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3,610</w:t>
            </w:r>
          </w:p>
        </w:tc>
        <w:tc>
          <w:tcPr>
            <w:tcW w:w="0" w:type="auto"/>
            <w:shd w:val="clear" w:color="auto" w:fill="auto"/>
            <w:noWrap/>
            <w:hideMark/>
          </w:tcPr>
          <w:p w14:paraId="7FC59564" w14:textId="389EF4D6"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33</w:t>
            </w:r>
          </w:p>
        </w:tc>
        <w:tc>
          <w:tcPr>
            <w:tcW w:w="0" w:type="auto"/>
            <w:shd w:val="clear" w:color="auto" w:fill="auto"/>
            <w:noWrap/>
            <w:hideMark/>
          </w:tcPr>
          <w:p w14:paraId="5A0119C8" w14:textId="7FACDFC8"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59,860</w:t>
            </w:r>
          </w:p>
        </w:tc>
        <w:tc>
          <w:tcPr>
            <w:tcW w:w="0" w:type="auto"/>
            <w:shd w:val="clear" w:color="auto" w:fill="auto"/>
            <w:noWrap/>
            <w:vAlign w:val="bottom"/>
            <w:hideMark/>
          </w:tcPr>
          <w:p w14:paraId="7747029E" w14:textId="6E700004"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23,277</w:t>
            </w:r>
          </w:p>
        </w:tc>
      </w:tr>
      <w:tr w:rsidR="00790BCC" w:rsidRPr="00D579FA" w14:paraId="19F5D857" w14:textId="77777777" w:rsidTr="006F38B6">
        <w:trPr>
          <w:cantSplit/>
        </w:trPr>
        <w:tc>
          <w:tcPr>
            <w:tcW w:w="0" w:type="auto"/>
            <w:shd w:val="clear" w:color="auto" w:fill="auto"/>
            <w:noWrap/>
            <w:vAlign w:val="bottom"/>
            <w:hideMark/>
          </w:tcPr>
          <w:p w14:paraId="77BBCF01"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Other K</w:t>
            </w:r>
          </w:p>
        </w:tc>
        <w:tc>
          <w:tcPr>
            <w:tcW w:w="0" w:type="auto"/>
            <w:shd w:val="clear" w:color="auto" w:fill="auto"/>
            <w:noWrap/>
            <w:vAlign w:val="bottom"/>
            <w:hideMark/>
          </w:tcPr>
          <w:p w14:paraId="7B01628E"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Other putrescible / organic wastes</w:t>
            </w:r>
          </w:p>
        </w:tc>
        <w:tc>
          <w:tcPr>
            <w:tcW w:w="0" w:type="auto"/>
            <w:shd w:val="clear" w:color="auto" w:fill="auto"/>
            <w:noWrap/>
            <w:hideMark/>
          </w:tcPr>
          <w:p w14:paraId="7F2ED1E6" w14:textId="19C186A3"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32,621</w:t>
            </w:r>
          </w:p>
        </w:tc>
        <w:tc>
          <w:tcPr>
            <w:tcW w:w="0" w:type="auto"/>
            <w:shd w:val="clear" w:color="auto" w:fill="auto"/>
            <w:noWrap/>
            <w:hideMark/>
          </w:tcPr>
          <w:p w14:paraId="42376F8C" w14:textId="11B39AE4"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2,931</w:t>
            </w:r>
          </w:p>
        </w:tc>
        <w:tc>
          <w:tcPr>
            <w:tcW w:w="0" w:type="auto"/>
            <w:shd w:val="clear" w:color="auto" w:fill="FFFCD6" w:themeFill="accent6" w:themeFillTint="33"/>
            <w:noWrap/>
            <w:hideMark/>
          </w:tcPr>
          <w:p w14:paraId="63BF2599" w14:textId="57FC4D26"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133,906</w:t>
            </w:r>
          </w:p>
        </w:tc>
        <w:tc>
          <w:tcPr>
            <w:tcW w:w="0" w:type="auto"/>
            <w:shd w:val="clear" w:color="auto" w:fill="auto"/>
            <w:noWrap/>
            <w:hideMark/>
          </w:tcPr>
          <w:p w14:paraId="37125352" w14:textId="009A86EB"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3,700</w:t>
            </w:r>
          </w:p>
        </w:tc>
        <w:tc>
          <w:tcPr>
            <w:tcW w:w="0" w:type="auto"/>
            <w:shd w:val="clear" w:color="auto" w:fill="auto"/>
            <w:noWrap/>
            <w:hideMark/>
          </w:tcPr>
          <w:p w14:paraId="55134A7A" w14:textId="1D87918E"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20</w:t>
            </w:r>
          </w:p>
        </w:tc>
        <w:tc>
          <w:tcPr>
            <w:tcW w:w="0" w:type="auto"/>
            <w:shd w:val="clear" w:color="auto" w:fill="auto"/>
            <w:noWrap/>
            <w:hideMark/>
          </w:tcPr>
          <w:p w14:paraId="601D146B" w14:textId="7871A519"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13,676</w:t>
            </w:r>
          </w:p>
        </w:tc>
        <w:tc>
          <w:tcPr>
            <w:tcW w:w="0" w:type="auto"/>
            <w:shd w:val="clear" w:color="auto" w:fill="auto"/>
            <w:noWrap/>
            <w:vAlign w:val="bottom"/>
            <w:hideMark/>
          </w:tcPr>
          <w:p w14:paraId="56A52E80" w14:textId="581EA666"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7,025</w:t>
            </w:r>
          </w:p>
        </w:tc>
      </w:tr>
      <w:tr w:rsidR="00790BCC" w:rsidRPr="00D579FA" w14:paraId="0BA3008C" w14:textId="77777777" w:rsidTr="006F38B6">
        <w:trPr>
          <w:cantSplit/>
        </w:trPr>
        <w:tc>
          <w:tcPr>
            <w:tcW w:w="0" w:type="auto"/>
            <w:shd w:val="clear" w:color="auto" w:fill="auto"/>
            <w:noWrap/>
            <w:vAlign w:val="bottom"/>
            <w:hideMark/>
          </w:tcPr>
          <w:p w14:paraId="07795468"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M100</w:t>
            </w:r>
          </w:p>
        </w:tc>
        <w:tc>
          <w:tcPr>
            <w:tcW w:w="0" w:type="auto"/>
            <w:shd w:val="clear" w:color="auto" w:fill="auto"/>
            <w:noWrap/>
            <w:vAlign w:val="bottom"/>
            <w:hideMark/>
          </w:tcPr>
          <w:p w14:paraId="54A7C23E"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PCB wastes</w:t>
            </w:r>
          </w:p>
        </w:tc>
        <w:tc>
          <w:tcPr>
            <w:tcW w:w="0" w:type="auto"/>
            <w:shd w:val="clear" w:color="auto" w:fill="auto"/>
            <w:noWrap/>
            <w:hideMark/>
          </w:tcPr>
          <w:p w14:paraId="42D3A1A9" w14:textId="0005AD19"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1,541</w:t>
            </w:r>
          </w:p>
        </w:tc>
        <w:tc>
          <w:tcPr>
            <w:tcW w:w="0" w:type="auto"/>
            <w:shd w:val="clear" w:color="auto" w:fill="auto"/>
            <w:noWrap/>
            <w:hideMark/>
          </w:tcPr>
          <w:p w14:paraId="4BEDA1C4" w14:textId="287AA708"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1,700</w:t>
            </w:r>
          </w:p>
        </w:tc>
        <w:tc>
          <w:tcPr>
            <w:tcW w:w="0" w:type="auto"/>
            <w:shd w:val="clear" w:color="auto" w:fill="auto"/>
            <w:noWrap/>
            <w:hideMark/>
          </w:tcPr>
          <w:p w14:paraId="7663C014" w14:textId="6FCCD849"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36</w:t>
            </w:r>
          </w:p>
        </w:tc>
        <w:tc>
          <w:tcPr>
            <w:tcW w:w="0" w:type="auto"/>
            <w:shd w:val="clear" w:color="auto" w:fill="auto"/>
            <w:noWrap/>
            <w:hideMark/>
          </w:tcPr>
          <w:p w14:paraId="6BCCC456" w14:textId="2A35E510"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2,741</w:t>
            </w:r>
          </w:p>
        </w:tc>
        <w:tc>
          <w:tcPr>
            <w:tcW w:w="0" w:type="auto"/>
            <w:shd w:val="clear" w:color="auto" w:fill="auto"/>
            <w:noWrap/>
            <w:hideMark/>
          </w:tcPr>
          <w:p w14:paraId="299507DC" w14:textId="77DF5CB7"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4</w:t>
            </w:r>
          </w:p>
        </w:tc>
        <w:tc>
          <w:tcPr>
            <w:tcW w:w="0" w:type="auto"/>
            <w:shd w:val="clear" w:color="auto" w:fill="FFFCD6" w:themeFill="accent6" w:themeFillTint="33"/>
            <w:noWrap/>
            <w:hideMark/>
          </w:tcPr>
          <w:p w14:paraId="555B5D0F" w14:textId="1F43E4B0"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15,522</w:t>
            </w:r>
          </w:p>
        </w:tc>
        <w:tc>
          <w:tcPr>
            <w:tcW w:w="0" w:type="auto"/>
            <w:shd w:val="clear" w:color="auto" w:fill="auto"/>
            <w:noWrap/>
            <w:vAlign w:val="bottom"/>
            <w:hideMark/>
          </w:tcPr>
          <w:p w14:paraId="2D0DF5FF" w14:textId="4FBDC893"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226</w:t>
            </w:r>
          </w:p>
        </w:tc>
      </w:tr>
      <w:tr w:rsidR="00790BCC" w:rsidRPr="00D579FA" w14:paraId="5D6130CC" w14:textId="77777777" w:rsidTr="006F38B6">
        <w:trPr>
          <w:cantSplit/>
        </w:trPr>
        <w:tc>
          <w:tcPr>
            <w:tcW w:w="0" w:type="auto"/>
            <w:shd w:val="clear" w:color="auto" w:fill="auto"/>
            <w:noWrap/>
            <w:vAlign w:val="bottom"/>
            <w:hideMark/>
          </w:tcPr>
          <w:p w14:paraId="0758A439"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M160</w:t>
            </w:r>
          </w:p>
        </w:tc>
        <w:tc>
          <w:tcPr>
            <w:tcW w:w="0" w:type="auto"/>
            <w:shd w:val="clear" w:color="auto" w:fill="auto"/>
            <w:noWrap/>
            <w:vAlign w:val="bottom"/>
            <w:hideMark/>
          </w:tcPr>
          <w:p w14:paraId="6EA0DC5F"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 xml:space="preserve">Other organic halogen compounds </w:t>
            </w:r>
          </w:p>
        </w:tc>
        <w:tc>
          <w:tcPr>
            <w:tcW w:w="0" w:type="auto"/>
            <w:shd w:val="clear" w:color="auto" w:fill="auto"/>
            <w:noWrap/>
            <w:hideMark/>
          </w:tcPr>
          <w:p w14:paraId="2C331529" w14:textId="11D8C499"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90</w:t>
            </w:r>
          </w:p>
        </w:tc>
        <w:tc>
          <w:tcPr>
            <w:tcW w:w="0" w:type="auto"/>
            <w:shd w:val="clear" w:color="auto" w:fill="auto"/>
            <w:noWrap/>
            <w:hideMark/>
          </w:tcPr>
          <w:p w14:paraId="3EBF880E" w14:textId="0AAC7C87"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605</w:t>
            </w:r>
          </w:p>
        </w:tc>
        <w:tc>
          <w:tcPr>
            <w:tcW w:w="0" w:type="auto"/>
            <w:shd w:val="clear" w:color="auto" w:fill="auto"/>
            <w:noWrap/>
            <w:hideMark/>
          </w:tcPr>
          <w:p w14:paraId="54D369D6" w14:textId="1631FC65"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p>
        </w:tc>
        <w:tc>
          <w:tcPr>
            <w:tcW w:w="0" w:type="auto"/>
            <w:shd w:val="clear" w:color="auto" w:fill="FFFCD6" w:themeFill="accent6" w:themeFillTint="33"/>
            <w:noWrap/>
            <w:hideMark/>
          </w:tcPr>
          <w:p w14:paraId="4D900E08" w14:textId="7021C790"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42,084</w:t>
            </w:r>
          </w:p>
        </w:tc>
        <w:tc>
          <w:tcPr>
            <w:tcW w:w="0" w:type="auto"/>
            <w:shd w:val="clear" w:color="auto" w:fill="auto"/>
            <w:noWrap/>
            <w:hideMark/>
          </w:tcPr>
          <w:p w14:paraId="2A773A33" w14:textId="0BC26095"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20</w:t>
            </w:r>
          </w:p>
        </w:tc>
        <w:tc>
          <w:tcPr>
            <w:tcW w:w="0" w:type="auto"/>
            <w:shd w:val="clear" w:color="auto" w:fill="auto"/>
            <w:noWrap/>
            <w:hideMark/>
          </w:tcPr>
          <w:p w14:paraId="3B008295" w14:textId="08A6BCFD"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411</w:t>
            </w:r>
          </w:p>
        </w:tc>
        <w:tc>
          <w:tcPr>
            <w:tcW w:w="0" w:type="auto"/>
            <w:shd w:val="clear" w:color="auto" w:fill="auto"/>
            <w:noWrap/>
            <w:vAlign w:val="bottom"/>
            <w:hideMark/>
          </w:tcPr>
          <w:p w14:paraId="1D9E4F9E" w14:textId="1405CA61"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656</w:t>
            </w:r>
          </w:p>
        </w:tc>
      </w:tr>
      <w:tr w:rsidR="00790BCC" w:rsidRPr="00D579FA" w14:paraId="22D3B2C0" w14:textId="77777777" w:rsidTr="006F38B6">
        <w:trPr>
          <w:cantSplit/>
        </w:trPr>
        <w:tc>
          <w:tcPr>
            <w:tcW w:w="0" w:type="auto"/>
            <w:shd w:val="clear" w:color="auto" w:fill="auto"/>
            <w:noWrap/>
            <w:vAlign w:val="bottom"/>
            <w:hideMark/>
          </w:tcPr>
          <w:p w14:paraId="7499D820"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Other M</w:t>
            </w:r>
          </w:p>
        </w:tc>
        <w:tc>
          <w:tcPr>
            <w:tcW w:w="0" w:type="auto"/>
            <w:shd w:val="clear" w:color="auto" w:fill="auto"/>
            <w:noWrap/>
            <w:vAlign w:val="bottom"/>
            <w:hideMark/>
          </w:tcPr>
          <w:p w14:paraId="4D05318B"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Other organic chemicals</w:t>
            </w:r>
          </w:p>
        </w:tc>
        <w:tc>
          <w:tcPr>
            <w:tcW w:w="0" w:type="auto"/>
            <w:shd w:val="clear" w:color="auto" w:fill="auto"/>
            <w:noWrap/>
            <w:hideMark/>
          </w:tcPr>
          <w:p w14:paraId="5B4A8D51" w14:textId="29C9D263"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920</w:t>
            </w:r>
          </w:p>
        </w:tc>
        <w:tc>
          <w:tcPr>
            <w:tcW w:w="0" w:type="auto"/>
            <w:shd w:val="clear" w:color="auto" w:fill="FFFCD6" w:themeFill="accent6" w:themeFillTint="33"/>
            <w:noWrap/>
            <w:hideMark/>
          </w:tcPr>
          <w:p w14:paraId="561C44E0" w14:textId="09029B92"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10,242</w:t>
            </w:r>
          </w:p>
        </w:tc>
        <w:tc>
          <w:tcPr>
            <w:tcW w:w="0" w:type="auto"/>
            <w:shd w:val="clear" w:color="auto" w:fill="auto"/>
            <w:noWrap/>
            <w:hideMark/>
          </w:tcPr>
          <w:p w14:paraId="158B2729" w14:textId="3C8217DE"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4,183</w:t>
            </w:r>
          </w:p>
        </w:tc>
        <w:tc>
          <w:tcPr>
            <w:tcW w:w="0" w:type="auto"/>
            <w:shd w:val="clear" w:color="auto" w:fill="auto"/>
            <w:noWrap/>
            <w:hideMark/>
          </w:tcPr>
          <w:p w14:paraId="166A04F2" w14:textId="097941D4"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2,142</w:t>
            </w:r>
          </w:p>
        </w:tc>
        <w:tc>
          <w:tcPr>
            <w:tcW w:w="0" w:type="auto"/>
            <w:shd w:val="clear" w:color="auto" w:fill="auto"/>
            <w:noWrap/>
            <w:hideMark/>
          </w:tcPr>
          <w:p w14:paraId="7C4C8277" w14:textId="06FAE373"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6</w:t>
            </w:r>
          </w:p>
        </w:tc>
        <w:tc>
          <w:tcPr>
            <w:tcW w:w="0" w:type="auto"/>
            <w:shd w:val="clear" w:color="auto" w:fill="auto"/>
            <w:noWrap/>
            <w:hideMark/>
          </w:tcPr>
          <w:p w14:paraId="1E36052C" w14:textId="7A98BF89"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3,649</w:t>
            </w:r>
          </w:p>
        </w:tc>
        <w:tc>
          <w:tcPr>
            <w:tcW w:w="0" w:type="auto"/>
            <w:shd w:val="clear" w:color="auto" w:fill="auto"/>
            <w:noWrap/>
            <w:vAlign w:val="bottom"/>
            <w:hideMark/>
          </w:tcPr>
          <w:p w14:paraId="197118DE" w14:textId="372C1B6A"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5,474</w:t>
            </w:r>
          </w:p>
        </w:tc>
      </w:tr>
      <w:tr w:rsidR="00790BCC" w:rsidRPr="00D579FA" w14:paraId="64AFD2EA" w14:textId="77777777" w:rsidTr="006F38B6">
        <w:trPr>
          <w:cantSplit/>
        </w:trPr>
        <w:tc>
          <w:tcPr>
            <w:tcW w:w="0" w:type="auto"/>
            <w:shd w:val="clear" w:color="auto" w:fill="auto"/>
            <w:noWrap/>
            <w:vAlign w:val="bottom"/>
            <w:hideMark/>
          </w:tcPr>
          <w:p w14:paraId="2E7D28C6"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N120</w:t>
            </w:r>
          </w:p>
        </w:tc>
        <w:tc>
          <w:tcPr>
            <w:tcW w:w="0" w:type="auto"/>
            <w:shd w:val="clear" w:color="auto" w:fill="auto"/>
            <w:noWrap/>
            <w:vAlign w:val="bottom"/>
            <w:hideMark/>
          </w:tcPr>
          <w:p w14:paraId="1291F02D"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Contaminated soils</w:t>
            </w:r>
          </w:p>
        </w:tc>
        <w:tc>
          <w:tcPr>
            <w:tcW w:w="0" w:type="auto"/>
            <w:shd w:val="clear" w:color="auto" w:fill="auto"/>
            <w:noWrap/>
            <w:hideMark/>
          </w:tcPr>
          <w:p w14:paraId="03B7A353" w14:textId="79F91194"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10,015</w:t>
            </w:r>
          </w:p>
        </w:tc>
        <w:tc>
          <w:tcPr>
            <w:tcW w:w="0" w:type="auto"/>
            <w:shd w:val="clear" w:color="auto" w:fill="auto"/>
            <w:noWrap/>
            <w:hideMark/>
          </w:tcPr>
          <w:p w14:paraId="37016ABD" w14:textId="030AE1B5"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137,507</w:t>
            </w:r>
          </w:p>
        </w:tc>
        <w:tc>
          <w:tcPr>
            <w:tcW w:w="0" w:type="auto"/>
            <w:shd w:val="clear" w:color="auto" w:fill="auto"/>
            <w:noWrap/>
            <w:hideMark/>
          </w:tcPr>
          <w:p w14:paraId="4C68A85B" w14:textId="2B4DA735"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9,788</w:t>
            </w:r>
          </w:p>
        </w:tc>
        <w:tc>
          <w:tcPr>
            <w:tcW w:w="0" w:type="auto"/>
            <w:shd w:val="clear" w:color="auto" w:fill="FFFCD6" w:themeFill="accent6" w:themeFillTint="33"/>
            <w:noWrap/>
            <w:hideMark/>
          </w:tcPr>
          <w:p w14:paraId="660F80C6" w14:textId="70F876F2"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2,309,264</w:t>
            </w:r>
          </w:p>
        </w:tc>
        <w:tc>
          <w:tcPr>
            <w:tcW w:w="0" w:type="auto"/>
            <w:shd w:val="clear" w:color="auto" w:fill="auto"/>
            <w:noWrap/>
            <w:hideMark/>
          </w:tcPr>
          <w:p w14:paraId="7BCC2456" w14:textId="764D8125"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0</w:t>
            </w:r>
          </w:p>
        </w:tc>
        <w:tc>
          <w:tcPr>
            <w:tcW w:w="0" w:type="auto"/>
            <w:shd w:val="clear" w:color="auto" w:fill="auto"/>
            <w:noWrap/>
            <w:hideMark/>
          </w:tcPr>
          <w:p w14:paraId="619AF379" w14:textId="0ACF3CCD"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259,589</w:t>
            </w:r>
          </w:p>
        </w:tc>
        <w:tc>
          <w:tcPr>
            <w:tcW w:w="0" w:type="auto"/>
            <w:shd w:val="clear" w:color="auto" w:fill="auto"/>
            <w:noWrap/>
            <w:vAlign w:val="bottom"/>
            <w:hideMark/>
          </w:tcPr>
          <w:p w14:paraId="107B4918" w14:textId="3FDFFD0C"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97,034</w:t>
            </w:r>
          </w:p>
        </w:tc>
      </w:tr>
      <w:tr w:rsidR="00790BCC" w:rsidRPr="00D579FA" w14:paraId="4E3F6DBF" w14:textId="77777777" w:rsidTr="006F38B6">
        <w:trPr>
          <w:cantSplit/>
        </w:trPr>
        <w:tc>
          <w:tcPr>
            <w:tcW w:w="0" w:type="auto"/>
            <w:shd w:val="clear" w:color="auto" w:fill="auto"/>
            <w:noWrap/>
            <w:vAlign w:val="bottom"/>
            <w:hideMark/>
          </w:tcPr>
          <w:p w14:paraId="58500427"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N205b</w:t>
            </w:r>
          </w:p>
        </w:tc>
        <w:tc>
          <w:tcPr>
            <w:tcW w:w="0" w:type="auto"/>
            <w:shd w:val="clear" w:color="auto" w:fill="auto"/>
            <w:noWrap/>
            <w:vAlign w:val="bottom"/>
            <w:hideMark/>
          </w:tcPr>
          <w:p w14:paraId="10BC23C3"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Other industrial treatment residues</w:t>
            </w:r>
          </w:p>
        </w:tc>
        <w:tc>
          <w:tcPr>
            <w:tcW w:w="0" w:type="auto"/>
            <w:shd w:val="clear" w:color="auto" w:fill="auto"/>
            <w:noWrap/>
            <w:hideMark/>
          </w:tcPr>
          <w:p w14:paraId="1CB4B048" w14:textId="29A4F06E"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13,315</w:t>
            </w:r>
          </w:p>
        </w:tc>
        <w:tc>
          <w:tcPr>
            <w:tcW w:w="0" w:type="auto"/>
            <w:shd w:val="clear" w:color="auto" w:fill="FFFCD6" w:themeFill="accent6" w:themeFillTint="33"/>
            <w:noWrap/>
            <w:hideMark/>
          </w:tcPr>
          <w:p w14:paraId="5ADB75B9" w14:textId="523F7367"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73,408</w:t>
            </w:r>
          </w:p>
        </w:tc>
        <w:tc>
          <w:tcPr>
            <w:tcW w:w="0" w:type="auto"/>
            <w:shd w:val="clear" w:color="auto" w:fill="auto"/>
            <w:noWrap/>
            <w:hideMark/>
          </w:tcPr>
          <w:p w14:paraId="3040238F" w14:textId="5E4AB866"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43,929</w:t>
            </w:r>
          </w:p>
        </w:tc>
        <w:tc>
          <w:tcPr>
            <w:tcW w:w="0" w:type="auto"/>
            <w:shd w:val="clear" w:color="auto" w:fill="auto"/>
            <w:noWrap/>
            <w:hideMark/>
          </w:tcPr>
          <w:p w14:paraId="27A0E743" w14:textId="1F34AF7E"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31,443</w:t>
            </w:r>
          </w:p>
        </w:tc>
        <w:tc>
          <w:tcPr>
            <w:tcW w:w="0" w:type="auto"/>
            <w:shd w:val="clear" w:color="auto" w:fill="auto"/>
            <w:noWrap/>
            <w:hideMark/>
          </w:tcPr>
          <w:p w14:paraId="62D4C5A9" w14:textId="1BED748C"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28</w:t>
            </w:r>
          </w:p>
        </w:tc>
        <w:tc>
          <w:tcPr>
            <w:tcW w:w="0" w:type="auto"/>
            <w:shd w:val="clear" w:color="auto" w:fill="auto"/>
            <w:noWrap/>
            <w:hideMark/>
          </w:tcPr>
          <w:p w14:paraId="17AFD9CF" w14:textId="3E383F2C"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20,777</w:t>
            </w:r>
          </w:p>
        </w:tc>
        <w:tc>
          <w:tcPr>
            <w:tcW w:w="0" w:type="auto"/>
            <w:shd w:val="clear" w:color="auto" w:fill="auto"/>
            <w:noWrap/>
            <w:vAlign w:val="bottom"/>
            <w:hideMark/>
          </w:tcPr>
          <w:p w14:paraId="5043A5E0" w14:textId="62109BF3"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8,884</w:t>
            </w:r>
          </w:p>
        </w:tc>
      </w:tr>
      <w:tr w:rsidR="00790BCC" w:rsidRPr="00D579FA" w14:paraId="5B9BE091" w14:textId="77777777" w:rsidTr="006F38B6">
        <w:trPr>
          <w:cantSplit/>
        </w:trPr>
        <w:tc>
          <w:tcPr>
            <w:tcW w:w="0" w:type="auto"/>
            <w:shd w:val="clear" w:color="auto" w:fill="auto"/>
            <w:noWrap/>
            <w:vAlign w:val="bottom"/>
            <w:hideMark/>
          </w:tcPr>
          <w:p w14:paraId="72621D63"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N220</w:t>
            </w:r>
          </w:p>
        </w:tc>
        <w:tc>
          <w:tcPr>
            <w:tcW w:w="0" w:type="auto"/>
            <w:shd w:val="clear" w:color="auto" w:fill="auto"/>
            <w:noWrap/>
            <w:vAlign w:val="bottom"/>
            <w:hideMark/>
          </w:tcPr>
          <w:p w14:paraId="390E5979"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Asbestos containing material</w:t>
            </w:r>
          </w:p>
        </w:tc>
        <w:tc>
          <w:tcPr>
            <w:tcW w:w="0" w:type="auto"/>
            <w:shd w:val="clear" w:color="auto" w:fill="auto"/>
            <w:noWrap/>
            <w:hideMark/>
          </w:tcPr>
          <w:p w14:paraId="768B5032" w14:textId="36D9E6E0"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97</w:t>
            </w:r>
          </w:p>
        </w:tc>
        <w:tc>
          <w:tcPr>
            <w:tcW w:w="0" w:type="auto"/>
            <w:shd w:val="clear" w:color="auto" w:fill="auto"/>
            <w:noWrap/>
            <w:hideMark/>
          </w:tcPr>
          <w:p w14:paraId="599074D1" w14:textId="67A950CF"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1,189</w:t>
            </w:r>
          </w:p>
        </w:tc>
        <w:tc>
          <w:tcPr>
            <w:tcW w:w="0" w:type="auto"/>
            <w:shd w:val="clear" w:color="auto" w:fill="auto"/>
            <w:noWrap/>
            <w:hideMark/>
          </w:tcPr>
          <w:p w14:paraId="15DE4A13" w14:textId="11969E9E"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280</w:t>
            </w:r>
          </w:p>
        </w:tc>
        <w:tc>
          <w:tcPr>
            <w:tcW w:w="0" w:type="auto"/>
            <w:shd w:val="clear" w:color="auto" w:fill="FFFCD6" w:themeFill="accent6" w:themeFillTint="33"/>
            <w:noWrap/>
            <w:hideMark/>
          </w:tcPr>
          <w:p w14:paraId="0BCC6DB5" w14:textId="430E7FB8"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1,503,863</w:t>
            </w:r>
          </w:p>
        </w:tc>
        <w:tc>
          <w:tcPr>
            <w:tcW w:w="0" w:type="auto"/>
            <w:shd w:val="clear" w:color="auto" w:fill="auto"/>
            <w:noWrap/>
            <w:hideMark/>
          </w:tcPr>
          <w:p w14:paraId="3C997213" w14:textId="11AD1926"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40</w:t>
            </w:r>
          </w:p>
        </w:tc>
        <w:tc>
          <w:tcPr>
            <w:tcW w:w="0" w:type="auto"/>
            <w:shd w:val="clear" w:color="auto" w:fill="auto"/>
            <w:noWrap/>
            <w:hideMark/>
          </w:tcPr>
          <w:p w14:paraId="65BA1B04" w14:textId="010A97D9"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3,982</w:t>
            </w:r>
          </w:p>
        </w:tc>
        <w:tc>
          <w:tcPr>
            <w:tcW w:w="0" w:type="auto"/>
            <w:shd w:val="clear" w:color="auto" w:fill="auto"/>
            <w:noWrap/>
            <w:vAlign w:val="bottom"/>
            <w:hideMark/>
          </w:tcPr>
          <w:p w14:paraId="2FAB59AC" w14:textId="35C67232"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2,690</w:t>
            </w:r>
          </w:p>
        </w:tc>
      </w:tr>
      <w:tr w:rsidR="00790BCC" w:rsidRPr="00D579FA" w14:paraId="1DFDE9FE" w14:textId="77777777" w:rsidTr="006F38B6">
        <w:trPr>
          <w:cantSplit/>
        </w:trPr>
        <w:tc>
          <w:tcPr>
            <w:tcW w:w="0" w:type="auto"/>
            <w:shd w:val="clear" w:color="auto" w:fill="auto"/>
            <w:noWrap/>
            <w:vAlign w:val="bottom"/>
            <w:hideMark/>
          </w:tcPr>
          <w:p w14:paraId="060306A7"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Other N</w:t>
            </w:r>
          </w:p>
        </w:tc>
        <w:tc>
          <w:tcPr>
            <w:tcW w:w="0" w:type="auto"/>
            <w:shd w:val="clear" w:color="auto" w:fill="auto"/>
            <w:noWrap/>
            <w:vAlign w:val="bottom"/>
            <w:hideMark/>
          </w:tcPr>
          <w:p w14:paraId="3D22DE54"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Other soil/sludges</w:t>
            </w:r>
          </w:p>
        </w:tc>
        <w:tc>
          <w:tcPr>
            <w:tcW w:w="0" w:type="auto"/>
            <w:shd w:val="clear" w:color="auto" w:fill="auto"/>
            <w:noWrap/>
            <w:hideMark/>
          </w:tcPr>
          <w:p w14:paraId="7DB8160D" w14:textId="7B0F2179"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14,072</w:t>
            </w:r>
          </w:p>
        </w:tc>
        <w:tc>
          <w:tcPr>
            <w:tcW w:w="0" w:type="auto"/>
            <w:shd w:val="clear" w:color="auto" w:fill="auto"/>
            <w:noWrap/>
            <w:hideMark/>
          </w:tcPr>
          <w:p w14:paraId="1A32F340" w14:textId="7F8DB403"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16,493</w:t>
            </w:r>
          </w:p>
        </w:tc>
        <w:tc>
          <w:tcPr>
            <w:tcW w:w="0" w:type="auto"/>
            <w:shd w:val="clear" w:color="auto" w:fill="auto"/>
            <w:noWrap/>
            <w:hideMark/>
          </w:tcPr>
          <w:p w14:paraId="2FAAA1E9" w14:textId="7FBCF832"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1,282</w:t>
            </w:r>
          </w:p>
        </w:tc>
        <w:tc>
          <w:tcPr>
            <w:tcW w:w="0" w:type="auto"/>
            <w:shd w:val="clear" w:color="auto" w:fill="FFFCD6" w:themeFill="accent6" w:themeFillTint="33"/>
            <w:noWrap/>
            <w:hideMark/>
          </w:tcPr>
          <w:p w14:paraId="4012424F" w14:textId="5449D3CA"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80,052</w:t>
            </w:r>
          </w:p>
        </w:tc>
        <w:tc>
          <w:tcPr>
            <w:tcW w:w="0" w:type="auto"/>
            <w:shd w:val="clear" w:color="auto" w:fill="auto"/>
            <w:noWrap/>
            <w:hideMark/>
          </w:tcPr>
          <w:p w14:paraId="1786A24D" w14:textId="7CD7E1B6"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136</w:t>
            </w:r>
          </w:p>
        </w:tc>
        <w:tc>
          <w:tcPr>
            <w:tcW w:w="0" w:type="auto"/>
            <w:shd w:val="clear" w:color="auto" w:fill="auto"/>
            <w:noWrap/>
            <w:hideMark/>
          </w:tcPr>
          <w:p w14:paraId="230D1008" w14:textId="3787A04D"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36,178</w:t>
            </w:r>
          </w:p>
        </w:tc>
        <w:tc>
          <w:tcPr>
            <w:tcW w:w="0" w:type="auto"/>
            <w:shd w:val="clear" w:color="auto" w:fill="auto"/>
            <w:noWrap/>
            <w:vAlign w:val="bottom"/>
            <w:hideMark/>
          </w:tcPr>
          <w:p w14:paraId="472CD541" w14:textId="3F2715C9"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1,452</w:t>
            </w:r>
          </w:p>
        </w:tc>
      </w:tr>
      <w:tr w:rsidR="00790BCC" w:rsidRPr="00D579FA" w14:paraId="266F0B9A" w14:textId="77777777" w:rsidTr="006F38B6">
        <w:trPr>
          <w:cantSplit/>
        </w:trPr>
        <w:tc>
          <w:tcPr>
            <w:tcW w:w="0" w:type="auto"/>
            <w:shd w:val="clear" w:color="auto" w:fill="auto"/>
            <w:noWrap/>
            <w:vAlign w:val="bottom"/>
            <w:hideMark/>
          </w:tcPr>
          <w:p w14:paraId="310684C6"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R</w:t>
            </w:r>
          </w:p>
        </w:tc>
        <w:tc>
          <w:tcPr>
            <w:tcW w:w="0" w:type="auto"/>
            <w:shd w:val="clear" w:color="auto" w:fill="auto"/>
            <w:noWrap/>
            <w:vAlign w:val="bottom"/>
            <w:hideMark/>
          </w:tcPr>
          <w:p w14:paraId="62206F0D"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Clinical and pharmaceutical</w:t>
            </w:r>
          </w:p>
        </w:tc>
        <w:tc>
          <w:tcPr>
            <w:tcW w:w="0" w:type="auto"/>
            <w:shd w:val="clear" w:color="auto" w:fill="auto"/>
            <w:noWrap/>
            <w:hideMark/>
          </w:tcPr>
          <w:p w14:paraId="11513EBC" w14:textId="295CE1F9"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18</w:t>
            </w:r>
          </w:p>
        </w:tc>
        <w:tc>
          <w:tcPr>
            <w:tcW w:w="0" w:type="auto"/>
            <w:shd w:val="clear" w:color="auto" w:fill="auto"/>
            <w:noWrap/>
            <w:hideMark/>
          </w:tcPr>
          <w:p w14:paraId="74E0732F" w14:textId="55419233"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13,348</w:t>
            </w:r>
          </w:p>
        </w:tc>
        <w:tc>
          <w:tcPr>
            <w:tcW w:w="0" w:type="auto"/>
            <w:shd w:val="clear" w:color="auto" w:fill="auto"/>
            <w:noWrap/>
            <w:hideMark/>
          </w:tcPr>
          <w:p w14:paraId="61AFB773" w14:textId="462131D1"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156</w:t>
            </w:r>
          </w:p>
        </w:tc>
        <w:tc>
          <w:tcPr>
            <w:tcW w:w="0" w:type="auto"/>
            <w:shd w:val="clear" w:color="auto" w:fill="auto"/>
            <w:noWrap/>
            <w:hideMark/>
          </w:tcPr>
          <w:p w14:paraId="2D1DADD7" w14:textId="2936047B"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5,031</w:t>
            </w:r>
          </w:p>
        </w:tc>
        <w:tc>
          <w:tcPr>
            <w:tcW w:w="0" w:type="auto"/>
            <w:shd w:val="clear" w:color="auto" w:fill="FFFCD6" w:themeFill="accent6" w:themeFillTint="33"/>
            <w:noWrap/>
            <w:hideMark/>
          </w:tcPr>
          <w:p w14:paraId="66A2DCA2" w14:textId="4EB9F553"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17,141</w:t>
            </w:r>
          </w:p>
        </w:tc>
        <w:tc>
          <w:tcPr>
            <w:tcW w:w="0" w:type="auto"/>
            <w:shd w:val="clear" w:color="auto" w:fill="auto"/>
            <w:noWrap/>
            <w:hideMark/>
          </w:tcPr>
          <w:p w14:paraId="10F7104A" w14:textId="1AB011B7"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8,173</w:t>
            </w:r>
          </w:p>
        </w:tc>
        <w:tc>
          <w:tcPr>
            <w:tcW w:w="0" w:type="auto"/>
            <w:shd w:val="clear" w:color="auto" w:fill="auto"/>
            <w:noWrap/>
            <w:vAlign w:val="bottom"/>
            <w:hideMark/>
          </w:tcPr>
          <w:p w14:paraId="7138ADC3" w14:textId="7662B7BD"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1,409</w:t>
            </w:r>
          </w:p>
        </w:tc>
      </w:tr>
      <w:tr w:rsidR="00790BCC" w:rsidRPr="00D579FA" w14:paraId="1A76084C" w14:textId="77777777" w:rsidTr="006F38B6">
        <w:trPr>
          <w:cantSplit/>
        </w:trPr>
        <w:tc>
          <w:tcPr>
            <w:tcW w:w="0" w:type="auto"/>
            <w:shd w:val="clear" w:color="auto" w:fill="auto"/>
            <w:noWrap/>
            <w:vAlign w:val="bottom"/>
            <w:hideMark/>
          </w:tcPr>
          <w:p w14:paraId="0D1CCCDE"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T140</w:t>
            </w:r>
          </w:p>
        </w:tc>
        <w:tc>
          <w:tcPr>
            <w:tcW w:w="0" w:type="auto"/>
            <w:shd w:val="clear" w:color="auto" w:fill="auto"/>
            <w:noWrap/>
            <w:vAlign w:val="bottom"/>
            <w:hideMark/>
          </w:tcPr>
          <w:p w14:paraId="24EC23C9"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Tyres</w:t>
            </w:r>
          </w:p>
        </w:tc>
        <w:tc>
          <w:tcPr>
            <w:tcW w:w="0" w:type="auto"/>
            <w:shd w:val="clear" w:color="auto" w:fill="FFFCD6" w:themeFill="accent6" w:themeFillTint="33"/>
            <w:noWrap/>
            <w:hideMark/>
          </w:tcPr>
          <w:p w14:paraId="1225A645" w14:textId="0C404F28"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34,353</w:t>
            </w:r>
          </w:p>
        </w:tc>
        <w:tc>
          <w:tcPr>
            <w:tcW w:w="0" w:type="auto"/>
            <w:shd w:val="clear" w:color="auto" w:fill="auto"/>
            <w:noWrap/>
            <w:hideMark/>
          </w:tcPr>
          <w:p w14:paraId="49686D26" w14:textId="1A29592C"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p>
        </w:tc>
        <w:tc>
          <w:tcPr>
            <w:tcW w:w="0" w:type="auto"/>
            <w:shd w:val="clear" w:color="auto" w:fill="auto"/>
            <w:noWrap/>
            <w:hideMark/>
          </w:tcPr>
          <w:p w14:paraId="46301A9A" w14:textId="3F4EA3D5"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p>
        </w:tc>
        <w:tc>
          <w:tcPr>
            <w:tcW w:w="0" w:type="auto"/>
            <w:shd w:val="clear" w:color="auto" w:fill="auto"/>
            <w:noWrap/>
            <w:hideMark/>
          </w:tcPr>
          <w:p w14:paraId="3E7970F1" w14:textId="7F724499"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191,655</w:t>
            </w:r>
          </w:p>
        </w:tc>
        <w:tc>
          <w:tcPr>
            <w:tcW w:w="0" w:type="auto"/>
            <w:shd w:val="clear" w:color="auto" w:fill="auto"/>
            <w:noWrap/>
            <w:hideMark/>
          </w:tcPr>
          <w:p w14:paraId="53EEB613" w14:textId="5DBEA707"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p>
        </w:tc>
        <w:tc>
          <w:tcPr>
            <w:tcW w:w="0" w:type="auto"/>
            <w:shd w:val="clear" w:color="auto" w:fill="auto"/>
            <w:noWrap/>
            <w:hideMark/>
          </w:tcPr>
          <w:p w14:paraId="07CBDFA8" w14:textId="772DCCE7"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6,251</w:t>
            </w:r>
          </w:p>
        </w:tc>
        <w:tc>
          <w:tcPr>
            <w:tcW w:w="0" w:type="auto"/>
            <w:shd w:val="clear" w:color="auto" w:fill="auto"/>
            <w:noWrap/>
            <w:vAlign w:val="bottom"/>
            <w:hideMark/>
          </w:tcPr>
          <w:p w14:paraId="334FE0F6" w14:textId="74EBB7CA"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89,838</w:t>
            </w:r>
          </w:p>
        </w:tc>
      </w:tr>
      <w:tr w:rsidR="00790BCC" w:rsidRPr="00D579FA" w14:paraId="7BBCAE81" w14:textId="77777777" w:rsidTr="006F38B6">
        <w:trPr>
          <w:cantSplit/>
        </w:trPr>
        <w:tc>
          <w:tcPr>
            <w:tcW w:w="0" w:type="auto"/>
            <w:shd w:val="clear" w:color="auto" w:fill="auto"/>
            <w:noWrap/>
            <w:vAlign w:val="bottom"/>
            <w:hideMark/>
          </w:tcPr>
          <w:p w14:paraId="3D2917A9"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Other T</w:t>
            </w:r>
          </w:p>
        </w:tc>
        <w:tc>
          <w:tcPr>
            <w:tcW w:w="0" w:type="auto"/>
            <w:shd w:val="clear" w:color="auto" w:fill="auto"/>
            <w:noWrap/>
            <w:vAlign w:val="bottom"/>
            <w:hideMark/>
          </w:tcPr>
          <w:p w14:paraId="6C7D963E"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Other miscellaneous</w:t>
            </w:r>
          </w:p>
        </w:tc>
        <w:tc>
          <w:tcPr>
            <w:tcW w:w="0" w:type="auto"/>
            <w:shd w:val="clear" w:color="auto" w:fill="auto"/>
            <w:noWrap/>
            <w:hideMark/>
          </w:tcPr>
          <w:p w14:paraId="28F9BF49" w14:textId="24F576E8"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725</w:t>
            </w:r>
          </w:p>
        </w:tc>
        <w:tc>
          <w:tcPr>
            <w:tcW w:w="0" w:type="auto"/>
            <w:shd w:val="clear" w:color="auto" w:fill="FFFCD6" w:themeFill="accent6" w:themeFillTint="33"/>
            <w:noWrap/>
            <w:hideMark/>
          </w:tcPr>
          <w:p w14:paraId="102C299E" w14:textId="4EAA5C7C"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4,032</w:t>
            </w:r>
          </w:p>
        </w:tc>
        <w:tc>
          <w:tcPr>
            <w:tcW w:w="0" w:type="auto"/>
            <w:shd w:val="clear" w:color="auto" w:fill="auto"/>
            <w:noWrap/>
            <w:hideMark/>
          </w:tcPr>
          <w:p w14:paraId="09453A90" w14:textId="4C6B55D8"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115</w:t>
            </w:r>
          </w:p>
        </w:tc>
        <w:tc>
          <w:tcPr>
            <w:tcW w:w="0" w:type="auto"/>
            <w:shd w:val="clear" w:color="auto" w:fill="auto"/>
            <w:noWrap/>
            <w:hideMark/>
          </w:tcPr>
          <w:p w14:paraId="3FE46793" w14:textId="5C04A48A"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566</w:t>
            </w:r>
          </w:p>
        </w:tc>
        <w:tc>
          <w:tcPr>
            <w:tcW w:w="0" w:type="auto"/>
            <w:shd w:val="clear" w:color="auto" w:fill="auto"/>
            <w:noWrap/>
            <w:hideMark/>
          </w:tcPr>
          <w:p w14:paraId="38665442" w14:textId="7B399912"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27</w:t>
            </w:r>
          </w:p>
        </w:tc>
        <w:tc>
          <w:tcPr>
            <w:tcW w:w="0" w:type="auto"/>
            <w:shd w:val="clear" w:color="auto" w:fill="auto"/>
            <w:noWrap/>
            <w:hideMark/>
          </w:tcPr>
          <w:p w14:paraId="48BB4A5B" w14:textId="31829541"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3,848</w:t>
            </w:r>
          </w:p>
        </w:tc>
        <w:tc>
          <w:tcPr>
            <w:tcW w:w="0" w:type="auto"/>
            <w:shd w:val="clear" w:color="auto" w:fill="auto"/>
            <w:noWrap/>
            <w:vAlign w:val="bottom"/>
            <w:hideMark/>
          </w:tcPr>
          <w:p w14:paraId="542071DB" w14:textId="4307A3A6"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160</w:t>
            </w:r>
          </w:p>
        </w:tc>
      </w:tr>
      <w:tr w:rsidR="00790BCC" w:rsidRPr="00D579FA" w14:paraId="242FF5AA" w14:textId="77777777" w:rsidTr="006F38B6">
        <w:trPr>
          <w:cantSplit/>
        </w:trPr>
        <w:tc>
          <w:tcPr>
            <w:tcW w:w="0" w:type="auto"/>
            <w:tcBorders>
              <w:bottom w:val="single" w:sz="4" w:space="0" w:color="B7B7E2" w:themeColor="accent1" w:themeTint="66"/>
            </w:tcBorders>
            <w:shd w:val="clear" w:color="auto" w:fill="auto"/>
            <w:noWrap/>
            <w:vAlign w:val="bottom"/>
            <w:hideMark/>
          </w:tcPr>
          <w:p w14:paraId="107F83CD"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Other</w:t>
            </w:r>
          </w:p>
        </w:tc>
        <w:tc>
          <w:tcPr>
            <w:tcW w:w="0" w:type="auto"/>
            <w:tcBorders>
              <w:bottom w:val="single" w:sz="4" w:space="0" w:color="B7B7E2" w:themeColor="accent1" w:themeTint="66"/>
            </w:tcBorders>
            <w:shd w:val="clear" w:color="auto" w:fill="auto"/>
            <w:noWrap/>
            <w:vAlign w:val="bottom"/>
            <w:hideMark/>
          </w:tcPr>
          <w:p w14:paraId="06F0098C" w14:textId="77777777" w:rsidR="00790BCC" w:rsidRPr="00D579FA" w:rsidRDefault="00790BCC" w:rsidP="00790BCC">
            <w:pPr>
              <w:spacing w:line="240" w:lineRule="auto"/>
              <w:rPr>
                <w:rFonts w:eastAsia="Times New Roman" w:cs="Calibri"/>
                <w:color w:val="000000"/>
                <w:sz w:val="20"/>
                <w:szCs w:val="20"/>
                <w:lang w:val="en-US" w:bidi="te-IN"/>
              </w:rPr>
            </w:pPr>
            <w:r w:rsidRPr="00D579FA">
              <w:rPr>
                <w:rFonts w:eastAsia="Times New Roman" w:cs="Calibri"/>
                <w:color w:val="000000"/>
                <w:sz w:val="20"/>
                <w:szCs w:val="20"/>
                <w:lang w:val="en-US" w:bidi="te-IN"/>
              </w:rPr>
              <w:t>(Not classified)</w:t>
            </w:r>
          </w:p>
        </w:tc>
        <w:tc>
          <w:tcPr>
            <w:tcW w:w="0" w:type="auto"/>
            <w:tcBorders>
              <w:bottom w:val="single" w:sz="4" w:space="0" w:color="B7B7E2" w:themeColor="accent1" w:themeTint="66"/>
            </w:tcBorders>
            <w:shd w:val="clear" w:color="auto" w:fill="auto"/>
            <w:noWrap/>
            <w:hideMark/>
          </w:tcPr>
          <w:p w14:paraId="41AAEA92" w14:textId="3DC99CE2"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17,653</w:t>
            </w:r>
          </w:p>
        </w:tc>
        <w:tc>
          <w:tcPr>
            <w:tcW w:w="0" w:type="auto"/>
            <w:tcBorders>
              <w:bottom w:val="single" w:sz="4" w:space="0" w:color="B7B7E2" w:themeColor="accent1" w:themeTint="66"/>
            </w:tcBorders>
            <w:shd w:val="clear" w:color="auto" w:fill="auto"/>
            <w:noWrap/>
            <w:hideMark/>
          </w:tcPr>
          <w:p w14:paraId="54F5AB0B" w14:textId="2AC7DAD8"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31,337</w:t>
            </w:r>
          </w:p>
        </w:tc>
        <w:tc>
          <w:tcPr>
            <w:tcW w:w="0" w:type="auto"/>
            <w:tcBorders>
              <w:bottom w:val="single" w:sz="4" w:space="0" w:color="B7B7E2" w:themeColor="accent1" w:themeTint="66"/>
            </w:tcBorders>
            <w:shd w:val="clear" w:color="auto" w:fill="auto"/>
            <w:noWrap/>
            <w:hideMark/>
          </w:tcPr>
          <w:p w14:paraId="6FAFB430" w14:textId="770BC8E4"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31,017</w:t>
            </w:r>
          </w:p>
        </w:tc>
        <w:tc>
          <w:tcPr>
            <w:tcW w:w="0" w:type="auto"/>
            <w:tcBorders>
              <w:bottom w:val="single" w:sz="4" w:space="0" w:color="B7B7E2" w:themeColor="accent1" w:themeTint="66"/>
            </w:tcBorders>
            <w:shd w:val="clear" w:color="auto" w:fill="auto"/>
            <w:noWrap/>
            <w:hideMark/>
          </w:tcPr>
          <w:p w14:paraId="42A0848E" w14:textId="5AAF175D"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20,938</w:t>
            </w:r>
          </w:p>
        </w:tc>
        <w:tc>
          <w:tcPr>
            <w:tcW w:w="0" w:type="auto"/>
            <w:tcBorders>
              <w:bottom w:val="single" w:sz="4" w:space="0" w:color="B7B7E2" w:themeColor="accent1" w:themeTint="66"/>
            </w:tcBorders>
            <w:shd w:val="clear" w:color="auto" w:fill="auto"/>
            <w:noWrap/>
            <w:hideMark/>
          </w:tcPr>
          <w:p w14:paraId="230A23D0" w14:textId="10EA201D"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538</w:t>
            </w:r>
          </w:p>
        </w:tc>
        <w:tc>
          <w:tcPr>
            <w:tcW w:w="0" w:type="auto"/>
            <w:tcBorders>
              <w:bottom w:val="single" w:sz="4" w:space="0" w:color="B7B7E2" w:themeColor="accent1" w:themeTint="66"/>
            </w:tcBorders>
            <w:shd w:val="clear" w:color="auto" w:fill="FFFCD6" w:themeFill="accent6" w:themeFillTint="33"/>
            <w:noWrap/>
            <w:hideMark/>
          </w:tcPr>
          <w:p w14:paraId="570CAF70" w14:textId="7D53B466" w:rsidR="00790BCC" w:rsidRPr="000A31B9" w:rsidRDefault="00790BCC" w:rsidP="00790BCC">
            <w:pPr>
              <w:spacing w:line="240" w:lineRule="auto"/>
              <w:jc w:val="right"/>
              <w:rPr>
                <w:rFonts w:asciiTheme="minorHAnsi" w:eastAsia="Times New Roman" w:hAnsiTheme="minorHAnsi" w:cs="Calibri"/>
                <w:color w:val="000000"/>
                <w:sz w:val="20"/>
                <w:szCs w:val="20"/>
                <w:lang w:val="en-US" w:bidi="te-IN"/>
              </w:rPr>
            </w:pPr>
            <w:r w:rsidRPr="000A31B9">
              <w:rPr>
                <w:rFonts w:asciiTheme="minorHAnsi" w:hAnsiTheme="minorHAnsi"/>
                <w:sz w:val="20"/>
                <w:szCs w:val="20"/>
              </w:rPr>
              <w:t>48,431</w:t>
            </w:r>
          </w:p>
        </w:tc>
        <w:tc>
          <w:tcPr>
            <w:tcW w:w="0" w:type="auto"/>
            <w:tcBorders>
              <w:bottom w:val="single" w:sz="4" w:space="0" w:color="B7B7E2" w:themeColor="accent1" w:themeTint="66"/>
            </w:tcBorders>
            <w:shd w:val="clear" w:color="auto" w:fill="auto"/>
            <w:noWrap/>
            <w:vAlign w:val="bottom"/>
            <w:hideMark/>
          </w:tcPr>
          <w:p w14:paraId="1CB34377" w14:textId="739BFFE5" w:rsidR="00790BCC" w:rsidRPr="00790BCC" w:rsidRDefault="00790BCC" w:rsidP="00790BCC">
            <w:pPr>
              <w:spacing w:line="240" w:lineRule="auto"/>
              <w:jc w:val="right"/>
              <w:rPr>
                <w:rFonts w:asciiTheme="minorHAnsi" w:eastAsia="Times New Roman" w:hAnsiTheme="minorHAnsi" w:cs="Calibri"/>
                <w:color w:val="000000"/>
                <w:sz w:val="20"/>
                <w:szCs w:val="20"/>
                <w:lang w:val="en-US" w:bidi="te-IN"/>
              </w:rPr>
            </w:pPr>
            <w:r w:rsidRPr="00790BCC">
              <w:rPr>
                <w:color w:val="000000"/>
                <w:sz w:val="20"/>
                <w:szCs w:val="20"/>
              </w:rPr>
              <w:t>27,616</w:t>
            </w:r>
          </w:p>
        </w:tc>
      </w:tr>
      <w:tr w:rsidR="000A31B9" w:rsidRPr="00D579FA" w14:paraId="282223C4" w14:textId="77777777" w:rsidTr="006F38B6">
        <w:trPr>
          <w:cantSplit/>
        </w:trPr>
        <w:tc>
          <w:tcPr>
            <w:tcW w:w="0" w:type="auto"/>
            <w:gridSpan w:val="2"/>
            <w:shd w:val="clear" w:color="auto" w:fill="DBDBF0" w:themeFill="accent1" w:themeFillTint="33"/>
            <w:noWrap/>
            <w:vAlign w:val="bottom"/>
            <w:hideMark/>
          </w:tcPr>
          <w:p w14:paraId="3F3604F4" w14:textId="6F539292" w:rsidR="000A31B9" w:rsidRPr="00D579FA" w:rsidRDefault="000A31B9" w:rsidP="000A31B9">
            <w:pPr>
              <w:spacing w:line="240" w:lineRule="auto"/>
              <w:rPr>
                <w:rFonts w:eastAsia="Times New Roman" w:cs="Calibri"/>
                <w:b/>
                <w:bCs/>
                <w:color w:val="000000"/>
                <w:sz w:val="20"/>
                <w:szCs w:val="20"/>
                <w:lang w:val="en-US" w:bidi="te-IN"/>
              </w:rPr>
            </w:pPr>
            <w:r w:rsidRPr="00D579FA">
              <w:rPr>
                <w:rFonts w:eastAsia="Times New Roman" w:cs="Calibri"/>
                <w:b/>
                <w:bCs/>
                <w:color w:val="000000"/>
                <w:sz w:val="20"/>
                <w:szCs w:val="20"/>
                <w:lang w:val="en-US" w:bidi="te-IN"/>
              </w:rPr>
              <w:t>Total</w:t>
            </w:r>
          </w:p>
        </w:tc>
        <w:tc>
          <w:tcPr>
            <w:tcW w:w="0" w:type="auto"/>
            <w:shd w:val="clear" w:color="auto" w:fill="DBDBF0" w:themeFill="accent1" w:themeFillTint="33"/>
            <w:noWrap/>
            <w:vAlign w:val="bottom"/>
            <w:hideMark/>
          </w:tcPr>
          <w:p w14:paraId="1668CD8C" w14:textId="20F33EB0" w:rsidR="000A31B9" w:rsidRPr="000A31B9" w:rsidRDefault="000A31B9" w:rsidP="000A31B9">
            <w:pPr>
              <w:spacing w:line="240" w:lineRule="auto"/>
              <w:jc w:val="right"/>
              <w:rPr>
                <w:rFonts w:eastAsia="Times New Roman" w:cs="Calibri"/>
                <w:b/>
                <w:bCs/>
                <w:color w:val="000000"/>
                <w:sz w:val="20"/>
                <w:szCs w:val="20"/>
                <w:lang w:val="en-US" w:bidi="te-IN"/>
              </w:rPr>
            </w:pPr>
            <w:r w:rsidRPr="000A31B9">
              <w:rPr>
                <w:b/>
                <w:bCs/>
                <w:color w:val="000000"/>
                <w:sz w:val="20"/>
                <w:szCs w:val="20"/>
              </w:rPr>
              <w:t>944,216</w:t>
            </w:r>
          </w:p>
        </w:tc>
        <w:tc>
          <w:tcPr>
            <w:tcW w:w="0" w:type="auto"/>
            <w:shd w:val="clear" w:color="auto" w:fill="DBDBF0" w:themeFill="accent1" w:themeFillTint="33"/>
            <w:noWrap/>
            <w:vAlign w:val="bottom"/>
            <w:hideMark/>
          </w:tcPr>
          <w:p w14:paraId="4DA24395" w14:textId="597DAC6C" w:rsidR="000A31B9" w:rsidRPr="000A31B9" w:rsidRDefault="000A31B9" w:rsidP="000A31B9">
            <w:pPr>
              <w:spacing w:line="240" w:lineRule="auto"/>
              <w:jc w:val="right"/>
              <w:rPr>
                <w:rFonts w:eastAsia="Times New Roman" w:cs="Calibri"/>
                <w:b/>
                <w:bCs/>
                <w:color w:val="000000"/>
                <w:sz w:val="20"/>
                <w:szCs w:val="20"/>
                <w:lang w:val="en-US" w:bidi="te-IN"/>
              </w:rPr>
            </w:pPr>
            <w:r w:rsidRPr="000A31B9">
              <w:rPr>
                <w:b/>
                <w:bCs/>
                <w:color w:val="000000"/>
                <w:sz w:val="20"/>
                <w:szCs w:val="20"/>
              </w:rPr>
              <w:t>760,165</w:t>
            </w:r>
          </w:p>
        </w:tc>
        <w:tc>
          <w:tcPr>
            <w:tcW w:w="0" w:type="auto"/>
            <w:shd w:val="clear" w:color="auto" w:fill="DBDBF0" w:themeFill="accent1" w:themeFillTint="33"/>
            <w:noWrap/>
            <w:vAlign w:val="bottom"/>
            <w:hideMark/>
          </w:tcPr>
          <w:p w14:paraId="65078F28" w14:textId="22FEC28F" w:rsidR="000A31B9" w:rsidRPr="000A31B9" w:rsidRDefault="000A31B9" w:rsidP="000A31B9">
            <w:pPr>
              <w:spacing w:line="240" w:lineRule="auto"/>
              <w:jc w:val="right"/>
              <w:rPr>
                <w:rFonts w:eastAsia="Times New Roman" w:cs="Calibri"/>
                <w:b/>
                <w:bCs/>
                <w:color w:val="000000"/>
                <w:sz w:val="20"/>
                <w:szCs w:val="20"/>
                <w:lang w:val="en-US" w:bidi="te-IN"/>
              </w:rPr>
            </w:pPr>
            <w:r w:rsidRPr="000A31B9">
              <w:rPr>
                <w:b/>
                <w:bCs/>
                <w:color w:val="000000"/>
                <w:sz w:val="20"/>
                <w:szCs w:val="20"/>
              </w:rPr>
              <w:t>492,356</w:t>
            </w:r>
          </w:p>
        </w:tc>
        <w:tc>
          <w:tcPr>
            <w:tcW w:w="0" w:type="auto"/>
            <w:shd w:val="clear" w:color="auto" w:fill="FFFCD6" w:themeFill="accent6" w:themeFillTint="33"/>
            <w:noWrap/>
            <w:vAlign w:val="bottom"/>
            <w:hideMark/>
          </w:tcPr>
          <w:p w14:paraId="6E0BDE2D" w14:textId="5932C205" w:rsidR="000A31B9" w:rsidRPr="000A31B9" w:rsidRDefault="000A31B9" w:rsidP="000A31B9">
            <w:pPr>
              <w:spacing w:line="240" w:lineRule="auto"/>
              <w:jc w:val="right"/>
              <w:rPr>
                <w:rFonts w:eastAsia="Times New Roman" w:cs="Calibri"/>
                <w:b/>
                <w:bCs/>
                <w:color w:val="000000"/>
                <w:sz w:val="20"/>
                <w:szCs w:val="20"/>
                <w:lang w:val="en-US" w:bidi="te-IN"/>
              </w:rPr>
            </w:pPr>
            <w:r w:rsidRPr="000A31B9">
              <w:rPr>
                <w:b/>
                <w:bCs/>
                <w:color w:val="000000"/>
                <w:sz w:val="20"/>
                <w:szCs w:val="20"/>
              </w:rPr>
              <w:t>4,444,881</w:t>
            </w:r>
          </w:p>
        </w:tc>
        <w:tc>
          <w:tcPr>
            <w:tcW w:w="0" w:type="auto"/>
            <w:shd w:val="clear" w:color="auto" w:fill="DBDBF0" w:themeFill="accent1" w:themeFillTint="33"/>
            <w:noWrap/>
            <w:vAlign w:val="bottom"/>
            <w:hideMark/>
          </w:tcPr>
          <w:p w14:paraId="58574CB9" w14:textId="3744FEA6" w:rsidR="000A31B9" w:rsidRPr="000A31B9" w:rsidRDefault="000A31B9" w:rsidP="000A31B9">
            <w:pPr>
              <w:spacing w:line="240" w:lineRule="auto"/>
              <w:jc w:val="right"/>
              <w:rPr>
                <w:rFonts w:eastAsia="Times New Roman" w:cs="Calibri"/>
                <w:b/>
                <w:bCs/>
                <w:color w:val="000000"/>
                <w:sz w:val="20"/>
                <w:szCs w:val="20"/>
                <w:lang w:val="en-US" w:bidi="te-IN"/>
              </w:rPr>
            </w:pPr>
            <w:r w:rsidRPr="000A31B9">
              <w:rPr>
                <w:b/>
                <w:bCs/>
                <w:color w:val="000000"/>
                <w:sz w:val="20"/>
                <w:szCs w:val="20"/>
              </w:rPr>
              <w:t>19,213</w:t>
            </w:r>
          </w:p>
        </w:tc>
        <w:tc>
          <w:tcPr>
            <w:tcW w:w="0" w:type="auto"/>
            <w:shd w:val="clear" w:color="auto" w:fill="DBDBF0" w:themeFill="accent1" w:themeFillTint="33"/>
            <w:noWrap/>
            <w:vAlign w:val="bottom"/>
            <w:hideMark/>
          </w:tcPr>
          <w:p w14:paraId="28273019" w14:textId="65797B1D" w:rsidR="000A31B9" w:rsidRPr="000A31B9" w:rsidRDefault="000A31B9" w:rsidP="000A31B9">
            <w:pPr>
              <w:spacing w:line="240" w:lineRule="auto"/>
              <w:jc w:val="right"/>
              <w:rPr>
                <w:rFonts w:eastAsia="Times New Roman" w:cs="Calibri"/>
                <w:b/>
                <w:bCs/>
                <w:color w:val="000000"/>
                <w:sz w:val="20"/>
                <w:szCs w:val="20"/>
                <w:lang w:val="en-US" w:bidi="te-IN"/>
              </w:rPr>
            </w:pPr>
            <w:r w:rsidRPr="000A31B9">
              <w:rPr>
                <w:b/>
                <w:bCs/>
                <w:color w:val="000000"/>
                <w:sz w:val="20"/>
                <w:szCs w:val="20"/>
              </w:rPr>
              <w:t>743,329</w:t>
            </w:r>
          </w:p>
        </w:tc>
        <w:tc>
          <w:tcPr>
            <w:tcW w:w="0" w:type="auto"/>
            <w:shd w:val="clear" w:color="auto" w:fill="DBDBF0" w:themeFill="accent1" w:themeFillTint="33"/>
            <w:noWrap/>
            <w:vAlign w:val="center"/>
            <w:hideMark/>
          </w:tcPr>
          <w:p w14:paraId="026CEF3A" w14:textId="61F472F1" w:rsidR="000A31B9" w:rsidRPr="00D579FA" w:rsidRDefault="00790BCC" w:rsidP="000A31B9">
            <w:pPr>
              <w:spacing w:line="240" w:lineRule="auto"/>
              <w:jc w:val="right"/>
              <w:rPr>
                <w:rFonts w:eastAsia="Times New Roman" w:cs="Calibri"/>
                <w:b/>
                <w:bCs/>
                <w:color w:val="000000"/>
                <w:sz w:val="20"/>
                <w:szCs w:val="20"/>
                <w:lang w:val="en-US" w:bidi="te-IN"/>
              </w:rPr>
            </w:pPr>
            <w:r>
              <w:rPr>
                <w:b/>
                <w:bCs/>
                <w:color w:val="000000"/>
                <w:sz w:val="20"/>
                <w:szCs w:val="20"/>
              </w:rPr>
              <w:t>346,471</w:t>
            </w:r>
          </w:p>
        </w:tc>
      </w:tr>
    </w:tbl>
    <w:p w14:paraId="4A6D1DCA" w14:textId="38E3E464" w:rsidR="00D579FA" w:rsidRPr="00B35DCA" w:rsidRDefault="00B35DCA" w:rsidP="008146D1">
      <w:pPr>
        <w:pStyle w:val="BodyText"/>
        <w:rPr>
          <w:i/>
          <w:iCs/>
          <w:sz w:val="20"/>
          <w:szCs w:val="20"/>
        </w:rPr>
        <w:sectPr w:rsidR="00D579FA" w:rsidRPr="00B35DCA" w:rsidSect="00476E9A">
          <w:pgSz w:w="16838" w:h="11906" w:orient="landscape" w:code="9"/>
          <w:pgMar w:top="1797" w:right="1440" w:bottom="1077" w:left="1440" w:header="709" w:footer="454" w:gutter="0"/>
          <w:cols w:space="708"/>
          <w:docGrid w:linePitch="360"/>
        </w:sectPr>
      </w:pPr>
      <w:r w:rsidRPr="00D52E14">
        <w:rPr>
          <w:i/>
          <w:iCs/>
          <w:sz w:val="20"/>
          <w:szCs w:val="20"/>
          <w:shd w:val="clear" w:color="auto" w:fill="FFFCD6" w:themeFill="accent6" w:themeFillTint="33"/>
        </w:rPr>
        <w:t>Yellow shad</w:t>
      </w:r>
      <w:r w:rsidR="0043740C">
        <w:rPr>
          <w:i/>
          <w:iCs/>
          <w:sz w:val="20"/>
          <w:szCs w:val="20"/>
          <w:shd w:val="clear" w:color="auto" w:fill="FFFCD6" w:themeFill="accent6" w:themeFillTint="33"/>
        </w:rPr>
        <w:t>ing</w:t>
      </w:r>
      <w:r w:rsidR="0043740C" w:rsidRPr="0043740C">
        <w:rPr>
          <w:i/>
          <w:iCs/>
          <w:sz w:val="20"/>
          <w:szCs w:val="20"/>
        </w:rPr>
        <w:t xml:space="preserve"> indicates management types where a majority (the largest proportion) of a waste type has been sent</w:t>
      </w:r>
    </w:p>
    <w:p w14:paraId="6B1C6283" w14:textId="3A2BDA12" w:rsidR="00751C03" w:rsidRDefault="00035FC6" w:rsidP="00057D13">
      <w:pPr>
        <w:pStyle w:val="Caption"/>
        <w:rPr>
          <w:iCs w:val="0"/>
          <w:color w:val="4D4DB8" w:themeColor="accent1"/>
        </w:rPr>
      </w:pPr>
      <w:bookmarkStart w:id="64" w:name="_Ref10474691"/>
      <w:bookmarkStart w:id="65" w:name="_Toc10474598"/>
      <w:r>
        <w:rPr>
          <w:noProof/>
          <w:lang w:eastAsia="en-AU"/>
        </w:rPr>
        <w:drawing>
          <wp:anchor distT="0" distB="0" distL="114300" distR="114300" simplePos="0" relativeHeight="251743232" behindDoc="0" locked="0" layoutInCell="1" allowOverlap="1" wp14:anchorId="69D0448A" wp14:editId="12AA20AD">
            <wp:simplePos x="0" y="0"/>
            <wp:positionH relativeFrom="column">
              <wp:posOffset>-455295</wp:posOffset>
            </wp:positionH>
            <wp:positionV relativeFrom="paragraph">
              <wp:posOffset>330200</wp:posOffset>
            </wp:positionV>
            <wp:extent cx="6280150" cy="3771900"/>
            <wp:effectExtent l="0" t="0" r="635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6280150" cy="3771900"/>
                    </a:xfrm>
                    <a:prstGeom prst="rect">
                      <a:avLst/>
                    </a:prstGeom>
                  </pic:spPr>
                </pic:pic>
              </a:graphicData>
            </a:graphic>
            <wp14:sizeRelH relativeFrom="margin">
              <wp14:pctWidth>0</wp14:pctWidth>
            </wp14:sizeRelH>
            <wp14:sizeRelV relativeFrom="margin">
              <wp14:pctHeight>0</wp14:pctHeight>
            </wp14:sizeRelV>
          </wp:anchor>
        </w:drawing>
      </w:r>
      <w:r w:rsidR="00057D13">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12</w:t>
      </w:r>
      <w:r w:rsidR="004232EF">
        <w:rPr>
          <w:noProof/>
        </w:rPr>
        <w:fldChar w:fldCharType="end"/>
      </w:r>
      <w:bookmarkEnd w:id="64"/>
      <w:r w:rsidR="00057D13">
        <w:tab/>
      </w:r>
      <w:r w:rsidR="00057D13" w:rsidRPr="00057D13">
        <w:rPr>
          <w:iCs w:val="0"/>
          <w:color w:val="4D4DB8" w:themeColor="accent1"/>
        </w:rPr>
        <w:t>Management of tracked hazardous waste in NSW, Qld, SA, Vic and WA, 2017-18 (tonnes</w:t>
      </w:r>
      <w:bookmarkEnd w:id="65"/>
    </w:p>
    <w:p w14:paraId="6D78623A" w14:textId="7EAF1AF0" w:rsidR="00035FC6" w:rsidRPr="00035FC6" w:rsidRDefault="00035FC6" w:rsidP="00035FC6">
      <w:pPr>
        <w:pStyle w:val="BodyText"/>
      </w:pPr>
    </w:p>
    <w:p w14:paraId="42612263" w14:textId="6A1E930D" w:rsidR="00057D13" w:rsidRDefault="00120700" w:rsidP="00057D13">
      <w:pPr>
        <w:pStyle w:val="Caption"/>
        <w:rPr>
          <w:iCs w:val="0"/>
          <w:color w:val="4D4DB8" w:themeColor="accent1"/>
        </w:rPr>
      </w:pPr>
      <w:bookmarkStart w:id="66" w:name="_Ref5538452"/>
      <w:bookmarkStart w:id="67" w:name="_Toc482536161"/>
      <w:bookmarkStart w:id="68" w:name="_Toc10474599"/>
      <w:r>
        <w:rPr>
          <w:noProof/>
          <w:lang w:eastAsia="en-AU"/>
        </w:rPr>
        <w:drawing>
          <wp:anchor distT="0" distB="0" distL="114300" distR="114300" simplePos="0" relativeHeight="251744256" behindDoc="0" locked="0" layoutInCell="1" allowOverlap="1" wp14:anchorId="01347E16" wp14:editId="637E0BF1">
            <wp:simplePos x="0" y="0"/>
            <wp:positionH relativeFrom="column">
              <wp:posOffset>-506730</wp:posOffset>
            </wp:positionH>
            <wp:positionV relativeFrom="paragraph">
              <wp:posOffset>514350</wp:posOffset>
            </wp:positionV>
            <wp:extent cx="6332220" cy="3949700"/>
            <wp:effectExtent l="0" t="0" r="508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6332220" cy="3949700"/>
                    </a:xfrm>
                    <a:prstGeom prst="rect">
                      <a:avLst/>
                    </a:prstGeom>
                  </pic:spPr>
                </pic:pic>
              </a:graphicData>
            </a:graphic>
            <wp14:sizeRelH relativeFrom="page">
              <wp14:pctWidth>0</wp14:pctWidth>
            </wp14:sizeRelH>
            <wp14:sizeRelV relativeFrom="page">
              <wp14:pctHeight>0</wp14:pctHeight>
            </wp14:sizeRelV>
          </wp:anchor>
        </w:drawing>
      </w:r>
      <w:r w:rsidR="00057D13">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13</w:t>
      </w:r>
      <w:r w:rsidR="004232EF">
        <w:rPr>
          <w:noProof/>
        </w:rPr>
        <w:fldChar w:fldCharType="end"/>
      </w:r>
      <w:bookmarkEnd w:id="66"/>
      <w:r w:rsidR="00057D13">
        <w:tab/>
      </w:r>
      <w:r w:rsidR="00D83273" w:rsidRPr="00057D13">
        <w:rPr>
          <w:iCs w:val="0"/>
          <w:color w:val="4D4DB8" w:themeColor="accent1"/>
        </w:rPr>
        <w:t xml:space="preserve">Management of tracked hazardous waste in NSW, Qld, SA, Vic </w:t>
      </w:r>
      <w:r w:rsidR="00057D13" w:rsidRPr="00057D13">
        <w:rPr>
          <w:iCs w:val="0"/>
          <w:color w:val="4D4DB8" w:themeColor="accent1"/>
        </w:rPr>
        <w:t>&amp;</w:t>
      </w:r>
      <w:r w:rsidR="00D83273" w:rsidRPr="00057D13">
        <w:rPr>
          <w:iCs w:val="0"/>
          <w:color w:val="4D4DB8" w:themeColor="accent1"/>
        </w:rPr>
        <w:t xml:space="preserve"> WA, 2017-18</w:t>
      </w:r>
      <w:r w:rsidR="00057D13" w:rsidRPr="00057D13">
        <w:rPr>
          <w:iCs w:val="0"/>
          <w:color w:val="4D4DB8" w:themeColor="accent1"/>
        </w:rPr>
        <w:t xml:space="preserve"> </w:t>
      </w:r>
      <w:r w:rsidR="00D83273" w:rsidRPr="00057D13">
        <w:rPr>
          <w:iCs w:val="0"/>
          <w:color w:val="4D4DB8" w:themeColor="accent1"/>
        </w:rPr>
        <w:t>(</w:t>
      </w:r>
      <w:r w:rsidR="00057D13" w:rsidRPr="00057D13">
        <w:rPr>
          <w:iCs w:val="0"/>
          <w:color w:val="4D4DB8" w:themeColor="accent1"/>
        </w:rPr>
        <w:t>percentages</w:t>
      </w:r>
      <w:r w:rsidR="00D83273" w:rsidRPr="00057D13">
        <w:rPr>
          <w:iCs w:val="0"/>
          <w:color w:val="4D4DB8" w:themeColor="accent1"/>
        </w:rPr>
        <w:t>)</w:t>
      </w:r>
      <w:bookmarkEnd w:id="67"/>
      <w:bookmarkEnd w:id="68"/>
    </w:p>
    <w:p w14:paraId="2D8A8AED" w14:textId="4F162A96" w:rsidR="0041157B" w:rsidRPr="00057D13" w:rsidRDefault="00120700" w:rsidP="00057D13">
      <w:pPr>
        <w:pStyle w:val="Caption"/>
        <w:rPr>
          <w:iCs w:val="0"/>
          <w:color w:val="4D4DB8" w:themeColor="accent1"/>
        </w:rPr>
      </w:pPr>
      <w:bookmarkStart w:id="69" w:name="_Ref5538576"/>
      <w:bookmarkStart w:id="70" w:name="_Toc482536162"/>
      <w:bookmarkStart w:id="71" w:name="_Toc10474600"/>
      <w:r>
        <w:rPr>
          <w:noProof/>
          <w:lang w:eastAsia="en-AU"/>
        </w:rPr>
        <w:drawing>
          <wp:anchor distT="0" distB="0" distL="114300" distR="114300" simplePos="0" relativeHeight="251745280" behindDoc="0" locked="0" layoutInCell="1" allowOverlap="1" wp14:anchorId="6B231994" wp14:editId="73153343">
            <wp:simplePos x="0" y="0"/>
            <wp:positionH relativeFrom="column">
              <wp:posOffset>-480695</wp:posOffset>
            </wp:positionH>
            <wp:positionV relativeFrom="paragraph">
              <wp:posOffset>177800</wp:posOffset>
            </wp:positionV>
            <wp:extent cx="6217920" cy="3695700"/>
            <wp:effectExtent l="0" t="0" r="5080"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6217920" cy="3695700"/>
                    </a:xfrm>
                    <a:prstGeom prst="rect">
                      <a:avLst/>
                    </a:prstGeom>
                  </pic:spPr>
                </pic:pic>
              </a:graphicData>
            </a:graphic>
            <wp14:sizeRelH relativeFrom="page">
              <wp14:pctWidth>0</wp14:pctWidth>
            </wp14:sizeRelH>
            <wp14:sizeRelV relativeFrom="page">
              <wp14:pctHeight>0</wp14:pctHeight>
            </wp14:sizeRelV>
          </wp:anchor>
        </w:drawing>
      </w:r>
      <w:r w:rsidR="00057D13" w:rsidRPr="00057D13">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14</w:t>
      </w:r>
      <w:r w:rsidR="004232EF">
        <w:rPr>
          <w:noProof/>
        </w:rPr>
        <w:fldChar w:fldCharType="end"/>
      </w:r>
      <w:bookmarkEnd w:id="69"/>
      <w:r w:rsidR="00057D13" w:rsidRPr="00057D13">
        <w:tab/>
      </w:r>
      <w:r w:rsidR="00AD5E21" w:rsidRPr="00057D13">
        <w:rPr>
          <w:iCs w:val="0"/>
          <w:color w:val="4D4DB8" w:themeColor="accent1"/>
        </w:rPr>
        <w:t>The management of tracked hazardous waste in NSW, 2017-18 (tonnes)</w:t>
      </w:r>
      <w:bookmarkEnd w:id="70"/>
      <w:bookmarkEnd w:id="71"/>
    </w:p>
    <w:p w14:paraId="7223B7DA" w14:textId="5FCC488E" w:rsidR="00AD5E21" w:rsidRPr="00AD5E21" w:rsidRDefault="00AD5E21" w:rsidP="008146D1">
      <w:pPr>
        <w:pStyle w:val="BodyText"/>
      </w:pPr>
    </w:p>
    <w:p w14:paraId="45E8FAFC" w14:textId="1AC2AC16" w:rsidR="00DA0379" w:rsidRDefault="00120700" w:rsidP="00057D13">
      <w:pPr>
        <w:pStyle w:val="Caption"/>
      </w:pPr>
      <w:bookmarkStart w:id="72" w:name="_Ref5538585"/>
      <w:bookmarkStart w:id="73" w:name="_Toc482536163"/>
      <w:bookmarkStart w:id="74" w:name="_Toc10474601"/>
      <w:r>
        <w:rPr>
          <w:noProof/>
          <w:lang w:eastAsia="en-AU"/>
        </w:rPr>
        <w:drawing>
          <wp:anchor distT="0" distB="0" distL="114300" distR="114300" simplePos="0" relativeHeight="251746304" behindDoc="0" locked="0" layoutInCell="1" allowOverlap="1" wp14:anchorId="0DC1E32F" wp14:editId="281925A8">
            <wp:simplePos x="0" y="0"/>
            <wp:positionH relativeFrom="column">
              <wp:posOffset>-480695</wp:posOffset>
            </wp:positionH>
            <wp:positionV relativeFrom="paragraph">
              <wp:posOffset>336550</wp:posOffset>
            </wp:positionV>
            <wp:extent cx="6214110" cy="3657600"/>
            <wp:effectExtent l="0" t="0" r="0"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6214110" cy="3657600"/>
                    </a:xfrm>
                    <a:prstGeom prst="rect">
                      <a:avLst/>
                    </a:prstGeom>
                  </pic:spPr>
                </pic:pic>
              </a:graphicData>
            </a:graphic>
            <wp14:sizeRelH relativeFrom="page">
              <wp14:pctWidth>0</wp14:pctWidth>
            </wp14:sizeRelH>
            <wp14:sizeRelV relativeFrom="page">
              <wp14:pctHeight>0</wp14:pctHeight>
            </wp14:sizeRelV>
          </wp:anchor>
        </w:drawing>
      </w:r>
      <w:r w:rsidR="00057D13">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15</w:t>
      </w:r>
      <w:r w:rsidR="004232EF">
        <w:rPr>
          <w:noProof/>
        </w:rPr>
        <w:fldChar w:fldCharType="end"/>
      </w:r>
      <w:bookmarkEnd w:id="72"/>
      <w:r w:rsidR="00057D13">
        <w:rPr>
          <w:i w:val="0"/>
          <w:iCs w:val="0"/>
          <w:color w:val="4D4DB8" w:themeColor="accent1"/>
        </w:rPr>
        <w:tab/>
      </w:r>
      <w:r w:rsidR="00DA0379" w:rsidRPr="00057D13">
        <w:rPr>
          <w:iCs w:val="0"/>
          <w:color w:val="4D4DB8" w:themeColor="accent1"/>
        </w:rPr>
        <w:t>The management of tracked hazardous waste in Qld, 2017-18 (tonnes)</w:t>
      </w:r>
      <w:bookmarkEnd w:id="73"/>
      <w:bookmarkEnd w:id="74"/>
    </w:p>
    <w:p w14:paraId="297A3CB3" w14:textId="08B6B754" w:rsidR="0041157B" w:rsidRDefault="0041157B" w:rsidP="008146D1">
      <w:pPr>
        <w:pStyle w:val="BodyText"/>
      </w:pPr>
    </w:p>
    <w:p w14:paraId="3FA7457B" w14:textId="70DC4A85" w:rsidR="0041157B" w:rsidRDefault="0041157B" w:rsidP="008146D1">
      <w:pPr>
        <w:pStyle w:val="BodyText"/>
      </w:pPr>
    </w:p>
    <w:p w14:paraId="4E23BEAF" w14:textId="77777777" w:rsidR="00120700" w:rsidRDefault="00120700" w:rsidP="008146D1">
      <w:pPr>
        <w:pStyle w:val="BodyText"/>
      </w:pPr>
    </w:p>
    <w:p w14:paraId="36C83DE2" w14:textId="38970C48" w:rsidR="0041157B" w:rsidRDefault="00120700" w:rsidP="00057D13">
      <w:pPr>
        <w:pStyle w:val="Caption"/>
        <w:rPr>
          <w:i w:val="0"/>
          <w:iCs w:val="0"/>
          <w:color w:val="4D4DB8" w:themeColor="accent1"/>
        </w:rPr>
      </w:pPr>
      <w:bookmarkStart w:id="75" w:name="_Ref5538591"/>
      <w:bookmarkStart w:id="76" w:name="_Toc482536164"/>
      <w:bookmarkStart w:id="77" w:name="_Toc10474602"/>
      <w:r>
        <w:rPr>
          <w:noProof/>
          <w:lang w:eastAsia="en-AU"/>
        </w:rPr>
        <w:drawing>
          <wp:anchor distT="0" distB="0" distL="114300" distR="114300" simplePos="0" relativeHeight="251747328" behindDoc="0" locked="0" layoutInCell="1" allowOverlap="1" wp14:anchorId="3E2FE624" wp14:editId="7396BD3B">
            <wp:simplePos x="0" y="0"/>
            <wp:positionH relativeFrom="column">
              <wp:posOffset>-366395</wp:posOffset>
            </wp:positionH>
            <wp:positionV relativeFrom="paragraph">
              <wp:posOffset>177800</wp:posOffset>
            </wp:positionV>
            <wp:extent cx="6103620" cy="3601085"/>
            <wp:effectExtent l="0" t="0" r="5080" b="5715"/>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6103620" cy="3601085"/>
                    </a:xfrm>
                    <a:prstGeom prst="rect">
                      <a:avLst/>
                    </a:prstGeom>
                  </pic:spPr>
                </pic:pic>
              </a:graphicData>
            </a:graphic>
            <wp14:sizeRelH relativeFrom="page">
              <wp14:pctWidth>0</wp14:pctWidth>
            </wp14:sizeRelH>
            <wp14:sizeRelV relativeFrom="page">
              <wp14:pctHeight>0</wp14:pctHeight>
            </wp14:sizeRelV>
          </wp:anchor>
        </w:drawing>
      </w:r>
      <w:r w:rsidR="00057D13">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16</w:t>
      </w:r>
      <w:r w:rsidR="004232EF">
        <w:rPr>
          <w:noProof/>
        </w:rPr>
        <w:fldChar w:fldCharType="end"/>
      </w:r>
      <w:bookmarkEnd w:id="75"/>
      <w:r w:rsidR="00057D13">
        <w:tab/>
      </w:r>
      <w:r w:rsidR="005767CE" w:rsidRPr="00057D13">
        <w:rPr>
          <w:iCs w:val="0"/>
          <w:color w:val="4D4DB8" w:themeColor="accent1"/>
        </w:rPr>
        <w:t>The management of tracked hazardous waste in SA, 2017-18 (tonnes)</w:t>
      </w:r>
      <w:bookmarkEnd w:id="76"/>
      <w:bookmarkEnd w:id="77"/>
    </w:p>
    <w:p w14:paraId="6D046C2C" w14:textId="07833CF9" w:rsidR="005767CE" w:rsidRPr="005767CE" w:rsidRDefault="005767CE" w:rsidP="008146D1">
      <w:pPr>
        <w:pStyle w:val="BodyText"/>
      </w:pPr>
    </w:p>
    <w:p w14:paraId="457AF5C3" w14:textId="0C1CF54F" w:rsidR="00476440" w:rsidRDefault="00120700" w:rsidP="00057D13">
      <w:pPr>
        <w:pStyle w:val="Caption"/>
      </w:pPr>
      <w:bookmarkStart w:id="78" w:name="_Ref5538597"/>
      <w:bookmarkStart w:id="79" w:name="_Toc10474603"/>
      <w:r>
        <w:rPr>
          <w:noProof/>
          <w:lang w:eastAsia="en-AU"/>
        </w:rPr>
        <w:drawing>
          <wp:anchor distT="0" distB="0" distL="114300" distR="114300" simplePos="0" relativeHeight="251748352" behindDoc="0" locked="0" layoutInCell="1" allowOverlap="1" wp14:anchorId="144061D1" wp14:editId="28D9AC29">
            <wp:simplePos x="0" y="0"/>
            <wp:positionH relativeFrom="column">
              <wp:posOffset>-339090</wp:posOffset>
            </wp:positionH>
            <wp:positionV relativeFrom="paragraph">
              <wp:posOffset>332740</wp:posOffset>
            </wp:positionV>
            <wp:extent cx="6077585" cy="3585845"/>
            <wp:effectExtent l="0" t="0" r="5715"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6077585" cy="3585845"/>
                    </a:xfrm>
                    <a:prstGeom prst="rect">
                      <a:avLst/>
                    </a:prstGeom>
                  </pic:spPr>
                </pic:pic>
              </a:graphicData>
            </a:graphic>
            <wp14:sizeRelH relativeFrom="page">
              <wp14:pctWidth>0</wp14:pctWidth>
            </wp14:sizeRelH>
            <wp14:sizeRelV relativeFrom="page">
              <wp14:pctHeight>0</wp14:pctHeight>
            </wp14:sizeRelV>
          </wp:anchor>
        </w:drawing>
      </w:r>
      <w:r w:rsidR="00057D13">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17</w:t>
      </w:r>
      <w:r w:rsidR="004232EF">
        <w:rPr>
          <w:noProof/>
        </w:rPr>
        <w:fldChar w:fldCharType="end"/>
      </w:r>
      <w:bookmarkEnd w:id="78"/>
      <w:r w:rsidR="00057D13">
        <w:tab/>
      </w:r>
      <w:r w:rsidR="00476440" w:rsidRPr="00057D13">
        <w:rPr>
          <w:iCs w:val="0"/>
          <w:color w:val="4D4DB8" w:themeColor="accent1"/>
        </w:rPr>
        <w:t>The management of tracked hazardous waste in Vic, 2017-18 (tonnes)</w:t>
      </w:r>
      <w:bookmarkEnd w:id="79"/>
    </w:p>
    <w:p w14:paraId="7852C766" w14:textId="5522F742" w:rsidR="0041157B" w:rsidRDefault="0041157B" w:rsidP="008146D1">
      <w:pPr>
        <w:pStyle w:val="BodyText"/>
      </w:pPr>
    </w:p>
    <w:p w14:paraId="0272A52B" w14:textId="7018A8CD" w:rsidR="0041157B" w:rsidRDefault="0041157B" w:rsidP="008146D1">
      <w:pPr>
        <w:pStyle w:val="BodyText"/>
      </w:pPr>
    </w:p>
    <w:p w14:paraId="7D10AF83" w14:textId="31893508" w:rsidR="00204135" w:rsidRDefault="00204135" w:rsidP="008146D1">
      <w:pPr>
        <w:pStyle w:val="BodyText"/>
      </w:pPr>
    </w:p>
    <w:p w14:paraId="77C42F65" w14:textId="77777777" w:rsidR="00120700" w:rsidRDefault="00120700" w:rsidP="008146D1">
      <w:pPr>
        <w:pStyle w:val="BodyText"/>
      </w:pPr>
    </w:p>
    <w:p w14:paraId="2BFA80D7" w14:textId="520ECDF2" w:rsidR="00064007" w:rsidRDefault="00057D13" w:rsidP="00057D13">
      <w:pPr>
        <w:pStyle w:val="Caption"/>
      </w:pPr>
      <w:bookmarkStart w:id="80" w:name="_Ref5538606"/>
      <w:bookmarkStart w:id="81" w:name="_Toc10474604"/>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18</w:t>
      </w:r>
      <w:r w:rsidR="004232EF">
        <w:rPr>
          <w:noProof/>
        </w:rPr>
        <w:fldChar w:fldCharType="end"/>
      </w:r>
      <w:bookmarkEnd w:id="80"/>
      <w:r>
        <w:tab/>
      </w:r>
      <w:r w:rsidR="00064007" w:rsidRPr="00057D13">
        <w:rPr>
          <w:iCs w:val="0"/>
          <w:color w:val="4D4DB8" w:themeColor="accent1"/>
        </w:rPr>
        <w:t>The management of tracked hazardous waste in WA, 2017-18 (tonnes)</w:t>
      </w:r>
      <w:bookmarkEnd w:id="81"/>
    </w:p>
    <w:p w14:paraId="3AB7BCA7" w14:textId="2C2BE1FD" w:rsidR="00204135" w:rsidRDefault="00120700" w:rsidP="008146D1">
      <w:pPr>
        <w:pStyle w:val="BodyText"/>
      </w:pPr>
      <w:r>
        <w:rPr>
          <w:noProof/>
          <w:lang w:eastAsia="en-AU"/>
        </w:rPr>
        <w:drawing>
          <wp:anchor distT="0" distB="0" distL="114300" distR="114300" simplePos="0" relativeHeight="251749376" behindDoc="0" locked="0" layoutInCell="1" allowOverlap="1" wp14:anchorId="282956AD" wp14:editId="6F9AD432">
            <wp:simplePos x="0" y="0"/>
            <wp:positionH relativeFrom="column">
              <wp:posOffset>-243205</wp:posOffset>
            </wp:positionH>
            <wp:positionV relativeFrom="paragraph">
              <wp:posOffset>181610</wp:posOffset>
            </wp:positionV>
            <wp:extent cx="5981700" cy="3555365"/>
            <wp:effectExtent l="0" t="0" r="0" b="63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981700" cy="3555365"/>
                    </a:xfrm>
                    <a:prstGeom prst="rect">
                      <a:avLst/>
                    </a:prstGeom>
                  </pic:spPr>
                </pic:pic>
              </a:graphicData>
            </a:graphic>
            <wp14:sizeRelH relativeFrom="page">
              <wp14:pctWidth>0</wp14:pctWidth>
            </wp14:sizeRelH>
            <wp14:sizeRelV relativeFrom="page">
              <wp14:pctHeight>0</wp14:pctHeight>
            </wp14:sizeRelV>
          </wp:anchor>
        </w:drawing>
      </w:r>
    </w:p>
    <w:p w14:paraId="0C791CF5" w14:textId="1B627B96" w:rsidR="00204135" w:rsidRDefault="00204135" w:rsidP="008146D1">
      <w:pPr>
        <w:pStyle w:val="BodyText"/>
      </w:pPr>
    </w:p>
    <w:p w14:paraId="694C4C50" w14:textId="5C2D0DEF" w:rsidR="00204135" w:rsidRDefault="00204135" w:rsidP="008146D1">
      <w:pPr>
        <w:pStyle w:val="BodyText"/>
      </w:pPr>
    </w:p>
    <w:p w14:paraId="477C6F94" w14:textId="681D46F2" w:rsidR="00204135" w:rsidRDefault="00204135" w:rsidP="008146D1">
      <w:pPr>
        <w:pStyle w:val="BodyText"/>
      </w:pPr>
    </w:p>
    <w:p w14:paraId="4637AA53" w14:textId="2B1ACBDE" w:rsidR="00204135" w:rsidRDefault="00204135" w:rsidP="008146D1">
      <w:pPr>
        <w:pStyle w:val="BodyText"/>
      </w:pPr>
    </w:p>
    <w:p w14:paraId="3E0BBE51" w14:textId="3AAF9EC9" w:rsidR="00204135" w:rsidRDefault="00204135" w:rsidP="008146D1">
      <w:pPr>
        <w:pStyle w:val="BodyText"/>
      </w:pPr>
    </w:p>
    <w:p w14:paraId="7E6B4F45" w14:textId="23282EEE" w:rsidR="00204135" w:rsidRDefault="00204135" w:rsidP="008146D1">
      <w:pPr>
        <w:pStyle w:val="BodyText"/>
      </w:pPr>
    </w:p>
    <w:p w14:paraId="579D167C" w14:textId="5958A931" w:rsidR="00204135" w:rsidRDefault="00204135" w:rsidP="008146D1">
      <w:pPr>
        <w:pStyle w:val="BodyText"/>
      </w:pPr>
    </w:p>
    <w:p w14:paraId="395FB30A" w14:textId="72DF5112" w:rsidR="00204135" w:rsidRDefault="00204135" w:rsidP="008146D1">
      <w:pPr>
        <w:pStyle w:val="BodyText"/>
      </w:pPr>
    </w:p>
    <w:p w14:paraId="7C361D1E" w14:textId="106E0898" w:rsidR="00204135" w:rsidRDefault="00204135" w:rsidP="008146D1">
      <w:pPr>
        <w:pStyle w:val="BodyText"/>
      </w:pPr>
    </w:p>
    <w:p w14:paraId="684C6025" w14:textId="5D944B02" w:rsidR="00204135" w:rsidRDefault="00204135" w:rsidP="008146D1">
      <w:pPr>
        <w:pStyle w:val="BodyText"/>
      </w:pPr>
    </w:p>
    <w:p w14:paraId="1D0E686A" w14:textId="51521B55" w:rsidR="00204135" w:rsidRDefault="00204135" w:rsidP="008146D1">
      <w:pPr>
        <w:pStyle w:val="BodyText"/>
      </w:pPr>
    </w:p>
    <w:p w14:paraId="55EF7EE5" w14:textId="77777777" w:rsidR="00204135" w:rsidRDefault="00204135" w:rsidP="008146D1">
      <w:pPr>
        <w:pStyle w:val="BodyText"/>
      </w:pPr>
    </w:p>
    <w:p w14:paraId="0AA6272E" w14:textId="77777777" w:rsidR="0041157B" w:rsidRPr="008146D1" w:rsidRDefault="0041157B" w:rsidP="008146D1">
      <w:pPr>
        <w:pStyle w:val="BodyText"/>
      </w:pPr>
    </w:p>
    <w:p w14:paraId="6EB4902A" w14:textId="77777777" w:rsidR="0009121C" w:rsidRDefault="0009121C">
      <w:pPr>
        <w:rPr>
          <w:rFonts w:eastAsiaTheme="majorEastAsia" w:cstheme="majorBidi"/>
          <w:b/>
          <w:color w:val="000099"/>
          <w:sz w:val="40"/>
          <w:szCs w:val="32"/>
        </w:rPr>
      </w:pPr>
      <w:r>
        <w:br w:type="page"/>
      </w:r>
    </w:p>
    <w:p w14:paraId="1DEF084C" w14:textId="6E5535E1" w:rsidR="0009121C" w:rsidRDefault="0009121C" w:rsidP="0009121C">
      <w:pPr>
        <w:pStyle w:val="Heading1"/>
      </w:pPr>
      <w:bookmarkStart w:id="82" w:name="_Ref4956680"/>
      <w:bookmarkStart w:id="83" w:name="_Toc10474531"/>
      <w:r>
        <w:t>Current and emerging challenges</w:t>
      </w:r>
      <w:bookmarkEnd w:id="82"/>
      <w:bookmarkEnd w:id="83"/>
      <w:r>
        <w:t xml:space="preserve"> </w:t>
      </w:r>
    </w:p>
    <w:p w14:paraId="6CBB73C7" w14:textId="40462BDF" w:rsidR="00A21195" w:rsidRDefault="00A21195" w:rsidP="00A21195">
      <w:pPr>
        <w:pStyle w:val="BodyText"/>
      </w:pPr>
      <w:r>
        <w:t xml:space="preserve">This section considers some of the challenges currently facing the hazardous waste management system. It addresses PFAS, other POPs, the increasing quantities of contaminated soil and asbestos, </w:t>
      </w:r>
      <w:r w:rsidR="004E7801">
        <w:t xml:space="preserve">problems with hazardous waste infrastructure, </w:t>
      </w:r>
      <w:r>
        <w:t>contaminated biosolids, fly ash</w:t>
      </w:r>
      <w:r w:rsidR="004E7801">
        <w:t xml:space="preserve"> </w:t>
      </w:r>
      <w:r>
        <w:t xml:space="preserve">and oil and gas industry wastes. </w:t>
      </w:r>
    </w:p>
    <w:p w14:paraId="6084C1C8" w14:textId="77777777" w:rsidR="00A21195" w:rsidRPr="00A21195" w:rsidRDefault="00A21195" w:rsidP="00A21195">
      <w:pPr>
        <w:pStyle w:val="BodyText"/>
      </w:pPr>
    </w:p>
    <w:p w14:paraId="43529478" w14:textId="2FBC70A0" w:rsidR="00822014" w:rsidRPr="00117339" w:rsidRDefault="00822014" w:rsidP="00822014">
      <w:pPr>
        <w:pStyle w:val="Heading2"/>
        <w:spacing w:line="240" w:lineRule="auto"/>
      </w:pPr>
      <w:bookmarkStart w:id="84" w:name="_Toc4611933"/>
      <w:bookmarkStart w:id="85" w:name="_Ref5283744"/>
      <w:bookmarkStart w:id="86" w:name="_Ref5284644"/>
      <w:bookmarkStart w:id="87" w:name="_Ref5285264"/>
      <w:bookmarkStart w:id="88" w:name="_Ref5289950"/>
      <w:bookmarkStart w:id="89" w:name="_Ref5522243"/>
      <w:bookmarkStart w:id="90" w:name="_Toc10474532"/>
      <w:r>
        <w:t xml:space="preserve">PFAS </w:t>
      </w:r>
      <w:r w:rsidRPr="009A240E">
        <w:t>waste</w:t>
      </w:r>
      <w:bookmarkEnd w:id="84"/>
      <w:bookmarkEnd w:id="85"/>
      <w:bookmarkEnd w:id="86"/>
      <w:bookmarkEnd w:id="87"/>
      <w:bookmarkEnd w:id="88"/>
      <w:bookmarkEnd w:id="89"/>
      <w:bookmarkEnd w:id="90"/>
    </w:p>
    <w:p w14:paraId="52169EAD" w14:textId="3F7F9F68" w:rsidR="00822014" w:rsidRDefault="00822014" w:rsidP="00822014">
      <w:pPr>
        <w:pStyle w:val="BodyText"/>
      </w:pPr>
      <w:r w:rsidRPr="00A97200">
        <w:t xml:space="preserve">PFAS </w:t>
      </w:r>
      <w:r>
        <w:t>describes</w:t>
      </w:r>
      <w:r w:rsidRPr="00A97200">
        <w:t xml:space="preserve"> </w:t>
      </w:r>
      <w:r>
        <w:t xml:space="preserve">a range of </w:t>
      </w:r>
      <w:r w:rsidRPr="00A97200">
        <w:t>per- and polyfluoroalkyl substances</w:t>
      </w:r>
      <w:r>
        <w:t xml:space="preserve">, which includes </w:t>
      </w:r>
      <w:r w:rsidRPr="00A97200">
        <w:t>perfluorooctane sulfonic acid (PFOS), its salts (perfluorooctane sulfonates) and perfluorooctane sulfonyl fluoride (PFOSF)</w:t>
      </w:r>
      <w:r w:rsidR="009A77B2">
        <w:t xml:space="preserve">. These </w:t>
      </w:r>
      <w:r>
        <w:t xml:space="preserve">chemicals </w:t>
      </w:r>
      <w:r w:rsidR="009A77B2">
        <w:t xml:space="preserve">were </w:t>
      </w:r>
      <w:r>
        <w:t xml:space="preserve">listed on the </w:t>
      </w:r>
      <w:r w:rsidRPr="00A97200">
        <w:rPr>
          <w:i/>
        </w:rPr>
        <w:t>Stockholm Convention on Persistent Organic Pollutants (POPs)</w:t>
      </w:r>
      <w:r>
        <w:t xml:space="preserve"> in 2009, as part of a suite of ‘new’ POP listings. </w:t>
      </w:r>
      <w:r w:rsidRPr="00A97200">
        <w:t>PFOS is likely to arise in waste with other PFAS</w:t>
      </w:r>
      <w:r>
        <w:t xml:space="preserve"> chemicals,</w:t>
      </w:r>
      <w:r w:rsidRPr="00A97200">
        <w:t xml:space="preserve"> such as </w:t>
      </w:r>
      <w:r w:rsidR="009A77B2">
        <w:t>p</w:t>
      </w:r>
      <w:r w:rsidRPr="00A97200">
        <w:t>erfluorooctanoic acid</w:t>
      </w:r>
      <w:r w:rsidR="007414CA">
        <w:t xml:space="preserve"> (</w:t>
      </w:r>
      <w:r w:rsidR="007414CA" w:rsidRPr="00A97200">
        <w:t>PFOA</w:t>
      </w:r>
      <w:r w:rsidRPr="00A97200">
        <w:t>)</w:t>
      </w:r>
      <w:r>
        <w:t xml:space="preserve"> and </w:t>
      </w:r>
      <w:r w:rsidRPr="00B46545">
        <w:t>perfluorohexane sulfonate</w:t>
      </w:r>
      <w:r>
        <w:t xml:space="preserve"> (</w:t>
      </w:r>
      <w:r w:rsidRPr="00B46545">
        <w:t>PFHxS</w:t>
      </w:r>
      <w:r>
        <w:t>)</w:t>
      </w:r>
      <w:r w:rsidRPr="00A97200">
        <w:t xml:space="preserve">, </w:t>
      </w:r>
      <w:r w:rsidR="0037634B">
        <w:t>the former very recently listed on the Convention (May 2019) and the latter</w:t>
      </w:r>
      <w:r w:rsidRPr="00A97200">
        <w:t xml:space="preserve"> </w:t>
      </w:r>
      <w:r>
        <w:t xml:space="preserve">currently </w:t>
      </w:r>
      <w:r w:rsidRPr="00A97200">
        <w:t>under review for potential listin</w:t>
      </w:r>
      <w:r w:rsidR="0037634B">
        <w:t>g.</w:t>
      </w:r>
    </w:p>
    <w:p w14:paraId="48D23FF1" w14:textId="77777777" w:rsidR="00822014" w:rsidRDefault="00822014" w:rsidP="00822014">
      <w:pPr>
        <w:pStyle w:val="BodyText"/>
      </w:pPr>
    </w:p>
    <w:p w14:paraId="44EBEC5F" w14:textId="278B0153" w:rsidR="00822014" w:rsidRDefault="00822014" w:rsidP="00822014">
      <w:pPr>
        <w:pStyle w:val="BodyText"/>
      </w:pPr>
      <w:r>
        <w:t xml:space="preserve">The environmental and potential human health impacts from exposure to PFAS are of increasing concern worldwide. </w:t>
      </w:r>
      <w:r w:rsidR="00501CCD" w:rsidRPr="00012587">
        <w:rPr>
          <w:rFonts w:asciiTheme="minorHAnsi" w:hAnsiTheme="minorHAnsi" w:cstheme="minorHAnsi"/>
        </w:rPr>
        <w:t xml:space="preserve">The Heads of EPAs Australia and New Zealand (HEPA) </w:t>
      </w:r>
      <w:r w:rsidR="00501CCD">
        <w:rPr>
          <w:rFonts w:asciiTheme="minorHAnsi" w:hAnsiTheme="minorHAnsi" w:cstheme="minorHAnsi"/>
        </w:rPr>
        <w:t xml:space="preserve">collaborated to </w:t>
      </w:r>
      <w:r w:rsidR="00501CCD" w:rsidRPr="00012587">
        <w:rPr>
          <w:rFonts w:asciiTheme="minorHAnsi" w:hAnsiTheme="minorHAnsi" w:cstheme="minorHAnsi"/>
        </w:rPr>
        <w:t xml:space="preserve">develop the </w:t>
      </w:r>
      <w:r w:rsidR="00501CCD" w:rsidRPr="00012587">
        <w:rPr>
          <w:rFonts w:asciiTheme="minorHAnsi" w:hAnsiTheme="minorHAnsi" w:cstheme="minorHAnsi"/>
          <w:i/>
        </w:rPr>
        <w:t>PFAS National Environmental Management Plan</w:t>
      </w:r>
      <w:r w:rsidR="00501CCD" w:rsidRPr="00012587">
        <w:rPr>
          <w:rFonts w:asciiTheme="minorHAnsi" w:hAnsiTheme="minorHAnsi" w:cstheme="minorHAnsi"/>
        </w:rPr>
        <w:t xml:space="preserve"> </w:t>
      </w:r>
      <w:r>
        <w:t>(</w:t>
      </w:r>
      <w:r w:rsidRPr="00A97200">
        <w:t>PFAS NEMP</w:t>
      </w:r>
      <w:r>
        <w:rPr>
          <w:rStyle w:val="FootnoteReference"/>
        </w:rPr>
        <w:footnoteReference w:id="16"/>
      </w:r>
      <w:r>
        <w:t>), which is designed to achieve a nationally consistent approach to the environmental regulation of PFAS.</w:t>
      </w:r>
    </w:p>
    <w:p w14:paraId="29D7E0F7" w14:textId="77777777" w:rsidR="00822014" w:rsidRDefault="00822014" w:rsidP="00822014">
      <w:pPr>
        <w:pStyle w:val="BodyText"/>
      </w:pPr>
    </w:p>
    <w:p w14:paraId="59DE1F26" w14:textId="5BD60C8C" w:rsidR="00822014" w:rsidRDefault="00822014" w:rsidP="00822014">
      <w:pPr>
        <w:pStyle w:val="BodyText"/>
      </w:pPr>
      <w:r>
        <w:t>PFAS has been widely used for many decades in household products such as non-stick cookware, stain protection and food packaging as well as industrial</w:t>
      </w:r>
      <w:r w:rsidR="009A77B2">
        <w:t xml:space="preserve"> and</w:t>
      </w:r>
      <w:r>
        <w:t xml:space="preserve"> commercial applications, such as firefighting foams, mist suppressants and coatings. PFAS is persistent and highly resistant to degradation. PFOS, the PFAS compound of most concern, was the key ingredient in Scotchgard, a fabric protector made by 3M</w:t>
      </w:r>
      <w:r w:rsidR="009A77B2">
        <w:t>,</w:t>
      </w:r>
      <w:r>
        <w:t xml:space="preserve"> and numerous stain repellents. Under the Stockholm Convention domestic treaty-making process, Australia must determine whether to ratify the listing of PFOS after </w:t>
      </w:r>
      <w:r w:rsidR="009A77B2">
        <w:t>considering</w:t>
      </w:r>
      <w:r>
        <w:t xml:space="preserve"> the costs and benefits of ratification. This decision has not yet been made.</w:t>
      </w:r>
    </w:p>
    <w:p w14:paraId="395DD038" w14:textId="77777777" w:rsidR="00822014" w:rsidRDefault="00822014" w:rsidP="00822014">
      <w:pPr>
        <w:pStyle w:val="BodyText"/>
      </w:pPr>
    </w:p>
    <w:p w14:paraId="5F09BEE5" w14:textId="0DC5130F" w:rsidR="00822014" w:rsidRDefault="00822014" w:rsidP="00822014">
      <w:pPr>
        <w:pStyle w:val="BodyText"/>
      </w:pPr>
      <w:r w:rsidRPr="00A97200">
        <w:t>PFAS-containing wastes, particularly (but not exclusively) from</w:t>
      </w:r>
      <w:r w:rsidR="009A77B2">
        <w:t xml:space="preserve"> the use of</w:t>
      </w:r>
      <w:r w:rsidRPr="00A97200">
        <w:t xml:space="preserve"> </w:t>
      </w:r>
      <w:r>
        <w:t xml:space="preserve">PFOS-containing </w:t>
      </w:r>
      <w:r w:rsidRPr="00A97200">
        <w:t>aqueous fi</w:t>
      </w:r>
      <w:r>
        <w:t xml:space="preserve">lm-forming </w:t>
      </w:r>
      <w:r w:rsidRPr="00A97200">
        <w:t>foam (AFFF</w:t>
      </w:r>
      <w:r>
        <w:t xml:space="preserve">, or </w:t>
      </w:r>
      <w:r w:rsidR="00BC3F46">
        <w:t>firefight</w:t>
      </w:r>
      <w:r>
        <w:t>ing foam</w:t>
      </w:r>
      <w:r w:rsidRPr="00A97200">
        <w:t>), have been isolated for specific analysis in Sectio</w:t>
      </w:r>
      <w:r>
        <w:t xml:space="preserve">n </w:t>
      </w:r>
      <w:r>
        <w:fldChar w:fldCharType="begin"/>
      </w:r>
      <w:r>
        <w:instrText xml:space="preserve"> REF _Ref4576419 \r \h </w:instrText>
      </w:r>
      <w:r>
        <w:fldChar w:fldCharType="separate"/>
      </w:r>
      <w:r w:rsidR="00561FFD">
        <w:t>4.1.1</w:t>
      </w:r>
      <w:r>
        <w:fldChar w:fldCharType="end"/>
      </w:r>
      <w:r w:rsidR="009A77B2">
        <w:t>. This is because</w:t>
      </w:r>
      <w:r w:rsidRPr="00A97200">
        <w:t xml:space="preserve"> PFAS is a pressing regulatory issue</w:t>
      </w:r>
      <w:r>
        <w:t>,</w:t>
      </w:r>
      <w:r w:rsidRPr="00A97200">
        <w:t xml:space="preserve"> as evidenced by the development of the PFAS NEMP, regardless of the status of Stockholm ratification, ahead of the other </w:t>
      </w:r>
      <w:r>
        <w:t xml:space="preserve">recent </w:t>
      </w:r>
      <w:r w:rsidRPr="00A97200">
        <w:t>POP</w:t>
      </w:r>
      <w:r>
        <w:t xml:space="preserve"> listing</w:t>
      </w:r>
      <w:r w:rsidRPr="00A97200">
        <w:t>s.</w:t>
      </w:r>
      <w:r>
        <w:t xml:space="preserve"> Similarly, PFAS-contaminated soils are large focus of </w:t>
      </w:r>
      <w:r w:rsidR="00CE1CAF">
        <w:t xml:space="preserve">Section </w:t>
      </w:r>
      <w:r w:rsidR="00CE1CAF">
        <w:fldChar w:fldCharType="begin"/>
      </w:r>
      <w:r w:rsidR="00CE1CAF">
        <w:instrText xml:space="preserve"> REF _Ref4956680 \r \h </w:instrText>
      </w:r>
      <w:r w:rsidR="00CE1CAF">
        <w:fldChar w:fldCharType="separate"/>
      </w:r>
      <w:r w:rsidR="00561FFD">
        <w:t>4</w:t>
      </w:r>
      <w:r w:rsidR="00CE1CAF">
        <w:fldChar w:fldCharType="end"/>
      </w:r>
      <w:r>
        <w:t xml:space="preserve">, as they </w:t>
      </w:r>
      <w:r w:rsidR="009A77B2">
        <w:t>could</w:t>
      </w:r>
      <w:r>
        <w:t xml:space="preserve"> arise in extremely large quantities.</w:t>
      </w:r>
    </w:p>
    <w:p w14:paraId="13ED4D22" w14:textId="77777777" w:rsidR="00822014" w:rsidRDefault="00822014" w:rsidP="00822014">
      <w:pPr>
        <w:pStyle w:val="BodyText"/>
      </w:pPr>
    </w:p>
    <w:p w14:paraId="11B4C116" w14:textId="4E6DEF1D" w:rsidR="00822014" w:rsidRDefault="009A77B2" w:rsidP="00822014">
      <w:pPr>
        <w:pStyle w:val="BodyText"/>
      </w:pPr>
      <w:r>
        <w:t>PFAS</w:t>
      </w:r>
      <w:r w:rsidR="00822014" w:rsidRPr="00254B63">
        <w:t xml:space="preserve"> has historically not been present in tracking systems because it has not been recognised as hazardous. </w:t>
      </w:r>
      <w:r w:rsidR="00822014">
        <w:t>F</w:t>
      </w:r>
      <w:r w:rsidR="00822014" w:rsidRPr="00254B63">
        <w:t xml:space="preserve">rom 2016-17 onwards, POPs contaminated waste </w:t>
      </w:r>
      <w:r w:rsidR="007414CA" w:rsidRPr="00254B63">
        <w:t>has</w:t>
      </w:r>
      <w:r w:rsidR="00822014" w:rsidRPr="00254B63">
        <w:t xml:space="preserve"> been appearing in the waste </w:t>
      </w:r>
      <w:r>
        <w:t>tracking data</w:t>
      </w:r>
      <w:r w:rsidR="00822014">
        <w:t>, often</w:t>
      </w:r>
      <w:r w:rsidR="00822014" w:rsidRPr="00254B63">
        <w:t xml:space="preserve"> under M160 </w:t>
      </w:r>
      <w:r w:rsidR="00822014" w:rsidRPr="00254B63">
        <w:rPr>
          <w:i/>
        </w:rPr>
        <w:t>Organohalogen compounds—other than substances referred to</w:t>
      </w:r>
      <w:r w:rsidR="00822014">
        <w:rPr>
          <w:i/>
        </w:rPr>
        <w:t>…</w:t>
      </w:r>
      <w:r w:rsidR="00822014" w:rsidRPr="00254B63">
        <w:t>, which has typically been PFAS-contaminated waste. In future years</w:t>
      </w:r>
      <w:r w:rsidR="00BC3F46">
        <w:t>,</w:t>
      </w:r>
      <w:r w:rsidR="00822014" w:rsidRPr="00254B63">
        <w:t xml:space="preserve"> as implementation systems respon</w:t>
      </w:r>
      <w:r w:rsidR="00822014">
        <w:t>d</w:t>
      </w:r>
      <w:r w:rsidR="00822014" w:rsidRPr="00254B63">
        <w:t xml:space="preserve"> to the PFAS NEMP,</w:t>
      </w:r>
      <w:r w:rsidR="00BC3F46">
        <w:t xml:space="preserve"> it is intended that</w:t>
      </w:r>
      <w:r w:rsidR="00822014" w:rsidRPr="00254B63">
        <w:t xml:space="preserve"> these volumes </w:t>
      </w:r>
      <w:r w:rsidR="00BC3F46">
        <w:t xml:space="preserve">are </w:t>
      </w:r>
      <w:r w:rsidR="00822014" w:rsidRPr="00254B63">
        <w:t xml:space="preserve">tracked under the PFAS-specific code M270 </w:t>
      </w:r>
      <w:r w:rsidR="00822014" w:rsidRPr="00254B63">
        <w:rPr>
          <w:i/>
        </w:rPr>
        <w:t>Per- and poly-fluoroalkyl substances (PFAS) contaminated materials, including waste PFAS- containing products and contaminated containers</w:t>
      </w:r>
      <w:r w:rsidR="00822014" w:rsidRPr="00254B63">
        <w:t>.</w:t>
      </w:r>
    </w:p>
    <w:p w14:paraId="5E601127" w14:textId="77777777" w:rsidR="00822014" w:rsidRDefault="00822014" w:rsidP="00822014">
      <w:pPr>
        <w:pStyle w:val="BodyText"/>
      </w:pPr>
    </w:p>
    <w:p w14:paraId="6E7FD918" w14:textId="00937E74" w:rsidR="00822014" w:rsidRDefault="00CE1CAF" w:rsidP="00822014">
      <w:pPr>
        <w:pStyle w:val="Heading3"/>
        <w:spacing w:line="240" w:lineRule="auto"/>
      </w:pPr>
      <w:bookmarkStart w:id="91" w:name="_Ref4576419"/>
      <w:r>
        <w:t>A</w:t>
      </w:r>
      <w:r w:rsidR="00822014">
        <w:t>queous film-forming foams (AFFF)</w:t>
      </w:r>
      <w:bookmarkEnd w:id="91"/>
    </w:p>
    <w:p w14:paraId="39B86288" w14:textId="7A333679" w:rsidR="00822014" w:rsidRDefault="00822014" w:rsidP="00822014">
      <w:pPr>
        <w:rPr>
          <w:color w:val="080808"/>
        </w:rPr>
      </w:pPr>
      <w:r>
        <w:t xml:space="preserve">AFFFs </w:t>
      </w:r>
      <w:r w:rsidRPr="00100F0A">
        <w:rPr>
          <w:color w:val="080808"/>
        </w:rPr>
        <w:t xml:space="preserve">containing </w:t>
      </w:r>
      <w:r>
        <w:rPr>
          <w:color w:val="080808"/>
        </w:rPr>
        <w:t>very high</w:t>
      </w:r>
      <w:r w:rsidR="00BC3F46">
        <w:rPr>
          <w:color w:val="080808"/>
        </w:rPr>
        <w:t xml:space="preserve"> levels</w:t>
      </w:r>
      <w:r>
        <w:rPr>
          <w:color w:val="080808"/>
        </w:rPr>
        <w:t xml:space="preserve"> (parts per hundred)</w:t>
      </w:r>
      <w:r w:rsidRPr="00100F0A">
        <w:rPr>
          <w:color w:val="080808"/>
        </w:rPr>
        <w:t xml:space="preserve"> </w:t>
      </w:r>
      <w:r>
        <w:rPr>
          <w:color w:val="080808"/>
        </w:rPr>
        <w:t>of</w:t>
      </w:r>
      <w:r w:rsidRPr="00100F0A">
        <w:rPr>
          <w:color w:val="080808"/>
        </w:rPr>
        <w:t xml:space="preserve"> PFOS were used extensively in fire training and actual firefighting situations until relatively recent</w:t>
      </w:r>
      <w:r>
        <w:rPr>
          <w:color w:val="080808"/>
        </w:rPr>
        <w:t>ly</w:t>
      </w:r>
      <w:r w:rsidRPr="00100F0A">
        <w:rPr>
          <w:color w:val="080808"/>
        </w:rPr>
        <w:t xml:space="preserve">. Training drills conducted on concrete fire pads </w:t>
      </w:r>
      <w:r w:rsidR="00501CCD">
        <w:rPr>
          <w:color w:val="080808"/>
        </w:rPr>
        <w:t xml:space="preserve">(and in some cases bare soil) </w:t>
      </w:r>
      <w:r w:rsidRPr="00100F0A">
        <w:rPr>
          <w:color w:val="080808"/>
        </w:rPr>
        <w:t>are routine at fire-risk sites such as defence facilities, airports, fire training facilities, fuel storage facilities and major hazard facilities. AFFF</w:t>
      </w:r>
      <w:r>
        <w:rPr>
          <w:color w:val="080808"/>
        </w:rPr>
        <w:t xml:space="preserve">s </w:t>
      </w:r>
      <w:r w:rsidRPr="00100F0A">
        <w:rPr>
          <w:color w:val="080808"/>
        </w:rPr>
        <w:t>containing PFOS have been typically withdrawn from use</w:t>
      </w:r>
      <w:r w:rsidR="00BC3F46">
        <w:rPr>
          <w:color w:val="080808"/>
        </w:rPr>
        <w:t xml:space="preserve"> but</w:t>
      </w:r>
      <w:r w:rsidRPr="00100F0A">
        <w:rPr>
          <w:color w:val="080808"/>
        </w:rPr>
        <w:t xml:space="preserve"> there are significant quantities of the original foam concentrates still present at these sites. These are expected to arise in more significant quantities as a waste for disposal, </w:t>
      </w:r>
      <w:r w:rsidR="00BC3F46">
        <w:rPr>
          <w:color w:val="080808"/>
        </w:rPr>
        <w:t xml:space="preserve">now </w:t>
      </w:r>
      <w:r>
        <w:rPr>
          <w:color w:val="080808"/>
        </w:rPr>
        <w:t>that the</w:t>
      </w:r>
      <w:r w:rsidRPr="00100F0A">
        <w:rPr>
          <w:color w:val="080808"/>
        </w:rPr>
        <w:t xml:space="preserve"> NEMP</w:t>
      </w:r>
      <w:r>
        <w:rPr>
          <w:color w:val="080808"/>
        </w:rPr>
        <w:t xml:space="preserve"> has been</w:t>
      </w:r>
      <w:r w:rsidRPr="00100F0A">
        <w:rPr>
          <w:color w:val="080808"/>
        </w:rPr>
        <w:t xml:space="preserve"> implement</w:t>
      </w:r>
      <w:r>
        <w:rPr>
          <w:color w:val="080808"/>
        </w:rPr>
        <w:t xml:space="preserve">ed and the prospect of </w:t>
      </w:r>
      <w:r w:rsidRPr="00100F0A">
        <w:rPr>
          <w:color w:val="080808"/>
        </w:rPr>
        <w:t xml:space="preserve">Stockholm ratification </w:t>
      </w:r>
      <w:r>
        <w:rPr>
          <w:color w:val="080808"/>
        </w:rPr>
        <w:t>loom</w:t>
      </w:r>
      <w:r w:rsidRPr="00100F0A">
        <w:rPr>
          <w:color w:val="080808"/>
        </w:rPr>
        <w:t>s.</w:t>
      </w:r>
    </w:p>
    <w:p w14:paraId="19BDB260" w14:textId="1D70CE71" w:rsidR="00ED57AF" w:rsidRDefault="00ED57AF" w:rsidP="00822014">
      <w:pPr>
        <w:rPr>
          <w:color w:val="080808"/>
        </w:rPr>
      </w:pPr>
    </w:p>
    <w:p w14:paraId="7239C8FB" w14:textId="72F5E6F3" w:rsidR="00ED57AF" w:rsidRPr="007D74D6" w:rsidRDefault="00ED57AF" w:rsidP="00ED57AF">
      <w:pPr>
        <w:rPr>
          <w:rFonts w:asciiTheme="minorHAnsi" w:hAnsiTheme="minorHAnsi" w:cstheme="minorHAnsi"/>
        </w:rPr>
      </w:pPr>
      <w:r w:rsidRPr="007D74D6">
        <w:rPr>
          <w:rFonts w:asciiTheme="minorHAnsi" w:hAnsiTheme="minorHAnsi" w:cstheme="minorHAnsi"/>
        </w:rPr>
        <w:t xml:space="preserve">AFFFs containing PFOS have </w:t>
      </w:r>
      <w:r>
        <w:rPr>
          <w:rFonts w:asciiTheme="minorHAnsi" w:hAnsiTheme="minorHAnsi" w:cstheme="minorHAnsi"/>
        </w:rPr>
        <w:t xml:space="preserve">generally </w:t>
      </w:r>
      <w:r w:rsidRPr="007D74D6">
        <w:rPr>
          <w:rFonts w:asciiTheme="minorHAnsi" w:hAnsiTheme="minorHAnsi" w:cstheme="minorHAnsi"/>
        </w:rPr>
        <w:t>been phased out</w:t>
      </w:r>
      <w:r>
        <w:rPr>
          <w:rFonts w:asciiTheme="minorHAnsi" w:hAnsiTheme="minorHAnsi" w:cstheme="minorHAnsi"/>
        </w:rPr>
        <w:t xml:space="preserve"> and replaced with other, shorter chain length PFASs. These replacement foams </w:t>
      </w:r>
      <w:r w:rsidRPr="00ED57AF">
        <w:rPr>
          <w:rFonts w:asciiTheme="minorHAnsi" w:hAnsiTheme="minorHAnsi" w:cstheme="minorHAnsi"/>
        </w:rPr>
        <w:t xml:space="preserve">containing other PFASs, as active ingredients and as impurities, continue to be used in commissioning and testing, routine trainings drills, and for firefighting at </w:t>
      </w:r>
      <w:r>
        <w:rPr>
          <w:rFonts w:asciiTheme="minorHAnsi" w:hAnsiTheme="minorHAnsi" w:cstheme="minorHAnsi"/>
        </w:rPr>
        <w:t>these primary fire-risk sites. Consequently, significant quantities of PFAS-contaminated AFFF waste are anticipated to arise now and in the future, and require disposal as per the guidance set out in the PFAS NEMP.</w:t>
      </w:r>
    </w:p>
    <w:p w14:paraId="71A8DC23" w14:textId="77777777" w:rsidR="00822014" w:rsidRDefault="00822014" w:rsidP="00822014">
      <w:pPr>
        <w:pStyle w:val="BodyText"/>
      </w:pPr>
    </w:p>
    <w:p w14:paraId="761217A8" w14:textId="55A1CB22" w:rsidR="00822014" w:rsidRDefault="004C6247" w:rsidP="00822014">
      <w:pPr>
        <w:pStyle w:val="BodyText"/>
      </w:pPr>
      <w:r>
        <w:t>T</w:t>
      </w:r>
      <w:r w:rsidR="00822014">
        <w:t>racking data</w:t>
      </w:r>
      <w:r>
        <w:t xml:space="preserve"> from 2017-18</w:t>
      </w:r>
      <w:r w:rsidR="00822014">
        <w:t xml:space="preserve"> marks the first year that significant quantities of PFAS containing AFFF foams can be identified in the data, albeit only through </w:t>
      </w:r>
      <w:r w:rsidR="00BC3F46">
        <w:t xml:space="preserve">careful </w:t>
      </w:r>
      <w:r w:rsidR="00822014">
        <w:t xml:space="preserve">examination. </w:t>
      </w:r>
      <w:r w:rsidR="0037634B">
        <w:t xml:space="preserve">(Broader PFAS rather than the narrower PFOS is described hereafter for these foams, since tracking data does not provide enough information for a distinction to be made.) </w:t>
      </w:r>
      <w:r w:rsidR="00822014">
        <w:t>PFAS wastes can be seen in all tracking system states in 2017-18 (Vic, NSW, Qld, SA and WA), with significant quantities arising in Vic, NSW and Qld, particularly under the M160 (other organohalogens) NEPM code. NSW AFFF volumes are reported under several NE</w:t>
      </w:r>
      <w:r w:rsidR="00CE1CAF">
        <w:t>P</w:t>
      </w:r>
      <w:r w:rsidR="00822014">
        <w:t xml:space="preserve">M codes. This variability of classification is because </w:t>
      </w:r>
      <w:r w:rsidR="00822014" w:rsidRPr="00100F0A">
        <w:t xml:space="preserve">the M270 classification </w:t>
      </w:r>
      <w:r w:rsidR="00BC3F46">
        <w:t>was</w:t>
      </w:r>
      <w:r w:rsidR="00BC3F46" w:rsidRPr="00100F0A">
        <w:t xml:space="preserve"> </w:t>
      </w:r>
      <w:r w:rsidR="00822014" w:rsidRPr="00100F0A">
        <w:t xml:space="preserve">only adopted in </w:t>
      </w:r>
      <w:r w:rsidR="00822014">
        <w:t xml:space="preserve">early </w:t>
      </w:r>
      <w:r w:rsidR="00822014" w:rsidRPr="00100F0A">
        <w:t>2018</w:t>
      </w:r>
      <w:r w:rsidR="00822014">
        <w:t>.</w:t>
      </w:r>
    </w:p>
    <w:p w14:paraId="2F228C6E" w14:textId="77777777" w:rsidR="00822014" w:rsidRDefault="00822014" w:rsidP="00822014">
      <w:pPr>
        <w:pStyle w:val="BodyText"/>
      </w:pPr>
    </w:p>
    <w:p w14:paraId="5B72304D" w14:textId="0993F6C4" w:rsidR="00822014" w:rsidRDefault="00822014" w:rsidP="00822014">
      <w:pPr>
        <w:pStyle w:val="BodyText"/>
      </w:pPr>
      <w:r>
        <w:t xml:space="preserve">Close examination of waste transport certificates in Vic and NSW </w:t>
      </w:r>
      <w:r w:rsidR="00BC3F46">
        <w:t>reveals</w:t>
      </w:r>
      <w:r>
        <w:t xml:space="preserve"> AFFF foams </w:t>
      </w:r>
      <w:r w:rsidR="00BC3F46">
        <w:t>in</w:t>
      </w:r>
      <w:r>
        <w:t xml:space="preserve"> liquid wastes from Defence, fire protection, airport and related facilities</w:t>
      </w:r>
      <w:r w:rsidR="00BC3F46">
        <w:t>. These are</w:t>
      </w:r>
      <w:r>
        <w:t xml:space="preserve"> listed under the expected codes of M160 and M250 (and others in NSW), with some specific clues under the contaminants field (where they have been recorded). </w:t>
      </w:r>
      <w:r>
        <w:fldChar w:fldCharType="begin"/>
      </w:r>
      <w:r>
        <w:instrText xml:space="preserve"> REF _Ref4674169 \h </w:instrText>
      </w:r>
      <w:r>
        <w:fldChar w:fldCharType="separate"/>
      </w:r>
      <w:r w:rsidR="00561FFD" w:rsidRPr="00117339">
        <w:t xml:space="preserve">Table </w:t>
      </w:r>
      <w:r w:rsidR="00561FFD">
        <w:rPr>
          <w:noProof/>
        </w:rPr>
        <w:t>7</w:t>
      </w:r>
      <w:r>
        <w:fldChar w:fldCharType="end"/>
      </w:r>
      <w:r>
        <w:t xml:space="preserve"> outlines AFFF PF</w:t>
      </w:r>
      <w:r w:rsidR="00ED57AF">
        <w:t>A</w:t>
      </w:r>
      <w:r>
        <w:t xml:space="preserve">S waste identified from tracking records in NSW, Vic and Qld, with the former two states having better supporting information in their tracking systems to deduce this information. </w:t>
      </w:r>
      <w:r>
        <w:fldChar w:fldCharType="begin"/>
      </w:r>
      <w:r>
        <w:instrText xml:space="preserve"> REF _Ref4674169 \h </w:instrText>
      </w:r>
      <w:r>
        <w:fldChar w:fldCharType="separate"/>
      </w:r>
      <w:r w:rsidR="00561FFD" w:rsidRPr="00117339">
        <w:t xml:space="preserve">Table </w:t>
      </w:r>
      <w:r w:rsidR="00561FFD">
        <w:rPr>
          <w:noProof/>
        </w:rPr>
        <w:t>7</w:t>
      </w:r>
      <w:r>
        <w:fldChar w:fldCharType="end"/>
      </w:r>
      <w:r>
        <w:t xml:space="preserve"> also includes estimates of other jurisdictions’ AFFF volumes.</w:t>
      </w:r>
    </w:p>
    <w:p w14:paraId="46B3D9BB" w14:textId="77777777" w:rsidR="00822014" w:rsidRDefault="00822014" w:rsidP="00822014">
      <w:bookmarkStart w:id="92" w:name="_Ref4662313"/>
    </w:p>
    <w:p w14:paraId="0E279EAF" w14:textId="3AE1A79C" w:rsidR="00822014" w:rsidRPr="00E26118" w:rsidRDefault="00822014" w:rsidP="00822014">
      <w:pPr>
        <w:pStyle w:val="BodyText"/>
        <w:rPr>
          <w:rFonts w:asciiTheme="minorHAnsi" w:hAnsiTheme="minorHAnsi" w:cs="Times New Roman"/>
          <w:color w:val="000000"/>
          <w:lang w:eastAsia="en-AU"/>
        </w:rPr>
      </w:pPr>
      <w:r>
        <w:fldChar w:fldCharType="begin"/>
      </w:r>
      <w:r>
        <w:instrText xml:space="preserve"> REF _Ref4674169 \h </w:instrText>
      </w:r>
      <w:r>
        <w:fldChar w:fldCharType="separate"/>
      </w:r>
      <w:r w:rsidR="00561FFD" w:rsidRPr="00117339">
        <w:t xml:space="preserve">Table </w:t>
      </w:r>
      <w:r w:rsidR="00561FFD">
        <w:rPr>
          <w:noProof/>
        </w:rPr>
        <w:t>7</w:t>
      </w:r>
      <w:r>
        <w:fldChar w:fldCharType="end"/>
      </w:r>
      <w:r>
        <w:t xml:space="preserve"> estimates 2017-18 AFFF (containing PF</w:t>
      </w:r>
      <w:r w:rsidR="00ED57AF">
        <w:t>A</w:t>
      </w:r>
      <w:r>
        <w:t xml:space="preserve">S) arisings to be approximately </w:t>
      </w:r>
      <w:r w:rsidRPr="005D4644">
        <w:rPr>
          <w:b/>
          <w:i/>
        </w:rPr>
        <w:t>8,</w:t>
      </w:r>
      <w:r w:rsidR="00CE1CAF">
        <w:rPr>
          <w:b/>
          <w:i/>
        </w:rPr>
        <w:t>300</w:t>
      </w:r>
      <w:r w:rsidRPr="005D4644">
        <w:rPr>
          <w:b/>
          <w:i/>
        </w:rPr>
        <w:t xml:space="preserve"> tonnes</w:t>
      </w:r>
      <w:r>
        <w:t xml:space="preserve">. This is substantially higher than earlier estimates. </w:t>
      </w:r>
      <w:r>
        <w:rPr>
          <w:rFonts w:asciiTheme="minorHAnsi" w:hAnsiTheme="minorHAnsi" w:cs="Times New Roman"/>
          <w:color w:val="000000"/>
          <w:lang w:eastAsia="en-AU"/>
        </w:rPr>
        <w:t xml:space="preserve">BE </w:t>
      </w:r>
      <w:r>
        <w:rPr>
          <w:rFonts w:asciiTheme="minorHAnsi" w:hAnsiTheme="minorHAnsi" w:cs="Times New Roman"/>
          <w:i/>
          <w:color w:val="000000"/>
          <w:lang w:eastAsia="en-AU"/>
        </w:rPr>
        <w:t xml:space="preserve">et al. </w:t>
      </w:r>
      <w:r>
        <w:rPr>
          <w:rFonts w:asciiTheme="minorHAnsi" w:hAnsiTheme="minorHAnsi" w:cs="Times New Roman"/>
          <w:color w:val="000000"/>
          <w:lang w:eastAsia="en-AU"/>
        </w:rPr>
        <w:t>2017 estimated annual arisings of AFFF (as PFOS in the concentrate, which is approx. 3% PFOS) as 38 tonnes in 2014</w:t>
      </w:r>
      <w:r w:rsidR="00384A5F">
        <w:rPr>
          <w:rFonts w:asciiTheme="minorHAnsi" w:hAnsiTheme="minorHAnsi" w:cs="Times New Roman"/>
          <w:color w:val="000000"/>
          <w:lang w:eastAsia="en-AU"/>
        </w:rPr>
        <w:t xml:space="preserve">, corresponding </w:t>
      </w:r>
      <w:r>
        <w:rPr>
          <w:rFonts w:asciiTheme="minorHAnsi" w:hAnsiTheme="minorHAnsi" w:cs="Times New Roman"/>
          <w:color w:val="000000"/>
          <w:lang w:eastAsia="en-AU"/>
        </w:rPr>
        <w:t>to 1,267 tonnes of AFFF waste. This</w:t>
      </w:r>
      <w:r w:rsidR="00384A5F">
        <w:rPr>
          <w:rFonts w:asciiTheme="minorHAnsi" w:hAnsiTheme="minorHAnsi" w:cs="Times New Roman"/>
          <w:color w:val="000000"/>
          <w:lang w:eastAsia="en-AU"/>
        </w:rPr>
        <w:t xml:space="preserve"> earlier</w:t>
      </w:r>
      <w:r>
        <w:rPr>
          <w:rFonts w:asciiTheme="minorHAnsi" w:hAnsiTheme="minorHAnsi" w:cs="Times New Roman"/>
          <w:color w:val="000000"/>
          <w:lang w:eastAsia="en-AU"/>
        </w:rPr>
        <w:t xml:space="preserve"> estimate assumed an annual decline, as these stocks presented for destruction, at around 8%</w:t>
      </w:r>
      <w:r w:rsidR="00384A5F">
        <w:rPr>
          <w:rFonts w:asciiTheme="minorHAnsi" w:hAnsiTheme="minorHAnsi" w:cs="Times New Roman"/>
          <w:color w:val="000000"/>
          <w:lang w:eastAsia="en-AU"/>
        </w:rPr>
        <w:t>per year</w:t>
      </w:r>
      <w:r>
        <w:rPr>
          <w:rFonts w:asciiTheme="minorHAnsi" w:hAnsiTheme="minorHAnsi" w:cs="Times New Roman"/>
          <w:color w:val="000000"/>
          <w:lang w:eastAsia="en-AU"/>
        </w:rPr>
        <w:t xml:space="preserve">, which would </w:t>
      </w:r>
      <w:r w:rsidR="00384A5F">
        <w:rPr>
          <w:rFonts w:asciiTheme="minorHAnsi" w:hAnsiTheme="minorHAnsi" w:cs="Times New Roman"/>
          <w:color w:val="000000"/>
          <w:lang w:eastAsia="en-AU"/>
        </w:rPr>
        <w:t>forecast</w:t>
      </w:r>
      <w:r>
        <w:rPr>
          <w:rFonts w:asciiTheme="minorHAnsi" w:hAnsiTheme="minorHAnsi" w:cs="Times New Roman"/>
          <w:color w:val="000000"/>
          <w:lang w:eastAsia="en-AU"/>
        </w:rPr>
        <w:t xml:space="preserve"> 908 tonnes in 20</w:t>
      </w:r>
      <w:r w:rsidR="00384A5F">
        <w:rPr>
          <w:rFonts w:asciiTheme="minorHAnsi" w:hAnsiTheme="minorHAnsi" w:cs="Times New Roman"/>
          <w:color w:val="000000"/>
          <w:lang w:eastAsia="en-AU"/>
        </w:rPr>
        <w:t>17-</w:t>
      </w:r>
      <w:r>
        <w:rPr>
          <w:rFonts w:asciiTheme="minorHAnsi" w:hAnsiTheme="minorHAnsi" w:cs="Times New Roman"/>
          <w:color w:val="000000"/>
          <w:lang w:eastAsia="en-AU"/>
        </w:rPr>
        <w:t>18.</w:t>
      </w:r>
      <w:r w:rsidR="00384A5F">
        <w:rPr>
          <w:rFonts w:asciiTheme="minorHAnsi" w:hAnsiTheme="minorHAnsi" w:cs="Times New Roman"/>
          <w:color w:val="000000"/>
          <w:lang w:eastAsia="en-AU"/>
        </w:rPr>
        <w:t xml:space="preserve"> </w:t>
      </w:r>
      <w:r w:rsidR="007B65AE">
        <w:rPr>
          <w:rFonts w:asciiTheme="minorHAnsi" w:hAnsiTheme="minorHAnsi" w:cs="Times New Roman"/>
          <w:color w:val="000000"/>
          <w:lang w:eastAsia="en-AU"/>
        </w:rPr>
        <w:t>The</w:t>
      </w:r>
      <w:r>
        <w:rPr>
          <w:rFonts w:asciiTheme="minorHAnsi" w:hAnsiTheme="minorHAnsi" w:cs="Times New Roman"/>
          <w:color w:val="000000"/>
          <w:lang w:eastAsia="en-AU"/>
        </w:rPr>
        <w:t xml:space="preserve"> tracking data</w:t>
      </w:r>
      <w:r w:rsidR="00384A5F">
        <w:rPr>
          <w:rFonts w:asciiTheme="minorHAnsi" w:hAnsiTheme="minorHAnsi" w:cs="Times New Roman"/>
          <w:color w:val="000000"/>
          <w:lang w:eastAsia="en-AU"/>
        </w:rPr>
        <w:t xml:space="preserve"> therefore</w:t>
      </w:r>
      <w:r>
        <w:rPr>
          <w:rFonts w:asciiTheme="minorHAnsi" w:hAnsiTheme="minorHAnsi" w:cs="Times New Roman"/>
          <w:color w:val="000000"/>
          <w:lang w:eastAsia="en-AU"/>
        </w:rPr>
        <w:t xml:space="preserve"> suggests that AFFF stocks are presenting into the hazardous waste management system</w:t>
      </w:r>
      <w:r w:rsidR="00384A5F">
        <w:rPr>
          <w:rFonts w:asciiTheme="minorHAnsi" w:hAnsiTheme="minorHAnsi" w:cs="Times New Roman"/>
          <w:color w:val="000000"/>
          <w:lang w:eastAsia="en-AU"/>
        </w:rPr>
        <w:t xml:space="preserve"> at</w:t>
      </w:r>
      <w:r>
        <w:rPr>
          <w:rFonts w:asciiTheme="minorHAnsi" w:hAnsiTheme="minorHAnsi" w:cs="Times New Roman"/>
          <w:color w:val="000000"/>
          <w:lang w:eastAsia="en-AU"/>
        </w:rPr>
        <w:t xml:space="preserve"> around 10-fold higher than was previously thought.</w:t>
      </w:r>
      <w:r>
        <w:br w:type="page"/>
      </w:r>
    </w:p>
    <w:p w14:paraId="20FF61AA" w14:textId="67E5AE34" w:rsidR="00822014" w:rsidRPr="00117339" w:rsidRDefault="00822014" w:rsidP="00822014">
      <w:pPr>
        <w:pStyle w:val="Caption"/>
      </w:pPr>
      <w:bookmarkStart w:id="93" w:name="_Ref4674169"/>
      <w:bookmarkStart w:id="94" w:name="_Toc10474650"/>
      <w:r w:rsidRPr="00117339">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7</w:t>
      </w:r>
      <w:r w:rsidR="004232EF">
        <w:rPr>
          <w:noProof/>
        </w:rPr>
        <w:fldChar w:fldCharType="end"/>
      </w:r>
      <w:bookmarkEnd w:id="92"/>
      <w:bookmarkEnd w:id="93"/>
      <w:r w:rsidRPr="00117339">
        <w:tab/>
      </w:r>
      <w:r>
        <w:t>Estimated arisings of AFFF (containing PF</w:t>
      </w:r>
      <w:r w:rsidR="00ED57AF">
        <w:t>A</w:t>
      </w:r>
      <w:r>
        <w:t>S) in Australia 2017-18</w:t>
      </w:r>
      <w:bookmarkEnd w:id="94"/>
    </w:p>
    <w:tbl>
      <w:tblPr>
        <w:tblStyle w:val="BE-table"/>
        <w:tblW w:w="10348" w:type="dxa"/>
        <w:tblInd w:w="-714" w:type="dxa"/>
        <w:tblLook w:val="04A0" w:firstRow="1" w:lastRow="0" w:firstColumn="1" w:lastColumn="0" w:noHBand="0" w:noVBand="1"/>
      </w:tblPr>
      <w:tblGrid>
        <w:gridCol w:w="728"/>
        <w:gridCol w:w="4092"/>
        <w:gridCol w:w="1277"/>
        <w:gridCol w:w="4251"/>
      </w:tblGrid>
      <w:tr w:rsidR="00822014" w14:paraId="529F21D6" w14:textId="77777777" w:rsidTr="007737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 w:type="dxa"/>
          </w:tcPr>
          <w:p w14:paraId="0052722E" w14:textId="77777777" w:rsidR="00822014" w:rsidRDefault="00822014" w:rsidP="007737DB">
            <w:pPr>
              <w:pStyle w:val="BodyText"/>
              <w:spacing w:before="144" w:after="144"/>
            </w:pPr>
            <w:r w:rsidRPr="00A27975">
              <w:t xml:space="preserve">NEPM code </w:t>
            </w:r>
          </w:p>
        </w:tc>
        <w:tc>
          <w:tcPr>
            <w:tcW w:w="4092" w:type="dxa"/>
          </w:tcPr>
          <w:p w14:paraId="75F303C2" w14:textId="77777777" w:rsidR="00822014" w:rsidRDefault="00822014" w:rsidP="007737DB">
            <w:pPr>
              <w:pStyle w:val="BodyText"/>
              <w:spacing w:before="144" w:after="144"/>
              <w:cnfStyle w:val="100000000000" w:firstRow="1" w:lastRow="0" w:firstColumn="0" w:lastColumn="0" w:oddVBand="0" w:evenVBand="0" w:oddHBand="0" w:evenHBand="0" w:firstRowFirstColumn="0" w:firstRowLastColumn="0" w:lastRowFirstColumn="0" w:lastRowLastColumn="0"/>
            </w:pPr>
            <w:r w:rsidRPr="002F67F8">
              <w:rPr>
                <w:rFonts w:eastAsia="Calibri"/>
                <w:szCs w:val="16"/>
              </w:rPr>
              <w:t>Description</w:t>
            </w:r>
          </w:p>
        </w:tc>
        <w:tc>
          <w:tcPr>
            <w:tcW w:w="1277" w:type="dxa"/>
          </w:tcPr>
          <w:p w14:paraId="06E41A66" w14:textId="77777777" w:rsidR="00822014" w:rsidRDefault="00822014" w:rsidP="007737DB">
            <w:pPr>
              <w:pStyle w:val="BodyText"/>
              <w:spacing w:before="144" w:after="144"/>
              <w:cnfStyle w:val="100000000000" w:firstRow="1" w:lastRow="0" w:firstColumn="0" w:lastColumn="0" w:oddVBand="0" w:evenVBand="0" w:oddHBand="0" w:evenHBand="0" w:firstRowFirstColumn="0" w:firstRowLastColumn="0" w:lastRowFirstColumn="0" w:lastRowLastColumn="0"/>
            </w:pPr>
            <w:r w:rsidRPr="002F67F8">
              <w:rPr>
                <w:rFonts w:eastAsia="Calibri"/>
                <w:szCs w:val="16"/>
              </w:rPr>
              <w:t>Est</w:t>
            </w:r>
            <w:r>
              <w:rPr>
                <w:rFonts w:eastAsia="Calibri"/>
                <w:szCs w:val="16"/>
              </w:rPr>
              <w:t>.</w:t>
            </w:r>
            <w:r w:rsidRPr="002F67F8">
              <w:rPr>
                <w:rFonts w:eastAsia="Calibri"/>
                <w:szCs w:val="16"/>
              </w:rPr>
              <w:t xml:space="preserve"> arisings (tonnes)</w:t>
            </w:r>
          </w:p>
        </w:tc>
        <w:tc>
          <w:tcPr>
            <w:tcW w:w="4251" w:type="dxa"/>
          </w:tcPr>
          <w:p w14:paraId="77D572B9" w14:textId="77777777" w:rsidR="00822014" w:rsidRPr="002F67F8" w:rsidRDefault="00822014" w:rsidP="007737DB">
            <w:pPr>
              <w:pStyle w:val="BodyText"/>
              <w:spacing w:before="144" w:after="144" w:line="200" w:lineRule="exact"/>
              <w:cnfStyle w:val="100000000000" w:firstRow="1" w:lastRow="0" w:firstColumn="0" w:lastColumn="0" w:oddVBand="0" w:evenVBand="0" w:oddHBand="0" w:evenHBand="0" w:firstRowFirstColumn="0" w:firstRowLastColumn="0" w:lastRowFirstColumn="0" w:lastRowLastColumn="0"/>
              <w:rPr>
                <w:rFonts w:eastAsia="Calibri"/>
                <w:szCs w:val="16"/>
              </w:rPr>
            </w:pPr>
            <w:r>
              <w:rPr>
                <w:rFonts w:eastAsia="Calibri"/>
                <w:szCs w:val="16"/>
              </w:rPr>
              <w:t>Estimation data source/ reasoning</w:t>
            </w:r>
          </w:p>
        </w:tc>
      </w:tr>
      <w:tr w:rsidR="00822014" w:rsidRPr="006E434B" w14:paraId="0FED0AEB" w14:textId="77777777" w:rsidTr="007737DB">
        <w:trPr>
          <w:trHeight w:val="95"/>
        </w:trPr>
        <w:tc>
          <w:tcPr>
            <w:cnfStyle w:val="001000000000" w:firstRow="0" w:lastRow="0" w:firstColumn="1" w:lastColumn="0" w:oddVBand="0" w:evenVBand="0" w:oddHBand="0" w:evenHBand="0" w:firstRowFirstColumn="0" w:firstRowLastColumn="0" w:lastRowFirstColumn="0" w:lastRowLastColumn="0"/>
            <w:tcW w:w="728" w:type="dxa"/>
            <w:tcBorders>
              <w:right w:val="nil"/>
            </w:tcBorders>
            <w:shd w:val="clear" w:color="auto" w:fill="9494D4" w:themeFill="accent1" w:themeFillTint="99"/>
          </w:tcPr>
          <w:p w14:paraId="3DE1E7AF" w14:textId="77777777" w:rsidR="00822014" w:rsidRPr="006E434B" w:rsidRDefault="00822014" w:rsidP="007737DB">
            <w:pPr>
              <w:pStyle w:val="BodyText"/>
              <w:rPr>
                <w:color w:val="FFFFFF" w:themeColor="background1"/>
                <w:sz w:val="6"/>
              </w:rPr>
            </w:pPr>
          </w:p>
        </w:tc>
        <w:tc>
          <w:tcPr>
            <w:tcW w:w="4092" w:type="dxa"/>
            <w:tcBorders>
              <w:left w:val="nil"/>
              <w:right w:val="nil"/>
            </w:tcBorders>
            <w:shd w:val="clear" w:color="auto" w:fill="9494D4" w:themeFill="accent1" w:themeFillTint="99"/>
          </w:tcPr>
          <w:p w14:paraId="1E81EF5B" w14:textId="77777777" w:rsidR="00822014" w:rsidRPr="006E434B"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c>
          <w:tcPr>
            <w:tcW w:w="1277" w:type="dxa"/>
            <w:tcBorders>
              <w:left w:val="nil"/>
              <w:right w:val="nil"/>
            </w:tcBorders>
            <w:shd w:val="clear" w:color="auto" w:fill="9494D4" w:themeFill="accent1" w:themeFillTint="99"/>
          </w:tcPr>
          <w:p w14:paraId="79C8342C" w14:textId="77777777" w:rsidR="00822014" w:rsidRPr="006E434B"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c>
          <w:tcPr>
            <w:tcW w:w="4251" w:type="dxa"/>
            <w:tcBorders>
              <w:left w:val="nil"/>
            </w:tcBorders>
            <w:shd w:val="clear" w:color="auto" w:fill="9494D4" w:themeFill="accent1" w:themeFillTint="99"/>
          </w:tcPr>
          <w:p w14:paraId="10866C15" w14:textId="77777777" w:rsidR="00822014" w:rsidRPr="006E434B" w:rsidRDefault="00822014" w:rsidP="007737DB">
            <w:pPr>
              <w:pStyle w:val="BodyText"/>
              <w:spacing w:line="200" w:lineRule="exac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r>
      <w:tr w:rsidR="00822014" w:rsidRPr="00A27975" w14:paraId="745EC7B9" w14:textId="77777777" w:rsidTr="007737DB">
        <w:tc>
          <w:tcPr>
            <w:cnfStyle w:val="001000000000" w:firstRow="0" w:lastRow="0" w:firstColumn="1" w:lastColumn="0" w:oddVBand="0" w:evenVBand="0" w:oddHBand="0" w:evenHBand="0" w:firstRowFirstColumn="0" w:firstRowLastColumn="0" w:lastRowFirstColumn="0" w:lastRowLastColumn="0"/>
            <w:tcW w:w="728" w:type="dxa"/>
            <w:shd w:val="clear" w:color="auto" w:fill="B7B7E2" w:themeFill="accent1" w:themeFillTint="66"/>
          </w:tcPr>
          <w:p w14:paraId="13C89012" w14:textId="77777777" w:rsidR="00822014" w:rsidRPr="00A27975" w:rsidRDefault="00822014" w:rsidP="007737DB">
            <w:pPr>
              <w:pStyle w:val="BodyText"/>
              <w:rPr>
                <w:color w:val="FFFFFF" w:themeColor="background1"/>
              </w:rPr>
            </w:pPr>
            <w:r w:rsidRPr="00A27975">
              <w:rPr>
                <w:color w:val="FFFFFF" w:themeColor="background1"/>
              </w:rPr>
              <w:t>NSW</w:t>
            </w:r>
          </w:p>
        </w:tc>
        <w:tc>
          <w:tcPr>
            <w:tcW w:w="4092" w:type="dxa"/>
            <w:shd w:val="clear" w:color="auto" w:fill="B7B7E2" w:themeFill="accent1" w:themeFillTint="66"/>
          </w:tcPr>
          <w:p w14:paraId="104BCCF2" w14:textId="77777777" w:rsidR="00822014" w:rsidRPr="00A27975"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1277" w:type="dxa"/>
            <w:shd w:val="clear" w:color="auto" w:fill="B7B7E2" w:themeFill="accent1" w:themeFillTint="66"/>
          </w:tcPr>
          <w:p w14:paraId="4702218D" w14:textId="77777777" w:rsidR="00822014" w:rsidRPr="00A27975"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4251" w:type="dxa"/>
            <w:shd w:val="clear" w:color="auto" w:fill="B7B7E2" w:themeFill="accent1" w:themeFillTint="66"/>
          </w:tcPr>
          <w:p w14:paraId="37CDFC8F" w14:textId="77777777" w:rsidR="00822014" w:rsidRPr="00A27975" w:rsidRDefault="00822014" w:rsidP="007737DB">
            <w:pPr>
              <w:pStyle w:val="BodyText"/>
              <w:spacing w:line="200" w:lineRule="exact"/>
              <w:cnfStyle w:val="000000000000" w:firstRow="0" w:lastRow="0" w:firstColumn="0" w:lastColumn="0" w:oddVBand="0" w:evenVBand="0" w:oddHBand="0" w:evenHBand="0" w:firstRowFirstColumn="0" w:firstRowLastColumn="0" w:lastRowFirstColumn="0" w:lastRowLastColumn="0"/>
              <w:rPr>
                <w:color w:val="FFFFFF" w:themeColor="background1"/>
              </w:rPr>
            </w:pPr>
          </w:p>
        </w:tc>
      </w:tr>
      <w:tr w:rsidR="00822014" w14:paraId="28A8E413" w14:textId="77777777" w:rsidTr="007737DB">
        <w:tc>
          <w:tcPr>
            <w:cnfStyle w:val="001000000000" w:firstRow="0" w:lastRow="0" w:firstColumn="1" w:lastColumn="0" w:oddVBand="0" w:evenVBand="0" w:oddHBand="0" w:evenHBand="0" w:firstRowFirstColumn="0" w:firstRowLastColumn="0" w:lastRowFirstColumn="0" w:lastRowLastColumn="0"/>
            <w:tcW w:w="728" w:type="dxa"/>
          </w:tcPr>
          <w:p w14:paraId="7320F2E0" w14:textId="77777777" w:rsidR="00822014" w:rsidRDefault="00822014" w:rsidP="007737DB">
            <w:pPr>
              <w:pStyle w:val="BodyText"/>
            </w:pPr>
            <w:r>
              <w:rPr>
                <w:color w:val="000000"/>
              </w:rPr>
              <w:t>M250</w:t>
            </w:r>
          </w:p>
        </w:tc>
        <w:tc>
          <w:tcPr>
            <w:tcW w:w="4092" w:type="dxa"/>
          </w:tcPr>
          <w:p w14:paraId="52126027" w14:textId="77777777" w:rsidR="00822014" w:rsidRDefault="00822014" w:rsidP="007737DB">
            <w:pPr>
              <w:pStyle w:val="BodyText"/>
              <w:cnfStyle w:val="000000000000" w:firstRow="0" w:lastRow="0" w:firstColumn="0" w:lastColumn="0" w:oddVBand="0" w:evenVBand="0" w:oddHBand="0" w:evenHBand="0" w:firstRowFirstColumn="0" w:firstRowLastColumn="0" w:lastRowFirstColumn="0" w:lastRowLastColumn="0"/>
            </w:pPr>
            <w:r w:rsidRPr="000D281F">
              <w:rPr>
                <w:rFonts w:eastAsia="Calibri"/>
                <w:color w:val="000000"/>
              </w:rPr>
              <w:t>Surface active agents (surfactants), containing principally organic constituents and which may contain metals and inorganic materials</w:t>
            </w:r>
          </w:p>
        </w:tc>
        <w:tc>
          <w:tcPr>
            <w:tcW w:w="1277" w:type="dxa"/>
            <w:vAlign w:val="center"/>
          </w:tcPr>
          <w:p w14:paraId="25FF9DD9"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pPr>
            <w:r>
              <w:rPr>
                <w:rFonts w:cs="Arial"/>
                <w:color w:val="000000"/>
              </w:rPr>
              <w:t>3,066</w:t>
            </w:r>
          </w:p>
        </w:tc>
        <w:tc>
          <w:tcPr>
            <w:tcW w:w="4251" w:type="dxa"/>
            <w:vMerge w:val="restart"/>
            <w:vAlign w:val="center"/>
          </w:tcPr>
          <w:p w14:paraId="5A5753F7" w14:textId="77777777" w:rsidR="00822014" w:rsidRDefault="00822014" w:rsidP="007737DB">
            <w:pPr>
              <w:pStyle w:val="RptTable-Heading"/>
              <w:spacing w:before="0" w:after="0" w:line="200" w:lineRule="exact"/>
              <w:ind w:left="0" w:firstLine="0"/>
              <w:cnfStyle w:val="000000000000" w:firstRow="0" w:lastRow="0" w:firstColumn="0" w:lastColumn="0" w:oddVBand="0" w:evenVBand="0" w:oddHBand="0" w:evenHBand="0" w:firstRowFirstColumn="0" w:firstRowLastColumn="0" w:lastRowFirstColumn="0" w:lastRowLastColumn="0"/>
              <w:rPr>
                <w:b w:val="0"/>
                <w:bCs w:val="0"/>
                <w:i/>
                <w:color w:val="000000" w:themeColor="text1"/>
                <w:sz w:val="15"/>
                <w:szCs w:val="15"/>
                <w:lang w:val="en-AU"/>
              </w:rPr>
            </w:pPr>
            <w:r>
              <w:rPr>
                <w:b w:val="0"/>
                <w:bCs w:val="0"/>
                <w:i/>
                <w:color w:val="000000" w:themeColor="text1"/>
                <w:sz w:val="15"/>
                <w:szCs w:val="15"/>
                <w:lang w:val="en-AU"/>
              </w:rPr>
              <w:t>1. All from NSW tracking data</w:t>
            </w:r>
          </w:p>
          <w:p w14:paraId="633D052B" w14:textId="77777777" w:rsidR="00822014" w:rsidRPr="006E434B" w:rsidRDefault="00822014" w:rsidP="007737DB">
            <w:pPr>
              <w:pStyle w:val="RptTable-Heading"/>
              <w:spacing w:before="0" w:after="0" w:line="200" w:lineRule="exact"/>
              <w:ind w:left="0" w:firstLine="0"/>
              <w:cnfStyle w:val="000000000000" w:firstRow="0" w:lastRow="0" w:firstColumn="0" w:lastColumn="0" w:oddVBand="0" w:evenVBand="0" w:oddHBand="0" w:evenHBand="0" w:firstRowFirstColumn="0" w:firstRowLastColumn="0" w:lastRowFirstColumn="0" w:lastRowLastColumn="0"/>
              <w:rPr>
                <w:b w:val="0"/>
                <w:i/>
                <w:color w:val="000000" w:themeColor="text1"/>
                <w:sz w:val="15"/>
                <w:szCs w:val="15"/>
                <w:lang w:val="en-AU"/>
              </w:rPr>
            </w:pPr>
            <w:r>
              <w:rPr>
                <w:b w:val="0"/>
                <w:bCs w:val="0"/>
                <w:i/>
                <w:color w:val="000000" w:themeColor="text1"/>
                <w:sz w:val="15"/>
                <w:szCs w:val="15"/>
                <w:lang w:val="en-AU"/>
              </w:rPr>
              <w:t>2</w:t>
            </w:r>
            <w:r w:rsidRPr="006E434B">
              <w:rPr>
                <w:b w:val="0"/>
                <w:bCs w:val="0"/>
                <w:i/>
                <w:color w:val="000000" w:themeColor="text1"/>
                <w:sz w:val="15"/>
                <w:szCs w:val="15"/>
                <w:lang w:val="en-AU"/>
              </w:rPr>
              <w:t>.</w:t>
            </w:r>
            <w:r w:rsidRPr="006E434B">
              <w:rPr>
                <w:b w:val="0"/>
                <w:i/>
                <w:color w:val="000000" w:themeColor="text1"/>
                <w:sz w:val="15"/>
                <w:szCs w:val="15"/>
                <w:lang w:val="en-AU"/>
              </w:rPr>
              <w:t xml:space="preserve"> Liquid wastes classified as J120, G150, M250 &amp; M160 with PFAS (or AFFF) explicitly identified as contaminants are assumed to be AFFF</w:t>
            </w:r>
          </w:p>
          <w:p w14:paraId="36FC25AD" w14:textId="77777777" w:rsidR="00822014" w:rsidRPr="006E434B" w:rsidRDefault="00822014" w:rsidP="007737DB">
            <w:pPr>
              <w:pStyle w:val="RptTable-Heading"/>
              <w:spacing w:before="0" w:after="0" w:line="200" w:lineRule="exact"/>
              <w:ind w:left="0" w:firstLine="0"/>
              <w:cnfStyle w:val="000000000000" w:firstRow="0" w:lastRow="0" w:firstColumn="0" w:lastColumn="0" w:oddVBand="0" w:evenVBand="0" w:oddHBand="0" w:evenHBand="0" w:firstRowFirstColumn="0" w:firstRowLastColumn="0" w:lastRowFirstColumn="0" w:lastRowLastColumn="0"/>
              <w:rPr>
                <w:b w:val="0"/>
                <w:i/>
                <w:color w:val="000000" w:themeColor="text1"/>
                <w:sz w:val="15"/>
                <w:szCs w:val="15"/>
                <w:lang w:val="en-AU"/>
              </w:rPr>
            </w:pPr>
            <w:r>
              <w:rPr>
                <w:b w:val="0"/>
                <w:i/>
                <w:color w:val="000000" w:themeColor="text1"/>
                <w:sz w:val="15"/>
                <w:szCs w:val="15"/>
                <w:lang w:val="en-AU"/>
              </w:rPr>
              <w:t>3</w:t>
            </w:r>
            <w:r w:rsidRPr="006E434B">
              <w:rPr>
                <w:b w:val="0"/>
                <w:i/>
                <w:color w:val="000000" w:themeColor="text1"/>
                <w:sz w:val="15"/>
                <w:szCs w:val="15"/>
                <w:lang w:val="en-AU"/>
              </w:rPr>
              <w:t xml:space="preserve">. Liquid wastes classified as J120 (without contaminants identified), that </w:t>
            </w:r>
            <w:r>
              <w:rPr>
                <w:b w:val="0"/>
                <w:i/>
                <w:color w:val="000000" w:themeColor="text1"/>
                <w:sz w:val="15"/>
                <w:szCs w:val="15"/>
                <w:lang w:val="en-AU"/>
              </w:rPr>
              <w:t>were</w:t>
            </w:r>
            <w:r w:rsidRPr="006E434B">
              <w:rPr>
                <w:b w:val="0"/>
                <w:i/>
                <w:color w:val="000000" w:themeColor="text1"/>
                <w:sz w:val="15"/>
                <w:szCs w:val="15"/>
                <w:lang w:val="en-AU"/>
              </w:rPr>
              <w:t xml:space="preserve"> sent to </w:t>
            </w:r>
            <w:r>
              <w:rPr>
                <w:b w:val="0"/>
                <w:i/>
                <w:color w:val="000000" w:themeColor="text1"/>
                <w:sz w:val="15"/>
                <w:szCs w:val="15"/>
                <w:lang w:val="en-AU"/>
              </w:rPr>
              <w:t xml:space="preserve">the main location where </w:t>
            </w:r>
            <w:r w:rsidRPr="006E434B">
              <w:rPr>
                <w:b w:val="0"/>
                <w:i/>
                <w:color w:val="000000" w:themeColor="text1"/>
                <w:sz w:val="15"/>
                <w:szCs w:val="15"/>
                <w:lang w:val="en-AU"/>
              </w:rPr>
              <w:t xml:space="preserve">a significant numnber of </w:t>
            </w:r>
            <w:r>
              <w:rPr>
                <w:b w:val="0"/>
                <w:i/>
                <w:color w:val="000000" w:themeColor="text1"/>
                <w:sz w:val="15"/>
                <w:szCs w:val="15"/>
                <w:lang w:val="en-AU"/>
              </w:rPr>
              <w:t xml:space="preserve">other </w:t>
            </w:r>
            <w:r w:rsidRPr="006E434B">
              <w:rPr>
                <w:b w:val="0"/>
                <w:i/>
                <w:color w:val="000000" w:themeColor="text1"/>
                <w:sz w:val="15"/>
                <w:szCs w:val="15"/>
                <w:lang w:val="en-AU"/>
              </w:rPr>
              <w:t xml:space="preserve">J120 records </w:t>
            </w:r>
            <w:r>
              <w:rPr>
                <w:b w:val="0"/>
                <w:i/>
                <w:color w:val="000000" w:themeColor="text1"/>
                <w:sz w:val="15"/>
                <w:szCs w:val="15"/>
                <w:lang w:val="en-AU"/>
              </w:rPr>
              <w:t>had AFFF</w:t>
            </w:r>
            <w:r w:rsidRPr="006E434B">
              <w:rPr>
                <w:b w:val="0"/>
                <w:i/>
                <w:color w:val="000000" w:themeColor="text1"/>
                <w:sz w:val="15"/>
                <w:szCs w:val="15"/>
                <w:lang w:val="en-AU"/>
              </w:rPr>
              <w:t xml:space="preserve"> contaminants identified</w:t>
            </w:r>
            <w:r>
              <w:rPr>
                <w:b w:val="0"/>
                <w:i/>
                <w:color w:val="000000" w:themeColor="text1"/>
                <w:sz w:val="15"/>
                <w:szCs w:val="15"/>
                <w:lang w:val="en-AU"/>
              </w:rPr>
              <w:t>,</w:t>
            </w:r>
            <w:r w:rsidRPr="006E434B">
              <w:rPr>
                <w:b w:val="0"/>
                <w:i/>
                <w:color w:val="000000" w:themeColor="text1"/>
                <w:sz w:val="15"/>
                <w:szCs w:val="15"/>
                <w:lang w:val="en-AU"/>
              </w:rPr>
              <w:t xml:space="preserve"> from Defence, airport and fire services sources</w:t>
            </w:r>
            <w:r>
              <w:rPr>
                <w:b w:val="0"/>
                <w:i/>
                <w:color w:val="000000" w:themeColor="text1"/>
                <w:sz w:val="15"/>
                <w:szCs w:val="15"/>
                <w:lang w:val="en-AU"/>
              </w:rPr>
              <w:t>,</w:t>
            </w:r>
            <w:r w:rsidRPr="006E434B">
              <w:rPr>
                <w:b w:val="0"/>
                <w:i/>
                <w:color w:val="000000" w:themeColor="text1"/>
                <w:sz w:val="15"/>
                <w:szCs w:val="15"/>
                <w:lang w:val="en-AU"/>
              </w:rPr>
              <w:t xml:space="preserve"> are assumed to be AFFF</w:t>
            </w:r>
          </w:p>
          <w:p w14:paraId="023E3CA3" w14:textId="77777777" w:rsidR="00822014" w:rsidRPr="00FF10D9" w:rsidRDefault="00822014" w:rsidP="007737DB">
            <w:pPr>
              <w:pStyle w:val="RptTable-Heading"/>
              <w:spacing w:before="0" w:after="0" w:line="200" w:lineRule="exact"/>
              <w:ind w:left="0" w:firstLine="0"/>
              <w:cnfStyle w:val="000000000000" w:firstRow="0" w:lastRow="0" w:firstColumn="0" w:lastColumn="0" w:oddVBand="0" w:evenVBand="0" w:oddHBand="0" w:evenHBand="0" w:firstRowFirstColumn="0" w:firstRowLastColumn="0" w:lastRowFirstColumn="0" w:lastRowLastColumn="0"/>
              <w:rPr>
                <w:b w:val="0"/>
                <w:i/>
                <w:color w:val="000000" w:themeColor="text1"/>
                <w:sz w:val="15"/>
                <w:szCs w:val="15"/>
                <w:lang w:val="en-AU"/>
              </w:rPr>
            </w:pPr>
            <w:r>
              <w:rPr>
                <w:b w:val="0"/>
                <w:i/>
                <w:color w:val="000000" w:themeColor="text1"/>
                <w:sz w:val="15"/>
                <w:szCs w:val="15"/>
                <w:lang w:val="en-AU"/>
              </w:rPr>
              <w:t>4</w:t>
            </w:r>
            <w:r w:rsidRPr="006E434B">
              <w:rPr>
                <w:b w:val="0"/>
                <w:i/>
                <w:color w:val="000000" w:themeColor="text1"/>
                <w:sz w:val="15"/>
                <w:szCs w:val="15"/>
                <w:lang w:val="en-AU"/>
              </w:rPr>
              <w:t xml:space="preserve"> Liquid wastes classified as M250 and M160 (without contaminants identified) from Defence, airport and fire services sources are assumed to be AFFF</w:t>
            </w:r>
          </w:p>
        </w:tc>
      </w:tr>
      <w:tr w:rsidR="00822014" w14:paraId="3DBC7AA3" w14:textId="77777777" w:rsidTr="007737DB">
        <w:tc>
          <w:tcPr>
            <w:cnfStyle w:val="001000000000" w:firstRow="0" w:lastRow="0" w:firstColumn="1" w:lastColumn="0" w:oddVBand="0" w:evenVBand="0" w:oddHBand="0" w:evenHBand="0" w:firstRowFirstColumn="0" w:firstRowLastColumn="0" w:lastRowFirstColumn="0" w:lastRowLastColumn="0"/>
            <w:tcW w:w="728" w:type="dxa"/>
          </w:tcPr>
          <w:p w14:paraId="724282D8" w14:textId="77777777" w:rsidR="00822014" w:rsidRDefault="00822014" w:rsidP="007737DB">
            <w:pPr>
              <w:pStyle w:val="BodyText"/>
            </w:pPr>
            <w:r>
              <w:rPr>
                <w:color w:val="000000"/>
              </w:rPr>
              <w:t>J120</w:t>
            </w:r>
          </w:p>
        </w:tc>
        <w:tc>
          <w:tcPr>
            <w:tcW w:w="4092" w:type="dxa"/>
          </w:tcPr>
          <w:p w14:paraId="7CA2966B" w14:textId="77777777" w:rsidR="00822014" w:rsidRDefault="00822014" w:rsidP="007737DB">
            <w:pPr>
              <w:pStyle w:val="BodyText"/>
              <w:cnfStyle w:val="000000000000" w:firstRow="0" w:lastRow="0" w:firstColumn="0" w:lastColumn="0" w:oddVBand="0" w:evenVBand="0" w:oddHBand="0" w:evenHBand="0" w:firstRowFirstColumn="0" w:firstRowLastColumn="0" w:lastRowFirstColumn="0" w:lastRowLastColumn="0"/>
            </w:pPr>
            <w:r w:rsidRPr="00675EBD">
              <w:rPr>
                <w:rFonts w:eastAsia="Calibri"/>
                <w:color w:val="000000"/>
              </w:rPr>
              <w:t>Waste oil/water mixtures</w:t>
            </w:r>
          </w:p>
        </w:tc>
        <w:tc>
          <w:tcPr>
            <w:tcW w:w="1277" w:type="dxa"/>
            <w:vAlign w:val="center"/>
          </w:tcPr>
          <w:p w14:paraId="0471941D"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pPr>
            <w:r>
              <w:rPr>
                <w:rFonts w:eastAsia="Calibri" w:cs="Arial"/>
                <w:color w:val="000000"/>
                <w:sz w:val="18"/>
                <w:szCs w:val="16"/>
              </w:rPr>
              <w:t>1,250</w:t>
            </w:r>
          </w:p>
        </w:tc>
        <w:tc>
          <w:tcPr>
            <w:tcW w:w="4251" w:type="dxa"/>
            <w:vMerge/>
          </w:tcPr>
          <w:p w14:paraId="144BDF26" w14:textId="77777777" w:rsidR="00822014" w:rsidRDefault="00822014" w:rsidP="007737DB">
            <w:pPr>
              <w:pStyle w:val="BodyText"/>
              <w:spacing w:line="200" w:lineRule="exact"/>
              <w:jc w:val="right"/>
              <w:cnfStyle w:val="000000000000" w:firstRow="0" w:lastRow="0" w:firstColumn="0" w:lastColumn="0" w:oddVBand="0" w:evenVBand="0" w:oddHBand="0" w:evenHBand="0" w:firstRowFirstColumn="0" w:firstRowLastColumn="0" w:lastRowFirstColumn="0" w:lastRowLastColumn="0"/>
              <w:rPr>
                <w:rFonts w:eastAsia="Calibri" w:cs="Arial"/>
                <w:color w:val="000000"/>
                <w:sz w:val="18"/>
                <w:szCs w:val="16"/>
              </w:rPr>
            </w:pPr>
          </w:p>
        </w:tc>
      </w:tr>
      <w:tr w:rsidR="00822014" w14:paraId="579DE009" w14:textId="77777777" w:rsidTr="007737DB">
        <w:tc>
          <w:tcPr>
            <w:cnfStyle w:val="001000000000" w:firstRow="0" w:lastRow="0" w:firstColumn="1" w:lastColumn="0" w:oddVBand="0" w:evenVBand="0" w:oddHBand="0" w:evenHBand="0" w:firstRowFirstColumn="0" w:firstRowLastColumn="0" w:lastRowFirstColumn="0" w:lastRowLastColumn="0"/>
            <w:tcW w:w="728" w:type="dxa"/>
          </w:tcPr>
          <w:p w14:paraId="02B9A426" w14:textId="77777777" w:rsidR="00822014" w:rsidRDefault="00822014" w:rsidP="007737DB">
            <w:pPr>
              <w:pStyle w:val="BodyText"/>
            </w:pPr>
            <w:r>
              <w:rPr>
                <w:color w:val="000000"/>
              </w:rPr>
              <w:t>G150</w:t>
            </w:r>
          </w:p>
        </w:tc>
        <w:tc>
          <w:tcPr>
            <w:tcW w:w="4092" w:type="dxa"/>
          </w:tcPr>
          <w:p w14:paraId="26DAEC9F" w14:textId="77777777" w:rsidR="00822014" w:rsidRDefault="00822014" w:rsidP="007737DB">
            <w:pPr>
              <w:pStyle w:val="BodyText"/>
              <w:cnfStyle w:val="000000000000" w:firstRow="0" w:lastRow="0" w:firstColumn="0" w:lastColumn="0" w:oddVBand="0" w:evenVBand="0" w:oddHBand="0" w:evenHBand="0" w:firstRowFirstColumn="0" w:firstRowLastColumn="0" w:lastRowFirstColumn="0" w:lastRowLastColumn="0"/>
            </w:pPr>
            <w:r w:rsidRPr="000D281F">
              <w:rPr>
                <w:rFonts w:eastAsia="Calibri"/>
                <w:color w:val="000000"/>
              </w:rPr>
              <w:t>Halogenated organic solvents</w:t>
            </w:r>
          </w:p>
        </w:tc>
        <w:tc>
          <w:tcPr>
            <w:tcW w:w="1277" w:type="dxa"/>
            <w:vAlign w:val="center"/>
          </w:tcPr>
          <w:p w14:paraId="37B446B0"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pPr>
            <w:r>
              <w:rPr>
                <w:rFonts w:cs="Arial"/>
                <w:color w:val="000000"/>
              </w:rPr>
              <w:t>25</w:t>
            </w:r>
          </w:p>
        </w:tc>
        <w:tc>
          <w:tcPr>
            <w:tcW w:w="4251" w:type="dxa"/>
            <w:vMerge/>
          </w:tcPr>
          <w:p w14:paraId="1A089DE3" w14:textId="77777777" w:rsidR="00822014" w:rsidRDefault="00822014" w:rsidP="007737DB">
            <w:pPr>
              <w:pStyle w:val="BodyText"/>
              <w:spacing w:line="200" w:lineRule="exact"/>
              <w:jc w:val="right"/>
              <w:cnfStyle w:val="000000000000" w:firstRow="0" w:lastRow="0" w:firstColumn="0" w:lastColumn="0" w:oddVBand="0" w:evenVBand="0" w:oddHBand="0" w:evenHBand="0" w:firstRowFirstColumn="0" w:firstRowLastColumn="0" w:lastRowFirstColumn="0" w:lastRowLastColumn="0"/>
              <w:rPr>
                <w:rFonts w:cs="Arial"/>
                <w:color w:val="000000"/>
              </w:rPr>
            </w:pPr>
          </w:p>
        </w:tc>
      </w:tr>
      <w:tr w:rsidR="00822014" w14:paraId="06AD0672" w14:textId="77777777" w:rsidTr="007737DB">
        <w:tc>
          <w:tcPr>
            <w:cnfStyle w:val="001000000000" w:firstRow="0" w:lastRow="0" w:firstColumn="1" w:lastColumn="0" w:oddVBand="0" w:evenVBand="0" w:oddHBand="0" w:evenHBand="0" w:firstRowFirstColumn="0" w:firstRowLastColumn="0" w:lastRowFirstColumn="0" w:lastRowLastColumn="0"/>
            <w:tcW w:w="728" w:type="dxa"/>
          </w:tcPr>
          <w:p w14:paraId="5EA8998D" w14:textId="77777777" w:rsidR="00822014" w:rsidRDefault="00822014" w:rsidP="007737DB">
            <w:pPr>
              <w:pStyle w:val="BodyText"/>
            </w:pPr>
            <w:r>
              <w:rPr>
                <w:color w:val="000000"/>
              </w:rPr>
              <w:t>M160</w:t>
            </w:r>
          </w:p>
        </w:tc>
        <w:tc>
          <w:tcPr>
            <w:tcW w:w="4092" w:type="dxa"/>
          </w:tcPr>
          <w:p w14:paraId="05179FBA" w14:textId="77777777" w:rsidR="00822014" w:rsidRDefault="00822014" w:rsidP="007737DB">
            <w:pPr>
              <w:pStyle w:val="BodyText"/>
              <w:cnfStyle w:val="000000000000" w:firstRow="0" w:lastRow="0" w:firstColumn="0" w:lastColumn="0" w:oddVBand="0" w:evenVBand="0" w:oddHBand="0" w:evenHBand="0" w:firstRowFirstColumn="0" w:firstRowLastColumn="0" w:lastRowFirstColumn="0" w:lastRowLastColumn="0"/>
            </w:pPr>
            <w:r w:rsidRPr="000D281F">
              <w:rPr>
                <w:rFonts w:eastAsia="Calibri"/>
                <w:color w:val="000000"/>
              </w:rPr>
              <w:t>Organohalogen compounds—other than substances referred to in this Table or Table 2</w:t>
            </w:r>
          </w:p>
        </w:tc>
        <w:tc>
          <w:tcPr>
            <w:tcW w:w="1277" w:type="dxa"/>
            <w:vAlign w:val="center"/>
          </w:tcPr>
          <w:p w14:paraId="76574C74"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pPr>
            <w:r>
              <w:rPr>
                <w:rFonts w:eastAsia="Calibri" w:cs="Arial"/>
                <w:color w:val="000000"/>
                <w:sz w:val="18"/>
                <w:szCs w:val="16"/>
              </w:rPr>
              <w:t>24</w:t>
            </w:r>
          </w:p>
        </w:tc>
        <w:tc>
          <w:tcPr>
            <w:tcW w:w="4251" w:type="dxa"/>
            <w:vMerge/>
          </w:tcPr>
          <w:p w14:paraId="0E1CEC97" w14:textId="77777777" w:rsidR="00822014" w:rsidRDefault="00822014" w:rsidP="007737DB">
            <w:pPr>
              <w:pStyle w:val="BodyText"/>
              <w:spacing w:line="200" w:lineRule="exact"/>
              <w:jc w:val="right"/>
              <w:cnfStyle w:val="000000000000" w:firstRow="0" w:lastRow="0" w:firstColumn="0" w:lastColumn="0" w:oddVBand="0" w:evenVBand="0" w:oddHBand="0" w:evenHBand="0" w:firstRowFirstColumn="0" w:firstRowLastColumn="0" w:lastRowFirstColumn="0" w:lastRowLastColumn="0"/>
              <w:rPr>
                <w:rFonts w:eastAsia="Calibri" w:cs="Arial"/>
                <w:color w:val="000000"/>
                <w:sz w:val="18"/>
                <w:szCs w:val="16"/>
              </w:rPr>
            </w:pPr>
          </w:p>
        </w:tc>
      </w:tr>
      <w:tr w:rsidR="00822014" w:rsidRPr="006E434B" w14:paraId="7D9E001E" w14:textId="77777777" w:rsidTr="007737DB">
        <w:tc>
          <w:tcPr>
            <w:cnfStyle w:val="001000000000" w:firstRow="0" w:lastRow="0" w:firstColumn="1" w:lastColumn="0" w:oddVBand="0" w:evenVBand="0" w:oddHBand="0" w:evenHBand="0" w:firstRowFirstColumn="0" w:firstRowLastColumn="0" w:lastRowFirstColumn="0" w:lastRowLastColumn="0"/>
            <w:tcW w:w="728" w:type="dxa"/>
            <w:tcBorders>
              <w:bottom w:val="single" w:sz="4" w:space="0" w:color="B7B7E2" w:themeColor="accent1" w:themeTint="66"/>
            </w:tcBorders>
            <w:shd w:val="clear" w:color="auto" w:fill="B7B7E2" w:themeFill="accent1" w:themeFillTint="66"/>
          </w:tcPr>
          <w:p w14:paraId="36DCEF9F" w14:textId="77777777" w:rsidR="00822014" w:rsidRPr="006E434B" w:rsidRDefault="00822014" w:rsidP="007737DB">
            <w:pPr>
              <w:pStyle w:val="BodyText"/>
              <w:jc w:val="right"/>
              <w:rPr>
                <w:color w:val="FFFFFF" w:themeColor="background1"/>
              </w:rPr>
            </w:pPr>
          </w:p>
        </w:tc>
        <w:tc>
          <w:tcPr>
            <w:tcW w:w="4092" w:type="dxa"/>
            <w:tcBorders>
              <w:bottom w:val="single" w:sz="4" w:space="0" w:color="B7B7E2" w:themeColor="accent1" w:themeTint="66"/>
            </w:tcBorders>
            <w:shd w:val="clear" w:color="auto" w:fill="B7B7E2" w:themeFill="accent1" w:themeFillTint="66"/>
          </w:tcPr>
          <w:p w14:paraId="54E1870B" w14:textId="77777777" w:rsidR="00822014" w:rsidRPr="006E434B"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NSW total</w:t>
            </w:r>
          </w:p>
        </w:tc>
        <w:tc>
          <w:tcPr>
            <w:tcW w:w="1277" w:type="dxa"/>
            <w:tcBorders>
              <w:bottom w:val="single" w:sz="4" w:space="0" w:color="B7B7E2" w:themeColor="accent1" w:themeTint="66"/>
            </w:tcBorders>
            <w:shd w:val="clear" w:color="auto" w:fill="B7B7E2" w:themeFill="accent1" w:themeFillTint="66"/>
          </w:tcPr>
          <w:p w14:paraId="6B069A7E" w14:textId="77777777" w:rsidR="00822014" w:rsidRPr="006E434B"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color w:val="FFFFFF" w:themeColor="background1"/>
              </w:rPr>
            </w:pPr>
            <w:r w:rsidRPr="006E434B">
              <w:rPr>
                <w:color w:val="FFFFFF" w:themeColor="background1"/>
              </w:rPr>
              <w:t>4,365</w:t>
            </w:r>
          </w:p>
        </w:tc>
        <w:tc>
          <w:tcPr>
            <w:tcW w:w="4251" w:type="dxa"/>
            <w:tcBorders>
              <w:bottom w:val="single" w:sz="4" w:space="0" w:color="B7B7E2" w:themeColor="accent1" w:themeTint="66"/>
            </w:tcBorders>
            <w:shd w:val="clear" w:color="auto" w:fill="B7B7E2" w:themeFill="accent1" w:themeFillTint="66"/>
          </w:tcPr>
          <w:p w14:paraId="7761CA62" w14:textId="77777777" w:rsidR="00822014" w:rsidRPr="006E434B" w:rsidRDefault="00822014" w:rsidP="007737DB">
            <w:pPr>
              <w:pStyle w:val="BodyText"/>
              <w:spacing w:line="200" w:lineRule="exact"/>
              <w:cnfStyle w:val="000000000000" w:firstRow="0" w:lastRow="0" w:firstColumn="0" w:lastColumn="0" w:oddVBand="0" w:evenVBand="0" w:oddHBand="0" w:evenHBand="0" w:firstRowFirstColumn="0" w:firstRowLastColumn="0" w:lastRowFirstColumn="0" w:lastRowLastColumn="0"/>
              <w:rPr>
                <w:color w:val="FFFFFF" w:themeColor="background1"/>
              </w:rPr>
            </w:pPr>
          </w:p>
        </w:tc>
      </w:tr>
      <w:tr w:rsidR="00822014" w:rsidRPr="005D4644" w14:paraId="7171325E" w14:textId="77777777" w:rsidTr="007737DB">
        <w:trPr>
          <w:trHeight w:val="95"/>
        </w:trPr>
        <w:tc>
          <w:tcPr>
            <w:cnfStyle w:val="001000000000" w:firstRow="0" w:lastRow="0" w:firstColumn="1" w:lastColumn="0" w:oddVBand="0" w:evenVBand="0" w:oddHBand="0" w:evenHBand="0" w:firstRowFirstColumn="0" w:firstRowLastColumn="0" w:lastRowFirstColumn="0" w:lastRowLastColumn="0"/>
            <w:tcW w:w="728" w:type="dxa"/>
            <w:tcBorders>
              <w:right w:val="nil"/>
            </w:tcBorders>
            <w:shd w:val="clear" w:color="auto" w:fill="9494D4" w:themeFill="accent1" w:themeFillTint="99"/>
          </w:tcPr>
          <w:p w14:paraId="31777C1B" w14:textId="77777777" w:rsidR="00822014" w:rsidRPr="006E434B" w:rsidRDefault="00822014" w:rsidP="007737DB">
            <w:pPr>
              <w:pStyle w:val="BodyText"/>
              <w:rPr>
                <w:color w:val="FFFFFF" w:themeColor="background1"/>
                <w:sz w:val="6"/>
              </w:rPr>
            </w:pPr>
          </w:p>
        </w:tc>
        <w:tc>
          <w:tcPr>
            <w:tcW w:w="4092" w:type="dxa"/>
            <w:tcBorders>
              <w:left w:val="nil"/>
              <w:right w:val="nil"/>
            </w:tcBorders>
            <w:shd w:val="clear" w:color="auto" w:fill="9494D4" w:themeFill="accent1" w:themeFillTint="99"/>
          </w:tcPr>
          <w:p w14:paraId="4FE0DF5D" w14:textId="77777777" w:rsidR="00822014" w:rsidRPr="006E434B"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c>
          <w:tcPr>
            <w:tcW w:w="1277" w:type="dxa"/>
            <w:tcBorders>
              <w:left w:val="nil"/>
              <w:right w:val="nil"/>
            </w:tcBorders>
            <w:shd w:val="clear" w:color="auto" w:fill="9494D4" w:themeFill="accent1" w:themeFillTint="99"/>
          </w:tcPr>
          <w:p w14:paraId="00E5DE89" w14:textId="77777777" w:rsidR="00822014" w:rsidRPr="006E434B"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c>
          <w:tcPr>
            <w:tcW w:w="4251" w:type="dxa"/>
            <w:tcBorders>
              <w:left w:val="nil"/>
            </w:tcBorders>
            <w:shd w:val="clear" w:color="auto" w:fill="9494D4" w:themeFill="accent1" w:themeFillTint="99"/>
          </w:tcPr>
          <w:p w14:paraId="0D96E8E4" w14:textId="77777777" w:rsidR="00822014" w:rsidRPr="006E434B" w:rsidRDefault="00822014" w:rsidP="007737DB">
            <w:pPr>
              <w:pStyle w:val="BodyText"/>
              <w:spacing w:line="200" w:lineRule="exac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r>
      <w:tr w:rsidR="00822014" w:rsidRPr="00A27975" w14:paraId="18F5629A" w14:textId="77777777" w:rsidTr="007737DB">
        <w:tc>
          <w:tcPr>
            <w:cnfStyle w:val="001000000000" w:firstRow="0" w:lastRow="0" w:firstColumn="1" w:lastColumn="0" w:oddVBand="0" w:evenVBand="0" w:oddHBand="0" w:evenHBand="0" w:firstRowFirstColumn="0" w:firstRowLastColumn="0" w:lastRowFirstColumn="0" w:lastRowLastColumn="0"/>
            <w:tcW w:w="728" w:type="dxa"/>
            <w:shd w:val="clear" w:color="auto" w:fill="B7B7E2" w:themeFill="accent1" w:themeFillTint="66"/>
          </w:tcPr>
          <w:p w14:paraId="1EA626B1" w14:textId="77777777" w:rsidR="00822014" w:rsidRPr="00A27975" w:rsidRDefault="00822014" w:rsidP="007737DB">
            <w:pPr>
              <w:pStyle w:val="BodyText"/>
              <w:rPr>
                <w:color w:val="FFFFFF" w:themeColor="background1"/>
              </w:rPr>
            </w:pPr>
            <w:r>
              <w:rPr>
                <w:color w:val="FFFFFF" w:themeColor="background1"/>
              </w:rPr>
              <w:t>Vic</w:t>
            </w:r>
          </w:p>
        </w:tc>
        <w:tc>
          <w:tcPr>
            <w:tcW w:w="4092" w:type="dxa"/>
            <w:shd w:val="clear" w:color="auto" w:fill="B7B7E2" w:themeFill="accent1" w:themeFillTint="66"/>
          </w:tcPr>
          <w:p w14:paraId="67270AC6" w14:textId="77777777" w:rsidR="00822014" w:rsidRPr="00A27975"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1277" w:type="dxa"/>
            <w:shd w:val="clear" w:color="auto" w:fill="B7B7E2" w:themeFill="accent1" w:themeFillTint="66"/>
          </w:tcPr>
          <w:p w14:paraId="5FD529CA" w14:textId="77777777" w:rsidR="00822014" w:rsidRPr="00A27975"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4251" w:type="dxa"/>
            <w:shd w:val="clear" w:color="auto" w:fill="B7B7E2" w:themeFill="accent1" w:themeFillTint="66"/>
          </w:tcPr>
          <w:p w14:paraId="0FB11EC0" w14:textId="77777777" w:rsidR="00822014" w:rsidRPr="00A27975" w:rsidRDefault="00822014" w:rsidP="007737DB">
            <w:pPr>
              <w:pStyle w:val="BodyText"/>
              <w:spacing w:line="200" w:lineRule="exact"/>
              <w:cnfStyle w:val="000000000000" w:firstRow="0" w:lastRow="0" w:firstColumn="0" w:lastColumn="0" w:oddVBand="0" w:evenVBand="0" w:oddHBand="0" w:evenHBand="0" w:firstRowFirstColumn="0" w:firstRowLastColumn="0" w:lastRowFirstColumn="0" w:lastRowLastColumn="0"/>
              <w:rPr>
                <w:color w:val="FFFFFF" w:themeColor="background1"/>
              </w:rPr>
            </w:pPr>
          </w:p>
        </w:tc>
      </w:tr>
      <w:tr w:rsidR="00822014" w14:paraId="1232FCCE" w14:textId="77777777" w:rsidTr="007737DB">
        <w:tc>
          <w:tcPr>
            <w:cnfStyle w:val="001000000000" w:firstRow="0" w:lastRow="0" w:firstColumn="1" w:lastColumn="0" w:oddVBand="0" w:evenVBand="0" w:oddHBand="0" w:evenHBand="0" w:firstRowFirstColumn="0" w:firstRowLastColumn="0" w:lastRowFirstColumn="0" w:lastRowLastColumn="0"/>
            <w:tcW w:w="728" w:type="dxa"/>
          </w:tcPr>
          <w:p w14:paraId="18D45FED" w14:textId="77777777" w:rsidR="00822014" w:rsidRDefault="00822014" w:rsidP="007737DB">
            <w:pPr>
              <w:pStyle w:val="BodyText"/>
            </w:pPr>
            <w:r>
              <w:rPr>
                <w:color w:val="000000"/>
              </w:rPr>
              <w:t>M250</w:t>
            </w:r>
          </w:p>
        </w:tc>
        <w:tc>
          <w:tcPr>
            <w:tcW w:w="4092" w:type="dxa"/>
          </w:tcPr>
          <w:p w14:paraId="2670C07F" w14:textId="77777777" w:rsidR="00822014" w:rsidRDefault="00822014" w:rsidP="007737DB">
            <w:pPr>
              <w:pStyle w:val="BodyText"/>
              <w:cnfStyle w:val="000000000000" w:firstRow="0" w:lastRow="0" w:firstColumn="0" w:lastColumn="0" w:oddVBand="0" w:evenVBand="0" w:oddHBand="0" w:evenHBand="0" w:firstRowFirstColumn="0" w:firstRowLastColumn="0" w:lastRowFirstColumn="0" w:lastRowLastColumn="0"/>
            </w:pPr>
            <w:r w:rsidRPr="000D281F">
              <w:rPr>
                <w:rFonts w:eastAsia="Calibri"/>
                <w:color w:val="000000"/>
              </w:rPr>
              <w:t>Surface active agents (surfactants), containing principally organic constituents and which may contain metals and inorganic materials</w:t>
            </w:r>
          </w:p>
        </w:tc>
        <w:tc>
          <w:tcPr>
            <w:tcW w:w="1277" w:type="dxa"/>
            <w:vAlign w:val="center"/>
          </w:tcPr>
          <w:p w14:paraId="4E9580DB"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pPr>
            <w:r>
              <w:rPr>
                <w:rFonts w:cs="Arial"/>
                <w:color w:val="000000"/>
              </w:rPr>
              <w:t>1,341</w:t>
            </w:r>
          </w:p>
        </w:tc>
        <w:tc>
          <w:tcPr>
            <w:tcW w:w="4251" w:type="dxa"/>
            <w:vMerge w:val="restart"/>
          </w:tcPr>
          <w:p w14:paraId="587D3EA7" w14:textId="77777777" w:rsidR="00822014" w:rsidRDefault="00822014" w:rsidP="007737DB">
            <w:pPr>
              <w:pStyle w:val="RptTable-Heading"/>
              <w:spacing w:before="0" w:after="0" w:line="200" w:lineRule="exact"/>
              <w:ind w:left="0" w:firstLine="0"/>
              <w:cnfStyle w:val="000000000000" w:firstRow="0" w:lastRow="0" w:firstColumn="0" w:lastColumn="0" w:oddVBand="0" w:evenVBand="0" w:oddHBand="0" w:evenHBand="0" w:firstRowFirstColumn="0" w:firstRowLastColumn="0" w:lastRowFirstColumn="0" w:lastRowLastColumn="0"/>
              <w:rPr>
                <w:b w:val="0"/>
                <w:bCs w:val="0"/>
                <w:i/>
                <w:color w:val="000000" w:themeColor="text1"/>
                <w:sz w:val="15"/>
                <w:szCs w:val="15"/>
                <w:lang w:val="en-AU"/>
              </w:rPr>
            </w:pPr>
            <w:r>
              <w:rPr>
                <w:b w:val="0"/>
                <w:bCs w:val="0"/>
                <w:i/>
                <w:color w:val="000000" w:themeColor="text1"/>
                <w:sz w:val="15"/>
                <w:szCs w:val="15"/>
                <w:lang w:val="en-AU"/>
              </w:rPr>
              <w:t>1. All from Vic tracking data</w:t>
            </w:r>
          </w:p>
          <w:p w14:paraId="57D9787D" w14:textId="77777777" w:rsidR="00822014" w:rsidRDefault="00822014" w:rsidP="007737DB">
            <w:pPr>
              <w:pStyle w:val="RptTable-Heading"/>
              <w:spacing w:before="0" w:after="0" w:line="200" w:lineRule="exact"/>
              <w:ind w:left="0" w:firstLine="0"/>
              <w:cnfStyle w:val="000000000000" w:firstRow="0" w:lastRow="0" w:firstColumn="0" w:lastColumn="0" w:oddVBand="0" w:evenVBand="0" w:oddHBand="0" w:evenHBand="0" w:firstRowFirstColumn="0" w:firstRowLastColumn="0" w:lastRowFirstColumn="0" w:lastRowLastColumn="0"/>
              <w:rPr>
                <w:b w:val="0"/>
                <w:i/>
                <w:color w:val="000000" w:themeColor="text1"/>
                <w:sz w:val="15"/>
                <w:szCs w:val="15"/>
                <w:lang w:val="en-AU"/>
              </w:rPr>
            </w:pPr>
            <w:r>
              <w:rPr>
                <w:b w:val="0"/>
                <w:bCs w:val="0"/>
                <w:i/>
                <w:color w:val="000000" w:themeColor="text1"/>
                <w:sz w:val="15"/>
                <w:szCs w:val="15"/>
                <w:lang w:val="en-AU"/>
              </w:rPr>
              <w:t>2</w:t>
            </w:r>
            <w:r w:rsidRPr="006E434B">
              <w:rPr>
                <w:b w:val="0"/>
                <w:bCs w:val="0"/>
                <w:i/>
                <w:color w:val="000000" w:themeColor="text1"/>
                <w:sz w:val="15"/>
                <w:szCs w:val="15"/>
                <w:lang w:val="en-AU"/>
              </w:rPr>
              <w:t>.</w:t>
            </w:r>
            <w:r w:rsidRPr="006E434B">
              <w:rPr>
                <w:b w:val="0"/>
                <w:i/>
                <w:color w:val="000000" w:themeColor="text1"/>
                <w:sz w:val="15"/>
                <w:szCs w:val="15"/>
                <w:lang w:val="en-AU"/>
              </w:rPr>
              <w:t xml:space="preserve"> Liquid wastes classified as </w:t>
            </w:r>
            <w:r>
              <w:rPr>
                <w:b w:val="0"/>
                <w:i/>
                <w:color w:val="000000" w:themeColor="text1"/>
                <w:sz w:val="15"/>
                <w:szCs w:val="15"/>
                <w:lang w:val="en-AU"/>
              </w:rPr>
              <w:t>M160</w:t>
            </w:r>
            <w:r w:rsidRPr="006E434B">
              <w:rPr>
                <w:b w:val="0"/>
                <w:i/>
                <w:color w:val="000000" w:themeColor="text1"/>
                <w:sz w:val="15"/>
                <w:szCs w:val="15"/>
                <w:lang w:val="en-AU"/>
              </w:rPr>
              <w:t xml:space="preserve"> from Defence, airport and fire services sources are assumed to be AFFF</w:t>
            </w:r>
          </w:p>
          <w:p w14:paraId="4CF03BDC" w14:textId="77777777" w:rsidR="00822014" w:rsidRPr="006E434B" w:rsidRDefault="00822014" w:rsidP="007737DB">
            <w:pPr>
              <w:pStyle w:val="RptTable-Heading"/>
              <w:spacing w:before="0" w:after="0" w:line="200" w:lineRule="exact"/>
              <w:ind w:left="0" w:firstLine="0"/>
              <w:cnfStyle w:val="000000000000" w:firstRow="0" w:lastRow="0" w:firstColumn="0" w:lastColumn="0" w:oddVBand="0" w:evenVBand="0" w:oddHBand="0" w:evenHBand="0" w:firstRowFirstColumn="0" w:firstRowLastColumn="0" w:lastRowFirstColumn="0" w:lastRowLastColumn="0"/>
              <w:rPr>
                <w:b w:val="0"/>
                <w:i/>
                <w:color w:val="000000" w:themeColor="text1"/>
                <w:sz w:val="15"/>
                <w:szCs w:val="15"/>
                <w:lang w:val="en-AU"/>
              </w:rPr>
            </w:pPr>
            <w:r>
              <w:rPr>
                <w:b w:val="0"/>
                <w:i/>
                <w:color w:val="000000" w:themeColor="text1"/>
                <w:sz w:val="15"/>
                <w:szCs w:val="15"/>
                <w:lang w:val="en-AU"/>
              </w:rPr>
              <w:t xml:space="preserve">3. </w:t>
            </w:r>
            <w:r w:rsidRPr="006E434B">
              <w:rPr>
                <w:b w:val="0"/>
                <w:i/>
                <w:color w:val="000000" w:themeColor="text1"/>
                <w:sz w:val="15"/>
                <w:szCs w:val="15"/>
                <w:lang w:val="en-AU"/>
              </w:rPr>
              <w:t xml:space="preserve">Liquid wastes classified as </w:t>
            </w:r>
            <w:r>
              <w:rPr>
                <w:b w:val="0"/>
                <w:i/>
                <w:color w:val="000000" w:themeColor="text1"/>
                <w:sz w:val="15"/>
                <w:szCs w:val="15"/>
                <w:lang w:val="en-AU"/>
              </w:rPr>
              <w:t>M160 sent from Vic to Qld</w:t>
            </w:r>
            <w:r w:rsidRPr="006E434B">
              <w:rPr>
                <w:b w:val="0"/>
                <w:i/>
                <w:color w:val="000000" w:themeColor="text1"/>
                <w:sz w:val="15"/>
                <w:szCs w:val="15"/>
                <w:lang w:val="en-AU"/>
              </w:rPr>
              <w:t xml:space="preserve"> </w:t>
            </w:r>
            <w:r>
              <w:rPr>
                <w:b w:val="0"/>
                <w:i/>
                <w:color w:val="000000" w:themeColor="text1"/>
                <w:sz w:val="15"/>
                <w:szCs w:val="15"/>
                <w:lang w:val="en-AU"/>
              </w:rPr>
              <w:t>(cement kiln destruction)</w:t>
            </w:r>
            <w:r w:rsidRPr="006E434B">
              <w:rPr>
                <w:b w:val="0"/>
                <w:i/>
                <w:color w:val="000000" w:themeColor="text1"/>
                <w:sz w:val="15"/>
                <w:szCs w:val="15"/>
                <w:lang w:val="en-AU"/>
              </w:rPr>
              <w:t xml:space="preserve"> are assumed to be AFFF</w:t>
            </w:r>
          </w:p>
          <w:p w14:paraId="373548B4" w14:textId="77777777" w:rsidR="00822014" w:rsidRPr="00FE3239" w:rsidRDefault="00822014" w:rsidP="007737DB">
            <w:pPr>
              <w:pStyle w:val="RptTable-Heading"/>
              <w:spacing w:before="0" w:after="0" w:line="200" w:lineRule="exact"/>
              <w:ind w:left="0" w:firstLine="0"/>
              <w:cnfStyle w:val="000000000000" w:firstRow="0" w:lastRow="0" w:firstColumn="0" w:lastColumn="0" w:oddVBand="0" w:evenVBand="0" w:oddHBand="0" w:evenHBand="0" w:firstRowFirstColumn="0" w:firstRowLastColumn="0" w:lastRowFirstColumn="0" w:lastRowLastColumn="0"/>
              <w:rPr>
                <w:b w:val="0"/>
                <w:i/>
                <w:color w:val="000000" w:themeColor="text1"/>
                <w:sz w:val="15"/>
                <w:szCs w:val="15"/>
                <w:lang w:val="en-AU"/>
              </w:rPr>
            </w:pPr>
            <w:r>
              <w:rPr>
                <w:b w:val="0"/>
                <w:i/>
                <w:color w:val="000000" w:themeColor="text1"/>
                <w:sz w:val="15"/>
                <w:szCs w:val="15"/>
                <w:lang w:val="en-AU"/>
              </w:rPr>
              <w:t>4</w:t>
            </w:r>
            <w:r w:rsidRPr="006E434B">
              <w:rPr>
                <w:b w:val="0"/>
                <w:i/>
                <w:color w:val="000000" w:themeColor="text1"/>
                <w:sz w:val="15"/>
                <w:szCs w:val="15"/>
                <w:lang w:val="en-AU"/>
              </w:rPr>
              <w:t xml:space="preserve">. Liquid wastes classified as </w:t>
            </w:r>
            <w:r>
              <w:rPr>
                <w:b w:val="0"/>
                <w:i/>
                <w:color w:val="000000" w:themeColor="text1"/>
                <w:sz w:val="15"/>
                <w:szCs w:val="15"/>
                <w:lang w:val="en-AU"/>
              </w:rPr>
              <w:t>M250</w:t>
            </w:r>
            <w:r w:rsidRPr="006E434B">
              <w:rPr>
                <w:b w:val="0"/>
                <w:i/>
                <w:color w:val="000000" w:themeColor="text1"/>
                <w:sz w:val="15"/>
                <w:szCs w:val="15"/>
                <w:lang w:val="en-AU"/>
              </w:rPr>
              <w:t xml:space="preserve"> from Defence, airport and fire services sources</w:t>
            </w:r>
            <w:r>
              <w:rPr>
                <w:b w:val="0"/>
                <w:i/>
                <w:color w:val="000000" w:themeColor="text1"/>
                <w:sz w:val="15"/>
                <w:szCs w:val="15"/>
                <w:lang w:val="en-AU"/>
              </w:rPr>
              <w:t xml:space="preserve"> and sent to a known PFAS liquid treatment facility </w:t>
            </w:r>
            <w:r w:rsidRPr="006E434B">
              <w:rPr>
                <w:b w:val="0"/>
                <w:i/>
                <w:color w:val="000000" w:themeColor="text1"/>
                <w:sz w:val="15"/>
                <w:szCs w:val="15"/>
                <w:lang w:val="en-AU"/>
              </w:rPr>
              <w:t>are assumed to be AFFF</w:t>
            </w:r>
          </w:p>
        </w:tc>
      </w:tr>
      <w:tr w:rsidR="00822014" w14:paraId="548B5BA9" w14:textId="77777777" w:rsidTr="007737DB">
        <w:tc>
          <w:tcPr>
            <w:cnfStyle w:val="001000000000" w:firstRow="0" w:lastRow="0" w:firstColumn="1" w:lastColumn="0" w:oddVBand="0" w:evenVBand="0" w:oddHBand="0" w:evenHBand="0" w:firstRowFirstColumn="0" w:firstRowLastColumn="0" w:lastRowFirstColumn="0" w:lastRowLastColumn="0"/>
            <w:tcW w:w="728" w:type="dxa"/>
          </w:tcPr>
          <w:p w14:paraId="49193564" w14:textId="77777777" w:rsidR="00822014" w:rsidRDefault="00822014" w:rsidP="007737DB">
            <w:pPr>
              <w:pStyle w:val="BodyText"/>
            </w:pPr>
            <w:r>
              <w:rPr>
                <w:color w:val="000000"/>
              </w:rPr>
              <w:t>M160</w:t>
            </w:r>
          </w:p>
        </w:tc>
        <w:tc>
          <w:tcPr>
            <w:tcW w:w="4092" w:type="dxa"/>
          </w:tcPr>
          <w:p w14:paraId="67220CE6" w14:textId="77777777" w:rsidR="00822014" w:rsidRDefault="00822014" w:rsidP="007737DB">
            <w:pPr>
              <w:pStyle w:val="BodyText"/>
              <w:cnfStyle w:val="000000000000" w:firstRow="0" w:lastRow="0" w:firstColumn="0" w:lastColumn="0" w:oddVBand="0" w:evenVBand="0" w:oddHBand="0" w:evenHBand="0" w:firstRowFirstColumn="0" w:firstRowLastColumn="0" w:lastRowFirstColumn="0" w:lastRowLastColumn="0"/>
            </w:pPr>
            <w:r w:rsidRPr="000D281F">
              <w:rPr>
                <w:rFonts w:eastAsia="Calibri"/>
                <w:color w:val="000000"/>
              </w:rPr>
              <w:t>Organohalogen compounds—other than substances referred to in this Table or Table 2</w:t>
            </w:r>
          </w:p>
        </w:tc>
        <w:tc>
          <w:tcPr>
            <w:tcW w:w="1277" w:type="dxa"/>
            <w:vAlign w:val="center"/>
          </w:tcPr>
          <w:p w14:paraId="2055D003"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pPr>
            <w:r>
              <w:t>977</w:t>
            </w:r>
          </w:p>
        </w:tc>
        <w:tc>
          <w:tcPr>
            <w:tcW w:w="4251" w:type="dxa"/>
            <w:vMerge/>
          </w:tcPr>
          <w:p w14:paraId="1719D19E" w14:textId="77777777" w:rsidR="00822014" w:rsidRDefault="00822014" w:rsidP="007737DB">
            <w:pPr>
              <w:pStyle w:val="BodyText"/>
              <w:spacing w:line="200" w:lineRule="exact"/>
              <w:cnfStyle w:val="000000000000" w:firstRow="0" w:lastRow="0" w:firstColumn="0" w:lastColumn="0" w:oddVBand="0" w:evenVBand="0" w:oddHBand="0" w:evenHBand="0" w:firstRowFirstColumn="0" w:firstRowLastColumn="0" w:lastRowFirstColumn="0" w:lastRowLastColumn="0"/>
            </w:pPr>
          </w:p>
        </w:tc>
      </w:tr>
      <w:tr w:rsidR="00822014" w:rsidRPr="00FE3239" w14:paraId="48FB7061" w14:textId="77777777" w:rsidTr="007737DB">
        <w:tc>
          <w:tcPr>
            <w:cnfStyle w:val="001000000000" w:firstRow="0" w:lastRow="0" w:firstColumn="1" w:lastColumn="0" w:oddVBand="0" w:evenVBand="0" w:oddHBand="0" w:evenHBand="0" w:firstRowFirstColumn="0" w:firstRowLastColumn="0" w:lastRowFirstColumn="0" w:lastRowLastColumn="0"/>
            <w:tcW w:w="728" w:type="dxa"/>
            <w:tcBorders>
              <w:bottom w:val="single" w:sz="4" w:space="0" w:color="B7B7E2" w:themeColor="accent1" w:themeTint="66"/>
            </w:tcBorders>
            <w:shd w:val="clear" w:color="auto" w:fill="B7B7E2" w:themeFill="accent1" w:themeFillTint="66"/>
          </w:tcPr>
          <w:p w14:paraId="01484441" w14:textId="77777777" w:rsidR="00822014" w:rsidRPr="00FE3239" w:rsidRDefault="00822014" w:rsidP="007737DB">
            <w:pPr>
              <w:pStyle w:val="BodyText"/>
              <w:rPr>
                <w:color w:val="FFFFFF" w:themeColor="background1"/>
              </w:rPr>
            </w:pPr>
          </w:p>
        </w:tc>
        <w:tc>
          <w:tcPr>
            <w:tcW w:w="4092" w:type="dxa"/>
            <w:tcBorders>
              <w:bottom w:val="single" w:sz="4" w:space="0" w:color="B7B7E2" w:themeColor="accent1" w:themeTint="66"/>
            </w:tcBorders>
            <w:shd w:val="clear" w:color="auto" w:fill="B7B7E2" w:themeFill="accent1" w:themeFillTint="66"/>
            <w:vAlign w:val="center"/>
          </w:tcPr>
          <w:p w14:paraId="4C6F2DA1" w14:textId="77777777" w:rsidR="00822014" w:rsidRPr="00FE3239"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FE3239">
              <w:rPr>
                <w:rFonts w:eastAsia="Calibri"/>
                <w:color w:val="FFFFFF" w:themeColor="background1"/>
              </w:rPr>
              <w:t>Vic total</w:t>
            </w:r>
          </w:p>
        </w:tc>
        <w:tc>
          <w:tcPr>
            <w:tcW w:w="1277" w:type="dxa"/>
            <w:tcBorders>
              <w:bottom w:val="single" w:sz="4" w:space="0" w:color="B7B7E2" w:themeColor="accent1" w:themeTint="66"/>
            </w:tcBorders>
            <w:shd w:val="clear" w:color="auto" w:fill="B7B7E2" w:themeFill="accent1" w:themeFillTint="66"/>
            <w:vAlign w:val="center"/>
          </w:tcPr>
          <w:p w14:paraId="60366649" w14:textId="77777777" w:rsidR="00822014" w:rsidRPr="00FE3239"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color w:val="FFFFFF" w:themeColor="background1"/>
              </w:rPr>
            </w:pPr>
            <w:r w:rsidRPr="00FE3239">
              <w:rPr>
                <w:color w:val="FFFFFF" w:themeColor="background1"/>
              </w:rPr>
              <w:t>2,</w:t>
            </w:r>
            <w:r>
              <w:rPr>
                <w:color w:val="FFFFFF" w:themeColor="background1"/>
              </w:rPr>
              <w:t>318</w:t>
            </w:r>
          </w:p>
        </w:tc>
        <w:tc>
          <w:tcPr>
            <w:tcW w:w="4251" w:type="dxa"/>
            <w:tcBorders>
              <w:bottom w:val="single" w:sz="4" w:space="0" w:color="B7B7E2" w:themeColor="accent1" w:themeTint="66"/>
            </w:tcBorders>
            <w:shd w:val="clear" w:color="auto" w:fill="B7B7E2" w:themeFill="accent1" w:themeFillTint="66"/>
          </w:tcPr>
          <w:p w14:paraId="21FED9EF" w14:textId="77777777" w:rsidR="00822014" w:rsidRPr="00FE3239" w:rsidRDefault="00822014" w:rsidP="007737DB">
            <w:pPr>
              <w:pStyle w:val="BodyText"/>
              <w:spacing w:line="200" w:lineRule="exact"/>
              <w:cnfStyle w:val="000000000000" w:firstRow="0" w:lastRow="0" w:firstColumn="0" w:lastColumn="0" w:oddVBand="0" w:evenVBand="0" w:oddHBand="0" w:evenHBand="0" w:firstRowFirstColumn="0" w:firstRowLastColumn="0" w:lastRowFirstColumn="0" w:lastRowLastColumn="0"/>
              <w:rPr>
                <w:color w:val="FFFFFF" w:themeColor="background1"/>
              </w:rPr>
            </w:pPr>
          </w:p>
        </w:tc>
      </w:tr>
      <w:tr w:rsidR="00822014" w:rsidRPr="006E434B" w14:paraId="4C472D5E" w14:textId="77777777" w:rsidTr="007737DB">
        <w:trPr>
          <w:trHeight w:val="95"/>
        </w:trPr>
        <w:tc>
          <w:tcPr>
            <w:cnfStyle w:val="001000000000" w:firstRow="0" w:lastRow="0" w:firstColumn="1" w:lastColumn="0" w:oddVBand="0" w:evenVBand="0" w:oddHBand="0" w:evenHBand="0" w:firstRowFirstColumn="0" w:firstRowLastColumn="0" w:lastRowFirstColumn="0" w:lastRowLastColumn="0"/>
            <w:tcW w:w="728" w:type="dxa"/>
            <w:tcBorders>
              <w:right w:val="nil"/>
            </w:tcBorders>
            <w:shd w:val="clear" w:color="auto" w:fill="9494D4" w:themeFill="accent1" w:themeFillTint="99"/>
          </w:tcPr>
          <w:p w14:paraId="711308CF" w14:textId="77777777" w:rsidR="00822014" w:rsidRPr="006E434B" w:rsidRDefault="00822014" w:rsidP="007737DB">
            <w:pPr>
              <w:pStyle w:val="BodyText"/>
              <w:rPr>
                <w:color w:val="FFFFFF" w:themeColor="background1"/>
                <w:sz w:val="6"/>
              </w:rPr>
            </w:pPr>
          </w:p>
        </w:tc>
        <w:tc>
          <w:tcPr>
            <w:tcW w:w="4092" w:type="dxa"/>
            <w:tcBorders>
              <w:left w:val="nil"/>
              <w:right w:val="nil"/>
            </w:tcBorders>
            <w:shd w:val="clear" w:color="auto" w:fill="9494D4" w:themeFill="accent1" w:themeFillTint="99"/>
          </w:tcPr>
          <w:p w14:paraId="0245E9A9" w14:textId="77777777" w:rsidR="00822014" w:rsidRPr="006E434B"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c>
          <w:tcPr>
            <w:tcW w:w="1277" w:type="dxa"/>
            <w:tcBorders>
              <w:left w:val="nil"/>
              <w:right w:val="nil"/>
            </w:tcBorders>
            <w:shd w:val="clear" w:color="auto" w:fill="9494D4" w:themeFill="accent1" w:themeFillTint="99"/>
          </w:tcPr>
          <w:p w14:paraId="4F21A0A1" w14:textId="77777777" w:rsidR="00822014" w:rsidRPr="006E434B"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c>
          <w:tcPr>
            <w:tcW w:w="4251" w:type="dxa"/>
            <w:tcBorders>
              <w:left w:val="nil"/>
            </w:tcBorders>
            <w:shd w:val="clear" w:color="auto" w:fill="9494D4" w:themeFill="accent1" w:themeFillTint="99"/>
          </w:tcPr>
          <w:p w14:paraId="581C2F15" w14:textId="77777777" w:rsidR="00822014" w:rsidRPr="006E434B" w:rsidRDefault="00822014" w:rsidP="007737DB">
            <w:pPr>
              <w:pStyle w:val="BodyText"/>
              <w:spacing w:line="200" w:lineRule="exac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r>
      <w:tr w:rsidR="00822014" w:rsidRPr="00A27975" w14:paraId="39B2E162" w14:textId="77777777" w:rsidTr="007737DB">
        <w:tc>
          <w:tcPr>
            <w:cnfStyle w:val="001000000000" w:firstRow="0" w:lastRow="0" w:firstColumn="1" w:lastColumn="0" w:oddVBand="0" w:evenVBand="0" w:oddHBand="0" w:evenHBand="0" w:firstRowFirstColumn="0" w:firstRowLastColumn="0" w:lastRowFirstColumn="0" w:lastRowLastColumn="0"/>
            <w:tcW w:w="728" w:type="dxa"/>
            <w:shd w:val="clear" w:color="auto" w:fill="B7B7E2" w:themeFill="accent1" w:themeFillTint="66"/>
          </w:tcPr>
          <w:p w14:paraId="61A448D6" w14:textId="77777777" w:rsidR="00822014" w:rsidRPr="00A27975" w:rsidRDefault="00822014" w:rsidP="007737DB">
            <w:pPr>
              <w:pStyle w:val="BodyText"/>
              <w:rPr>
                <w:color w:val="FFFFFF" w:themeColor="background1"/>
              </w:rPr>
            </w:pPr>
            <w:r>
              <w:rPr>
                <w:color w:val="FFFFFF" w:themeColor="background1"/>
              </w:rPr>
              <w:t>Qld</w:t>
            </w:r>
          </w:p>
        </w:tc>
        <w:tc>
          <w:tcPr>
            <w:tcW w:w="4092" w:type="dxa"/>
            <w:shd w:val="clear" w:color="auto" w:fill="B7B7E2" w:themeFill="accent1" w:themeFillTint="66"/>
          </w:tcPr>
          <w:p w14:paraId="768B23D6" w14:textId="77777777" w:rsidR="00822014" w:rsidRPr="00A27975"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1277" w:type="dxa"/>
            <w:shd w:val="clear" w:color="auto" w:fill="B7B7E2" w:themeFill="accent1" w:themeFillTint="66"/>
          </w:tcPr>
          <w:p w14:paraId="52EAD0BC" w14:textId="77777777" w:rsidR="00822014" w:rsidRPr="00A27975"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4251" w:type="dxa"/>
            <w:shd w:val="clear" w:color="auto" w:fill="B7B7E2" w:themeFill="accent1" w:themeFillTint="66"/>
          </w:tcPr>
          <w:p w14:paraId="1556B037" w14:textId="77777777" w:rsidR="00822014" w:rsidRPr="00A27975" w:rsidRDefault="00822014" w:rsidP="007737DB">
            <w:pPr>
              <w:pStyle w:val="BodyText"/>
              <w:spacing w:line="200" w:lineRule="exact"/>
              <w:cnfStyle w:val="000000000000" w:firstRow="0" w:lastRow="0" w:firstColumn="0" w:lastColumn="0" w:oddVBand="0" w:evenVBand="0" w:oddHBand="0" w:evenHBand="0" w:firstRowFirstColumn="0" w:firstRowLastColumn="0" w:lastRowFirstColumn="0" w:lastRowLastColumn="0"/>
              <w:rPr>
                <w:color w:val="FFFFFF" w:themeColor="background1"/>
              </w:rPr>
            </w:pPr>
          </w:p>
        </w:tc>
      </w:tr>
      <w:tr w:rsidR="00822014" w14:paraId="79129260" w14:textId="77777777" w:rsidTr="007737DB">
        <w:tc>
          <w:tcPr>
            <w:cnfStyle w:val="001000000000" w:firstRow="0" w:lastRow="0" w:firstColumn="1" w:lastColumn="0" w:oddVBand="0" w:evenVBand="0" w:oddHBand="0" w:evenHBand="0" w:firstRowFirstColumn="0" w:firstRowLastColumn="0" w:lastRowFirstColumn="0" w:lastRowLastColumn="0"/>
            <w:tcW w:w="728" w:type="dxa"/>
          </w:tcPr>
          <w:p w14:paraId="1E7D374F" w14:textId="77777777" w:rsidR="00822014" w:rsidRDefault="00822014" w:rsidP="007737DB">
            <w:pPr>
              <w:pStyle w:val="BodyText"/>
            </w:pPr>
            <w:r>
              <w:rPr>
                <w:color w:val="000000"/>
              </w:rPr>
              <w:t>M250</w:t>
            </w:r>
          </w:p>
        </w:tc>
        <w:tc>
          <w:tcPr>
            <w:tcW w:w="4092" w:type="dxa"/>
          </w:tcPr>
          <w:p w14:paraId="44BF88D9" w14:textId="77777777" w:rsidR="00822014" w:rsidRDefault="00822014" w:rsidP="007737DB">
            <w:pPr>
              <w:pStyle w:val="BodyText"/>
              <w:cnfStyle w:val="000000000000" w:firstRow="0" w:lastRow="0" w:firstColumn="0" w:lastColumn="0" w:oddVBand="0" w:evenVBand="0" w:oddHBand="0" w:evenHBand="0" w:firstRowFirstColumn="0" w:firstRowLastColumn="0" w:lastRowFirstColumn="0" w:lastRowLastColumn="0"/>
            </w:pPr>
            <w:r w:rsidRPr="000D281F">
              <w:rPr>
                <w:rFonts w:eastAsia="Calibri"/>
                <w:color w:val="000000"/>
              </w:rPr>
              <w:t>Surface active agents (surfactants), containing principally organic constituents and which may contain metals and inorganic materials</w:t>
            </w:r>
          </w:p>
        </w:tc>
        <w:tc>
          <w:tcPr>
            <w:tcW w:w="1277" w:type="dxa"/>
            <w:vAlign w:val="center"/>
          </w:tcPr>
          <w:p w14:paraId="02F1BAB0"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pPr>
            <w:r>
              <w:t>93</w:t>
            </w:r>
          </w:p>
        </w:tc>
        <w:tc>
          <w:tcPr>
            <w:tcW w:w="4251" w:type="dxa"/>
            <w:vMerge w:val="restart"/>
          </w:tcPr>
          <w:p w14:paraId="0E939ADA" w14:textId="77777777" w:rsidR="00822014" w:rsidRPr="008358ED" w:rsidRDefault="00822014" w:rsidP="007737DB">
            <w:pPr>
              <w:pStyle w:val="RptTable-Heading"/>
              <w:spacing w:before="0" w:after="0" w:line="200" w:lineRule="exact"/>
              <w:ind w:left="0" w:firstLine="0"/>
              <w:cnfStyle w:val="000000000000" w:firstRow="0" w:lastRow="0" w:firstColumn="0" w:lastColumn="0" w:oddVBand="0" w:evenVBand="0" w:oddHBand="0" w:evenHBand="0" w:firstRowFirstColumn="0" w:firstRowLastColumn="0" w:lastRowFirstColumn="0" w:lastRowLastColumn="0"/>
              <w:rPr>
                <w:rFonts w:cs="Arial"/>
                <w:b w:val="0"/>
                <w:bCs w:val="0"/>
                <w:i/>
                <w:color w:val="000000" w:themeColor="text1"/>
                <w:sz w:val="15"/>
                <w:szCs w:val="15"/>
                <w:lang w:val="en-AU"/>
              </w:rPr>
            </w:pPr>
            <w:r w:rsidRPr="008358ED">
              <w:rPr>
                <w:rFonts w:cs="Arial"/>
                <w:b w:val="0"/>
                <w:bCs w:val="0"/>
                <w:i/>
                <w:color w:val="000000" w:themeColor="text1"/>
                <w:sz w:val="15"/>
                <w:szCs w:val="15"/>
                <w:lang w:val="en-AU"/>
              </w:rPr>
              <w:t>1. All from Qld tracking data</w:t>
            </w:r>
          </w:p>
          <w:p w14:paraId="4FA8576B" w14:textId="77777777" w:rsidR="00822014" w:rsidRPr="008358ED" w:rsidRDefault="00822014" w:rsidP="007737DB">
            <w:pPr>
              <w:pStyle w:val="RptTable-Heading"/>
              <w:spacing w:before="0" w:after="0" w:line="200" w:lineRule="exact"/>
              <w:ind w:left="0" w:firstLine="0"/>
              <w:cnfStyle w:val="000000000000" w:firstRow="0" w:lastRow="0" w:firstColumn="0" w:lastColumn="0" w:oddVBand="0" w:evenVBand="0" w:oddHBand="0" w:evenHBand="0" w:firstRowFirstColumn="0" w:firstRowLastColumn="0" w:lastRowFirstColumn="0" w:lastRowLastColumn="0"/>
              <w:rPr>
                <w:rFonts w:cs="Arial"/>
                <w:b w:val="0"/>
                <w:i/>
                <w:color w:val="000000" w:themeColor="text1"/>
                <w:sz w:val="15"/>
                <w:szCs w:val="15"/>
                <w:lang w:val="en-AU"/>
              </w:rPr>
            </w:pPr>
            <w:r w:rsidRPr="008358ED">
              <w:rPr>
                <w:rFonts w:cs="Arial"/>
                <w:b w:val="0"/>
                <w:bCs w:val="0"/>
                <w:i/>
                <w:color w:val="000000" w:themeColor="text1"/>
                <w:sz w:val="15"/>
                <w:szCs w:val="15"/>
                <w:lang w:val="en-AU"/>
              </w:rPr>
              <w:t>2.</w:t>
            </w:r>
            <w:r w:rsidRPr="008358ED">
              <w:rPr>
                <w:rFonts w:cs="Arial"/>
                <w:b w:val="0"/>
                <w:i/>
                <w:color w:val="000000" w:themeColor="text1"/>
                <w:sz w:val="15"/>
                <w:szCs w:val="15"/>
                <w:lang w:val="en-AU"/>
              </w:rPr>
              <w:t xml:space="preserve"> Liquid wastes classified as M160 from Defence, airport,  fire services and waste industry sources &amp; sent for thermal destruction are assumed to be AFFF</w:t>
            </w:r>
          </w:p>
          <w:p w14:paraId="082E7386" w14:textId="77777777" w:rsidR="00822014" w:rsidRDefault="00822014" w:rsidP="007737DB">
            <w:pPr>
              <w:pStyle w:val="BodyText"/>
              <w:spacing w:before="0" w:after="0" w:line="200" w:lineRule="exact"/>
              <w:cnfStyle w:val="000000000000" w:firstRow="0" w:lastRow="0" w:firstColumn="0" w:lastColumn="0" w:oddVBand="0" w:evenVBand="0" w:oddHBand="0" w:evenHBand="0" w:firstRowFirstColumn="0" w:firstRowLastColumn="0" w:lastRowFirstColumn="0" w:lastRowLastColumn="0"/>
            </w:pPr>
            <w:r w:rsidRPr="008358ED">
              <w:rPr>
                <w:rFonts w:ascii="Arial" w:hAnsi="Arial" w:cs="Arial"/>
                <w:i/>
                <w:color w:val="000000" w:themeColor="text1"/>
                <w:sz w:val="15"/>
                <w:szCs w:val="15"/>
              </w:rPr>
              <w:t>3. Liquid wastes classified as M250 from Defence, airport and fire services and waste industry sources are assumed to be AFFF</w:t>
            </w:r>
          </w:p>
        </w:tc>
      </w:tr>
      <w:tr w:rsidR="00822014" w14:paraId="36556A37" w14:textId="77777777" w:rsidTr="007737DB">
        <w:tc>
          <w:tcPr>
            <w:cnfStyle w:val="001000000000" w:firstRow="0" w:lastRow="0" w:firstColumn="1" w:lastColumn="0" w:oddVBand="0" w:evenVBand="0" w:oddHBand="0" w:evenHBand="0" w:firstRowFirstColumn="0" w:firstRowLastColumn="0" w:lastRowFirstColumn="0" w:lastRowLastColumn="0"/>
            <w:tcW w:w="728" w:type="dxa"/>
          </w:tcPr>
          <w:p w14:paraId="58865DA4" w14:textId="77777777" w:rsidR="00822014" w:rsidRDefault="00822014" w:rsidP="007737DB">
            <w:pPr>
              <w:pStyle w:val="BodyText"/>
            </w:pPr>
            <w:r>
              <w:rPr>
                <w:color w:val="000000"/>
              </w:rPr>
              <w:t>M160</w:t>
            </w:r>
          </w:p>
        </w:tc>
        <w:tc>
          <w:tcPr>
            <w:tcW w:w="4092" w:type="dxa"/>
          </w:tcPr>
          <w:p w14:paraId="35C344A8" w14:textId="77777777" w:rsidR="00822014" w:rsidRDefault="00822014" w:rsidP="007737DB">
            <w:pPr>
              <w:pStyle w:val="BodyText"/>
              <w:cnfStyle w:val="000000000000" w:firstRow="0" w:lastRow="0" w:firstColumn="0" w:lastColumn="0" w:oddVBand="0" w:evenVBand="0" w:oddHBand="0" w:evenHBand="0" w:firstRowFirstColumn="0" w:firstRowLastColumn="0" w:lastRowFirstColumn="0" w:lastRowLastColumn="0"/>
            </w:pPr>
            <w:r w:rsidRPr="000D281F">
              <w:rPr>
                <w:rFonts w:eastAsia="Calibri"/>
                <w:color w:val="000000"/>
              </w:rPr>
              <w:t>Organohalogen compounds—other than substances referred to in this Table or Table 2</w:t>
            </w:r>
          </w:p>
        </w:tc>
        <w:tc>
          <w:tcPr>
            <w:tcW w:w="1277" w:type="dxa"/>
            <w:vAlign w:val="center"/>
          </w:tcPr>
          <w:p w14:paraId="1F2D9FF9"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pPr>
            <w:r>
              <w:t>257</w:t>
            </w:r>
          </w:p>
        </w:tc>
        <w:tc>
          <w:tcPr>
            <w:tcW w:w="4251" w:type="dxa"/>
            <w:vMerge/>
          </w:tcPr>
          <w:p w14:paraId="345EDD1D" w14:textId="77777777" w:rsidR="00822014" w:rsidRPr="00FE3239" w:rsidRDefault="00822014" w:rsidP="007737DB">
            <w:pPr>
              <w:pStyle w:val="BodyText"/>
              <w:spacing w:before="0" w:after="0" w:line="200" w:lineRule="exact"/>
              <w:cnfStyle w:val="000000000000" w:firstRow="0" w:lastRow="0" w:firstColumn="0" w:lastColumn="0" w:oddVBand="0" w:evenVBand="0" w:oddHBand="0" w:evenHBand="0" w:firstRowFirstColumn="0" w:firstRowLastColumn="0" w:lastRowFirstColumn="0" w:lastRowLastColumn="0"/>
              <w:rPr>
                <w:rFonts w:ascii="Arial" w:hAnsi="Arial" w:cs="Arial"/>
                <w:i/>
                <w:sz w:val="15"/>
                <w:szCs w:val="15"/>
              </w:rPr>
            </w:pPr>
          </w:p>
        </w:tc>
      </w:tr>
      <w:tr w:rsidR="00822014" w:rsidRPr="00FE3239" w14:paraId="68DFD374" w14:textId="77777777" w:rsidTr="007737DB">
        <w:tc>
          <w:tcPr>
            <w:cnfStyle w:val="001000000000" w:firstRow="0" w:lastRow="0" w:firstColumn="1" w:lastColumn="0" w:oddVBand="0" w:evenVBand="0" w:oddHBand="0" w:evenHBand="0" w:firstRowFirstColumn="0" w:firstRowLastColumn="0" w:lastRowFirstColumn="0" w:lastRowLastColumn="0"/>
            <w:tcW w:w="728" w:type="dxa"/>
            <w:tcBorders>
              <w:bottom w:val="single" w:sz="4" w:space="0" w:color="B7B7E2" w:themeColor="accent1" w:themeTint="66"/>
            </w:tcBorders>
            <w:shd w:val="clear" w:color="auto" w:fill="B7B7E2" w:themeFill="accent1" w:themeFillTint="66"/>
          </w:tcPr>
          <w:p w14:paraId="05D8A12B" w14:textId="77777777" w:rsidR="00822014" w:rsidRPr="00FE3239" w:rsidRDefault="00822014" w:rsidP="007737DB">
            <w:pPr>
              <w:pStyle w:val="BodyText"/>
              <w:jc w:val="right"/>
              <w:rPr>
                <w:color w:val="FFFFFF" w:themeColor="background1"/>
              </w:rPr>
            </w:pPr>
          </w:p>
        </w:tc>
        <w:tc>
          <w:tcPr>
            <w:tcW w:w="4092" w:type="dxa"/>
            <w:tcBorders>
              <w:bottom w:val="single" w:sz="4" w:space="0" w:color="B7B7E2" w:themeColor="accent1" w:themeTint="66"/>
            </w:tcBorders>
            <w:shd w:val="clear" w:color="auto" w:fill="B7B7E2" w:themeFill="accent1" w:themeFillTint="66"/>
            <w:vAlign w:val="center"/>
          </w:tcPr>
          <w:p w14:paraId="62AB9249" w14:textId="77777777" w:rsidR="00822014" w:rsidRPr="00FE3239"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Qld total</w:t>
            </w:r>
          </w:p>
        </w:tc>
        <w:tc>
          <w:tcPr>
            <w:tcW w:w="1277" w:type="dxa"/>
            <w:tcBorders>
              <w:bottom w:val="single" w:sz="4" w:space="0" w:color="B7B7E2" w:themeColor="accent1" w:themeTint="66"/>
            </w:tcBorders>
            <w:shd w:val="clear" w:color="auto" w:fill="B7B7E2" w:themeFill="accent1" w:themeFillTint="66"/>
            <w:vAlign w:val="center"/>
          </w:tcPr>
          <w:p w14:paraId="6B17E60A" w14:textId="77777777" w:rsidR="00822014" w:rsidRPr="00FE3239"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350</w:t>
            </w:r>
          </w:p>
        </w:tc>
        <w:tc>
          <w:tcPr>
            <w:tcW w:w="4251" w:type="dxa"/>
            <w:tcBorders>
              <w:bottom w:val="single" w:sz="4" w:space="0" w:color="B7B7E2" w:themeColor="accent1" w:themeTint="66"/>
            </w:tcBorders>
            <w:shd w:val="clear" w:color="auto" w:fill="B7B7E2" w:themeFill="accent1" w:themeFillTint="66"/>
            <w:vAlign w:val="center"/>
          </w:tcPr>
          <w:p w14:paraId="0EE10093" w14:textId="77777777" w:rsidR="00822014" w:rsidRPr="00FE3239" w:rsidRDefault="00822014" w:rsidP="007737DB">
            <w:pPr>
              <w:pStyle w:val="BodyText"/>
              <w:spacing w:line="200" w:lineRule="exact"/>
              <w:jc w:val="right"/>
              <w:cnfStyle w:val="000000000000" w:firstRow="0" w:lastRow="0" w:firstColumn="0" w:lastColumn="0" w:oddVBand="0" w:evenVBand="0" w:oddHBand="0" w:evenHBand="0" w:firstRowFirstColumn="0" w:firstRowLastColumn="0" w:lastRowFirstColumn="0" w:lastRowLastColumn="0"/>
              <w:rPr>
                <w:color w:val="FFFFFF" w:themeColor="background1"/>
              </w:rPr>
            </w:pPr>
          </w:p>
        </w:tc>
      </w:tr>
      <w:tr w:rsidR="00822014" w:rsidRPr="006E434B" w14:paraId="18F63675" w14:textId="77777777" w:rsidTr="007737DB">
        <w:trPr>
          <w:trHeight w:val="95"/>
        </w:trPr>
        <w:tc>
          <w:tcPr>
            <w:cnfStyle w:val="001000000000" w:firstRow="0" w:lastRow="0" w:firstColumn="1" w:lastColumn="0" w:oddVBand="0" w:evenVBand="0" w:oddHBand="0" w:evenHBand="0" w:firstRowFirstColumn="0" w:firstRowLastColumn="0" w:lastRowFirstColumn="0" w:lastRowLastColumn="0"/>
            <w:tcW w:w="728" w:type="dxa"/>
            <w:tcBorders>
              <w:right w:val="nil"/>
            </w:tcBorders>
            <w:shd w:val="clear" w:color="auto" w:fill="9494D4" w:themeFill="accent1" w:themeFillTint="99"/>
          </w:tcPr>
          <w:p w14:paraId="6DBFF0FD" w14:textId="77777777" w:rsidR="00822014" w:rsidRPr="006E434B" w:rsidRDefault="00822014" w:rsidP="007737DB">
            <w:pPr>
              <w:pStyle w:val="BodyText"/>
              <w:rPr>
                <w:color w:val="FFFFFF" w:themeColor="background1"/>
                <w:sz w:val="6"/>
              </w:rPr>
            </w:pPr>
          </w:p>
        </w:tc>
        <w:tc>
          <w:tcPr>
            <w:tcW w:w="4092" w:type="dxa"/>
            <w:tcBorders>
              <w:left w:val="nil"/>
              <w:right w:val="nil"/>
            </w:tcBorders>
            <w:shd w:val="clear" w:color="auto" w:fill="9494D4" w:themeFill="accent1" w:themeFillTint="99"/>
          </w:tcPr>
          <w:p w14:paraId="778D10AB" w14:textId="77777777" w:rsidR="00822014" w:rsidRPr="006E434B"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c>
          <w:tcPr>
            <w:tcW w:w="1277" w:type="dxa"/>
            <w:tcBorders>
              <w:left w:val="nil"/>
              <w:right w:val="nil"/>
            </w:tcBorders>
            <w:shd w:val="clear" w:color="auto" w:fill="9494D4" w:themeFill="accent1" w:themeFillTint="99"/>
          </w:tcPr>
          <w:p w14:paraId="79C56C93" w14:textId="77777777" w:rsidR="00822014" w:rsidRPr="006E434B"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c>
          <w:tcPr>
            <w:tcW w:w="4251" w:type="dxa"/>
            <w:tcBorders>
              <w:left w:val="nil"/>
            </w:tcBorders>
            <w:shd w:val="clear" w:color="auto" w:fill="9494D4" w:themeFill="accent1" w:themeFillTint="99"/>
          </w:tcPr>
          <w:p w14:paraId="25E3385E" w14:textId="77777777" w:rsidR="00822014" w:rsidRPr="006E434B" w:rsidRDefault="00822014" w:rsidP="007737DB">
            <w:pPr>
              <w:pStyle w:val="BodyText"/>
              <w:spacing w:line="200" w:lineRule="exac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r>
      <w:tr w:rsidR="00822014" w:rsidRPr="00A27975" w14:paraId="53B73E1F" w14:textId="77777777" w:rsidTr="007737DB">
        <w:tc>
          <w:tcPr>
            <w:cnfStyle w:val="001000000000" w:firstRow="0" w:lastRow="0" w:firstColumn="1" w:lastColumn="0" w:oddVBand="0" w:evenVBand="0" w:oddHBand="0" w:evenHBand="0" w:firstRowFirstColumn="0" w:firstRowLastColumn="0" w:lastRowFirstColumn="0" w:lastRowLastColumn="0"/>
            <w:tcW w:w="728" w:type="dxa"/>
            <w:shd w:val="clear" w:color="auto" w:fill="B7B7E2" w:themeFill="accent1" w:themeFillTint="66"/>
          </w:tcPr>
          <w:p w14:paraId="3893E4D8" w14:textId="77777777" w:rsidR="00822014" w:rsidRPr="00A27975" w:rsidRDefault="00822014" w:rsidP="007737DB">
            <w:pPr>
              <w:pStyle w:val="BodyText"/>
              <w:rPr>
                <w:color w:val="FFFFFF" w:themeColor="background1"/>
              </w:rPr>
            </w:pPr>
            <w:r>
              <w:rPr>
                <w:color w:val="FFFFFF" w:themeColor="background1"/>
              </w:rPr>
              <w:t>WA</w:t>
            </w:r>
          </w:p>
        </w:tc>
        <w:tc>
          <w:tcPr>
            <w:tcW w:w="4092" w:type="dxa"/>
            <w:shd w:val="clear" w:color="auto" w:fill="B7B7E2" w:themeFill="accent1" w:themeFillTint="66"/>
          </w:tcPr>
          <w:p w14:paraId="1CBF111B" w14:textId="77777777" w:rsidR="00822014" w:rsidRPr="00A27975"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1277" w:type="dxa"/>
            <w:shd w:val="clear" w:color="auto" w:fill="B7B7E2" w:themeFill="accent1" w:themeFillTint="66"/>
          </w:tcPr>
          <w:p w14:paraId="68FFFC18" w14:textId="77777777" w:rsidR="00822014" w:rsidRPr="00A27975"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4251" w:type="dxa"/>
            <w:shd w:val="clear" w:color="auto" w:fill="B7B7E2" w:themeFill="accent1" w:themeFillTint="66"/>
          </w:tcPr>
          <w:p w14:paraId="3F7702E7" w14:textId="77777777" w:rsidR="00822014" w:rsidRPr="00A27975" w:rsidRDefault="00822014" w:rsidP="007737DB">
            <w:pPr>
              <w:pStyle w:val="BodyText"/>
              <w:spacing w:line="200" w:lineRule="exact"/>
              <w:cnfStyle w:val="000000000000" w:firstRow="0" w:lastRow="0" w:firstColumn="0" w:lastColumn="0" w:oddVBand="0" w:evenVBand="0" w:oddHBand="0" w:evenHBand="0" w:firstRowFirstColumn="0" w:firstRowLastColumn="0" w:lastRowFirstColumn="0" w:lastRowLastColumn="0"/>
              <w:rPr>
                <w:color w:val="FFFFFF" w:themeColor="background1"/>
              </w:rPr>
            </w:pPr>
          </w:p>
        </w:tc>
      </w:tr>
      <w:tr w:rsidR="00822014" w14:paraId="774E5DAC" w14:textId="77777777" w:rsidTr="007737DB">
        <w:tc>
          <w:tcPr>
            <w:cnfStyle w:val="001000000000" w:firstRow="0" w:lastRow="0" w:firstColumn="1" w:lastColumn="0" w:oddVBand="0" w:evenVBand="0" w:oddHBand="0" w:evenHBand="0" w:firstRowFirstColumn="0" w:firstRowLastColumn="0" w:lastRowFirstColumn="0" w:lastRowLastColumn="0"/>
            <w:tcW w:w="728" w:type="dxa"/>
          </w:tcPr>
          <w:p w14:paraId="37D6FBCF" w14:textId="77777777" w:rsidR="00822014" w:rsidRDefault="00822014" w:rsidP="007737DB">
            <w:pPr>
              <w:pStyle w:val="BodyText"/>
            </w:pPr>
            <w:r>
              <w:rPr>
                <w:color w:val="000000"/>
              </w:rPr>
              <w:t>M160</w:t>
            </w:r>
          </w:p>
        </w:tc>
        <w:tc>
          <w:tcPr>
            <w:tcW w:w="4092" w:type="dxa"/>
          </w:tcPr>
          <w:p w14:paraId="4D871827" w14:textId="77777777" w:rsidR="00822014" w:rsidRDefault="00822014" w:rsidP="007737DB">
            <w:pPr>
              <w:pStyle w:val="BodyText"/>
              <w:cnfStyle w:val="000000000000" w:firstRow="0" w:lastRow="0" w:firstColumn="0" w:lastColumn="0" w:oddVBand="0" w:evenVBand="0" w:oddHBand="0" w:evenHBand="0" w:firstRowFirstColumn="0" w:firstRowLastColumn="0" w:lastRowFirstColumn="0" w:lastRowLastColumn="0"/>
            </w:pPr>
            <w:r w:rsidRPr="000D281F">
              <w:rPr>
                <w:rFonts w:eastAsia="Calibri"/>
                <w:color w:val="000000"/>
              </w:rPr>
              <w:t>Organohalogen compounds—other than substances referred to in this Table or Table 2</w:t>
            </w:r>
          </w:p>
        </w:tc>
        <w:tc>
          <w:tcPr>
            <w:tcW w:w="1277" w:type="dxa"/>
            <w:vAlign w:val="center"/>
          </w:tcPr>
          <w:p w14:paraId="52B675D8"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pPr>
            <w:r>
              <w:t>357</w:t>
            </w:r>
          </w:p>
        </w:tc>
        <w:tc>
          <w:tcPr>
            <w:tcW w:w="4251" w:type="dxa"/>
          </w:tcPr>
          <w:p w14:paraId="3CD3CBF7" w14:textId="77777777" w:rsidR="00822014" w:rsidRPr="008358ED" w:rsidRDefault="00822014" w:rsidP="007737DB">
            <w:pPr>
              <w:pStyle w:val="RptTable-Heading"/>
              <w:spacing w:before="0" w:after="0" w:line="200" w:lineRule="exact"/>
              <w:ind w:left="0" w:firstLine="0"/>
              <w:cnfStyle w:val="000000000000" w:firstRow="0" w:lastRow="0" w:firstColumn="0" w:lastColumn="0" w:oddVBand="0" w:evenVBand="0" w:oddHBand="0" w:evenHBand="0" w:firstRowFirstColumn="0" w:firstRowLastColumn="0" w:lastRowFirstColumn="0" w:lastRowLastColumn="0"/>
              <w:rPr>
                <w:rFonts w:cs="Arial"/>
                <w:b w:val="0"/>
                <w:bCs w:val="0"/>
                <w:i/>
                <w:color w:val="000000" w:themeColor="text1"/>
                <w:sz w:val="15"/>
                <w:szCs w:val="15"/>
                <w:lang w:val="en-AU"/>
              </w:rPr>
            </w:pPr>
            <w:r w:rsidRPr="008358ED">
              <w:rPr>
                <w:rFonts w:cs="Arial"/>
                <w:b w:val="0"/>
                <w:bCs w:val="0"/>
                <w:i/>
                <w:color w:val="000000" w:themeColor="text1"/>
                <w:sz w:val="15"/>
                <w:szCs w:val="15"/>
                <w:lang w:val="en-AU"/>
              </w:rPr>
              <w:t xml:space="preserve">1. </w:t>
            </w:r>
            <w:r>
              <w:rPr>
                <w:rFonts w:cs="Arial"/>
                <w:b w:val="0"/>
                <w:bCs w:val="0"/>
                <w:i/>
                <w:color w:val="000000" w:themeColor="text1"/>
                <w:sz w:val="15"/>
                <w:szCs w:val="15"/>
                <w:lang w:val="en-AU"/>
              </w:rPr>
              <w:t>F</w:t>
            </w:r>
            <w:r w:rsidRPr="008358ED">
              <w:rPr>
                <w:rFonts w:cs="Arial"/>
                <w:b w:val="0"/>
                <w:bCs w:val="0"/>
                <w:i/>
                <w:color w:val="000000" w:themeColor="text1"/>
                <w:sz w:val="15"/>
                <w:szCs w:val="15"/>
                <w:lang w:val="en-AU"/>
              </w:rPr>
              <w:t xml:space="preserve">rom </w:t>
            </w:r>
            <w:r>
              <w:rPr>
                <w:rFonts w:cs="Arial"/>
                <w:b w:val="0"/>
                <w:bCs w:val="0"/>
                <w:i/>
                <w:color w:val="000000" w:themeColor="text1"/>
                <w:sz w:val="15"/>
                <w:szCs w:val="15"/>
                <w:lang w:val="en-AU"/>
              </w:rPr>
              <w:t>WA</w:t>
            </w:r>
            <w:r w:rsidRPr="008358ED">
              <w:rPr>
                <w:rFonts w:cs="Arial"/>
                <w:b w:val="0"/>
                <w:bCs w:val="0"/>
                <w:i/>
                <w:color w:val="000000" w:themeColor="text1"/>
                <w:sz w:val="15"/>
                <w:szCs w:val="15"/>
                <w:lang w:val="en-AU"/>
              </w:rPr>
              <w:t xml:space="preserve"> tracking data</w:t>
            </w:r>
            <w:r>
              <w:rPr>
                <w:rFonts w:cs="Arial"/>
                <w:b w:val="0"/>
                <w:bCs w:val="0"/>
                <w:i/>
                <w:color w:val="000000" w:themeColor="text1"/>
                <w:sz w:val="15"/>
                <w:szCs w:val="15"/>
                <w:lang w:val="en-AU"/>
              </w:rPr>
              <w:t>, which is not supplied with sufficient disaggregation to identify sources or waste form</w:t>
            </w:r>
          </w:p>
          <w:p w14:paraId="24449D2C" w14:textId="77777777" w:rsidR="00822014" w:rsidRDefault="00822014" w:rsidP="007737DB">
            <w:pPr>
              <w:pStyle w:val="RptTable-Heading"/>
              <w:spacing w:before="0" w:after="0" w:line="200" w:lineRule="exact"/>
              <w:ind w:left="0" w:firstLine="0"/>
              <w:cnfStyle w:val="000000000000" w:firstRow="0" w:lastRow="0" w:firstColumn="0" w:lastColumn="0" w:oddVBand="0" w:evenVBand="0" w:oddHBand="0" w:evenHBand="0" w:firstRowFirstColumn="0" w:firstRowLastColumn="0" w:lastRowFirstColumn="0" w:lastRowLastColumn="0"/>
            </w:pPr>
            <w:r w:rsidRPr="008358ED">
              <w:rPr>
                <w:rFonts w:cs="Arial"/>
                <w:b w:val="0"/>
                <w:bCs w:val="0"/>
                <w:i/>
                <w:color w:val="000000" w:themeColor="text1"/>
                <w:sz w:val="15"/>
                <w:szCs w:val="15"/>
                <w:lang w:val="en-AU"/>
              </w:rPr>
              <w:t>2.</w:t>
            </w:r>
            <w:r w:rsidRPr="008358ED">
              <w:rPr>
                <w:rFonts w:cs="Arial"/>
                <w:b w:val="0"/>
                <w:i/>
                <w:color w:val="000000" w:themeColor="text1"/>
                <w:sz w:val="15"/>
                <w:szCs w:val="15"/>
                <w:lang w:val="en-AU"/>
              </w:rPr>
              <w:t xml:space="preserve"> </w:t>
            </w:r>
            <w:r>
              <w:rPr>
                <w:rFonts w:cs="Arial"/>
                <w:b w:val="0"/>
                <w:i/>
                <w:color w:val="000000" w:themeColor="text1"/>
                <w:sz w:val="15"/>
                <w:szCs w:val="15"/>
                <w:lang w:val="en-AU"/>
              </w:rPr>
              <w:t xml:space="preserve">All wastes classified as M160 </w:t>
            </w:r>
            <w:r w:rsidRPr="008358ED">
              <w:rPr>
                <w:rFonts w:cs="Arial"/>
                <w:b w:val="0"/>
                <w:i/>
                <w:color w:val="000000" w:themeColor="text1"/>
                <w:sz w:val="15"/>
                <w:szCs w:val="15"/>
                <w:lang w:val="en-AU"/>
              </w:rPr>
              <w:t>are assumed to be AFFF</w:t>
            </w:r>
          </w:p>
        </w:tc>
      </w:tr>
      <w:tr w:rsidR="00822014" w:rsidRPr="00FE3239" w14:paraId="018943F2" w14:textId="77777777" w:rsidTr="007737DB">
        <w:tc>
          <w:tcPr>
            <w:cnfStyle w:val="001000000000" w:firstRow="0" w:lastRow="0" w:firstColumn="1" w:lastColumn="0" w:oddVBand="0" w:evenVBand="0" w:oddHBand="0" w:evenHBand="0" w:firstRowFirstColumn="0" w:firstRowLastColumn="0" w:lastRowFirstColumn="0" w:lastRowLastColumn="0"/>
            <w:tcW w:w="728" w:type="dxa"/>
            <w:tcBorders>
              <w:bottom w:val="single" w:sz="4" w:space="0" w:color="B7B7E2" w:themeColor="accent1" w:themeTint="66"/>
            </w:tcBorders>
            <w:shd w:val="clear" w:color="auto" w:fill="B7B7E2" w:themeFill="accent1" w:themeFillTint="66"/>
          </w:tcPr>
          <w:p w14:paraId="146C94A3" w14:textId="77777777" w:rsidR="00822014" w:rsidRPr="00FE3239" w:rsidRDefault="00822014" w:rsidP="007737DB">
            <w:pPr>
              <w:pStyle w:val="BodyText"/>
              <w:jc w:val="right"/>
              <w:rPr>
                <w:color w:val="FFFFFF" w:themeColor="background1"/>
              </w:rPr>
            </w:pPr>
          </w:p>
        </w:tc>
        <w:tc>
          <w:tcPr>
            <w:tcW w:w="4092" w:type="dxa"/>
            <w:tcBorders>
              <w:bottom w:val="single" w:sz="4" w:space="0" w:color="B7B7E2" w:themeColor="accent1" w:themeTint="66"/>
            </w:tcBorders>
            <w:shd w:val="clear" w:color="auto" w:fill="B7B7E2" w:themeFill="accent1" w:themeFillTint="66"/>
            <w:vAlign w:val="center"/>
          </w:tcPr>
          <w:p w14:paraId="248EDC27" w14:textId="77777777" w:rsidR="00822014" w:rsidRPr="00FE3239"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WA total</w:t>
            </w:r>
          </w:p>
        </w:tc>
        <w:tc>
          <w:tcPr>
            <w:tcW w:w="1277" w:type="dxa"/>
            <w:tcBorders>
              <w:bottom w:val="single" w:sz="4" w:space="0" w:color="B7B7E2" w:themeColor="accent1" w:themeTint="66"/>
            </w:tcBorders>
            <w:shd w:val="clear" w:color="auto" w:fill="B7B7E2" w:themeFill="accent1" w:themeFillTint="66"/>
            <w:vAlign w:val="center"/>
          </w:tcPr>
          <w:p w14:paraId="17A07AB8" w14:textId="77777777" w:rsidR="00822014" w:rsidRPr="00FE3239"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357</w:t>
            </w:r>
          </w:p>
        </w:tc>
        <w:tc>
          <w:tcPr>
            <w:tcW w:w="4251" w:type="dxa"/>
            <w:tcBorders>
              <w:bottom w:val="single" w:sz="4" w:space="0" w:color="B7B7E2" w:themeColor="accent1" w:themeTint="66"/>
            </w:tcBorders>
            <w:shd w:val="clear" w:color="auto" w:fill="B7B7E2" w:themeFill="accent1" w:themeFillTint="66"/>
            <w:vAlign w:val="center"/>
          </w:tcPr>
          <w:p w14:paraId="0290A151" w14:textId="77777777" w:rsidR="00822014" w:rsidRPr="00FE3239" w:rsidRDefault="00822014" w:rsidP="007737DB">
            <w:pPr>
              <w:pStyle w:val="BodyText"/>
              <w:spacing w:line="200" w:lineRule="exact"/>
              <w:jc w:val="right"/>
              <w:cnfStyle w:val="000000000000" w:firstRow="0" w:lastRow="0" w:firstColumn="0" w:lastColumn="0" w:oddVBand="0" w:evenVBand="0" w:oddHBand="0" w:evenHBand="0" w:firstRowFirstColumn="0" w:firstRowLastColumn="0" w:lastRowFirstColumn="0" w:lastRowLastColumn="0"/>
              <w:rPr>
                <w:color w:val="FFFFFF" w:themeColor="background1"/>
              </w:rPr>
            </w:pPr>
          </w:p>
        </w:tc>
      </w:tr>
      <w:tr w:rsidR="00822014" w:rsidRPr="006E434B" w14:paraId="0804A466" w14:textId="77777777" w:rsidTr="007737DB">
        <w:trPr>
          <w:trHeight w:val="95"/>
        </w:trPr>
        <w:tc>
          <w:tcPr>
            <w:cnfStyle w:val="001000000000" w:firstRow="0" w:lastRow="0" w:firstColumn="1" w:lastColumn="0" w:oddVBand="0" w:evenVBand="0" w:oddHBand="0" w:evenHBand="0" w:firstRowFirstColumn="0" w:firstRowLastColumn="0" w:lastRowFirstColumn="0" w:lastRowLastColumn="0"/>
            <w:tcW w:w="728" w:type="dxa"/>
            <w:tcBorders>
              <w:right w:val="nil"/>
            </w:tcBorders>
            <w:shd w:val="clear" w:color="auto" w:fill="9494D4" w:themeFill="accent1" w:themeFillTint="99"/>
          </w:tcPr>
          <w:p w14:paraId="0A005224" w14:textId="77777777" w:rsidR="00822014" w:rsidRPr="006E434B" w:rsidRDefault="00822014" w:rsidP="007737DB">
            <w:pPr>
              <w:pStyle w:val="BodyText"/>
              <w:rPr>
                <w:color w:val="FFFFFF" w:themeColor="background1"/>
                <w:sz w:val="6"/>
              </w:rPr>
            </w:pPr>
          </w:p>
        </w:tc>
        <w:tc>
          <w:tcPr>
            <w:tcW w:w="4092" w:type="dxa"/>
            <w:tcBorders>
              <w:left w:val="nil"/>
              <w:right w:val="nil"/>
            </w:tcBorders>
            <w:shd w:val="clear" w:color="auto" w:fill="9494D4" w:themeFill="accent1" w:themeFillTint="99"/>
          </w:tcPr>
          <w:p w14:paraId="495BF488" w14:textId="77777777" w:rsidR="00822014" w:rsidRPr="006E434B"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c>
          <w:tcPr>
            <w:tcW w:w="1277" w:type="dxa"/>
            <w:tcBorders>
              <w:left w:val="nil"/>
              <w:right w:val="nil"/>
            </w:tcBorders>
            <w:shd w:val="clear" w:color="auto" w:fill="9494D4" w:themeFill="accent1" w:themeFillTint="99"/>
          </w:tcPr>
          <w:p w14:paraId="67C0DABB" w14:textId="77777777" w:rsidR="00822014" w:rsidRPr="006E434B"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c>
          <w:tcPr>
            <w:tcW w:w="4251" w:type="dxa"/>
            <w:tcBorders>
              <w:left w:val="nil"/>
            </w:tcBorders>
            <w:shd w:val="clear" w:color="auto" w:fill="9494D4" w:themeFill="accent1" w:themeFillTint="99"/>
          </w:tcPr>
          <w:p w14:paraId="6C94155E" w14:textId="77777777" w:rsidR="00822014" w:rsidRPr="006E434B" w:rsidRDefault="00822014" w:rsidP="007737DB">
            <w:pPr>
              <w:pStyle w:val="BodyText"/>
              <w:spacing w:line="200" w:lineRule="exac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r>
      <w:tr w:rsidR="00822014" w:rsidRPr="00A27975" w14:paraId="13D6FD3A" w14:textId="77777777" w:rsidTr="007737DB">
        <w:tc>
          <w:tcPr>
            <w:cnfStyle w:val="001000000000" w:firstRow="0" w:lastRow="0" w:firstColumn="1" w:lastColumn="0" w:oddVBand="0" w:evenVBand="0" w:oddHBand="0" w:evenHBand="0" w:firstRowFirstColumn="0" w:firstRowLastColumn="0" w:lastRowFirstColumn="0" w:lastRowLastColumn="0"/>
            <w:tcW w:w="4820" w:type="dxa"/>
            <w:gridSpan w:val="2"/>
            <w:shd w:val="clear" w:color="auto" w:fill="B7B7E2" w:themeFill="accent1" w:themeFillTint="66"/>
          </w:tcPr>
          <w:p w14:paraId="35238A3D" w14:textId="77777777" w:rsidR="00822014" w:rsidRPr="00A27975" w:rsidRDefault="00822014" w:rsidP="007737DB">
            <w:pPr>
              <w:pStyle w:val="BodyText"/>
              <w:rPr>
                <w:color w:val="FFFFFF" w:themeColor="background1"/>
              </w:rPr>
            </w:pPr>
            <w:r>
              <w:rPr>
                <w:color w:val="FFFFFF" w:themeColor="background1"/>
              </w:rPr>
              <w:t>Other jurisdictions combined</w:t>
            </w:r>
          </w:p>
        </w:tc>
        <w:tc>
          <w:tcPr>
            <w:tcW w:w="1277" w:type="dxa"/>
            <w:shd w:val="clear" w:color="auto" w:fill="B7B7E2" w:themeFill="accent1" w:themeFillTint="66"/>
          </w:tcPr>
          <w:p w14:paraId="2F7B0DF1" w14:textId="77777777" w:rsidR="00822014" w:rsidRPr="00A27975"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4251" w:type="dxa"/>
            <w:shd w:val="clear" w:color="auto" w:fill="B7B7E2" w:themeFill="accent1" w:themeFillTint="66"/>
          </w:tcPr>
          <w:p w14:paraId="1ED2B0D7" w14:textId="77777777" w:rsidR="00822014" w:rsidRPr="00A27975" w:rsidRDefault="00822014" w:rsidP="007737DB">
            <w:pPr>
              <w:pStyle w:val="BodyText"/>
              <w:spacing w:line="200" w:lineRule="exact"/>
              <w:cnfStyle w:val="000000000000" w:firstRow="0" w:lastRow="0" w:firstColumn="0" w:lastColumn="0" w:oddVBand="0" w:evenVBand="0" w:oddHBand="0" w:evenHBand="0" w:firstRowFirstColumn="0" w:firstRowLastColumn="0" w:lastRowFirstColumn="0" w:lastRowLastColumn="0"/>
              <w:rPr>
                <w:color w:val="FFFFFF" w:themeColor="background1"/>
              </w:rPr>
            </w:pPr>
          </w:p>
        </w:tc>
      </w:tr>
      <w:tr w:rsidR="00822014" w14:paraId="142802F1" w14:textId="77777777" w:rsidTr="007737DB">
        <w:tc>
          <w:tcPr>
            <w:cnfStyle w:val="001000000000" w:firstRow="0" w:lastRow="0" w:firstColumn="1" w:lastColumn="0" w:oddVBand="0" w:evenVBand="0" w:oddHBand="0" w:evenHBand="0" w:firstRowFirstColumn="0" w:firstRowLastColumn="0" w:lastRowFirstColumn="0" w:lastRowLastColumn="0"/>
            <w:tcW w:w="728" w:type="dxa"/>
            <w:tcBorders>
              <w:bottom w:val="single" w:sz="4" w:space="0" w:color="B7B7E2" w:themeColor="accent1" w:themeTint="66"/>
            </w:tcBorders>
          </w:tcPr>
          <w:p w14:paraId="39BD5ABC" w14:textId="77777777" w:rsidR="00822014" w:rsidRDefault="00822014" w:rsidP="007737DB">
            <w:pPr>
              <w:pStyle w:val="BodyText"/>
            </w:pPr>
            <w:r>
              <w:t>N/A</w:t>
            </w:r>
          </w:p>
        </w:tc>
        <w:tc>
          <w:tcPr>
            <w:tcW w:w="4092" w:type="dxa"/>
            <w:tcBorders>
              <w:bottom w:val="single" w:sz="4" w:space="0" w:color="B7B7E2" w:themeColor="accent1" w:themeTint="66"/>
            </w:tcBorders>
            <w:vAlign w:val="center"/>
          </w:tcPr>
          <w:p w14:paraId="304EAEC5" w14:textId="77777777" w:rsidR="00822014" w:rsidRDefault="00822014" w:rsidP="007737DB">
            <w:pPr>
              <w:pStyle w:val="BodyText"/>
              <w:cnfStyle w:val="000000000000" w:firstRow="0" w:lastRow="0" w:firstColumn="0" w:lastColumn="0" w:oddVBand="0" w:evenVBand="0" w:oddHBand="0" w:evenHBand="0" w:firstRowFirstColumn="0" w:firstRowLastColumn="0" w:lastRowFirstColumn="0" w:lastRowLastColumn="0"/>
            </w:pPr>
            <w:r>
              <w:t>N/A</w:t>
            </w:r>
          </w:p>
        </w:tc>
        <w:tc>
          <w:tcPr>
            <w:tcW w:w="1277" w:type="dxa"/>
            <w:tcBorders>
              <w:bottom w:val="single" w:sz="4" w:space="0" w:color="B7B7E2" w:themeColor="accent1" w:themeTint="66"/>
            </w:tcBorders>
            <w:vAlign w:val="center"/>
          </w:tcPr>
          <w:p w14:paraId="5593988D"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pPr>
            <w:r>
              <w:t>869</w:t>
            </w:r>
          </w:p>
        </w:tc>
        <w:tc>
          <w:tcPr>
            <w:tcW w:w="4251" w:type="dxa"/>
            <w:tcBorders>
              <w:bottom w:val="single" w:sz="4" w:space="0" w:color="B7B7E2" w:themeColor="accent1" w:themeTint="66"/>
            </w:tcBorders>
          </w:tcPr>
          <w:p w14:paraId="1A504306" w14:textId="77777777" w:rsidR="00822014" w:rsidRDefault="00822014" w:rsidP="007737DB">
            <w:pPr>
              <w:pStyle w:val="RptTable-Heading"/>
              <w:spacing w:before="0" w:after="0" w:line="200" w:lineRule="exact"/>
              <w:ind w:left="0" w:firstLine="0"/>
              <w:cnfStyle w:val="000000000000" w:firstRow="0" w:lastRow="0" w:firstColumn="0" w:lastColumn="0" w:oddVBand="0" w:evenVBand="0" w:oddHBand="0" w:evenHBand="0" w:firstRowFirstColumn="0" w:firstRowLastColumn="0" w:lastRowFirstColumn="0" w:lastRowLastColumn="0"/>
            </w:pPr>
            <w:r w:rsidRPr="008358ED">
              <w:rPr>
                <w:rFonts w:cs="Arial"/>
                <w:b w:val="0"/>
                <w:bCs w:val="0"/>
                <w:i/>
                <w:color w:val="000000" w:themeColor="text1"/>
                <w:sz w:val="15"/>
                <w:szCs w:val="15"/>
                <w:lang w:val="en-AU"/>
              </w:rPr>
              <w:t xml:space="preserve">1. </w:t>
            </w:r>
            <w:r>
              <w:rPr>
                <w:rFonts w:cs="Arial"/>
                <w:b w:val="0"/>
                <w:bCs w:val="0"/>
                <w:i/>
                <w:color w:val="000000" w:themeColor="text1"/>
                <w:sz w:val="15"/>
                <w:szCs w:val="15"/>
                <w:lang w:val="en-AU"/>
              </w:rPr>
              <w:t>Calculated on a per capita basis from all AFFF identified in NSW, Vic, Qld &amp; WA above</w:t>
            </w:r>
          </w:p>
        </w:tc>
      </w:tr>
      <w:tr w:rsidR="00822014" w:rsidRPr="006E434B" w14:paraId="16B8E5B6" w14:textId="77777777" w:rsidTr="007737DB">
        <w:trPr>
          <w:trHeight w:val="95"/>
        </w:trPr>
        <w:tc>
          <w:tcPr>
            <w:cnfStyle w:val="001000000000" w:firstRow="0" w:lastRow="0" w:firstColumn="1" w:lastColumn="0" w:oddVBand="0" w:evenVBand="0" w:oddHBand="0" w:evenHBand="0" w:firstRowFirstColumn="0" w:firstRowLastColumn="0" w:lastRowFirstColumn="0" w:lastRowLastColumn="0"/>
            <w:tcW w:w="728" w:type="dxa"/>
            <w:tcBorders>
              <w:right w:val="nil"/>
            </w:tcBorders>
            <w:shd w:val="clear" w:color="auto" w:fill="9494D4" w:themeFill="accent1" w:themeFillTint="99"/>
          </w:tcPr>
          <w:p w14:paraId="5E058F25" w14:textId="77777777" w:rsidR="00822014" w:rsidRPr="006E434B" w:rsidRDefault="00822014" w:rsidP="007737DB">
            <w:pPr>
              <w:pStyle w:val="BodyText"/>
              <w:rPr>
                <w:color w:val="FFFFFF" w:themeColor="background1"/>
                <w:sz w:val="6"/>
              </w:rPr>
            </w:pPr>
          </w:p>
        </w:tc>
        <w:tc>
          <w:tcPr>
            <w:tcW w:w="4092" w:type="dxa"/>
            <w:tcBorders>
              <w:left w:val="nil"/>
              <w:right w:val="nil"/>
            </w:tcBorders>
            <w:shd w:val="clear" w:color="auto" w:fill="9494D4" w:themeFill="accent1" w:themeFillTint="99"/>
          </w:tcPr>
          <w:p w14:paraId="1651761B" w14:textId="77777777" w:rsidR="00822014" w:rsidRPr="006E434B"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c>
          <w:tcPr>
            <w:tcW w:w="1277" w:type="dxa"/>
            <w:tcBorders>
              <w:left w:val="nil"/>
              <w:right w:val="nil"/>
            </w:tcBorders>
            <w:shd w:val="clear" w:color="auto" w:fill="9494D4" w:themeFill="accent1" w:themeFillTint="99"/>
          </w:tcPr>
          <w:p w14:paraId="4E2CA05B" w14:textId="77777777" w:rsidR="00822014" w:rsidRPr="006E434B" w:rsidRDefault="00822014" w:rsidP="007737DB">
            <w:pPr>
              <w:pStyle w:val="BodyTex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c>
          <w:tcPr>
            <w:tcW w:w="4251" w:type="dxa"/>
            <w:tcBorders>
              <w:left w:val="nil"/>
            </w:tcBorders>
            <w:shd w:val="clear" w:color="auto" w:fill="9494D4" w:themeFill="accent1" w:themeFillTint="99"/>
          </w:tcPr>
          <w:p w14:paraId="2110A5E4" w14:textId="77777777" w:rsidR="00822014" w:rsidRPr="006E434B" w:rsidRDefault="00822014" w:rsidP="007737DB">
            <w:pPr>
              <w:pStyle w:val="BodyText"/>
              <w:spacing w:line="200" w:lineRule="exact"/>
              <w:cnfStyle w:val="000000000000" w:firstRow="0" w:lastRow="0" w:firstColumn="0" w:lastColumn="0" w:oddVBand="0" w:evenVBand="0" w:oddHBand="0" w:evenHBand="0" w:firstRowFirstColumn="0" w:firstRowLastColumn="0" w:lastRowFirstColumn="0" w:lastRowLastColumn="0"/>
              <w:rPr>
                <w:color w:val="FFFFFF" w:themeColor="background1"/>
                <w:sz w:val="6"/>
              </w:rPr>
            </w:pPr>
          </w:p>
        </w:tc>
      </w:tr>
      <w:tr w:rsidR="00822014" w:rsidRPr="005D4644" w14:paraId="27397AB6" w14:textId="77777777" w:rsidTr="007737DB">
        <w:tc>
          <w:tcPr>
            <w:cnfStyle w:val="001000000000" w:firstRow="0" w:lastRow="0" w:firstColumn="1" w:lastColumn="0" w:oddVBand="0" w:evenVBand="0" w:oddHBand="0" w:evenHBand="0" w:firstRowFirstColumn="0" w:firstRowLastColumn="0" w:lastRowFirstColumn="0" w:lastRowLastColumn="0"/>
            <w:tcW w:w="4820" w:type="dxa"/>
            <w:gridSpan w:val="2"/>
            <w:shd w:val="clear" w:color="auto" w:fill="B7B7E2" w:themeFill="accent1" w:themeFillTint="66"/>
          </w:tcPr>
          <w:p w14:paraId="4E512E57" w14:textId="77777777" w:rsidR="00822014" w:rsidRPr="005D4644" w:rsidRDefault="00822014" w:rsidP="007737DB">
            <w:pPr>
              <w:pStyle w:val="BodyText"/>
              <w:rPr>
                <w:b/>
                <w:color w:val="FFFFFF" w:themeColor="background1"/>
              </w:rPr>
            </w:pPr>
            <w:r w:rsidRPr="005D4644">
              <w:rPr>
                <w:b/>
                <w:color w:val="FFFFFF" w:themeColor="background1"/>
              </w:rPr>
              <w:t>Total AFFF estimated arising in Australia, 2017-18 (tonnes)</w:t>
            </w:r>
          </w:p>
        </w:tc>
        <w:tc>
          <w:tcPr>
            <w:tcW w:w="1277" w:type="dxa"/>
            <w:shd w:val="clear" w:color="auto" w:fill="B7B7E2" w:themeFill="accent1" w:themeFillTint="66"/>
            <w:vAlign w:val="center"/>
          </w:tcPr>
          <w:p w14:paraId="1B6B946D" w14:textId="77777777" w:rsidR="00822014" w:rsidRPr="005D464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b/>
                <w:color w:val="FFFFFF" w:themeColor="background1"/>
              </w:rPr>
            </w:pPr>
            <w:r w:rsidRPr="005D4644">
              <w:rPr>
                <w:b/>
                <w:color w:val="FFFFFF" w:themeColor="background1"/>
              </w:rPr>
              <w:t>8,259</w:t>
            </w:r>
          </w:p>
        </w:tc>
        <w:tc>
          <w:tcPr>
            <w:tcW w:w="4251" w:type="dxa"/>
            <w:shd w:val="clear" w:color="auto" w:fill="B7B7E2" w:themeFill="accent1" w:themeFillTint="66"/>
          </w:tcPr>
          <w:p w14:paraId="0929E4C1" w14:textId="77777777" w:rsidR="00822014" w:rsidRPr="005D4644" w:rsidRDefault="00822014" w:rsidP="007737DB">
            <w:pPr>
              <w:pStyle w:val="BodyText"/>
              <w:spacing w:line="200" w:lineRule="exact"/>
              <w:cnfStyle w:val="000000000000" w:firstRow="0" w:lastRow="0" w:firstColumn="0" w:lastColumn="0" w:oddVBand="0" w:evenVBand="0" w:oddHBand="0" w:evenHBand="0" w:firstRowFirstColumn="0" w:firstRowLastColumn="0" w:lastRowFirstColumn="0" w:lastRowLastColumn="0"/>
              <w:rPr>
                <w:b/>
                <w:color w:val="FFFFFF" w:themeColor="background1"/>
              </w:rPr>
            </w:pPr>
          </w:p>
        </w:tc>
      </w:tr>
    </w:tbl>
    <w:p w14:paraId="2911150C" w14:textId="3E3124FD" w:rsidR="00822014" w:rsidRDefault="003B1D54" w:rsidP="00822014">
      <w:pPr>
        <w:pStyle w:val="Heading3"/>
        <w:spacing w:line="240" w:lineRule="auto"/>
      </w:pPr>
      <w:bookmarkStart w:id="95" w:name="_Ref6664967"/>
      <w:r>
        <w:t>PFAS-contaminated soil</w:t>
      </w:r>
      <w:r w:rsidR="00822014">
        <w:t>s</w:t>
      </w:r>
      <w:bookmarkEnd w:id="95"/>
    </w:p>
    <w:p w14:paraId="0F6138D1" w14:textId="41268940" w:rsidR="00822014" w:rsidRDefault="00822014" w:rsidP="00822014">
      <w:pPr>
        <w:pStyle w:val="BodyText"/>
      </w:pPr>
      <w:r>
        <w:t xml:space="preserve">As discussed in Section </w:t>
      </w:r>
      <w:r>
        <w:fldChar w:fldCharType="begin"/>
      </w:r>
      <w:r>
        <w:instrText xml:space="preserve"> REF _Ref4576419 \r \h  \* MERGEFORMAT </w:instrText>
      </w:r>
      <w:r>
        <w:fldChar w:fldCharType="separate"/>
      </w:r>
      <w:r w:rsidR="00561FFD">
        <w:t>4.1.1</w:t>
      </w:r>
      <w:r>
        <w:fldChar w:fldCharType="end"/>
      </w:r>
      <w:r>
        <w:t xml:space="preserve">, </w:t>
      </w:r>
      <w:r w:rsidRPr="007E4AA1">
        <w:t xml:space="preserve">AFFF </w:t>
      </w:r>
      <w:r w:rsidR="00384A5F">
        <w:t>has</w:t>
      </w:r>
      <w:r w:rsidR="00384A5F" w:rsidRPr="007E4AA1">
        <w:t xml:space="preserve"> </w:t>
      </w:r>
      <w:r w:rsidRPr="007E4AA1">
        <w:t>been widely used at sites such as airports, oil refineri</w:t>
      </w:r>
      <w:r>
        <w:t xml:space="preserve">es, military bases and other </w:t>
      </w:r>
      <w:r w:rsidR="00384A5F">
        <w:t xml:space="preserve">major hazard facilities </w:t>
      </w:r>
      <w:r>
        <w:t>(as defined in Workplace Health and Safety legislation) for emergency and training purposes</w:t>
      </w:r>
      <w:r w:rsidRPr="007E4AA1">
        <w:t xml:space="preserve">. Training exercises may occur weekly or even several times per week depending on the site. </w:t>
      </w:r>
      <w:r w:rsidR="00384A5F">
        <w:t>F</w:t>
      </w:r>
      <w:r>
        <w:t xml:space="preserve">ire training drills </w:t>
      </w:r>
      <w:r w:rsidR="00CE1CAF">
        <w:t>are</w:t>
      </w:r>
      <w:r>
        <w:t xml:space="preserve"> usually conducted on concrete slab training pads</w:t>
      </w:r>
      <w:r w:rsidRPr="007E4AA1">
        <w:t xml:space="preserve">. Hydrocarbon-fuel (e.g., kerosene) is </w:t>
      </w:r>
      <w:r>
        <w:t>ignited and f</w:t>
      </w:r>
      <w:r w:rsidRPr="007E4AA1">
        <w:t xml:space="preserve">irefighters are employed to extinguish the fire. The resultant exposure has </w:t>
      </w:r>
      <w:r w:rsidR="00384A5F">
        <w:t>contaminated</w:t>
      </w:r>
      <w:r w:rsidRPr="007E4AA1">
        <w:t xml:space="preserve"> training ground infrastructure </w:t>
      </w:r>
      <w:r w:rsidR="00384A5F">
        <w:t>with</w:t>
      </w:r>
      <w:r w:rsidRPr="007E4AA1">
        <w:t xml:space="preserve"> </w:t>
      </w:r>
      <w:r>
        <w:t xml:space="preserve">residual chemicals from the fuels used and, </w:t>
      </w:r>
      <w:r w:rsidR="00384A5F">
        <w:t xml:space="preserve">more </w:t>
      </w:r>
      <w:r>
        <w:t>significantly</w:t>
      </w:r>
      <w:r w:rsidR="00384A5F">
        <w:t>,</w:t>
      </w:r>
      <w:r>
        <w:t xml:space="preserve"> from the </w:t>
      </w:r>
      <w:r w:rsidR="00BC3F46">
        <w:t>firefight</w:t>
      </w:r>
      <w:r>
        <w:t>ing foams</w:t>
      </w:r>
      <w:r w:rsidRPr="007E4AA1">
        <w:t>.</w:t>
      </w:r>
    </w:p>
    <w:p w14:paraId="1FCD5A08" w14:textId="77777777" w:rsidR="00822014" w:rsidRDefault="00822014" w:rsidP="00822014">
      <w:pPr>
        <w:pStyle w:val="BodyText"/>
      </w:pPr>
    </w:p>
    <w:p w14:paraId="2403AFE9" w14:textId="4D27BBF4" w:rsidR="00822014" w:rsidRDefault="00384A5F" w:rsidP="00822014">
      <w:pPr>
        <w:pStyle w:val="BodyText"/>
      </w:pPr>
      <w:r>
        <w:t>A</w:t>
      </w:r>
      <w:r w:rsidR="00822014">
        <w:t>t these fire training grounds</w:t>
      </w:r>
      <w:r>
        <w:t>, PF</w:t>
      </w:r>
      <w:r w:rsidR="00AB4BFB">
        <w:t>ASs have</w:t>
      </w:r>
      <w:r w:rsidR="00822014">
        <w:t xml:space="preserve"> bled into surrounding soils with run-off to surface waters and seepage to groundwaters causing</w:t>
      </w:r>
      <w:r>
        <w:t xml:space="preserve"> some</w:t>
      </w:r>
      <w:r w:rsidR="00822014">
        <w:t xml:space="preserve"> large plumes of contamination. These contaminated soils have gained increased regulatory attention in the last 2-3 years, as media reports of environmental and potential human health impacts from PF</w:t>
      </w:r>
      <w:r w:rsidR="00AB4BFB">
        <w:t>A</w:t>
      </w:r>
      <w:r w:rsidR="00822014">
        <w:t>S use have increased, starting with Oakey Army facility in Queensland in 2010 and the Williamtown RAAF Base near Newcastle</w:t>
      </w:r>
      <w:r>
        <w:t>,</w:t>
      </w:r>
      <w:r w:rsidR="00822014">
        <w:t xml:space="preserve"> NSW in 2012.</w:t>
      </w:r>
    </w:p>
    <w:p w14:paraId="3C8050AA" w14:textId="77777777" w:rsidR="00822014" w:rsidRDefault="00822014" w:rsidP="00822014">
      <w:pPr>
        <w:pStyle w:val="BodyText"/>
      </w:pPr>
    </w:p>
    <w:p w14:paraId="40407328" w14:textId="038EA598" w:rsidR="00AB4BFB" w:rsidRDefault="00631759" w:rsidP="00822014">
      <w:pPr>
        <w:pStyle w:val="BodyText"/>
      </w:pPr>
      <w:r>
        <w:t xml:space="preserve">Robust publicly available </w:t>
      </w:r>
      <w:r w:rsidR="00822014" w:rsidRPr="00392561">
        <w:t xml:space="preserve">estimates of </w:t>
      </w:r>
      <w:r w:rsidR="00384A5F">
        <w:t xml:space="preserve">the total quantity of </w:t>
      </w:r>
      <w:r w:rsidR="00822014" w:rsidRPr="00392561">
        <w:t>PF</w:t>
      </w:r>
      <w:r>
        <w:t>A</w:t>
      </w:r>
      <w:r w:rsidR="00822014" w:rsidRPr="00392561">
        <w:t xml:space="preserve">S-contaminated soil present in Australia have not yet been made. However, given the </w:t>
      </w:r>
      <w:r w:rsidR="00384A5F">
        <w:t xml:space="preserve">extensive </w:t>
      </w:r>
      <w:r w:rsidR="00822014" w:rsidRPr="00392561">
        <w:t xml:space="preserve">use of these foams and the large number of sites under investigation, PFAS-contaminated soil </w:t>
      </w:r>
      <w:r w:rsidR="00384A5F">
        <w:t xml:space="preserve">is </w:t>
      </w:r>
      <w:r w:rsidR="00822014" w:rsidRPr="00392561">
        <w:t>likely to arise in large quantities over the next decade.</w:t>
      </w:r>
      <w:r w:rsidR="00822014">
        <w:t xml:space="preserve"> </w:t>
      </w:r>
      <w:r w:rsidR="00822014" w:rsidRPr="00392561">
        <w:t>PF</w:t>
      </w:r>
      <w:r w:rsidR="00822014">
        <w:t>A</w:t>
      </w:r>
      <w:r w:rsidR="00822014" w:rsidRPr="00392561">
        <w:t xml:space="preserve">S-contaminated soils are </w:t>
      </w:r>
      <w:r w:rsidR="00384A5F">
        <w:t>now appearing</w:t>
      </w:r>
      <w:r w:rsidR="00822014">
        <w:t xml:space="preserve"> in tracking data, recorded </w:t>
      </w:r>
      <w:r w:rsidR="00822014" w:rsidRPr="00392561">
        <w:t xml:space="preserve">under </w:t>
      </w:r>
      <w:r w:rsidR="00822014">
        <w:t>codes like</w:t>
      </w:r>
      <w:r w:rsidR="00822014" w:rsidRPr="00392561">
        <w:t xml:space="preserve"> N120 </w:t>
      </w:r>
      <w:r w:rsidR="00822014" w:rsidRPr="00392561">
        <w:rPr>
          <w:i/>
        </w:rPr>
        <w:t>contaminated soil</w:t>
      </w:r>
      <w:r w:rsidR="00822014">
        <w:t xml:space="preserve"> and M160 </w:t>
      </w:r>
      <w:r w:rsidR="00822014" w:rsidRPr="00254B63">
        <w:rPr>
          <w:i/>
        </w:rPr>
        <w:t>Organohalogen compounds—other than substances referred to</w:t>
      </w:r>
      <w:r w:rsidR="00822014">
        <w:rPr>
          <w:i/>
        </w:rPr>
        <w:t>…</w:t>
      </w:r>
      <w:r w:rsidR="00822014">
        <w:t xml:space="preserve"> They are not sufficiently or comprehensively identified, but 2017-18 data</w:t>
      </w:r>
      <w:r w:rsidR="00DC5416">
        <w:t>,</w:t>
      </w:r>
      <w:r w:rsidR="00822014">
        <w:t xml:space="preserve"> in particular</w:t>
      </w:r>
      <w:r w:rsidR="00DC5416">
        <w:t>, contains</w:t>
      </w:r>
      <w:r w:rsidR="00822014">
        <w:t xml:space="preserve"> clear</w:t>
      </w:r>
      <w:r w:rsidR="00DC5416">
        <w:t xml:space="preserve"> evidence of</w:t>
      </w:r>
      <w:r w:rsidR="00822014">
        <w:t xml:space="preserve"> PFAS-soil.</w:t>
      </w:r>
    </w:p>
    <w:p w14:paraId="15AC2530" w14:textId="77777777" w:rsidR="00822014" w:rsidRDefault="00822014" w:rsidP="00822014">
      <w:pPr>
        <w:pStyle w:val="BodyText"/>
      </w:pPr>
    </w:p>
    <w:p w14:paraId="565A3A50" w14:textId="075C8965" w:rsidR="00822014" w:rsidRDefault="00822014" w:rsidP="00DC5416">
      <w:r>
        <w:t xml:space="preserve">A ‘top-down’ method could be used to estimate PFAS-contaminated soil quantities, albeit with very large uncertainties and wide-ranging assumptions. To do so requires an estimate of the total number of facilities that may keep PFOS AFFF concentrates for fire training or emergency purposes, followed by an estimate of the likely quantity of contaminated land on each facility. </w:t>
      </w:r>
      <w:r w:rsidR="00DC5416">
        <w:fldChar w:fldCharType="begin"/>
      </w:r>
      <w:r w:rsidR="00DC5416">
        <w:instrText xml:space="preserve"> REF _Ref4674402 \h </w:instrText>
      </w:r>
      <w:r w:rsidR="00DC5416">
        <w:fldChar w:fldCharType="separate"/>
      </w:r>
      <w:r w:rsidR="00561FFD" w:rsidRPr="00117339">
        <w:t xml:space="preserve">Table </w:t>
      </w:r>
      <w:r w:rsidR="00561FFD">
        <w:rPr>
          <w:noProof/>
        </w:rPr>
        <w:t>8</w:t>
      </w:r>
      <w:r w:rsidR="00DC5416">
        <w:fldChar w:fldCharType="end"/>
      </w:r>
      <w:r w:rsidR="00DC5416">
        <w:t xml:space="preserve"> </w:t>
      </w:r>
      <w:r>
        <w:t>summarises information gathered about possible PFAS-contaminated soil sites that could help in deducing top-down estimates.</w:t>
      </w:r>
    </w:p>
    <w:p w14:paraId="702E2663" w14:textId="77777777" w:rsidR="00AB4BFB" w:rsidRDefault="00AB4BFB">
      <w:bookmarkStart w:id="96" w:name="_Ref4578329"/>
      <w:bookmarkStart w:id="97" w:name="_Toc4611946"/>
    </w:p>
    <w:p w14:paraId="5E7C054C" w14:textId="5695C0FB" w:rsidR="00DC5416" w:rsidRDefault="00AB4BFB">
      <w:r>
        <w:t xml:space="preserve">Note that for the purpose of this estimation exercise, PFAS contaminated soil is taken to include other PFAS-containing solid wastes that would be expected to be excavated alongside soil, such as </w:t>
      </w:r>
      <w:r>
        <w:rPr>
          <w:rFonts w:asciiTheme="minorHAnsi" w:hAnsiTheme="minorHAnsi" w:cstheme="minorHAnsi"/>
        </w:rPr>
        <w:t>concrete rubble, asphalt and even dredging spoil</w:t>
      </w:r>
      <w:r>
        <w:t>.</w:t>
      </w:r>
      <w:r w:rsidR="00DC5416">
        <w:br w:type="page"/>
      </w:r>
    </w:p>
    <w:p w14:paraId="09A8B9CF" w14:textId="1968A3C9" w:rsidR="00822014" w:rsidRPr="00117339" w:rsidRDefault="00822014" w:rsidP="00822014">
      <w:pPr>
        <w:pStyle w:val="Caption"/>
      </w:pPr>
      <w:bookmarkStart w:id="98" w:name="_Ref4674402"/>
      <w:bookmarkStart w:id="99" w:name="_Toc10474651"/>
      <w:r w:rsidRPr="00117339">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8</w:t>
      </w:r>
      <w:r w:rsidR="004232EF">
        <w:rPr>
          <w:noProof/>
        </w:rPr>
        <w:fldChar w:fldCharType="end"/>
      </w:r>
      <w:bookmarkEnd w:id="96"/>
      <w:bookmarkEnd w:id="98"/>
      <w:r w:rsidRPr="00117339">
        <w:tab/>
      </w:r>
      <w:r>
        <w:t xml:space="preserve">Key </w:t>
      </w:r>
      <w:r w:rsidR="003B1D54">
        <w:t>PFAS-contaminated soil</w:t>
      </w:r>
      <w:r>
        <w:t xml:space="preserve"> sites – raw data and information</w:t>
      </w:r>
      <w:bookmarkEnd w:id="97"/>
      <w:bookmarkEnd w:id="99"/>
    </w:p>
    <w:tbl>
      <w:tblPr>
        <w:tblStyle w:val="BE-table"/>
        <w:tblW w:w="10206" w:type="dxa"/>
        <w:tblInd w:w="-572" w:type="dxa"/>
        <w:tblLook w:val="04A0" w:firstRow="1" w:lastRow="0" w:firstColumn="1" w:lastColumn="0" w:noHBand="0" w:noVBand="1"/>
      </w:tblPr>
      <w:tblGrid>
        <w:gridCol w:w="1134"/>
        <w:gridCol w:w="2552"/>
        <w:gridCol w:w="3887"/>
        <w:gridCol w:w="2633"/>
      </w:tblGrid>
      <w:tr w:rsidR="00822014" w14:paraId="69AE9336" w14:textId="77777777" w:rsidTr="007737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28ECFCF6" w14:textId="77777777" w:rsidR="00822014" w:rsidRDefault="00822014" w:rsidP="007737DB">
            <w:pPr>
              <w:pStyle w:val="BodyText"/>
              <w:spacing w:before="144" w:after="144"/>
            </w:pPr>
            <w:r>
              <w:t>State/ Territory</w:t>
            </w:r>
          </w:p>
        </w:tc>
        <w:tc>
          <w:tcPr>
            <w:tcW w:w="2552" w:type="dxa"/>
          </w:tcPr>
          <w:p w14:paraId="26B13D24" w14:textId="77777777" w:rsidR="00822014" w:rsidRDefault="00822014" w:rsidP="007737DB">
            <w:pPr>
              <w:pStyle w:val="BodyText"/>
              <w:spacing w:before="144" w:after="144"/>
              <w:cnfStyle w:val="100000000000" w:firstRow="1" w:lastRow="0" w:firstColumn="0" w:lastColumn="0" w:oddVBand="0" w:evenVBand="0" w:oddHBand="0" w:evenHBand="0" w:firstRowFirstColumn="0" w:firstRowLastColumn="0" w:lastRowFirstColumn="0" w:lastRowLastColumn="0"/>
            </w:pPr>
            <w:r>
              <w:t>Information item</w:t>
            </w:r>
          </w:p>
        </w:tc>
        <w:tc>
          <w:tcPr>
            <w:tcW w:w="3887" w:type="dxa"/>
          </w:tcPr>
          <w:p w14:paraId="78834466" w14:textId="77777777" w:rsidR="00822014" w:rsidRDefault="00822014" w:rsidP="007737DB">
            <w:pPr>
              <w:pStyle w:val="BodyText"/>
              <w:spacing w:before="144" w:after="144"/>
              <w:cnfStyle w:val="100000000000" w:firstRow="1" w:lastRow="0" w:firstColumn="0" w:lastColumn="0" w:oddVBand="0" w:evenVBand="0" w:oddHBand="0" w:evenHBand="0" w:firstRowFirstColumn="0" w:firstRowLastColumn="0" w:lastRowFirstColumn="0" w:lastRowLastColumn="0"/>
            </w:pPr>
            <w:r>
              <w:t>Information detail</w:t>
            </w:r>
          </w:p>
        </w:tc>
        <w:tc>
          <w:tcPr>
            <w:tcW w:w="2633" w:type="dxa"/>
          </w:tcPr>
          <w:p w14:paraId="5EE3F158" w14:textId="77777777" w:rsidR="00822014" w:rsidRDefault="00822014" w:rsidP="007737DB">
            <w:pPr>
              <w:pStyle w:val="BodyText"/>
              <w:spacing w:before="144" w:after="144"/>
              <w:cnfStyle w:val="100000000000" w:firstRow="1" w:lastRow="0" w:firstColumn="0" w:lastColumn="0" w:oddVBand="0" w:evenVBand="0" w:oddHBand="0" w:evenHBand="0" w:firstRowFirstColumn="0" w:firstRowLastColumn="0" w:lastRowFirstColumn="0" w:lastRowLastColumn="0"/>
            </w:pPr>
            <w:r>
              <w:t>Source</w:t>
            </w:r>
          </w:p>
        </w:tc>
      </w:tr>
      <w:tr w:rsidR="00822014" w14:paraId="67430B21" w14:textId="77777777" w:rsidTr="007737DB">
        <w:tc>
          <w:tcPr>
            <w:cnfStyle w:val="001000000000" w:firstRow="0" w:lastRow="0" w:firstColumn="1" w:lastColumn="0" w:oddVBand="0" w:evenVBand="0" w:oddHBand="0" w:evenHBand="0" w:firstRowFirstColumn="0" w:firstRowLastColumn="0" w:lastRowFirstColumn="0" w:lastRowLastColumn="0"/>
            <w:tcW w:w="1134" w:type="dxa"/>
            <w:tcBorders>
              <w:bottom w:val="nil"/>
            </w:tcBorders>
          </w:tcPr>
          <w:p w14:paraId="69525B14" w14:textId="77777777" w:rsidR="00822014" w:rsidRPr="007719D8" w:rsidRDefault="00822014" w:rsidP="007737DB">
            <w:pPr>
              <w:pStyle w:val="BodyText"/>
              <w:rPr>
                <w:rFonts w:asciiTheme="minorHAnsi" w:hAnsiTheme="minorHAnsi" w:cstheme="minorHAnsi"/>
                <w:color w:val="000000"/>
              </w:rPr>
            </w:pPr>
            <w:r>
              <w:rPr>
                <w:rFonts w:asciiTheme="minorHAnsi" w:hAnsiTheme="minorHAnsi" w:cstheme="minorHAnsi"/>
                <w:color w:val="000000"/>
              </w:rPr>
              <w:t>National</w:t>
            </w:r>
          </w:p>
        </w:tc>
        <w:tc>
          <w:tcPr>
            <w:tcW w:w="2552" w:type="dxa"/>
          </w:tcPr>
          <w:p w14:paraId="177CEDA7"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Number of Defence ‘major bases and dispositions’</w:t>
            </w:r>
          </w:p>
        </w:tc>
        <w:tc>
          <w:tcPr>
            <w:tcW w:w="3887" w:type="dxa"/>
          </w:tcPr>
          <w:p w14:paraId="2EB5DBE9" w14:textId="77777777" w:rsidR="00822014" w:rsidRPr="007719D8" w:rsidRDefault="00822014" w:rsidP="007737DB">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44</w:t>
            </w:r>
          </w:p>
        </w:tc>
        <w:tc>
          <w:tcPr>
            <w:tcW w:w="2633" w:type="dxa"/>
          </w:tcPr>
          <w:p w14:paraId="11C254FC"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Australian Defence Force Major Bases and Disposition in Australia, ADF 2019</w:t>
            </w:r>
          </w:p>
        </w:tc>
      </w:tr>
      <w:tr w:rsidR="00822014" w14:paraId="18ACF272" w14:textId="77777777" w:rsidTr="007737DB">
        <w:tc>
          <w:tcPr>
            <w:cnfStyle w:val="001000000000" w:firstRow="0" w:lastRow="0" w:firstColumn="1" w:lastColumn="0" w:oddVBand="0" w:evenVBand="0" w:oddHBand="0" w:evenHBand="0" w:firstRowFirstColumn="0" w:firstRowLastColumn="0" w:lastRowFirstColumn="0" w:lastRowLastColumn="0"/>
            <w:tcW w:w="1134" w:type="dxa"/>
            <w:tcBorders>
              <w:top w:val="nil"/>
              <w:bottom w:val="nil"/>
            </w:tcBorders>
          </w:tcPr>
          <w:p w14:paraId="120EEB0D" w14:textId="77777777" w:rsidR="00822014" w:rsidRPr="007719D8" w:rsidRDefault="00822014" w:rsidP="007737DB">
            <w:pPr>
              <w:pStyle w:val="BodyText"/>
              <w:rPr>
                <w:rFonts w:asciiTheme="minorHAnsi" w:hAnsiTheme="minorHAnsi" w:cstheme="minorHAnsi"/>
                <w:color w:val="000000"/>
              </w:rPr>
            </w:pPr>
          </w:p>
        </w:tc>
        <w:tc>
          <w:tcPr>
            <w:tcW w:w="2552" w:type="dxa"/>
          </w:tcPr>
          <w:p w14:paraId="615C0113"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Number of major airports with dedicated aviation fire stations</w:t>
            </w:r>
          </w:p>
        </w:tc>
        <w:tc>
          <w:tcPr>
            <w:tcW w:w="3887" w:type="dxa"/>
          </w:tcPr>
          <w:p w14:paraId="21A22E50" w14:textId="77777777" w:rsidR="00822014" w:rsidRPr="007719D8" w:rsidRDefault="00822014" w:rsidP="007737DB">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26</w:t>
            </w:r>
          </w:p>
        </w:tc>
        <w:tc>
          <w:tcPr>
            <w:tcW w:w="2633" w:type="dxa"/>
          </w:tcPr>
          <w:p w14:paraId="65D788EE"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43E1E">
              <w:rPr>
                <w:rFonts w:asciiTheme="minorHAnsi" w:hAnsiTheme="minorHAnsi" w:cstheme="minorHAnsi"/>
              </w:rPr>
              <w:t>Airservices Australia - aviation rescue firefighting stations</w:t>
            </w:r>
            <w:r>
              <w:rPr>
                <w:rFonts w:asciiTheme="minorHAnsi" w:hAnsiTheme="minorHAnsi" w:cstheme="minorHAnsi"/>
              </w:rPr>
              <w:t>, 2019</w:t>
            </w:r>
          </w:p>
        </w:tc>
      </w:tr>
      <w:tr w:rsidR="00822014" w14:paraId="0D12BE16" w14:textId="77777777" w:rsidTr="007737DB">
        <w:tc>
          <w:tcPr>
            <w:cnfStyle w:val="001000000000" w:firstRow="0" w:lastRow="0" w:firstColumn="1" w:lastColumn="0" w:oddVBand="0" w:evenVBand="0" w:oddHBand="0" w:evenHBand="0" w:firstRowFirstColumn="0" w:firstRowLastColumn="0" w:lastRowFirstColumn="0" w:lastRowLastColumn="0"/>
            <w:tcW w:w="1134" w:type="dxa"/>
            <w:tcBorders>
              <w:top w:val="nil"/>
              <w:bottom w:val="nil"/>
            </w:tcBorders>
          </w:tcPr>
          <w:p w14:paraId="3DDDCD0A" w14:textId="77777777" w:rsidR="00822014" w:rsidRPr="007719D8" w:rsidRDefault="00822014" w:rsidP="007737DB">
            <w:pPr>
              <w:pStyle w:val="BodyText"/>
              <w:rPr>
                <w:rFonts w:asciiTheme="minorHAnsi" w:hAnsiTheme="minorHAnsi" w:cstheme="minorHAnsi"/>
                <w:color w:val="000000"/>
              </w:rPr>
            </w:pPr>
          </w:p>
        </w:tc>
        <w:tc>
          <w:tcPr>
            <w:tcW w:w="2552" w:type="dxa"/>
          </w:tcPr>
          <w:p w14:paraId="010FD95F"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Number of smaller airports/ aerodromes</w:t>
            </w:r>
          </w:p>
        </w:tc>
        <w:tc>
          <w:tcPr>
            <w:tcW w:w="3887" w:type="dxa"/>
          </w:tcPr>
          <w:p w14:paraId="5812B1BB" w14:textId="77777777" w:rsidR="00822014" w:rsidRPr="007719D8" w:rsidRDefault="00822014" w:rsidP="007737DB">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606</w:t>
            </w:r>
          </w:p>
        </w:tc>
        <w:tc>
          <w:tcPr>
            <w:tcW w:w="2633" w:type="dxa"/>
          </w:tcPr>
          <w:p w14:paraId="603930D1"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43E1E">
              <w:rPr>
                <w:rFonts w:asciiTheme="minorHAnsi" w:hAnsiTheme="minorHAnsi" w:cstheme="minorHAnsi"/>
              </w:rPr>
              <w:t>Airservices Australia</w:t>
            </w:r>
            <w:r>
              <w:rPr>
                <w:rFonts w:asciiTheme="minorHAnsi" w:hAnsiTheme="minorHAnsi" w:cstheme="minorHAnsi"/>
              </w:rPr>
              <w:t xml:space="preserve">, </w:t>
            </w:r>
            <w:r w:rsidRPr="00E43E1E">
              <w:rPr>
                <w:rFonts w:asciiTheme="minorHAnsi" w:hAnsiTheme="minorHAnsi" w:cstheme="minorHAnsi"/>
              </w:rPr>
              <w:t>En Route Supplement Australia (ERSA)</w:t>
            </w:r>
            <w:r>
              <w:rPr>
                <w:rFonts w:asciiTheme="minorHAnsi" w:hAnsiTheme="minorHAnsi" w:cstheme="minorHAnsi"/>
              </w:rPr>
              <w:t xml:space="preserve"> 2019</w:t>
            </w:r>
          </w:p>
        </w:tc>
      </w:tr>
      <w:tr w:rsidR="00822014" w14:paraId="4C25CC9B" w14:textId="77777777" w:rsidTr="007737DB">
        <w:tc>
          <w:tcPr>
            <w:cnfStyle w:val="001000000000" w:firstRow="0" w:lastRow="0" w:firstColumn="1" w:lastColumn="0" w:oddVBand="0" w:evenVBand="0" w:oddHBand="0" w:evenHBand="0" w:firstRowFirstColumn="0" w:firstRowLastColumn="0" w:lastRowFirstColumn="0" w:lastRowLastColumn="0"/>
            <w:tcW w:w="1134" w:type="dxa"/>
            <w:tcBorders>
              <w:top w:val="nil"/>
              <w:bottom w:val="nil"/>
            </w:tcBorders>
          </w:tcPr>
          <w:p w14:paraId="231304A5" w14:textId="77777777" w:rsidR="00822014" w:rsidRPr="007719D8" w:rsidRDefault="00822014" w:rsidP="007737DB">
            <w:pPr>
              <w:pStyle w:val="BodyText"/>
              <w:rPr>
                <w:rFonts w:asciiTheme="minorHAnsi" w:hAnsiTheme="minorHAnsi" w:cstheme="minorHAnsi"/>
                <w:color w:val="000000"/>
              </w:rPr>
            </w:pPr>
          </w:p>
        </w:tc>
        <w:tc>
          <w:tcPr>
            <w:tcW w:w="2552" w:type="dxa"/>
          </w:tcPr>
          <w:p w14:paraId="2BA5FFB1"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 xml:space="preserve">Total number of </w:t>
            </w:r>
            <w:r w:rsidRPr="007719D8">
              <w:rPr>
                <w:rFonts w:asciiTheme="minorHAnsi" w:hAnsiTheme="minorHAnsi" w:cstheme="minorHAnsi"/>
                <w:color w:val="000000"/>
              </w:rPr>
              <w:t xml:space="preserve">Fire &amp; Rescue facilities </w:t>
            </w:r>
            <w:r>
              <w:rPr>
                <w:rFonts w:asciiTheme="minorHAnsi" w:hAnsiTheme="minorHAnsi" w:cstheme="minorHAnsi"/>
                <w:color w:val="000000"/>
              </w:rPr>
              <w:t>(approx.)</w:t>
            </w:r>
          </w:p>
        </w:tc>
        <w:tc>
          <w:tcPr>
            <w:tcW w:w="3887" w:type="dxa"/>
          </w:tcPr>
          <w:p w14:paraId="1A4EE34C" w14:textId="77777777" w:rsidR="00822014" w:rsidRPr="007719D8" w:rsidRDefault="00822014" w:rsidP="007737DB">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1,000</w:t>
            </w:r>
          </w:p>
        </w:tc>
        <w:tc>
          <w:tcPr>
            <w:tcW w:w="2633" w:type="dxa"/>
          </w:tcPr>
          <w:p w14:paraId="5F72A4B6"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Estimated from Vic and NSW fire brigade listings, which number ~200 per state</w:t>
            </w:r>
          </w:p>
        </w:tc>
      </w:tr>
      <w:tr w:rsidR="00822014" w14:paraId="1D5D770B" w14:textId="77777777" w:rsidTr="007737DB">
        <w:tc>
          <w:tcPr>
            <w:cnfStyle w:val="001000000000" w:firstRow="0" w:lastRow="0" w:firstColumn="1" w:lastColumn="0" w:oddVBand="0" w:evenVBand="0" w:oddHBand="0" w:evenHBand="0" w:firstRowFirstColumn="0" w:firstRowLastColumn="0" w:lastRowFirstColumn="0" w:lastRowLastColumn="0"/>
            <w:tcW w:w="1134" w:type="dxa"/>
            <w:tcBorders>
              <w:top w:val="nil"/>
            </w:tcBorders>
          </w:tcPr>
          <w:p w14:paraId="61274520" w14:textId="77777777" w:rsidR="00822014" w:rsidRPr="007719D8" w:rsidRDefault="00822014" w:rsidP="007737DB">
            <w:pPr>
              <w:pStyle w:val="BodyText"/>
              <w:rPr>
                <w:rFonts w:asciiTheme="minorHAnsi" w:hAnsiTheme="minorHAnsi" w:cstheme="minorHAnsi"/>
                <w:color w:val="000000"/>
              </w:rPr>
            </w:pPr>
          </w:p>
        </w:tc>
        <w:tc>
          <w:tcPr>
            <w:tcW w:w="2552" w:type="dxa"/>
          </w:tcPr>
          <w:p w14:paraId="3A93CF44"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Number of major hazard facilities (approx.)</w:t>
            </w:r>
          </w:p>
        </w:tc>
        <w:tc>
          <w:tcPr>
            <w:tcW w:w="3887" w:type="dxa"/>
          </w:tcPr>
          <w:p w14:paraId="53833A18" w14:textId="77777777" w:rsidR="00822014" w:rsidRPr="007719D8" w:rsidRDefault="00822014" w:rsidP="007737DB">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210</w:t>
            </w:r>
          </w:p>
        </w:tc>
        <w:tc>
          <w:tcPr>
            <w:tcW w:w="2633" w:type="dxa"/>
          </w:tcPr>
          <w:p w14:paraId="6C58951D"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Estimated from Vic and NSW data below, using population proportions</w:t>
            </w:r>
          </w:p>
        </w:tc>
      </w:tr>
      <w:tr w:rsidR="00822014" w14:paraId="4601E3B7" w14:textId="77777777" w:rsidTr="007737DB">
        <w:tc>
          <w:tcPr>
            <w:cnfStyle w:val="001000000000" w:firstRow="0" w:lastRow="0" w:firstColumn="1" w:lastColumn="0" w:oddVBand="0" w:evenVBand="0" w:oddHBand="0" w:evenHBand="0" w:firstRowFirstColumn="0" w:firstRowLastColumn="0" w:lastRowFirstColumn="0" w:lastRowLastColumn="0"/>
            <w:tcW w:w="1134" w:type="dxa"/>
            <w:tcBorders>
              <w:top w:val="nil"/>
              <w:bottom w:val="nil"/>
            </w:tcBorders>
          </w:tcPr>
          <w:p w14:paraId="25AC9E11" w14:textId="77777777" w:rsidR="00822014" w:rsidRPr="007719D8" w:rsidRDefault="00822014" w:rsidP="007737DB">
            <w:pPr>
              <w:pStyle w:val="BodyText"/>
              <w:rPr>
                <w:rFonts w:asciiTheme="minorHAnsi" w:hAnsiTheme="minorHAnsi" w:cstheme="minorHAnsi"/>
              </w:rPr>
            </w:pPr>
            <w:r w:rsidRPr="007719D8">
              <w:rPr>
                <w:rFonts w:asciiTheme="minorHAnsi" w:hAnsiTheme="minorHAnsi" w:cstheme="minorHAnsi"/>
                <w:color w:val="000000"/>
              </w:rPr>
              <w:t>NSW</w:t>
            </w:r>
          </w:p>
        </w:tc>
        <w:tc>
          <w:tcPr>
            <w:tcW w:w="2552" w:type="dxa"/>
          </w:tcPr>
          <w:p w14:paraId="6A38A713"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719D8">
              <w:rPr>
                <w:rFonts w:asciiTheme="minorHAnsi" w:hAnsiTheme="minorHAnsi" w:cstheme="minorHAnsi"/>
                <w:color w:val="000000"/>
              </w:rPr>
              <w:t>No. major hazard facilities</w:t>
            </w:r>
          </w:p>
        </w:tc>
        <w:tc>
          <w:tcPr>
            <w:tcW w:w="3887" w:type="dxa"/>
          </w:tcPr>
          <w:p w14:paraId="1A6E66E3" w14:textId="77777777" w:rsidR="00822014" w:rsidRPr="007719D8" w:rsidRDefault="00822014" w:rsidP="007737DB">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719D8">
              <w:rPr>
                <w:rFonts w:asciiTheme="minorHAnsi" w:hAnsiTheme="minorHAnsi" w:cstheme="minorHAnsi"/>
                <w:color w:val="000000" w:themeColor="text1"/>
              </w:rPr>
              <w:t>39</w:t>
            </w:r>
          </w:p>
        </w:tc>
        <w:tc>
          <w:tcPr>
            <w:tcW w:w="2633" w:type="dxa"/>
          </w:tcPr>
          <w:p w14:paraId="186DC3EC"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719D8">
              <w:rPr>
                <w:rFonts w:asciiTheme="minorHAnsi" w:hAnsiTheme="minorHAnsi" w:cstheme="minorHAnsi"/>
              </w:rPr>
              <w:t>SafeWork NSW 2017</w:t>
            </w:r>
          </w:p>
        </w:tc>
      </w:tr>
      <w:tr w:rsidR="00822014" w14:paraId="2663E89D" w14:textId="77777777" w:rsidTr="007737DB">
        <w:tc>
          <w:tcPr>
            <w:cnfStyle w:val="001000000000" w:firstRow="0" w:lastRow="0" w:firstColumn="1" w:lastColumn="0" w:oddVBand="0" w:evenVBand="0" w:oddHBand="0" w:evenHBand="0" w:firstRowFirstColumn="0" w:firstRowLastColumn="0" w:lastRowFirstColumn="0" w:lastRowLastColumn="0"/>
            <w:tcW w:w="1134" w:type="dxa"/>
            <w:tcBorders>
              <w:top w:val="nil"/>
            </w:tcBorders>
          </w:tcPr>
          <w:p w14:paraId="5189B90C" w14:textId="77777777" w:rsidR="00822014" w:rsidRPr="007719D8" w:rsidRDefault="00822014" w:rsidP="007737DB">
            <w:pPr>
              <w:pStyle w:val="BodyText"/>
              <w:rPr>
                <w:rFonts w:asciiTheme="minorHAnsi" w:hAnsiTheme="minorHAnsi" w:cstheme="minorHAnsi"/>
              </w:rPr>
            </w:pPr>
          </w:p>
        </w:tc>
        <w:tc>
          <w:tcPr>
            <w:tcW w:w="2552" w:type="dxa"/>
          </w:tcPr>
          <w:p w14:paraId="2B8CEBD6" w14:textId="41FEA319"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719D8">
              <w:rPr>
                <w:rFonts w:asciiTheme="minorHAnsi" w:hAnsiTheme="minorHAnsi" w:cstheme="minorHAnsi"/>
                <w:color w:val="000000"/>
              </w:rPr>
              <w:t>No. Fire &amp; Rescue facilities (known to have PF</w:t>
            </w:r>
            <w:r w:rsidR="00AB4BFB">
              <w:rPr>
                <w:rFonts w:asciiTheme="minorHAnsi" w:hAnsiTheme="minorHAnsi" w:cstheme="minorHAnsi"/>
                <w:color w:val="000000"/>
              </w:rPr>
              <w:t>A</w:t>
            </w:r>
            <w:r w:rsidRPr="007719D8">
              <w:rPr>
                <w:rFonts w:asciiTheme="minorHAnsi" w:hAnsiTheme="minorHAnsi" w:cstheme="minorHAnsi"/>
                <w:color w:val="000000"/>
              </w:rPr>
              <w:t>S issues)</w:t>
            </w:r>
          </w:p>
        </w:tc>
        <w:tc>
          <w:tcPr>
            <w:tcW w:w="3887" w:type="dxa"/>
          </w:tcPr>
          <w:p w14:paraId="5840287D" w14:textId="77777777" w:rsidR="00822014" w:rsidRPr="007719D8" w:rsidRDefault="00822014" w:rsidP="007737DB">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color w:val="000000" w:themeColor="text1"/>
              </w:rPr>
              <w:t>25</w:t>
            </w:r>
          </w:p>
        </w:tc>
        <w:tc>
          <w:tcPr>
            <w:tcW w:w="2633" w:type="dxa"/>
          </w:tcPr>
          <w:p w14:paraId="305E22A5"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719D8">
              <w:rPr>
                <w:rFonts w:asciiTheme="minorHAnsi" w:hAnsiTheme="minorHAnsi" w:cstheme="minorHAnsi"/>
                <w:color w:val="000000" w:themeColor="text1"/>
              </w:rPr>
              <w:t>NSW EPA 201</w:t>
            </w:r>
            <w:r>
              <w:rPr>
                <w:rFonts w:asciiTheme="minorHAnsi" w:hAnsiTheme="minorHAnsi" w:cstheme="minorHAnsi"/>
                <w:color w:val="000000" w:themeColor="text1"/>
              </w:rPr>
              <w:t>9</w:t>
            </w:r>
          </w:p>
        </w:tc>
      </w:tr>
      <w:tr w:rsidR="00822014" w14:paraId="2CDDEE9E" w14:textId="77777777" w:rsidTr="007737DB">
        <w:tc>
          <w:tcPr>
            <w:cnfStyle w:val="001000000000" w:firstRow="0" w:lastRow="0" w:firstColumn="1" w:lastColumn="0" w:oddVBand="0" w:evenVBand="0" w:oddHBand="0" w:evenHBand="0" w:firstRowFirstColumn="0" w:firstRowLastColumn="0" w:lastRowFirstColumn="0" w:lastRowLastColumn="0"/>
            <w:tcW w:w="1134" w:type="dxa"/>
          </w:tcPr>
          <w:p w14:paraId="61DF8C40" w14:textId="77777777" w:rsidR="00822014" w:rsidRPr="007719D8" w:rsidRDefault="00822014" w:rsidP="007737DB">
            <w:pPr>
              <w:pStyle w:val="BodyText"/>
              <w:rPr>
                <w:rFonts w:asciiTheme="minorHAnsi" w:hAnsiTheme="minorHAnsi" w:cstheme="minorHAnsi"/>
                <w:color w:val="000000"/>
              </w:rPr>
            </w:pPr>
            <w:r>
              <w:rPr>
                <w:rFonts w:asciiTheme="minorHAnsi" w:hAnsiTheme="minorHAnsi" w:cstheme="minorHAnsi"/>
                <w:color w:val="000000"/>
              </w:rPr>
              <w:t>VIC</w:t>
            </w:r>
          </w:p>
        </w:tc>
        <w:tc>
          <w:tcPr>
            <w:tcW w:w="2552" w:type="dxa"/>
          </w:tcPr>
          <w:p w14:paraId="58145C73"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Number of major hazard facilities</w:t>
            </w:r>
          </w:p>
        </w:tc>
        <w:tc>
          <w:tcPr>
            <w:tcW w:w="3887" w:type="dxa"/>
          </w:tcPr>
          <w:p w14:paraId="202B8285" w14:textId="77777777" w:rsidR="00822014" w:rsidRPr="007719D8" w:rsidRDefault="00822014" w:rsidP="007737DB">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38</w:t>
            </w:r>
          </w:p>
        </w:tc>
        <w:tc>
          <w:tcPr>
            <w:tcW w:w="2633" w:type="dxa"/>
          </w:tcPr>
          <w:p w14:paraId="403ADA85"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AB298D">
              <w:rPr>
                <w:rFonts w:asciiTheme="minorHAnsi" w:hAnsiTheme="minorHAnsi" w:cstheme="minorHAnsi"/>
                <w:color w:val="000000"/>
              </w:rPr>
              <w:t>Worksafe Victoria 2017</w:t>
            </w:r>
          </w:p>
        </w:tc>
      </w:tr>
      <w:tr w:rsidR="00822014" w14:paraId="0C3DAC73" w14:textId="77777777" w:rsidTr="007737DB">
        <w:tc>
          <w:tcPr>
            <w:cnfStyle w:val="001000000000" w:firstRow="0" w:lastRow="0" w:firstColumn="1" w:lastColumn="0" w:oddVBand="0" w:evenVBand="0" w:oddHBand="0" w:evenHBand="0" w:firstRowFirstColumn="0" w:firstRowLastColumn="0" w:lastRowFirstColumn="0" w:lastRowLastColumn="0"/>
            <w:tcW w:w="1134" w:type="dxa"/>
          </w:tcPr>
          <w:p w14:paraId="5917F61E" w14:textId="77777777" w:rsidR="00822014" w:rsidRPr="007719D8" w:rsidRDefault="00822014" w:rsidP="007737DB">
            <w:pPr>
              <w:pStyle w:val="BodyText"/>
              <w:rPr>
                <w:rFonts w:asciiTheme="minorHAnsi" w:hAnsiTheme="minorHAnsi" w:cstheme="minorHAnsi"/>
              </w:rPr>
            </w:pPr>
            <w:r w:rsidRPr="007719D8">
              <w:rPr>
                <w:rFonts w:asciiTheme="minorHAnsi" w:hAnsiTheme="minorHAnsi" w:cstheme="minorHAnsi"/>
                <w:color w:val="000000"/>
              </w:rPr>
              <w:t>WA</w:t>
            </w:r>
          </w:p>
        </w:tc>
        <w:tc>
          <w:tcPr>
            <w:tcW w:w="2552" w:type="dxa"/>
          </w:tcPr>
          <w:p w14:paraId="0749CB1F" w14:textId="004D70E4"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719D8">
              <w:rPr>
                <w:rFonts w:asciiTheme="minorHAnsi" w:hAnsiTheme="minorHAnsi" w:cstheme="minorHAnsi"/>
                <w:color w:val="000000"/>
              </w:rPr>
              <w:t>Single large stockpile of PF</w:t>
            </w:r>
            <w:r w:rsidR="00AB4BFB">
              <w:rPr>
                <w:rFonts w:asciiTheme="minorHAnsi" w:hAnsiTheme="minorHAnsi" w:cstheme="minorHAnsi"/>
                <w:color w:val="000000"/>
              </w:rPr>
              <w:t>A</w:t>
            </w:r>
            <w:r w:rsidRPr="007719D8">
              <w:rPr>
                <w:rFonts w:asciiTheme="minorHAnsi" w:hAnsiTheme="minorHAnsi" w:cstheme="minorHAnsi"/>
                <w:color w:val="000000"/>
              </w:rPr>
              <w:t>S-contaminated soil excavated as part of Perth airport rail link project</w:t>
            </w:r>
          </w:p>
        </w:tc>
        <w:tc>
          <w:tcPr>
            <w:tcW w:w="3887" w:type="dxa"/>
          </w:tcPr>
          <w:p w14:paraId="35021F28" w14:textId="68EC13DE"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719D8">
              <w:rPr>
                <w:rFonts w:asciiTheme="minorHAnsi" w:hAnsiTheme="minorHAnsi" w:cstheme="minorHAnsi"/>
                <w:color w:val="000000"/>
              </w:rPr>
              <w:t>900,000m</w:t>
            </w:r>
            <w:r w:rsidRPr="007719D8">
              <w:rPr>
                <w:rFonts w:asciiTheme="minorHAnsi" w:hAnsiTheme="minorHAnsi" w:cstheme="minorHAnsi"/>
                <w:color w:val="000000"/>
                <w:vertAlign w:val="superscript"/>
              </w:rPr>
              <w:t>3</w:t>
            </w:r>
            <w:r w:rsidRPr="007719D8">
              <w:rPr>
                <w:rFonts w:asciiTheme="minorHAnsi" w:hAnsiTheme="minorHAnsi" w:cstheme="minorHAnsi"/>
                <w:color w:val="000000"/>
              </w:rPr>
              <w:t xml:space="preserve"> of PF</w:t>
            </w:r>
            <w:r w:rsidR="00AB4BFB">
              <w:rPr>
                <w:rFonts w:asciiTheme="minorHAnsi" w:hAnsiTheme="minorHAnsi" w:cstheme="minorHAnsi"/>
                <w:color w:val="000000"/>
              </w:rPr>
              <w:t>A</w:t>
            </w:r>
            <w:r w:rsidRPr="007719D8">
              <w:rPr>
                <w:rFonts w:asciiTheme="minorHAnsi" w:hAnsiTheme="minorHAnsi" w:cstheme="minorHAnsi"/>
                <w:color w:val="000000"/>
              </w:rPr>
              <w:t>S-contaminated soil stockpiled on a Forrestfield industrial site, awaiting a long-term solution.</w:t>
            </w:r>
          </w:p>
        </w:tc>
        <w:tc>
          <w:tcPr>
            <w:tcW w:w="2633" w:type="dxa"/>
          </w:tcPr>
          <w:p w14:paraId="2D721288"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719D8">
              <w:rPr>
                <w:rFonts w:asciiTheme="minorHAnsi" w:hAnsiTheme="minorHAnsi" w:cstheme="minorHAnsi"/>
                <w:color w:val="000000"/>
              </w:rPr>
              <w:t>City of Kalamunda documents (via various media reports, including ABC News 19 October 2017</w:t>
            </w:r>
          </w:p>
        </w:tc>
      </w:tr>
      <w:tr w:rsidR="00822014" w14:paraId="18050846" w14:textId="77777777" w:rsidTr="007737DB">
        <w:tc>
          <w:tcPr>
            <w:cnfStyle w:val="001000000000" w:firstRow="0" w:lastRow="0" w:firstColumn="1" w:lastColumn="0" w:oddVBand="0" w:evenVBand="0" w:oddHBand="0" w:evenHBand="0" w:firstRowFirstColumn="0" w:firstRowLastColumn="0" w:lastRowFirstColumn="0" w:lastRowLastColumn="0"/>
            <w:tcW w:w="1134" w:type="dxa"/>
          </w:tcPr>
          <w:p w14:paraId="350D5E5E" w14:textId="6BE8DCD5" w:rsidR="00822014" w:rsidRPr="007719D8" w:rsidRDefault="00601E11" w:rsidP="007737DB">
            <w:pPr>
              <w:pStyle w:val="BodyText"/>
              <w:rPr>
                <w:rFonts w:asciiTheme="minorHAnsi" w:hAnsiTheme="minorHAnsi" w:cstheme="minorHAnsi"/>
              </w:rPr>
            </w:pPr>
            <w:r>
              <w:rPr>
                <w:rFonts w:asciiTheme="minorHAnsi" w:hAnsiTheme="minorHAnsi" w:cstheme="minorHAnsi"/>
              </w:rPr>
              <w:t>NT</w:t>
            </w:r>
          </w:p>
        </w:tc>
        <w:tc>
          <w:tcPr>
            <w:tcW w:w="2552" w:type="dxa"/>
          </w:tcPr>
          <w:p w14:paraId="5CEA0487"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719D8">
              <w:rPr>
                <w:rFonts w:asciiTheme="minorHAnsi" w:hAnsiTheme="minorHAnsi" w:cstheme="minorHAnsi"/>
              </w:rPr>
              <w:t>No. stockpiles</w:t>
            </w:r>
          </w:p>
        </w:tc>
        <w:tc>
          <w:tcPr>
            <w:tcW w:w="3887" w:type="dxa"/>
          </w:tcPr>
          <w:p w14:paraId="18BC9AB8" w14:textId="77777777" w:rsidR="00822014" w:rsidRPr="007719D8" w:rsidRDefault="00822014" w:rsidP="007737DB">
            <w:pPr>
              <w:pStyle w:val="TableText"/>
              <w:keepNext/>
              <w:keepLine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7719D8">
              <w:rPr>
                <w:rFonts w:asciiTheme="minorHAnsi" w:hAnsiTheme="minorHAnsi" w:cstheme="minorHAnsi"/>
                <w:color w:val="000000" w:themeColor="text1"/>
                <w:sz w:val="20"/>
                <w:szCs w:val="20"/>
              </w:rPr>
              <w:t>Four at 100,000m</w:t>
            </w:r>
            <w:r w:rsidRPr="007719D8">
              <w:rPr>
                <w:rFonts w:asciiTheme="minorHAnsi" w:hAnsiTheme="minorHAnsi" w:cstheme="minorHAnsi"/>
                <w:color w:val="000000" w:themeColor="text1"/>
                <w:sz w:val="20"/>
                <w:szCs w:val="20"/>
                <w:vertAlign w:val="superscript"/>
              </w:rPr>
              <w:t>3</w:t>
            </w:r>
            <w:r w:rsidRPr="007719D8">
              <w:rPr>
                <w:rFonts w:asciiTheme="minorHAnsi" w:hAnsiTheme="minorHAnsi" w:cstheme="minorHAnsi"/>
                <w:color w:val="000000" w:themeColor="text1"/>
                <w:sz w:val="20"/>
                <w:szCs w:val="20"/>
              </w:rPr>
              <w:t xml:space="preserve"> in total</w:t>
            </w:r>
          </w:p>
          <w:p w14:paraId="168838FF"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719D8">
              <w:rPr>
                <w:rFonts w:asciiTheme="minorHAnsi" w:hAnsiTheme="minorHAnsi" w:cstheme="minorHAnsi"/>
                <w:color w:val="000000" w:themeColor="text1"/>
              </w:rPr>
              <w:t xml:space="preserve">Upwards of 100 sites in </w:t>
            </w:r>
            <w:r>
              <w:rPr>
                <w:rFonts w:asciiTheme="minorHAnsi" w:hAnsiTheme="minorHAnsi" w:cstheme="minorHAnsi"/>
                <w:color w:val="000000" w:themeColor="text1"/>
              </w:rPr>
              <w:t>(jurisdiction)</w:t>
            </w:r>
            <w:r w:rsidRPr="007719D8">
              <w:rPr>
                <w:rFonts w:asciiTheme="minorHAnsi" w:hAnsiTheme="minorHAnsi" w:cstheme="minorHAnsi"/>
                <w:color w:val="000000" w:themeColor="text1"/>
              </w:rPr>
              <w:t xml:space="preserve"> known to be contaminated with PFAS (airports, industry, emergency services and </w:t>
            </w:r>
            <w:r>
              <w:rPr>
                <w:rFonts w:asciiTheme="minorHAnsi" w:hAnsiTheme="minorHAnsi" w:cstheme="minorHAnsi"/>
                <w:color w:val="000000" w:themeColor="text1"/>
              </w:rPr>
              <w:t>D</w:t>
            </w:r>
            <w:r w:rsidRPr="007719D8">
              <w:rPr>
                <w:rFonts w:asciiTheme="minorHAnsi" w:hAnsiTheme="minorHAnsi" w:cstheme="minorHAnsi"/>
                <w:color w:val="000000" w:themeColor="text1"/>
              </w:rPr>
              <w:t>efence)</w:t>
            </w:r>
          </w:p>
        </w:tc>
        <w:tc>
          <w:tcPr>
            <w:tcW w:w="2633" w:type="dxa"/>
          </w:tcPr>
          <w:p w14:paraId="02FF524D" w14:textId="77777777" w:rsidR="00822014" w:rsidRPr="007719D8" w:rsidRDefault="00822014" w:rsidP="007737D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color w:val="000000"/>
              </w:rPr>
              <w:t>Confidential i</w:t>
            </w:r>
            <w:r w:rsidRPr="007719D8">
              <w:rPr>
                <w:rFonts w:asciiTheme="minorHAnsi" w:hAnsiTheme="minorHAnsi" w:cstheme="minorHAnsi"/>
                <w:color w:val="000000"/>
              </w:rPr>
              <w:t>nformation provided to REC/ Ascend 2017</w:t>
            </w:r>
          </w:p>
        </w:tc>
      </w:tr>
    </w:tbl>
    <w:p w14:paraId="141B3708" w14:textId="77777777" w:rsidR="00822014" w:rsidRPr="00C50894" w:rsidRDefault="00822014" w:rsidP="00822014">
      <w:pPr>
        <w:spacing w:after="240"/>
        <w:rPr>
          <w:rFonts w:asciiTheme="minorHAnsi" w:hAnsiTheme="minorHAnsi"/>
          <w:i/>
          <w:sz w:val="18"/>
          <w:szCs w:val="18"/>
        </w:rPr>
      </w:pPr>
      <w:r w:rsidRPr="00C50894">
        <w:rPr>
          <w:i/>
          <w:sz w:val="18"/>
          <w:szCs w:val="18"/>
        </w:rPr>
        <w:t xml:space="preserve">Note: </w:t>
      </w:r>
      <w:r w:rsidRPr="00C50894">
        <w:rPr>
          <w:rFonts w:asciiTheme="minorHAnsi" w:hAnsiTheme="minorHAnsi"/>
          <w:i/>
          <w:color w:val="000000" w:themeColor="text1"/>
          <w:sz w:val="18"/>
          <w:szCs w:val="18"/>
        </w:rPr>
        <w:t>m</w:t>
      </w:r>
      <w:r w:rsidRPr="00C50894">
        <w:rPr>
          <w:rFonts w:asciiTheme="minorHAnsi" w:hAnsiTheme="minorHAnsi"/>
          <w:i/>
          <w:color w:val="000000" w:themeColor="text1"/>
          <w:sz w:val="18"/>
          <w:szCs w:val="18"/>
          <w:vertAlign w:val="superscript"/>
        </w:rPr>
        <w:t>3</w:t>
      </w:r>
      <w:r w:rsidRPr="00C50894">
        <w:rPr>
          <w:rFonts w:asciiTheme="minorHAnsi" w:hAnsiTheme="minorHAnsi"/>
          <w:i/>
          <w:color w:val="000000" w:themeColor="text1"/>
          <w:sz w:val="18"/>
          <w:szCs w:val="18"/>
        </w:rPr>
        <w:t xml:space="preserve"> has been assumed as the same as tonnes (density of 1t/m</w:t>
      </w:r>
      <w:r w:rsidRPr="00C50894">
        <w:rPr>
          <w:rFonts w:asciiTheme="minorHAnsi" w:hAnsiTheme="minorHAnsi"/>
          <w:i/>
          <w:color w:val="000000" w:themeColor="text1"/>
          <w:sz w:val="18"/>
          <w:szCs w:val="18"/>
          <w:vertAlign w:val="superscript"/>
        </w:rPr>
        <w:t>3</w:t>
      </w:r>
      <w:r w:rsidRPr="00C50894">
        <w:rPr>
          <w:rFonts w:asciiTheme="minorHAnsi" w:hAnsiTheme="minorHAnsi"/>
          <w:i/>
          <w:color w:val="000000" w:themeColor="text1"/>
          <w:sz w:val="18"/>
          <w:szCs w:val="18"/>
        </w:rPr>
        <w:t>) for the purpose of this analysis</w:t>
      </w:r>
    </w:p>
    <w:p w14:paraId="731AF0F7" w14:textId="6EF2AA95" w:rsidR="00822014" w:rsidRDefault="00822014" w:rsidP="00822014">
      <w:r>
        <w:t xml:space="preserve">The ‘major’ airports </w:t>
      </w:r>
      <w:r>
        <w:rPr>
          <w:rFonts w:asciiTheme="minorHAnsi" w:hAnsiTheme="minorHAnsi" w:cstheme="minorHAnsi"/>
          <w:color w:val="000000"/>
        </w:rPr>
        <w:t>with dedicated aviation fire stations’</w:t>
      </w:r>
      <w:r>
        <w:t xml:space="preserve"> identified in </w:t>
      </w:r>
      <w:r w:rsidR="00DB795A">
        <w:fldChar w:fldCharType="begin"/>
      </w:r>
      <w:r w:rsidR="00DB795A">
        <w:instrText xml:space="preserve"> REF _Ref4674402 \h </w:instrText>
      </w:r>
      <w:r w:rsidR="00DB795A">
        <w:fldChar w:fldCharType="separate"/>
      </w:r>
      <w:r w:rsidR="00561FFD" w:rsidRPr="00117339">
        <w:t xml:space="preserve">Table </w:t>
      </w:r>
      <w:r w:rsidR="00561FFD">
        <w:rPr>
          <w:noProof/>
        </w:rPr>
        <w:t>8</w:t>
      </w:r>
      <w:r w:rsidR="00DB795A">
        <w:fldChar w:fldCharType="end"/>
      </w:r>
      <w:r>
        <w:t xml:space="preserve"> are shown geographically in </w:t>
      </w:r>
      <w:r>
        <w:fldChar w:fldCharType="begin"/>
      </w:r>
      <w:r>
        <w:instrText xml:space="preserve"> REF _Ref4674343 \h </w:instrText>
      </w:r>
      <w:r>
        <w:fldChar w:fldCharType="separate"/>
      </w:r>
      <w:r w:rsidR="00561FFD">
        <w:t xml:space="preserve">Figure </w:t>
      </w:r>
      <w:r w:rsidR="00561FFD">
        <w:rPr>
          <w:noProof/>
        </w:rPr>
        <w:t>19</w:t>
      </w:r>
      <w:r>
        <w:fldChar w:fldCharType="end"/>
      </w:r>
      <w:r>
        <w:t>.</w:t>
      </w:r>
    </w:p>
    <w:p w14:paraId="6B9B235F" w14:textId="77777777" w:rsidR="00822014" w:rsidRDefault="00822014" w:rsidP="00822014">
      <w:pPr>
        <w:pStyle w:val="BodyText"/>
      </w:pPr>
    </w:p>
    <w:p w14:paraId="39A8E63A" w14:textId="443ED257" w:rsidR="00822014" w:rsidRDefault="00822014" w:rsidP="00822014">
      <w:pPr>
        <w:pStyle w:val="BodyText"/>
      </w:pPr>
      <w:r>
        <w:t xml:space="preserve">Tonnages of PFAS-contaminated soil likely to be present per contaminated site is difficult to estimate. The following has been identified through </w:t>
      </w:r>
      <w:r w:rsidR="00DC5416">
        <w:t xml:space="preserve">careful analysis of </w:t>
      </w:r>
      <w:r>
        <w:t>tracking data:</w:t>
      </w:r>
    </w:p>
    <w:p w14:paraId="1F951C82" w14:textId="3EEB06FF" w:rsidR="00822014" w:rsidRDefault="00822014" w:rsidP="00822014">
      <w:pPr>
        <w:pStyle w:val="Bullet1"/>
        <w:spacing w:line="240" w:lineRule="auto"/>
      </w:pPr>
      <w:r>
        <w:t xml:space="preserve">A single Defence site in Qld was responsible for 35kt of </w:t>
      </w:r>
      <w:r w:rsidR="003B1D54">
        <w:t>PFAS-contaminated soil</w:t>
      </w:r>
      <w:r>
        <w:t xml:space="preserve"> in 2017-18 data, under the M160 code.</w:t>
      </w:r>
    </w:p>
    <w:p w14:paraId="36736E1C" w14:textId="7588B9E9" w:rsidR="00822014" w:rsidRDefault="00822014" w:rsidP="00822014">
      <w:pPr>
        <w:pStyle w:val="Bullet1"/>
        <w:spacing w:line="240" w:lineRule="auto"/>
      </w:pPr>
      <w:r>
        <w:t xml:space="preserve">A single contaminated land project in Vic was responsible for 18kt of </w:t>
      </w:r>
      <w:r w:rsidR="003B1D54">
        <w:t>PFAS-contaminated soil</w:t>
      </w:r>
      <w:r>
        <w:t xml:space="preserve"> in 2017-18 data, under the Vic N119 code (Category A contaminated soil, the highest level of soil contamination).</w:t>
      </w:r>
    </w:p>
    <w:p w14:paraId="0553FB92" w14:textId="77777777" w:rsidR="00822014" w:rsidRDefault="00822014" w:rsidP="00822014">
      <w:pPr>
        <w:pStyle w:val="BodyText"/>
      </w:pPr>
    </w:p>
    <w:p w14:paraId="01E6C9E3" w14:textId="3BED8C94" w:rsidR="00822014" w:rsidRDefault="00822014" w:rsidP="00822014">
      <w:r>
        <w:t xml:space="preserve">In addition, </w:t>
      </w:r>
      <w:r>
        <w:fldChar w:fldCharType="begin"/>
      </w:r>
      <w:r>
        <w:instrText xml:space="preserve"> REF _Ref4674402 \h </w:instrText>
      </w:r>
      <w:r>
        <w:fldChar w:fldCharType="separate"/>
      </w:r>
      <w:r w:rsidR="00561FFD" w:rsidRPr="00117339">
        <w:t xml:space="preserve">Table </w:t>
      </w:r>
      <w:r w:rsidR="00561FFD">
        <w:rPr>
          <w:noProof/>
        </w:rPr>
        <w:t>8</w:t>
      </w:r>
      <w:r>
        <w:fldChar w:fldCharType="end"/>
      </w:r>
      <w:r>
        <w:t xml:space="preserve"> indicates that one small jurisdiction had four known PFAS contaminated sites/ stockpiles at an average of 25kt each (assuming a soil density of </w:t>
      </w:r>
      <w:r w:rsidR="00EE0E3B">
        <w:t xml:space="preserve">approximately </w:t>
      </w:r>
      <w:r>
        <w:t>1t/m</w:t>
      </w:r>
      <w:r w:rsidRPr="004B5A0F">
        <w:rPr>
          <w:vertAlign w:val="superscript"/>
        </w:rPr>
        <w:t>3</w:t>
      </w:r>
      <w:r w:rsidR="00EE0E3B">
        <w:rPr>
          <w:vertAlign w:val="superscript"/>
        </w:rPr>
        <w:t xml:space="preserve"> </w:t>
      </w:r>
      <w:r w:rsidR="00EE0E3B">
        <w:rPr>
          <w:rStyle w:val="FootnoteReference"/>
        </w:rPr>
        <w:footnoteReference w:id="17"/>
      </w:r>
      <w:r>
        <w:t xml:space="preserve">). At the other end of the scale, a single WA stockpile is known to be contaminated in PFAS (likely to be at low levels) and is estimated to </w:t>
      </w:r>
      <w:r w:rsidR="00DC5416">
        <w:t>comprise</w:t>
      </w:r>
      <w:r>
        <w:t xml:space="preserve"> 900kt</w:t>
      </w:r>
      <w:r w:rsidR="00DC5416">
        <w:t xml:space="preserve"> of soil</w:t>
      </w:r>
      <w:r>
        <w:t>.</w:t>
      </w:r>
    </w:p>
    <w:p w14:paraId="0DDBC5A3" w14:textId="3E334589" w:rsidR="00822014" w:rsidRDefault="00822014" w:rsidP="00822014">
      <w:pPr>
        <w:pStyle w:val="Caption"/>
      </w:pPr>
      <w:bookmarkStart w:id="100" w:name="_Ref4674343"/>
      <w:bookmarkStart w:id="101" w:name="_Toc4611943"/>
      <w:bookmarkStart w:id="102" w:name="_Toc10474605"/>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19</w:t>
      </w:r>
      <w:r w:rsidR="004232EF">
        <w:rPr>
          <w:noProof/>
        </w:rPr>
        <w:fldChar w:fldCharType="end"/>
      </w:r>
      <w:bookmarkEnd w:id="100"/>
      <w:r>
        <w:tab/>
        <w:t>Locations of the 26 nominated major airports in Australia with aviation fire stations</w:t>
      </w:r>
      <w:bookmarkEnd w:id="101"/>
      <w:bookmarkEnd w:id="102"/>
    </w:p>
    <w:p w14:paraId="793DFEE3" w14:textId="5A684951" w:rsidR="00DC5416" w:rsidRDefault="00DC5416" w:rsidP="00822014">
      <w:pPr>
        <w:pStyle w:val="BodyText"/>
        <w:rPr>
          <w:i/>
          <w:sz w:val="18"/>
          <w:szCs w:val="18"/>
        </w:rPr>
      </w:pPr>
      <w:r>
        <w:rPr>
          <w:noProof/>
          <w:lang w:eastAsia="en-AU"/>
        </w:rPr>
        <w:drawing>
          <wp:anchor distT="0" distB="0" distL="114300" distR="114300" simplePos="0" relativeHeight="251739136" behindDoc="1" locked="0" layoutInCell="1" allowOverlap="1" wp14:anchorId="6DD19631" wp14:editId="1C7BD9FA">
            <wp:simplePos x="0" y="0"/>
            <wp:positionH relativeFrom="column">
              <wp:posOffset>0</wp:posOffset>
            </wp:positionH>
            <wp:positionV relativeFrom="paragraph">
              <wp:posOffset>152400</wp:posOffset>
            </wp:positionV>
            <wp:extent cx="4676140" cy="3195955"/>
            <wp:effectExtent l="0" t="0" r="0" b="444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19-03-27 at 2.38.15 pm.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676140" cy="3195955"/>
                    </a:xfrm>
                    <a:prstGeom prst="rect">
                      <a:avLst/>
                    </a:prstGeom>
                  </pic:spPr>
                </pic:pic>
              </a:graphicData>
            </a:graphic>
            <wp14:sizeRelH relativeFrom="page">
              <wp14:pctWidth>0</wp14:pctWidth>
            </wp14:sizeRelH>
            <wp14:sizeRelV relativeFrom="page">
              <wp14:pctHeight>0</wp14:pctHeight>
            </wp14:sizeRelV>
          </wp:anchor>
        </w:drawing>
      </w:r>
    </w:p>
    <w:p w14:paraId="4339AC39" w14:textId="3E57C2FC" w:rsidR="00822014" w:rsidRPr="00B375D5" w:rsidRDefault="00822014" w:rsidP="00DC5416">
      <w:pPr>
        <w:pStyle w:val="Notes"/>
      </w:pPr>
      <w:r w:rsidRPr="00B375D5">
        <w:t>Source: Ai</w:t>
      </w:r>
      <w:r w:rsidR="00A0007B">
        <w:t>r</w:t>
      </w:r>
      <w:r w:rsidR="007414CA">
        <w:t>s</w:t>
      </w:r>
      <w:r w:rsidRPr="00B375D5">
        <w:t>ervices Australia - aviation rescue firefighting stations, 2019</w:t>
      </w:r>
    </w:p>
    <w:p w14:paraId="1690E56B" w14:textId="77777777" w:rsidR="00822014" w:rsidRDefault="00822014" w:rsidP="00822014">
      <w:pPr>
        <w:pStyle w:val="BodyText"/>
      </w:pPr>
    </w:p>
    <w:p w14:paraId="4FBE0420" w14:textId="1DBBC9E8" w:rsidR="00822014" w:rsidRDefault="00822014" w:rsidP="00822014">
      <w:pPr>
        <w:pStyle w:val="BodyText"/>
      </w:pPr>
      <w:r>
        <w:t xml:space="preserve">Assuming the WA stockpile is unusually high, the average of the other three site tonnages is </w:t>
      </w:r>
      <w:r w:rsidRPr="00DC5416">
        <w:t>26 kt</w:t>
      </w:r>
      <w:r>
        <w:t xml:space="preserve"> per contaminated site. This is assumed to correlate to a ‘high’ volume site</w:t>
      </w:r>
      <w:r w:rsidR="00E775EF">
        <w:t xml:space="preserve"> corresponding to </w:t>
      </w:r>
      <w:r>
        <w:t>significant historical usage of AFFF in regular fire training exercises.</w:t>
      </w:r>
    </w:p>
    <w:p w14:paraId="47B119B0" w14:textId="77777777" w:rsidR="00822014" w:rsidRDefault="00822014" w:rsidP="00822014">
      <w:pPr>
        <w:pStyle w:val="BodyText"/>
      </w:pPr>
    </w:p>
    <w:p w14:paraId="70335B83" w14:textId="7AA107A0" w:rsidR="00822014" w:rsidRDefault="00822014" w:rsidP="00822014">
      <w:pPr>
        <w:pStyle w:val="BodyText"/>
      </w:pPr>
      <w:r>
        <w:t xml:space="preserve">Using this 26 kt per contaminated site figure as a guide, low and medium tonnages per site have been deduced as </w:t>
      </w:r>
      <w:r w:rsidRPr="00432FD3">
        <w:rPr>
          <w:u w:val="single"/>
        </w:rPr>
        <w:t>2 kt</w:t>
      </w:r>
      <w:r>
        <w:t xml:space="preserve"> and </w:t>
      </w:r>
      <w:r w:rsidRPr="00432FD3">
        <w:rPr>
          <w:u w:val="single"/>
        </w:rPr>
        <w:t>10 kt</w:t>
      </w:r>
      <w:r>
        <w:t xml:space="preserve"> respectively, the former </w:t>
      </w:r>
      <w:r w:rsidR="00624924">
        <w:t xml:space="preserve">by assuming low </w:t>
      </w:r>
      <w:r>
        <w:t xml:space="preserve">historical AFFF activity </w:t>
      </w:r>
      <w:r w:rsidR="00624924">
        <w:t>would</w:t>
      </w:r>
      <w:r>
        <w:t xml:space="preserve"> yield 10-fold less contaminated material and the latter as an intermediate value between the two.</w:t>
      </w:r>
    </w:p>
    <w:p w14:paraId="64244303" w14:textId="77777777" w:rsidR="000460C5" w:rsidRDefault="000460C5" w:rsidP="000460C5"/>
    <w:p w14:paraId="0EBF6862" w14:textId="45F28206" w:rsidR="00EE0E3B" w:rsidRDefault="000460C5" w:rsidP="000460C5">
      <w:r>
        <w:fldChar w:fldCharType="begin"/>
      </w:r>
      <w:r>
        <w:instrText xml:space="preserve"> REF _Ref10129453 \h </w:instrText>
      </w:r>
      <w:r>
        <w:fldChar w:fldCharType="separate"/>
      </w:r>
      <w:r w:rsidR="00561FFD">
        <w:t xml:space="preserve">Table </w:t>
      </w:r>
      <w:r w:rsidR="00561FFD">
        <w:rPr>
          <w:noProof/>
        </w:rPr>
        <w:t>9</w:t>
      </w:r>
      <w:r>
        <w:fldChar w:fldCharType="end"/>
      </w:r>
      <w:r w:rsidR="00822014">
        <w:t xml:space="preserve">  </w:t>
      </w:r>
      <w:r w:rsidR="00624924">
        <w:t xml:space="preserve">applies the estimates of PFAS-contaminated </w:t>
      </w:r>
      <w:r w:rsidR="00822014">
        <w:t xml:space="preserve">sites </w:t>
      </w:r>
      <w:r w:rsidR="00624924">
        <w:t xml:space="preserve">in </w:t>
      </w:r>
      <w:r w:rsidR="00822014">
        <w:fldChar w:fldCharType="begin"/>
      </w:r>
      <w:r w:rsidR="00822014">
        <w:instrText xml:space="preserve"> REF _Ref4674402 \h </w:instrText>
      </w:r>
      <w:r w:rsidR="00822014">
        <w:fldChar w:fldCharType="separate"/>
      </w:r>
      <w:r w:rsidR="00561FFD" w:rsidRPr="00117339">
        <w:t xml:space="preserve">Table </w:t>
      </w:r>
      <w:r w:rsidR="00561FFD">
        <w:rPr>
          <w:noProof/>
        </w:rPr>
        <w:t>8</w:t>
      </w:r>
      <w:r w:rsidR="00822014">
        <w:fldChar w:fldCharType="end"/>
      </w:r>
      <w:r w:rsidR="00822014">
        <w:t xml:space="preserve">  </w:t>
      </w:r>
      <w:r w:rsidR="00624924">
        <w:t>to the</w:t>
      </w:r>
      <w:r w:rsidR="00822014">
        <w:t xml:space="preserve"> </w:t>
      </w:r>
      <w:r w:rsidR="00624924">
        <w:t>‘</w:t>
      </w:r>
      <w:r w:rsidR="00822014">
        <w:t>quantity per site estimates</w:t>
      </w:r>
      <w:r w:rsidR="00624924">
        <w:t>’</w:t>
      </w:r>
      <w:r w:rsidR="00822014">
        <w:t xml:space="preserve">, by </w:t>
      </w:r>
      <w:r w:rsidR="00624924">
        <w:t xml:space="preserve">consigning each site to </w:t>
      </w:r>
      <w:r w:rsidR="00822014">
        <w:t xml:space="preserve">high, medium and low </w:t>
      </w:r>
      <w:r w:rsidR="003B1D54">
        <w:t>PFAS-contaminated soil</w:t>
      </w:r>
      <w:r w:rsidR="007414CA">
        <w:t xml:space="preserve"> </w:t>
      </w:r>
      <w:r w:rsidR="00624924">
        <w:t>AFFF usage categories</w:t>
      </w:r>
      <w:r w:rsidR="00822014">
        <w:t xml:space="preserve">. </w:t>
      </w:r>
      <w:bookmarkStart w:id="103" w:name="_Ref4589458"/>
      <w:bookmarkStart w:id="104" w:name="_Toc4611947"/>
      <w:bookmarkStart w:id="105" w:name="_Ref5970083"/>
    </w:p>
    <w:p w14:paraId="6346101B" w14:textId="26F2E107" w:rsidR="000460C5" w:rsidRDefault="000460C5" w:rsidP="000460C5"/>
    <w:p w14:paraId="4EAF966B" w14:textId="1E73C970" w:rsidR="000460C5" w:rsidRDefault="000460C5" w:rsidP="000460C5"/>
    <w:p w14:paraId="5B0394DE" w14:textId="2B2BF6C0" w:rsidR="000460C5" w:rsidRDefault="000460C5" w:rsidP="000460C5"/>
    <w:p w14:paraId="50A5EA08" w14:textId="523062A0" w:rsidR="000460C5" w:rsidRDefault="000460C5" w:rsidP="000460C5"/>
    <w:p w14:paraId="254484BF" w14:textId="27A09711" w:rsidR="000460C5" w:rsidRDefault="000460C5" w:rsidP="000460C5"/>
    <w:p w14:paraId="56D03686" w14:textId="77777777" w:rsidR="000460C5" w:rsidRDefault="000460C5" w:rsidP="000460C5">
      <w:pPr>
        <w:rPr>
          <w:i/>
          <w:iCs/>
          <w:color w:val="4D4DB8"/>
          <w:szCs w:val="18"/>
        </w:rPr>
      </w:pPr>
    </w:p>
    <w:p w14:paraId="0F6B8009" w14:textId="6B25183E" w:rsidR="00822014" w:rsidRPr="00117339" w:rsidRDefault="000460C5" w:rsidP="000460C5">
      <w:pPr>
        <w:pStyle w:val="Caption"/>
      </w:pPr>
      <w:bookmarkStart w:id="106" w:name="_Ref10129453"/>
      <w:bookmarkStart w:id="107" w:name="_Toc10474652"/>
      <w:bookmarkEnd w:id="103"/>
      <w:bookmarkEnd w:id="104"/>
      <w:bookmarkEnd w:id="105"/>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9</w:t>
      </w:r>
      <w:r w:rsidR="004232EF">
        <w:rPr>
          <w:noProof/>
        </w:rPr>
        <w:fldChar w:fldCharType="end"/>
      </w:r>
      <w:bookmarkEnd w:id="106"/>
      <w:r>
        <w:tab/>
        <w:t>National estimates of PFAS-contaminated soil (kilotonnes, kt)</w:t>
      </w:r>
      <w:bookmarkEnd w:id="107"/>
    </w:p>
    <w:tbl>
      <w:tblPr>
        <w:tblStyle w:val="BE-table"/>
        <w:tblW w:w="9123" w:type="dxa"/>
        <w:tblLayout w:type="fixed"/>
        <w:tblLook w:val="04A0" w:firstRow="1" w:lastRow="0" w:firstColumn="1" w:lastColumn="0" w:noHBand="0" w:noVBand="1"/>
      </w:tblPr>
      <w:tblGrid>
        <w:gridCol w:w="4819"/>
        <w:gridCol w:w="798"/>
        <w:gridCol w:w="1753"/>
        <w:gridCol w:w="1753"/>
      </w:tblGrid>
      <w:tr w:rsidR="00822014" w14:paraId="3B0D141D" w14:textId="77777777" w:rsidTr="007737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2A1B94C4" w14:textId="77777777" w:rsidR="00822014" w:rsidRDefault="00822014" w:rsidP="007737DB">
            <w:pPr>
              <w:pStyle w:val="BodyText"/>
              <w:spacing w:before="144" w:after="144"/>
            </w:pPr>
            <w:r>
              <w:t>Type of likely PFAS soil site</w:t>
            </w:r>
          </w:p>
        </w:tc>
        <w:tc>
          <w:tcPr>
            <w:tcW w:w="798" w:type="dxa"/>
          </w:tcPr>
          <w:p w14:paraId="7F26DF38" w14:textId="77777777" w:rsidR="00822014" w:rsidRDefault="00822014" w:rsidP="007737DB">
            <w:pPr>
              <w:pStyle w:val="BodyText"/>
              <w:spacing w:before="144" w:after="144"/>
              <w:cnfStyle w:val="100000000000" w:firstRow="1" w:lastRow="0" w:firstColumn="0" w:lastColumn="0" w:oddVBand="0" w:evenVBand="0" w:oddHBand="0" w:evenHBand="0" w:firstRowFirstColumn="0" w:firstRowLastColumn="0" w:lastRowFirstColumn="0" w:lastRowLastColumn="0"/>
            </w:pPr>
            <w:r>
              <w:t>No. of sites</w:t>
            </w:r>
          </w:p>
        </w:tc>
        <w:tc>
          <w:tcPr>
            <w:tcW w:w="1753" w:type="dxa"/>
          </w:tcPr>
          <w:p w14:paraId="114E5425" w14:textId="77777777" w:rsidR="00822014" w:rsidRDefault="00822014" w:rsidP="007737DB">
            <w:pPr>
              <w:pStyle w:val="BodyText"/>
              <w:spacing w:before="144" w:after="144"/>
              <w:cnfStyle w:val="100000000000" w:firstRow="1" w:lastRow="0" w:firstColumn="0" w:lastColumn="0" w:oddVBand="0" w:evenVBand="0" w:oddHBand="0" w:evenHBand="0" w:firstRowFirstColumn="0" w:firstRowLastColumn="0" w:lastRowFirstColumn="0" w:lastRowLastColumn="0"/>
            </w:pPr>
            <w:r>
              <w:t>Amount of PFAS soil likely per site</w:t>
            </w:r>
          </w:p>
        </w:tc>
        <w:tc>
          <w:tcPr>
            <w:tcW w:w="1753" w:type="dxa"/>
          </w:tcPr>
          <w:p w14:paraId="04FEB908" w14:textId="7BF6659A" w:rsidR="00822014" w:rsidRDefault="00A0007B" w:rsidP="007737DB">
            <w:pPr>
              <w:pStyle w:val="BodyText"/>
              <w:spacing w:before="144" w:after="144"/>
              <w:cnfStyle w:val="100000000000" w:firstRow="1" w:lastRow="0" w:firstColumn="0" w:lastColumn="0" w:oddVBand="0" w:evenVBand="0" w:oddHBand="0" w:evenHBand="0" w:firstRowFirstColumn="0" w:firstRowLastColumn="0" w:lastRowFirstColumn="0" w:lastRowLastColumn="0"/>
            </w:pPr>
            <w:r>
              <w:t>Estimates</w:t>
            </w:r>
            <w:r w:rsidR="00822014">
              <w:t xml:space="preserve"> kilotonnes (kt) of PFAS soil</w:t>
            </w:r>
          </w:p>
        </w:tc>
      </w:tr>
      <w:tr w:rsidR="00822014" w14:paraId="3879CCAE" w14:textId="77777777" w:rsidTr="007737DB">
        <w:tc>
          <w:tcPr>
            <w:cnfStyle w:val="001000000000" w:firstRow="0" w:lastRow="0" w:firstColumn="1" w:lastColumn="0" w:oddVBand="0" w:evenVBand="0" w:oddHBand="0" w:evenHBand="0" w:firstRowFirstColumn="0" w:firstRowLastColumn="0" w:lastRowFirstColumn="0" w:lastRowLastColumn="0"/>
            <w:tcW w:w="4819" w:type="dxa"/>
          </w:tcPr>
          <w:p w14:paraId="7FC97CD0" w14:textId="77777777" w:rsidR="00822014" w:rsidRPr="007719D8" w:rsidRDefault="00822014" w:rsidP="007737DB">
            <w:pPr>
              <w:pStyle w:val="BodyText"/>
              <w:rPr>
                <w:rFonts w:asciiTheme="minorHAnsi" w:hAnsiTheme="minorHAnsi" w:cstheme="minorHAnsi"/>
                <w:color w:val="000000"/>
              </w:rPr>
            </w:pPr>
            <w:r>
              <w:rPr>
                <w:rFonts w:asciiTheme="minorHAnsi" w:hAnsiTheme="minorHAnsi" w:cstheme="minorHAnsi"/>
                <w:color w:val="000000"/>
              </w:rPr>
              <w:t>Defence ‘major bases and dispositions’</w:t>
            </w:r>
          </w:p>
        </w:tc>
        <w:tc>
          <w:tcPr>
            <w:tcW w:w="798" w:type="dxa"/>
          </w:tcPr>
          <w:p w14:paraId="6FC6476C" w14:textId="77777777" w:rsidR="00822014" w:rsidRPr="007719D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44</w:t>
            </w:r>
          </w:p>
        </w:tc>
        <w:tc>
          <w:tcPr>
            <w:tcW w:w="1753" w:type="dxa"/>
          </w:tcPr>
          <w:p w14:paraId="24AEF0D9" w14:textId="77777777" w:rsidR="00822014" w:rsidRPr="007719D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High = 26 kt/ site</w:t>
            </w:r>
          </w:p>
        </w:tc>
        <w:tc>
          <w:tcPr>
            <w:tcW w:w="1753" w:type="dxa"/>
          </w:tcPr>
          <w:p w14:paraId="665A7CFC"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1,144</w:t>
            </w:r>
          </w:p>
        </w:tc>
      </w:tr>
      <w:tr w:rsidR="00822014" w14:paraId="76D19296" w14:textId="77777777" w:rsidTr="007737DB">
        <w:tc>
          <w:tcPr>
            <w:cnfStyle w:val="001000000000" w:firstRow="0" w:lastRow="0" w:firstColumn="1" w:lastColumn="0" w:oddVBand="0" w:evenVBand="0" w:oddHBand="0" w:evenHBand="0" w:firstRowFirstColumn="0" w:firstRowLastColumn="0" w:lastRowFirstColumn="0" w:lastRowLastColumn="0"/>
            <w:tcW w:w="4819" w:type="dxa"/>
          </w:tcPr>
          <w:p w14:paraId="33ADEFBA" w14:textId="77777777" w:rsidR="00822014" w:rsidRPr="007719D8" w:rsidRDefault="00822014" w:rsidP="007737DB">
            <w:pPr>
              <w:pStyle w:val="BodyText"/>
              <w:rPr>
                <w:rFonts w:asciiTheme="minorHAnsi" w:hAnsiTheme="minorHAnsi" w:cstheme="minorHAnsi"/>
                <w:color w:val="000000"/>
              </w:rPr>
            </w:pPr>
            <w:r>
              <w:rPr>
                <w:rFonts w:asciiTheme="minorHAnsi" w:hAnsiTheme="minorHAnsi" w:cstheme="minorHAnsi"/>
                <w:color w:val="000000"/>
              </w:rPr>
              <w:t>Major airports with dedicated aviation fire stations</w:t>
            </w:r>
          </w:p>
        </w:tc>
        <w:tc>
          <w:tcPr>
            <w:tcW w:w="798" w:type="dxa"/>
          </w:tcPr>
          <w:p w14:paraId="32D2751C" w14:textId="77777777" w:rsidR="00822014" w:rsidRPr="007719D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26</w:t>
            </w:r>
          </w:p>
        </w:tc>
        <w:tc>
          <w:tcPr>
            <w:tcW w:w="1753" w:type="dxa"/>
          </w:tcPr>
          <w:p w14:paraId="4EE37209" w14:textId="77777777" w:rsidR="00822014" w:rsidRPr="007719D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High = 26 kt/ site</w:t>
            </w:r>
          </w:p>
        </w:tc>
        <w:tc>
          <w:tcPr>
            <w:tcW w:w="1753" w:type="dxa"/>
          </w:tcPr>
          <w:p w14:paraId="069AAC53" w14:textId="77777777" w:rsidR="00822014" w:rsidRPr="00E43E1E"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676</w:t>
            </w:r>
          </w:p>
        </w:tc>
      </w:tr>
      <w:tr w:rsidR="00822014" w14:paraId="79937F55" w14:textId="77777777" w:rsidTr="007737DB">
        <w:tc>
          <w:tcPr>
            <w:cnfStyle w:val="001000000000" w:firstRow="0" w:lastRow="0" w:firstColumn="1" w:lastColumn="0" w:oddVBand="0" w:evenVBand="0" w:oddHBand="0" w:evenHBand="0" w:firstRowFirstColumn="0" w:firstRowLastColumn="0" w:lastRowFirstColumn="0" w:lastRowLastColumn="0"/>
            <w:tcW w:w="4819" w:type="dxa"/>
          </w:tcPr>
          <w:p w14:paraId="60F18BA9" w14:textId="77777777" w:rsidR="00822014" w:rsidRPr="007719D8" w:rsidRDefault="00822014" w:rsidP="007737DB">
            <w:pPr>
              <w:pStyle w:val="BodyText"/>
              <w:rPr>
                <w:rFonts w:asciiTheme="minorHAnsi" w:hAnsiTheme="minorHAnsi" w:cstheme="minorHAnsi"/>
                <w:color w:val="000000"/>
              </w:rPr>
            </w:pPr>
            <w:r>
              <w:rPr>
                <w:rFonts w:asciiTheme="minorHAnsi" w:hAnsiTheme="minorHAnsi" w:cstheme="minorHAnsi"/>
                <w:color w:val="000000"/>
              </w:rPr>
              <w:t>Smaller airports/ aerodromes</w:t>
            </w:r>
          </w:p>
        </w:tc>
        <w:tc>
          <w:tcPr>
            <w:tcW w:w="798" w:type="dxa"/>
          </w:tcPr>
          <w:p w14:paraId="2D87C64F" w14:textId="77777777" w:rsidR="00822014" w:rsidRPr="007719D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606</w:t>
            </w:r>
          </w:p>
        </w:tc>
        <w:tc>
          <w:tcPr>
            <w:tcW w:w="1753" w:type="dxa"/>
          </w:tcPr>
          <w:p w14:paraId="4CCF9E76" w14:textId="77777777" w:rsidR="00822014" w:rsidRPr="007719D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Low = 2 kt/site</w:t>
            </w:r>
          </w:p>
        </w:tc>
        <w:tc>
          <w:tcPr>
            <w:tcW w:w="1753" w:type="dxa"/>
          </w:tcPr>
          <w:p w14:paraId="53FF05EF" w14:textId="77777777" w:rsidR="00822014" w:rsidRPr="00E43E1E"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1,212</w:t>
            </w:r>
          </w:p>
        </w:tc>
      </w:tr>
      <w:tr w:rsidR="00822014" w14:paraId="50216814" w14:textId="77777777" w:rsidTr="007737DB">
        <w:tc>
          <w:tcPr>
            <w:cnfStyle w:val="001000000000" w:firstRow="0" w:lastRow="0" w:firstColumn="1" w:lastColumn="0" w:oddVBand="0" w:evenVBand="0" w:oddHBand="0" w:evenHBand="0" w:firstRowFirstColumn="0" w:firstRowLastColumn="0" w:lastRowFirstColumn="0" w:lastRowLastColumn="0"/>
            <w:tcW w:w="4819" w:type="dxa"/>
          </w:tcPr>
          <w:p w14:paraId="2A88D418" w14:textId="77777777" w:rsidR="00822014" w:rsidRPr="007719D8" w:rsidRDefault="00822014" w:rsidP="007737DB">
            <w:pPr>
              <w:pStyle w:val="BodyText"/>
              <w:rPr>
                <w:rFonts w:asciiTheme="minorHAnsi" w:hAnsiTheme="minorHAnsi" w:cstheme="minorHAnsi"/>
                <w:color w:val="000000"/>
              </w:rPr>
            </w:pPr>
            <w:r w:rsidRPr="007719D8">
              <w:rPr>
                <w:rFonts w:asciiTheme="minorHAnsi" w:hAnsiTheme="minorHAnsi" w:cstheme="minorHAnsi"/>
                <w:color w:val="000000"/>
              </w:rPr>
              <w:t xml:space="preserve">Fire &amp; Rescue facilities </w:t>
            </w:r>
            <w:r>
              <w:rPr>
                <w:rFonts w:asciiTheme="minorHAnsi" w:hAnsiTheme="minorHAnsi" w:cstheme="minorHAnsi"/>
                <w:color w:val="000000"/>
              </w:rPr>
              <w:t>(approx.)</w:t>
            </w:r>
          </w:p>
        </w:tc>
        <w:tc>
          <w:tcPr>
            <w:tcW w:w="798" w:type="dxa"/>
          </w:tcPr>
          <w:p w14:paraId="5E3D6C11" w14:textId="77777777" w:rsidR="00822014" w:rsidRPr="007719D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1,000</w:t>
            </w:r>
          </w:p>
        </w:tc>
        <w:tc>
          <w:tcPr>
            <w:tcW w:w="1753" w:type="dxa"/>
          </w:tcPr>
          <w:p w14:paraId="7567AFB9" w14:textId="77777777" w:rsidR="00822014" w:rsidRPr="007719D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Low = 2 kt/site</w:t>
            </w:r>
          </w:p>
        </w:tc>
        <w:tc>
          <w:tcPr>
            <w:tcW w:w="1753" w:type="dxa"/>
          </w:tcPr>
          <w:p w14:paraId="25CD4D76"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2,000</w:t>
            </w:r>
          </w:p>
        </w:tc>
      </w:tr>
      <w:tr w:rsidR="00822014" w14:paraId="0D105350" w14:textId="77777777" w:rsidTr="007737DB">
        <w:tc>
          <w:tcPr>
            <w:cnfStyle w:val="001000000000" w:firstRow="0" w:lastRow="0" w:firstColumn="1" w:lastColumn="0" w:oddVBand="0" w:evenVBand="0" w:oddHBand="0" w:evenHBand="0" w:firstRowFirstColumn="0" w:firstRowLastColumn="0" w:lastRowFirstColumn="0" w:lastRowLastColumn="0"/>
            <w:tcW w:w="4819" w:type="dxa"/>
          </w:tcPr>
          <w:p w14:paraId="2CA2BAA8" w14:textId="77777777" w:rsidR="00822014" w:rsidRDefault="00822014" w:rsidP="007737DB">
            <w:pPr>
              <w:pStyle w:val="BodyText"/>
              <w:rPr>
                <w:rFonts w:asciiTheme="minorHAnsi" w:hAnsiTheme="minorHAnsi" w:cstheme="minorHAnsi"/>
                <w:color w:val="000000"/>
              </w:rPr>
            </w:pPr>
            <w:r>
              <w:rPr>
                <w:rFonts w:asciiTheme="minorHAnsi" w:hAnsiTheme="minorHAnsi" w:cstheme="minorHAnsi"/>
                <w:color w:val="000000"/>
              </w:rPr>
              <w:t xml:space="preserve">NSW </w:t>
            </w:r>
            <w:r w:rsidRPr="007719D8">
              <w:rPr>
                <w:rFonts w:asciiTheme="minorHAnsi" w:hAnsiTheme="minorHAnsi" w:cstheme="minorHAnsi"/>
                <w:color w:val="000000"/>
              </w:rPr>
              <w:t xml:space="preserve">Fire &amp; Rescue facilities </w:t>
            </w:r>
            <w:r>
              <w:rPr>
                <w:rFonts w:asciiTheme="minorHAnsi" w:hAnsiTheme="minorHAnsi" w:cstheme="minorHAnsi"/>
                <w:color w:val="000000"/>
              </w:rPr>
              <w:t>under investigation for PFAS contamination</w:t>
            </w:r>
          </w:p>
        </w:tc>
        <w:tc>
          <w:tcPr>
            <w:tcW w:w="798" w:type="dxa"/>
          </w:tcPr>
          <w:p w14:paraId="79DF8E61"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25</w:t>
            </w:r>
          </w:p>
        </w:tc>
        <w:tc>
          <w:tcPr>
            <w:tcW w:w="1753" w:type="dxa"/>
          </w:tcPr>
          <w:p w14:paraId="106606CB"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High = 26 kt/ site</w:t>
            </w:r>
          </w:p>
        </w:tc>
        <w:tc>
          <w:tcPr>
            <w:tcW w:w="1753" w:type="dxa"/>
          </w:tcPr>
          <w:p w14:paraId="351F4E6C"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650</w:t>
            </w:r>
          </w:p>
        </w:tc>
      </w:tr>
      <w:tr w:rsidR="00822014" w14:paraId="0688E54A" w14:textId="77777777" w:rsidTr="007737DB">
        <w:tc>
          <w:tcPr>
            <w:cnfStyle w:val="001000000000" w:firstRow="0" w:lastRow="0" w:firstColumn="1" w:lastColumn="0" w:oddVBand="0" w:evenVBand="0" w:oddHBand="0" w:evenHBand="0" w:firstRowFirstColumn="0" w:firstRowLastColumn="0" w:lastRowFirstColumn="0" w:lastRowLastColumn="0"/>
            <w:tcW w:w="4819" w:type="dxa"/>
          </w:tcPr>
          <w:p w14:paraId="4658E1E1" w14:textId="77777777" w:rsidR="00822014" w:rsidRPr="007719D8" w:rsidRDefault="00822014" w:rsidP="007737DB">
            <w:pPr>
              <w:pStyle w:val="BodyText"/>
              <w:rPr>
                <w:rFonts w:asciiTheme="minorHAnsi" w:hAnsiTheme="minorHAnsi" w:cstheme="minorHAnsi"/>
                <w:color w:val="000000"/>
              </w:rPr>
            </w:pPr>
            <w:r>
              <w:rPr>
                <w:rFonts w:asciiTheme="minorHAnsi" w:hAnsiTheme="minorHAnsi" w:cstheme="minorHAnsi"/>
                <w:color w:val="000000"/>
              </w:rPr>
              <w:t>Major hazard facilities (approx.)</w:t>
            </w:r>
          </w:p>
        </w:tc>
        <w:tc>
          <w:tcPr>
            <w:tcW w:w="798" w:type="dxa"/>
          </w:tcPr>
          <w:p w14:paraId="5ADE48F5" w14:textId="77777777" w:rsidR="00822014" w:rsidRPr="007719D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210</w:t>
            </w:r>
          </w:p>
        </w:tc>
        <w:tc>
          <w:tcPr>
            <w:tcW w:w="1753" w:type="dxa"/>
          </w:tcPr>
          <w:p w14:paraId="1CA1BF24" w14:textId="77777777" w:rsidR="00822014" w:rsidRPr="007719D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Med = 10 kt/ site</w:t>
            </w:r>
          </w:p>
        </w:tc>
        <w:tc>
          <w:tcPr>
            <w:tcW w:w="1753" w:type="dxa"/>
          </w:tcPr>
          <w:p w14:paraId="042E7D48"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2,100</w:t>
            </w:r>
          </w:p>
        </w:tc>
      </w:tr>
      <w:tr w:rsidR="00822014" w:rsidRPr="00346DB8" w14:paraId="4063BCAA" w14:textId="77777777" w:rsidTr="007737DB">
        <w:tc>
          <w:tcPr>
            <w:cnfStyle w:val="001000000000" w:firstRow="0" w:lastRow="0" w:firstColumn="1" w:lastColumn="0" w:oddVBand="0" w:evenVBand="0" w:oddHBand="0" w:evenHBand="0" w:firstRowFirstColumn="0" w:firstRowLastColumn="0" w:lastRowFirstColumn="0" w:lastRowLastColumn="0"/>
            <w:tcW w:w="4819" w:type="dxa"/>
          </w:tcPr>
          <w:p w14:paraId="4CD0E8DA" w14:textId="77777777" w:rsidR="00822014" w:rsidRPr="00346DB8" w:rsidRDefault="00822014" w:rsidP="007737DB">
            <w:pPr>
              <w:pStyle w:val="BodyText"/>
              <w:rPr>
                <w:rFonts w:asciiTheme="minorHAnsi" w:hAnsiTheme="minorHAnsi" w:cstheme="minorHAnsi"/>
                <w:b/>
                <w:color w:val="000000"/>
              </w:rPr>
            </w:pPr>
            <w:r>
              <w:rPr>
                <w:rFonts w:asciiTheme="minorHAnsi" w:hAnsiTheme="minorHAnsi" w:cstheme="minorHAnsi"/>
                <w:b/>
                <w:color w:val="000000"/>
              </w:rPr>
              <w:t>Total</w:t>
            </w:r>
          </w:p>
        </w:tc>
        <w:tc>
          <w:tcPr>
            <w:tcW w:w="798" w:type="dxa"/>
          </w:tcPr>
          <w:p w14:paraId="0581CA0B" w14:textId="77777777" w:rsidR="00822014" w:rsidRPr="00346DB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themeColor="text1"/>
              </w:rPr>
            </w:pPr>
            <w:r>
              <w:rPr>
                <w:rFonts w:asciiTheme="minorHAnsi" w:hAnsiTheme="minorHAnsi" w:cstheme="minorHAnsi"/>
                <w:b/>
                <w:color w:val="000000" w:themeColor="text1"/>
              </w:rPr>
              <w:t>1,911</w:t>
            </w:r>
          </w:p>
        </w:tc>
        <w:tc>
          <w:tcPr>
            <w:tcW w:w="1753" w:type="dxa"/>
          </w:tcPr>
          <w:p w14:paraId="5F30A91D" w14:textId="77777777" w:rsidR="00822014" w:rsidRPr="00346DB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Pr>
                <w:rFonts w:asciiTheme="minorHAnsi" w:hAnsiTheme="minorHAnsi" w:cstheme="minorHAnsi"/>
                <w:b/>
              </w:rPr>
              <w:t>2 – 26 kt/ site</w:t>
            </w:r>
          </w:p>
        </w:tc>
        <w:tc>
          <w:tcPr>
            <w:tcW w:w="1753" w:type="dxa"/>
          </w:tcPr>
          <w:p w14:paraId="68D4A250" w14:textId="77777777" w:rsidR="00822014" w:rsidRPr="00346DB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Pr>
                <w:rFonts w:asciiTheme="minorHAnsi" w:hAnsiTheme="minorHAnsi" w:cstheme="minorHAnsi"/>
                <w:b/>
              </w:rPr>
              <w:t>7,782</w:t>
            </w:r>
          </w:p>
        </w:tc>
      </w:tr>
    </w:tbl>
    <w:p w14:paraId="670CF881" w14:textId="77777777" w:rsidR="00A0007B" w:rsidRDefault="00A0007B" w:rsidP="00822014">
      <w:pPr>
        <w:pStyle w:val="BodyText"/>
      </w:pPr>
    </w:p>
    <w:p w14:paraId="4D49AB49" w14:textId="5AF5B2CC" w:rsidR="00822014" w:rsidRDefault="00822014" w:rsidP="00822014">
      <w:pPr>
        <w:pStyle w:val="BodyText"/>
      </w:pPr>
      <w:r>
        <w:t xml:space="preserve">In total, this ‘top-down’ method estimates a total of </w:t>
      </w:r>
      <w:r w:rsidRPr="005D4644">
        <w:rPr>
          <w:b/>
          <w:i/>
        </w:rPr>
        <w:t>7,782 kt</w:t>
      </w:r>
      <w:r>
        <w:t xml:space="preserve"> (7,782,000 t) of </w:t>
      </w:r>
      <w:r w:rsidR="003B1D54">
        <w:t>PFAS-contaminated soil</w:t>
      </w:r>
      <w:r>
        <w:t xml:space="preserve"> in Australia. This figure is likely to be an underestimate, because it is conservative in the following aspects:</w:t>
      </w:r>
    </w:p>
    <w:p w14:paraId="1E3CEE15" w14:textId="079B4ECC" w:rsidR="00822014" w:rsidRPr="004376F4" w:rsidRDefault="00624924" w:rsidP="00822014">
      <w:pPr>
        <w:pStyle w:val="Bullet1"/>
        <w:spacing w:line="240" w:lineRule="auto"/>
        <w:rPr>
          <w:rFonts w:cstheme="minorBidi"/>
        </w:rPr>
      </w:pPr>
      <w:r>
        <w:t xml:space="preserve">the </w:t>
      </w:r>
      <w:r w:rsidR="00822014">
        <w:t xml:space="preserve">number of </w:t>
      </w:r>
      <w:r>
        <w:t>fire and rescue</w:t>
      </w:r>
      <w:r w:rsidR="00822014" w:rsidRPr="007719D8">
        <w:t xml:space="preserve"> facilities</w:t>
      </w:r>
      <w:r w:rsidR="00822014">
        <w:t xml:space="preserve"> nationally is likely to be underestimated, and only NSW has published a list of facilities currently under investigation for PFAS contamination</w:t>
      </w:r>
    </w:p>
    <w:p w14:paraId="228657F3" w14:textId="09F605FF" w:rsidR="00822014" w:rsidRDefault="00624924" w:rsidP="00822014">
      <w:pPr>
        <w:pStyle w:val="Bullet1"/>
        <w:spacing w:line="240" w:lineRule="auto"/>
      </w:pPr>
      <w:r>
        <w:t xml:space="preserve">there </w:t>
      </w:r>
      <w:r w:rsidR="00822014">
        <w:t>are more Defence sites than those identified as ‘major’</w:t>
      </w:r>
    </w:p>
    <w:p w14:paraId="16E8C139" w14:textId="641A7BAC" w:rsidR="00822014" w:rsidRDefault="00624924" w:rsidP="00822014">
      <w:pPr>
        <w:pStyle w:val="Bullet1"/>
        <w:spacing w:line="240" w:lineRule="auto"/>
      </w:pPr>
      <w:r>
        <w:t xml:space="preserve">tonnage </w:t>
      </w:r>
      <w:r w:rsidR="00822014">
        <w:t>per site estimates are based on known information about three sites only</w:t>
      </w:r>
      <w:r w:rsidR="000764F8">
        <w:t xml:space="preserve">; </w:t>
      </w:r>
      <w:r w:rsidR="000764F8" w:rsidRPr="00ED116A">
        <w:rPr>
          <w:rFonts w:asciiTheme="minorHAnsi" w:hAnsiTheme="minorHAnsi" w:cs="Arial"/>
        </w:rPr>
        <w:t>major AFFF use sites with high lateral transport of PFAS-containing surface water and</w:t>
      </w:r>
      <w:r w:rsidR="000764F8">
        <w:rPr>
          <w:rFonts w:asciiTheme="minorHAnsi" w:hAnsiTheme="minorHAnsi" w:cs="Arial"/>
        </w:rPr>
        <w:t>/ or</w:t>
      </w:r>
      <w:r w:rsidR="000764F8" w:rsidRPr="00ED116A">
        <w:rPr>
          <w:rFonts w:asciiTheme="minorHAnsi" w:hAnsiTheme="minorHAnsi" w:cs="Arial"/>
        </w:rPr>
        <w:t xml:space="preserve"> groundwater, quantities of PFAS contaminated soils requiring management may well be </w:t>
      </w:r>
      <w:r w:rsidR="000764F8">
        <w:rPr>
          <w:rFonts w:asciiTheme="minorHAnsi" w:hAnsiTheme="minorHAnsi" w:cs="Arial"/>
        </w:rPr>
        <w:t>one or more</w:t>
      </w:r>
      <w:r w:rsidR="000764F8" w:rsidRPr="00ED116A">
        <w:rPr>
          <w:rFonts w:asciiTheme="minorHAnsi" w:hAnsiTheme="minorHAnsi" w:cs="Arial"/>
        </w:rPr>
        <w:t xml:space="preserve"> orders of magnitude higher</w:t>
      </w:r>
      <w:r w:rsidR="000764F8">
        <w:rPr>
          <w:rFonts w:asciiTheme="minorHAnsi" w:hAnsiTheme="minorHAnsi" w:cs="Arial"/>
        </w:rPr>
        <w:t xml:space="preserve"> than 26 kt/ site</w:t>
      </w:r>
    </w:p>
    <w:p w14:paraId="7A49672B" w14:textId="3BE78508" w:rsidR="00822014" w:rsidRDefault="00624924" w:rsidP="00822014">
      <w:pPr>
        <w:pStyle w:val="Bullet1"/>
        <w:spacing w:line="240" w:lineRule="auto"/>
      </w:pPr>
      <w:r>
        <w:t xml:space="preserve">no </w:t>
      </w:r>
      <w:r w:rsidR="00822014">
        <w:t>account is taken of sources other than from AFFF usage, such as industrial mist uses or ubiquitous domestic use of PFAS in water-proofing and food packaging applications</w:t>
      </w:r>
    </w:p>
    <w:p w14:paraId="6D07D70D" w14:textId="3BE76696" w:rsidR="00822014" w:rsidRDefault="00624924" w:rsidP="00822014">
      <w:pPr>
        <w:pStyle w:val="Bullet1"/>
        <w:spacing w:line="240" w:lineRule="auto"/>
      </w:pPr>
      <w:r>
        <w:t xml:space="preserve">no </w:t>
      </w:r>
      <w:r w:rsidR="00822014">
        <w:t>account is taken of areas potentially impacted from contamination from diffuse PFAS sources, such as landfill leachate, waste water treatment plant outlets and sites where biosolids have been stored or applied to land</w:t>
      </w:r>
    </w:p>
    <w:p w14:paraId="60D2066E" w14:textId="37576ACD" w:rsidR="00822014" w:rsidRDefault="00624924" w:rsidP="00822014">
      <w:pPr>
        <w:pStyle w:val="Bullet1"/>
        <w:spacing w:line="240" w:lineRule="auto"/>
      </w:pPr>
      <w:r>
        <w:t xml:space="preserve">no </w:t>
      </w:r>
      <w:r w:rsidR="00822014">
        <w:t>account is taken of land that is likely to have been contaminated beyond the identified PFAS use sites, due to run-off, seepage or other transport into adjacent sites</w:t>
      </w:r>
    </w:p>
    <w:p w14:paraId="744D9BC6" w14:textId="6FA8F2C7" w:rsidR="00822014" w:rsidRDefault="00624924" w:rsidP="00822014">
      <w:pPr>
        <w:pStyle w:val="Bullet1"/>
        <w:spacing w:line="240" w:lineRule="auto"/>
      </w:pPr>
      <w:r>
        <w:t xml:space="preserve">no </w:t>
      </w:r>
      <w:r w:rsidR="00822014">
        <w:t>attempt has been made to identify levels of PFAS contamination in the soil.</w:t>
      </w:r>
    </w:p>
    <w:p w14:paraId="605DF7C2" w14:textId="77777777" w:rsidR="00822014" w:rsidRDefault="00822014" w:rsidP="00822014">
      <w:pPr>
        <w:pStyle w:val="BodyText"/>
      </w:pPr>
    </w:p>
    <w:p w14:paraId="23A53956" w14:textId="196ADD75" w:rsidR="000764F8" w:rsidRDefault="000764F8" w:rsidP="00822014">
      <w:pPr>
        <w:pStyle w:val="BodyText"/>
      </w:pPr>
      <w:r>
        <w:rPr>
          <w:rFonts w:asciiTheme="minorHAnsi" w:hAnsiTheme="minorHAnsi" w:cs="Arial"/>
        </w:rPr>
        <w:t>T</w:t>
      </w:r>
      <w:r w:rsidRPr="00ED116A">
        <w:rPr>
          <w:rFonts w:asciiTheme="minorHAnsi" w:hAnsiTheme="minorHAnsi" w:cs="Arial"/>
        </w:rPr>
        <w:t xml:space="preserve">he quantum of PFAS-contaminated soil that </w:t>
      </w:r>
      <w:r>
        <w:rPr>
          <w:rFonts w:asciiTheme="minorHAnsi" w:hAnsiTheme="minorHAnsi" w:cs="Arial"/>
        </w:rPr>
        <w:t xml:space="preserve">actually </w:t>
      </w:r>
      <w:r w:rsidRPr="000764F8">
        <w:rPr>
          <w:rFonts w:asciiTheme="minorHAnsi" w:hAnsiTheme="minorHAnsi" w:cs="Arial"/>
          <w:u w:val="single"/>
        </w:rPr>
        <w:t>enters</w:t>
      </w:r>
      <w:r w:rsidRPr="00ED116A">
        <w:rPr>
          <w:rFonts w:asciiTheme="minorHAnsi" w:hAnsiTheme="minorHAnsi" w:cs="Arial"/>
        </w:rPr>
        <w:t xml:space="preserve"> the hazardous waste stream will depend on the management approach chosen at each site in light of broader regulatory, economic, environmental</w:t>
      </w:r>
      <w:r>
        <w:rPr>
          <w:rFonts w:asciiTheme="minorHAnsi" w:hAnsiTheme="minorHAnsi" w:cs="Arial"/>
        </w:rPr>
        <w:t>,</w:t>
      </w:r>
      <w:r w:rsidRPr="00ED116A">
        <w:rPr>
          <w:rFonts w:asciiTheme="minorHAnsi" w:hAnsiTheme="minorHAnsi" w:cs="Arial"/>
        </w:rPr>
        <w:t xml:space="preserve"> and social considerations. Consequently, </w:t>
      </w:r>
      <w:r>
        <w:rPr>
          <w:rFonts w:asciiTheme="minorHAnsi" w:hAnsiTheme="minorHAnsi" w:cs="Arial"/>
        </w:rPr>
        <w:t>a significant proportion</w:t>
      </w:r>
      <w:r w:rsidRPr="00ED116A">
        <w:rPr>
          <w:rFonts w:asciiTheme="minorHAnsi" w:hAnsiTheme="minorHAnsi" w:cs="Arial"/>
        </w:rPr>
        <w:t xml:space="preserve"> </w:t>
      </w:r>
      <w:r>
        <w:rPr>
          <w:rFonts w:asciiTheme="minorHAnsi" w:hAnsiTheme="minorHAnsi" w:cs="Arial"/>
        </w:rPr>
        <w:t xml:space="preserve">of the </w:t>
      </w:r>
      <w:r w:rsidRPr="00ED116A">
        <w:rPr>
          <w:rFonts w:asciiTheme="minorHAnsi" w:hAnsiTheme="minorHAnsi" w:cs="Arial"/>
        </w:rPr>
        <w:t>PFAS-containing soil currently in the environment at contaminated sites is unlikely to enter the hazardous waste stream. For example, one estimate in the public domain for the volume of potentially contaminated soil at Williamtown alone is 6 million tonnes.</w:t>
      </w:r>
    </w:p>
    <w:p w14:paraId="41D3BD7E" w14:textId="77777777" w:rsidR="000764F8" w:rsidRDefault="000764F8" w:rsidP="00822014">
      <w:pPr>
        <w:pStyle w:val="BodyText"/>
      </w:pPr>
    </w:p>
    <w:p w14:paraId="015E6DED" w14:textId="0CD21B9B" w:rsidR="00822014" w:rsidRDefault="00822014" w:rsidP="00822014">
      <w:pPr>
        <w:pStyle w:val="BodyText"/>
      </w:pPr>
      <w:r>
        <w:t>The estimated quantity</w:t>
      </w:r>
      <w:r w:rsidR="0030324F">
        <w:t xml:space="preserve"> of almost eight million tonnes</w:t>
      </w:r>
      <w:r>
        <w:t xml:space="preserve"> </w:t>
      </w:r>
      <w:r w:rsidR="00FC5D11">
        <w:t xml:space="preserve">PFAS-contaminated soil </w:t>
      </w:r>
      <w:r>
        <w:t xml:space="preserve">could be expected to </w:t>
      </w:r>
      <w:r w:rsidR="0030324F">
        <w:t>enter</w:t>
      </w:r>
      <w:r>
        <w:t xml:space="preserve"> the waste </w:t>
      </w:r>
      <w:r w:rsidR="0030324F">
        <w:t xml:space="preserve">stream </w:t>
      </w:r>
      <w:r>
        <w:t xml:space="preserve">over </w:t>
      </w:r>
      <w:r w:rsidR="0030324F">
        <w:t>some timeframe determined by</w:t>
      </w:r>
      <w:r>
        <w:t xml:space="preserve"> </w:t>
      </w:r>
      <w:r w:rsidR="0030324F">
        <w:t xml:space="preserve">a </w:t>
      </w:r>
      <w:r>
        <w:t xml:space="preserve">regulatory implementation period, involving site identification, </w:t>
      </w:r>
      <w:r w:rsidR="0044082D">
        <w:t>investigation, assessment</w:t>
      </w:r>
      <w:r>
        <w:t>, clean-up</w:t>
      </w:r>
      <w:r w:rsidR="0030324F">
        <w:t xml:space="preserve">, </w:t>
      </w:r>
      <w:r>
        <w:t xml:space="preserve">management and ongoing monitoring. </w:t>
      </w:r>
      <w:r w:rsidR="00BF7C96">
        <w:t>We nominally estimate this</w:t>
      </w:r>
      <w:r>
        <w:t xml:space="preserve"> timeframe as 10 years, to reflect possible changes in knowledge, hazard and risk science and regulatory approaches.</w:t>
      </w:r>
    </w:p>
    <w:p w14:paraId="1EABC842" w14:textId="77777777" w:rsidR="00822014" w:rsidRDefault="00822014" w:rsidP="00822014">
      <w:pPr>
        <w:pStyle w:val="BodyText"/>
      </w:pPr>
    </w:p>
    <w:p w14:paraId="3F2E576E" w14:textId="2EC5D221" w:rsidR="00822014" w:rsidRDefault="00822014" w:rsidP="00822014">
      <w:pPr>
        <w:pStyle w:val="BodyText"/>
      </w:pPr>
      <w:r>
        <w:t xml:space="preserve">Applying this nominal 10 year clean up period indicates an annual arising estimate for </w:t>
      </w:r>
      <w:r w:rsidR="003B1D54">
        <w:t>PFAS-contaminated soil</w:t>
      </w:r>
      <w:r>
        <w:t xml:space="preserve"> in Australia of </w:t>
      </w:r>
      <w:r w:rsidRPr="006F517F">
        <w:rPr>
          <w:b/>
          <w:i/>
        </w:rPr>
        <w:t>approximately 800,000 tonnes per year</w:t>
      </w:r>
      <w:r>
        <w:t xml:space="preserve">. </w:t>
      </w:r>
      <w:r w:rsidR="00357E6C">
        <w:t>T</w:t>
      </w:r>
      <w:r>
        <w:t>his estimate is highly uncertain, and is potentially at the low end of a plausible range of estimates.</w:t>
      </w:r>
    </w:p>
    <w:p w14:paraId="6FDCF8ED" w14:textId="77777777" w:rsidR="00822014" w:rsidRDefault="00822014" w:rsidP="00822014">
      <w:pPr>
        <w:pStyle w:val="BodyText"/>
      </w:pPr>
    </w:p>
    <w:p w14:paraId="0B469C14" w14:textId="77777777" w:rsidR="00822014" w:rsidRPr="007A5A5B" w:rsidRDefault="00822014" w:rsidP="00822014">
      <w:pPr>
        <w:pStyle w:val="Heading3"/>
        <w:spacing w:line="240" w:lineRule="auto"/>
      </w:pPr>
      <w:r>
        <w:t>Other PFAS-containing wastes</w:t>
      </w:r>
    </w:p>
    <w:p w14:paraId="2EDE6809" w14:textId="035CA7E2" w:rsidR="00822014" w:rsidRDefault="00822014" w:rsidP="00822014">
      <w:pPr>
        <w:pStyle w:val="BodyText"/>
      </w:pPr>
      <w:r>
        <w:t xml:space="preserve">PFOS (and the broader suite of PFASs) have relatively high water-solubility compared </w:t>
      </w:r>
      <w:r w:rsidR="008B29AA">
        <w:t xml:space="preserve">with </w:t>
      </w:r>
      <w:r>
        <w:t>other POPs. This means every PF</w:t>
      </w:r>
      <w:r w:rsidR="00AB4BFB">
        <w:t>A</w:t>
      </w:r>
      <w:r>
        <w:t xml:space="preserve">S-contaminated site could </w:t>
      </w:r>
      <w:r w:rsidR="008B29AA">
        <w:t xml:space="preserve">contain </w:t>
      </w:r>
      <w:r>
        <w:t xml:space="preserve">both soil and water that require treatment. </w:t>
      </w:r>
      <w:r w:rsidR="008B29AA">
        <w:t xml:space="preserve">The levels of PFOS </w:t>
      </w:r>
      <w:r w:rsidR="00AB4BFB">
        <w:t xml:space="preserve">(And other PFAS) </w:t>
      </w:r>
      <w:r w:rsidR="008B29AA">
        <w:t xml:space="preserve">contamination accepted in water environments in </w:t>
      </w:r>
      <w:r w:rsidR="00067A82">
        <w:rPr>
          <w:rFonts w:asciiTheme="minorHAnsi" w:hAnsiTheme="minorHAnsi" w:cstheme="minorHAnsi"/>
        </w:rPr>
        <w:t>global guideline values for PFAS in water, including the interim values in the PFAS NEMP,</w:t>
      </w:r>
      <w:r w:rsidR="008B29AA">
        <w:t xml:space="preserve"> </w:t>
      </w:r>
      <w:r>
        <w:t xml:space="preserve">are </w:t>
      </w:r>
      <w:r w:rsidR="005E1799">
        <w:t xml:space="preserve">very </w:t>
      </w:r>
      <w:r>
        <w:t>low</w:t>
      </w:r>
      <w:r w:rsidR="001A6F17">
        <w:t xml:space="preserve"> (compared to other pollutants)</w:t>
      </w:r>
      <w:r>
        <w:t xml:space="preserve">, which means that even </w:t>
      </w:r>
      <w:r w:rsidR="008B29AA">
        <w:t>minor levels of</w:t>
      </w:r>
      <w:r>
        <w:t xml:space="preserve"> water contamination may require remediation, removal and treatment.</w:t>
      </w:r>
    </w:p>
    <w:p w14:paraId="2549E0A9" w14:textId="77777777" w:rsidR="00822014" w:rsidRDefault="00822014" w:rsidP="00822014">
      <w:pPr>
        <w:pStyle w:val="BodyText"/>
        <w:rPr>
          <w:color w:val="000000"/>
        </w:rPr>
      </w:pPr>
    </w:p>
    <w:p w14:paraId="1E3C8080" w14:textId="795EF76C" w:rsidR="00822014" w:rsidRDefault="00822014" w:rsidP="00822014">
      <w:pPr>
        <w:pStyle w:val="BodyText"/>
        <w:rPr>
          <w:color w:val="000000"/>
        </w:rPr>
      </w:pPr>
      <w:r w:rsidRPr="00100F0A">
        <w:rPr>
          <w:color w:val="000000"/>
        </w:rPr>
        <w:t>Contaminated waters would likely be remediated on</w:t>
      </w:r>
      <w:r>
        <w:rPr>
          <w:color w:val="000000"/>
        </w:rPr>
        <w:t>-</w:t>
      </w:r>
      <w:r w:rsidRPr="00100F0A">
        <w:rPr>
          <w:color w:val="000000"/>
        </w:rPr>
        <w:t xml:space="preserve">site using granular activated carbon or similar </w:t>
      </w:r>
      <w:r>
        <w:t>media ‘pump and filter’ interventions</w:t>
      </w:r>
      <w:r w:rsidRPr="00100F0A">
        <w:rPr>
          <w:color w:val="000000"/>
        </w:rPr>
        <w:t xml:space="preserve">, creating waste </w:t>
      </w:r>
      <w:r>
        <w:rPr>
          <w:color w:val="000000"/>
        </w:rPr>
        <w:t>absorbent media</w:t>
      </w:r>
      <w:r w:rsidRPr="00100F0A">
        <w:rPr>
          <w:color w:val="000000"/>
        </w:rPr>
        <w:t>.</w:t>
      </w:r>
      <w:r>
        <w:rPr>
          <w:color w:val="000000"/>
        </w:rPr>
        <w:t xml:space="preserve"> This waste absorbent, a relatively concentrated PFAS waste, is </w:t>
      </w:r>
      <w:r w:rsidR="00C91F8B">
        <w:rPr>
          <w:color w:val="000000"/>
        </w:rPr>
        <w:t>likely</w:t>
      </w:r>
      <w:r>
        <w:rPr>
          <w:color w:val="000000"/>
        </w:rPr>
        <w:t xml:space="preserve"> to </w:t>
      </w:r>
      <w:r w:rsidR="00263CDA">
        <w:rPr>
          <w:color w:val="000000"/>
        </w:rPr>
        <w:t xml:space="preserve">have </w:t>
      </w:r>
      <w:r>
        <w:rPr>
          <w:color w:val="000000"/>
        </w:rPr>
        <w:t xml:space="preserve">similar management requirements </w:t>
      </w:r>
      <w:r w:rsidR="00263CDA">
        <w:rPr>
          <w:color w:val="000000"/>
        </w:rPr>
        <w:t xml:space="preserve">to </w:t>
      </w:r>
      <w:r>
        <w:rPr>
          <w:color w:val="000000"/>
        </w:rPr>
        <w:t>AFFF concentrates.</w:t>
      </w:r>
    </w:p>
    <w:p w14:paraId="121A5E75" w14:textId="77777777" w:rsidR="00822014" w:rsidRDefault="00822014" w:rsidP="00822014">
      <w:pPr>
        <w:pStyle w:val="BodyText"/>
        <w:rPr>
          <w:color w:val="000000"/>
        </w:rPr>
      </w:pPr>
    </w:p>
    <w:p w14:paraId="18A66B93" w14:textId="4C1531E0" w:rsidR="00822014" w:rsidRDefault="00822014" w:rsidP="00822014">
      <w:pPr>
        <w:pStyle w:val="BodyText"/>
      </w:pPr>
      <w:r>
        <w:rPr>
          <w:color w:val="000000"/>
        </w:rPr>
        <w:t xml:space="preserve">Other PFAS-containing wastes could include N160 </w:t>
      </w:r>
      <w:r w:rsidRPr="00146417">
        <w:rPr>
          <w:i/>
          <w:color w:val="000000"/>
        </w:rPr>
        <w:t>Encapsulated, chemically-fixed, solidified or polymerised wastes referred to in this list</w:t>
      </w:r>
      <w:r>
        <w:rPr>
          <w:color w:val="000000"/>
        </w:rPr>
        <w:t xml:space="preserve">, given the NEMP’s indication that </w:t>
      </w:r>
      <w:r w:rsidR="00263CDA">
        <w:rPr>
          <w:color w:val="000000"/>
        </w:rPr>
        <w:t xml:space="preserve">pre-disposal </w:t>
      </w:r>
      <w:r>
        <w:rPr>
          <w:color w:val="000000"/>
        </w:rPr>
        <w:t xml:space="preserve">immobilisation may be required for some PFAS wastes. There are indications of PFAS wastes immobilised in this way in 2017-18 data, although it is difficult to be certain since contaminant recording </w:t>
      </w:r>
      <w:r w:rsidR="00263CDA">
        <w:rPr>
          <w:color w:val="000000"/>
        </w:rPr>
        <w:t>in the data is</w:t>
      </w:r>
      <w:r>
        <w:rPr>
          <w:color w:val="000000"/>
        </w:rPr>
        <w:t xml:space="preserve"> poor.</w:t>
      </w:r>
    </w:p>
    <w:p w14:paraId="43799B4D" w14:textId="77777777" w:rsidR="00822014" w:rsidRDefault="00822014" w:rsidP="00822014">
      <w:pPr>
        <w:pStyle w:val="BodyText"/>
      </w:pPr>
    </w:p>
    <w:p w14:paraId="2B47BBF4" w14:textId="77777777" w:rsidR="00822014" w:rsidRDefault="00822014" w:rsidP="00822014">
      <w:pPr>
        <w:pStyle w:val="Heading3"/>
        <w:spacing w:line="240" w:lineRule="auto"/>
      </w:pPr>
      <w:r>
        <w:t>PFAS waste management</w:t>
      </w:r>
    </w:p>
    <w:p w14:paraId="7A025774" w14:textId="4FBB4E88" w:rsidR="00822014" w:rsidRDefault="00822014" w:rsidP="00822014">
      <w:pPr>
        <w:rPr>
          <w:rFonts w:eastAsia="Times New Roman" w:cs="Calibri"/>
          <w:iCs/>
          <w:color w:val="000000"/>
        </w:rPr>
      </w:pPr>
      <w:r w:rsidRPr="00A574BF">
        <w:t xml:space="preserve">Management of PFAS contaminated waste in Australia is </w:t>
      </w:r>
      <w:r w:rsidR="00067A82">
        <w:t>guided</w:t>
      </w:r>
      <w:r w:rsidRPr="00A574BF">
        <w:t xml:space="preserve"> by the PFAS NEMP, which draws acceptable management methods from the Stockholm Convention, </w:t>
      </w:r>
      <w:r w:rsidR="00F85E57">
        <w:t>its</w:t>
      </w:r>
      <w:r w:rsidRPr="00A574BF">
        <w:t xml:space="preserve"> stated contaminant limits (</w:t>
      </w:r>
      <w:r w:rsidR="00993C50" w:rsidRPr="00A574BF">
        <w:t xml:space="preserve">low </w:t>
      </w:r>
      <w:r w:rsidR="00F85E57">
        <w:t>POP</w:t>
      </w:r>
      <w:r w:rsidR="00993C50" w:rsidRPr="00A574BF">
        <w:t xml:space="preserve"> content limits</w:t>
      </w:r>
      <w:r>
        <w:t>)</w:t>
      </w:r>
      <w:r w:rsidRPr="00A574BF">
        <w:t xml:space="preserve"> and specific technical guidance documents published by </w:t>
      </w:r>
      <w:r w:rsidR="00993C50">
        <w:t>the United Nations Environment Program</w:t>
      </w:r>
      <w:r w:rsidRPr="00A574BF">
        <w:t>.</w:t>
      </w:r>
      <w:r>
        <w:t xml:space="preserve"> The most pertinent guidance for PFOS management is U</w:t>
      </w:r>
      <w:r w:rsidRPr="00A574BF">
        <w:rPr>
          <w:rFonts w:eastAsia="Times New Roman" w:cs="Calibri"/>
          <w:color w:val="000000"/>
        </w:rPr>
        <w:t>NEP/CHW.12/5/Add.</w:t>
      </w:r>
      <w:r w:rsidR="00067A82">
        <w:rPr>
          <w:rFonts w:eastAsia="Times New Roman" w:cs="Calibri"/>
          <w:color w:val="000000"/>
        </w:rPr>
        <w:t>3</w:t>
      </w:r>
      <w:r w:rsidR="00D370B0">
        <w:rPr>
          <w:rFonts w:eastAsia="Times New Roman" w:cs="Calibri"/>
          <w:color w:val="000000"/>
        </w:rPr>
        <w:t>/Rev.1</w:t>
      </w:r>
      <w:r w:rsidRPr="00A574BF">
        <w:rPr>
          <w:rFonts w:eastAsia="Times New Roman" w:cs="Calibri"/>
          <w:color w:val="000000"/>
        </w:rPr>
        <w:t>, </w:t>
      </w:r>
      <w:r w:rsidR="00D370B0" w:rsidRPr="00D370B0">
        <w:rPr>
          <w:rFonts w:eastAsia="Times New Roman" w:cs="Calibri"/>
          <w:i/>
          <w:iCs/>
          <w:color w:val="000000"/>
        </w:rPr>
        <w:t>Technical guidelines on the environmentally sound management of wastes consisting of, containing or contaminated with perfluorooctane sulfonic acid, its salts and perfluorooctane sulfonyl fluoride</w:t>
      </w:r>
      <w:r>
        <w:rPr>
          <w:rStyle w:val="FootnoteReference"/>
          <w:rFonts w:eastAsia="Times New Roman" w:cs="Calibri"/>
          <w:i/>
          <w:iCs/>
          <w:color w:val="000000"/>
        </w:rPr>
        <w:footnoteReference w:id="18"/>
      </w:r>
      <w:r w:rsidR="00D370B0">
        <w:rPr>
          <w:rFonts w:eastAsia="Times New Roman" w:cs="Calibri"/>
          <w:iCs/>
          <w:color w:val="000000"/>
        </w:rPr>
        <w:t>, while other PFAS chemicals management guidance is expected to follow as other PFASs become listed under the Convention.</w:t>
      </w:r>
    </w:p>
    <w:p w14:paraId="46E1F8D9" w14:textId="77777777" w:rsidR="00822014" w:rsidRDefault="00822014" w:rsidP="00822014">
      <w:pPr>
        <w:rPr>
          <w:rFonts w:eastAsia="Times New Roman" w:cs="Calibri"/>
          <w:iCs/>
          <w:color w:val="000000"/>
        </w:rPr>
      </w:pPr>
    </w:p>
    <w:p w14:paraId="66147279" w14:textId="29BE25E2" w:rsidR="00822014" w:rsidRDefault="00822014" w:rsidP="00822014">
      <w:pPr>
        <w:rPr>
          <w:rFonts w:eastAsia="Times New Roman" w:cs="Calibri"/>
          <w:iCs/>
          <w:color w:val="000000"/>
        </w:rPr>
      </w:pPr>
      <w:r>
        <w:rPr>
          <w:rFonts w:eastAsia="Times New Roman" w:cs="Calibri"/>
          <w:iCs/>
          <w:color w:val="000000"/>
        </w:rPr>
        <w:t xml:space="preserve">Broadly speaking, management of POPs waste under the Stockholm Convention </w:t>
      </w:r>
      <w:r w:rsidR="00BA37AE">
        <w:rPr>
          <w:rFonts w:eastAsia="Times New Roman" w:cs="Calibri"/>
          <w:iCs/>
          <w:color w:val="000000"/>
        </w:rPr>
        <w:t xml:space="preserve">generally </w:t>
      </w:r>
      <w:r w:rsidRPr="00A574BF">
        <w:rPr>
          <w:rFonts w:eastAsia="Times New Roman" w:cs="Calibri"/>
          <w:iCs/>
          <w:color w:val="000000"/>
        </w:rPr>
        <w:t>needs to either destroy</w:t>
      </w:r>
      <w:r w:rsidR="00993C50">
        <w:rPr>
          <w:rFonts w:eastAsia="Times New Roman" w:cs="Calibri"/>
          <w:iCs/>
          <w:color w:val="000000"/>
        </w:rPr>
        <w:t xml:space="preserve"> or irreversibly transform</w:t>
      </w:r>
      <w:r w:rsidRPr="00A574BF">
        <w:rPr>
          <w:rFonts w:eastAsia="Times New Roman" w:cs="Calibri"/>
          <w:iCs/>
          <w:color w:val="000000"/>
        </w:rPr>
        <w:t xml:space="preserve"> the chemical</w:t>
      </w:r>
      <w:r w:rsidR="007414CA">
        <w:rPr>
          <w:rFonts w:eastAsia="Times New Roman" w:cs="Calibri"/>
          <w:iCs/>
          <w:color w:val="000000"/>
        </w:rPr>
        <w:t xml:space="preserve">. </w:t>
      </w:r>
      <w:r w:rsidR="00BA37AE">
        <w:rPr>
          <w:rFonts w:eastAsia="Times New Roman" w:cs="Calibri"/>
          <w:iCs/>
          <w:color w:val="000000"/>
        </w:rPr>
        <w:t>T</w:t>
      </w:r>
      <w:r>
        <w:rPr>
          <w:rFonts w:eastAsia="Times New Roman" w:cs="Calibri"/>
          <w:iCs/>
          <w:color w:val="000000"/>
        </w:rPr>
        <w:t xml:space="preserve">he Convention allows for POPs wastes to be </w:t>
      </w:r>
      <w:r w:rsidRPr="00A574BF">
        <w:rPr>
          <w:rFonts w:eastAsia="Times New Roman" w:cs="Calibri"/>
          <w:iCs/>
          <w:color w:val="000000"/>
        </w:rPr>
        <w:t>“... otherwise disposed of in an environmentally sound manner when destruction or irreversible transformation does not represent the environmentally preferable option...”</w:t>
      </w:r>
      <w:r>
        <w:rPr>
          <w:rFonts w:eastAsia="Times New Roman" w:cs="Calibri"/>
          <w:iCs/>
          <w:color w:val="000000"/>
        </w:rPr>
        <w:t xml:space="preserve"> (</w:t>
      </w:r>
      <w:r w:rsidRPr="007329B3">
        <w:rPr>
          <w:rFonts w:eastAsia="Times New Roman" w:cs="Calibri"/>
          <w:iCs/>
          <w:color w:val="000000"/>
        </w:rPr>
        <w:t>Article 6 1. (d) (ii)</w:t>
      </w:r>
      <w:r>
        <w:rPr>
          <w:rFonts w:eastAsia="Times New Roman" w:cs="Calibri"/>
          <w:iCs/>
          <w:color w:val="000000"/>
        </w:rPr>
        <w:t>).</w:t>
      </w:r>
    </w:p>
    <w:p w14:paraId="39787D66" w14:textId="77777777" w:rsidR="00822014" w:rsidRDefault="00822014" w:rsidP="00822014">
      <w:pPr>
        <w:rPr>
          <w:rFonts w:eastAsia="Times New Roman" w:cs="Calibri"/>
          <w:iCs/>
          <w:color w:val="000000"/>
        </w:rPr>
      </w:pPr>
    </w:p>
    <w:p w14:paraId="5E6F8C0B" w14:textId="5ABB5961" w:rsidR="00822014" w:rsidRDefault="00822014" w:rsidP="00822014">
      <w:pPr>
        <w:rPr>
          <w:rFonts w:eastAsia="Times New Roman" w:cs="Calibri"/>
          <w:iCs/>
          <w:color w:val="000000"/>
        </w:rPr>
      </w:pPr>
      <w:r>
        <w:rPr>
          <w:rFonts w:eastAsia="Times New Roman" w:cs="Calibri"/>
          <w:iCs/>
          <w:color w:val="000000"/>
        </w:rPr>
        <w:t xml:space="preserve">Further </w:t>
      </w:r>
      <w:r w:rsidR="00993C50">
        <w:rPr>
          <w:rFonts w:eastAsia="Times New Roman" w:cs="Calibri"/>
          <w:iCs/>
          <w:color w:val="000000"/>
        </w:rPr>
        <w:t>delineation of ‘environmentally sound</w:t>
      </w:r>
      <w:r w:rsidR="00BA37AE">
        <w:rPr>
          <w:rFonts w:eastAsia="Times New Roman" w:cs="Calibri"/>
          <w:iCs/>
          <w:color w:val="000000"/>
        </w:rPr>
        <w:t>’</w:t>
      </w:r>
      <w:r w:rsidR="00993C50">
        <w:rPr>
          <w:rFonts w:eastAsia="Times New Roman" w:cs="Calibri"/>
          <w:iCs/>
          <w:color w:val="000000"/>
        </w:rPr>
        <w:t xml:space="preserve"> </w:t>
      </w:r>
      <w:r>
        <w:rPr>
          <w:rFonts w:eastAsia="Times New Roman" w:cs="Calibri"/>
          <w:iCs/>
          <w:color w:val="000000"/>
        </w:rPr>
        <w:t xml:space="preserve">management is </w:t>
      </w:r>
      <w:r w:rsidR="00993C50">
        <w:rPr>
          <w:rFonts w:eastAsia="Times New Roman" w:cs="Calibri"/>
          <w:iCs/>
          <w:color w:val="000000"/>
        </w:rPr>
        <w:t xml:space="preserve">given </w:t>
      </w:r>
      <w:r>
        <w:rPr>
          <w:rFonts w:eastAsia="Times New Roman" w:cs="Calibri"/>
          <w:iCs/>
          <w:color w:val="000000"/>
        </w:rPr>
        <w:t xml:space="preserve">in the </w:t>
      </w:r>
      <w:r w:rsidR="00993C50">
        <w:rPr>
          <w:rFonts w:eastAsia="Times New Roman" w:cs="Calibri"/>
          <w:iCs/>
          <w:color w:val="000000"/>
        </w:rPr>
        <w:t>UNEP g</w:t>
      </w:r>
      <w:r>
        <w:rPr>
          <w:rFonts w:eastAsia="Times New Roman" w:cs="Calibri"/>
          <w:iCs/>
          <w:color w:val="000000"/>
        </w:rPr>
        <w:t xml:space="preserve">uidelines mentioned above. </w:t>
      </w:r>
      <w:r w:rsidRPr="007329B3">
        <w:rPr>
          <w:rFonts w:eastAsia="Times New Roman" w:cs="Calibri"/>
          <w:iCs/>
          <w:color w:val="000000"/>
        </w:rPr>
        <w:t>No recycling, recovery or reuse options are allowed for these wastes</w:t>
      </w:r>
      <w:r w:rsidR="007414CA">
        <w:rPr>
          <w:rFonts w:eastAsia="Times New Roman" w:cs="Calibri"/>
          <w:iCs/>
          <w:color w:val="000000"/>
        </w:rPr>
        <w:t xml:space="preserve"> </w:t>
      </w:r>
      <w:r w:rsidR="00993C50">
        <w:rPr>
          <w:rFonts w:eastAsia="Times New Roman" w:cs="Calibri"/>
          <w:iCs/>
          <w:color w:val="000000"/>
        </w:rPr>
        <w:t>unless</w:t>
      </w:r>
      <w:r w:rsidRPr="007329B3">
        <w:rPr>
          <w:rFonts w:eastAsia="Times New Roman" w:cs="Calibri"/>
          <w:iCs/>
          <w:color w:val="000000"/>
        </w:rPr>
        <w:t xml:space="preserve"> there is a specific exemption</w:t>
      </w:r>
      <w:r>
        <w:rPr>
          <w:rFonts w:eastAsia="Times New Roman" w:cs="Calibri"/>
          <w:iCs/>
          <w:color w:val="000000"/>
        </w:rPr>
        <w:t xml:space="preserve">, and landfill is not acceptable for wastes above the </w:t>
      </w:r>
      <w:r w:rsidR="00993C50">
        <w:rPr>
          <w:rFonts w:eastAsia="Times New Roman" w:cs="Calibri"/>
          <w:iCs/>
          <w:color w:val="000000"/>
        </w:rPr>
        <w:t xml:space="preserve">low POP content limit </w:t>
      </w:r>
      <w:r>
        <w:rPr>
          <w:rFonts w:eastAsia="Times New Roman" w:cs="Calibri"/>
          <w:iCs/>
          <w:color w:val="000000"/>
        </w:rPr>
        <w:t xml:space="preserve">of 50 mg/kg of PFOS. The PFAS NEMP adopts landfill acceptance criteria of </w:t>
      </w:r>
      <w:r w:rsidR="000D7BCF">
        <w:rPr>
          <w:rFonts w:eastAsia="Times New Roman" w:cs="Calibri"/>
          <w:iCs/>
          <w:color w:val="000000"/>
        </w:rPr>
        <w:t xml:space="preserve">up to </w:t>
      </w:r>
      <w:r>
        <w:rPr>
          <w:rFonts w:eastAsia="Times New Roman" w:cs="Calibri"/>
          <w:iCs/>
          <w:color w:val="000000"/>
        </w:rPr>
        <w:t xml:space="preserve">20 mg/kg for unlined landfills and </w:t>
      </w:r>
      <w:r w:rsidR="000D7BCF">
        <w:rPr>
          <w:rFonts w:eastAsia="Times New Roman" w:cs="Calibri"/>
          <w:iCs/>
          <w:color w:val="000000"/>
        </w:rPr>
        <w:t xml:space="preserve">up to </w:t>
      </w:r>
      <w:r>
        <w:rPr>
          <w:rFonts w:eastAsia="Times New Roman" w:cs="Calibri"/>
          <w:iCs/>
          <w:color w:val="000000"/>
        </w:rPr>
        <w:t xml:space="preserve">50 mg/kg for higher landfill designs, both </w:t>
      </w:r>
      <w:r w:rsidR="00993C50">
        <w:rPr>
          <w:rFonts w:eastAsia="Times New Roman" w:cs="Calibri"/>
          <w:iCs/>
          <w:color w:val="000000"/>
        </w:rPr>
        <w:t>for</w:t>
      </w:r>
      <w:r>
        <w:rPr>
          <w:rFonts w:eastAsia="Times New Roman" w:cs="Calibri"/>
          <w:iCs/>
          <w:color w:val="000000"/>
        </w:rPr>
        <w:t xml:space="preserve"> the sum of PFOS and PFHxS . Landfill may be acceptable for wastes below these limits, but immobilisation or similar treatment may first be required.</w:t>
      </w:r>
    </w:p>
    <w:p w14:paraId="785C619A" w14:textId="77777777" w:rsidR="00822014" w:rsidRDefault="00822014" w:rsidP="00822014">
      <w:pPr>
        <w:rPr>
          <w:rFonts w:eastAsia="Times New Roman" w:cs="Calibri"/>
          <w:iCs/>
          <w:color w:val="000000"/>
        </w:rPr>
      </w:pPr>
    </w:p>
    <w:p w14:paraId="0B194876" w14:textId="1CE6E1CB" w:rsidR="00822014" w:rsidRDefault="00822014" w:rsidP="00822014">
      <w:r>
        <w:rPr>
          <w:rFonts w:eastAsia="Times New Roman" w:cs="Calibri"/>
          <w:iCs/>
          <w:color w:val="000000"/>
        </w:rPr>
        <w:t>The NEMP landfill acceptance criteria for PFAS wastes appears somewhat inconsistent with existing jurisdictional classification approaches</w:t>
      </w:r>
      <w:r w:rsidR="00D370B0">
        <w:rPr>
          <w:rFonts w:eastAsia="Times New Roman" w:cs="Calibri"/>
          <w:iCs/>
          <w:color w:val="000000"/>
        </w:rPr>
        <w:t xml:space="preserve">, although it is noted that the NEMP provides a </w:t>
      </w:r>
      <w:r w:rsidR="00D370B0">
        <w:rPr>
          <w:rFonts w:asciiTheme="minorHAnsi" w:hAnsiTheme="minorHAnsi" w:cstheme="minorHAnsi"/>
        </w:rPr>
        <w:t>minimum national standard agreed by all jurisdictions, and so allows for higher standards to be applied by some jurisdictions</w:t>
      </w:r>
      <w:r>
        <w:rPr>
          <w:rFonts w:eastAsia="Times New Roman" w:cs="Calibri"/>
          <w:iCs/>
          <w:color w:val="000000"/>
        </w:rPr>
        <w:t xml:space="preserve">. </w:t>
      </w:r>
      <w:r>
        <w:rPr>
          <w:rFonts w:eastAsia="Times New Roman" w:cs="Calibri"/>
          <w:iCs/>
          <w:color w:val="000000"/>
        </w:rPr>
        <w:fldChar w:fldCharType="begin"/>
      </w:r>
      <w:r>
        <w:rPr>
          <w:rFonts w:eastAsia="Times New Roman" w:cs="Calibri"/>
          <w:iCs/>
          <w:color w:val="000000"/>
        </w:rPr>
        <w:instrText xml:space="preserve"> REF _Ref4674521 \h </w:instrText>
      </w:r>
      <w:r>
        <w:rPr>
          <w:rFonts w:eastAsia="Times New Roman" w:cs="Calibri"/>
          <w:iCs/>
          <w:color w:val="000000"/>
        </w:rPr>
      </w:r>
      <w:r>
        <w:rPr>
          <w:rFonts w:eastAsia="Times New Roman" w:cs="Calibri"/>
          <w:iCs/>
          <w:color w:val="000000"/>
        </w:rPr>
        <w:fldChar w:fldCharType="separate"/>
      </w:r>
      <w:r w:rsidR="00561FFD">
        <w:t xml:space="preserve">Table </w:t>
      </w:r>
      <w:r w:rsidR="00561FFD">
        <w:rPr>
          <w:noProof/>
        </w:rPr>
        <w:t>10</w:t>
      </w:r>
      <w:r>
        <w:rPr>
          <w:rFonts w:eastAsia="Times New Roman" w:cs="Calibri"/>
          <w:iCs/>
          <w:color w:val="000000"/>
        </w:rPr>
        <w:fldChar w:fldCharType="end"/>
      </w:r>
      <w:r>
        <w:rPr>
          <w:rFonts w:eastAsia="Times New Roman" w:cs="Calibri"/>
          <w:iCs/>
          <w:color w:val="000000"/>
        </w:rPr>
        <w:t xml:space="preserve"> outlines landfill acceptance criteria for the </w:t>
      </w:r>
      <w:r>
        <w:t>sum of PFOS</w:t>
      </w:r>
      <w:r w:rsidR="00184B35">
        <w:t xml:space="preserve"> </w:t>
      </w:r>
      <w:r w:rsidR="00993C50">
        <w:t>and</w:t>
      </w:r>
      <w:r w:rsidR="00184B35">
        <w:t xml:space="preserve"> </w:t>
      </w:r>
      <w:r>
        <w:t>PFHxS from the NEMP</w:t>
      </w:r>
      <w:r w:rsidR="00993C50">
        <w:t>,</w:t>
      </w:r>
      <w:r>
        <w:t xml:space="preserve"> and </w:t>
      </w:r>
      <w:r w:rsidR="006866EB">
        <w:t>is compared with</w:t>
      </w:r>
      <w:r>
        <w:t xml:space="preserve"> appropriate waste and landfill classifications in those jurisdictions where they exist.</w:t>
      </w:r>
      <w:bookmarkStart w:id="108" w:name="_Ref4607733"/>
      <w:bookmarkStart w:id="109" w:name="_Toc4611948"/>
    </w:p>
    <w:p w14:paraId="63FD7F8D" w14:textId="77777777" w:rsidR="00822014" w:rsidRDefault="00822014" w:rsidP="00822014"/>
    <w:p w14:paraId="0F133644" w14:textId="35B3E047" w:rsidR="00822014" w:rsidRPr="00A574BF" w:rsidRDefault="00822014" w:rsidP="00822014">
      <w:r>
        <w:t xml:space="preserve">A notable observation from </w:t>
      </w:r>
      <w:r>
        <w:fldChar w:fldCharType="begin"/>
      </w:r>
      <w:r>
        <w:instrText xml:space="preserve"> REF _Ref4674521 \h </w:instrText>
      </w:r>
      <w:r>
        <w:fldChar w:fldCharType="separate"/>
      </w:r>
      <w:r w:rsidR="00561FFD">
        <w:t xml:space="preserve">Table </w:t>
      </w:r>
      <w:r w:rsidR="00561FFD">
        <w:rPr>
          <w:noProof/>
        </w:rPr>
        <w:t>10</w:t>
      </w:r>
      <w:r>
        <w:fldChar w:fldCharType="end"/>
      </w:r>
      <w:r>
        <w:t xml:space="preserve"> is that NSW</w:t>
      </w:r>
      <w:r w:rsidR="006866EB">
        <w:t xml:space="preserve"> regulation</w:t>
      </w:r>
      <w:r>
        <w:t xml:space="preserve"> is significantly stricter than the NEMP with what PFAS wastes it accept</w:t>
      </w:r>
      <w:r w:rsidR="006866EB">
        <w:t>s</w:t>
      </w:r>
      <w:r>
        <w:t xml:space="preserve"> into landfill, even</w:t>
      </w:r>
      <w:r w:rsidR="006866EB">
        <w:t xml:space="preserve"> for</w:t>
      </w:r>
      <w:r>
        <w:t xml:space="preserve"> the Elizabeth Drive restricted solid waste landfill,</w:t>
      </w:r>
      <w:r w:rsidR="006866EB">
        <w:t xml:space="preserve"> which is</w:t>
      </w:r>
      <w:r>
        <w:t xml:space="preserve"> the </w:t>
      </w:r>
      <w:r w:rsidR="006866EB">
        <w:t xml:space="preserve">most highly engineered </w:t>
      </w:r>
      <w:r>
        <w:t>form of landfill containment in NSW. From a WA perspective, Class IV landfills are effectively on-par with the NEMP, but there is only one of these in the state (EMRC Red Hill). For the remainder of the state’s landfills, WA’s requirement</w:t>
      </w:r>
      <w:r w:rsidR="00EE584B">
        <w:t>s</w:t>
      </w:r>
      <w:r>
        <w:t xml:space="preserve"> for </w:t>
      </w:r>
      <w:r w:rsidR="00EE584B">
        <w:t>total contaminant testing</w:t>
      </w:r>
      <w:r w:rsidR="00727976">
        <w:t xml:space="preserve">-based waste </w:t>
      </w:r>
      <w:r w:rsidR="00F85E57">
        <w:t>acceptance</w:t>
      </w:r>
      <w:r>
        <w:t xml:space="preserve"> </w:t>
      </w:r>
      <w:r w:rsidR="00EE584B">
        <w:t>are</w:t>
      </w:r>
      <w:r>
        <w:t xml:space="preserve"> 10-fold more stringent than the NEMP</w:t>
      </w:r>
      <w:r w:rsidR="00EE584B">
        <w:t>, both for lined Class II/III and unlined (L=Class I and II) landfills.</w:t>
      </w:r>
      <w:r w:rsidR="00727976">
        <w:t xml:space="preserve"> </w:t>
      </w:r>
    </w:p>
    <w:p w14:paraId="6F1593B6" w14:textId="77777777" w:rsidR="00822014" w:rsidRDefault="00822014" w:rsidP="00822014">
      <w:pPr>
        <w:pStyle w:val="BodyText"/>
      </w:pPr>
    </w:p>
    <w:p w14:paraId="46F805F2" w14:textId="726436EF" w:rsidR="00822014" w:rsidRDefault="00822014" w:rsidP="00DB795A">
      <w:pPr>
        <w:pStyle w:val="BodyText"/>
      </w:pPr>
      <w:r>
        <w:t xml:space="preserve">The question raised by this comparison is whether the NEMP’s landfill acceptance criteria are too lenient for the acceptance of PFAS </w:t>
      </w:r>
      <w:r w:rsidR="00184B35">
        <w:t>contaminated</w:t>
      </w:r>
      <w:r>
        <w:t xml:space="preserve"> waste into the majority of landfills in Australia.</w:t>
      </w:r>
    </w:p>
    <w:p w14:paraId="3408F499" w14:textId="12C3F64F" w:rsidR="00822014" w:rsidRDefault="00822014" w:rsidP="00822014">
      <w:pPr>
        <w:pStyle w:val="Caption"/>
        <w:keepNext/>
      </w:pPr>
      <w:bookmarkStart w:id="110" w:name="_Ref4674521"/>
      <w:bookmarkStart w:id="111" w:name="_Toc10474653"/>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10</w:t>
      </w:r>
      <w:r w:rsidR="004232EF">
        <w:rPr>
          <w:noProof/>
        </w:rPr>
        <w:fldChar w:fldCharType="end"/>
      </w:r>
      <w:bookmarkEnd w:id="108"/>
      <w:bookmarkEnd w:id="110"/>
      <w:r>
        <w:tab/>
        <w:t>Australian landfill acceptance criteria/ waste classification for PFAS wastes</w:t>
      </w:r>
      <w:bookmarkEnd w:id="109"/>
      <w:bookmarkEnd w:id="111"/>
    </w:p>
    <w:tbl>
      <w:tblPr>
        <w:tblStyle w:val="BE-table"/>
        <w:tblW w:w="8784" w:type="dxa"/>
        <w:tblLayout w:type="fixed"/>
        <w:tblLook w:val="04A0" w:firstRow="1" w:lastRow="0" w:firstColumn="1" w:lastColumn="0" w:noHBand="0" w:noVBand="1"/>
      </w:tblPr>
      <w:tblGrid>
        <w:gridCol w:w="1555"/>
        <w:gridCol w:w="3260"/>
        <w:gridCol w:w="992"/>
        <w:gridCol w:w="992"/>
        <w:gridCol w:w="993"/>
        <w:gridCol w:w="992"/>
      </w:tblGrid>
      <w:tr w:rsidR="00822014" w:rsidRPr="000E00D7" w14:paraId="0950800D" w14:textId="77777777" w:rsidTr="00184B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69C69B2" w14:textId="77777777" w:rsidR="00822014" w:rsidRPr="000E00D7" w:rsidRDefault="00822014" w:rsidP="007737DB">
            <w:pPr>
              <w:pStyle w:val="BodyText"/>
              <w:spacing w:before="144" w:after="144"/>
            </w:pPr>
          </w:p>
        </w:tc>
        <w:tc>
          <w:tcPr>
            <w:tcW w:w="3260" w:type="dxa"/>
          </w:tcPr>
          <w:p w14:paraId="498FC2E1" w14:textId="77777777" w:rsidR="00822014" w:rsidRPr="000E00D7" w:rsidRDefault="00822014" w:rsidP="007737DB">
            <w:pPr>
              <w:pStyle w:val="BodyText"/>
              <w:spacing w:before="144" w:after="144"/>
              <w:cnfStyle w:val="100000000000" w:firstRow="1" w:lastRow="0" w:firstColumn="0" w:lastColumn="0" w:oddVBand="0" w:evenVBand="0" w:oddHBand="0" w:evenHBand="0" w:firstRowFirstColumn="0" w:firstRowLastColumn="0" w:lastRowFirstColumn="0" w:lastRowLastColumn="0"/>
            </w:pPr>
          </w:p>
        </w:tc>
        <w:tc>
          <w:tcPr>
            <w:tcW w:w="3969" w:type="dxa"/>
            <w:gridSpan w:val="4"/>
            <w:vAlign w:val="center"/>
          </w:tcPr>
          <w:p w14:paraId="2B341D30" w14:textId="17023F67" w:rsidR="00822014" w:rsidRPr="000E00D7" w:rsidRDefault="00822014" w:rsidP="007737DB">
            <w:pPr>
              <w:pStyle w:val="BodyText"/>
              <w:spacing w:before="144" w:after="144"/>
              <w:jc w:val="center"/>
              <w:cnfStyle w:val="100000000000" w:firstRow="1" w:lastRow="0" w:firstColumn="0" w:lastColumn="0" w:oddVBand="0" w:evenVBand="0" w:oddHBand="0" w:evenHBand="0" w:firstRowFirstColumn="0" w:firstRowLastColumn="0" w:lastRowFirstColumn="0" w:lastRowLastColumn="0"/>
            </w:pPr>
            <w:r>
              <w:t>Landfill acceptance criteria/ waste classification equivalent for sum of PFOS</w:t>
            </w:r>
            <w:r w:rsidR="00184B35">
              <w:t xml:space="preserve"> </w:t>
            </w:r>
            <w:r>
              <w:t>+</w:t>
            </w:r>
            <w:r w:rsidR="00184B35">
              <w:t xml:space="preserve"> </w:t>
            </w:r>
            <w:r>
              <w:t>PFHxS</w:t>
            </w:r>
          </w:p>
        </w:tc>
      </w:tr>
      <w:tr w:rsidR="00822014" w:rsidRPr="000E00D7" w14:paraId="59E9963B" w14:textId="77777777" w:rsidTr="00184B35">
        <w:tc>
          <w:tcPr>
            <w:cnfStyle w:val="001000000000" w:firstRow="0" w:lastRow="0" w:firstColumn="1" w:lastColumn="0" w:oddVBand="0" w:evenVBand="0" w:oddHBand="0" w:evenHBand="0" w:firstRowFirstColumn="0" w:firstRowLastColumn="0" w:lastRowFirstColumn="0" w:lastRowLastColumn="0"/>
            <w:tcW w:w="1555" w:type="dxa"/>
            <w:shd w:val="clear" w:color="auto" w:fill="B7B7E2" w:themeFill="accent1" w:themeFillTint="66"/>
          </w:tcPr>
          <w:p w14:paraId="704D1C61" w14:textId="77777777" w:rsidR="00822014" w:rsidRPr="000E00D7" w:rsidRDefault="00822014" w:rsidP="007737DB">
            <w:pPr>
              <w:pStyle w:val="BodyText"/>
              <w:spacing w:beforeLines="60" w:before="144" w:afterLines="60" w:after="144"/>
              <w:rPr>
                <w:b/>
                <w:color w:val="FFFFFF" w:themeColor="background1"/>
              </w:rPr>
            </w:pPr>
            <w:r w:rsidRPr="000E00D7">
              <w:rPr>
                <w:b/>
                <w:color w:val="FFFFFF" w:themeColor="background1"/>
              </w:rPr>
              <w:t>Landfill type</w:t>
            </w:r>
          </w:p>
        </w:tc>
        <w:tc>
          <w:tcPr>
            <w:tcW w:w="3260" w:type="dxa"/>
            <w:shd w:val="clear" w:color="auto" w:fill="B7B7E2" w:themeFill="accent1" w:themeFillTint="66"/>
          </w:tcPr>
          <w:p w14:paraId="5946B524" w14:textId="77777777" w:rsidR="00822014" w:rsidRPr="000E00D7" w:rsidRDefault="00822014" w:rsidP="007737DB">
            <w:pPr>
              <w:pStyle w:val="BodyText"/>
              <w:spacing w:beforeLines="60" w:before="144" w:afterLines="60" w:after="144"/>
              <w:cnfStyle w:val="000000000000" w:firstRow="0" w:lastRow="0" w:firstColumn="0" w:lastColumn="0" w:oddVBand="0" w:evenVBand="0" w:oddHBand="0" w:evenHBand="0" w:firstRowFirstColumn="0" w:firstRowLastColumn="0" w:lastRowFirstColumn="0" w:lastRowLastColumn="0"/>
              <w:rPr>
                <w:b/>
                <w:color w:val="FFFFFF" w:themeColor="background1"/>
              </w:rPr>
            </w:pPr>
            <w:r>
              <w:rPr>
                <w:b/>
                <w:color w:val="FFFFFF" w:themeColor="background1"/>
              </w:rPr>
              <w:t>Criteria type</w:t>
            </w:r>
          </w:p>
        </w:tc>
        <w:tc>
          <w:tcPr>
            <w:tcW w:w="992" w:type="dxa"/>
            <w:shd w:val="clear" w:color="auto" w:fill="B7B7E2" w:themeFill="accent1" w:themeFillTint="66"/>
          </w:tcPr>
          <w:p w14:paraId="08A00252" w14:textId="77777777" w:rsidR="00822014" w:rsidRPr="000E00D7" w:rsidRDefault="00822014" w:rsidP="007737DB">
            <w:pPr>
              <w:pStyle w:val="BodyText"/>
              <w:spacing w:beforeLines="60" w:before="144" w:afterLines="60" w:after="144"/>
              <w:cnfStyle w:val="000000000000" w:firstRow="0" w:lastRow="0" w:firstColumn="0" w:lastColumn="0" w:oddVBand="0" w:evenVBand="0" w:oddHBand="0" w:evenHBand="0" w:firstRowFirstColumn="0" w:firstRowLastColumn="0" w:lastRowFirstColumn="0" w:lastRowLastColumn="0"/>
              <w:rPr>
                <w:b/>
                <w:color w:val="FFFFFF" w:themeColor="background1"/>
              </w:rPr>
            </w:pPr>
            <w:r w:rsidRPr="000E00D7">
              <w:rPr>
                <w:b/>
                <w:color w:val="FFFFFF" w:themeColor="background1"/>
              </w:rPr>
              <w:t>NEMP</w:t>
            </w:r>
          </w:p>
        </w:tc>
        <w:tc>
          <w:tcPr>
            <w:tcW w:w="992" w:type="dxa"/>
            <w:shd w:val="clear" w:color="auto" w:fill="B7B7E2" w:themeFill="accent1" w:themeFillTint="66"/>
          </w:tcPr>
          <w:p w14:paraId="7D85A7E7" w14:textId="77777777" w:rsidR="00822014" w:rsidRPr="000E00D7" w:rsidRDefault="00822014" w:rsidP="007737DB">
            <w:pPr>
              <w:pStyle w:val="BodyText"/>
              <w:spacing w:beforeLines="60" w:before="144" w:afterLines="60" w:after="144"/>
              <w:cnfStyle w:val="000000000000" w:firstRow="0" w:lastRow="0" w:firstColumn="0" w:lastColumn="0" w:oddVBand="0" w:evenVBand="0" w:oddHBand="0" w:evenHBand="0" w:firstRowFirstColumn="0" w:firstRowLastColumn="0" w:lastRowFirstColumn="0" w:lastRowLastColumn="0"/>
              <w:rPr>
                <w:b/>
                <w:color w:val="FFFFFF" w:themeColor="background1"/>
              </w:rPr>
            </w:pPr>
            <w:r w:rsidRPr="000E00D7">
              <w:rPr>
                <w:b/>
                <w:color w:val="FFFFFF" w:themeColor="background1"/>
              </w:rPr>
              <w:t>NSW</w:t>
            </w:r>
            <w:r>
              <w:rPr>
                <w:rStyle w:val="FootnoteReference"/>
                <w:b/>
                <w:color w:val="FFFFFF" w:themeColor="background1"/>
              </w:rPr>
              <w:footnoteReference w:id="19"/>
            </w:r>
          </w:p>
        </w:tc>
        <w:tc>
          <w:tcPr>
            <w:tcW w:w="993" w:type="dxa"/>
            <w:shd w:val="clear" w:color="auto" w:fill="B7B7E2" w:themeFill="accent1" w:themeFillTint="66"/>
          </w:tcPr>
          <w:p w14:paraId="0B8737E4" w14:textId="77777777" w:rsidR="00822014" w:rsidRPr="000E00D7" w:rsidRDefault="00822014" w:rsidP="007737DB">
            <w:pPr>
              <w:pStyle w:val="BodyText"/>
              <w:spacing w:beforeLines="60" w:before="144" w:afterLines="60" w:after="144"/>
              <w:cnfStyle w:val="000000000000" w:firstRow="0" w:lastRow="0" w:firstColumn="0" w:lastColumn="0" w:oddVBand="0" w:evenVBand="0" w:oddHBand="0" w:evenHBand="0" w:firstRowFirstColumn="0" w:firstRowLastColumn="0" w:lastRowFirstColumn="0" w:lastRowLastColumn="0"/>
              <w:rPr>
                <w:b/>
                <w:color w:val="FFFFFF" w:themeColor="background1"/>
              </w:rPr>
            </w:pPr>
            <w:r>
              <w:rPr>
                <w:b/>
                <w:color w:val="FFFFFF" w:themeColor="background1"/>
              </w:rPr>
              <w:t>WA</w:t>
            </w:r>
            <w:r>
              <w:rPr>
                <w:rStyle w:val="FootnoteReference"/>
                <w:b/>
                <w:color w:val="FFFFFF" w:themeColor="background1"/>
              </w:rPr>
              <w:footnoteReference w:id="20"/>
            </w:r>
          </w:p>
        </w:tc>
        <w:tc>
          <w:tcPr>
            <w:tcW w:w="992" w:type="dxa"/>
            <w:shd w:val="clear" w:color="auto" w:fill="B7B7E2" w:themeFill="accent1" w:themeFillTint="66"/>
          </w:tcPr>
          <w:p w14:paraId="5D77D9C1" w14:textId="77777777" w:rsidR="00822014" w:rsidRPr="000E00D7" w:rsidRDefault="00822014" w:rsidP="007737DB">
            <w:pPr>
              <w:pStyle w:val="BodyText"/>
              <w:spacing w:beforeLines="60" w:before="144" w:afterLines="60" w:after="144"/>
              <w:cnfStyle w:val="000000000000" w:firstRow="0" w:lastRow="0" w:firstColumn="0" w:lastColumn="0" w:oddVBand="0" w:evenVBand="0" w:oddHBand="0" w:evenHBand="0" w:firstRowFirstColumn="0" w:firstRowLastColumn="0" w:lastRowFirstColumn="0" w:lastRowLastColumn="0"/>
              <w:rPr>
                <w:b/>
                <w:color w:val="FFFFFF" w:themeColor="background1"/>
              </w:rPr>
            </w:pPr>
            <w:r>
              <w:rPr>
                <w:b/>
                <w:color w:val="FFFFFF" w:themeColor="background1"/>
              </w:rPr>
              <w:t>Qld</w:t>
            </w:r>
            <w:bookmarkStart w:id="112" w:name="_Ref5359356"/>
            <w:r>
              <w:rPr>
                <w:rStyle w:val="FootnoteReference"/>
                <w:b/>
                <w:color w:val="FFFFFF" w:themeColor="background1"/>
              </w:rPr>
              <w:footnoteReference w:id="21"/>
            </w:r>
            <w:bookmarkEnd w:id="112"/>
          </w:p>
        </w:tc>
      </w:tr>
      <w:tr w:rsidR="00822014" w14:paraId="4FDE23EF" w14:textId="77777777" w:rsidTr="00184B35">
        <w:tc>
          <w:tcPr>
            <w:cnfStyle w:val="001000000000" w:firstRow="0" w:lastRow="0" w:firstColumn="1" w:lastColumn="0" w:oddVBand="0" w:evenVBand="0" w:oddHBand="0" w:evenHBand="0" w:firstRowFirstColumn="0" w:firstRowLastColumn="0" w:lastRowFirstColumn="0" w:lastRowLastColumn="0"/>
            <w:tcW w:w="1555" w:type="dxa"/>
            <w:vMerge w:val="restart"/>
          </w:tcPr>
          <w:p w14:paraId="71353C75" w14:textId="77777777" w:rsidR="00822014" w:rsidRPr="007719D8" w:rsidRDefault="00822014" w:rsidP="007737DB">
            <w:pPr>
              <w:pStyle w:val="BodyText"/>
              <w:rPr>
                <w:rFonts w:asciiTheme="minorHAnsi" w:hAnsiTheme="minorHAnsi" w:cstheme="minorHAnsi"/>
                <w:color w:val="000000"/>
              </w:rPr>
            </w:pPr>
            <w:r>
              <w:rPr>
                <w:rFonts w:asciiTheme="minorHAnsi" w:hAnsiTheme="minorHAnsi" w:cstheme="minorHAnsi"/>
                <w:color w:val="000000"/>
              </w:rPr>
              <w:t>Unlined</w:t>
            </w:r>
          </w:p>
        </w:tc>
        <w:tc>
          <w:tcPr>
            <w:tcW w:w="3260" w:type="dxa"/>
          </w:tcPr>
          <w:p w14:paraId="225D4B58" w14:textId="456D5F14" w:rsidR="00822014" w:rsidRPr="007719D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ASLP leachable conc</w:t>
            </w:r>
            <w:r w:rsidR="00184B35">
              <w:rPr>
                <w:rFonts w:asciiTheme="minorHAnsi" w:hAnsiTheme="minorHAnsi" w:cstheme="minorHAnsi"/>
                <w:color w:val="000000" w:themeColor="text1"/>
              </w:rPr>
              <w:t>entration</w:t>
            </w:r>
            <w:r>
              <w:rPr>
                <w:rFonts w:asciiTheme="minorHAnsi" w:hAnsiTheme="minorHAnsi" w:cstheme="minorHAnsi"/>
                <w:color w:val="000000" w:themeColor="text1"/>
              </w:rPr>
              <w:t xml:space="preserve"> (</w:t>
            </w:r>
            <w:r w:rsidR="00184B35">
              <w:rPr>
                <w:rFonts w:cstheme="minorHAnsi"/>
                <w:color w:val="000000" w:themeColor="text1"/>
              </w:rPr>
              <w:t>µ</w:t>
            </w:r>
            <w:r>
              <w:rPr>
                <w:rFonts w:asciiTheme="minorHAnsi" w:hAnsiTheme="minorHAnsi" w:cstheme="minorHAnsi"/>
                <w:color w:val="000000" w:themeColor="text1"/>
              </w:rPr>
              <w:t>g/L)</w:t>
            </w:r>
          </w:p>
        </w:tc>
        <w:tc>
          <w:tcPr>
            <w:tcW w:w="992" w:type="dxa"/>
            <w:vAlign w:val="center"/>
          </w:tcPr>
          <w:p w14:paraId="702025BD" w14:textId="77777777" w:rsidR="00822014" w:rsidRPr="007719D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0.07</w:t>
            </w:r>
          </w:p>
        </w:tc>
        <w:tc>
          <w:tcPr>
            <w:tcW w:w="992" w:type="dxa"/>
            <w:vAlign w:val="center"/>
          </w:tcPr>
          <w:p w14:paraId="1C54BB66"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93" w:type="dxa"/>
            <w:vAlign w:val="center"/>
          </w:tcPr>
          <w:p w14:paraId="79A5F5B8"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0.001</w:t>
            </w:r>
          </w:p>
        </w:tc>
        <w:tc>
          <w:tcPr>
            <w:tcW w:w="992" w:type="dxa"/>
            <w:vAlign w:val="center"/>
          </w:tcPr>
          <w:p w14:paraId="6ED0807D" w14:textId="77777777" w:rsidR="00822014"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w:t>
            </w:r>
          </w:p>
        </w:tc>
      </w:tr>
      <w:tr w:rsidR="00822014" w14:paraId="42CBD0BD" w14:textId="77777777" w:rsidTr="00184B35">
        <w:tc>
          <w:tcPr>
            <w:cnfStyle w:val="001000000000" w:firstRow="0" w:lastRow="0" w:firstColumn="1" w:lastColumn="0" w:oddVBand="0" w:evenVBand="0" w:oddHBand="0" w:evenHBand="0" w:firstRowFirstColumn="0" w:firstRowLastColumn="0" w:lastRowFirstColumn="0" w:lastRowLastColumn="0"/>
            <w:tcW w:w="1555" w:type="dxa"/>
            <w:vMerge/>
          </w:tcPr>
          <w:p w14:paraId="181570A7" w14:textId="77777777" w:rsidR="00822014" w:rsidRDefault="00822014" w:rsidP="007737DB">
            <w:pPr>
              <w:pStyle w:val="BodyText"/>
              <w:rPr>
                <w:rFonts w:asciiTheme="minorHAnsi" w:hAnsiTheme="minorHAnsi" w:cstheme="minorHAnsi"/>
                <w:color w:val="000000"/>
              </w:rPr>
            </w:pPr>
          </w:p>
        </w:tc>
        <w:tc>
          <w:tcPr>
            <w:tcW w:w="3260" w:type="dxa"/>
          </w:tcPr>
          <w:p w14:paraId="098F6E91" w14:textId="77777777" w:rsidR="00822014" w:rsidRPr="007719D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Total concentration (mg/kg)</w:t>
            </w:r>
          </w:p>
        </w:tc>
        <w:tc>
          <w:tcPr>
            <w:tcW w:w="992" w:type="dxa"/>
            <w:vAlign w:val="center"/>
          </w:tcPr>
          <w:p w14:paraId="5E91777B" w14:textId="77777777" w:rsidR="00822014" w:rsidRPr="007719D8"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20</w:t>
            </w:r>
          </w:p>
        </w:tc>
        <w:tc>
          <w:tcPr>
            <w:tcW w:w="992" w:type="dxa"/>
            <w:vAlign w:val="center"/>
          </w:tcPr>
          <w:p w14:paraId="0DA19C7A" w14:textId="77777777" w:rsidR="00822014" w:rsidRPr="00E43E1E"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93" w:type="dxa"/>
            <w:vAlign w:val="center"/>
          </w:tcPr>
          <w:p w14:paraId="0BFCB24A" w14:textId="77777777" w:rsidR="00822014" w:rsidRPr="00E43E1E"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0.02</w:t>
            </w:r>
          </w:p>
        </w:tc>
        <w:tc>
          <w:tcPr>
            <w:tcW w:w="992" w:type="dxa"/>
            <w:vAlign w:val="center"/>
          </w:tcPr>
          <w:p w14:paraId="78507CAC" w14:textId="05A2A3DB" w:rsidR="00822014" w:rsidRPr="00E43E1E" w:rsidRDefault="00822014" w:rsidP="007737DB">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0</w:t>
            </w:r>
            <w:r w:rsidR="00184B35" w:rsidRPr="00184B35">
              <w:rPr>
                <w:rFonts w:asciiTheme="minorHAnsi" w:hAnsiTheme="minorHAnsi" w:cstheme="minorHAnsi"/>
                <w:vertAlign w:val="superscript"/>
              </w:rPr>
              <w:fldChar w:fldCharType="begin"/>
            </w:r>
            <w:r w:rsidR="00184B35" w:rsidRPr="00184B35">
              <w:rPr>
                <w:rFonts w:asciiTheme="minorHAnsi" w:hAnsiTheme="minorHAnsi" w:cstheme="minorHAnsi"/>
                <w:vertAlign w:val="superscript"/>
              </w:rPr>
              <w:instrText xml:space="preserve"> NOTEREF _Ref5359356 \h </w:instrText>
            </w:r>
            <w:r w:rsidR="00184B35">
              <w:rPr>
                <w:rFonts w:asciiTheme="minorHAnsi" w:hAnsiTheme="minorHAnsi" w:cstheme="minorHAnsi"/>
                <w:vertAlign w:val="superscript"/>
              </w:rPr>
              <w:instrText xml:space="preserve"> \* MERGEFORMAT </w:instrText>
            </w:r>
            <w:r w:rsidR="00184B35" w:rsidRPr="00184B35">
              <w:rPr>
                <w:rFonts w:asciiTheme="minorHAnsi" w:hAnsiTheme="minorHAnsi" w:cstheme="minorHAnsi"/>
                <w:vertAlign w:val="superscript"/>
              </w:rPr>
            </w:r>
            <w:r w:rsidR="00184B35" w:rsidRPr="00184B35">
              <w:rPr>
                <w:rFonts w:asciiTheme="minorHAnsi" w:hAnsiTheme="minorHAnsi" w:cstheme="minorHAnsi"/>
                <w:vertAlign w:val="superscript"/>
              </w:rPr>
              <w:fldChar w:fldCharType="separate"/>
            </w:r>
            <w:r w:rsidR="00561FFD">
              <w:rPr>
                <w:rFonts w:asciiTheme="minorHAnsi" w:hAnsiTheme="minorHAnsi" w:cstheme="minorHAnsi"/>
                <w:vertAlign w:val="superscript"/>
              </w:rPr>
              <w:t>21</w:t>
            </w:r>
            <w:r w:rsidR="00184B35" w:rsidRPr="00184B35">
              <w:rPr>
                <w:rFonts w:asciiTheme="minorHAnsi" w:hAnsiTheme="minorHAnsi" w:cstheme="minorHAnsi"/>
                <w:vertAlign w:val="superscript"/>
              </w:rPr>
              <w:fldChar w:fldCharType="end"/>
            </w:r>
          </w:p>
        </w:tc>
      </w:tr>
      <w:tr w:rsidR="00184B35" w14:paraId="1E29F600" w14:textId="77777777" w:rsidTr="00184B35">
        <w:tc>
          <w:tcPr>
            <w:cnfStyle w:val="001000000000" w:firstRow="0" w:lastRow="0" w:firstColumn="1" w:lastColumn="0" w:oddVBand="0" w:evenVBand="0" w:oddHBand="0" w:evenHBand="0" w:firstRowFirstColumn="0" w:firstRowLastColumn="0" w:lastRowFirstColumn="0" w:lastRowLastColumn="0"/>
            <w:tcW w:w="1555" w:type="dxa"/>
            <w:vMerge w:val="restart"/>
          </w:tcPr>
          <w:p w14:paraId="2013BF0D" w14:textId="77777777" w:rsidR="00184B35" w:rsidRPr="007719D8" w:rsidRDefault="00184B35" w:rsidP="00184B35">
            <w:pPr>
              <w:pStyle w:val="BodyText"/>
              <w:rPr>
                <w:rFonts w:asciiTheme="minorHAnsi" w:hAnsiTheme="minorHAnsi" w:cstheme="minorHAnsi"/>
                <w:color w:val="000000"/>
              </w:rPr>
            </w:pPr>
            <w:r>
              <w:rPr>
                <w:rFonts w:asciiTheme="minorHAnsi" w:hAnsiTheme="minorHAnsi" w:cstheme="minorHAnsi"/>
                <w:color w:val="000000"/>
              </w:rPr>
              <w:t>Clay/ single composite lined</w:t>
            </w:r>
          </w:p>
        </w:tc>
        <w:tc>
          <w:tcPr>
            <w:tcW w:w="3260" w:type="dxa"/>
          </w:tcPr>
          <w:p w14:paraId="309507C7" w14:textId="063E641B" w:rsidR="00184B35" w:rsidRPr="007719D8"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ASLP leachable concentration (</w:t>
            </w:r>
            <w:r>
              <w:rPr>
                <w:rFonts w:cstheme="minorHAnsi"/>
                <w:color w:val="000000" w:themeColor="text1"/>
              </w:rPr>
              <w:t>µ</w:t>
            </w:r>
            <w:r>
              <w:rPr>
                <w:rFonts w:asciiTheme="minorHAnsi" w:hAnsiTheme="minorHAnsi" w:cstheme="minorHAnsi"/>
                <w:color w:val="000000" w:themeColor="text1"/>
              </w:rPr>
              <w:t>g/L)</w:t>
            </w:r>
          </w:p>
        </w:tc>
        <w:tc>
          <w:tcPr>
            <w:tcW w:w="992" w:type="dxa"/>
            <w:vAlign w:val="center"/>
          </w:tcPr>
          <w:p w14:paraId="60581DA8" w14:textId="77777777" w:rsidR="00184B35" w:rsidRPr="007719D8"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0.7</w:t>
            </w:r>
          </w:p>
        </w:tc>
        <w:tc>
          <w:tcPr>
            <w:tcW w:w="992" w:type="dxa"/>
            <w:vAlign w:val="center"/>
          </w:tcPr>
          <w:p w14:paraId="2F7690FF" w14:textId="77777777" w:rsidR="00184B35" w:rsidRPr="00E43E1E"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0.05</w:t>
            </w:r>
          </w:p>
        </w:tc>
        <w:tc>
          <w:tcPr>
            <w:tcW w:w="993" w:type="dxa"/>
            <w:vAlign w:val="center"/>
          </w:tcPr>
          <w:p w14:paraId="72A54DBE" w14:textId="77777777" w:rsidR="00184B35" w:rsidRPr="00E43E1E"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1.3</w:t>
            </w:r>
          </w:p>
        </w:tc>
        <w:tc>
          <w:tcPr>
            <w:tcW w:w="992" w:type="dxa"/>
          </w:tcPr>
          <w:p w14:paraId="4AA45A53" w14:textId="77777777" w:rsidR="00184B35" w:rsidRPr="00E43E1E"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w:t>
            </w:r>
          </w:p>
        </w:tc>
      </w:tr>
      <w:tr w:rsidR="00184B35" w14:paraId="003F3166" w14:textId="77777777" w:rsidTr="00184B35">
        <w:tc>
          <w:tcPr>
            <w:cnfStyle w:val="001000000000" w:firstRow="0" w:lastRow="0" w:firstColumn="1" w:lastColumn="0" w:oddVBand="0" w:evenVBand="0" w:oddHBand="0" w:evenHBand="0" w:firstRowFirstColumn="0" w:firstRowLastColumn="0" w:lastRowFirstColumn="0" w:lastRowLastColumn="0"/>
            <w:tcW w:w="1555" w:type="dxa"/>
            <w:vMerge/>
          </w:tcPr>
          <w:p w14:paraId="4ACF1B4A" w14:textId="77777777" w:rsidR="00184B35" w:rsidRPr="007719D8" w:rsidRDefault="00184B35" w:rsidP="00184B35">
            <w:pPr>
              <w:pStyle w:val="BodyText"/>
              <w:rPr>
                <w:rFonts w:asciiTheme="minorHAnsi" w:hAnsiTheme="minorHAnsi" w:cstheme="minorHAnsi"/>
                <w:color w:val="000000"/>
              </w:rPr>
            </w:pPr>
          </w:p>
        </w:tc>
        <w:tc>
          <w:tcPr>
            <w:tcW w:w="3260" w:type="dxa"/>
          </w:tcPr>
          <w:p w14:paraId="0656D60E" w14:textId="77777777" w:rsidR="00184B35" w:rsidRPr="007719D8"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Total concentration (mg/kg)</w:t>
            </w:r>
          </w:p>
        </w:tc>
        <w:tc>
          <w:tcPr>
            <w:tcW w:w="992" w:type="dxa"/>
            <w:vAlign w:val="center"/>
          </w:tcPr>
          <w:p w14:paraId="4C5E8757" w14:textId="77777777" w:rsidR="00184B35" w:rsidRPr="007719D8"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50</w:t>
            </w:r>
          </w:p>
        </w:tc>
        <w:tc>
          <w:tcPr>
            <w:tcW w:w="992" w:type="dxa"/>
            <w:vAlign w:val="center"/>
          </w:tcPr>
          <w:p w14:paraId="617AED8B" w14:textId="77777777" w:rsidR="00184B35" w:rsidRPr="00E43E1E"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1.8</w:t>
            </w:r>
          </w:p>
        </w:tc>
        <w:tc>
          <w:tcPr>
            <w:tcW w:w="993" w:type="dxa"/>
            <w:vAlign w:val="center"/>
          </w:tcPr>
          <w:p w14:paraId="43F7DEA3" w14:textId="77777777" w:rsidR="00184B35" w:rsidRPr="00E43E1E"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5</w:t>
            </w:r>
          </w:p>
        </w:tc>
        <w:tc>
          <w:tcPr>
            <w:tcW w:w="992" w:type="dxa"/>
          </w:tcPr>
          <w:p w14:paraId="1724F7B2" w14:textId="57EB7C1D" w:rsidR="00184B35" w:rsidRPr="00E43E1E"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2F232A">
              <w:rPr>
                <w:rFonts w:asciiTheme="minorHAnsi" w:hAnsiTheme="minorHAnsi" w:cstheme="minorHAnsi"/>
              </w:rPr>
              <w:t>0</w:t>
            </w:r>
            <w:r w:rsidRPr="00184B35">
              <w:rPr>
                <w:rFonts w:asciiTheme="minorHAnsi" w:hAnsiTheme="minorHAnsi" w:cstheme="minorHAnsi"/>
                <w:vertAlign w:val="superscript"/>
              </w:rPr>
              <w:fldChar w:fldCharType="begin"/>
            </w:r>
            <w:r w:rsidRPr="00184B35">
              <w:rPr>
                <w:rFonts w:asciiTheme="minorHAnsi" w:hAnsiTheme="minorHAnsi" w:cstheme="minorHAnsi"/>
                <w:vertAlign w:val="superscript"/>
              </w:rPr>
              <w:instrText xml:space="preserve"> NOTEREF _Ref5359356 \h </w:instrText>
            </w:r>
            <w:r>
              <w:rPr>
                <w:rFonts w:asciiTheme="minorHAnsi" w:hAnsiTheme="minorHAnsi" w:cstheme="minorHAnsi"/>
                <w:vertAlign w:val="superscript"/>
              </w:rPr>
              <w:instrText xml:space="preserve"> \* MERGEFORMAT </w:instrText>
            </w:r>
            <w:r w:rsidRPr="00184B35">
              <w:rPr>
                <w:rFonts w:asciiTheme="minorHAnsi" w:hAnsiTheme="minorHAnsi" w:cstheme="minorHAnsi"/>
                <w:vertAlign w:val="superscript"/>
              </w:rPr>
            </w:r>
            <w:r w:rsidRPr="00184B35">
              <w:rPr>
                <w:rFonts w:asciiTheme="minorHAnsi" w:hAnsiTheme="minorHAnsi" w:cstheme="minorHAnsi"/>
                <w:vertAlign w:val="superscript"/>
              </w:rPr>
              <w:fldChar w:fldCharType="separate"/>
            </w:r>
            <w:r w:rsidR="00561FFD">
              <w:rPr>
                <w:rFonts w:asciiTheme="minorHAnsi" w:hAnsiTheme="minorHAnsi" w:cstheme="minorHAnsi"/>
                <w:vertAlign w:val="superscript"/>
              </w:rPr>
              <w:t>21</w:t>
            </w:r>
            <w:r w:rsidRPr="00184B35">
              <w:rPr>
                <w:rFonts w:asciiTheme="minorHAnsi" w:hAnsiTheme="minorHAnsi" w:cstheme="minorHAnsi"/>
                <w:vertAlign w:val="superscript"/>
              </w:rPr>
              <w:fldChar w:fldCharType="end"/>
            </w:r>
          </w:p>
        </w:tc>
      </w:tr>
      <w:tr w:rsidR="00184B35" w14:paraId="2B4E45BE" w14:textId="77777777" w:rsidTr="00184B35">
        <w:tc>
          <w:tcPr>
            <w:cnfStyle w:val="001000000000" w:firstRow="0" w:lastRow="0" w:firstColumn="1" w:lastColumn="0" w:oddVBand="0" w:evenVBand="0" w:oddHBand="0" w:evenHBand="0" w:firstRowFirstColumn="0" w:firstRowLastColumn="0" w:lastRowFirstColumn="0" w:lastRowLastColumn="0"/>
            <w:tcW w:w="1555" w:type="dxa"/>
            <w:vMerge w:val="restart"/>
          </w:tcPr>
          <w:p w14:paraId="1356BF58" w14:textId="77777777" w:rsidR="00184B35" w:rsidRPr="007719D8" w:rsidRDefault="00184B35" w:rsidP="00184B35">
            <w:pPr>
              <w:pStyle w:val="BodyText"/>
              <w:rPr>
                <w:rFonts w:asciiTheme="minorHAnsi" w:hAnsiTheme="minorHAnsi" w:cstheme="minorHAnsi"/>
                <w:color w:val="000000"/>
              </w:rPr>
            </w:pPr>
            <w:r>
              <w:rPr>
                <w:rFonts w:asciiTheme="minorHAnsi" w:hAnsiTheme="minorHAnsi" w:cstheme="minorHAnsi"/>
                <w:color w:val="000000"/>
              </w:rPr>
              <w:t>Double composite lined</w:t>
            </w:r>
          </w:p>
        </w:tc>
        <w:tc>
          <w:tcPr>
            <w:tcW w:w="3260" w:type="dxa"/>
          </w:tcPr>
          <w:p w14:paraId="01F749AC" w14:textId="491F7B9D" w:rsidR="00184B35" w:rsidRPr="007719D8"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ASLP leachable concentration (</w:t>
            </w:r>
            <w:r>
              <w:rPr>
                <w:rFonts w:cstheme="minorHAnsi"/>
                <w:color w:val="000000" w:themeColor="text1"/>
              </w:rPr>
              <w:t>µ</w:t>
            </w:r>
            <w:r>
              <w:rPr>
                <w:rFonts w:asciiTheme="minorHAnsi" w:hAnsiTheme="minorHAnsi" w:cstheme="minorHAnsi"/>
                <w:color w:val="000000" w:themeColor="text1"/>
              </w:rPr>
              <w:t>g/L)</w:t>
            </w:r>
          </w:p>
        </w:tc>
        <w:tc>
          <w:tcPr>
            <w:tcW w:w="992" w:type="dxa"/>
            <w:vAlign w:val="center"/>
          </w:tcPr>
          <w:p w14:paraId="06D1FDE5" w14:textId="77777777" w:rsidR="00184B35" w:rsidRPr="007719D8"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7</w:t>
            </w:r>
          </w:p>
        </w:tc>
        <w:tc>
          <w:tcPr>
            <w:tcW w:w="992" w:type="dxa"/>
            <w:vAlign w:val="center"/>
          </w:tcPr>
          <w:p w14:paraId="4105FEE2" w14:textId="77777777" w:rsidR="00184B35"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0.2</w:t>
            </w:r>
          </w:p>
        </w:tc>
        <w:tc>
          <w:tcPr>
            <w:tcW w:w="993" w:type="dxa"/>
            <w:vAlign w:val="center"/>
          </w:tcPr>
          <w:p w14:paraId="1E100C14" w14:textId="77777777" w:rsidR="00184B35"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13</w:t>
            </w:r>
          </w:p>
        </w:tc>
        <w:tc>
          <w:tcPr>
            <w:tcW w:w="992" w:type="dxa"/>
          </w:tcPr>
          <w:p w14:paraId="68AC0BD1" w14:textId="77777777" w:rsidR="00184B35"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w:t>
            </w:r>
          </w:p>
        </w:tc>
      </w:tr>
      <w:tr w:rsidR="00184B35" w14:paraId="61382F51" w14:textId="77777777" w:rsidTr="00184B35">
        <w:tc>
          <w:tcPr>
            <w:cnfStyle w:val="001000000000" w:firstRow="0" w:lastRow="0" w:firstColumn="1" w:lastColumn="0" w:oddVBand="0" w:evenVBand="0" w:oddHBand="0" w:evenHBand="0" w:firstRowFirstColumn="0" w:firstRowLastColumn="0" w:lastRowFirstColumn="0" w:lastRowLastColumn="0"/>
            <w:tcW w:w="1555" w:type="dxa"/>
            <w:vMerge/>
          </w:tcPr>
          <w:p w14:paraId="74D64451" w14:textId="77777777" w:rsidR="00184B35" w:rsidRDefault="00184B35" w:rsidP="00184B35">
            <w:pPr>
              <w:pStyle w:val="BodyText"/>
              <w:rPr>
                <w:rFonts w:asciiTheme="minorHAnsi" w:hAnsiTheme="minorHAnsi" w:cstheme="minorHAnsi"/>
                <w:color w:val="000000"/>
              </w:rPr>
            </w:pPr>
          </w:p>
        </w:tc>
        <w:tc>
          <w:tcPr>
            <w:tcW w:w="3260" w:type="dxa"/>
          </w:tcPr>
          <w:p w14:paraId="5B07BD67" w14:textId="77777777" w:rsidR="00184B35"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Total concentration (mg/kg)</w:t>
            </w:r>
          </w:p>
        </w:tc>
        <w:tc>
          <w:tcPr>
            <w:tcW w:w="992" w:type="dxa"/>
            <w:vAlign w:val="center"/>
          </w:tcPr>
          <w:p w14:paraId="52F9FA80" w14:textId="77777777" w:rsidR="00184B35"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50</w:t>
            </w:r>
          </w:p>
        </w:tc>
        <w:tc>
          <w:tcPr>
            <w:tcW w:w="992" w:type="dxa"/>
            <w:vAlign w:val="center"/>
          </w:tcPr>
          <w:p w14:paraId="5B0BD16C" w14:textId="77777777" w:rsidR="00184B35"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7.2</w:t>
            </w:r>
          </w:p>
        </w:tc>
        <w:tc>
          <w:tcPr>
            <w:tcW w:w="993" w:type="dxa"/>
            <w:vAlign w:val="center"/>
          </w:tcPr>
          <w:p w14:paraId="6F6DFCAA" w14:textId="77777777" w:rsidR="00184B35"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50</w:t>
            </w:r>
          </w:p>
        </w:tc>
        <w:tc>
          <w:tcPr>
            <w:tcW w:w="992" w:type="dxa"/>
          </w:tcPr>
          <w:p w14:paraId="6982FD31" w14:textId="65DA67AA" w:rsidR="00184B35" w:rsidRDefault="00184B35" w:rsidP="00184B35">
            <w:pPr>
              <w:pStyle w:val="Body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2F232A">
              <w:rPr>
                <w:rFonts w:asciiTheme="minorHAnsi" w:hAnsiTheme="minorHAnsi" w:cstheme="minorHAnsi"/>
              </w:rPr>
              <w:t>0</w:t>
            </w:r>
            <w:r w:rsidRPr="00184B35">
              <w:rPr>
                <w:rFonts w:asciiTheme="minorHAnsi" w:hAnsiTheme="minorHAnsi" w:cstheme="minorHAnsi"/>
                <w:vertAlign w:val="superscript"/>
              </w:rPr>
              <w:fldChar w:fldCharType="begin"/>
            </w:r>
            <w:r w:rsidRPr="00184B35">
              <w:rPr>
                <w:rFonts w:asciiTheme="minorHAnsi" w:hAnsiTheme="minorHAnsi" w:cstheme="minorHAnsi"/>
                <w:vertAlign w:val="superscript"/>
              </w:rPr>
              <w:instrText xml:space="preserve"> NOTEREF _Ref5359356 \h </w:instrText>
            </w:r>
            <w:r>
              <w:rPr>
                <w:rFonts w:asciiTheme="minorHAnsi" w:hAnsiTheme="minorHAnsi" w:cstheme="minorHAnsi"/>
                <w:vertAlign w:val="superscript"/>
              </w:rPr>
              <w:instrText xml:space="preserve"> \* MERGEFORMAT </w:instrText>
            </w:r>
            <w:r w:rsidRPr="00184B35">
              <w:rPr>
                <w:rFonts w:asciiTheme="minorHAnsi" w:hAnsiTheme="minorHAnsi" w:cstheme="minorHAnsi"/>
                <w:vertAlign w:val="superscript"/>
              </w:rPr>
            </w:r>
            <w:r w:rsidRPr="00184B35">
              <w:rPr>
                <w:rFonts w:asciiTheme="minorHAnsi" w:hAnsiTheme="minorHAnsi" w:cstheme="minorHAnsi"/>
                <w:vertAlign w:val="superscript"/>
              </w:rPr>
              <w:fldChar w:fldCharType="separate"/>
            </w:r>
            <w:r w:rsidR="00561FFD">
              <w:rPr>
                <w:rFonts w:asciiTheme="minorHAnsi" w:hAnsiTheme="minorHAnsi" w:cstheme="minorHAnsi"/>
                <w:vertAlign w:val="superscript"/>
              </w:rPr>
              <w:t>21</w:t>
            </w:r>
            <w:r w:rsidRPr="00184B35">
              <w:rPr>
                <w:rFonts w:asciiTheme="minorHAnsi" w:hAnsiTheme="minorHAnsi" w:cstheme="minorHAnsi"/>
                <w:vertAlign w:val="superscript"/>
              </w:rPr>
              <w:fldChar w:fldCharType="end"/>
            </w:r>
          </w:p>
        </w:tc>
      </w:tr>
    </w:tbl>
    <w:p w14:paraId="437C338E" w14:textId="58765746" w:rsidR="00822014" w:rsidRDefault="00822014" w:rsidP="00822014">
      <w:pPr>
        <w:pStyle w:val="BodyText"/>
      </w:pPr>
    </w:p>
    <w:p w14:paraId="4EFF0BAB" w14:textId="6FD924E2" w:rsidR="00184B35" w:rsidRDefault="001A6F17" w:rsidP="00822014">
      <w:pPr>
        <w:pStyle w:val="BodyText"/>
      </w:pPr>
      <w:r>
        <w:t xml:space="preserve">Beyond the question of what levels PFAS landfill acceptance limits should be, there </w:t>
      </w:r>
      <w:r w:rsidR="00CA2B92">
        <w:t>is an issue regarding the extent to which landfills are already ‘sinks’ for PFAS contamination, due to PFAS-containing wastes historically deposited there. Box 1 investigates this.</w:t>
      </w:r>
    </w:p>
    <w:p w14:paraId="42B31F44" w14:textId="77777777" w:rsidR="00607465" w:rsidRDefault="00607465"/>
    <w:p w14:paraId="5DE43558" w14:textId="774790BB" w:rsidR="00607465" w:rsidRDefault="00607465" w:rsidP="0021681A">
      <w:pPr>
        <w:pStyle w:val="BodyText"/>
      </w:pPr>
      <w:r>
        <w:t xml:space="preserve">Managing POP wastes according to Stockholm requirements is problematic in Australia because </w:t>
      </w:r>
      <w:r w:rsidR="0021681A">
        <w:t xml:space="preserve">the </w:t>
      </w:r>
      <w:r>
        <w:t xml:space="preserve">capacity to do so is very limited. However, new facilities are being developed that are likely to offer Stockholm-compliant management of POP wastes such as PFAS. Several soil remediation facilities, which use thermal technologies such as thermal desorption followed by off-gas destruction, are either operational, trial-scale operational or under development in Victoria. In addition, a geological repository facility is in the construction phase in WA which, according to </w:t>
      </w:r>
      <w:r w:rsidRPr="00512BF6">
        <w:t xml:space="preserve">Section IV.G.3 </w:t>
      </w:r>
      <w:r>
        <w:t xml:space="preserve">(b) </w:t>
      </w:r>
      <w:r w:rsidRPr="00512BF6">
        <w:t xml:space="preserve">of the </w:t>
      </w:r>
      <w:r>
        <w:t>UNEP</w:t>
      </w:r>
      <w:r w:rsidRPr="00512BF6">
        <w:t xml:space="preserve"> guidelines</w:t>
      </w:r>
      <w:r>
        <w:t xml:space="preserve">, </w:t>
      </w:r>
      <w:r w:rsidR="00640C22">
        <w:t>would appear</w:t>
      </w:r>
      <w:r>
        <w:t xml:space="preserve"> </w:t>
      </w:r>
      <w:r w:rsidR="00640C22">
        <w:t xml:space="preserve">likely </w:t>
      </w:r>
      <w:r>
        <w:t xml:space="preserve">to meet </w:t>
      </w:r>
      <w:r w:rsidRPr="00B61B80">
        <w:rPr>
          <w:rFonts w:eastAsia="Times New Roman" w:cs="Calibri"/>
          <w:i/>
          <w:iCs/>
          <w:color w:val="000000"/>
        </w:rPr>
        <w:t xml:space="preserve">environmentally sound </w:t>
      </w:r>
      <w:r>
        <w:rPr>
          <w:rFonts w:eastAsia="Times New Roman" w:cs="Calibri"/>
          <w:i/>
          <w:iCs/>
          <w:color w:val="000000"/>
        </w:rPr>
        <w:t>disposal</w:t>
      </w:r>
      <w:r>
        <w:rPr>
          <w:rFonts w:eastAsia="Times New Roman" w:cs="Calibri"/>
          <w:iCs/>
          <w:color w:val="000000"/>
        </w:rPr>
        <w:t xml:space="preserve"> requirements for POPs.</w:t>
      </w:r>
      <w:r>
        <w:t xml:space="preserve"> </w:t>
      </w:r>
      <w:r w:rsidR="00640C22">
        <w:t xml:space="preserve">All of these potential future POPs-managing facilities </w:t>
      </w:r>
      <w:r w:rsidR="0021681A">
        <w:t>require an operating licence from their respective state or territory regulators to enable the acceptance of such wastes.</w:t>
      </w:r>
    </w:p>
    <w:p w14:paraId="0F8854F1" w14:textId="77777777" w:rsidR="0021681A" w:rsidRDefault="0021681A" w:rsidP="0021681A">
      <w:pPr>
        <w:pStyle w:val="BodyText"/>
      </w:pPr>
    </w:p>
    <w:p w14:paraId="0ED2B577" w14:textId="61B8253B" w:rsidR="00822014" w:rsidRDefault="00822014" w:rsidP="00822014">
      <w:pPr>
        <w:rPr>
          <w:i/>
          <w:color w:val="4D4DB8" w:themeColor="accent1"/>
        </w:rPr>
      </w:pPr>
      <w:r>
        <w:rPr>
          <w:i/>
          <w:color w:val="4D4DB8" w:themeColor="accent1"/>
        </w:rPr>
        <w:t>Box 1</w:t>
      </w:r>
      <w:r w:rsidR="00DB795A">
        <w:rPr>
          <w:i/>
          <w:color w:val="4D4DB8" w:themeColor="accent1"/>
        </w:rPr>
        <w:tab/>
      </w:r>
      <w:r w:rsidR="00DB795A">
        <w:rPr>
          <w:i/>
          <w:color w:val="4D4DB8" w:themeColor="accent1"/>
        </w:rPr>
        <w:tab/>
      </w:r>
      <w:r>
        <w:rPr>
          <w:i/>
          <w:color w:val="4D4DB8" w:themeColor="accent1"/>
        </w:rPr>
        <w:tab/>
      </w:r>
      <w:r w:rsidR="00DB795A">
        <w:rPr>
          <w:i/>
          <w:color w:val="4D4DB8" w:themeColor="accent1"/>
        </w:rPr>
        <w:t xml:space="preserve"> </w:t>
      </w:r>
      <w:r w:rsidR="00DB795A">
        <w:rPr>
          <w:i/>
          <w:color w:val="4D4DB8" w:themeColor="accent1"/>
        </w:rPr>
        <w:tab/>
      </w:r>
      <w:r w:rsidR="007E3A76">
        <w:rPr>
          <w:i/>
          <w:color w:val="4D4DB8" w:themeColor="accent1"/>
        </w:rPr>
        <w:t xml:space="preserve">     </w:t>
      </w:r>
      <w:r>
        <w:rPr>
          <w:i/>
          <w:color w:val="4D4DB8" w:themeColor="accent1"/>
        </w:rPr>
        <w:t>Landfill acceptance criteria and the ‘PFAS soup’ effect</w:t>
      </w:r>
    </w:p>
    <w:p w14:paraId="448858C4" w14:textId="6D7D86B1" w:rsidR="00822014" w:rsidRDefault="00822014" w:rsidP="00822014">
      <w:pPr>
        <w:pBdr>
          <w:top w:val="single" w:sz="4" w:space="1" w:color="auto"/>
          <w:left w:val="single" w:sz="4" w:space="4" w:color="auto"/>
          <w:bottom w:val="single" w:sz="4" w:space="1" w:color="auto"/>
          <w:right w:val="single" w:sz="4" w:space="4" w:color="auto"/>
        </w:pBdr>
        <w:shd w:val="clear" w:color="auto" w:fill="DBDBF0" w:themeFill="accent1" w:themeFillTint="33"/>
        <w:rPr>
          <w:color w:val="080808"/>
        </w:rPr>
      </w:pPr>
      <w:r>
        <w:rPr>
          <w:color w:val="080808"/>
        </w:rPr>
        <w:t>The PFAS NEMP outlines landfill acceptance criteria for PFAS contaminated wastes which</w:t>
      </w:r>
      <w:r w:rsidR="00463122">
        <w:rPr>
          <w:color w:val="080808"/>
        </w:rPr>
        <w:t xml:space="preserve"> </w:t>
      </w:r>
      <w:r>
        <w:rPr>
          <w:color w:val="080808"/>
        </w:rPr>
        <w:t xml:space="preserve">range from 20 mg/kg </w:t>
      </w:r>
      <w:r w:rsidR="006866EB">
        <w:rPr>
          <w:color w:val="080808"/>
        </w:rPr>
        <w:t>to</w:t>
      </w:r>
      <w:r>
        <w:rPr>
          <w:color w:val="080808"/>
        </w:rPr>
        <w:t xml:space="preserve"> 50 mg/kg</w:t>
      </w:r>
      <w:r w:rsidR="00463122">
        <w:rPr>
          <w:color w:val="080808"/>
        </w:rPr>
        <w:t xml:space="preserve">, on a total concentration basis, and 0.07 </w:t>
      </w:r>
      <w:r w:rsidR="00463122">
        <w:rPr>
          <w:color w:val="080808"/>
        </w:rPr>
        <w:sym w:font="Symbol" w:char="F06D"/>
      </w:r>
      <w:r w:rsidR="00463122">
        <w:rPr>
          <w:color w:val="080808"/>
        </w:rPr>
        <w:t xml:space="preserve">g/L to 7 </w:t>
      </w:r>
      <w:r w:rsidR="00463122">
        <w:rPr>
          <w:color w:val="080808"/>
        </w:rPr>
        <w:sym w:font="Symbol" w:char="F06D"/>
      </w:r>
      <w:r w:rsidR="00463122">
        <w:rPr>
          <w:color w:val="080808"/>
        </w:rPr>
        <w:t xml:space="preserve">g/L on a leachable concentration basis </w:t>
      </w:r>
      <w:r>
        <w:rPr>
          <w:color w:val="080808"/>
        </w:rPr>
        <w:t xml:space="preserve">(sum of PFOS and </w:t>
      </w:r>
      <w:r w:rsidRPr="000A537A">
        <w:rPr>
          <w:color w:val="080808"/>
        </w:rPr>
        <w:t>PFHxS</w:t>
      </w:r>
      <w:r w:rsidR="00463122">
        <w:rPr>
          <w:color w:val="080808"/>
        </w:rPr>
        <w:t xml:space="preserve"> for both</w:t>
      </w:r>
      <w:r>
        <w:rPr>
          <w:color w:val="080808"/>
        </w:rPr>
        <w:t>), depending on the engineering rigour of the landfill design. It is noted, however, that these values are prefaced by the regulator’s right to take site-specific factors into account, and set lower limits.</w:t>
      </w:r>
    </w:p>
    <w:p w14:paraId="3DC23C6F" w14:textId="77777777" w:rsidR="00822014" w:rsidRDefault="00822014" w:rsidP="00822014">
      <w:pPr>
        <w:pBdr>
          <w:top w:val="single" w:sz="4" w:space="1" w:color="auto"/>
          <w:left w:val="single" w:sz="4" w:space="4" w:color="auto"/>
          <w:bottom w:val="single" w:sz="4" w:space="1" w:color="auto"/>
          <w:right w:val="single" w:sz="4" w:space="4" w:color="auto"/>
        </w:pBdr>
        <w:shd w:val="clear" w:color="auto" w:fill="DBDBF0" w:themeFill="accent1" w:themeFillTint="33"/>
        <w:rPr>
          <w:color w:val="080808"/>
        </w:rPr>
      </w:pPr>
    </w:p>
    <w:p w14:paraId="5F953102" w14:textId="7B1516D4" w:rsidR="00822014" w:rsidRDefault="00822014" w:rsidP="00822014">
      <w:pPr>
        <w:pBdr>
          <w:top w:val="single" w:sz="4" w:space="1" w:color="auto"/>
          <w:left w:val="single" w:sz="4" w:space="4" w:color="auto"/>
          <w:bottom w:val="single" w:sz="4" w:space="1" w:color="auto"/>
          <w:right w:val="single" w:sz="4" w:space="4" w:color="auto"/>
        </w:pBdr>
        <w:shd w:val="clear" w:color="auto" w:fill="DBDBF0" w:themeFill="accent1" w:themeFillTint="33"/>
        <w:rPr>
          <w:color w:val="080808"/>
        </w:rPr>
      </w:pPr>
      <w:r>
        <w:rPr>
          <w:color w:val="080808"/>
        </w:rPr>
        <w:t xml:space="preserve">Landfills are still plentiful in Australia, although those </w:t>
      </w:r>
      <w:r w:rsidR="006866EB">
        <w:rPr>
          <w:color w:val="080808"/>
        </w:rPr>
        <w:t>engineered</w:t>
      </w:r>
      <w:r>
        <w:rPr>
          <w:color w:val="080808"/>
        </w:rPr>
        <w:t xml:space="preserve"> to accept significantly</w:t>
      </w:r>
      <w:r w:rsidR="000D7BCF">
        <w:rPr>
          <w:color w:val="080808"/>
        </w:rPr>
        <w:t>-</w:t>
      </w:r>
      <w:r>
        <w:rPr>
          <w:color w:val="080808"/>
        </w:rPr>
        <w:t xml:space="preserve">hazardous wastes can be counted on one hand. </w:t>
      </w:r>
      <w:r w:rsidR="00CA2B92">
        <w:rPr>
          <w:color w:val="080808"/>
        </w:rPr>
        <w:t>Jurisdictions may require</w:t>
      </w:r>
      <w:r>
        <w:rPr>
          <w:color w:val="080808"/>
        </w:rPr>
        <w:t xml:space="preserve"> a form of immobilisation </w:t>
      </w:r>
      <w:r w:rsidR="00CA2B92">
        <w:rPr>
          <w:color w:val="080808"/>
        </w:rPr>
        <w:t>to be applied to some PFAS wastes</w:t>
      </w:r>
      <w:r>
        <w:rPr>
          <w:color w:val="080808"/>
        </w:rPr>
        <w:t xml:space="preserve">, </w:t>
      </w:r>
      <w:r w:rsidR="00CA2B92">
        <w:rPr>
          <w:color w:val="080808"/>
        </w:rPr>
        <w:t xml:space="preserve">prior to </w:t>
      </w:r>
      <w:r>
        <w:rPr>
          <w:color w:val="080808"/>
        </w:rPr>
        <w:t>landfill</w:t>
      </w:r>
      <w:r w:rsidR="00CA2B92">
        <w:rPr>
          <w:color w:val="080808"/>
        </w:rPr>
        <w:t>. This decision is based on</w:t>
      </w:r>
      <w:r>
        <w:rPr>
          <w:color w:val="080808"/>
        </w:rPr>
        <w:t xml:space="preserve"> evaluation of immobilised </w:t>
      </w:r>
      <w:r w:rsidR="00CA2B92">
        <w:rPr>
          <w:color w:val="080808"/>
        </w:rPr>
        <w:t xml:space="preserve">PFAS </w:t>
      </w:r>
      <w:r>
        <w:rPr>
          <w:color w:val="080808"/>
        </w:rPr>
        <w:t>contaminant</w:t>
      </w:r>
      <w:r w:rsidR="00CA2B92">
        <w:rPr>
          <w:color w:val="080808"/>
        </w:rPr>
        <w:t>’s</w:t>
      </w:r>
      <w:r>
        <w:rPr>
          <w:color w:val="080808"/>
        </w:rPr>
        <w:t xml:space="preserve"> leachability against landfill acceptance criteria. But should </w:t>
      </w:r>
      <w:r w:rsidR="006866EB">
        <w:rPr>
          <w:color w:val="080808"/>
        </w:rPr>
        <w:t>a</w:t>
      </w:r>
      <w:r>
        <w:rPr>
          <w:color w:val="080808"/>
        </w:rPr>
        <w:t xml:space="preserve"> landfill be</w:t>
      </w:r>
      <w:r w:rsidR="006866EB">
        <w:rPr>
          <w:color w:val="080808"/>
        </w:rPr>
        <w:t xml:space="preserve"> allowed to accept PFAS based simply on</w:t>
      </w:r>
      <w:r>
        <w:rPr>
          <w:color w:val="080808"/>
        </w:rPr>
        <w:t xml:space="preserve"> contaminant levels and the landfill’s basic design?</w:t>
      </w:r>
    </w:p>
    <w:p w14:paraId="79860CE3" w14:textId="77777777" w:rsidR="00822014" w:rsidRDefault="00822014" w:rsidP="00822014">
      <w:pPr>
        <w:pBdr>
          <w:top w:val="single" w:sz="4" w:space="1" w:color="auto"/>
          <w:left w:val="single" w:sz="4" w:space="4" w:color="auto"/>
          <w:bottom w:val="single" w:sz="4" w:space="1" w:color="auto"/>
          <w:right w:val="single" w:sz="4" w:space="4" w:color="auto"/>
        </w:pBdr>
        <w:shd w:val="clear" w:color="auto" w:fill="DBDBF0" w:themeFill="accent1" w:themeFillTint="33"/>
        <w:rPr>
          <w:color w:val="080808"/>
        </w:rPr>
      </w:pPr>
    </w:p>
    <w:p w14:paraId="26A967A3" w14:textId="434E21AF" w:rsidR="00822014" w:rsidRDefault="00822014" w:rsidP="00822014">
      <w:pPr>
        <w:pBdr>
          <w:top w:val="single" w:sz="4" w:space="1" w:color="auto"/>
          <w:left w:val="single" w:sz="4" w:space="4" w:color="auto"/>
          <w:bottom w:val="single" w:sz="4" w:space="1" w:color="auto"/>
          <w:right w:val="single" w:sz="4" w:space="4" w:color="auto"/>
        </w:pBdr>
        <w:shd w:val="clear" w:color="auto" w:fill="DBDBF0" w:themeFill="accent1" w:themeFillTint="33"/>
        <w:rPr>
          <w:color w:val="080808"/>
        </w:rPr>
      </w:pPr>
      <w:r>
        <w:rPr>
          <w:color w:val="080808"/>
        </w:rPr>
        <w:t xml:space="preserve">Landfills are a potential ‘PFAS soup’ – they have </w:t>
      </w:r>
      <w:r w:rsidR="006866EB">
        <w:rPr>
          <w:color w:val="080808"/>
        </w:rPr>
        <w:t xml:space="preserve">accepted this waste for </w:t>
      </w:r>
      <w:r>
        <w:rPr>
          <w:color w:val="080808"/>
        </w:rPr>
        <w:t xml:space="preserve">decades and </w:t>
      </w:r>
      <w:r w:rsidR="006866EB">
        <w:rPr>
          <w:color w:val="080808"/>
        </w:rPr>
        <w:t xml:space="preserve">its </w:t>
      </w:r>
      <w:r>
        <w:rPr>
          <w:color w:val="080808"/>
        </w:rPr>
        <w:t xml:space="preserve">water mobility means </w:t>
      </w:r>
      <w:r w:rsidR="006866EB">
        <w:rPr>
          <w:color w:val="080808"/>
        </w:rPr>
        <w:t>it is present in</w:t>
      </w:r>
      <w:r>
        <w:rPr>
          <w:color w:val="080808"/>
        </w:rPr>
        <w:t xml:space="preserve"> landfill leachate. </w:t>
      </w:r>
      <w:r w:rsidR="006866EB">
        <w:rPr>
          <w:color w:val="080808"/>
        </w:rPr>
        <w:t>An alternative method for deciding if a landfill can accept PFAS would</w:t>
      </w:r>
      <w:r>
        <w:rPr>
          <w:color w:val="080808"/>
        </w:rPr>
        <w:t xml:space="preserve"> be</w:t>
      </w:r>
      <w:r w:rsidR="006A647C">
        <w:rPr>
          <w:color w:val="080808"/>
        </w:rPr>
        <w:t xml:space="preserve"> to reference</w:t>
      </w:r>
      <w:r>
        <w:rPr>
          <w:color w:val="080808"/>
        </w:rPr>
        <w:t xml:space="preserve"> the </w:t>
      </w:r>
      <w:r w:rsidR="006A647C">
        <w:rPr>
          <w:color w:val="080808"/>
        </w:rPr>
        <w:t xml:space="preserve">pre-existing </w:t>
      </w:r>
      <w:r>
        <w:rPr>
          <w:color w:val="080808"/>
        </w:rPr>
        <w:t>levels in the landfill</w:t>
      </w:r>
      <w:r w:rsidR="006A647C">
        <w:rPr>
          <w:color w:val="080808"/>
        </w:rPr>
        <w:t xml:space="preserve"> leachate</w:t>
      </w:r>
      <w:r>
        <w:rPr>
          <w:color w:val="080808"/>
        </w:rPr>
        <w:t xml:space="preserve">. </w:t>
      </w:r>
      <w:r w:rsidR="006A647C">
        <w:rPr>
          <w:color w:val="080808"/>
        </w:rPr>
        <w:t>Assuming other characteristics were equal, a</w:t>
      </w:r>
      <w:r>
        <w:rPr>
          <w:color w:val="080808"/>
        </w:rPr>
        <w:t xml:space="preserve"> landfill with higher PFAS contamination</w:t>
      </w:r>
      <w:r w:rsidR="006A647C">
        <w:rPr>
          <w:color w:val="080808"/>
        </w:rPr>
        <w:t xml:space="preserve"> levels</w:t>
      </w:r>
      <w:r>
        <w:rPr>
          <w:color w:val="080808"/>
        </w:rPr>
        <w:t xml:space="preserve"> </w:t>
      </w:r>
      <w:r w:rsidR="00CA2B92">
        <w:rPr>
          <w:color w:val="080808"/>
        </w:rPr>
        <w:t xml:space="preserve">measured in its leachate </w:t>
      </w:r>
      <w:r w:rsidR="006A647C">
        <w:rPr>
          <w:color w:val="080808"/>
        </w:rPr>
        <w:t>w</w:t>
      </w:r>
      <w:r>
        <w:rPr>
          <w:color w:val="080808"/>
        </w:rPr>
        <w:t>ould be held to more stringent acceptance criteria.</w:t>
      </w:r>
    </w:p>
    <w:p w14:paraId="6EEF5A35" w14:textId="6F648987" w:rsidR="005A156B" w:rsidRDefault="005A156B" w:rsidP="00822014">
      <w:pPr>
        <w:pBdr>
          <w:top w:val="single" w:sz="4" w:space="1" w:color="auto"/>
          <w:left w:val="single" w:sz="4" w:space="4" w:color="auto"/>
          <w:bottom w:val="single" w:sz="4" w:space="1" w:color="auto"/>
          <w:right w:val="single" w:sz="4" w:space="4" w:color="auto"/>
        </w:pBdr>
        <w:shd w:val="clear" w:color="auto" w:fill="DBDBF0" w:themeFill="accent1" w:themeFillTint="33"/>
        <w:rPr>
          <w:color w:val="080808"/>
        </w:rPr>
      </w:pPr>
    </w:p>
    <w:p w14:paraId="7EFCFDFE" w14:textId="276F095F" w:rsidR="005A156B" w:rsidRDefault="005A156B" w:rsidP="00822014">
      <w:pPr>
        <w:pBdr>
          <w:top w:val="single" w:sz="4" w:space="1" w:color="auto"/>
          <w:left w:val="single" w:sz="4" w:space="4" w:color="auto"/>
          <w:bottom w:val="single" w:sz="4" w:space="1" w:color="auto"/>
          <w:right w:val="single" w:sz="4" w:space="4" w:color="auto"/>
        </w:pBdr>
        <w:shd w:val="clear" w:color="auto" w:fill="DBDBF0" w:themeFill="accent1" w:themeFillTint="33"/>
        <w:rPr>
          <w:color w:val="080808"/>
        </w:rPr>
      </w:pPr>
      <w:r>
        <w:rPr>
          <w:color w:val="080808"/>
        </w:rPr>
        <w:t>A precedent is Qld’s regulatory approach for biosolids</w:t>
      </w:r>
      <w:r>
        <w:rPr>
          <w:rStyle w:val="FootnoteReference"/>
          <w:color w:val="080808"/>
        </w:rPr>
        <w:footnoteReference w:id="22"/>
      </w:r>
      <w:r>
        <w:rPr>
          <w:color w:val="080808"/>
        </w:rPr>
        <w:t xml:space="preserve"> contaminants, which follows this approach for land application by requiring maximum limits in both the biosolids (0.4 mg/kg for total organic fluorine, a catch all that includes PFAS) and the receiving soil (0.005 mg/kg for total organic fluorine).</w:t>
      </w:r>
    </w:p>
    <w:p w14:paraId="4BF9A5C4" w14:textId="77777777" w:rsidR="00822014" w:rsidRDefault="00822014" w:rsidP="00822014">
      <w:pPr>
        <w:pBdr>
          <w:top w:val="single" w:sz="4" w:space="1" w:color="auto"/>
          <w:left w:val="single" w:sz="4" w:space="4" w:color="auto"/>
          <w:bottom w:val="single" w:sz="4" w:space="1" w:color="auto"/>
          <w:right w:val="single" w:sz="4" w:space="4" w:color="auto"/>
        </w:pBdr>
        <w:shd w:val="clear" w:color="auto" w:fill="DBDBF0" w:themeFill="accent1" w:themeFillTint="33"/>
        <w:rPr>
          <w:color w:val="080808"/>
        </w:rPr>
      </w:pPr>
    </w:p>
    <w:p w14:paraId="435929F8" w14:textId="69C75056" w:rsidR="00822014" w:rsidRPr="00100F0A" w:rsidRDefault="00822014" w:rsidP="00822014">
      <w:pPr>
        <w:pBdr>
          <w:top w:val="single" w:sz="4" w:space="1" w:color="auto"/>
          <w:left w:val="single" w:sz="4" w:space="4" w:color="auto"/>
          <w:bottom w:val="single" w:sz="4" w:space="1" w:color="auto"/>
          <w:right w:val="single" w:sz="4" w:space="4" w:color="auto"/>
        </w:pBdr>
        <w:shd w:val="clear" w:color="auto" w:fill="DBDBF0" w:themeFill="accent1" w:themeFillTint="33"/>
        <w:rPr>
          <w:color w:val="080808"/>
        </w:rPr>
      </w:pPr>
      <w:r>
        <w:rPr>
          <w:color w:val="080808"/>
        </w:rPr>
        <w:t>As the manager of a prominent landfill recently noted in discussions about PFAS wastes with the author, “It’s probably not a question of ‘could we’ accept it but, given our long-term responsibility post-closure and the PFAS concentrations we see in our leachate now, the real question is ‘should we?’”</w:t>
      </w:r>
    </w:p>
    <w:p w14:paraId="4EABD9CC" w14:textId="77777777" w:rsidR="00822014" w:rsidRDefault="00822014" w:rsidP="00822014">
      <w:pPr>
        <w:pStyle w:val="BodyText"/>
      </w:pPr>
    </w:p>
    <w:p w14:paraId="07097752" w14:textId="77777777" w:rsidR="00463122" w:rsidRDefault="00463122">
      <w:pPr>
        <w:rPr>
          <w:rFonts w:eastAsiaTheme="majorEastAsia" w:cstheme="majorBidi"/>
          <w:b/>
          <w:color w:val="4D4DB8"/>
          <w:sz w:val="28"/>
          <w:szCs w:val="26"/>
        </w:rPr>
      </w:pPr>
      <w:bookmarkStart w:id="113" w:name="_Toc4611935"/>
      <w:bookmarkStart w:id="114" w:name="_Ref5531534"/>
      <w:r>
        <w:br w:type="page"/>
      </w:r>
    </w:p>
    <w:p w14:paraId="5E01D66F" w14:textId="592BF957" w:rsidR="00822014" w:rsidRPr="00117339" w:rsidRDefault="00822014" w:rsidP="00822014">
      <w:pPr>
        <w:pStyle w:val="Heading2"/>
        <w:spacing w:line="240" w:lineRule="auto"/>
      </w:pPr>
      <w:bookmarkStart w:id="115" w:name="_Toc10474533"/>
      <w:r>
        <w:t>The rise of contaminated soils and asbestos</w:t>
      </w:r>
      <w:bookmarkEnd w:id="113"/>
      <w:bookmarkEnd w:id="114"/>
      <w:bookmarkEnd w:id="115"/>
    </w:p>
    <w:p w14:paraId="1A1CCB42" w14:textId="3EFFD77C" w:rsidR="00463238" w:rsidRDefault="00822014" w:rsidP="00822014">
      <w:r>
        <w:t xml:space="preserve">National contaminated soil (N120) tonnages have almost doubled in the three years since numbers were collated for HWiA 2017 (2014-15 data), making this waste the most dominant influence (in tonnage terms) on total arisings trends. </w:t>
      </w:r>
      <w:r w:rsidR="009E5DF3">
        <w:t xml:space="preserve">Eighty percent of the increase occurred over the last two years. </w:t>
      </w:r>
      <w:r w:rsidR="00463238">
        <w:t xml:space="preserve">This </w:t>
      </w:r>
      <w:r w:rsidR="00381473">
        <w:t xml:space="preserve">national </w:t>
      </w:r>
      <w:r w:rsidR="00463238">
        <w:t xml:space="preserve">rise in shown in </w:t>
      </w:r>
      <w:r w:rsidR="00381473">
        <w:fldChar w:fldCharType="begin"/>
      </w:r>
      <w:r w:rsidR="00381473">
        <w:instrText xml:space="preserve"> REF _Ref5540845 \h </w:instrText>
      </w:r>
      <w:r w:rsidR="00381473">
        <w:fldChar w:fldCharType="separate"/>
      </w:r>
      <w:r w:rsidR="00561FFD">
        <w:t xml:space="preserve">Figure </w:t>
      </w:r>
      <w:r w:rsidR="00561FFD">
        <w:rPr>
          <w:noProof/>
        </w:rPr>
        <w:t>20</w:t>
      </w:r>
      <w:r w:rsidR="00381473">
        <w:fldChar w:fldCharType="end"/>
      </w:r>
      <w:r w:rsidR="00381473">
        <w:t>.</w:t>
      </w:r>
    </w:p>
    <w:p w14:paraId="6277C3AE" w14:textId="7C79E1FD" w:rsidR="00463238" w:rsidRDefault="007E3DC0" w:rsidP="00463238">
      <w:pPr>
        <w:pStyle w:val="Caption"/>
      </w:pPr>
      <w:bookmarkStart w:id="116" w:name="_Ref5540845"/>
      <w:bookmarkStart w:id="117" w:name="_Toc10474606"/>
      <w:r>
        <w:rPr>
          <w:noProof/>
          <w:lang w:eastAsia="en-AU"/>
        </w:rPr>
        <w:drawing>
          <wp:anchor distT="0" distB="0" distL="114300" distR="114300" simplePos="0" relativeHeight="251720704" behindDoc="0" locked="0" layoutInCell="1" allowOverlap="1" wp14:anchorId="762B85C0" wp14:editId="38487CA3">
            <wp:simplePos x="0" y="0"/>
            <wp:positionH relativeFrom="column">
              <wp:posOffset>-24130</wp:posOffset>
            </wp:positionH>
            <wp:positionV relativeFrom="paragraph">
              <wp:posOffset>357505</wp:posOffset>
            </wp:positionV>
            <wp:extent cx="5080635" cy="1866900"/>
            <wp:effectExtent l="0" t="0" r="0" b="0"/>
            <wp:wrapTopAndBottom/>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t="11572"/>
                    <a:stretch/>
                  </pic:blipFill>
                  <pic:spPr bwMode="auto">
                    <a:xfrm>
                      <a:off x="0" y="0"/>
                      <a:ext cx="5080635"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3238">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20</w:t>
      </w:r>
      <w:r w:rsidR="004232EF">
        <w:rPr>
          <w:noProof/>
        </w:rPr>
        <w:fldChar w:fldCharType="end"/>
      </w:r>
      <w:bookmarkEnd w:id="116"/>
      <w:r w:rsidR="00463238">
        <w:tab/>
        <w:t xml:space="preserve">National contaminated soil </w:t>
      </w:r>
      <w:r w:rsidR="00381473">
        <w:t xml:space="preserve">arisings </w:t>
      </w:r>
      <w:r w:rsidR="00463238">
        <w:t xml:space="preserve">trends </w:t>
      </w:r>
      <w:r w:rsidR="00381473">
        <w:t>in the years NSW data is available</w:t>
      </w:r>
      <w:bookmarkEnd w:id="117"/>
      <w:r w:rsidR="00463238">
        <w:t xml:space="preserve"> </w:t>
      </w:r>
    </w:p>
    <w:p w14:paraId="37B6DB5E" w14:textId="3025F87B" w:rsidR="00381473" w:rsidRDefault="007559FB" w:rsidP="00822014">
      <w:r>
        <w:t>Asbestos waste (</w:t>
      </w:r>
      <w:r w:rsidR="009E5DF3">
        <w:t>N</w:t>
      </w:r>
      <w:r>
        <w:t>220) is also tracking upwards at a rapid rate</w:t>
      </w:r>
      <w:r w:rsidR="00381473">
        <w:t xml:space="preserve"> (see </w:t>
      </w:r>
      <w:r w:rsidR="00381473">
        <w:fldChar w:fldCharType="begin"/>
      </w:r>
      <w:r w:rsidR="00381473">
        <w:instrText xml:space="preserve"> REF _Ref5307254 \h </w:instrText>
      </w:r>
      <w:r w:rsidR="00381473">
        <w:fldChar w:fldCharType="separate"/>
      </w:r>
      <w:r w:rsidR="00561FFD">
        <w:t xml:space="preserve">Figure </w:t>
      </w:r>
      <w:r w:rsidR="00561FFD">
        <w:rPr>
          <w:noProof/>
        </w:rPr>
        <w:t>54</w:t>
      </w:r>
      <w:r w:rsidR="00381473">
        <w:fldChar w:fldCharType="end"/>
      </w:r>
      <w:r w:rsidR="00381473">
        <w:t>)</w:t>
      </w:r>
      <w:r>
        <w:t>, building on a historical trend of strong growth with a further 52% jump in 2017-18 on 2016-17 figures nationally.</w:t>
      </w:r>
    </w:p>
    <w:p w14:paraId="16352768" w14:textId="1E7056AE" w:rsidR="00381473" w:rsidRDefault="00381473" w:rsidP="00822014"/>
    <w:p w14:paraId="43FAD0D9" w14:textId="543BFDE4" w:rsidR="007559FB" w:rsidRDefault="009E5DF3" w:rsidP="00822014">
      <w:r>
        <w:t xml:space="preserve">Contaminated soil and asbestos are almost totally responsible for a significant rising trend in total national hazardous waste volumes over this period (see </w:t>
      </w:r>
      <w:r>
        <w:fldChar w:fldCharType="begin"/>
      </w:r>
      <w:r>
        <w:instrText xml:space="preserve"> REF _Ref5530467 \h </w:instrText>
      </w:r>
      <w:r>
        <w:fldChar w:fldCharType="separate"/>
      </w:r>
      <w:r w:rsidR="00561FFD">
        <w:t xml:space="preserve">Figure </w:t>
      </w:r>
      <w:r w:rsidR="00561FFD">
        <w:rPr>
          <w:noProof/>
        </w:rPr>
        <w:t>7</w:t>
      </w:r>
      <w:r>
        <w:fldChar w:fldCharType="end"/>
      </w:r>
      <w:r>
        <w:t xml:space="preserve">). </w:t>
      </w:r>
      <w:r w:rsidR="007559FB">
        <w:t xml:space="preserve">The question, on both counts, is </w:t>
      </w:r>
      <w:r w:rsidR="00EA606B">
        <w:t>‘</w:t>
      </w:r>
      <w:r w:rsidR="007559FB">
        <w:t>why</w:t>
      </w:r>
      <w:r w:rsidR="00EA606B">
        <w:t>?’</w:t>
      </w:r>
    </w:p>
    <w:p w14:paraId="28471659" w14:textId="77777777" w:rsidR="00822014" w:rsidRDefault="00822014" w:rsidP="00822014"/>
    <w:p w14:paraId="5FB71CB1" w14:textId="234A5D98" w:rsidR="0016493C" w:rsidRDefault="0016493C" w:rsidP="0036616A">
      <w:pPr>
        <w:pStyle w:val="Heading3-nonumber"/>
      </w:pPr>
      <w:r w:rsidRPr="00ED177F">
        <w:t>NSW</w:t>
      </w:r>
      <w:r w:rsidR="0036616A">
        <w:t xml:space="preserve"> </w:t>
      </w:r>
    </w:p>
    <w:p w14:paraId="31023BAB" w14:textId="55876BCE" w:rsidR="009011F6" w:rsidRDefault="0036616A" w:rsidP="00822014">
      <w:r>
        <w:t xml:space="preserve">NSW contaminated soils have increased to their highest level in the five years of recorded soils data, although 2017-18 is only marginally higher than </w:t>
      </w:r>
      <w:r w:rsidR="002839EB">
        <w:t>its</w:t>
      </w:r>
      <w:r w:rsidR="009011F6">
        <w:t xml:space="preserve"> largest recorded year, </w:t>
      </w:r>
      <w:r>
        <w:t>2015-16</w:t>
      </w:r>
      <w:r w:rsidR="009011F6">
        <w:t xml:space="preserve">. The NSW trend is provided in </w:t>
      </w:r>
      <w:r w:rsidR="002839EB">
        <w:fldChar w:fldCharType="begin"/>
      </w:r>
      <w:r w:rsidR="002839EB">
        <w:instrText xml:space="preserve"> REF _Ref5465473 \h </w:instrText>
      </w:r>
      <w:r w:rsidR="002839EB">
        <w:fldChar w:fldCharType="separate"/>
      </w:r>
      <w:r w:rsidR="00561FFD">
        <w:t xml:space="preserve">Figure </w:t>
      </w:r>
      <w:r w:rsidR="00561FFD">
        <w:rPr>
          <w:noProof/>
        </w:rPr>
        <w:t>21</w:t>
      </w:r>
      <w:r w:rsidR="002839EB">
        <w:fldChar w:fldCharType="end"/>
      </w:r>
      <w:r w:rsidR="002839EB">
        <w:t>.</w:t>
      </w:r>
      <w:r w:rsidR="000B3655">
        <w:t xml:space="preserve"> Contaminated soils </w:t>
      </w:r>
      <w:r w:rsidR="003270FF">
        <w:t>are not</w:t>
      </w:r>
      <w:r w:rsidR="000B3655">
        <w:t xml:space="preserve"> fully tracked</w:t>
      </w:r>
      <w:r w:rsidR="003270FF">
        <w:t xml:space="preserve"> in NSW so the data is obtained from </w:t>
      </w:r>
      <w:r w:rsidR="000B3655">
        <w:t>landfills</w:t>
      </w:r>
      <w:r w:rsidR="003270FF">
        <w:t xml:space="preserve">, and we consequently have little </w:t>
      </w:r>
      <w:r w:rsidR="000B3655">
        <w:t>insight into the nature of their contaminants.</w:t>
      </w:r>
    </w:p>
    <w:p w14:paraId="4467D305" w14:textId="1D8DF23F" w:rsidR="009011F6" w:rsidRDefault="00EA606B" w:rsidP="009011F6">
      <w:pPr>
        <w:pStyle w:val="Caption"/>
      </w:pPr>
      <w:bookmarkStart w:id="118" w:name="_Ref5465473"/>
      <w:bookmarkStart w:id="119" w:name="_Toc10474607"/>
      <w:r>
        <w:rPr>
          <w:noProof/>
          <w:lang w:eastAsia="en-AU"/>
        </w:rPr>
        <w:drawing>
          <wp:anchor distT="0" distB="0" distL="114300" distR="114300" simplePos="0" relativeHeight="251712512" behindDoc="0" locked="0" layoutInCell="1" allowOverlap="1" wp14:anchorId="3638021B" wp14:editId="72563362">
            <wp:simplePos x="0" y="0"/>
            <wp:positionH relativeFrom="column">
              <wp:posOffset>64135</wp:posOffset>
            </wp:positionH>
            <wp:positionV relativeFrom="paragraph">
              <wp:posOffset>443230</wp:posOffset>
            </wp:positionV>
            <wp:extent cx="4184015" cy="1962150"/>
            <wp:effectExtent l="0" t="0" r="6985" b="0"/>
            <wp:wrapTopAndBottom/>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t="11905" r="15213"/>
                    <a:stretch/>
                  </pic:blipFill>
                  <pic:spPr bwMode="auto">
                    <a:xfrm>
                      <a:off x="0" y="0"/>
                      <a:ext cx="4184015" cy="1962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11F6">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21</w:t>
      </w:r>
      <w:r w:rsidR="004232EF">
        <w:rPr>
          <w:noProof/>
        </w:rPr>
        <w:fldChar w:fldCharType="end"/>
      </w:r>
      <w:bookmarkEnd w:id="118"/>
      <w:r w:rsidR="009011F6">
        <w:tab/>
        <w:t>NSW historical arisings of contaminated soil</w:t>
      </w:r>
      <w:bookmarkEnd w:id="119"/>
    </w:p>
    <w:p w14:paraId="1CA4B250" w14:textId="5C1A8A2F" w:rsidR="009011F6" w:rsidRPr="009011F6" w:rsidRDefault="009011F6" w:rsidP="009011F6">
      <w:pPr>
        <w:pStyle w:val="BodyText"/>
      </w:pPr>
    </w:p>
    <w:p w14:paraId="76F56376" w14:textId="34A5F43C" w:rsidR="0036616A" w:rsidRDefault="0036616A" w:rsidP="00822014">
      <w:r>
        <w:t xml:space="preserve">NSW </w:t>
      </w:r>
      <w:r w:rsidR="00BB5F74">
        <w:t xml:space="preserve">soils data is difficult to decipher, because </w:t>
      </w:r>
      <w:r w:rsidR="00272103">
        <w:t>the EPA</w:t>
      </w:r>
      <w:r w:rsidR="00BB5F74">
        <w:t xml:space="preserve"> appear</w:t>
      </w:r>
      <w:r w:rsidR="00272103">
        <w:t>s</w:t>
      </w:r>
      <w:r w:rsidR="00BB5F74">
        <w:t xml:space="preserve"> to take a stricter view on </w:t>
      </w:r>
      <w:r w:rsidR="002839EB">
        <w:t xml:space="preserve">including </w:t>
      </w:r>
      <w:r w:rsidR="00BB5F74">
        <w:t>asbestos-contaminated soils</w:t>
      </w:r>
      <w:r w:rsidR="002839EB">
        <w:t xml:space="preserve"> in the regulatory net</w:t>
      </w:r>
      <w:r w:rsidR="00BB5F74">
        <w:t>, even at low levels of contamination. Complicating the matter further is whether these asbestos-contaminated wastes are recorded in landfill records as N120 contaminated soils or N220 asbestos. From January 2017, NSW EPA required asbestos-contaminated soil to be separated out from other asbestos waste for reporting purposes, which resulted in an approximate split of 50:50 of each</w:t>
      </w:r>
      <w:r w:rsidR="00606509">
        <w:t xml:space="preserve"> in 2017-18 data</w:t>
      </w:r>
      <w:r w:rsidR="007559FB">
        <w:t xml:space="preserve">. Since the first half of 2017-18 collected </w:t>
      </w:r>
      <w:r w:rsidR="00790778">
        <w:t xml:space="preserve">only </w:t>
      </w:r>
      <w:r w:rsidR="007559FB">
        <w:t>undifferentiated data, it is possible that asbestos contaminated soil could</w:t>
      </w:r>
      <w:r w:rsidR="00606509">
        <w:t xml:space="preserve"> have been </w:t>
      </w:r>
      <w:r w:rsidR="007559FB">
        <w:t>tak</w:t>
      </w:r>
      <w:r w:rsidR="00606509">
        <w:t>ing</w:t>
      </w:r>
      <w:r w:rsidR="007559FB">
        <w:t xml:space="preserve"> up more like three-quarters of the </w:t>
      </w:r>
      <w:r w:rsidR="00606509">
        <w:t xml:space="preserve">asbestos </w:t>
      </w:r>
      <w:r w:rsidR="002839EB">
        <w:t>soil:asbestos</w:t>
      </w:r>
      <w:r w:rsidR="007559FB">
        <w:t xml:space="preserve"> estimate</w:t>
      </w:r>
      <w:r w:rsidR="00606509">
        <w:t xml:space="preserve">, </w:t>
      </w:r>
      <w:r w:rsidR="00790778">
        <w:t>both in the full 2017-18 year and historically</w:t>
      </w:r>
      <w:r w:rsidR="00606509">
        <w:t>.</w:t>
      </w:r>
    </w:p>
    <w:p w14:paraId="183410EC" w14:textId="41BCED7E" w:rsidR="00606509" w:rsidRDefault="00606509" w:rsidP="00822014"/>
    <w:p w14:paraId="1D73692A" w14:textId="0EC71336" w:rsidR="00272103" w:rsidRDefault="00606509" w:rsidP="00822014">
      <w:r>
        <w:t>NSW dominates asbestos generation in Australia, at around 72% in 2017-18</w:t>
      </w:r>
      <w:r w:rsidR="00272103">
        <w:t xml:space="preserve">, and has shown dramatic growth since HWiA 2017 reported 2014-15 data, as shown by </w:t>
      </w:r>
      <w:r w:rsidR="00272103">
        <w:fldChar w:fldCharType="begin"/>
      </w:r>
      <w:r w:rsidR="00272103">
        <w:instrText xml:space="preserve"> REF _Ref5461521 \h </w:instrText>
      </w:r>
      <w:r w:rsidR="00272103">
        <w:fldChar w:fldCharType="separate"/>
      </w:r>
      <w:r w:rsidR="00561FFD">
        <w:t xml:space="preserve">Figure </w:t>
      </w:r>
      <w:r w:rsidR="00561FFD">
        <w:rPr>
          <w:noProof/>
        </w:rPr>
        <w:t>22</w:t>
      </w:r>
      <w:r w:rsidR="00272103">
        <w:fldChar w:fldCharType="end"/>
      </w:r>
      <w:r w:rsidR="007E3A76">
        <w:t>, with 70% of that coming between 2016-17 and 2017-18.</w:t>
      </w:r>
    </w:p>
    <w:p w14:paraId="45BA7A27" w14:textId="54D18DF6" w:rsidR="00606509" w:rsidRDefault="007E3DC0" w:rsidP="00272103">
      <w:pPr>
        <w:pStyle w:val="Caption"/>
      </w:pPr>
      <w:bookmarkStart w:id="120" w:name="_Ref5461521"/>
      <w:bookmarkStart w:id="121" w:name="_Toc10474608"/>
      <w:r>
        <w:rPr>
          <w:noProof/>
          <w:lang w:eastAsia="en-AU"/>
        </w:rPr>
        <w:drawing>
          <wp:anchor distT="0" distB="0" distL="114300" distR="114300" simplePos="0" relativeHeight="251721728" behindDoc="0" locked="0" layoutInCell="1" allowOverlap="1" wp14:anchorId="6B5469E9" wp14:editId="48A479CA">
            <wp:simplePos x="0" y="0"/>
            <wp:positionH relativeFrom="column">
              <wp:posOffset>-102870</wp:posOffset>
            </wp:positionH>
            <wp:positionV relativeFrom="paragraph">
              <wp:posOffset>233045</wp:posOffset>
            </wp:positionV>
            <wp:extent cx="4690110" cy="1720850"/>
            <wp:effectExtent l="0" t="0" r="0" b="0"/>
            <wp:wrapTopAndBottom/>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t="11726"/>
                    <a:stretch/>
                  </pic:blipFill>
                  <pic:spPr bwMode="auto">
                    <a:xfrm>
                      <a:off x="0" y="0"/>
                      <a:ext cx="4690110" cy="1720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2103">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22</w:t>
      </w:r>
      <w:r w:rsidR="004232EF">
        <w:rPr>
          <w:noProof/>
        </w:rPr>
        <w:fldChar w:fldCharType="end"/>
      </w:r>
      <w:bookmarkEnd w:id="120"/>
      <w:r w:rsidR="00272103">
        <w:tab/>
      </w:r>
      <w:r w:rsidR="00381473">
        <w:t>National asbestos waste arisings trends in the years NSW data is available</w:t>
      </w:r>
      <w:bookmarkEnd w:id="121"/>
    </w:p>
    <w:p w14:paraId="7234406B" w14:textId="4D87987B" w:rsidR="00EA606B" w:rsidRDefault="00EA606B" w:rsidP="00822014"/>
    <w:p w14:paraId="43D64076" w14:textId="57C501D3" w:rsidR="00272103" w:rsidRDefault="00381473" w:rsidP="00822014">
      <w:r>
        <w:fldChar w:fldCharType="begin"/>
      </w:r>
      <w:r>
        <w:instrText xml:space="preserve"> REF _Ref5461521 \h </w:instrText>
      </w:r>
      <w:r>
        <w:fldChar w:fldCharType="separate"/>
      </w:r>
      <w:r w:rsidR="00561FFD">
        <w:t xml:space="preserve">Figure </w:t>
      </w:r>
      <w:r w:rsidR="00561FFD">
        <w:rPr>
          <w:noProof/>
        </w:rPr>
        <w:t>22</w:t>
      </w:r>
      <w:r>
        <w:fldChar w:fldCharType="end"/>
      </w:r>
      <w:r>
        <w:t xml:space="preserve"> also shows that </w:t>
      </w:r>
      <w:r w:rsidR="00272103">
        <w:t xml:space="preserve">NSW </w:t>
      </w:r>
      <w:r>
        <w:t>arisings are</w:t>
      </w:r>
      <w:r w:rsidR="00272103">
        <w:t xml:space="preserve"> the dominant driver of national growth </w:t>
      </w:r>
      <w:r>
        <w:t xml:space="preserve">and arisings, over the </w:t>
      </w:r>
      <w:r w:rsidR="00EA606B">
        <w:t>eight-</w:t>
      </w:r>
      <w:r>
        <w:t>year period where data is available for all jurisdictions</w:t>
      </w:r>
      <w:r w:rsidR="00272103">
        <w:t xml:space="preserve">. Separating out the arisings of other states </w:t>
      </w:r>
      <w:r w:rsidR="005E073E">
        <w:t xml:space="preserve">for reference </w:t>
      </w:r>
      <w:r w:rsidR="00272103">
        <w:t>(</w:t>
      </w:r>
      <w:r w:rsidR="005E073E">
        <w:fldChar w:fldCharType="begin"/>
      </w:r>
      <w:r w:rsidR="005E073E">
        <w:instrText xml:space="preserve"> REF _Ref5462471 \h </w:instrText>
      </w:r>
      <w:r w:rsidR="005E073E">
        <w:fldChar w:fldCharType="separate"/>
      </w:r>
      <w:r w:rsidR="00561FFD">
        <w:t xml:space="preserve">Figure </w:t>
      </w:r>
      <w:r w:rsidR="00561FFD">
        <w:rPr>
          <w:noProof/>
        </w:rPr>
        <w:t>23</w:t>
      </w:r>
      <w:r w:rsidR="005E073E">
        <w:fldChar w:fldCharType="end"/>
      </w:r>
      <w:r w:rsidR="00272103">
        <w:t>) shows that Vic and Qld have followed a similar pattern of rapid growth to NSW, but on a more consistent basis</w:t>
      </w:r>
      <w:r w:rsidR="007E3A76">
        <w:t xml:space="preserve"> over time</w:t>
      </w:r>
      <w:r w:rsidR="00272103">
        <w:t>, while SA and WA show more modest rates o</w:t>
      </w:r>
      <w:r w:rsidR="005E073E">
        <w:t>f</w:t>
      </w:r>
      <w:r w:rsidR="00272103">
        <w:t xml:space="preserve"> increase.</w:t>
      </w:r>
    </w:p>
    <w:p w14:paraId="2F75B77A" w14:textId="727ADDBA" w:rsidR="00272103" w:rsidRDefault="00EA606B" w:rsidP="00272103">
      <w:pPr>
        <w:pStyle w:val="Caption"/>
      </w:pPr>
      <w:bookmarkStart w:id="122" w:name="_Ref5462471"/>
      <w:bookmarkStart w:id="123" w:name="_Toc10474609"/>
      <w:r>
        <w:rPr>
          <w:noProof/>
          <w:lang w:eastAsia="en-AU"/>
        </w:rPr>
        <w:drawing>
          <wp:anchor distT="0" distB="0" distL="114300" distR="114300" simplePos="0" relativeHeight="251713536" behindDoc="0" locked="0" layoutInCell="1" allowOverlap="1" wp14:anchorId="42680383" wp14:editId="688865BC">
            <wp:simplePos x="0" y="0"/>
            <wp:positionH relativeFrom="column">
              <wp:posOffset>10795</wp:posOffset>
            </wp:positionH>
            <wp:positionV relativeFrom="paragraph">
              <wp:posOffset>422910</wp:posOffset>
            </wp:positionV>
            <wp:extent cx="4352925" cy="1588770"/>
            <wp:effectExtent l="0" t="0" r="9525" b="0"/>
            <wp:wrapTopAndBottom/>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t="12148"/>
                    <a:stretch/>
                  </pic:blipFill>
                  <pic:spPr bwMode="auto">
                    <a:xfrm>
                      <a:off x="0" y="0"/>
                      <a:ext cx="4352925" cy="1588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2103">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23</w:t>
      </w:r>
      <w:r w:rsidR="004232EF">
        <w:rPr>
          <w:noProof/>
        </w:rPr>
        <w:fldChar w:fldCharType="end"/>
      </w:r>
      <w:bookmarkEnd w:id="122"/>
      <w:r w:rsidR="00272103">
        <w:tab/>
      </w:r>
      <w:r w:rsidR="005E073E">
        <w:t>Qld, SA, Vic &amp; WA historical arisings of asbestos waste</w:t>
      </w:r>
      <w:bookmarkEnd w:id="123"/>
    </w:p>
    <w:p w14:paraId="30E4FEB3" w14:textId="77777777" w:rsidR="00C4527F" w:rsidRDefault="00C4527F" w:rsidP="00642FFF">
      <w:pPr>
        <w:pStyle w:val="BodyText"/>
      </w:pPr>
    </w:p>
    <w:p w14:paraId="402C15F4" w14:textId="68D5BE2B" w:rsidR="00642FFF" w:rsidRDefault="00EA606B" w:rsidP="00642FFF">
      <w:pPr>
        <w:pStyle w:val="BodyText"/>
      </w:pPr>
      <w:r>
        <w:t>It is not clear w</w:t>
      </w:r>
      <w:r w:rsidR="005E073E" w:rsidRPr="00642FFF">
        <w:t xml:space="preserve">hy NSW asbestos tonnages would accelerate so much in 2017-18 </w:t>
      </w:r>
      <w:r>
        <w:t xml:space="preserve">but </w:t>
      </w:r>
      <w:r w:rsidR="00301DD6">
        <w:t xml:space="preserve">it is </w:t>
      </w:r>
      <w:r w:rsidR="005E073E" w:rsidRPr="00642FFF">
        <w:t xml:space="preserve">likely that asbestos contaminated soils are a large </w:t>
      </w:r>
      <w:r>
        <w:t>contributor</w:t>
      </w:r>
      <w:r w:rsidR="0036616A" w:rsidRPr="00642FFF">
        <w:t>.</w:t>
      </w:r>
      <w:r w:rsidR="005E073E" w:rsidRPr="00642FFF">
        <w:t xml:space="preserve"> </w:t>
      </w:r>
      <w:r>
        <w:t xml:space="preserve">It cannot be simply </w:t>
      </w:r>
      <w:r w:rsidR="005E073E" w:rsidRPr="00642FFF">
        <w:t xml:space="preserve">a classification issue, </w:t>
      </w:r>
      <w:r>
        <w:t>with</w:t>
      </w:r>
      <w:r w:rsidR="005E073E" w:rsidRPr="00642FFF">
        <w:t xml:space="preserve"> asbestos contaminated soil migrat</w:t>
      </w:r>
      <w:r>
        <w:t>ing</w:t>
      </w:r>
      <w:r w:rsidR="005E073E" w:rsidRPr="00642FFF">
        <w:t xml:space="preserve"> (in a classification sense) from N120 to N220</w:t>
      </w:r>
      <w:r>
        <w:t xml:space="preserve">, because otherwise </w:t>
      </w:r>
      <w:r w:rsidR="005E073E" w:rsidRPr="00642FFF">
        <w:t xml:space="preserve">the sum of the two wastes </w:t>
      </w:r>
      <w:r>
        <w:t xml:space="preserve">would </w:t>
      </w:r>
      <w:r w:rsidR="005E073E" w:rsidRPr="00642FFF">
        <w:t>be relatively constant</w:t>
      </w:r>
      <w:r>
        <w:t xml:space="preserve">. </w:t>
      </w:r>
      <w:r w:rsidR="006432BE" w:rsidRPr="00642FFF">
        <w:fldChar w:fldCharType="begin"/>
      </w:r>
      <w:r w:rsidR="006432BE" w:rsidRPr="00642FFF">
        <w:instrText xml:space="preserve"> REF _Ref5463130 \h </w:instrText>
      </w:r>
      <w:r w:rsidR="00642FFF">
        <w:instrText xml:space="preserve"> \* MERGEFORMAT </w:instrText>
      </w:r>
      <w:r w:rsidR="006432BE" w:rsidRPr="00642FFF">
        <w:fldChar w:fldCharType="separate"/>
      </w:r>
      <w:r w:rsidR="00561FFD">
        <w:t>Figure 24</w:t>
      </w:r>
      <w:r w:rsidR="006432BE" w:rsidRPr="00642FFF">
        <w:fldChar w:fldCharType="end"/>
      </w:r>
      <w:r w:rsidR="005E073E" w:rsidRPr="00642FFF">
        <w:t xml:space="preserve"> shows that even when combined</w:t>
      </w:r>
      <w:r>
        <w:t>,</w:t>
      </w:r>
      <w:r w:rsidR="005E073E" w:rsidRPr="00642FFF">
        <w:t xml:space="preserve"> the 2017-18 increase </w:t>
      </w:r>
      <w:r>
        <w:t>remains</w:t>
      </w:r>
      <w:r w:rsidRPr="00642FFF">
        <w:t xml:space="preserve"> </w:t>
      </w:r>
      <w:r w:rsidR="005E073E" w:rsidRPr="00642FFF">
        <w:t>sharp.</w:t>
      </w:r>
      <w:r w:rsidR="006432BE" w:rsidRPr="00642FFF">
        <w:t xml:space="preserve"> So</w:t>
      </w:r>
      <w:r w:rsidR="00884F6B">
        <w:t>,</w:t>
      </w:r>
      <w:r w:rsidR="006432BE" w:rsidRPr="00642FFF">
        <w:t xml:space="preserve"> a significant change has certainly occurred in 2017-18, that is related to asbestos waste, asbestos contaminated soil, non-asbestos contaminated soil, or combinations thereof.</w:t>
      </w:r>
    </w:p>
    <w:p w14:paraId="2D4EB6F3" w14:textId="7EFF8945" w:rsidR="0016493C" w:rsidRDefault="005E073E" w:rsidP="005E073E">
      <w:pPr>
        <w:pStyle w:val="Caption"/>
        <w:rPr>
          <w:highlight w:val="yellow"/>
        </w:rPr>
      </w:pPr>
      <w:bookmarkStart w:id="124" w:name="_Ref5463130"/>
      <w:bookmarkStart w:id="125" w:name="_Toc10474610"/>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24</w:t>
      </w:r>
      <w:r w:rsidR="004232EF">
        <w:rPr>
          <w:noProof/>
        </w:rPr>
        <w:fldChar w:fldCharType="end"/>
      </w:r>
      <w:bookmarkEnd w:id="124"/>
      <w:r>
        <w:tab/>
        <w:t>NSW h</w:t>
      </w:r>
      <w:r w:rsidRPr="005E073E">
        <w:t xml:space="preserve">istorical </w:t>
      </w:r>
      <w:r>
        <w:t xml:space="preserve">arisings of contaminated </w:t>
      </w:r>
      <w:r w:rsidRPr="005E073E">
        <w:t>soils and asbestos</w:t>
      </w:r>
      <w:bookmarkEnd w:id="125"/>
    </w:p>
    <w:p w14:paraId="636DC528" w14:textId="2FD73593" w:rsidR="00B54CF1" w:rsidRDefault="000B3655" w:rsidP="00822014">
      <w:r>
        <w:rPr>
          <w:noProof/>
          <w:lang w:eastAsia="en-AU"/>
        </w:rPr>
        <w:drawing>
          <wp:anchor distT="0" distB="0" distL="114300" distR="114300" simplePos="0" relativeHeight="251740160" behindDoc="0" locked="0" layoutInCell="1" allowOverlap="1" wp14:anchorId="6FE6D896" wp14:editId="1F616BCC">
            <wp:simplePos x="0" y="0"/>
            <wp:positionH relativeFrom="margin">
              <wp:align>left</wp:align>
            </wp:positionH>
            <wp:positionV relativeFrom="paragraph">
              <wp:posOffset>73660</wp:posOffset>
            </wp:positionV>
            <wp:extent cx="4429125" cy="1895475"/>
            <wp:effectExtent l="0" t="0" r="9525" b="95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51" cstate="print">
                      <a:extLst>
                        <a:ext uri="{28A0092B-C50C-407E-A947-70E740481C1C}">
                          <a14:useLocalDpi xmlns:a14="http://schemas.microsoft.com/office/drawing/2010/main" val="0"/>
                        </a:ext>
                      </a:extLst>
                    </a:blip>
                    <a:srcRect t="11639" r="13772"/>
                    <a:stretch/>
                  </pic:blipFill>
                  <pic:spPr bwMode="auto">
                    <a:xfrm>
                      <a:off x="0" y="0"/>
                      <a:ext cx="4429125" cy="1895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9B3C8D" w14:textId="2C6984C5" w:rsidR="00B54CF1" w:rsidRDefault="00B54CF1" w:rsidP="00822014"/>
    <w:p w14:paraId="18EE55F1" w14:textId="77777777" w:rsidR="00B54CF1" w:rsidRDefault="00B54CF1" w:rsidP="00822014"/>
    <w:p w14:paraId="30F60295" w14:textId="208B0480" w:rsidR="00B54CF1" w:rsidRDefault="00B54CF1" w:rsidP="00822014"/>
    <w:p w14:paraId="1038706E" w14:textId="58F30F0E" w:rsidR="000B3655" w:rsidRDefault="000B3655" w:rsidP="00822014"/>
    <w:p w14:paraId="7F95676C" w14:textId="21AD842F" w:rsidR="000B3655" w:rsidRDefault="000B3655" w:rsidP="00822014"/>
    <w:p w14:paraId="18B4D2EC" w14:textId="6C0C6506" w:rsidR="000B3655" w:rsidRDefault="000B3655" w:rsidP="00822014"/>
    <w:p w14:paraId="328C8759" w14:textId="54313806" w:rsidR="000B3655" w:rsidRDefault="000B3655" w:rsidP="00822014"/>
    <w:p w14:paraId="7F3F1E16" w14:textId="051A11A9" w:rsidR="000B3655" w:rsidRDefault="000B3655" w:rsidP="00822014"/>
    <w:p w14:paraId="3C1C9B05" w14:textId="3780DCED" w:rsidR="000B3655" w:rsidRDefault="000B3655" w:rsidP="00822014"/>
    <w:p w14:paraId="6A7ABCB5" w14:textId="7319C144" w:rsidR="006432BE" w:rsidRDefault="006432BE" w:rsidP="00822014">
      <w:r w:rsidRPr="006432BE">
        <w:t xml:space="preserve">The possible scenarios </w:t>
      </w:r>
      <w:r w:rsidR="003270FF">
        <w:t>are</w:t>
      </w:r>
      <w:r w:rsidRPr="006432BE">
        <w:t>:</w:t>
      </w:r>
    </w:p>
    <w:p w14:paraId="7AE457E3" w14:textId="3AEEFCE7" w:rsidR="006432BE" w:rsidRDefault="007E3A76" w:rsidP="006432BE">
      <w:pPr>
        <w:pStyle w:val="Bullet1"/>
      </w:pPr>
      <w:r>
        <w:t>N220 a</w:t>
      </w:r>
      <w:r w:rsidR="006432BE">
        <w:t xml:space="preserve">sbestos (including asbestos contaminated soil) increased </w:t>
      </w:r>
      <w:r>
        <w:t xml:space="preserve">dramatically in 2017-18, over arisings of the previous </w:t>
      </w:r>
      <w:r w:rsidR="000B3655">
        <w:t>seven</w:t>
      </w:r>
      <w:r>
        <w:t xml:space="preserve"> years, or</w:t>
      </w:r>
    </w:p>
    <w:p w14:paraId="7A3F2663" w14:textId="4957EB9A" w:rsidR="007E3A76" w:rsidRDefault="002839EB" w:rsidP="006432BE">
      <w:pPr>
        <w:pStyle w:val="Bullet1"/>
      </w:pPr>
      <w:r>
        <w:t>a</w:t>
      </w:r>
      <w:r w:rsidR="007E3A76">
        <w:t xml:space="preserve">sbestos contaminated soil in 2017-18 has </w:t>
      </w:r>
      <w:r w:rsidR="003270FF">
        <w:t>‘</w:t>
      </w:r>
      <w:r w:rsidR="007E3A76">
        <w:t>migrat</w:t>
      </w:r>
      <w:r w:rsidR="003270FF">
        <w:t>ed’</w:t>
      </w:r>
      <w:r w:rsidR="007E3A76">
        <w:t xml:space="preserve"> from N120 </w:t>
      </w:r>
      <w:r w:rsidR="00643788">
        <w:t xml:space="preserve">(contaminated soil) </w:t>
      </w:r>
      <w:r w:rsidR="007E3A76">
        <w:t>to N220</w:t>
      </w:r>
      <w:r w:rsidR="00643788">
        <w:t xml:space="preserve"> (asbestos)</w:t>
      </w:r>
      <w:r w:rsidR="007E3A76">
        <w:t>, significantly loading up the N220 figure</w:t>
      </w:r>
      <w:r w:rsidR="003270FF">
        <w:t>, and simultaneously there was a large increase in other types of contaminated soils to make up this difference and give rise to</w:t>
      </w:r>
      <w:r w:rsidR="007E3A76">
        <w:t xml:space="preserve"> a slight increase on the previous year</w:t>
      </w:r>
      <w:r w:rsidR="000D7BCF">
        <w:t>, or</w:t>
      </w:r>
    </w:p>
    <w:p w14:paraId="4CF646A4" w14:textId="3FC1299F" w:rsidR="000D7BCF" w:rsidRDefault="000D7BCF" w:rsidP="006432BE">
      <w:pPr>
        <w:pStyle w:val="Bullet1"/>
      </w:pPr>
      <w:r>
        <w:t xml:space="preserve">The NSW policy shift to require asbestos contaminated soil reporting as a standalone item in 2017-18 has exposed </w:t>
      </w:r>
      <w:r>
        <w:rPr>
          <w:rFonts w:asciiTheme="minorHAnsi" w:hAnsiTheme="minorHAnsi"/>
        </w:rPr>
        <w:t>previous under-reporting of this waste</w:t>
      </w:r>
      <w:r w:rsidR="00FA6155">
        <w:rPr>
          <w:rFonts w:asciiTheme="minorHAnsi" w:hAnsiTheme="minorHAnsi"/>
        </w:rPr>
        <w:t xml:space="preserve">. </w:t>
      </w:r>
    </w:p>
    <w:p w14:paraId="4C4CAABC" w14:textId="6AD2012C" w:rsidR="006524A2" w:rsidRDefault="006524A2" w:rsidP="00301DD6">
      <w:pPr>
        <w:pStyle w:val="BodyText"/>
      </w:pPr>
    </w:p>
    <w:p w14:paraId="4140585A" w14:textId="432095E9" w:rsidR="0016493C" w:rsidRDefault="007E3A76" w:rsidP="007E3A76">
      <w:pPr>
        <w:pStyle w:val="Heading3-nonumber"/>
      </w:pPr>
      <w:r>
        <w:t>Vic</w:t>
      </w:r>
    </w:p>
    <w:p w14:paraId="1F698F3A" w14:textId="10560764" w:rsidR="009011F6" w:rsidRDefault="009011F6" w:rsidP="00822014">
      <w:r>
        <w:t xml:space="preserve">Vic contaminated soils </w:t>
      </w:r>
      <w:r w:rsidR="002839EB">
        <w:t xml:space="preserve">also </w:t>
      </w:r>
      <w:r>
        <w:t>increased dramatically in 2017-18, rising 69% on 2016-17 levels</w:t>
      </w:r>
      <w:r w:rsidR="006006D5">
        <w:t xml:space="preserve">. Compared to just two years previous, they show by far the largest growth </w:t>
      </w:r>
      <w:r w:rsidR="007A04F0">
        <w:t xml:space="preserve">(in volume) </w:t>
      </w:r>
      <w:r w:rsidR="006006D5">
        <w:t xml:space="preserve">of all jurisdictions, at </w:t>
      </w:r>
      <w:r>
        <w:t>116% from 2015-16</w:t>
      </w:r>
      <w:r w:rsidR="006006D5">
        <w:t xml:space="preserve"> levels. This sudden change in trend is shown in </w:t>
      </w:r>
      <w:r w:rsidR="006006D5">
        <w:fldChar w:fldCharType="begin"/>
      </w:r>
      <w:r w:rsidR="006006D5">
        <w:instrText xml:space="preserve"> REF _Ref5466277 \h </w:instrText>
      </w:r>
      <w:r w:rsidR="006006D5">
        <w:fldChar w:fldCharType="separate"/>
      </w:r>
      <w:r w:rsidR="00561FFD">
        <w:t xml:space="preserve">Figure </w:t>
      </w:r>
      <w:r w:rsidR="00561FFD">
        <w:rPr>
          <w:noProof/>
        </w:rPr>
        <w:t>25</w:t>
      </w:r>
      <w:r w:rsidR="006006D5">
        <w:fldChar w:fldCharType="end"/>
      </w:r>
      <w:r w:rsidR="006006D5">
        <w:t>.</w:t>
      </w:r>
    </w:p>
    <w:p w14:paraId="47184124" w14:textId="77BDF0A7" w:rsidR="009011F6" w:rsidRDefault="00A84B45" w:rsidP="006006D5">
      <w:pPr>
        <w:pStyle w:val="Caption"/>
      </w:pPr>
      <w:bookmarkStart w:id="126" w:name="_Ref5466277"/>
      <w:bookmarkStart w:id="127" w:name="_Toc10474611"/>
      <w:r>
        <w:rPr>
          <w:noProof/>
          <w:lang w:eastAsia="en-AU"/>
        </w:rPr>
        <w:drawing>
          <wp:anchor distT="0" distB="0" distL="114300" distR="114300" simplePos="0" relativeHeight="251711488" behindDoc="0" locked="0" layoutInCell="1" allowOverlap="1" wp14:anchorId="5085E699" wp14:editId="0E8D13C4">
            <wp:simplePos x="0" y="0"/>
            <wp:positionH relativeFrom="margin">
              <wp:align>left</wp:align>
            </wp:positionH>
            <wp:positionV relativeFrom="paragraph">
              <wp:posOffset>349250</wp:posOffset>
            </wp:positionV>
            <wp:extent cx="4210050" cy="1732915"/>
            <wp:effectExtent l="0" t="0" r="0" b="635"/>
            <wp:wrapTopAndBottom/>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1" t="12162" r="11306"/>
                    <a:stretch/>
                  </pic:blipFill>
                  <pic:spPr bwMode="auto">
                    <a:xfrm>
                      <a:off x="0" y="0"/>
                      <a:ext cx="4210050" cy="1732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06D5">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25</w:t>
      </w:r>
      <w:r w:rsidR="004232EF">
        <w:rPr>
          <w:noProof/>
        </w:rPr>
        <w:fldChar w:fldCharType="end"/>
      </w:r>
      <w:bookmarkEnd w:id="126"/>
      <w:r w:rsidR="006006D5">
        <w:tab/>
        <w:t>Vic historical arisings of contaminated soil</w:t>
      </w:r>
      <w:bookmarkEnd w:id="127"/>
    </w:p>
    <w:p w14:paraId="40A4C8DE" w14:textId="77777777" w:rsidR="00643788" w:rsidRDefault="00643788" w:rsidP="007E3DC0">
      <w:pPr>
        <w:pStyle w:val="BodyText"/>
        <w:spacing w:line="280" w:lineRule="exact"/>
        <w:rPr>
          <w:rFonts w:asciiTheme="minorHAnsi" w:hAnsiTheme="minorHAnsi"/>
        </w:rPr>
      </w:pPr>
    </w:p>
    <w:p w14:paraId="6BE69E5A" w14:textId="54B195D2" w:rsidR="00643788" w:rsidRDefault="00643788" w:rsidP="00643788">
      <w:pPr>
        <w:pStyle w:val="BodyText"/>
        <w:spacing w:after="240" w:line="280" w:lineRule="exact"/>
        <w:rPr>
          <w:rFonts w:asciiTheme="minorHAnsi" w:hAnsiTheme="minorHAnsi"/>
        </w:rPr>
      </w:pPr>
      <w:r>
        <w:rPr>
          <w:rFonts w:asciiTheme="minorHAnsi" w:hAnsiTheme="minorHAnsi"/>
        </w:rPr>
        <w:t>Vic</w:t>
      </w:r>
      <w:r w:rsidRPr="009E0622">
        <w:rPr>
          <w:rFonts w:asciiTheme="minorHAnsi" w:hAnsiTheme="minorHAnsi"/>
        </w:rPr>
        <w:t xml:space="preserve"> uses a contamination</w:t>
      </w:r>
      <w:r>
        <w:rPr>
          <w:rFonts w:asciiTheme="minorHAnsi" w:hAnsiTheme="minorHAnsi"/>
        </w:rPr>
        <w:t>-</w:t>
      </w:r>
      <w:r w:rsidRPr="009E0622">
        <w:rPr>
          <w:rFonts w:asciiTheme="minorHAnsi" w:hAnsiTheme="minorHAnsi"/>
        </w:rPr>
        <w:t xml:space="preserve">level coding system for contaminated soils where the highest level is </w:t>
      </w:r>
      <w:r>
        <w:rPr>
          <w:rFonts w:asciiTheme="minorHAnsi" w:hAnsiTheme="minorHAnsi"/>
        </w:rPr>
        <w:t xml:space="preserve">coded as </w:t>
      </w:r>
      <w:r w:rsidRPr="009E0622">
        <w:rPr>
          <w:rFonts w:asciiTheme="minorHAnsi" w:hAnsiTheme="minorHAnsi"/>
        </w:rPr>
        <w:t xml:space="preserve">N119 (known as Category A soils), </w:t>
      </w:r>
      <w:r>
        <w:rPr>
          <w:rFonts w:asciiTheme="minorHAnsi" w:hAnsiTheme="minorHAnsi"/>
        </w:rPr>
        <w:t xml:space="preserve">the </w:t>
      </w:r>
      <w:r w:rsidRPr="009E0622">
        <w:rPr>
          <w:rFonts w:asciiTheme="minorHAnsi" w:hAnsiTheme="minorHAnsi"/>
        </w:rPr>
        <w:t xml:space="preserve">intermediate level is N120 (known as Category B soils) and </w:t>
      </w:r>
      <w:r>
        <w:rPr>
          <w:rFonts w:asciiTheme="minorHAnsi" w:hAnsiTheme="minorHAnsi"/>
        </w:rPr>
        <w:t xml:space="preserve">the </w:t>
      </w:r>
      <w:r w:rsidRPr="009E0622">
        <w:rPr>
          <w:rFonts w:asciiTheme="minorHAnsi" w:hAnsiTheme="minorHAnsi"/>
        </w:rPr>
        <w:t>low level is N121 (known as Category C soils).</w:t>
      </w:r>
      <w:r>
        <w:rPr>
          <w:rFonts w:asciiTheme="minorHAnsi" w:hAnsiTheme="minorHAnsi"/>
        </w:rPr>
        <w:t xml:space="preserve"> To better understand this recent trend, further analysis was segmented by these three soil classifications, and focused on the waste’s producers, receivers and what sort of contaminants were recorded as present. In addition, key players identified from this analysis, plus two major </w:t>
      </w:r>
      <w:r w:rsidR="0051414C">
        <w:rPr>
          <w:rFonts w:asciiTheme="minorHAnsi" w:hAnsiTheme="minorHAnsi"/>
        </w:rPr>
        <w:t xml:space="preserve">national </w:t>
      </w:r>
      <w:r>
        <w:rPr>
          <w:rFonts w:asciiTheme="minorHAnsi" w:hAnsiTheme="minorHAnsi"/>
        </w:rPr>
        <w:t>(contaminated soil) commercial laboratory managers</w:t>
      </w:r>
      <w:r w:rsidR="0051414C">
        <w:rPr>
          <w:rFonts w:asciiTheme="minorHAnsi" w:hAnsiTheme="minorHAnsi"/>
        </w:rPr>
        <w:t>, were consulted as to their opinions on the contributing factors to the contaminated soil quantity rise, both in Vic and elsewhere.</w:t>
      </w:r>
    </w:p>
    <w:p w14:paraId="4FF878DF" w14:textId="1A85A0E6" w:rsidR="006006D5" w:rsidRDefault="006006D5" w:rsidP="0010335B">
      <w:pPr>
        <w:pStyle w:val="BodyText"/>
      </w:pPr>
      <w:r>
        <w:t xml:space="preserve">Vic is the best-placed jurisdiction for recording contaminants within a waste, as part of the tracking process. Their system allows for up to four contaminants to be recorded in a waste transport certificate, chosen from a set ‘pick-list’ of choices. </w:t>
      </w:r>
      <w:r w:rsidR="002F3732">
        <w:t xml:space="preserve">Contaminants </w:t>
      </w:r>
      <w:r w:rsidR="007E3DC0">
        <w:t>were</w:t>
      </w:r>
      <w:r w:rsidR="002F3732">
        <w:t xml:space="preserve"> recorded for 92% of the 37,431 contaminated soil waste transport certificates </w:t>
      </w:r>
      <w:r w:rsidR="007E3DC0">
        <w:t>present</w:t>
      </w:r>
      <w:r w:rsidR="002F3732">
        <w:t xml:space="preserve"> in Vic data in 2017-18.</w:t>
      </w:r>
      <w:r w:rsidR="0010335B">
        <w:t xml:space="preserve"> </w:t>
      </w:r>
      <w:r>
        <w:t>An indicative review of contaminants reveal</w:t>
      </w:r>
      <w:r w:rsidR="00B32E34">
        <w:t>s</w:t>
      </w:r>
      <w:r>
        <w:t xml:space="preserve"> some clues, although critical information is sometimes missing from the dataset, such as producer addresses and postcodes.</w:t>
      </w:r>
    </w:p>
    <w:p w14:paraId="0A41D9B5" w14:textId="77777777" w:rsidR="006006D5" w:rsidRDefault="006006D5" w:rsidP="006006D5">
      <w:pPr>
        <w:pStyle w:val="BodyText"/>
      </w:pPr>
    </w:p>
    <w:p w14:paraId="3F1B6701" w14:textId="40C18425" w:rsidR="0051414C" w:rsidRDefault="0051414C" w:rsidP="0051414C">
      <w:pPr>
        <w:rPr>
          <w:rFonts w:asciiTheme="minorHAnsi" w:hAnsiTheme="minorHAnsi"/>
        </w:rPr>
      </w:pPr>
      <w:r>
        <w:rPr>
          <w:rFonts w:asciiTheme="minorHAnsi" w:hAnsiTheme="minorHAnsi"/>
        </w:rPr>
        <w:t>T</w:t>
      </w:r>
      <w:r w:rsidR="007E3DC0">
        <w:rPr>
          <w:rFonts w:asciiTheme="minorHAnsi" w:hAnsiTheme="minorHAnsi"/>
        </w:rPr>
        <w:t>racking data and industry opinion concur that t</w:t>
      </w:r>
      <w:r>
        <w:rPr>
          <w:rFonts w:asciiTheme="minorHAnsi" w:hAnsiTheme="minorHAnsi"/>
        </w:rPr>
        <w:t xml:space="preserve">he driving force on </w:t>
      </w:r>
      <w:r w:rsidR="005B3827">
        <w:rPr>
          <w:rFonts w:asciiTheme="minorHAnsi" w:hAnsiTheme="minorHAnsi"/>
        </w:rPr>
        <w:t>Vic’s</w:t>
      </w:r>
      <w:r>
        <w:rPr>
          <w:rFonts w:asciiTheme="minorHAnsi" w:hAnsiTheme="minorHAnsi"/>
        </w:rPr>
        <w:t xml:space="preserve"> doubling of soil volumes </w:t>
      </w:r>
      <w:r w:rsidR="007E3DC0">
        <w:rPr>
          <w:rFonts w:asciiTheme="minorHAnsi" w:hAnsiTheme="minorHAnsi"/>
        </w:rPr>
        <w:t>has been</w:t>
      </w:r>
      <w:r>
        <w:rPr>
          <w:rFonts w:asciiTheme="minorHAnsi" w:hAnsiTheme="minorHAnsi"/>
        </w:rPr>
        <w:t xml:space="preserve"> unprecedented infrastructure project activity, such as rail, road, level crossing removals and commercial development, which produces predominantly low level (Category C) contaminated soil. Other contributions to the rise come from a number of major industrial closures over recent years, which are being remediated </w:t>
      </w:r>
      <w:r w:rsidR="005B3827">
        <w:rPr>
          <w:rFonts w:asciiTheme="minorHAnsi" w:hAnsiTheme="minorHAnsi"/>
        </w:rPr>
        <w:t>and contribute</w:t>
      </w:r>
      <w:r>
        <w:rPr>
          <w:rFonts w:asciiTheme="minorHAnsi" w:hAnsiTheme="minorHAnsi"/>
        </w:rPr>
        <w:t xml:space="preserve"> significant volumes of contaminated soil.</w:t>
      </w:r>
    </w:p>
    <w:p w14:paraId="194B71F3" w14:textId="77777777" w:rsidR="0051414C" w:rsidRDefault="0051414C" w:rsidP="0051414C">
      <w:pPr>
        <w:rPr>
          <w:rFonts w:asciiTheme="minorHAnsi" w:hAnsiTheme="minorHAnsi"/>
        </w:rPr>
      </w:pPr>
    </w:p>
    <w:p w14:paraId="7E5F2FEB" w14:textId="6C0DE141" w:rsidR="0051414C" w:rsidRDefault="0051414C" w:rsidP="0051414C">
      <w:pPr>
        <w:rPr>
          <w:rFonts w:asciiTheme="minorHAnsi" w:hAnsiTheme="minorHAnsi"/>
        </w:rPr>
      </w:pPr>
      <w:r>
        <w:rPr>
          <w:rFonts w:asciiTheme="minorHAnsi" w:hAnsiTheme="minorHAnsi"/>
        </w:rPr>
        <w:t xml:space="preserve">Major projects identified include the </w:t>
      </w:r>
      <w:r w:rsidRPr="00AC2F91">
        <w:rPr>
          <w:rFonts w:asciiTheme="minorHAnsi" w:hAnsiTheme="minorHAnsi"/>
        </w:rPr>
        <w:t>Metro Tunnel project</w:t>
      </w:r>
      <w:r>
        <w:rPr>
          <w:rFonts w:asciiTheme="minorHAnsi" w:hAnsiTheme="minorHAnsi"/>
        </w:rPr>
        <w:t>, l</w:t>
      </w:r>
      <w:r w:rsidRPr="00AC2F91">
        <w:rPr>
          <w:rFonts w:asciiTheme="minorHAnsi" w:hAnsiTheme="minorHAnsi"/>
        </w:rPr>
        <w:t>evel crossing removal projects</w:t>
      </w:r>
      <w:r>
        <w:rPr>
          <w:rFonts w:asciiTheme="minorHAnsi" w:hAnsiTheme="minorHAnsi"/>
        </w:rPr>
        <w:t xml:space="preserve">, commercial and residential urban construction projects and remediation of closed industrial sites, </w:t>
      </w:r>
      <w:r w:rsidR="005B3827">
        <w:rPr>
          <w:rFonts w:asciiTheme="minorHAnsi" w:hAnsiTheme="minorHAnsi"/>
        </w:rPr>
        <w:t>of which one inner suburban site is prominent</w:t>
      </w:r>
      <w:r>
        <w:rPr>
          <w:rFonts w:asciiTheme="minorHAnsi" w:hAnsiTheme="minorHAnsi"/>
        </w:rPr>
        <w:t>. The 300kt+ increases seen in Cat</w:t>
      </w:r>
      <w:r w:rsidR="00C60320">
        <w:rPr>
          <w:rFonts w:asciiTheme="minorHAnsi" w:hAnsiTheme="minorHAnsi"/>
        </w:rPr>
        <w:t>egory</w:t>
      </w:r>
      <w:r>
        <w:rPr>
          <w:rFonts w:asciiTheme="minorHAnsi" w:hAnsiTheme="minorHAnsi"/>
        </w:rPr>
        <w:t xml:space="preserve"> C soil in 2017-18 (since 2015-16) could very foreseeably come from these types of projects</w:t>
      </w:r>
      <w:r w:rsidR="005B3827">
        <w:rPr>
          <w:rFonts w:asciiTheme="minorHAnsi" w:hAnsiTheme="minorHAnsi"/>
        </w:rPr>
        <w:t>. A</w:t>
      </w:r>
      <w:r>
        <w:rPr>
          <w:rFonts w:asciiTheme="minorHAnsi" w:hAnsiTheme="minorHAnsi"/>
        </w:rPr>
        <w:t xml:space="preserve"> </w:t>
      </w:r>
      <w:r w:rsidR="005B3827">
        <w:rPr>
          <w:rFonts w:asciiTheme="minorHAnsi" w:hAnsiTheme="minorHAnsi"/>
        </w:rPr>
        <w:t>partial</w:t>
      </w:r>
      <w:r>
        <w:rPr>
          <w:rFonts w:asciiTheme="minorHAnsi" w:hAnsiTheme="minorHAnsi"/>
        </w:rPr>
        <w:t xml:space="preserve"> </w:t>
      </w:r>
      <w:r w:rsidR="005B3827">
        <w:rPr>
          <w:rFonts w:asciiTheme="minorHAnsi" w:hAnsiTheme="minorHAnsi"/>
        </w:rPr>
        <w:t xml:space="preserve">producer-level </w:t>
      </w:r>
      <w:r>
        <w:rPr>
          <w:rFonts w:asciiTheme="minorHAnsi" w:hAnsiTheme="minorHAnsi"/>
        </w:rPr>
        <w:t xml:space="preserve">analysis of 2017-18 tracking data </w:t>
      </w:r>
      <w:r w:rsidR="005B3827">
        <w:rPr>
          <w:rFonts w:asciiTheme="minorHAnsi" w:hAnsiTheme="minorHAnsi"/>
        </w:rPr>
        <w:t>revealed project volumes (in the types of projects mentioned above) of between 30kt and 60kt per project, with an average of around 40kt.</w:t>
      </w:r>
    </w:p>
    <w:p w14:paraId="0B58A720" w14:textId="77777777" w:rsidR="0051414C" w:rsidRDefault="0051414C" w:rsidP="0051414C">
      <w:pPr>
        <w:pStyle w:val="Bullet1"/>
        <w:numPr>
          <w:ilvl w:val="0"/>
          <w:numId w:val="0"/>
        </w:numPr>
        <w:ind w:left="425" w:hanging="425"/>
        <w:rPr>
          <w:rFonts w:asciiTheme="minorHAnsi" w:hAnsiTheme="minorHAnsi"/>
        </w:rPr>
      </w:pPr>
    </w:p>
    <w:p w14:paraId="63101CD6" w14:textId="29C673C7" w:rsidR="0051414C" w:rsidRDefault="00C60320" w:rsidP="0051414C">
      <w:pPr>
        <w:rPr>
          <w:rFonts w:asciiTheme="minorHAnsi" w:hAnsiTheme="minorHAnsi"/>
        </w:rPr>
      </w:pPr>
      <w:r>
        <w:rPr>
          <w:rFonts w:asciiTheme="minorHAnsi" w:hAnsiTheme="minorHAnsi"/>
        </w:rPr>
        <w:t>This demonstrates that</w:t>
      </w:r>
      <w:r w:rsidR="0051414C" w:rsidRPr="00AC2F91">
        <w:rPr>
          <w:rFonts w:asciiTheme="minorHAnsi" w:hAnsiTheme="minorHAnsi"/>
        </w:rPr>
        <w:t xml:space="preserve"> it doesn’t take too many major infrastructure projects to account for the increase seen in </w:t>
      </w:r>
      <w:r w:rsidR="0051414C">
        <w:rPr>
          <w:rFonts w:asciiTheme="minorHAnsi" w:hAnsiTheme="minorHAnsi"/>
        </w:rPr>
        <w:t xml:space="preserve">Vic </w:t>
      </w:r>
      <w:r w:rsidR="0051414C" w:rsidRPr="00AC2F91">
        <w:rPr>
          <w:rFonts w:asciiTheme="minorHAnsi" w:hAnsiTheme="minorHAnsi"/>
        </w:rPr>
        <w:t>Cat</w:t>
      </w:r>
      <w:r w:rsidR="0051414C">
        <w:rPr>
          <w:rFonts w:asciiTheme="minorHAnsi" w:hAnsiTheme="minorHAnsi"/>
        </w:rPr>
        <w:t>egory</w:t>
      </w:r>
      <w:r w:rsidR="0051414C" w:rsidRPr="00AC2F91">
        <w:rPr>
          <w:rFonts w:asciiTheme="minorHAnsi" w:hAnsiTheme="minorHAnsi"/>
        </w:rPr>
        <w:t xml:space="preserve"> C soils.</w:t>
      </w:r>
    </w:p>
    <w:p w14:paraId="7C2F3001" w14:textId="77777777" w:rsidR="0051414C" w:rsidRDefault="0051414C" w:rsidP="0051414C">
      <w:pPr>
        <w:rPr>
          <w:rFonts w:asciiTheme="minorHAnsi" w:hAnsiTheme="minorHAnsi"/>
        </w:rPr>
      </w:pPr>
    </w:p>
    <w:p w14:paraId="395196A4" w14:textId="184757E9" w:rsidR="0051414C" w:rsidRPr="00AC2F91" w:rsidRDefault="00C60320" w:rsidP="0051414C">
      <w:pPr>
        <w:rPr>
          <w:rFonts w:asciiTheme="minorHAnsi" w:hAnsiTheme="minorHAnsi"/>
        </w:rPr>
      </w:pPr>
      <w:r>
        <w:rPr>
          <w:rFonts w:asciiTheme="minorHAnsi" w:hAnsiTheme="minorHAnsi"/>
        </w:rPr>
        <w:t xml:space="preserve">Another important consideration is that </w:t>
      </w:r>
      <w:r w:rsidR="0051414C">
        <w:rPr>
          <w:rFonts w:asciiTheme="minorHAnsi" w:hAnsiTheme="minorHAnsi"/>
        </w:rPr>
        <w:t>projects like Metro Tunnel and level crossing removals cannot use ‘cut and fill’ techniques to manage significant excavated volumes onsite – all contaminated soil from these specific projects must be exported offsite, which results in high project volumes</w:t>
      </w:r>
      <w:r>
        <w:rPr>
          <w:rFonts w:asciiTheme="minorHAnsi" w:hAnsiTheme="minorHAnsi"/>
        </w:rPr>
        <w:t xml:space="preserve"> compared to projects that are less physically constrained, such as non-inner city road projects.</w:t>
      </w:r>
      <w:r w:rsidR="005D02C3">
        <w:rPr>
          <w:rFonts w:asciiTheme="minorHAnsi" w:hAnsiTheme="minorHAnsi"/>
        </w:rPr>
        <w:t xml:space="preserve"> Industry sources also contended that “</w:t>
      </w:r>
      <w:r w:rsidR="005D02C3" w:rsidRPr="00AE3784">
        <w:rPr>
          <w:rFonts w:asciiTheme="minorHAnsi" w:hAnsiTheme="minorHAnsi"/>
        </w:rPr>
        <w:t xml:space="preserve">we have only seen 10-15% of the contaminated soil that will come out of </w:t>
      </w:r>
      <w:r w:rsidR="005D02C3">
        <w:rPr>
          <w:rFonts w:asciiTheme="minorHAnsi" w:hAnsiTheme="minorHAnsi"/>
        </w:rPr>
        <w:t xml:space="preserve">these </w:t>
      </w:r>
      <w:r w:rsidR="005D02C3" w:rsidRPr="00AE3784">
        <w:rPr>
          <w:rFonts w:asciiTheme="minorHAnsi" w:hAnsiTheme="minorHAnsi"/>
        </w:rPr>
        <w:t>major projects</w:t>
      </w:r>
      <w:r w:rsidR="005D02C3">
        <w:rPr>
          <w:rFonts w:asciiTheme="minorHAnsi" w:hAnsiTheme="minorHAnsi"/>
        </w:rPr>
        <w:t>,”</w:t>
      </w:r>
      <w:r w:rsidR="005D02C3" w:rsidRPr="00AE3784">
        <w:rPr>
          <w:rFonts w:asciiTheme="minorHAnsi" w:hAnsiTheme="minorHAnsi"/>
        </w:rPr>
        <w:t xml:space="preserve"> </w:t>
      </w:r>
      <w:r w:rsidR="005D02C3">
        <w:rPr>
          <w:rFonts w:asciiTheme="minorHAnsi" w:hAnsiTheme="minorHAnsi"/>
        </w:rPr>
        <w:t xml:space="preserve">predicting that </w:t>
      </w:r>
      <w:r w:rsidR="005D02C3" w:rsidRPr="00AE3784">
        <w:rPr>
          <w:rFonts w:asciiTheme="minorHAnsi" w:hAnsiTheme="minorHAnsi"/>
        </w:rPr>
        <w:t>2018-19 and beyond will likely see even greater increases in contaminated soil volumes coming out of Vic major infrastructure projects.</w:t>
      </w:r>
    </w:p>
    <w:p w14:paraId="0A0CEA39" w14:textId="77777777" w:rsidR="0051414C" w:rsidRDefault="0051414C" w:rsidP="0051414C">
      <w:pPr>
        <w:rPr>
          <w:rFonts w:asciiTheme="minorHAnsi" w:hAnsiTheme="minorHAnsi"/>
        </w:rPr>
      </w:pPr>
    </w:p>
    <w:p w14:paraId="66365A1A" w14:textId="77777777" w:rsidR="00C60320" w:rsidRDefault="00C60320" w:rsidP="0051414C">
      <w:pPr>
        <w:rPr>
          <w:rFonts w:asciiTheme="minorHAnsi" w:hAnsiTheme="minorHAnsi"/>
        </w:rPr>
      </w:pPr>
      <w:r>
        <w:rPr>
          <w:rFonts w:asciiTheme="minorHAnsi" w:hAnsiTheme="minorHAnsi"/>
        </w:rPr>
        <w:t xml:space="preserve">Vic </w:t>
      </w:r>
      <w:r w:rsidR="0051414C">
        <w:rPr>
          <w:rFonts w:asciiTheme="minorHAnsi" w:hAnsiTheme="minorHAnsi"/>
        </w:rPr>
        <w:t xml:space="preserve">Category B soils in </w:t>
      </w:r>
      <w:r>
        <w:rPr>
          <w:rFonts w:asciiTheme="minorHAnsi" w:hAnsiTheme="minorHAnsi"/>
        </w:rPr>
        <w:t>2017-18</w:t>
      </w:r>
      <w:r w:rsidR="0051414C">
        <w:rPr>
          <w:rFonts w:asciiTheme="minorHAnsi" w:hAnsiTheme="minorHAnsi"/>
        </w:rPr>
        <w:t xml:space="preserve"> follow</w:t>
      </w:r>
      <w:r>
        <w:rPr>
          <w:rFonts w:asciiTheme="minorHAnsi" w:hAnsiTheme="minorHAnsi"/>
        </w:rPr>
        <w:t>ed</w:t>
      </w:r>
      <w:r w:rsidR="0051414C">
        <w:rPr>
          <w:rFonts w:asciiTheme="minorHAnsi" w:hAnsiTheme="minorHAnsi"/>
        </w:rPr>
        <w:t xml:space="preserve"> a similar doubling trend </w:t>
      </w:r>
      <w:r>
        <w:rPr>
          <w:rFonts w:asciiTheme="minorHAnsi" w:hAnsiTheme="minorHAnsi"/>
        </w:rPr>
        <w:t xml:space="preserve">(from 2015-16) </w:t>
      </w:r>
      <w:r w:rsidR="0051414C">
        <w:rPr>
          <w:rFonts w:asciiTheme="minorHAnsi" w:hAnsiTheme="minorHAnsi"/>
        </w:rPr>
        <w:t xml:space="preserve">to Category C, which reflects the same sorts of major project drivers as Category C. </w:t>
      </w:r>
    </w:p>
    <w:p w14:paraId="7599F8B0" w14:textId="77777777" w:rsidR="00C60320" w:rsidRDefault="00C60320" w:rsidP="0051414C">
      <w:pPr>
        <w:rPr>
          <w:rFonts w:asciiTheme="minorHAnsi" w:hAnsiTheme="minorHAnsi"/>
        </w:rPr>
      </w:pPr>
    </w:p>
    <w:p w14:paraId="61289F05" w14:textId="26D714DD" w:rsidR="00C60320" w:rsidRDefault="00C60320" w:rsidP="0051414C">
      <w:r w:rsidRPr="00C60320">
        <w:rPr>
          <w:bCs/>
        </w:rPr>
        <w:t>Category A</w:t>
      </w:r>
      <w:r>
        <w:t xml:space="preserve"> contaminated soils showed the biggest rise, in percentage terms from its 2015-16 volumes, of the three categories, although they make up the smallest volume. Close inspection of tracking data shows almost two-thirds of the 2017-18 tonnage came from one company, and presumably one project. All of this was soil contaminated with two codes that </w:t>
      </w:r>
      <w:r>
        <w:rPr>
          <w:u w:val="single"/>
        </w:rPr>
        <w:t>suggest</w:t>
      </w:r>
      <w:r>
        <w:t xml:space="preserve"> PFAS contamination: code 53 </w:t>
      </w:r>
      <w:r w:rsidRPr="00A8089A">
        <w:rPr>
          <w:i/>
        </w:rPr>
        <w:t>Hydrocarbons and its oxygen nitrogen</w:t>
      </w:r>
      <w:r w:rsidRPr="00A8089A">
        <w:t xml:space="preserve"> </w:t>
      </w:r>
      <w:r w:rsidRPr="008A7D37">
        <w:rPr>
          <w:i/>
        </w:rPr>
        <w:t>or sulfur compounds NOS</w:t>
      </w:r>
      <w:r>
        <w:t xml:space="preserve"> and code 17 </w:t>
      </w:r>
      <w:r w:rsidRPr="00A8089A">
        <w:rPr>
          <w:i/>
        </w:rPr>
        <w:t>Fluoride compounds NOS</w:t>
      </w:r>
      <w:r>
        <w:t>; despite the latter not being a sound choice to describe PFAS</w:t>
      </w:r>
      <w:r w:rsidR="00FA6155">
        <w:t>,</w:t>
      </w:r>
      <w:r>
        <w:t xml:space="preserve"> it has been used in previously observed tracking datasets. </w:t>
      </w:r>
    </w:p>
    <w:p w14:paraId="604FEE70" w14:textId="77777777" w:rsidR="00C60320" w:rsidRDefault="00C60320" w:rsidP="0051414C"/>
    <w:p w14:paraId="7B003068" w14:textId="162F48EB" w:rsidR="00C60320" w:rsidRDefault="00C60320" w:rsidP="00C60320">
      <w:r>
        <w:t xml:space="preserve">Of critical importance for the PFAS line of enquiry is that the EPA Vic contaminants list used for populating the contaminants field in waste transport certificates </w:t>
      </w:r>
      <w:r w:rsidRPr="00576B52">
        <w:t>does not include</w:t>
      </w:r>
      <w:r>
        <w:t xml:space="preserve"> a dedicated PFAS contaminant code. This makes identifying PFAS-contaminated soils in tracking data difficult.</w:t>
      </w:r>
    </w:p>
    <w:p w14:paraId="614DA6AD" w14:textId="77777777" w:rsidR="00C60320" w:rsidRDefault="00C60320" w:rsidP="0051414C"/>
    <w:p w14:paraId="481BA2A1" w14:textId="626895F4" w:rsidR="00C60320" w:rsidRDefault="00C60320" w:rsidP="0051414C">
      <w:r>
        <w:t>All Category A soil from this company/ project was sent to thermal soil remediation/ contaminant destruction, another strong indicator that the contaminant was PFAS. These probable-PFAS contaminant codes were not present to any significant extent in Category B or C data.</w:t>
      </w:r>
    </w:p>
    <w:p w14:paraId="7424B407" w14:textId="77777777" w:rsidR="0051414C" w:rsidRDefault="0051414C" w:rsidP="00822014"/>
    <w:p w14:paraId="785CFAAF" w14:textId="4C5BE482" w:rsidR="007E3A76" w:rsidRPr="006432BE" w:rsidRDefault="007E3A76" w:rsidP="007E3A76">
      <w:pPr>
        <w:pStyle w:val="Heading3-nonumber"/>
      </w:pPr>
      <w:r>
        <w:t>Qld</w:t>
      </w:r>
    </w:p>
    <w:p w14:paraId="757E467F" w14:textId="127AA1B6" w:rsidR="0016493C" w:rsidRDefault="00AC3C18" w:rsidP="00822014">
      <w:r w:rsidRPr="00AC3C18">
        <w:t>Queensland</w:t>
      </w:r>
      <w:r>
        <w:t xml:space="preserve"> does not track contaminated soils but provides data from landfill records similar to NSW. Consequently no information is recorded about contaminants, but the clear identification of a single Defence site contributing</w:t>
      </w:r>
      <w:r w:rsidRPr="00AC3C18">
        <w:t xml:space="preserve"> 35kt of </w:t>
      </w:r>
      <w:r w:rsidR="003B1D54">
        <w:t>PFAS-contaminated soil</w:t>
      </w:r>
      <w:r w:rsidRPr="00AC3C18">
        <w:t xml:space="preserve"> in 2017-18 data, under the M160 code</w:t>
      </w:r>
      <w:r w:rsidR="007E3DC0">
        <w:t xml:space="preserve"> (</w:t>
      </w:r>
      <w:r w:rsidR="007E3DC0" w:rsidRPr="007E3DC0">
        <w:t>Organohalogen compounds—other than substances referred to</w:t>
      </w:r>
      <w:r w:rsidR="007E3DC0">
        <w:t>..)</w:t>
      </w:r>
      <w:r>
        <w:t>, is evidence that PFAS soils are beginning to appear</w:t>
      </w:r>
      <w:r w:rsidR="00607796">
        <w:t xml:space="preserve">, if outside the N120 </w:t>
      </w:r>
      <w:r w:rsidR="007E3DC0">
        <w:t xml:space="preserve">contaminated soil </w:t>
      </w:r>
      <w:r w:rsidR="00607796">
        <w:t xml:space="preserve">code in this case. This example </w:t>
      </w:r>
      <w:r w:rsidR="00576B52">
        <w:t>implies</w:t>
      </w:r>
      <w:r w:rsidR="00607796">
        <w:t xml:space="preserve"> PFAS </w:t>
      </w:r>
      <w:r w:rsidR="00576B52">
        <w:t xml:space="preserve">may be </w:t>
      </w:r>
      <w:r w:rsidR="00607796">
        <w:t>a factor in the rise of Qld contaminated soils of 73% in 2017-18, on 2015-16 levels.</w:t>
      </w:r>
    </w:p>
    <w:p w14:paraId="4E0D288E" w14:textId="69D9BCD4" w:rsidR="007A04F0" w:rsidRDefault="007A04F0" w:rsidP="00822014"/>
    <w:p w14:paraId="612E0AC6" w14:textId="040450A7" w:rsidR="007A04F0" w:rsidRDefault="007A04F0" w:rsidP="00822014">
      <w:pPr>
        <w:rPr>
          <w:rFonts w:asciiTheme="minorHAnsi" w:hAnsiTheme="minorHAnsi"/>
        </w:rPr>
      </w:pPr>
      <w:r>
        <w:rPr>
          <w:rFonts w:asciiTheme="minorHAnsi" w:hAnsiTheme="minorHAnsi"/>
        </w:rPr>
        <w:t>Assuming there are other similar PFAS-soil producing projects Australia-wide (such as the suspected one in Vic discussed above), just a handful or so projects of this scale would account for a noticeable increase in contaminated soil volume in Qld, and nationally.</w:t>
      </w:r>
    </w:p>
    <w:p w14:paraId="3496C354" w14:textId="77777777" w:rsidR="005D02C3" w:rsidRDefault="005D02C3" w:rsidP="00822014"/>
    <w:p w14:paraId="66F9E4CE" w14:textId="6CB690F1" w:rsidR="0016493C" w:rsidRPr="007E3A76" w:rsidRDefault="0016493C" w:rsidP="007E3A76">
      <w:pPr>
        <w:pStyle w:val="Heading3-nonumber"/>
      </w:pPr>
      <w:r w:rsidRPr="007E3A76">
        <w:t>SA</w:t>
      </w:r>
    </w:p>
    <w:p w14:paraId="222EFAC0" w14:textId="67648499" w:rsidR="00D46CBD" w:rsidRDefault="00C241BD" w:rsidP="00822014">
      <w:r>
        <w:t>SA has also seen a dramatic increase in contaminated soil volume in 2017-18, up 128% in the two years from 2015-16, with most of that in 2017-18</w:t>
      </w:r>
      <w:r w:rsidR="00D46CBD">
        <w:t xml:space="preserve">, as shown in </w:t>
      </w:r>
      <w:r w:rsidR="00D46CBD">
        <w:fldChar w:fldCharType="begin"/>
      </w:r>
      <w:r w:rsidR="00D46CBD">
        <w:instrText xml:space="preserve"> REF _Ref5480538 \h </w:instrText>
      </w:r>
      <w:r w:rsidR="00D46CBD">
        <w:fldChar w:fldCharType="separate"/>
      </w:r>
      <w:r w:rsidR="00561FFD">
        <w:t xml:space="preserve">Figure </w:t>
      </w:r>
      <w:r w:rsidR="00561FFD">
        <w:rPr>
          <w:noProof/>
        </w:rPr>
        <w:t>26</w:t>
      </w:r>
      <w:r w:rsidR="00D46CBD">
        <w:fldChar w:fldCharType="end"/>
      </w:r>
      <w:r w:rsidR="00D46CBD">
        <w:t>.</w:t>
      </w:r>
      <w:r w:rsidR="007A04F0">
        <w:t xml:space="preserve"> Unlike Vic, this level is not unprecedented, with higher tonnages recorded in 2011-12 (likely to have been related to major projects like the Adelaide hospital and the Adelaide Oval redevelopment).</w:t>
      </w:r>
    </w:p>
    <w:p w14:paraId="2D8AADF2" w14:textId="5AEEE920" w:rsidR="00D46CBD" w:rsidRDefault="00430A48" w:rsidP="00D46CBD">
      <w:pPr>
        <w:pStyle w:val="Caption"/>
      </w:pPr>
      <w:bookmarkStart w:id="128" w:name="_Ref5480538"/>
      <w:bookmarkStart w:id="129" w:name="_Toc10474612"/>
      <w:r>
        <w:rPr>
          <w:noProof/>
          <w:lang w:eastAsia="en-AU"/>
        </w:rPr>
        <w:drawing>
          <wp:anchor distT="0" distB="0" distL="114300" distR="114300" simplePos="0" relativeHeight="251714560" behindDoc="0" locked="0" layoutInCell="1" allowOverlap="1" wp14:anchorId="72913F87" wp14:editId="3B5CD4BE">
            <wp:simplePos x="0" y="0"/>
            <wp:positionH relativeFrom="column">
              <wp:posOffset>1905</wp:posOffset>
            </wp:positionH>
            <wp:positionV relativeFrom="paragraph">
              <wp:posOffset>382125</wp:posOffset>
            </wp:positionV>
            <wp:extent cx="3838575" cy="1530985"/>
            <wp:effectExtent l="0" t="0" r="0" b="5715"/>
            <wp:wrapTopAndBottom/>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t="13924" r="10312"/>
                    <a:stretch/>
                  </pic:blipFill>
                  <pic:spPr bwMode="auto">
                    <a:xfrm>
                      <a:off x="0" y="0"/>
                      <a:ext cx="3838575" cy="153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6CBD">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26</w:t>
      </w:r>
      <w:r w:rsidR="004232EF">
        <w:rPr>
          <w:noProof/>
        </w:rPr>
        <w:fldChar w:fldCharType="end"/>
      </w:r>
      <w:bookmarkEnd w:id="128"/>
      <w:r w:rsidR="00D46CBD">
        <w:tab/>
        <w:t>SA historical arisings of contaminated soil</w:t>
      </w:r>
      <w:bookmarkEnd w:id="129"/>
    </w:p>
    <w:p w14:paraId="31A8C35F" w14:textId="130795E6" w:rsidR="00D46CBD" w:rsidRPr="00D46CBD" w:rsidRDefault="00D46CBD" w:rsidP="00D46CBD">
      <w:pPr>
        <w:pStyle w:val="BodyText"/>
      </w:pPr>
    </w:p>
    <w:p w14:paraId="32E36E5B" w14:textId="7B8E7762" w:rsidR="0016493C" w:rsidRDefault="00C241BD" w:rsidP="00822014">
      <w:r>
        <w:t xml:space="preserve">Apart from the 2017-18 rate of increase, </w:t>
      </w:r>
      <w:r w:rsidR="00576B52">
        <w:t xml:space="preserve">a </w:t>
      </w:r>
      <w:r>
        <w:t xml:space="preserve">feature of SA contaminated soil </w:t>
      </w:r>
      <w:r w:rsidR="00576B52">
        <w:t xml:space="preserve">data </w:t>
      </w:r>
      <w:r>
        <w:t>in 2017-18 is the unusually high rate of storage – 65% of all management</w:t>
      </w:r>
      <w:r w:rsidR="00D46CBD">
        <w:t>. There is limited additional information available through contaminants information, which is largely unfilled in the data.</w:t>
      </w:r>
    </w:p>
    <w:p w14:paraId="2386E629" w14:textId="09387A9B" w:rsidR="007A04F0" w:rsidRDefault="007A04F0" w:rsidP="00822014"/>
    <w:p w14:paraId="40D5BEF1" w14:textId="15178058" w:rsidR="007A04F0" w:rsidRPr="00536EB1" w:rsidRDefault="007A04F0" w:rsidP="007A04F0">
      <w:pPr>
        <w:rPr>
          <w:rFonts w:asciiTheme="minorHAnsi" w:hAnsiTheme="minorHAnsi"/>
        </w:rPr>
      </w:pPr>
      <w:r>
        <w:rPr>
          <w:rFonts w:asciiTheme="minorHAnsi" w:hAnsiTheme="minorHAnsi"/>
        </w:rPr>
        <w:t xml:space="preserve">SA’s rising numbers could be supporting PFAS contaminated soils on the basis of the contaminants most predominant in SA data (“99 Other”, which means it is not one of the other 98 choices) and their significant proportion of storage </w:t>
      </w:r>
      <w:r w:rsidR="00FF3BE9">
        <w:rPr>
          <w:rFonts w:asciiTheme="minorHAnsi" w:hAnsiTheme="minorHAnsi"/>
        </w:rPr>
        <w:t>(</w:t>
      </w:r>
      <w:r w:rsidR="00FF3BE9">
        <w:t>65% of all management)</w:t>
      </w:r>
      <w:r>
        <w:rPr>
          <w:rFonts w:asciiTheme="minorHAnsi" w:hAnsiTheme="minorHAnsi"/>
        </w:rPr>
        <w:t>, which is unusual for contaminated soils.</w:t>
      </w:r>
    </w:p>
    <w:p w14:paraId="54F2BD2A" w14:textId="77777777" w:rsidR="00C241BD" w:rsidRPr="00AC3C18" w:rsidRDefault="00C241BD" w:rsidP="00822014"/>
    <w:p w14:paraId="4CA26568" w14:textId="62833B4D" w:rsidR="0016493C" w:rsidRPr="007E3A76" w:rsidRDefault="0016493C" w:rsidP="007E3A76">
      <w:pPr>
        <w:pStyle w:val="Heading3-nonumber"/>
      </w:pPr>
      <w:r w:rsidRPr="007E3A76">
        <w:t>WA</w:t>
      </w:r>
    </w:p>
    <w:p w14:paraId="5F86D43C" w14:textId="452F807F" w:rsidR="0016493C" w:rsidRDefault="00AC3C18" w:rsidP="00822014">
      <w:r w:rsidRPr="00AC3C18">
        <w:t xml:space="preserve">WA </w:t>
      </w:r>
      <w:r>
        <w:t>contaminated soils contributed only 4% of national contaminated soils volume in 2017-18, and its data reveal</w:t>
      </w:r>
      <w:r w:rsidR="00E86DB0">
        <w:t>s</w:t>
      </w:r>
      <w:r>
        <w:t xml:space="preserve"> nothing </w:t>
      </w:r>
      <w:r w:rsidR="00E86DB0">
        <w:t xml:space="preserve">about </w:t>
      </w:r>
      <w:r>
        <w:t xml:space="preserve">why contaminated soils are increasing. </w:t>
      </w:r>
      <w:r w:rsidR="00E86DB0">
        <w:t>A</w:t>
      </w:r>
      <w:r w:rsidR="00D46CBD">
        <w:t xml:space="preserve"> notable feature of WA soils data is its</w:t>
      </w:r>
      <w:r w:rsidR="00A11576">
        <w:t xml:space="preserve"> very high</w:t>
      </w:r>
      <w:r w:rsidR="00D46CBD">
        <w:t xml:space="preserve"> rate of storage. In 2014-15 just 11% of N120 went to storage but this increased to 97% in 2017-18.</w:t>
      </w:r>
      <w:r w:rsidR="00A11576">
        <w:t xml:space="preserve"> Similar to SA, storage of contaminated soils could indicate that an acceptable management fate is not readily available, such as could be the case with either very high levels of a contaminant or an unusual contaminant with non-routine management needs.</w:t>
      </w:r>
    </w:p>
    <w:p w14:paraId="47F1D281" w14:textId="77777777" w:rsidR="007A04F0" w:rsidRDefault="007A04F0" w:rsidP="00822014"/>
    <w:p w14:paraId="2C30A877" w14:textId="79B2092E" w:rsidR="007E3A76" w:rsidRPr="007E3A76" w:rsidRDefault="007E3A76" w:rsidP="007E3A76">
      <w:pPr>
        <w:pStyle w:val="Heading3-nonumber"/>
      </w:pPr>
      <w:r w:rsidRPr="007E3A76">
        <w:t>Summary</w:t>
      </w:r>
      <w:r w:rsidR="00D46CBD">
        <w:t xml:space="preserve"> - asbestos</w:t>
      </w:r>
    </w:p>
    <w:p w14:paraId="03CE622C" w14:textId="29D5EC33" w:rsidR="00D46CBD" w:rsidRDefault="00E86DB0" w:rsidP="00D46CBD">
      <w:r>
        <w:t>It is not clear w</w:t>
      </w:r>
      <w:r w:rsidR="00D46CBD">
        <w:t>hy asbestos</w:t>
      </w:r>
      <w:r>
        <w:t xml:space="preserve"> waste has increased</w:t>
      </w:r>
      <w:r w:rsidR="00D46CBD">
        <w:t xml:space="preserve"> so fast, but the answer lies in NSW, </w:t>
      </w:r>
      <w:r>
        <w:t xml:space="preserve">the source of </w:t>
      </w:r>
      <w:r w:rsidR="00D46CBD">
        <w:t xml:space="preserve">most of volume and growth. </w:t>
      </w:r>
      <w:r w:rsidR="00D46CBD" w:rsidRPr="006432BE">
        <w:t>There are two possible scenarios at play in NSW</w:t>
      </w:r>
      <w:r w:rsidR="00D46CBD">
        <w:t xml:space="preserve">. Either N220 asbestos (including asbestos contaminated soil) has increased dramatically in 2017-18, or it is a data issue, caused by re-allocation of asbestos contaminated soil from (historically) N120 to N220 in 2017-18. However, </w:t>
      </w:r>
      <w:r>
        <w:t>i</w:t>
      </w:r>
      <w:r w:rsidR="00D46CBD">
        <w:t xml:space="preserve">f this is the case, something else (non-asbestos related) </w:t>
      </w:r>
      <w:r>
        <w:t xml:space="preserve">grew significantly </w:t>
      </w:r>
      <w:r w:rsidR="00D46CBD">
        <w:t>to take its place in the N120 category.</w:t>
      </w:r>
    </w:p>
    <w:p w14:paraId="69FBAC21" w14:textId="770756E3" w:rsidR="002A71CF" w:rsidRDefault="002A71CF" w:rsidP="00D46CBD"/>
    <w:p w14:paraId="6F9D27B1" w14:textId="7689BEB1" w:rsidR="002A71CF" w:rsidRDefault="002A71CF" w:rsidP="00D46CBD">
      <w:r>
        <w:t xml:space="preserve">Outside of NSW </w:t>
      </w:r>
      <w:r w:rsidR="00E86DB0">
        <w:t>of the quantities of</w:t>
      </w:r>
      <w:r>
        <w:t xml:space="preserve"> asbestos waste</w:t>
      </w:r>
      <w:r w:rsidR="00884F6B">
        <w:t xml:space="preserve"> </w:t>
      </w:r>
      <w:r w:rsidR="00E86DB0">
        <w:t xml:space="preserve">rose at a </w:t>
      </w:r>
      <w:r>
        <w:t>rate more easily explained by increased asbestos removal programs.</w:t>
      </w:r>
    </w:p>
    <w:p w14:paraId="1D65945F" w14:textId="77777777" w:rsidR="00FF3BE9" w:rsidRDefault="00FF3BE9" w:rsidP="00D46CBD"/>
    <w:p w14:paraId="6D0E17FD" w14:textId="5507D360" w:rsidR="00D46CBD" w:rsidRPr="007E3A76" w:rsidRDefault="00D46CBD" w:rsidP="00D46CBD">
      <w:pPr>
        <w:pStyle w:val="Heading3-nonumber"/>
      </w:pPr>
      <w:r w:rsidRPr="007E3A76">
        <w:t>Summary</w:t>
      </w:r>
      <w:r>
        <w:t xml:space="preserve"> – contaminated soil</w:t>
      </w:r>
    </w:p>
    <w:p w14:paraId="4E158D96" w14:textId="2B214636" w:rsidR="00FF3BE9" w:rsidRDefault="00FF3BE9" w:rsidP="00822014">
      <w:pPr>
        <w:rPr>
          <w:rFonts w:asciiTheme="minorHAnsi" w:hAnsiTheme="minorHAnsi"/>
        </w:rPr>
      </w:pPr>
      <w:r>
        <w:rPr>
          <w:rFonts w:asciiTheme="minorHAnsi" w:hAnsiTheme="minorHAnsi"/>
        </w:rPr>
        <w:t xml:space="preserve">Vic was the biggest influence on the national rise in contaminated soils seen in 2017-18, and the driving force behind this </w:t>
      </w:r>
      <w:r w:rsidR="005D02C3">
        <w:rPr>
          <w:rFonts w:asciiTheme="minorHAnsi" w:hAnsiTheme="minorHAnsi"/>
        </w:rPr>
        <w:t>appears to be</w:t>
      </w:r>
      <w:r>
        <w:rPr>
          <w:rFonts w:asciiTheme="minorHAnsi" w:hAnsiTheme="minorHAnsi"/>
        </w:rPr>
        <w:t xml:space="preserve"> their program of unprecedented infrastructure project activity, such as rail, road, level crossing removals and commercial development, complemented by remediation activity emanating from a number of major industrial closures over recent years. PFAS contaminated soil appears to also be playing a part, although this appears to be restricted to high-level contaminated soils going to thermal treatment.</w:t>
      </w:r>
    </w:p>
    <w:p w14:paraId="53271436" w14:textId="77777777" w:rsidR="00B23627" w:rsidRDefault="00B23627" w:rsidP="00822014"/>
    <w:p w14:paraId="4A747AEA" w14:textId="183F5099" w:rsidR="000E2F44" w:rsidRDefault="00130A4B" w:rsidP="00822014">
      <w:r>
        <w:t xml:space="preserve">Qld </w:t>
      </w:r>
      <w:r w:rsidR="002A71CF">
        <w:t xml:space="preserve">soils </w:t>
      </w:r>
      <w:r w:rsidR="00E86DB0">
        <w:t>grew</w:t>
      </w:r>
      <w:r>
        <w:t xml:space="preserve"> rapidly in 201</w:t>
      </w:r>
      <w:r w:rsidR="00FF3BE9">
        <w:t>6</w:t>
      </w:r>
      <w:r>
        <w:t>-1</w:t>
      </w:r>
      <w:r w:rsidR="00FF3BE9">
        <w:t>7</w:t>
      </w:r>
      <w:r>
        <w:t xml:space="preserve">, and </w:t>
      </w:r>
      <w:r w:rsidR="00E86DB0">
        <w:t>maintained that level</w:t>
      </w:r>
      <w:r>
        <w:t xml:space="preserve"> again in 2017-18, but </w:t>
      </w:r>
      <w:r w:rsidR="00E86DB0">
        <w:t>the reasons</w:t>
      </w:r>
      <w:r>
        <w:t xml:space="preserve"> why are </w:t>
      </w:r>
      <w:r w:rsidR="00B23627">
        <w:t xml:space="preserve">not transparent in data alone. Discussions with commercial laboratories, a key gatekeeper in the process of waste/ soil analysis for classification purposes, suggested that PFAS in soil testing demands had grown markedly in the last two years, with one of those comments specifically about Qld. Given that one very large project of </w:t>
      </w:r>
      <w:r>
        <w:t xml:space="preserve">PFAS </w:t>
      </w:r>
      <w:r w:rsidR="00B23627">
        <w:t xml:space="preserve">contaminated </w:t>
      </w:r>
      <w:r>
        <w:t>soil</w:t>
      </w:r>
      <w:r w:rsidR="00B23627">
        <w:t xml:space="preserve"> is apparent in Qld tracking data, (despite their tracking limitations for contaminated soil), it seems possible that PFAS contaminated soil may be contributing to the rise there.</w:t>
      </w:r>
    </w:p>
    <w:p w14:paraId="5FBD3EED" w14:textId="7A23F3D1" w:rsidR="00130A4B" w:rsidRDefault="00130A4B" w:rsidP="00822014"/>
    <w:p w14:paraId="504DA471" w14:textId="6B9A900D" w:rsidR="00130A4B" w:rsidRDefault="00130A4B" w:rsidP="00822014">
      <w:r>
        <w:t>SA has an equivalent dramatic 2017-18 rise pattern to the aforementioned states, and a previously unseen reliance on storage of contaminated soils</w:t>
      </w:r>
      <w:r w:rsidR="002A71CF">
        <w:t xml:space="preserve"> in 2017-18</w:t>
      </w:r>
      <w:r>
        <w:t>. WA</w:t>
      </w:r>
      <w:r w:rsidR="0049144A">
        <w:t xml:space="preserve"> is </w:t>
      </w:r>
      <w:r>
        <w:t>not a significant player in this issue,</w:t>
      </w:r>
      <w:r w:rsidR="0049144A">
        <w:t xml:space="preserve"> but</w:t>
      </w:r>
      <w:r>
        <w:t xml:space="preserve"> curiously</w:t>
      </w:r>
      <w:r w:rsidR="0049144A">
        <w:t xml:space="preserve"> storage of contaminated soils in that state ha</w:t>
      </w:r>
      <w:r w:rsidR="00430A48">
        <w:t>s</w:t>
      </w:r>
      <w:r>
        <w:t xml:space="preserve"> </w:t>
      </w:r>
      <w:r w:rsidR="0044082D">
        <w:t xml:space="preserve">risen </w:t>
      </w:r>
      <w:r w:rsidR="00A11576">
        <w:t xml:space="preserve">from </w:t>
      </w:r>
      <w:r w:rsidR="0044082D">
        <w:t>11</w:t>
      </w:r>
      <w:r>
        <w:t>% to 97% between</w:t>
      </w:r>
      <w:r w:rsidR="0049144A">
        <w:t xml:space="preserve"> 2015-16 and 2017-18</w:t>
      </w:r>
      <w:r>
        <w:t>.</w:t>
      </w:r>
      <w:r w:rsidR="00B23627">
        <w:t xml:space="preserve"> Both of these states may be seeing an influence from PFAS contaminated soils</w:t>
      </w:r>
      <w:r w:rsidR="00A824B5">
        <w:t>, given their known emergence elsewhere, but evidence for this is indirect only.</w:t>
      </w:r>
    </w:p>
    <w:p w14:paraId="3EE746AA" w14:textId="77777777" w:rsidR="00A824B5" w:rsidRDefault="00A824B5" w:rsidP="00A824B5">
      <w:pPr>
        <w:rPr>
          <w:rFonts w:asciiTheme="minorHAnsi" w:hAnsiTheme="minorHAnsi"/>
        </w:rPr>
      </w:pPr>
    </w:p>
    <w:p w14:paraId="405E5A7E" w14:textId="6DCD4B21" w:rsidR="00A824B5" w:rsidRPr="00A824B5" w:rsidRDefault="00A824B5" w:rsidP="00822014">
      <w:pPr>
        <w:rPr>
          <w:rFonts w:asciiTheme="minorHAnsi" w:hAnsiTheme="minorHAnsi"/>
        </w:rPr>
      </w:pPr>
      <w:r>
        <w:rPr>
          <w:rFonts w:asciiTheme="minorHAnsi" w:hAnsiTheme="minorHAnsi"/>
        </w:rPr>
        <w:t xml:space="preserve">NSW is unable to be reliably described due to the 2017-18 practice of reporting asbestos contaminated soil within contaminated soil, without clearly understanding how that distinction operated historically. In any case (excluding the asbestos issue) NSW doesn’t show the same clear growth trends of Vic and Qld. </w:t>
      </w:r>
    </w:p>
    <w:p w14:paraId="02F9DCF6" w14:textId="77777777" w:rsidR="00A824B5" w:rsidRDefault="00A824B5" w:rsidP="00822014"/>
    <w:p w14:paraId="2E858E5D" w14:textId="168D7840" w:rsidR="00A824B5" w:rsidRDefault="00130A4B" w:rsidP="00822014">
      <w:r>
        <w:t>The very recent, rapid rise, seen across all of the states that record contaminated soil volumes in their entirety</w:t>
      </w:r>
      <w:r w:rsidR="00231983">
        <w:t xml:space="preserve">, suggest a national phenomenon. </w:t>
      </w:r>
      <w:r w:rsidR="00A824B5">
        <w:t>While there is enough evidence to suggest that PFAS contaminated soils are starting to enter the waste stream in significant quantities, state tracking systems are not as helpful as they could be in confirming this</w:t>
      </w:r>
      <w:r w:rsidR="005D02C3">
        <w:t xml:space="preserve">. However, in Vic at least, ‘conventional’ contaminants from unprecedented infrastructure development contribute most of the increase in quantities, albeit at the lower end of the </w:t>
      </w:r>
      <w:r w:rsidR="00B6423C">
        <w:t xml:space="preserve">contaminant-risk </w:t>
      </w:r>
      <w:r w:rsidR="005D02C3">
        <w:t>scale.</w:t>
      </w:r>
    </w:p>
    <w:p w14:paraId="002ED163" w14:textId="77777777" w:rsidR="00A824B5" w:rsidRDefault="00A824B5" w:rsidP="00822014"/>
    <w:p w14:paraId="494C68E8" w14:textId="1839E914" w:rsidR="00B6423C" w:rsidRDefault="005D02C3">
      <w:r>
        <w:t xml:space="preserve">An ominous sign for PFAS contaminated soils is that the </w:t>
      </w:r>
      <w:r w:rsidR="003B2566">
        <w:t>PFAS NEMP was</w:t>
      </w:r>
      <w:r w:rsidR="002A71CF">
        <w:t xml:space="preserve"> </w:t>
      </w:r>
      <w:r>
        <w:t xml:space="preserve">only </w:t>
      </w:r>
      <w:r w:rsidR="002A71CF">
        <w:t xml:space="preserve">released in early 2018, </w:t>
      </w:r>
      <w:r w:rsidR="00B6423C">
        <w:t>two-thirds of the way through this report’s 2017-18 data period, so it follows that its full implementation would be expected to be seen in PFAS contaminated soil volumes more in 2018-19 data and beyond.</w:t>
      </w:r>
      <w:bookmarkStart w:id="130" w:name="_Toc4611936"/>
      <w:bookmarkStart w:id="131" w:name="_Ref5301391"/>
      <w:bookmarkStart w:id="132" w:name="_Ref5525371"/>
      <w:bookmarkStart w:id="133" w:name="_Ref7428343"/>
    </w:p>
    <w:p w14:paraId="00AF68D4" w14:textId="77777777" w:rsidR="00463122" w:rsidRDefault="00463122">
      <w:pPr>
        <w:rPr>
          <w:rFonts w:eastAsiaTheme="majorEastAsia" w:cstheme="majorBidi"/>
          <w:b/>
          <w:color w:val="4D4DB8"/>
          <w:sz w:val="28"/>
          <w:szCs w:val="26"/>
        </w:rPr>
      </w:pPr>
    </w:p>
    <w:p w14:paraId="3E8D5B68" w14:textId="2E352EAD" w:rsidR="004E7801" w:rsidRDefault="004E7801" w:rsidP="004E7801">
      <w:pPr>
        <w:pStyle w:val="Heading2"/>
        <w:spacing w:line="240" w:lineRule="auto"/>
      </w:pPr>
      <w:bookmarkStart w:id="134" w:name="_Toc10474534"/>
      <w:r>
        <w:t>Hazardous waste infrastructure issues and risks</w:t>
      </w:r>
      <w:bookmarkEnd w:id="134"/>
    </w:p>
    <w:p w14:paraId="4FF87DDF" w14:textId="77777777" w:rsidR="004E7801" w:rsidRDefault="004E7801" w:rsidP="004E7801">
      <w:pPr>
        <w:pStyle w:val="BodyText"/>
      </w:pPr>
      <w:r w:rsidRPr="000A6AF0">
        <w:t xml:space="preserve">The draft </w:t>
      </w:r>
      <w:r w:rsidRPr="00503D4D">
        <w:rPr>
          <w:i/>
        </w:rPr>
        <w:t>Assessment of hazardous waste infrastructure needs and capacities in Australia</w:t>
      </w:r>
      <w:r w:rsidRPr="000A6AF0">
        <w:t xml:space="preserve"> report</w:t>
      </w:r>
      <w:r>
        <w:rPr>
          <w:rStyle w:val="FootnoteReference"/>
        </w:rPr>
        <w:footnoteReference w:id="23"/>
      </w:r>
      <w:r w:rsidRPr="000A6AF0">
        <w:t xml:space="preserve"> proposes that a number of infrastructure types in </w:t>
      </w:r>
      <w:r>
        <w:t>Australia</w:t>
      </w:r>
      <w:r w:rsidRPr="000A6AF0">
        <w:t xml:space="preserve"> could be constrained in future </w:t>
      </w:r>
      <w:r>
        <w:t>unless there is additional development</w:t>
      </w:r>
      <w:r w:rsidRPr="000A6AF0">
        <w:t>.</w:t>
      </w:r>
      <w:r>
        <w:t xml:space="preserve"> Some key risks are touched on below, which are drawn from the infrastructure assessment.</w:t>
      </w:r>
    </w:p>
    <w:p w14:paraId="0B01ACBB" w14:textId="77777777" w:rsidR="004E7801" w:rsidRDefault="004E7801" w:rsidP="004E7801">
      <w:pPr>
        <w:pStyle w:val="BodyText"/>
      </w:pPr>
    </w:p>
    <w:p w14:paraId="5A4C37CE" w14:textId="77777777" w:rsidR="004E7801" w:rsidRDefault="004E7801" w:rsidP="004E7801">
      <w:pPr>
        <w:pStyle w:val="Heading3"/>
      </w:pPr>
      <w:bookmarkStart w:id="135" w:name="_Ref5385064"/>
      <w:r>
        <w:t>Solvents management in Vic</w:t>
      </w:r>
      <w:bookmarkEnd w:id="135"/>
    </w:p>
    <w:p w14:paraId="3905CAAE" w14:textId="77777777" w:rsidR="004E7801" w:rsidRDefault="004E7801" w:rsidP="004E7801">
      <w:pPr>
        <w:pStyle w:val="BodyText"/>
      </w:pPr>
      <w:r>
        <w:t>Melbourne has had the following recent issues with hazardous (flammable) chemicals management:</w:t>
      </w:r>
    </w:p>
    <w:p w14:paraId="2E3D3DD1" w14:textId="2448396E" w:rsidR="004E7801" w:rsidRDefault="004E7801" w:rsidP="004E7801">
      <w:pPr>
        <w:pStyle w:val="Bullet1"/>
      </w:pPr>
      <w:r>
        <w:t xml:space="preserve">30 August 2018: A major fire at a West Footscray warehouse, which took approximately 140 firefighters several days to fully control. The warehouse stored large quantities of flammable chemicals (which it was not registered to do under dangerous goods legislation). </w:t>
      </w:r>
      <w:r w:rsidRPr="00045D14">
        <w:t xml:space="preserve">Within hours of the fire, </w:t>
      </w:r>
      <w:r>
        <w:t xml:space="preserve">authorities issued a warning to a wide range of nearby suburbs </w:t>
      </w:r>
      <w:r w:rsidRPr="00045D14">
        <w:t>to close windows and doors</w:t>
      </w:r>
      <w:r>
        <w:t xml:space="preserve">, and </w:t>
      </w:r>
      <w:r w:rsidRPr="00045D14">
        <w:t>fish, eels, birds and other wildlife were washing up dead on the banks of</w:t>
      </w:r>
      <w:r>
        <w:t xml:space="preserve"> Stony Creek.</w:t>
      </w:r>
    </w:p>
    <w:p w14:paraId="7E795523" w14:textId="77777777" w:rsidR="004E7801" w:rsidRDefault="004E7801" w:rsidP="004E7801">
      <w:pPr>
        <w:pStyle w:val="Bullet1"/>
      </w:pPr>
      <w:r>
        <w:t>29 December 2018: In response to the West Footscray fire, authorities uncovered about 19,000 tonnes</w:t>
      </w:r>
      <w:r>
        <w:rPr>
          <w:rStyle w:val="FootnoteReference"/>
        </w:rPr>
        <w:footnoteReference w:id="24"/>
      </w:r>
      <w:r>
        <w:t xml:space="preserve"> of hazardous (flammable) chemicals</w:t>
      </w:r>
      <w:r w:rsidRPr="00045D14">
        <w:t xml:space="preserve"> illegally stockpiled in eight warehouses in Epping and Campbellfield</w:t>
      </w:r>
      <w:r>
        <w:t>, both northern Melbourne suburbs. According to press reports at the time</w:t>
      </w:r>
      <w:r>
        <w:rPr>
          <w:rStyle w:val="FootnoteReference"/>
        </w:rPr>
        <w:footnoteReference w:id="25"/>
      </w:r>
      <w:r>
        <w:t>, the same tenant is linked to both incidents.</w:t>
      </w:r>
    </w:p>
    <w:p w14:paraId="0FC4143B" w14:textId="74E0128A" w:rsidR="004E7801" w:rsidRDefault="004E7801" w:rsidP="004E7801">
      <w:pPr>
        <w:pStyle w:val="Bullet1"/>
      </w:pPr>
      <w:r>
        <w:t xml:space="preserve">5 April 2019: A major industrial fire broke out </w:t>
      </w:r>
      <w:r w:rsidR="00FA6155">
        <w:t xml:space="preserve">at </w:t>
      </w:r>
      <w:r>
        <w:t xml:space="preserve">Bradbury Industrial Services in </w:t>
      </w:r>
      <w:r w:rsidR="0044082D">
        <w:t>Campbellfield, a</w:t>
      </w:r>
      <w:r>
        <w:t xml:space="preserve"> waste solvents recycler, affecting neighbouring communities similarly to the West Footscray fire.</w:t>
      </w:r>
    </w:p>
    <w:p w14:paraId="7048E04A" w14:textId="77777777" w:rsidR="004E7801" w:rsidRDefault="004E7801" w:rsidP="004E7801">
      <w:pPr>
        <w:pStyle w:val="BodyText"/>
      </w:pPr>
    </w:p>
    <w:p w14:paraId="36D17450" w14:textId="77777777" w:rsidR="004E7801" w:rsidRDefault="004E7801" w:rsidP="004E7801">
      <w:pPr>
        <w:pStyle w:val="BodyText"/>
      </w:pPr>
      <w:r>
        <w:t xml:space="preserve">These are in addition to two very large fires at </w:t>
      </w:r>
      <w:r w:rsidRPr="00F16425">
        <w:t>SKM Recycling</w:t>
      </w:r>
      <w:r>
        <w:t xml:space="preserve"> Coolaroo, a non-hazardous waste facility, on 7 July 2018 and 13 July 2017, which burnt for 11 days.</w:t>
      </w:r>
    </w:p>
    <w:p w14:paraId="1C67FD9A" w14:textId="77777777" w:rsidR="004E7801" w:rsidRDefault="004E7801" w:rsidP="004E7801">
      <w:pPr>
        <w:pStyle w:val="BodyText"/>
      </w:pPr>
    </w:p>
    <w:p w14:paraId="5C78BCEF" w14:textId="77777777" w:rsidR="004E7801" w:rsidRDefault="004E7801" w:rsidP="004E7801">
      <w:pPr>
        <w:pStyle w:val="BodyText"/>
      </w:pPr>
      <w:r>
        <w:t>While the illegal warehousing issue before it was worrying enough, the Bradbury Industrial Services fire in Campbellfield, Melbourne, on 5 April 2019, is disturbing because:</w:t>
      </w:r>
    </w:p>
    <w:p w14:paraId="1EF4FB50" w14:textId="77777777" w:rsidR="004E7801" w:rsidRDefault="004E7801" w:rsidP="004E7801">
      <w:pPr>
        <w:pStyle w:val="Bullet1"/>
      </w:pPr>
      <w:r>
        <w:t xml:space="preserve">The facility was not an illegal warehouse but a known EPA licensed site operating for over 10 years as a major player in the solvents waste market in Australia, taking hazardous wastes (mostly waste groups F </w:t>
      </w:r>
      <w:r w:rsidRPr="001A66C1">
        <w:rPr>
          <w:i/>
        </w:rPr>
        <w:t>Paints, resins, inks, organic sludges</w:t>
      </w:r>
      <w:r>
        <w:t xml:space="preserve"> and G </w:t>
      </w:r>
      <w:r w:rsidRPr="001A66C1">
        <w:rPr>
          <w:rFonts w:eastAsia="Calibri" w:cs="Times New Roman"/>
          <w:i/>
          <w:color w:val="000000"/>
        </w:rPr>
        <w:t>Organic solvents</w:t>
      </w:r>
      <w:r>
        <w:t>) and recycling them through s</w:t>
      </w:r>
      <w:r w:rsidRPr="00686B67">
        <w:t>olvent distillation followed by blending to specification and packing for sale</w:t>
      </w:r>
      <w:r>
        <w:t>.</w:t>
      </w:r>
    </w:p>
    <w:p w14:paraId="3759E16A" w14:textId="77777777" w:rsidR="004E7801" w:rsidRDefault="004E7801" w:rsidP="004E7801">
      <w:pPr>
        <w:pStyle w:val="Bullet1"/>
      </w:pPr>
      <w:r>
        <w:t>The facility was audited by EPA Vic and found to be storing three times its licensed limit, resulting in suspension of its licence to receive further waste. The licence had allowed 154 kL of liquid wastes to be stored on the premises at any time.</w:t>
      </w:r>
    </w:p>
    <w:p w14:paraId="0E295F93" w14:textId="77777777" w:rsidR="004E7801" w:rsidRDefault="004E7801" w:rsidP="004E7801">
      <w:pPr>
        <w:pStyle w:val="Bullet1"/>
      </w:pPr>
      <w:r>
        <w:t>The fire EPA’s licence withdrawal has effectively closed Bradbury at the time of writing. This facility is an example of a ‘single point dependency’ for F and G wastes in Vic – Bradbury was/is the only licensed facility able to recycle solvents in Vic.</w:t>
      </w:r>
    </w:p>
    <w:p w14:paraId="6444497D" w14:textId="130F33EF" w:rsidR="004E7801" w:rsidRDefault="004E7801" w:rsidP="004E7801">
      <w:pPr>
        <w:pStyle w:val="Bullet1"/>
      </w:pPr>
      <w:r>
        <w:t>Loss of this facility removes a major portion of market supply while national demand for F</w:t>
      </w:r>
      <w:r w:rsidR="00A11576">
        <w:t xml:space="preserve"> (paint wastes)</w:t>
      </w:r>
      <w:r>
        <w:t xml:space="preserve"> and G </w:t>
      </w:r>
      <w:r w:rsidR="00261F7B">
        <w:t xml:space="preserve">(organic solvent) waste </w:t>
      </w:r>
      <w:r>
        <w:t>recycling, in recent years at least, appears to be growing. This could create more opportunities for illegal management of these wastes.</w:t>
      </w:r>
    </w:p>
    <w:p w14:paraId="2AC43E5E" w14:textId="77777777" w:rsidR="004E7801" w:rsidRDefault="004E7801" w:rsidP="004E7801">
      <w:pPr>
        <w:pStyle w:val="BodyText"/>
      </w:pPr>
    </w:p>
    <w:p w14:paraId="45995C96" w14:textId="5509A75E" w:rsidR="004E7801" w:rsidRDefault="004E7801" w:rsidP="004E7801">
      <w:pPr>
        <w:pStyle w:val="BodyText"/>
        <w:rPr>
          <w:rFonts w:eastAsia="Calibri" w:cs="Times New Roman"/>
          <w:color w:val="000000"/>
        </w:rPr>
      </w:pPr>
      <w:r>
        <w:t>Turning to the illegal warehousing issue, the chemicals stored were quoted in the media as being “</w:t>
      </w:r>
      <w:r w:rsidRPr="005C69AF">
        <w:t>solvents, paints, detergents, aerosols and cleaning chemicals</w:t>
      </w:r>
      <w:r>
        <w:t xml:space="preserve">.” If this material was wholly in waste groups F </w:t>
      </w:r>
      <w:r w:rsidRPr="001A66C1">
        <w:rPr>
          <w:i/>
        </w:rPr>
        <w:t>Paints, resins, inks, organic sludges</w:t>
      </w:r>
      <w:r>
        <w:t xml:space="preserve"> and G </w:t>
      </w:r>
      <w:r w:rsidRPr="001A66C1">
        <w:rPr>
          <w:rFonts w:eastAsia="Calibri" w:cs="Times New Roman"/>
          <w:i/>
          <w:color w:val="000000"/>
        </w:rPr>
        <w:t>Organic solvents</w:t>
      </w:r>
      <w:r>
        <w:rPr>
          <w:rFonts w:eastAsia="Calibri" w:cs="Times New Roman"/>
          <w:color w:val="000000"/>
        </w:rPr>
        <w:t>, the stored volume would correspond to an additional 85% of the 2017-18 Vic arisings of these two waste groups (22,416 tonnes combined).</w:t>
      </w:r>
    </w:p>
    <w:p w14:paraId="2781C86D" w14:textId="77777777" w:rsidR="004E7801" w:rsidRDefault="004E7801" w:rsidP="004E7801">
      <w:pPr>
        <w:pStyle w:val="BodyText"/>
        <w:rPr>
          <w:rFonts w:eastAsia="Calibri" w:cs="Times New Roman"/>
          <w:color w:val="000000"/>
        </w:rPr>
      </w:pPr>
    </w:p>
    <w:p w14:paraId="38F2C096" w14:textId="77777777" w:rsidR="004E7801" w:rsidRDefault="004E7801" w:rsidP="004E7801">
      <w:pPr>
        <w:pStyle w:val="BodyText"/>
        <w:rPr>
          <w:rFonts w:eastAsia="Calibri" w:cs="Times New Roman"/>
          <w:color w:val="000000"/>
        </w:rPr>
      </w:pPr>
      <w:r>
        <w:rPr>
          <w:rFonts w:eastAsia="Calibri" w:cs="Times New Roman"/>
          <w:color w:val="000000"/>
        </w:rPr>
        <w:t>This incident was stated in the media to be “</w:t>
      </w:r>
      <w:r w:rsidRPr="005C69AF">
        <w:rPr>
          <w:rFonts w:eastAsia="Calibri" w:cs="Times New Roman"/>
          <w:color w:val="000000"/>
        </w:rPr>
        <w:t>undoubtedly the biggest illicit dumping operation in the city’s history</w:t>
      </w:r>
      <w:r>
        <w:rPr>
          <w:rFonts w:eastAsia="Calibri" w:cs="Times New Roman"/>
          <w:color w:val="000000"/>
        </w:rPr>
        <w:t>.”</w:t>
      </w:r>
      <w:r>
        <w:rPr>
          <w:rStyle w:val="FootnoteReference"/>
          <w:rFonts w:eastAsia="Calibri" w:cs="Times New Roman"/>
          <w:color w:val="000000"/>
        </w:rPr>
        <w:footnoteReference w:id="26"/>
      </w:r>
      <w:r>
        <w:rPr>
          <w:rFonts w:eastAsia="Calibri" w:cs="Times New Roman"/>
          <w:color w:val="000000"/>
        </w:rPr>
        <w:t xml:space="preserve"> By comparison, Bradbury’s storage allowance was about 154 tonnes at a single point in time, which makes the northern suburbs’ warehouse find equivalent to over 100 Bradbury-like facilities. The scale of this illegal warehousing begs the question: how much waste is missing from national data collations due to illegal activity outside tracking systems? And how would this affect assessments of the adequacy of infrastructure planning?</w:t>
      </w:r>
    </w:p>
    <w:p w14:paraId="53D2FCCE" w14:textId="77777777" w:rsidR="004E7801" w:rsidRDefault="004E7801" w:rsidP="004E7801">
      <w:pPr>
        <w:pStyle w:val="BodyText"/>
        <w:rPr>
          <w:rFonts w:eastAsia="Calibri" w:cs="Times New Roman"/>
          <w:color w:val="000000"/>
        </w:rPr>
      </w:pPr>
    </w:p>
    <w:p w14:paraId="60393B28" w14:textId="77777777" w:rsidR="004E7801" w:rsidRPr="00D110B7" w:rsidRDefault="004E7801" w:rsidP="004E7801">
      <w:pPr>
        <w:pStyle w:val="Heading3"/>
      </w:pPr>
      <w:bookmarkStart w:id="136" w:name="_Ref5385054"/>
      <w:r w:rsidRPr="00D110B7">
        <w:t>Hazardous waste storage practices</w:t>
      </w:r>
      <w:bookmarkEnd w:id="136"/>
    </w:p>
    <w:p w14:paraId="0E9F62F2" w14:textId="7228716D" w:rsidR="004E7801" w:rsidRPr="00196DC8" w:rsidRDefault="004E7801" w:rsidP="004E7801">
      <w:pPr>
        <w:pStyle w:val="BodyText"/>
      </w:pPr>
      <w:r>
        <w:rPr>
          <w:rFonts w:eastAsia="Calibri" w:cs="Times New Roman"/>
          <w:color w:val="000000"/>
        </w:rPr>
        <w:t xml:space="preserve">The Vic solvents experience raises the possibility that </w:t>
      </w:r>
      <w:r>
        <w:t xml:space="preserve">storage above licensed limits is </w:t>
      </w:r>
      <w:r w:rsidR="0044082D">
        <w:t>not uncommon</w:t>
      </w:r>
      <w:r>
        <w:t>. Tracking data records storage of some wastes at surprisingly high levels, which equates to many risks of individual sites exceeding their licensed storage limits. Storage occurs for logical and lawful reasons, such as: economies of scale (accumulation for later transport in bulk to a processing facility), high throughput rates keeping processing infrastructure busy (resulting in storage at the processing facility) and, perhaps most commonly, shortages in infrastructure capacity or capability. In all of these cases storage is supposed to be short term, but what ‘short-term’ means is not specifically defined or regulated.</w:t>
      </w:r>
    </w:p>
    <w:p w14:paraId="13A3A998" w14:textId="77777777" w:rsidR="004E7801" w:rsidRDefault="004E7801" w:rsidP="004E7801">
      <w:pPr>
        <w:pStyle w:val="BodyText"/>
      </w:pPr>
    </w:p>
    <w:p w14:paraId="08ADF13B" w14:textId="77777777" w:rsidR="004E7801" w:rsidRPr="00466DA7" w:rsidRDefault="004E7801" w:rsidP="004E7801">
      <w:pPr>
        <w:pStyle w:val="BodyText"/>
        <w:rPr>
          <w:rFonts w:eastAsia="Calibri" w:cs="Times New Roman"/>
          <w:color w:val="000000"/>
        </w:rPr>
      </w:pPr>
      <w:r>
        <w:rPr>
          <w:rFonts w:eastAsia="Calibri" w:cs="Times New Roman"/>
          <w:color w:val="000000"/>
        </w:rPr>
        <w:t xml:space="preserve">An analysis of 2015-16 and 2016-17 waste tracking data from Qld and NSW was conducted by the author, focused on a selection of wastes with high storage proportions, as part of investigating possible improvements to the multiple-counting adjustment method used. This is discussed further </w:t>
      </w:r>
      <w:r w:rsidRPr="00707D1E">
        <w:rPr>
          <w:rFonts w:eastAsia="Calibri" w:cs="Times New Roman"/>
          <w:color w:val="000000"/>
        </w:rPr>
        <w:t xml:space="preserve">in </w:t>
      </w:r>
      <w:r w:rsidRPr="00707D1E">
        <w:rPr>
          <w:rFonts w:eastAsia="Calibri" w:cs="Times New Roman"/>
          <w:b/>
          <w:i/>
          <w:color w:val="000000"/>
        </w:rPr>
        <w:t>Appendix C.</w:t>
      </w:r>
      <w:r>
        <w:rPr>
          <w:rFonts w:eastAsia="Calibri" w:cs="Times New Roman"/>
          <w:b/>
          <w:i/>
          <w:color w:val="000000"/>
        </w:rPr>
        <w:t xml:space="preserve"> </w:t>
      </w:r>
    </w:p>
    <w:p w14:paraId="140C2314" w14:textId="77777777" w:rsidR="004E7801" w:rsidRDefault="004E7801" w:rsidP="004E7801">
      <w:pPr>
        <w:pStyle w:val="BodyText"/>
        <w:rPr>
          <w:rFonts w:eastAsia="Calibri" w:cs="Times New Roman"/>
          <w:color w:val="000000"/>
        </w:rPr>
      </w:pPr>
    </w:p>
    <w:p w14:paraId="30AA640C" w14:textId="3DF87E47" w:rsidR="004E7801" w:rsidRDefault="004E7801" w:rsidP="004E7801">
      <w:pPr>
        <w:pStyle w:val="BodyText"/>
        <w:rPr>
          <w:rFonts w:eastAsia="Calibri" w:cs="Times New Roman"/>
          <w:color w:val="000000"/>
        </w:rPr>
      </w:pPr>
      <w:r>
        <w:rPr>
          <w:rFonts w:eastAsia="Calibri" w:cs="Times New Roman"/>
          <w:color w:val="000000"/>
        </w:rPr>
        <w:t xml:space="preserve">The analysis centred on F </w:t>
      </w:r>
      <w:r w:rsidR="00261F7B">
        <w:rPr>
          <w:rFonts w:eastAsia="Calibri" w:cs="Times New Roman"/>
          <w:color w:val="000000"/>
        </w:rPr>
        <w:t xml:space="preserve">(paint wastes) </w:t>
      </w:r>
      <w:r>
        <w:rPr>
          <w:rFonts w:eastAsia="Calibri" w:cs="Times New Roman"/>
          <w:color w:val="000000"/>
        </w:rPr>
        <w:t xml:space="preserve">and G </w:t>
      </w:r>
      <w:r w:rsidR="00261F7B">
        <w:rPr>
          <w:rFonts w:eastAsia="Calibri" w:cs="Times New Roman"/>
          <w:color w:val="000000"/>
        </w:rPr>
        <w:t xml:space="preserve">(organic solvent) </w:t>
      </w:r>
      <w:r>
        <w:rPr>
          <w:rFonts w:eastAsia="Calibri" w:cs="Times New Roman"/>
          <w:color w:val="000000"/>
        </w:rPr>
        <w:t xml:space="preserve">group wastes (those discussed in Section </w:t>
      </w:r>
      <w:r>
        <w:rPr>
          <w:rFonts w:eastAsia="Calibri" w:cs="Times New Roman"/>
          <w:color w:val="000000"/>
        </w:rPr>
        <w:fldChar w:fldCharType="begin"/>
      </w:r>
      <w:r>
        <w:rPr>
          <w:rFonts w:eastAsia="Calibri" w:cs="Times New Roman"/>
          <w:color w:val="000000"/>
        </w:rPr>
        <w:instrText xml:space="preserve"> REF _Ref5385054 \r \h </w:instrText>
      </w:r>
      <w:r>
        <w:rPr>
          <w:rFonts w:eastAsia="Calibri" w:cs="Times New Roman"/>
          <w:color w:val="000000"/>
        </w:rPr>
      </w:r>
      <w:r>
        <w:rPr>
          <w:rFonts w:eastAsia="Calibri" w:cs="Times New Roman"/>
          <w:color w:val="000000"/>
        </w:rPr>
        <w:fldChar w:fldCharType="separate"/>
      </w:r>
      <w:r w:rsidR="00561FFD">
        <w:rPr>
          <w:rFonts w:eastAsia="Calibri" w:cs="Times New Roman"/>
          <w:color w:val="000000"/>
        </w:rPr>
        <w:t>4.3.2</w:t>
      </w:r>
      <w:r>
        <w:rPr>
          <w:rFonts w:eastAsia="Calibri" w:cs="Times New Roman"/>
          <w:color w:val="000000"/>
        </w:rPr>
        <w:fldChar w:fldCharType="end"/>
      </w:r>
      <w:r>
        <w:rPr>
          <w:rFonts w:eastAsia="Calibri" w:cs="Times New Roman"/>
          <w:color w:val="000000"/>
        </w:rPr>
        <w:t xml:space="preserve"> and </w:t>
      </w:r>
      <w:r>
        <w:rPr>
          <w:rFonts w:eastAsia="Calibri" w:cs="Times New Roman"/>
          <w:color w:val="000000"/>
        </w:rPr>
        <w:fldChar w:fldCharType="begin"/>
      </w:r>
      <w:r>
        <w:rPr>
          <w:rFonts w:eastAsia="Calibri" w:cs="Times New Roman"/>
          <w:color w:val="000000"/>
        </w:rPr>
        <w:instrText xml:space="preserve"> REF _Ref5385064 \r \h </w:instrText>
      </w:r>
      <w:r>
        <w:rPr>
          <w:rFonts w:eastAsia="Calibri" w:cs="Times New Roman"/>
          <w:color w:val="000000"/>
        </w:rPr>
      </w:r>
      <w:r>
        <w:rPr>
          <w:rFonts w:eastAsia="Calibri" w:cs="Times New Roman"/>
          <w:color w:val="000000"/>
        </w:rPr>
        <w:fldChar w:fldCharType="separate"/>
      </w:r>
      <w:r w:rsidR="00561FFD">
        <w:rPr>
          <w:rFonts w:eastAsia="Calibri" w:cs="Times New Roman"/>
          <w:color w:val="000000"/>
        </w:rPr>
        <w:t>4.3.1</w:t>
      </w:r>
      <w:r>
        <w:rPr>
          <w:rFonts w:eastAsia="Calibri" w:cs="Times New Roman"/>
          <w:color w:val="000000"/>
        </w:rPr>
        <w:fldChar w:fldCharType="end"/>
      </w:r>
      <w:r>
        <w:rPr>
          <w:rFonts w:eastAsia="Calibri" w:cs="Times New Roman"/>
          <w:color w:val="000000"/>
        </w:rPr>
        <w:t>), D300</w:t>
      </w:r>
      <w:r w:rsidR="00261F7B">
        <w:rPr>
          <w:rFonts w:eastAsia="Calibri" w:cs="Times New Roman"/>
          <w:color w:val="000000"/>
        </w:rPr>
        <w:t xml:space="preserve"> (salt wastes)</w:t>
      </w:r>
      <w:r>
        <w:rPr>
          <w:rFonts w:eastAsia="Calibri" w:cs="Times New Roman"/>
          <w:color w:val="000000"/>
        </w:rPr>
        <w:t>, Other T</w:t>
      </w:r>
      <w:r w:rsidR="00261F7B">
        <w:rPr>
          <w:rFonts w:eastAsia="Calibri" w:cs="Times New Roman"/>
          <w:color w:val="000000"/>
        </w:rPr>
        <w:t xml:space="preserve"> (various miscellaneous wastes)</w:t>
      </w:r>
      <w:r>
        <w:rPr>
          <w:rFonts w:eastAsia="Calibri" w:cs="Times New Roman"/>
          <w:color w:val="000000"/>
        </w:rPr>
        <w:t>, D120</w:t>
      </w:r>
      <w:r w:rsidR="00261F7B">
        <w:rPr>
          <w:rFonts w:eastAsia="Calibri" w:cs="Times New Roman"/>
          <w:color w:val="000000"/>
        </w:rPr>
        <w:t xml:space="preserve"> (mercury wastes)</w:t>
      </w:r>
      <w:r>
        <w:rPr>
          <w:rFonts w:eastAsia="Calibri" w:cs="Times New Roman"/>
          <w:color w:val="000000"/>
        </w:rPr>
        <w:t>, K110</w:t>
      </w:r>
      <w:r w:rsidR="00261F7B">
        <w:rPr>
          <w:rFonts w:eastAsia="Calibri" w:cs="Times New Roman"/>
          <w:color w:val="000000"/>
        </w:rPr>
        <w:t xml:space="preserve"> (grease trap)</w:t>
      </w:r>
      <w:r>
        <w:rPr>
          <w:rFonts w:eastAsia="Calibri" w:cs="Times New Roman"/>
          <w:color w:val="000000"/>
        </w:rPr>
        <w:t xml:space="preserve">, Other N </w:t>
      </w:r>
      <w:r w:rsidR="00261F7B">
        <w:rPr>
          <w:rFonts w:eastAsia="Calibri" w:cs="Times New Roman"/>
          <w:color w:val="000000"/>
        </w:rPr>
        <w:t xml:space="preserve">(various soils/ sludges) </w:t>
      </w:r>
      <w:r>
        <w:rPr>
          <w:rFonts w:eastAsia="Calibri" w:cs="Times New Roman"/>
          <w:color w:val="000000"/>
        </w:rPr>
        <w:t xml:space="preserve">and H </w:t>
      </w:r>
      <w:r w:rsidR="00261F7B">
        <w:rPr>
          <w:rFonts w:eastAsia="Calibri" w:cs="Times New Roman"/>
          <w:color w:val="000000"/>
        </w:rPr>
        <w:t xml:space="preserve">(pesticide) </w:t>
      </w:r>
      <w:r>
        <w:rPr>
          <w:rFonts w:eastAsia="Calibri" w:cs="Times New Roman"/>
          <w:color w:val="000000"/>
        </w:rPr>
        <w:t>wastes. T</w:t>
      </w:r>
      <w:r w:rsidRPr="00055CF9">
        <w:rPr>
          <w:rFonts w:eastAsia="Calibri" w:cs="Times New Roman"/>
          <w:color w:val="000000"/>
        </w:rPr>
        <w:t xml:space="preserve">his investigation </w:t>
      </w:r>
      <w:r>
        <w:rPr>
          <w:rFonts w:eastAsia="Calibri" w:cs="Times New Roman"/>
          <w:color w:val="000000"/>
        </w:rPr>
        <w:t>indicated that wastes going into storage were not re-emerging in significant amounts within the 12</w:t>
      </w:r>
      <w:r w:rsidR="00261F7B">
        <w:rPr>
          <w:rFonts w:eastAsia="Calibri" w:cs="Times New Roman"/>
          <w:color w:val="000000"/>
        </w:rPr>
        <w:t>-</w:t>
      </w:r>
      <w:r>
        <w:rPr>
          <w:rFonts w:eastAsia="Calibri" w:cs="Times New Roman"/>
          <w:color w:val="000000"/>
        </w:rPr>
        <w:t>month tracking data covered.</w:t>
      </w:r>
    </w:p>
    <w:p w14:paraId="13CCF987" w14:textId="77777777" w:rsidR="004E7801" w:rsidRDefault="004E7801" w:rsidP="004E7801">
      <w:pPr>
        <w:pStyle w:val="BodyText"/>
        <w:rPr>
          <w:rFonts w:eastAsia="Calibri" w:cs="Times New Roman"/>
          <w:color w:val="000000"/>
        </w:rPr>
      </w:pPr>
    </w:p>
    <w:p w14:paraId="398D695D" w14:textId="77777777" w:rsidR="004E7801" w:rsidRPr="00055CF9" w:rsidRDefault="004E7801" w:rsidP="004E7801">
      <w:pPr>
        <w:pStyle w:val="BodyText"/>
        <w:rPr>
          <w:rFonts w:eastAsia="Calibri" w:cs="Times New Roman"/>
          <w:color w:val="000000"/>
        </w:rPr>
      </w:pPr>
      <w:r>
        <w:rPr>
          <w:rFonts w:eastAsia="Calibri" w:cs="Times New Roman"/>
          <w:color w:val="000000"/>
        </w:rPr>
        <w:t>This analysis is by no means definitive about whether storage limits are being exceeded, but the observed rates of retention over a 12-month period suggests the risk is there.</w:t>
      </w:r>
    </w:p>
    <w:p w14:paraId="010FECE8" w14:textId="77777777" w:rsidR="004E7801" w:rsidRDefault="004E7801" w:rsidP="004E7801">
      <w:pPr>
        <w:pStyle w:val="BodyText"/>
      </w:pPr>
    </w:p>
    <w:p w14:paraId="5B0024C5" w14:textId="77777777" w:rsidR="004E7801" w:rsidRDefault="004E7801" w:rsidP="004E7801">
      <w:pPr>
        <w:pStyle w:val="Heading3"/>
      </w:pPr>
      <w:r>
        <w:t>Ageing infrastructure</w:t>
      </w:r>
    </w:p>
    <w:p w14:paraId="2F8F8504" w14:textId="77777777" w:rsidR="004E7801" w:rsidRDefault="004E7801" w:rsidP="004E7801">
      <w:pPr>
        <w:pStyle w:val="BodyText"/>
      </w:pPr>
      <w:r>
        <w:t xml:space="preserve">Some of Australia’s key infrastructure is ageing, which presents challenges into the medium-term. This is particularly true of landfills, which have a constrained operational lifespan, and CPT plants, because reports from industry are that CPT inflows (historically manufacturing wastes) have been in decline for some time and are placing operational pressure on some of these facilities. </w:t>
      </w:r>
    </w:p>
    <w:p w14:paraId="2FEEBB87" w14:textId="77777777" w:rsidR="004E7801" w:rsidRDefault="004E7801" w:rsidP="004E7801">
      <w:pPr>
        <w:pStyle w:val="BodyText"/>
      </w:pPr>
    </w:p>
    <w:p w14:paraId="749CF20C" w14:textId="77777777" w:rsidR="004E7801" w:rsidRDefault="004E7801" w:rsidP="004E7801">
      <w:pPr>
        <w:pStyle w:val="BodyText"/>
      </w:pPr>
      <w:r>
        <w:t xml:space="preserve">In the case of soon-to-close landfills (that are reaching their end of life), there are direct policy commitments, such as those in the Victorian Government’s </w:t>
      </w:r>
      <w:r w:rsidRPr="001F29F2">
        <w:rPr>
          <w:i/>
        </w:rPr>
        <w:t>Resource Recovery Infrastructure Investment Prospectus</w:t>
      </w:r>
      <w:r>
        <w:rPr>
          <w:rStyle w:val="FootnoteReference"/>
          <w:i/>
        </w:rPr>
        <w:footnoteReference w:id="27"/>
      </w:r>
      <w:r>
        <w:t>, to</w:t>
      </w:r>
      <w:r w:rsidRPr="00C902F8">
        <w:t xml:space="preserve"> reduce the number of landfills</w:t>
      </w:r>
      <w:r>
        <w:t>. This puts pressure the disposal options of hazardous wastes that currently go to regional landfills in particular, such as asbestos.</w:t>
      </w:r>
    </w:p>
    <w:p w14:paraId="43FEA58E" w14:textId="77777777" w:rsidR="004E7801" w:rsidRDefault="004E7801" w:rsidP="004E7801">
      <w:pPr>
        <w:pStyle w:val="BodyText"/>
      </w:pPr>
    </w:p>
    <w:p w14:paraId="1B220158" w14:textId="77777777" w:rsidR="004E7801" w:rsidRDefault="004E7801" w:rsidP="004E7801">
      <w:pPr>
        <w:pStyle w:val="BodyText"/>
      </w:pPr>
      <w:r>
        <w:t>CPT infrastructure represents a variety of technologies, chemistries and novel approaches to rendering a waste less hazardous. If the viability of such operations is reduced, reinvestment in ageing facilities may not occur, leaving niche wastes without reasonable access to options for their sound environmental management.</w:t>
      </w:r>
    </w:p>
    <w:p w14:paraId="029A4EC3" w14:textId="77777777" w:rsidR="004E7801" w:rsidRDefault="004E7801" w:rsidP="004E7801">
      <w:pPr>
        <w:pStyle w:val="BodyText"/>
      </w:pPr>
    </w:p>
    <w:p w14:paraId="74CC2E62" w14:textId="77777777" w:rsidR="004E7801" w:rsidRDefault="004E7801" w:rsidP="004E7801">
      <w:pPr>
        <w:pStyle w:val="BodyText"/>
      </w:pPr>
      <w:r>
        <w:t xml:space="preserve">A case in point is NSW’s Homebush Bay liquid waste facility, a key and longstanding piece of NSW infrastructure, the lease for which expires in 2025. This facility is facing increasing pressure from nearby residential development, in addition to questions about costs of infrastructure upgrades, or even outright relocation, against a backdrop of the reportedly challenging economics of CPT. </w:t>
      </w:r>
    </w:p>
    <w:p w14:paraId="581C5180" w14:textId="77777777" w:rsidR="004E7801" w:rsidRDefault="004E7801" w:rsidP="004E7801">
      <w:pPr>
        <w:pStyle w:val="BodyText"/>
      </w:pPr>
    </w:p>
    <w:p w14:paraId="516F7BA2" w14:textId="77777777" w:rsidR="004E7801" w:rsidRDefault="004E7801" w:rsidP="004E7801">
      <w:pPr>
        <w:pStyle w:val="Heading3"/>
        <w:rPr>
          <w:rFonts w:eastAsia="Calibri"/>
        </w:rPr>
      </w:pPr>
      <w:r>
        <w:rPr>
          <w:rFonts w:eastAsia="Calibri"/>
        </w:rPr>
        <w:t>Insurance</w:t>
      </w:r>
    </w:p>
    <w:p w14:paraId="3CE6D16A" w14:textId="014E77CE" w:rsidR="004E7801" w:rsidRDefault="004E7801" w:rsidP="004E7801">
      <w:pPr>
        <w:pStyle w:val="BodyText"/>
        <w:rPr>
          <w:rFonts w:eastAsia="Calibri" w:cs="Times New Roman"/>
          <w:color w:val="000000"/>
        </w:rPr>
      </w:pPr>
      <w:r>
        <w:rPr>
          <w:rFonts w:eastAsia="Calibri" w:cs="Times New Roman"/>
          <w:color w:val="000000"/>
        </w:rPr>
        <w:t xml:space="preserve">The waste management industry is reportedly finding insurance </w:t>
      </w:r>
      <w:r w:rsidRPr="00C91F8B">
        <w:rPr>
          <w:rFonts w:eastAsia="Calibri" w:cs="Times New Roman"/>
          <w:color w:val="000000"/>
        </w:rPr>
        <w:t xml:space="preserve">harder to get due to recent </w:t>
      </w:r>
      <w:r>
        <w:rPr>
          <w:rFonts w:eastAsia="Calibri" w:cs="Times New Roman"/>
          <w:color w:val="000000"/>
        </w:rPr>
        <w:t>incidents such as those discussed above, and</w:t>
      </w:r>
      <w:r w:rsidRPr="00C91F8B">
        <w:rPr>
          <w:rFonts w:eastAsia="Calibri" w:cs="Times New Roman"/>
          <w:color w:val="000000"/>
        </w:rPr>
        <w:t xml:space="preserve"> media attention on unscrupulous activity</w:t>
      </w:r>
      <w:r>
        <w:rPr>
          <w:rFonts w:eastAsia="Calibri" w:cs="Times New Roman"/>
          <w:color w:val="000000"/>
        </w:rPr>
        <w:t xml:space="preserve"> regarding waste more broadly. This could create barriers for new market entrants into the industry, and increase management and disposal costs. The industry is already somewhat </w:t>
      </w:r>
      <w:r w:rsidR="00A16262">
        <w:rPr>
          <w:rFonts w:eastAsia="Calibri" w:cs="Times New Roman"/>
          <w:color w:val="000000"/>
        </w:rPr>
        <w:t>marginal</w:t>
      </w:r>
      <w:r>
        <w:rPr>
          <w:rFonts w:eastAsia="Calibri" w:cs="Times New Roman"/>
          <w:color w:val="000000"/>
        </w:rPr>
        <w:t>, as evidenced by single point dependencies like Bradbury. Further barriers such as a difficulty purchasing insurance are unhelpful to system that is already exposed to its many operational, market and regulatory risks.</w:t>
      </w:r>
    </w:p>
    <w:p w14:paraId="60C5CF54" w14:textId="77777777" w:rsidR="004E7801" w:rsidRDefault="004E7801" w:rsidP="004E7801">
      <w:pPr>
        <w:pStyle w:val="BodyText"/>
      </w:pPr>
    </w:p>
    <w:p w14:paraId="142BF020" w14:textId="4D468BA4" w:rsidR="00822014" w:rsidRDefault="00822014" w:rsidP="00822014">
      <w:pPr>
        <w:pStyle w:val="Heading2"/>
        <w:spacing w:line="240" w:lineRule="auto"/>
      </w:pPr>
      <w:bookmarkStart w:id="137" w:name="_Ref9965101"/>
      <w:bookmarkStart w:id="138" w:name="_Toc10474535"/>
      <w:r>
        <w:t xml:space="preserve">Contaminated biosolids – </w:t>
      </w:r>
      <w:bookmarkEnd w:id="130"/>
      <w:bookmarkEnd w:id="131"/>
      <w:bookmarkEnd w:id="132"/>
      <w:r w:rsidR="00282A1F">
        <w:t>possible regulatory directions</w:t>
      </w:r>
      <w:bookmarkEnd w:id="133"/>
      <w:bookmarkEnd w:id="137"/>
      <w:bookmarkEnd w:id="138"/>
    </w:p>
    <w:p w14:paraId="751ED39D" w14:textId="76229FCB" w:rsidR="007353B3" w:rsidRDefault="00C9076D" w:rsidP="007353B3">
      <w:pPr>
        <w:pStyle w:val="BodyText"/>
      </w:pPr>
      <w:r>
        <w:t>HWiA 2017</w:t>
      </w:r>
      <w:r w:rsidR="007353B3">
        <w:t xml:space="preserve"> introduced a range of emerging contaminants of concern that are likely to be present in Australian biosolids. These included various POPs formally identified by the Stockholm Convention and other similar chemicals, with POP-like properties of persistence, bioaccumulation and toxicity</w:t>
      </w:r>
      <w:r w:rsidR="0066148E">
        <w:t>, as well as chemicals with other damaging properties</w:t>
      </w:r>
      <w:r w:rsidR="007353B3">
        <w:t xml:space="preserve">. </w:t>
      </w:r>
      <w:r>
        <w:t>Non POP chemicals</w:t>
      </w:r>
      <w:r w:rsidR="0066148E">
        <w:t xml:space="preserve"> </w:t>
      </w:r>
      <w:r w:rsidR="007353B3">
        <w:t>include cleaning</w:t>
      </w:r>
      <w:r w:rsidR="0066148E">
        <w:t xml:space="preserve"> and </w:t>
      </w:r>
      <w:r w:rsidR="007353B3">
        <w:t xml:space="preserve">personal care ingredients </w:t>
      </w:r>
      <w:r w:rsidR="00435493">
        <w:t xml:space="preserve">such as </w:t>
      </w:r>
      <w:r w:rsidR="007353B3">
        <w:t xml:space="preserve">triclosan and </w:t>
      </w:r>
      <w:r w:rsidR="0066148E">
        <w:t>t</w:t>
      </w:r>
      <w:r w:rsidR="0066148E" w:rsidRPr="0066148E">
        <w:t>riclocarban</w:t>
      </w:r>
      <w:r w:rsidR="0066148E">
        <w:t>,</w:t>
      </w:r>
      <w:r w:rsidR="0066148E" w:rsidRPr="0066148E">
        <w:t xml:space="preserve"> </w:t>
      </w:r>
      <w:r w:rsidR="007353B3">
        <w:t xml:space="preserve">perfumed substances such as </w:t>
      </w:r>
      <w:r w:rsidR="007353B3" w:rsidRPr="00B46E9E">
        <w:t xml:space="preserve">‘polycyclic musks’ </w:t>
      </w:r>
      <w:r w:rsidR="007353B3">
        <w:t>(</w:t>
      </w:r>
      <w:r w:rsidR="007353B3" w:rsidRPr="00B46E9E">
        <w:t>galaxolide</w:t>
      </w:r>
      <w:r w:rsidR="007353B3">
        <w:t xml:space="preserve">), plasticisers </w:t>
      </w:r>
      <w:r w:rsidR="00435493">
        <w:t xml:space="preserve">such as </w:t>
      </w:r>
      <w:r w:rsidR="007353B3">
        <w:t>phthalates</w:t>
      </w:r>
      <w:r w:rsidR="0066148E">
        <w:t xml:space="preserve"> and </w:t>
      </w:r>
      <w:r w:rsidR="007353B3" w:rsidRPr="00B46E9E">
        <w:t>a long list of pharmaceuticals and steroid hormones</w:t>
      </w:r>
      <w:r w:rsidR="007353B3">
        <w:t>.</w:t>
      </w:r>
      <w:r>
        <w:t xml:space="preserve"> </w:t>
      </w:r>
    </w:p>
    <w:p w14:paraId="295912DA" w14:textId="59350272" w:rsidR="00C9076D" w:rsidRDefault="00C9076D" w:rsidP="007353B3">
      <w:pPr>
        <w:pStyle w:val="BodyText"/>
      </w:pPr>
    </w:p>
    <w:p w14:paraId="61ABB3AB" w14:textId="13188250" w:rsidR="00C9076D" w:rsidRDefault="00C9076D" w:rsidP="007353B3">
      <w:pPr>
        <w:pStyle w:val="BodyText"/>
      </w:pPr>
      <w:r>
        <w:t xml:space="preserve">HWiA 2017 also included an extensive analysis of the shortcomings of the current contaminants in biosolids regulatory framework (jurisdictional biosolids guidelines) when compared to Australian jurisdictional hazardous waste contaminant frameworks. It found that biosolids guidelines were too narrow in focus (inadequate coverage of contaminants), and recommended they be modernised to </w:t>
      </w:r>
      <w:r w:rsidRPr="00B46E9E">
        <w:t>reflect the breadth of relevant hazards</w:t>
      </w:r>
      <w:r>
        <w:t xml:space="preserve"> known to be present in biosolids today.</w:t>
      </w:r>
    </w:p>
    <w:p w14:paraId="100A992A" w14:textId="6771D412" w:rsidR="0066148E" w:rsidRDefault="0066148E" w:rsidP="007353B3">
      <w:pPr>
        <w:pStyle w:val="BodyText"/>
      </w:pPr>
    </w:p>
    <w:p w14:paraId="2A99A69A" w14:textId="2C279D36" w:rsidR="00C9076D" w:rsidRDefault="004F30FB" w:rsidP="007353B3">
      <w:pPr>
        <w:pStyle w:val="BodyText"/>
      </w:pPr>
      <w:r>
        <w:t>With the exception of total organic fluorine compounds in Qld’s biosolids End of Waste Code</w:t>
      </w:r>
      <w:bookmarkStart w:id="139" w:name="_Ref9872555"/>
      <w:r>
        <w:rPr>
          <w:rStyle w:val="FootnoteReference"/>
        </w:rPr>
        <w:footnoteReference w:id="28"/>
      </w:r>
      <w:bookmarkEnd w:id="139"/>
      <w:r>
        <w:t>, which includes chemicals from the PFAS group, n</w:t>
      </w:r>
      <w:r w:rsidR="00C9076D">
        <w:t>one of these emerging chemical contaminants in biosolids are currently managed in jurisdictional biosolids guidelines</w:t>
      </w:r>
      <w:r>
        <w:t xml:space="preserve">. Table 14 from HWiA 2017 has been reproduced as </w:t>
      </w:r>
      <w:r>
        <w:fldChar w:fldCharType="begin"/>
      </w:r>
      <w:r>
        <w:instrText xml:space="preserve"> REF _Ref9872360 \h </w:instrText>
      </w:r>
      <w:r>
        <w:fldChar w:fldCharType="separate"/>
      </w:r>
      <w:r w:rsidR="00561FFD">
        <w:t xml:space="preserve">Table </w:t>
      </w:r>
      <w:r w:rsidR="00561FFD">
        <w:rPr>
          <w:noProof/>
        </w:rPr>
        <w:t>11</w:t>
      </w:r>
      <w:r>
        <w:fldChar w:fldCharType="end"/>
      </w:r>
      <w:r>
        <w:t xml:space="preserve"> below, updated to include the Qld addition.</w:t>
      </w:r>
    </w:p>
    <w:p w14:paraId="1A6693C1" w14:textId="758E6600" w:rsidR="004F30FB" w:rsidRDefault="004F30FB" w:rsidP="004F30FB">
      <w:pPr>
        <w:pStyle w:val="Caption"/>
      </w:pPr>
      <w:bookmarkStart w:id="140" w:name="_Ref9872360"/>
      <w:bookmarkStart w:id="141" w:name="_Toc10474654"/>
      <w:r>
        <w:t xml:space="preserve">Table </w:t>
      </w:r>
      <w:r w:rsidR="004232EF">
        <w:rPr>
          <w:noProof/>
        </w:rPr>
        <w:fldChar w:fldCharType="begin"/>
      </w:r>
      <w:r w:rsidR="004232EF">
        <w:rPr>
          <w:noProof/>
        </w:rPr>
        <w:instrText xml:space="preserve"> SEQ Table </w:instrText>
      </w:r>
      <w:r w:rsidR="004232EF">
        <w:rPr>
          <w:noProof/>
        </w:rPr>
        <w:instrText xml:space="preserve">\* ARABIC </w:instrText>
      </w:r>
      <w:r w:rsidR="004232EF">
        <w:rPr>
          <w:noProof/>
        </w:rPr>
        <w:fldChar w:fldCharType="separate"/>
      </w:r>
      <w:r w:rsidR="00561FFD">
        <w:rPr>
          <w:noProof/>
        </w:rPr>
        <w:t>11</w:t>
      </w:r>
      <w:r w:rsidR="004232EF">
        <w:rPr>
          <w:noProof/>
        </w:rPr>
        <w:fldChar w:fldCharType="end"/>
      </w:r>
      <w:bookmarkEnd w:id="140"/>
      <w:r>
        <w:tab/>
      </w:r>
      <w:r w:rsidRPr="00B46E9E">
        <w:t>Summary of contaminants listed in Australian biosolids guidelines</w:t>
      </w:r>
      <w:bookmarkEnd w:id="141"/>
    </w:p>
    <w:tbl>
      <w:tblPr>
        <w:tblStyle w:val="TableGrid"/>
        <w:tblpPr w:leftFromText="181" w:rightFromText="181" w:vertAnchor="text" w:tblpY="1"/>
        <w:tblOverlap w:val="neve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Look w:val="04A0" w:firstRow="1" w:lastRow="0" w:firstColumn="1" w:lastColumn="0" w:noHBand="0" w:noVBand="1"/>
      </w:tblPr>
      <w:tblGrid>
        <w:gridCol w:w="3013"/>
        <w:gridCol w:w="1903"/>
        <w:gridCol w:w="1028"/>
        <w:gridCol w:w="1023"/>
        <w:gridCol w:w="1024"/>
        <w:gridCol w:w="1031"/>
      </w:tblGrid>
      <w:tr w:rsidR="004F30FB" w:rsidRPr="00B46E9E" w14:paraId="5491C003" w14:textId="77777777" w:rsidTr="004F30FB">
        <w:trPr>
          <w:trHeight w:val="510"/>
        </w:trPr>
        <w:tc>
          <w:tcPr>
            <w:tcW w:w="3013" w:type="dxa"/>
            <w:shd w:val="clear" w:color="auto" w:fill="B7B7E2" w:themeFill="accent1" w:themeFillTint="66"/>
            <w:vAlign w:val="center"/>
          </w:tcPr>
          <w:p w14:paraId="117D78AC" w14:textId="77777777" w:rsidR="004F30FB" w:rsidRPr="00AE5D3A" w:rsidRDefault="004F30FB" w:rsidP="00A16262">
            <w:pPr>
              <w:pStyle w:val="TableHeading"/>
              <w:framePr w:hSpace="0" w:wrap="auto" w:vAnchor="margin" w:yAlign="inline"/>
              <w:suppressOverlap w:val="0"/>
              <w:rPr>
                <w:noProof/>
                <w:szCs w:val="20"/>
              </w:rPr>
            </w:pPr>
            <w:bookmarkStart w:id="142" w:name="_Hlk6509024"/>
            <w:r w:rsidRPr="00AE5D3A">
              <w:rPr>
                <w:rFonts w:asciiTheme="minorHAnsi" w:hAnsiTheme="minorHAnsi" w:cstheme="minorBidi"/>
                <w:bCs/>
                <w:szCs w:val="20"/>
              </w:rPr>
              <w:t>Contaminant</w:t>
            </w:r>
          </w:p>
        </w:tc>
        <w:tc>
          <w:tcPr>
            <w:tcW w:w="1903" w:type="dxa"/>
            <w:shd w:val="clear" w:color="auto" w:fill="B7B7E2" w:themeFill="accent1" w:themeFillTint="66"/>
            <w:vAlign w:val="center"/>
          </w:tcPr>
          <w:p w14:paraId="158B242C" w14:textId="77777777" w:rsidR="004F30FB" w:rsidRPr="00AE5D3A" w:rsidRDefault="004F30FB" w:rsidP="00A16262">
            <w:pPr>
              <w:pStyle w:val="TableHeading"/>
              <w:framePr w:hSpace="0" w:wrap="auto" w:vAnchor="margin" w:yAlign="inline"/>
              <w:suppressOverlap w:val="0"/>
              <w:rPr>
                <w:noProof/>
                <w:szCs w:val="20"/>
              </w:rPr>
            </w:pPr>
            <w:r w:rsidRPr="00AE5D3A">
              <w:rPr>
                <w:rFonts w:asciiTheme="minorHAnsi" w:hAnsiTheme="minorHAnsi" w:cstheme="minorBidi"/>
                <w:bCs/>
                <w:szCs w:val="20"/>
              </w:rPr>
              <w:t>NSW, Qld, Tas, Vic</w:t>
            </w:r>
          </w:p>
        </w:tc>
        <w:tc>
          <w:tcPr>
            <w:tcW w:w="1028" w:type="dxa"/>
            <w:shd w:val="clear" w:color="auto" w:fill="B7B7E2" w:themeFill="accent1" w:themeFillTint="66"/>
            <w:vAlign w:val="center"/>
          </w:tcPr>
          <w:p w14:paraId="15F75C9E" w14:textId="77777777" w:rsidR="004F30FB" w:rsidRPr="00AE5D3A" w:rsidRDefault="004F30FB" w:rsidP="00A16262">
            <w:pPr>
              <w:pStyle w:val="TableHeading"/>
              <w:framePr w:hSpace="0" w:wrap="auto" w:vAnchor="margin" w:yAlign="inline"/>
              <w:suppressOverlap w:val="0"/>
              <w:rPr>
                <w:noProof/>
                <w:szCs w:val="20"/>
              </w:rPr>
            </w:pPr>
            <w:r w:rsidRPr="00AE5D3A">
              <w:rPr>
                <w:rFonts w:asciiTheme="minorHAnsi" w:hAnsiTheme="minorHAnsi" w:cstheme="minorBidi"/>
                <w:bCs/>
                <w:szCs w:val="20"/>
              </w:rPr>
              <w:t>WA</w:t>
            </w:r>
          </w:p>
        </w:tc>
        <w:tc>
          <w:tcPr>
            <w:tcW w:w="1023" w:type="dxa"/>
            <w:shd w:val="clear" w:color="auto" w:fill="B7B7E2" w:themeFill="accent1" w:themeFillTint="66"/>
            <w:vAlign w:val="center"/>
          </w:tcPr>
          <w:p w14:paraId="4DA8C874" w14:textId="77777777" w:rsidR="004F30FB" w:rsidRPr="00AE5D3A" w:rsidRDefault="004F30FB" w:rsidP="00A16262">
            <w:pPr>
              <w:pStyle w:val="TableHeading"/>
              <w:framePr w:hSpace="0" w:wrap="auto" w:vAnchor="margin" w:yAlign="inline"/>
              <w:suppressOverlap w:val="0"/>
              <w:rPr>
                <w:noProof/>
                <w:szCs w:val="20"/>
              </w:rPr>
            </w:pPr>
            <w:r w:rsidRPr="00AE5D3A">
              <w:rPr>
                <w:rFonts w:asciiTheme="minorHAnsi" w:hAnsiTheme="minorHAnsi" w:cstheme="minorBidi"/>
                <w:bCs/>
                <w:szCs w:val="20"/>
              </w:rPr>
              <w:t>SA</w:t>
            </w:r>
          </w:p>
        </w:tc>
        <w:tc>
          <w:tcPr>
            <w:tcW w:w="1024" w:type="dxa"/>
            <w:shd w:val="clear" w:color="auto" w:fill="B7B7E2" w:themeFill="accent1" w:themeFillTint="66"/>
            <w:vAlign w:val="center"/>
          </w:tcPr>
          <w:p w14:paraId="5F1EE6AD" w14:textId="77777777" w:rsidR="004F30FB" w:rsidRPr="00AE5D3A" w:rsidRDefault="004F30FB" w:rsidP="00A16262">
            <w:pPr>
              <w:pStyle w:val="TableHeading"/>
              <w:framePr w:hSpace="0" w:wrap="auto" w:vAnchor="margin" w:yAlign="inline"/>
              <w:suppressOverlap w:val="0"/>
              <w:rPr>
                <w:noProof/>
                <w:szCs w:val="20"/>
              </w:rPr>
            </w:pPr>
            <w:r w:rsidRPr="00AE5D3A">
              <w:rPr>
                <w:rFonts w:asciiTheme="minorHAnsi" w:hAnsiTheme="minorHAnsi" w:cstheme="minorBidi"/>
                <w:bCs/>
                <w:szCs w:val="20"/>
              </w:rPr>
              <w:t>EU</w:t>
            </w:r>
          </w:p>
        </w:tc>
        <w:tc>
          <w:tcPr>
            <w:tcW w:w="1031" w:type="dxa"/>
            <w:shd w:val="clear" w:color="auto" w:fill="B7B7E2" w:themeFill="accent1" w:themeFillTint="66"/>
            <w:vAlign w:val="center"/>
          </w:tcPr>
          <w:p w14:paraId="3F846133" w14:textId="77777777" w:rsidR="004F30FB" w:rsidRPr="00AE5D3A" w:rsidRDefault="004F30FB" w:rsidP="00A16262">
            <w:pPr>
              <w:pStyle w:val="TableHeading"/>
              <w:framePr w:hSpace="0" w:wrap="auto" w:vAnchor="margin" w:yAlign="inline"/>
              <w:suppressOverlap w:val="0"/>
              <w:rPr>
                <w:noProof/>
                <w:szCs w:val="20"/>
              </w:rPr>
            </w:pPr>
            <w:r w:rsidRPr="00AE5D3A">
              <w:rPr>
                <w:rFonts w:asciiTheme="minorHAnsi" w:hAnsiTheme="minorHAnsi" w:cstheme="minorBidi"/>
                <w:bCs/>
                <w:szCs w:val="20"/>
              </w:rPr>
              <w:t>USA</w:t>
            </w:r>
          </w:p>
        </w:tc>
      </w:tr>
      <w:tr w:rsidR="004F30FB" w:rsidRPr="00B46E9E" w14:paraId="10B01A81" w14:textId="77777777" w:rsidTr="004F30FB">
        <w:tc>
          <w:tcPr>
            <w:tcW w:w="3013" w:type="dxa"/>
            <w:vAlign w:val="center"/>
          </w:tcPr>
          <w:p w14:paraId="76800ECD" w14:textId="77777777" w:rsidR="004F30FB" w:rsidRPr="00AE5D3A" w:rsidRDefault="004F30FB" w:rsidP="00A16262">
            <w:pPr>
              <w:pStyle w:val="BodyText"/>
              <w:rPr>
                <w:noProof/>
                <w:sz w:val="20"/>
                <w:szCs w:val="20"/>
              </w:rPr>
            </w:pPr>
            <w:r w:rsidRPr="00AE5D3A">
              <w:rPr>
                <w:rFonts w:asciiTheme="minorHAnsi" w:hAnsiTheme="minorHAnsi"/>
                <w:sz w:val="20"/>
                <w:szCs w:val="20"/>
              </w:rPr>
              <w:t>Arsenic</w:t>
            </w:r>
          </w:p>
        </w:tc>
        <w:tc>
          <w:tcPr>
            <w:tcW w:w="1903" w:type="dxa"/>
            <w:vAlign w:val="center"/>
          </w:tcPr>
          <w:p w14:paraId="29C4B4E7"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28" w:type="dxa"/>
            <w:vAlign w:val="center"/>
          </w:tcPr>
          <w:p w14:paraId="7A5CC114" w14:textId="77777777" w:rsidR="004F30FB" w:rsidRPr="00AE5D3A" w:rsidRDefault="004F30FB" w:rsidP="00A16262">
            <w:pPr>
              <w:pStyle w:val="BodyText"/>
              <w:rPr>
                <w:noProof/>
                <w:sz w:val="20"/>
                <w:szCs w:val="20"/>
              </w:rPr>
            </w:pPr>
            <w:r w:rsidRPr="00AE5D3A">
              <w:rPr>
                <w:rFonts w:asciiTheme="minorHAnsi" w:hAnsiTheme="minorHAnsi"/>
                <w:sz w:val="20"/>
                <w:szCs w:val="20"/>
              </w:rPr>
              <w:t>-</w:t>
            </w:r>
          </w:p>
        </w:tc>
        <w:tc>
          <w:tcPr>
            <w:tcW w:w="1023" w:type="dxa"/>
            <w:vAlign w:val="center"/>
          </w:tcPr>
          <w:p w14:paraId="53682130" w14:textId="77777777" w:rsidR="004F30FB" w:rsidRPr="00AE5D3A" w:rsidRDefault="004F30FB" w:rsidP="00A16262">
            <w:pPr>
              <w:pStyle w:val="BodyText"/>
              <w:rPr>
                <w:noProof/>
                <w:sz w:val="20"/>
                <w:szCs w:val="20"/>
              </w:rPr>
            </w:pPr>
            <w:r w:rsidRPr="00AE5D3A">
              <w:rPr>
                <w:rFonts w:asciiTheme="minorHAnsi" w:hAnsiTheme="minorHAnsi"/>
                <w:sz w:val="20"/>
                <w:szCs w:val="20"/>
              </w:rPr>
              <w:t>-</w:t>
            </w:r>
          </w:p>
        </w:tc>
        <w:tc>
          <w:tcPr>
            <w:tcW w:w="1024" w:type="dxa"/>
            <w:vAlign w:val="center"/>
          </w:tcPr>
          <w:p w14:paraId="5CCE1144" w14:textId="77777777" w:rsidR="004F30FB" w:rsidRPr="00AE5D3A" w:rsidRDefault="004F30FB" w:rsidP="00A16262">
            <w:pPr>
              <w:pStyle w:val="BodyText"/>
              <w:rPr>
                <w:noProof/>
                <w:sz w:val="20"/>
                <w:szCs w:val="20"/>
              </w:rPr>
            </w:pPr>
            <w:r w:rsidRPr="00AE5D3A">
              <w:rPr>
                <w:rFonts w:asciiTheme="minorHAnsi" w:hAnsiTheme="minorHAnsi"/>
                <w:sz w:val="20"/>
                <w:szCs w:val="20"/>
              </w:rPr>
              <w:t>-</w:t>
            </w:r>
          </w:p>
        </w:tc>
        <w:tc>
          <w:tcPr>
            <w:tcW w:w="1031" w:type="dxa"/>
            <w:vAlign w:val="center"/>
          </w:tcPr>
          <w:p w14:paraId="68794DF2"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r>
      <w:tr w:rsidR="004F30FB" w:rsidRPr="00B46E9E" w14:paraId="01F76066" w14:textId="77777777" w:rsidTr="004F30FB">
        <w:tc>
          <w:tcPr>
            <w:tcW w:w="3013" w:type="dxa"/>
            <w:vAlign w:val="center"/>
          </w:tcPr>
          <w:p w14:paraId="4EF57551" w14:textId="77777777" w:rsidR="004F30FB" w:rsidRPr="00AE5D3A" w:rsidRDefault="004F30FB" w:rsidP="00A16262">
            <w:pPr>
              <w:pStyle w:val="BodyText"/>
              <w:rPr>
                <w:noProof/>
                <w:sz w:val="20"/>
                <w:szCs w:val="20"/>
              </w:rPr>
            </w:pPr>
            <w:r w:rsidRPr="00AE5D3A">
              <w:rPr>
                <w:rFonts w:asciiTheme="minorHAnsi" w:hAnsiTheme="minorHAnsi"/>
                <w:sz w:val="20"/>
                <w:szCs w:val="20"/>
              </w:rPr>
              <w:t>Cadmium</w:t>
            </w:r>
          </w:p>
        </w:tc>
        <w:tc>
          <w:tcPr>
            <w:tcW w:w="1903" w:type="dxa"/>
            <w:vAlign w:val="center"/>
          </w:tcPr>
          <w:p w14:paraId="39A295F1"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28" w:type="dxa"/>
            <w:vAlign w:val="center"/>
          </w:tcPr>
          <w:p w14:paraId="2D5F1F82"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23" w:type="dxa"/>
            <w:vAlign w:val="center"/>
          </w:tcPr>
          <w:p w14:paraId="354899B7"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24" w:type="dxa"/>
            <w:vAlign w:val="center"/>
          </w:tcPr>
          <w:p w14:paraId="3D3DD301"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31" w:type="dxa"/>
            <w:vAlign w:val="center"/>
          </w:tcPr>
          <w:p w14:paraId="07D498D2"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r>
      <w:tr w:rsidR="004F30FB" w:rsidRPr="00B46E9E" w14:paraId="7E5B6A1E" w14:textId="77777777" w:rsidTr="004F30FB">
        <w:tc>
          <w:tcPr>
            <w:tcW w:w="3013" w:type="dxa"/>
            <w:vAlign w:val="center"/>
          </w:tcPr>
          <w:p w14:paraId="0A39CDB3" w14:textId="77777777" w:rsidR="004F30FB" w:rsidRPr="00AE5D3A" w:rsidRDefault="004F30FB" w:rsidP="00A16262">
            <w:pPr>
              <w:pStyle w:val="BodyText"/>
              <w:rPr>
                <w:noProof/>
                <w:sz w:val="20"/>
                <w:szCs w:val="20"/>
              </w:rPr>
            </w:pPr>
            <w:r w:rsidRPr="00AE5D3A">
              <w:rPr>
                <w:rFonts w:asciiTheme="minorHAnsi" w:hAnsiTheme="minorHAnsi"/>
                <w:sz w:val="20"/>
                <w:szCs w:val="20"/>
              </w:rPr>
              <w:t>Chromium</w:t>
            </w:r>
          </w:p>
        </w:tc>
        <w:tc>
          <w:tcPr>
            <w:tcW w:w="1903" w:type="dxa"/>
            <w:vAlign w:val="center"/>
          </w:tcPr>
          <w:p w14:paraId="6694F8AF"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28" w:type="dxa"/>
            <w:vAlign w:val="center"/>
          </w:tcPr>
          <w:p w14:paraId="7C154C4B"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23" w:type="dxa"/>
            <w:vAlign w:val="center"/>
          </w:tcPr>
          <w:p w14:paraId="581CDE64"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24" w:type="dxa"/>
            <w:vAlign w:val="center"/>
          </w:tcPr>
          <w:p w14:paraId="668C99FD" w14:textId="77777777" w:rsidR="004F30FB" w:rsidRPr="00AE5D3A" w:rsidRDefault="004F30FB" w:rsidP="00A16262">
            <w:pPr>
              <w:pStyle w:val="BodyText"/>
              <w:rPr>
                <w:noProof/>
                <w:sz w:val="20"/>
                <w:szCs w:val="20"/>
              </w:rPr>
            </w:pPr>
            <w:r w:rsidRPr="00AE5D3A">
              <w:rPr>
                <w:rFonts w:asciiTheme="minorHAnsi" w:hAnsiTheme="minorHAnsi"/>
                <w:sz w:val="20"/>
                <w:szCs w:val="20"/>
              </w:rPr>
              <w:t>-</w:t>
            </w:r>
          </w:p>
        </w:tc>
        <w:tc>
          <w:tcPr>
            <w:tcW w:w="1031" w:type="dxa"/>
            <w:vAlign w:val="center"/>
          </w:tcPr>
          <w:p w14:paraId="3AFC5BD2"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r>
      <w:tr w:rsidR="004F30FB" w:rsidRPr="00B46E9E" w14:paraId="040DE8B4" w14:textId="77777777" w:rsidTr="004F30FB">
        <w:tc>
          <w:tcPr>
            <w:tcW w:w="3013" w:type="dxa"/>
            <w:vAlign w:val="center"/>
          </w:tcPr>
          <w:p w14:paraId="1402F125" w14:textId="77777777" w:rsidR="004F30FB" w:rsidRPr="00AE5D3A" w:rsidRDefault="004F30FB" w:rsidP="00A16262">
            <w:pPr>
              <w:pStyle w:val="BodyText"/>
              <w:rPr>
                <w:noProof/>
                <w:sz w:val="20"/>
                <w:szCs w:val="20"/>
              </w:rPr>
            </w:pPr>
            <w:r w:rsidRPr="00AE5D3A">
              <w:rPr>
                <w:rFonts w:asciiTheme="minorHAnsi" w:hAnsiTheme="minorHAnsi"/>
                <w:sz w:val="20"/>
                <w:szCs w:val="20"/>
              </w:rPr>
              <w:t>Copper</w:t>
            </w:r>
          </w:p>
        </w:tc>
        <w:tc>
          <w:tcPr>
            <w:tcW w:w="1903" w:type="dxa"/>
            <w:vAlign w:val="center"/>
          </w:tcPr>
          <w:p w14:paraId="4FE9CFD0"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28" w:type="dxa"/>
            <w:vAlign w:val="center"/>
          </w:tcPr>
          <w:p w14:paraId="57D64151"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23" w:type="dxa"/>
            <w:vAlign w:val="center"/>
          </w:tcPr>
          <w:p w14:paraId="5194A9B3"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24" w:type="dxa"/>
            <w:vAlign w:val="center"/>
          </w:tcPr>
          <w:p w14:paraId="4F3F19BC"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31" w:type="dxa"/>
            <w:vAlign w:val="center"/>
          </w:tcPr>
          <w:p w14:paraId="42CB15BE"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r>
      <w:tr w:rsidR="004F30FB" w:rsidRPr="00B46E9E" w14:paraId="20B6BBFF" w14:textId="77777777" w:rsidTr="004F30FB">
        <w:tc>
          <w:tcPr>
            <w:tcW w:w="3013" w:type="dxa"/>
            <w:vAlign w:val="center"/>
          </w:tcPr>
          <w:p w14:paraId="24A4EA3B" w14:textId="77777777" w:rsidR="004F30FB" w:rsidRPr="00AE5D3A" w:rsidRDefault="004F30FB" w:rsidP="00A16262">
            <w:pPr>
              <w:pStyle w:val="BodyText"/>
              <w:rPr>
                <w:noProof/>
                <w:sz w:val="20"/>
                <w:szCs w:val="20"/>
              </w:rPr>
            </w:pPr>
            <w:r w:rsidRPr="00AE5D3A">
              <w:rPr>
                <w:rFonts w:asciiTheme="minorHAnsi" w:hAnsiTheme="minorHAnsi"/>
                <w:sz w:val="20"/>
                <w:szCs w:val="20"/>
              </w:rPr>
              <w:t>Lead</w:t>
            </w:r>
          </w:p>
        </w:tc>
        <w:tc>
          <w:tcPr>
            <w:tcW w:w="1903" w:type="dxa"/>
            <w:vAlign w:val="center"/>
          </w:tcPr>
          <w:p w14:paraId="65BA8CAF"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28" w:type="dxa"/>
            <w:vAlign w:val="center"/>
          </w:tcPr>
          <w:p w14:paraId="40B3F8B4" w14:textId="77777777" w:rsidR="004F30FB" w:rsidRPr="00AE5D3A" w:rsidRDefault="004F30FB" w:rsidP="00A16262">
            <w:pPr>
              <w:pStyle w:val="BodyText"/>
              <w:rPr>
                <w:noProof/>
                <w:sz w:val="20"/>
                <w:szCs w:val="20"/>
              </w:rPr>
            </w:pPr>
            <w:r w:rsidRPr="00AE5D3A">
              <w:rPr>
                <w:rFonts w:asciiTheme="minorHAnsi" w:hAnsiTheme="minorHAnsi"/>
                <w:sz w:val="20"/>
                <w:szCs w:val="20"/>
              </w:rPr>
              <w:t>-</w:t>
            </w:r>
          </w:p>
        </w:tc>
        <w:tc>
          <w:tcPr>
            <w:tcW w:w="1023" w:type="dxa"/>
            <w:vAlign w:val="center"/>
          </w:tcPr>
          <w:p w14:paraId="5358F724" w14:textId="77777777" w:rsidR="004F30FB" w:rsidRPr="00AE5D3A" w:rsidRDefault="004F30FB" w:rsidP="00A16262">
            <w:pPr>
              <w:pStyle w:val="BodyText"/>
              <w:rPr>
                <w:noProof/>
                <w:sz w:val="20"/>
                <w:szCs w:val="20"/>
              </w:rPr>
            </w:pPr>
            <w:r w:rsidRPr="00AE5D3A">
              <w:rPr>
                <w:rFonts w:asciiTheme="minorHAnsi" w:hAnsiTheme="minorHAnsi"/>
                <w:sz w:val="20"/>
                <w:szCs w:val="20"/>
              </w:rPr>
              <w:t>-</w:t>
            </w:r>
          </w:p>
        </w:tc>
        <w:tc>
          <w:tcPr>
            <w:tcW w:w="1024" w:type="dxa"/>
            <w:vAlign w:val="center"/>
          </w:tcPr>
          <w:p w14:paraId="170E138C"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31" w:type="dxa"/>
            <w:vAlign w:val="center"/>
          </w:tcPr>
          <w:p w14:paraId="121091D1"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r>
      <w:tr w:rsidR="004F30FB" w:rsidRPr="00B46E9E" w14:paraId="24510F17" w14:textId="77777777" w:rsidTr="004F30FB">
        <w:tc>
          <w:tcPr>
            <w:tcW w:w="3013" w:type="dxa"/>
            <w:vAlign w:val="center"/>
          </w:tcPr>
          <w:p w14:paraId="1D56DA8A" w14:textId="77777777" w:rsidR="004F30FB" w:rsidRPr="00AE5D3A" w:rsidRDefault="004F30FB" w:rsidP="00A16262">
            <w:pPr>
              <w:pStyle w:val="BodyText"/>
              <w:rPr>
                <w:noProof/>
                <w:sz w:val="20"/>
                <w:szCs w:val="20"/>
              </w:rPr>
            </w:pPr>
            <w:r w:rsidRPr="00AE5D3A">
              <w:rPr>
                <w:rFonts w:asciiTheme="minorHAnsi" w:hAnsiTheme="minorHAnsi"/>
                <w:sz w:val="20"/>
                <w:szCs w:val="20"/>
              </w:rPr>
              <w:t>Mercury</w:t>
            </w:r>
          </w:p>
        </w:tc>
        <w:tc>
          <w:tcPr>
            <w:tcW w:w="1903" w:type="dxa"/>
            <w:vAlign w:val="center"/>
          </w:tcPr>
          <w:p w14:paraId="280A9CC0"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28" w:type="dxa"/>
            <w:vAlign w:val="center"/>
          </w:tcPr>
          <w:p w14:paraId="3A2C4991" w14:textId="77777777" w:rsidR="004F30FB" w:rsidRPr="00AE5D3A" w:rsidRDefault="004F30FB" w:rsidP="00A16262">
            <w:pPr>
              <w:pStyle w:val="BodyText"/>
              <w:rPr>
                <w:noProof/>
                <w:sz w:val="20"/>
                <w:szCs w:val="20"/>
              </w:rPr>
            </w:pPr>
            <w:r w:rsidRPr="00AE5D3A">
              <w:rPr>
                <w:rFonts w:asciiTheme="minorHAnsi" w:hAnsiTheme="minorHAnsi"/>
                <w:sz w:val="20"/>
                <w:szCs w:val="20"/>
              </w:rPr>
              <w:t>-</w:t>
            </w:r>
          </w:p>
        </w:tc>
        <w:tc>
          <w:tcPr>
            <w:tcW w:w="1023" w:type="dxa"/>
            <w:vAlign w:val="center"/>
          </w:tcPr>
          <w:p w14:paraId="500F1505" w14:textId="77777777" w:rsidR="004F30FB" w:rsidRPr="00AE5D3A" w:rsidRDefault="004F30FB" w:rsidP="00A16262">
            <w:pPr>
              <w:pStyle w:val="BodyText"/>
              <w:rPr>
                <w:noProof/>
                <w:sz w:val="20"/>
                <w:szCs w:val="20"/>
              </w:rPr>
            </w:pPr>
            <w:r w:rsidRPr="00AE5D3A">
              <w:rPr>
                <w:rFonts w:asciiTheme="minorHAnsi" w:hAnsiTheme="minorHAnsi"/>
                <w:sz w:val="20"/>
                <w:szCs w:val="20"/>
              </w:rPr>
              <w:t>-</w:t>
            </w:r>
          </w:p>
        </w:tc>
        <w:tc>
          <w:tcPr>
            <w:tcW w:w="1024" w:type="dxa"/>
            <w:vAlign w:val="center"/>
          </w:tcPr>
          <w:p w14:paraId="6DA63662"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31" w:type="dxa"/>
            <w:vAlign w:val="center"/>
          </w:tcPr>
          <w:p w14:paraId="1C813814"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r>
      <w:tr w:rsidR="004F30FB" w:rsidRPr="00B46E9E" w14:paraId="2573DE9C" w14:textId="77777777" w:rsidTr="004F30FB">
        <w:tc>
          <w:tcPr>
            <w:tcW w:w="3013" w:type="dxa"/>
            <w:vAlign w:val="center"/>
          </w:tcPr>
          <w:p w14:paraId="54BCA532" w14:textId="77777777" w:rsidR="004F30FB" w:rsidRPr="00AE5D3A" w:rsidRDefault="004F30FB" w:rsidP="00A16262">
            <w:pPr>
              <w:pStyle w:val="BodyText"/>
              <w:rPr>
                <w:noProof/>
                <w:sz w:val="20"/>
                <w:szCs w:val="20"/>
              </w:rPr>
            </w:pPr>
            <w:r w:rsidRPr="00AE5D3A">
              <w:rPr>
                <w:rFonts w:asciiTheme="minorHAnsi" w:hAnsiTheme="minorHAnsi"/>
                <w:sz w:val="20"/>
                <w:szCs w:val="20"/>
              </w:rPr>
              <w:t>Nickel</w:t>
            </w:r>
          </w:p>
        </w:tc>
        <w:tc>
          <w:tcPr>
            <w:tcW w:w="1903" w:type="dxa"/>
            <w:vAlign w:val="center"/>
          </w:tcPr>
          <w:p w14:paraId="641A3FB6"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28" w:type="dxa"/>
            <w:vAlign w:val="center"/>
          </w:tcPr>
          <w:p w14:paraId="5E0B0D12" w14:textId="77777777" w:rsidR="004F30FB" w:rsidRPr="00AE5D3A" w:rsidRDefault="004F30FB" w:rsidP="00A16262">
            <w:pPr>
              <w:pStyle w:val="BodyText"/>
              <w:rPr>
                <w:noProof/>
                <w:sz w:val="20"/>
                <w:szCs w:val="20"/>
              </w:rPr>
            </w:pPr>
            <w:r w:rsidRPr="00AE5D3A">
              <w:rPr>
                <w:rFonts w:asciiTheme="minorHAnsi" w:hAnsiTheme="minorHAnsi"/>
                <w:sz w:val="20"/>
                <w:szCs w:val="20"/>
              </w:rPr>
              <w:t>-</w:t>
            </w:r>
          </w:p>
        </w:tc>
        <w:tc>
          <w:tcPr>
            <w:tcW w:w="1023" w:type="dxa"/>
            <w:vAlign w:val="center"/>
          </w:tcPr>
          <w:p w14:paraId="69015137" w14:textId="77777777" w:rsidR="004F30FB" w:rsidRPr="00AE5D3A" w:rsidRDefault="004F30FB" w:rsidP="00A16262">
            <w:pPr>
              <w:pStyle w:val="BodyText"/>
              <w:rPr>
                <w:noProof/>
                <w:sz w:val="20"/>
                <w:szCs w:val="20"/>
              </w:rPr>
            </w:pPr>
            <w:r w:rsidRPr="00AE5D3A">
              <w:rPr>
                <w:rFonts w:asciiTheme="minorHAnsi" w:hAnsiTheme="minorHAnsi"/>
                <w:sz w:val="20"/>
                <w:szCs w:val="20"/>
              </w:rPr>
              <w:t>-</w:t>
            </w:r>
          </w:p>
        </w:tc>
        <w:tc>
          <w:tcPr>
            <w:tcW w:w="1024" w:type="dxa"/>
            <w:vAlign w:val="center"/>
          </w:tcPr>
          <w:p w14:paraId="72959779"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31" w:type="dxa"/>
            <w:vAlign w:val="center"/>
          </w:tcPr>
          <w:p w14:paraId="6FE0FDC2"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r>
      <w:tr w:rsidR="004F30FB" w:rsidRPr="00B46E9E" w14:paraId="23740E8B" w14:textId="77777777" w:rsidTr="004F30FB">
        <w:tc>
          <w:tcPr>
            <w:tcW w:w="3013" w:type="dxa"/>
            <w:vAlign w:val="center"/>
          </w:tcPr>
          <w:p w14:paraId="692FC622" w14:textId="77777777" w:rsidR="004F30FB" w:rsidRPr="00AE5D3A" w:rsidRDefault="004F30FB" w:rsidP="00A16262">
            <w:pPr>
              <w:pStyle w:val="BodyText"/>
              <w:rPr>
                <w:noProof/>
                <w:sz w:val="20"/>
                <w:szCs w:val="20"/>
              </w:rPr>
            </w:pPr>
            <w:r w:rsidRPr="00AE5D3A">
              <w:rPr>
                <w:rFonts w:asciiTheme="minorHAnsi" w:hAnsiTheme="minorHAnsi"/>
                <w:sz w:val="20"/>
                <w:szCs w:val="20"/>
              </w:rPr>
              <w:t>Selenium</w:t>
            </w:r>
          </w:p>
        </w:tc>
        <w:tc>
          <w:tcPr>
            <w:tcW w:w="1903" w:type="dxa"/>
            <w:vAlign w:val="center"/>
          </w:tcPr>
          <w:p w14:paraId="68D100C8"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c>
          <w:tcPr>
            <w:tcW w:w="1028" w:type="dxa"/>
            <w:vAlign w:val="center"/>
          </w:tcPr>
          <w:p w14:paraId="3517F138" w14:textId="77777777" w:rsidR="004F30FB" w:rsidRPr="00AE5D3A" w:rsidRDefault="004F30FB" w:rsidP="00A16262">
            <w:pPr>
              <w:pStyle w:val="BodyText"/>
              <w:rPr>
                <w:noProof/>
                <w:sz w:val="20"/>
                <w:szCs w:val="20"/>
              </w:rPr>
            </w:pPr>
            <w:r w:rsidRPr="00AE5D3A">
              <w:rPr>
                <w:rFonts w:asciiTheme="minorHAnsi" w:hAnsiTheme="minorHAnsi"/>
                <w:sz w:val="20"/>
                <w:szCs w:val="20"/>
              </w:rPr>
              <w:t>-</w:t>
            </w:r>
          </w:p>
        </w:tc>
        <w:tc>
          <w:tcPr>
            <w:tcW w:w="1023" w:type="dxa"/>
            <w:vAlign w:val="center"/>
          </w:tcPr>
          <w:p w14:paraId="728DAEC8" w14:textId="77777777" w:rsidR="004F30FB" w:rsidRPr="00AE5D3A" w:rsidRDefault="004F30FB" w:rsidP="00A16262">
            <w:pPr>
              <w:pStyle w:val="BodyText"/>
              <w:rPr>
                <w:noProof/>
                <w:sz w:val="20"/>
                <w:szCs w:val="20"/>
              </w:rPr>
            </w:pPr>
            <w:r w:rsidRPr="00AE5D3A">
              <w:rPr>
                <w:rFonts w:asciiTheme="minorHAnsi" w:hAnsiTheme="minorHAnsi"/>
                <w:sz w:val="20"/>
                <w:szCs w:val="20"/>
              </w:rPr>
              <w:t>-</w:t>
            </w:r>
          </w:p>
        </w:tc>
        <w:tc>
          <w:tcPr>
            <w:tcW w:w="1024" w:type="dxa"/>
            <w:vAlign w:val="center"/>
          </w:tcPr>
          <w:p w14:paraId="40772CC3" w14:textId="77777777" w:rsidR="004F30FB" w:rsidRPr="00AE5D3A" w:rsidRDefault="004F30FB" w:rsidP="00A16262">
            <w:pPr>
              <w:pStyle w:val="BodyText"/>
              <w:rPr>
                <w:noProof/>
                <w:sz w:val="20"/>
                <w:szCs w:val="20"/>
              </w:rPr>
            </w:pPr>
            <w:r w:rsidRPr="00AE5D3A">
              <w:rPr>
                <w:rFonts w:asciiTheme="minorHAnsi" w:hAnsiTheme="minorHAnsi"/>
                <w:sz w:val="20"/>
                <w:szCs w:val="20"/>
              </w:rPr>
              <w:t>-</w:t>
            </w:r>
          </w:p>
        </w:tc>
        <w:tc>
          <w:tcPr>
            <w:tcW w:w="1031" w:type="dxa"/>
            <w:vAlign w:val="center"/>
          </w:tcPr>
          <w:p w14:paraId="36FD034A" w14:textId="77777777" w:rsidR="004F30FB" w:rsidRPr="00AE5D3A" w:rsidRDefault="004F30FB" w:rsidP="00A16262">
            <w:pPr>
              <w:pStyle w:val="BodyText"/>
              <w:rPr>
                <w:noProof/>
                <w:sz w:val="20"/>
                <w:szCs w:val="20"/>
              </w:rPr>
            </w:pPr>
            <w:r w:rsidRPr="00AE5D3A">
              <w:rPr>
                <w:rFonts w:asciiTheme="minorHAnsi" w:hAnsiTheme="minorHAnsi"/>
                <w:sz w:val="20"/>
                <w:szCs w:val="20"/>
              </w:rPr>
              <w:t>Y</w:t>
            </w:r>
          </w:p>
        </w:tc>
      </w:tr>
      <w:tr w:rsidR="004F30FB" w:rsidRPr="00B46E9E" w14:paraId="3CE95E96" w14:textId="77777777" w:rsidTr="004F30FB">
        <w:tc>
          <w:tcPr>
            <w:tcW w:w="3013" w:type="dxa"/>
            <w:vAlign w:val="center"/>
          </w:tcPr>
          <w:p w14:paraId="365EAA1C" w14:textId="77777777" w:rsidR="004F30FB" w:rsidRPr="00AE5D3A" w:rsidRDefault="004F30FB" w:rsidP="00A16262">
            <w:pPr>
              <w:pStyle w:val="BodyText"/>
              <w:rPr>
                <w:sz w:val="20"/>
                <w:szCs w:val="20"/>
              </w:rPr>
            </w:pPr>
            <w:r w:rsidRPr="00AE5D3A">
              <w:rPr>
                <w:rFonts w:asciiTheme="minorHAnsi" w:hAnsiTheme="minorHAnsi"/>
                <w:sz w:val="20"/>
                <w:szCs w:val="20"/>
              </w:rPr>
              <w:t>Zinc</w:t>
            </w:r>
          </w:p>
        </w:tc>
        <w:tc>
          <w:tcPr>
            <w:tcW w:w="1903" w:type="dxa"/>
            <w:vAlign w:val="center"/>
          </w:tcPr>
          <w:p w14:paraId="68B0D62D" w14:textId="77777777" w:rsidR="004F30FB" w:rsidRPr="00AE5D3A" w:rsidRDefault="004F30FB" w:rsidP="00A16262">
            <w:pPr>
              <w:pStyle w:val="BodyText"/>
              <w:rPr>
                <w:sz w:val="20"/>
                <w:szCs w:val="20"/>
              </w:rPr>
            </w:pPr>
            <w:r w:rsidRPr="00AE5D3A">
              <w:rPr>
                <w:rFonts w:asciiTheme="minorHAnsi" w:hAnsiTheme="minorHAnsi"/>
                <w:sz w:val="20"/>
                <w:szCs w:val="20"/>
              </w:rPr>
              <w:t>Y</w:t>
            </w:r>
          </w:p>
        </w:tc>
        <w:tc>
          <w:tcPr>
            <w:tcW w:w="1028" w:type="dxa"/>
            <w:vAlign w:val="center"/>
          </w:tcPr>
          <w:p w14:paraId="63156CAA" w14:textId="77777777" w:rsidR="004F30FB" w:rsidRPr="00AE5D3A" w:rsidRDefault="004F30FB" w:rsidP="00A16262">
            <w:pPr>
              <w:pStyle w:val="BodyText"/>
              <w:rPr>
                <w:sz w:val="20"/>
                <w:szCs w:val="20"/>
              </w:rPr>
            </w:pPr>
            <w:r w:rsidRPr="00AE5D3A">
              <w:rPr>
                <w:rFonts w:asciiTheme="minorHAnsi" w:hAnsiTheme="minorHAnsi"/>
                <w:sz w:val="20"/>
                <w:szCs w:val="20"/>
              </w:rPr>
              <w:t>Y</w:t>
            </w:r>
          </w:p>
        </w:tc>
        <w:tc>
          <w:tcPr>
            <w:tcW w:w="1023" w:type="dxa"/>
            <w:vAlign w:val="center"/>
          </w:tcPr>
          <w:p w14:paraId="47F69A50" w14:textId="77777777" w:rsidR="004F30FB" w:rsidRPr="00AE5D3A" w:rsidRDefault="004F30FB" w:rsidP="00A16262">
            <w:pPr>
              <w:pStyle w:val="BodyText"/>
              <w:rPr>
                <w:sz w:val="20"/>
                <w:szCs w:val="20"/>
              </w:rPr>
            </w:pPr>
            <w:r w:rsidRPr="00AE5D3A">
              <w:rPr>
                <w:rFonts w:asciiTheme="minorHAnsi" w:hAnsiTheme="minorHAnsi"/>
                <w:sz w:val="20"/>
                <w:szCs w:val="20"/>
              </w:rPr>
              <w:t>Y</w:t>
            </w:r>
          </w:p>
        </w:tc>
        <w:tc>
          <w:tcPr>
            <w:tcW w:w="1024" w:type="dxa"/>
            <w:vAlign w:val="center"/>
          </w:tcPr>
          <w:p w14:paraId="5A8ABFC2" w14:textId="77777777" w:rsidR="004F30FB" w:rsidRPr="00AE5D3A" w:rsidRDefault="004F30FB" w:rsidP="00A16262">
            <w:pPr>
              <w:pStyle w:val="BodyText"/>
              <w:rPr>
                <w:sz w:val="20"/>
                <w:szCs w:val="20"/>
              </w:rPr>
            </w:pPr>
            <w:r w:rsidRPr="00AE5D3A">
              <w:rPr>
                <w:rFonts w:asciiTheme="minorHAnsi" w:hAnsiTheme="minorHAnsi"/>
                <w:sz w:val="20"/>
                <w:szCs w:val="20"/>
              </w:rPr>
              <w:t>Y</w:t>
            </w:r>
          </w:p>
        </w:tc>
        <w:tc>
          <w:tcPr>
            <w:tcW w:w="1031" w:type="dxa"/>
            <w:vAlign w:val="center"/>
          </w:tcPr>
          <w:p w14:paraId="17EB675F" w14:textId="77777777" w:rsidR="004F30FB" w:rsidRPr="00AE5D3A" w:rsidRDefault="004F30FB" w:rsidP="00A16262">
            <w:pPr>
              <w:pStyle w:val="BodyText"/>
              <w:rPr>
                <w:sz w:val="20"/>
                <w:szCs w:val="20"/>
              </w:rPr>
            </w:pPr>
            <w:r w:rsidRPr="00AE5D3A">
              <w:rPr>
                <w:rFonts w:asciiTheme="minorHAnsi" w:hAnsiTheme="minorHAnsi"/>
                <w:sz w:val="20"/>
                <w:szCs w:val="20"/>
              </w:rPr>
              <w:t>Y</w:t>
            </w:r>
          </w:p>
        </w:tc>
      </w:tr>
      <w:tr w:rsidR="004F30FB" w:rsidRPr="00B46E9E" w14:paraId="72992377" w14:textId="77777777" w:rsidTr="004F30FB">
        <w:tc>
          <w:tcPr>
            <w:tcW w:w="3013" w:type="dxa"/>
            <w:vAlign w:val="center"/>
          </w:tcPr>
          <w:p w14:paraId="5FDE675F" w14:textId="77777777" w:rsidR="004F30FB" w:rsidRPr="00AE5D3A" w:rsidRDefault="004F30FB" w:rsidP="00A16262">
            <w:pPr>
              <w:pStyle w:val="BodyText"/>
              <w:rPr>
                <w:sz w:val="20"/>
                <w:szCs w:val="20"/>
              </w:rPr>
            </w:pPr>
            <w:r w:rsidRPr="00AE5D3A">
              <w:rPr>
                <w:rFonts w:asciiTheme="minorHAnsi" w:hAnsiTheme="minorHAnsi"/>
                <w:sz w:val="20"/>
                <w:szCs w:val="20"/>
              </w:rPr>
              <w:t>Organochlorine pesticides</w:t>
            </w:r>
          </w:p>
        </w:tc>
        <w:tc>
          <w:tcPr>
            <w:tcW w:w="1903" w:type="dxa"/>
            <w:vAlign w:val="center"/>
          </w:tcPr>
          <w:p w14:paraId="7230A144" w14:textId="77777777" w:rsidR="004F30FB" w:rsidRPr="00AE5D3A" w:rsidRDefault="004F30FB" w:rsidP="00A16262">
            <w:pPr>
              <w:pStyle w:val="BodyText"/>
              <w:rPr>
                <w:sz w:val="20"/>
                <w:szCs w:val="20"/>
              </w:rPr>
            </w:pPr>
            <w:r w:rsidRPr="00AE5D3A">
              <w:rPr>
                <w:rFonts w:asciiTheme="minorHAnsi" w:hAnsiTheme="minorHAnsi"/>
                <w:sz w:val="20"/>
                <w:szCs w:val="20"/>
              </w:rPr>
              <w:t>Y</w:t>
            </w:r>
          </w:p>
        </w:tc>
        <w:tc>
          <w:tcPr>
            <w:tcW w:w="1028" w:type="dxa"/>
            <w:vAlign w:val="center"/>
          </w:tcPr>
          <w:p w14:paraId="4EA7B446" w14:textId="77777777" w:rsidR="004F30FB" w:rsidRPr="00AE5D3A" w:rsidRDefault="004F30FB" w:rsidP="00A16262">
            <w:pPr>
              <w:pStyle w:val="BodyText"/>
              <w:rPr>
                <w:sz w:val="20"/>
                <w:szCs w:val="20"/>
              </w:rPr>
            </w:pPr>
            <w:r w:rsidRPr="00AE5D3A">
              <w:rPr>
                <w:rFonts w:asciiTheme="minorHAnsi" w:hAnsiTheme="minorHAnsi"/>
                <w:sz w:val="20"/>
                <w:szCs w:val="20"/>
              </w:rPr>
              <w:t>Y</w:t>
            </w:r>
          </w:p>
        </w:tc>
        <w:tc>
          <w:tcPr>
            <w:tcW w:w="1023" w:type="dxa"/>
            <w:vAlign w:val="center"/>
          </w:tcPr>
          <w:p w14:paraId="12BBC3F7" w14:textId="77777777" w:rsidR="004F30FB" w:rsidRPr="00AE5D3A" w:rsidRDefault="004F30FB" w:rsidP="00A16262">
            <w:pPr>
              <w:pStyle w:val="BodyText"/>
              <w:rPr>
                <w:sz w:val="20"/>
                <w:szCs w:val="20"/>
              </w:rPr>
            </w:pPr>
            <w:r w:rsidRPr="00AE5D3A">
              <w:rPr>
                <w:rFonts w:asciiTheme="minorHAnsi" w:hAnsiTheme="minorHAnsi"/>
                <w:sz w:val="20"/>
                <w:szCs w:val="20"/>
              </w:rPr>
              <w:t>Y</w:t>
            </w:r>
          </w:p>
        </w:tc>
        <w:tc>
          <w:tcPr>
            <w:tcW w:w="1024" w:type="dxa"/>
            <w:vAlign w:val="center"/>
          </w:tcPr>
          <w:p w14:paraId="485988BC" w14:textId="77777777" w:rsidR="004F30FB" w:rsidRPr="00AE5D3A" w:rsidRDefault="004F30FB" w:rsidP="00A16262">
            <w:pPr>
              <w:pStyle w:val="BodyText"/>
              <w:rPr>
                <w:sz w:val="20"/>
                <w:szCs w:val="20"/>
              </w:rPr>
            </w:pPr>
            <w:r w:rsidRPr="00AE5D3A">
              <w:rPr>
                <w:rFonts w:asciiTheme="minorHAnsi" w:hAnsiTheme="minorHAnsi"/>
                <w:sz w:val="20"/>
                <w:szCs w:val="20"/>
              </w:rPr>
              <w:t>Y</w:t>
            </w:r>
          </w:p>
        </w:tc>
        <w:tc>
          <w:tcPr>
            <w:tcW w:w="1031" w:type="dxa"/>
            <w:vAlign w:val="center"/>
          </w:tcPr>
          <w:p w14:paraId="2DDF825E" w14:textId="77777777" w:rsidR="004F30FB" w:rsidRPr="00AE5D3A" w:rsidRDefault="004F30FB" w:rsidP="00A16262">
            <w:pPr>
              <w:pStyle w:val="BodyText"/>
              <w:rPr>
                <w:sz w:val="20"/>
                <w:szCs w:val="20"/>
              </w:rPr>
            </w:pPr>
            <w:r w:rsidRPr="00AE5D3A">
              <w:rPr>
                <w:rFonts w:asciiTheme="minorHAnsi" w:hAnsiTheme="minorHAnsi"/>
                <w:sz w:val="20"/>
                <w:szCs w:val="20"/>
              </w:rPr>
              <w:t>-</w:t>
            </w:r>
          </w:p>
        </w:tc>
      </w:tr>
      <w:tr w:rsidR="004F30FB" w:rsidRPr="00B46E9E" w14:paraId="54ABE7FF" w14:textId="77777777" w:rsidTr="004F30FB">
        <w:tc>
          <w:tcPr>
            <w:tcW w:w="3013" w:type="dxa"/>
            <w:vAlign w:val="center"/>
          </w:tcPr>
          <w:p w14:paraId="77F28BD5" w14:textId="77777777" w:rsidR="004F30FB" w:rsidRPr="00AE5D3A" w:rsidRDefault="004F30FB" w:rsidP="00A16262">
            <w:pPr>
              <w:pStyle w:val="BodyText"/>
              <w:rPr>
                <w:sz w:val="20"/>
                <w:szCs w:val="20"/>
              </w:rPr>
            </w:pPr>
            <w:r w:rsidRPr="00AE5D3A">
              <w:rPr>
                <w:rFonts w:asciiTheme="minorHAnsi" w:hAnsiTheme="minorHAnsi"/>
                <w:sz w:val="20"/>
                <w:szCs w:val="20"/>
              </w:rPr>
              <w:t>PCB Total</w:t>
            </w:r>
          </w:p>
        </w:tc>
        <w:tc>
          <w:tcPr>
            <w:tcW w:w="1903" w:type="dxa"/>
            <w:vAlign w:val="center"/>
          </w:tcPr>
          <w:p w14:paraId="2EEB511B" w14:textId="77777777" w:rsidR="004F30FB" w:rsidRPr="00AE5D3A" w:rsidRDefault="004F30FB" w:rsidP="00A16262">
            <w:pPr>
              <w:pStyle w:val="BodyText"/>
              <w:rPr>
                <w:sz w:val="20"/>
                <w:szCs w:val="20"/>
              </w:rPr>
            </w:pPr>
            <w:r w:rsidRPr="00AE5D3A">
              <w:rPr>
                <w:rFonts w:asciiTheme="minorHAnsi" w:hAnsiTheme="minorHAnsi"/>
                <w:sz w:val="20"/>
                <w:szCs w:val="20"/>
              </w:rPr>
              <w:t>Y</w:t>
            </w:r>
          </w:p>
        </w:tc>
        <w:tc>
          <w:tcPr>
            <w:tcW w:w="1028" w:type="dxa"/>
            <w:vAlign w:val="center"/>
          </w:tcPr>
          <w:p w14:paraId="149353D9" w14:textId="77777777" w:rsidR="004F30FB" w:rsidRPr="00AE5D3A" w:rsidRDefault="004F30FB" w:rsidP="00A16262">
            <w:pPr>
              <w:pStyle w:val="BodyText"/>
              <w:rPr>
                <w:sz w:val="20"/>
                <w:szCs w:val="20"/>
              </w:rPr>
            </w:pPr>
            <w:r w:rsidRPr="00AE5D3A">
              <w:rPr>
                <w:rFonts w:asciiTheme="minorHAnsi" w:hAnsiTheme="minorHAnsi"/>
                <w:sz w:val="20"/>
                <w:szCs w:val="20"/>
              </w:rPr>
              <w:t>-</w:t>
            </w:r>
          </w:p>
        </w:tc>
        <w:tc>
          <w:tcPr>
            <w:tcW w:w="1023" w:type="dxa"/>
            <w:vAlign w:val="center"/>
          </w:tcPr>
          <w:p w14:paraId="730479E8" w14:textId="77777777" w:rsidR="004F30FB" w:rsidRPr="00AE5D3A" w:rsidRDefault="004F30FB" w:rsidP="00A16262">
            <w:pPr>
              <w:pStyle w:val="BodyText"/>
              <w:rPr>
                <w:sz w:val="20"/>
                <w:szCs w:val="20"/>
              </w:rPr>
            </w:pPr>
            <w:r w:rsidRPr="00AE5D3A">
              <w:rPr>
                <w:rFonts w:asciiTheme="minorHAnsi" w:hAnsiTheme="minorHAnsi"/>
                <w:sz w:val="20"/>
                <w:szCs w:val="20"/>
              </w:rPr>
              <w:t>-</w:t>
            </w:r>
          </w:p>
        </w:tc>
        <w:tc>
          <w:tcPr>
            <w:tcW w:w="1024" w:type="dxa"/>
            <w:vAlign w:val="center"/>
          </w:tcPr>
          <w:p w14:paraId="0DC59D77" w14:textId="77777777" w:rsidR="004F30FB" w:rsidRPr="00AE5D3A" w:rsidRDefault="004F30FB" w:rsidP="00A16262">
            <w:pPr>
              <w:pStyle w:val="BodyText"/>
              <w:rPr>
                <w:sz w:val="20"/>
                <w:szCs w:val="20"/>
              </w:rPr>
            </w:pPr>
            <w:r w:rsidRPr="00AE5D3A">
              <w:rPr>
                <w:rFonts w:asciiTheme="minorHAnsi" w:hAnsiTheme="minorHAnsi"/>
                <w:sz w:val="20"/>
                <w:szCs w:val="20"/>
              </w:rPr>
              <w:t>Y</w:t>
            </w:r>
          </w:p>
        </w:tc>
        <w:tc>
          <w:tcPr>
            <w:tcW w:w="1031" w:type="dxa"/>
            <w:vAlign w:val="center"/>
          </w:tcPr>
          <w:p w14:paraId="71368C29" w14:textId="77777777" w:rsidR="004F30FB" w:rsidRPr="00AE5D3A" w:rsidRDefault="004F30FB" w:rsidP="00A16262">
            <w:pPr>
              <w:pStyle w:val="BodyText"/>
              <w:rPr>
                <w:sz w:val="20"/>
                <w:szCs w:val="20"/>
              </w:rPr>
            </w:pPr>
            <w:r w:rsidRPr="00AE5D3A">
              <w:rPr>
                <w:rFonts w:asciiTheme="minorHAnsi" w:hAnsiTheme="minorHAnsi"/>
                <w:sz w:val="20"/>
                <w:szCs w:val="20"/>
              </w:rPr>
              <w:t>-</w:t>
            </w:r>
          </w:p>
        </w:tc>
      </w:tr>
      <w:tr w:rsidR="004F30FB" w:rsidRPr="00B46E9E" w14:paraId="270FAF49" w14:textId="77777777" w:rsidTr="004F30FB">
        <w:tc>
          <w:tcPr>
            <w:tcW w:w="3013" w:type="dxa"/>
            <w:vAlign w:val="center"/>
          </w:tcPr>
          <w:p w14:paraId="6BB8C957" w14:textId="5A7B1241" w:rsidR="004F30FB" w:rsidRPr="00AE5D3A" w:rsidRDefault="004F30FB" w:rsidP="004F30FB">
            <w:pPr>
              <w:pStyle w:val="BodyText"/>
              <w:rPr>
                <w:rFonts w:asciiTheme="minorHAnsi" w:hAnsiTheme="minorHAnsi"/>
                <w:sz w:val="20"/>
                <w:szCs w:val="20"/>
              </w:rPr>
            </w:pPr>
            <w:r>
              <w:rPr>
                <w:rFonts w:asciiTheme="minorHAnsi" w:hAnsiTheme="minorHAnsi"/>
                <w:sz w:val="20"/>
                <w:szCs w:val="20"/>
              </w:rPr>
              <w:t>Total Organic Fluorine</w:t>
            </w:r>
          </w:p>
        </w:tc>
        <w:tc>
          <w:tcPr>
            <w:tcW w:w="1903" w:type="dxa"/>
            <w:vAlign w:val="center"/>
          </w:tcPr>
          <w:p w14:paraId="2B10FF60" w14:textId="18D3FF94" w:rsidR="004F30FB" w:rsidRPr="00AE5D3A" w:rsidRDefault="004F30FB" w:rsidP="004F30FB">
            <w:pPr>
              <w:pStyle w:val="BodyText"/>
              <w:rPr>
                <w:rFonts w:asciiTheme="minorHAnsi" w:hAnsiTheme="minorHAnsi"/>
                <w:sz w:val="20"/>
                <w:szCs w:val="20"/>
              </w:rPr>
            </w:pPr>
            <w:r>
              <w:rPr>
                <w:rFonts w:asciiTheme="minorHAnsi" w:hAnsiTheme="minorHAnsi"/>
                <w:sz w:val="20"/>
                <w:szCs w:val="20"/>
              </w:rPr>
              <w:t>Qld only</w:t>
            </w:r>
            <w:r w:rsidR="0070791A" w:rsidRPr="0070791A">
              <w:rPr>
                <w:rFonts w:asciiTheme="minorHAnsi" w:hAnsiTheme="minorHAnsi"/>
                <w:sz w:val="20"/>
                <w:szCs w:val="20"/>
                <w:vertAlign w:val="superscript"/>
              </w:rPr>
              <w:fldChar w:fldCharType="begin"/>
            </w:r>
            <w:r w:rsidR="0070791A" w:rsidRPr="0070791A">
              <w:rPr>
                <w:rFonts w:asciiTheme="minorHAnsi" w:hAnsiTheme="minorHAnsi"/>
                <w:sz w:val="20"/>
                <w:szCs w:val="20"/>
                <w:vertAlign w:val="superscript"/>
              </w:rPr>
              <w:instrText xml:space="preserve"> NOTEREF _Ref9872555 \h </w:instrText>
            </w:r>
            <w:r w:rsidR="0070791A">
              <w:rPr>
                <w:rFonts w:asciiTheme="minorHAnsi" w:hAnsiTheme="minorHAnsi"/>
                <w:sz w:val="20"/>
                <w:szCs w:val="20"/>
                <w:vertAlign w:val="superscript"/>
              </w:rPr>
              <w:instrText xml:space="preserve"> \* MERGEFORMAT </w:instrText>
            </w:r>
            <w:r w:rsidR="0070791A" w:rsidRPr="0070791A">
              <w:rPr>
                <w:rFonts w:asciiTheme="minorHAnsi" w:hAnsiTheme="minorHAnsi"/>
                <w:sz w:val="20"/>
                <w:szCs w:val="20"/>
                <w:vertAlign w:val="superscript"/>
              </w:rPr>
            </w:r>
            <w:r w:rsidR="0070791A" w:rsidRPr="0070791A">
              <w:rPr>
                <w:rFonts w:asciiTheme="minorHAnsi" w:hAnsiTheme="minorHAnsi"/>
                <w:sz w:val="20"/>
                <w:szCs w:val="20"/>
                <w:vertAlign w:val="superscript"/>
              </w:rPr>
              <w:fldChar w:fldCharType="separate"/>
            </w:r>
            <w:r w:rsidR="00561FFD">
              <w:rPr>
                <w:rFonts w:asciiTheme="minorHAnsi" w:hAnsiTheme="minorHAnsi"/>
                <w:sz w:val="20"/>
                <w:szCs w:val="20"/>
                <w:vertAlign w:val="superscript"/>
              </w:rPr>
              <w:t>28</w:t>
            </w:r>
            <w:r w:rsidR="0070791A" w:rsidRPr="0070791A">
              <w:rPr>
                <w:rFonts w:asciiTheme="minorHAnsi" w:hAnsiTheme="minorHAnsi"/>
                <w:sz w:val="20"/>
                <w:szCs w:val="20"/>
                <w:vertAlign w:val="superscript"/>
              </w:rPr>
              <w:fldChar w:fldCharType="end"/>
            </w:r>
          </w:p>
        </w:tc>
        <w:tc>
          <w:tcPr>
            <w:tcW w:w="1028" w:type="dxa"/>
            <w:vAlign w:val="center"/>
          </w:tcPr>
          <w:p w14:paraId="4621C796" w14:textId="5FDEFD89" w:rsidR="004F30FB" w:rsidRPr="00AE5D3A" w:rsidRDefault="004F30FB" w:rsidP="004F30FB">
            <w:pPr>
              <w:pStyle w:val="BodyText"/>
              <w:rPr>
                <w:rFonts w:asciiTheme="minorHAnsi" w:hAnsiTheme="minorHAnsi"/>
                <w:sz w:val="20"/>
                <w:szCs w:val="20"/>
              </w:rPr>
            </w:pPr>
            <w:r w:rsidRPr="00AE5D3A">
              <w:rPr>
                <w:rFonts w:asciiTheme="minorHAnsi" w:hAnsiTheme="minorHAnsi"/>
                <w:sz w:val="20"/>
                <w:szCs w:val="20"/>
              </w:rPr>
              <w:t>-</w:t>
            </w:r>
          </w:p>
        </w:tc>
        <w:tc>
          <w:tcPr>
            <w:tcW w:w="1023" w:type="dxa"/>
            <w:vAlign w:val="center"/>
          </w:tcPr>
          <w:p w14:paraId="18F2AACC" w14:textId="08B169A2" w:rsidR="004F30FB" w:rsidRPr="00AE5D3A" w:rsidRDefault="004F30FB" w:rsidP="004F30FB">
            <w:pPr>
              <w:pStyle w:val="BodyText"/>
              <w:rPr>
                <w:rFonts w:asciiTheme="minorHAnsi" w:hAnsiTheme="minorHAnsi"/>
                <w:sz w:val="20"/>
                <w:szCs w:val="20"/>
              </w:rPr>
            </w:pPr>
            <w:r w:rsidRPr="00AE5D3A">
              <w:rPr>
                <w:rFonts w:asciiTheme="minorHAnsi" w:hAnsiTheme="minorHAnsi"/>
                <w:sz w:val="20"/>
                <w:szCs w:val="20"/>
              </w:rPr>
              <w:t>-</w:t>
            </w:r>
          </w:p>
        </w:tc>
        <w:tc>
          <w:tcPr>
            <w:tcW w:w="1024" w:type="dxa"/>
            <w:vAlign w:val="center"/>
          </w:tcPr>
          <w:p w14:paraId="308F1DC4" w14:textId="23815736" w:rsidR="004F30FB" w:rsidRPr="00AE5D3A" w:rsidRDefault="0070791A" w:rsidP="004F30FB">
            <w:pPr>
              <w:pStyle w:val="BodyText"/>
              <w:rPr>
                <w:rFonts w:asciiTheme="minorHAnsi" w:hAnsiTheme="minorHAnsi"/>
                <w:sz w:val="20"/>
                <w:szCs w:val="20"/>
              </w:rPr>
            </w:pPr>
            <w:r>
              <w:rPr>
                <w:rFonts w:asciiTheme="minorHAnsi" w:hAnsiTheme="minorHAnsi"/>
                <w:sz w:val="20"/>
                <w:szCs w:val="20"/>
              </w:rPr>
              <w:t>Y</w:t>
            </w:r>
            <w:r>
              <w:rPr>
                <w:rStyle w:val="FootnoteReference"/>
                <w:rFonts w:asciiTheme="minorHAnsi" w:hAnsiTheme="minorHAnsi"/>
                <w:sz w:val="20"/>
                <w:szCs w:val="20"/>
              </w:rPr>
              <w:footnoteReference w:id="29"/>
            </w:r>
          </w:p>
        </w:tc>
        <w:tc>
          <w:tcPr>
            <w:tcW w:w="1031" w:type="dxa"/>
            <w:vAlign w:val="center"/>
          </w:tcPr>
          <w:p w14:paraId="7D75B0E1" w14:textId="19608C18" w:rsidR="004F30FB" w:rsidRPr="00AE5D3A" w:rsidRDefault="004F30FB" w:rsidP="004F30FB">
            <w:pPr>
              <w:pStyle w:val="BodyText"/>
              <w:rPr>
                <w:rFonts w:asciiTheme="minorHAnsi" w:hAnsiTheme="minorHAnsi"/>
                <w:sz w:val="20"/>
                <w:szCs w:val="20"/>
              </w:rPr>
            </w:pPr>
            <w:r w:rsidRPr="00AE5D3A">
              <w:rPr>
                <w:rFonts w:asciiTheme="minorHAnsi" w:hAnsiTheme="minorHAnsi"/>
                <w:sz w:val="20"/>
                <w:szCs w:val="20"/>
              </w:rPr>
              <w:t>-</w:t>
            </w:r>
          </w:p>
        </w:tc>
      </w:tr>
    </w:tbl>
    <w:p w14:paraId="52FBA579" w14:textId="77777777" w:rsidR="004F30FB" w:rsidRDefault="004F30FB"/>
    <w:p w14:paraId="58C4BA08" w14:textId="67738978" w:rsidR="0066148E" w:rsidRDefault="0066148E" w:rsidP="007353B3">
      <w:pPr>
        <w:pStyle w:val="BodyText"/>
      </w:pPr>
      <w:r>
        <w:t xml:space="preserve">Of most immediate concern </w:t>
      </w:r>
      <w:bookmarkEnd w:id="142"/>
      <w:r>
        <w:t xml:space="preserve">is the PFAS group, which is also discussed at length in other waste contexts in Section </w:t>
      </w:r>
      <w:r>
        <w:fldChar w:fldCharType="begin"/>
      </w:r>
      <w:r>
        <w:instrText xml:space="preserve"> REF _Ref5522243 \r \h </w:instrText>
      </w:r>
      <w:r>
        <w:fldChar w:fldCharType="separate"/>
      </w:r>
      <w:r w:rsidR="00561FFD">
        <w:t>4.1</w:t>
      </w:r>
      <w:r>
        <w:fldChar w:fldCharType="end"/>
      </w:r>
      <w:r>
        <w:t>.</w:t>
      </w:r>
    </w:p>
    <w:p w14:paraId="5F9DB178" w14:textId="77777777" w:rsidR="0066148E" w:rsidRPr="007353B3" w:rsidRDefault="0066148E" w:rsidP="007353B3">
      <w:pPr>
        <w:pStyle w:val="BodyText"/>
      </w:pPr>
    </w:p>
    <w:p w14:paraId="4DF2DC86" w14:textId="42E1787A" w:rsidR="00DA1A88" w:rsidRDefault="00DA1A88" w:rsidP="00DA1A88">
      <w:pPr>
        <w:pStyle w:val="Heading3"/>
        <w:spacing w:line="240" w:lineRule="auto"/>
      </w:pPr>
      <w:bookmarkStart w:id="143" w:name="_Ref9872616"/>
      <w:r>
        <w:t>PFAS in biosolids</w:t>
      </w:r>
      <w:bookmarkEnd w:id="143"/>
    </w:p>
    <w:p w14:paraId="62251A30" w14:textId="6682EC8F" w:rsidR="00DA1A88" w:rsidRDefault="00C342BD" w:rsidP="00822014">
      <w:pPr>
        <w:pStyle w:val="BodyText"/>
      </w:pPr>
      <w:r>
        <w:t xml:space="preserve">One of the key issues analysed was the risk posed by POPs in biosolids, </w:t>
      </w:r>
      <w:r w:rsidR="00DA1A88">
        <w:t>particularly PFOS (and the broader PFAS group), due to:</w:t>
      </w:r>
    </w:p>
    <w:p w14:paraId="51D7A7B0" w14:textId="2B89A499" w:rsidR="00C342BD" w:rsidRDefault="00DA1A88" w:rsidP="00C44FEC">
      <w:pPr>
        <w:pStyle w:val="Bullet1"/>
      </w:pPr>
      <w:r>
        <w:t>their unusual leachability chemistry, which tend</w:t>
      </w:r>
      <w:r w:rsidR="008C4D23">
        <w:t>s</w:t>
      </w:r>
      <w:r>
        <w:t xml:space="preserve"> toward higher levels of transport in the environment</w:t>
      </w:r>
    </w:p>
    <w:p w14:paraId="24C09B66" w14:textId="1696C2C4" w:rsidR="00DA1A88" w:rsidRDefault="00DA1A88" w:rsidP="00C44FEC">
      <w:pPr>
        <w:pStyle w:val="Bullet1"/>
      </w:pPr>
      <w:r>
        <w:t xml:space="preserve">their potential to result in significant ecological impacts (to fish and other aquatic species, plus birds and mammals that feed on them), even at lower exposure concentrations </w:t>
      </w:r>
      <w:r w:rsidR="008C4D23">
        <w:t>than</w:t>
      </w:r>
      <w:r>
        <w:t xml:space="preserve"> other POPs</w:t>
      </w:r>
    </w:p>
    <w:p w14:paraId="613F68DB" w14:textId="450239A9" w:rsidR="00DA1A88" w:rsidRDefault="00DA1A88" w:rsidP="00C44FEC">
      <w:pPr>
        <w:pStyle w:val="Bullet1"/>
      </w:pPr>
      <w:r>
        <w:t>the high prevalence of biosolids application to agricultural land in Australia</w:t>
      </w:r>
    </w:p>
    <w:p w14:paraId="016AE47C" w14:textId="4FD9FC0D" w:rsidR="003B60E4" w:rsidRDefault="003B60E4" w:rsidP="00C44FEC">
      <w:pPr>
        <w:pStyle w:val="Bullet1"/>
      </w:pPr>
      <w:r>
        <w:t xml:space="preserve">the potential for stringent biosolids-specific PFOS/ PFAS guidelines, </w:t>
      </w:r>
      <w:r w:rsidR="00282A1F">
        <w:t xml:space="preserve">orders of magnitude lower than limits in other waste media, </w:t>
      </w:r>
      <w:r>
        <w:t>in light of what has been already adopted (in Qld</w:t>
      </w:r>
      <w:r>
        <w:rPr>
          <w:rStyle w:val="FootnoteReference"/>
        </w:rPr>
        <w:footnoteReference w:id="30"/>
      </w:r>
      <w:r w:rsidR="008C4D23">
        <w:t xml:space="preserve">, </w:t>
      </w:r>
      <w:r>
        <w:t>Germany and the UK), and what has been documented in the Stockholm Convention’s technical guidelines for PFOS</w:t>
      </w:r>
      <w:r>
        <w:rPr>
          <w:rStyle w:val="FootnoteReference"/>
        </w:rPr>
        <w:footnoteReference w:id="31"/>
      </w:r>
      <w:r>
        <w:t>.</w:t>
      </w:r>
    </w:p>
    <w:p w14:paraId="59609B78" w14:textId="77777777" w:rsidR="00C44FEC" w:rsidRDefault="00C44FEC" w:rsidP="00822014">
      <w:pPr>
        <w:pStyle w:val="BodyText"/>
      </w:pPr>
    </w:p>
    <w:p w14:paraId="2048B5F4" w14:textId="297ACB31" w:rsidR="00DA1A88" w:rsidRDefault="00C44FEC" w:rsidP="00822014">
      <w:pPr>
        <w:pStyle w:val="BodyText"/>
      </w:pPr>
      <w:r>
        <w:t>A number of developments have occurred in this space since HWiA 2017, including:</w:t>
      </w:r>
    </w:p>
    <w:p w14:paraId="66D1DA16" w14:textId="78A75782" w:rsidR="00C44FEC" w:rsidRDefault="006E32D8" w:rsidP="00C44FEC">
      <w:pPr>
        <w:pStyle w:val="Bullet1"/>
      </w:pPr>
      <w:r>
        <w:t xml:space="preserve">An </w:t>
      </w:r>
      <w:r w:rsidR="00C44FEC">
        <w:t>extensive analytical study of PFAS concentrations in biosolids from 13 Australian wastewater treatment plants was carried out by the Australian and New Zealand Biosolids Partnership (ANZBP), and reported</w:t>
      </w:r>
      <w:r w:rsidR="00491AAB">
        <w:t xml:space="preserve"> on</w:t>
      </w:r>
      <w:r w:rsidR="00C44FEC">
        <w:t xml:space="preserve"> in December 2017</w:t>
      </w:r>
      <w:r w:rsidR="00491AAB">
        <w:rPr>
          <w:rStyle w:val="FootnoteReference"/>
        </w:rPr>
        <w:footnoteReference w:id="32"/>
      </w:r>
      <w:r>
        <w:t>.</w:t>
      </w:r>
    </w:p>
    <w:p w14:paraId="1B2DA09B" w14:textId="6B195749" w:rsidR="00491AAB" w:rsidRDefault="006E32D8" w:rsidP="00C44FEC">
      <w:pPr>
        <w:pStyle w:val="Bullet1"/>
      </w:pPr>
      <w:r>
        <w:t xml:space="preserve">The </w:t>
      </w:r>
      <w:r w:rsidR="00491AAB">
        <w:t>finalisation of the PFAS NEMP (February 2018)</w:t>
      </w:r>
      <w:r>
        <w:t>.</w:t>
      </w:r>
    </w:p>
    <w:p w14:paraId="109C61A1" w14:textId="5394F044" w:rsidR="00491AAB" w:rsidRDefault="006E32D8" w:rsidP="00C44FEC">
      <w:pPr>
        <w:pStyle w:val="Bullet1"/>
      </w:pPr>
      <w:r>
        <w:t xml:space="preserve">A revised draft </w:t>
      </w:r>
      <w:r w:rsidR="00491AAB">
        <w:t>PFAS NEMP 2.0 released for public comment (March 2019), including tighter soil criteria for ecological protection</w:t>
      </w:r>
      <w:r>
        <w:t>.</w:t>
      </w:r>
    </w:p>
    <w:p w14:paraId="45250B45" w14:textId="33A488CB" w:rsidR="001E5D6D" w:rsidRDefault="001E5D6D" w:rsidP="00C44FEC">
      <w:pPr>
        <w:pStyle w:val="Bullet1"/>
      </w:pPr>
      <w:r>
        <w:t xml:space="preserve">The Qld Beneficial Use Approval for land application of biosolids expired and was replaced with </w:t>
      </w:r>
      <w:r w:rsidR="006E32D8">
        <w:t>an</w:t>
      </w:r>
      <w:r>
        <w:t xml:space="preserve"> </w:t>
      </w:r>
      <w:r w:rsidR="006E32D8">
        <w:t>‘</w:t>
      </w:r>
      <w:r>
        <w:t>End of Waste Code</w:t>
      </w:r>
      <w:r w:rsidR="006E32D8">
        <w:t>’</w:t>
      </w:r>
      <w:r>
        <w:t xml:space="preserve">, which has </w:t>
      </w:r>
      <w:r w:rsidR="00A16262">
        <w:t xml:space="preserve">a </w:t>
      </w:r>
      <w:r>
        <w:t>low contaminant limit for PFAS in biosolids (0.39 mg/kg) and the soil</w:t>
      </w:r>
      <w:r w:rsidR="006E32D8">
        <w:t xml:space="preserve"> to which</w:t>
      </w:r>
      <w:r>
        <w:t xml:space="preserve"> it is intended to be applied.</w:t>
      </w:r>
    </w:p>
    <w:p w14:paraId="26421AF9" w14:textId="7ABF0D8A" w:rsidR="009959D2" w:rsidRDefault="00491AAB" w:rsidP="00C44FEC">
      <w:pPr>
        <w:pStyle w:val="Bullet1"/>
      </w:pPr>
      <w:r>
        <w:t>On 25 October 2018 NSW EPA</w:t>
      </w:r>
      <w:r w:rsidR="009959D2">
        <w:t xml:space="preserve"> banned the use of </w:t>
      </w:r>
      <w:r w:rsidRPr="00491AAB">
        <w:t>mixed waste organic material on agricultural land</w:t>
      </w:r>
      <w:r w:rsidR="009959D2">
        <w:t>,</w:t>
      </w:r>
      <w:r w:rsidRPr="00491AAB">
        <w:t xml:space="preserve"> </w:t>
      </w:r>
      <w:r w:rsidR="00A16262">
        <w:t xml:space="preserve">and is ceasing use on </w:t>
      </w:r>
      <w:r w:rsidRPr="00491AAB">
        <w:t>plantation forests and mining rehabilitation land</w:t>
      </w:r>
      <w:r w:rsidR="00A16262">
        <w:t xml:space="preserve"> until further controls can be considered</w:t>
      </w:r>
      <w:r w:rsidR="009959D2">
        <w:t xml:space="preserve">. </w:t>
      </w:r>
      <w:r w:rsidR="009959D2" w:rsidRPr="009959D2">
        <w:t xml:space="preserve">The product is predominantly organic material from household general waste </w:t>
      </w:r>
      <w:r w:rsidR="006E32D8">
        <w:t>processed</w:t>
      </w:r>
      <w:r w:rsidR="009959D2" w:rsidRPr="009959D2">
        <w:t xml:space="preserve"> into a soil amendment</w:t>
      </w:r>
      <w:r w:rsidR="009959D2">
        <w:t xml:space="preserve">. </w:t>
      </w:r>
      <w:r w:rsidR="006E32D8">
        <w:t>T</w:t>
      </w:r>
      <w:r w:rsidR="009959D2" w:rsidRPr="009959D2">
        <w:t xml:space="preserve">he main </w:t>
      </w:r>
      <w:r w:rsidR="006E32D8">
        <w:t>contaminant</w:t>
      </w:r>
      <w:r w:rsidR="006E32D8" w:rsidRPr="009959D2">
        <w:t xml:space="preserve"> </w:t>
      </w:r>
      <w:r w:rsidR="006E32D8">
        <w:t>identified as posing a</w:t>
      </w:r>
      <w:r w:rsidR="009959D2" w:rsidRPr="009959D2">
        <w:t xml:space="preserve"> potential risk to health</w:t>
      </w:r>
      <w:r w:rsidR="006E32D8">
        <w:t xml:space="preserve"> was equivalent to POP-BDEs.</w:t>
      </w:r>
    </w:p>
    <w:p w14:paraId="3E943E43" w14:textId="3B967485" w:rsidR="00491AAB" w:rsidRDefault="009959D2" w:rsidP="009959D2">
      <w:pPr>
        <w:pStyle w:val="Bullet2"/>
      </w:pPr>
      <w:r>
        <w:t>While NSW EPA’s website notes that the change “</w:t>
      </w:r>
      <w:r w:rsidRPr="009959D2">
        <w:t>does not apply to compost or biosolids</w:t>
      </w:r>
      <w:r>
        <w:t>”, and the risk identified was not from PFAS, this action sets a precedent that the issue of contaminants in agricultural beneficiation is under the regulatory microscope.</w:t>
      </w:r>
    </w:p>
    <w:p w14:paraId="6F3E5E29" w14:textId="7D4F1C81" w:rsidR="002912FD" w:rsidRDefault="002912FD" w:rsidP="00822014">
      <w:pPr>
        <w:pStyle w:val="BodyText"/>
      </w:pPr>
    </w:p>
    <w:p w14:paraId="5F058D6D" w14:textId="33F6503D" w:rsidR="001E5D6D" w:rsidRDefault="001E5D6D" w:rsidP="00822014">
      <w:pPr>
        <w:pStyle w:val="BodyText"/>
      </w:pPr>
      <w:r>
        <w:t xml:space="preserve">These </w:t>
      </w:r>
      <w:r w:rsidR="006E32D8">
        <w:t>issues are</w:t>
      </w:r>
      <w:r>
        <w:t xml:space="preserve"> analys</w:t>
      </w:r>
      <w:r w:rsidR="006E32D8">
        <w:t>ed</w:t>
      </w:r>
      <w:r>
        <w:t xml:space="preserve"> below.</w:t>
      </w:r>
    </w:p>
    <w:p w14:paraId="0D200BAD" w14:textId="77777777" w:rsidR="0070791A" w:rsidRDefault="0070791A" w:rsidP="00822014">
      <w:pPr>
        <w:pStyle w:val="BodyText"/>
      </w:pPr>
    </w:p>
    <w:p w14:paraId="3A0C5EC1" w14:textId="59ECD123" w:rsidR="009959D2" w:rsidRDefault="001E5D6D" w:rsidP="001E5D6D">
      <w:pPr>
        <w:pStyle w:val="Heading3-nonumber"/>
      </w:pPr>
      <w:r>
        <w:t>PFAS in Australian biosolids</w:t>
      </w:r>
    </w:p>
    <w:p w14:paraId="4C1C4E0C" w14:textId="54C2722F" w:rsidR="007B65AE" w:rsidRDefault="001E5D6D" w:rsidP="00822014">
      <w:pPr>
        <w:pStyle w:val="BodyText"/>
      </w:pPr>
      <w:r>
        <w:t xml:space="preserve">As described in HWiA 2017, Gallen </w:t>
      </w:r>
      <w:r w:rsidRPr="001E5D6D">
        <w:rPr>
          <w:i/>
        </w:rPr>
        <w:t>et al</w:t>
      </w:r>
      <w:r>
        <w:rPr>
          <w:i/>
        </w:rPr>
        <w:t>.</w:t>
      </w:r>
      <w:r>
        <w:t xml:space="preserve"> 2016</w:t>
      </w:r>
      <w:r>
        <w:rPr>
          <w:rStyle w:val="FootnoteReference"/>
        </w:rPr>
        <w:footnoteReference w:id="33"/>
      </w:r>
      <w:r>
        <w:t xml:space="preserve"> </w:t>
      </w:r>
      <w:r w:rsidR="00144286">
        <w:t xml:space="preserve">analysed biosolids from 16 </w:t>
      </w:r>
      <w:r w:rsidR="008C4D23">
        <w:t xml:space="preserve">wastewater treatment plants </w:t>
      </w:r>
      <w:r w:rsidR="00144286">
        <w:t xml:space="preserve">for various persistent bioaccumulative and toxic chemicals, including 10 types of PFAS chemicals. </w:t>
      </w:r>
    </w:p>
    <w:p w14:paraId="42A356EE" w14:textId="77777777" w:rsidR="00EF5008" w:rsidRDefault="00EF5008" w:rsidP="00822014">
      <w:pPr>
        <w:pStyle w:val="BodyText"/>
      </w:pPr>
    </w:p>
    <w:p w14:paraId="16867CE1" w14:textId="7D382ECE" w:rsidR="00144286" w:rsidRDefault="00144286" w:rsidP="00822014">
      <w:pPr>
        <w:pStyle w:val="BodyText"/>
      </w:pPr>
      <w:r>
        <w:t>While only a single study</w:t>
      </w:r>
      <w:r w:rsidR="006E32D8">
        <w:t xml:space="preserve"> at a particular time</w:t>
      </w:r>
      <w:r>
        <w:t xml:space="preserve">, Gallen’s 16 chosen facilities serviced a </w:t>
      </w:r>
      <w:r w:rsidRPr="00144286">
        <w:t>population of 2.8 million people (over 10% of the population of Australia).</w:t>
      </w:r>
      <w:r>
        <w:t xml:space="preserve"> This was followed by the ANZBP study of 2017, which analysed samples from 13 </w:t>
      </w:r>
      <w:r w:rsidR="008C4D23">
        <w:t>treatment plants</w:t>
      </w:r>
      <w:r>
        <w:t xml:space="preserve">. </w:t>
      </w:r>
      <w:r w:rsidR="006E32D8">
        <w:t>The r</w:t>
      </w:r>
      <w:r w:rsidR="00575D67">
        <w:t>e</w:t>
      </w:r>
      <w:r>
        <w:t>sults of the two studies, with respect to PFAS</w:t>
      </w:r>
      <w:r w:rsidR="00490ADF">
        <w:t xml:space="preserve"> compounds</w:t>
      </w:r>
      <w:r>
        <w:t xml:space="preserve">, are shown in </w:t>
      </w:r>
      <w:r w:rsidR="00575D67">
        <w:fldChar w:fldCharType="begin"/>
      </w:r>
      <w:r w:rsidR="00575D67">
        <w:instrText xml:space="preserve"> REF _Ref5446464 \h </w:instrText>
      </w:r>
      <w:r w:rsidR="00575D67">
        <w:fldChar w:fldCharType="separate"/>
      </w:r>
      <w:r w:rsidR="00561FFD">
        <w:t xml:space="preserve">Table </w:t>
      </w:r>
      <w:r w:rsidR="00561FFD">
        <w:rPr>
          <w:noProof/>
        </w:rPr>
        <w:t>12</w:t>
      </w:r>
      <w:r w:rsidR="00575D67">
        <w:fldChar w:fldCharType="end"/>
      </w:r>
      <w:r w:rsidR="00575D67">
        <w:t>.</w:t>
      </w:r>
      <w:r w:rsidR="00491B42">
        <w:t xml:space="preserve"> </w:t>
      </w:r>
      <w:r w:rsidR="00490ADF">
        <w:t>These results include extrapolated estimates of PFAS, calculated from the 10-compound PFAS analysis carried out by Gallen, as described in the footnote to the table.</w:t>
      </w:r>
    </w:p>
    <w:p w14:paraId="5E898D09" w14:textId="4BDD818A" w:rsidR="00144286" w:rsidRDefault="00144286" w:rsidP="00144286">
      <w:pPr>
        <w:pStyle w:val="Caption"/>
      </w:pPr>
      <w:bookmarkStart w:id="144" w:name="_Ref5446464"/>
      <w:bookmarkStart w:id="145" w:name="_Toc10474655"/>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12</w:t>
      </w:r>
      <w:r w:rsidR="004232EF">
        <w:rPr>
          <w:noProof/>
        </w:rPr>
        <w:fldChar w:fldCharType="end"/>
      </w:r>
      <w:bookmarkEnd w:id="144"/>
      <w:r>
        <w:tab/>
        <w:t xml:space="preserve">PFAS </w:t>
      </w:r>
      <w:r w:rsidR="001E15D2">
        <w:t xml:space="preserve">in Australian biosolids </w:t>
      </w:r>
      <w:r>
        <w:t>results from Gallen et al. 2016 and ANZBP 2017 (µg/kg)</w:t>
      </w:r>
      <w:bookmarkEnd w:id="145"/>
    </w:p>
    <w:tbl>
      <w:tblPr>
        <w:tblStyle w:val="BE-table"/>
        <w:tblW w:w="0" w:type="auto"/>
        <w:tblLook w:val="04A0" w:firstRow="1" w:lastRow="0" w:firstColumn="1" w:lastColumn="0" w:noHBand="0" w:noVBand="1"/>
      </w:tblPr>
      <w:tblGrid>
        <w:gridCol w:w="2370"/>
        <w:gridCol w:w="940"/>
        <w:gridCol w:w="958"/>
        <w:gridCol w:w="940"/>
        <w:gridCol w:w="958"/>
        <w:gridCol w:w="971"/>
        <w:gridCol w:w="973"/>
      </w:tblGrid>
      <w:tr w:rsidR="00490ADF" w14:paraId="41062C11" w14:textId="5674BC40" w:rsidTr="00490A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0" w:type="dxa"/>
          </w:tcPr>
          <w:p w14:paraId="4E49637C" w14:textId="77777777" w:rsidR="00490ADF" w:rsidRDefault="00490ADF" w:rsidP="00F128E0">
            <w:pPr>
              <w:pStyle w:val="BodyText"/>
              <w:spacing w:before="144" w:after="144"/>
            </w:pPr>
          </w:p>
        </w:tc>
        <w:tc>
          <w:tcPr>
            <w:tcW w:w="1898" w:type="dxa"/>
            <w:gridSpan w:val="2"/>
          </w:tcPr>
          <w:p w14:paraId="2646DD3D" w14:textId="5CD575D8" w:rsidR="00490ADF" w:rsidRDefault="00490ADF" w:rsidP="00AE6ED2">
            <w:pPr>
              <w:pStyle w:val="BodyText"/>
              <w:spacing w:before="144" w:after="144"/>
              <w:jc w:val="center"/>
              <w:cnfStyle w:val="100000000000" w:firstRow="1" w:lastRow="0" w:firstColumn="0" w:lastColumn="0" w:oddVBand="0" w:evenVBand="0" w:oddHBand="0" w:evenHBand="0" w:firstRowFirstColumn="0" w:firstRowLastColumn="0" w:lastRowFirstColumn="0" w:lastRowLastColumn="0"/>
            </w:pPr>
            <w:r>
              <w:t>PFOS</w:t>
            </w:r>
          </w:p>
        </w:tc>
        <w:tc>
          <w:tcPr>
            <w:tcW w:w="1898" w:type="dxa"/>
            <w:gridSpan w:val="2"/>
            <w:tcBorders>
              <w:right w:val="nil"/>
            </w:tcBorders>
          </w:tcPr>
          <w:p w14:paraId="72DED278" w14:textId="1240E0F1" w:rsidR="00490ADF" w:rsidRDefault="00490ADF" w:rsidP="00AE6ED2">
            <w:pPr>
              <w:pStyle w:val="BodyText"/>
              <w:spacing w:before="144" w:after="144"/>
              <w:jc w:val="center"/>
              <w:cnfStyle w:val="100000000000" w:firstRow="1" w:lastRow="0" w:firstColumn="0" w:lastColumn="0" w:oddVBand="0" w:evenVBand="0" w:oddHBand="0" w:evenHBand="0" w:firstRowFirstColumn="0" w:firstRowLastColumn="0" w:lastRowFirstColumn="0" w:lastRowLastColumn="0"/>
            </w:pPr>
            <w:r>
              <w:t>PFOA</w:t>
            </w:r>
          </w:p>
        </w:tc>
        <w:tc>
          <w:tcPr>
            <w:tcW w:w="1944" w:type="dxa"/>
            <w:gridSpan w:val="2"/>
            <w:tcBorders>
              <w:top w:val="nil"/>
              <w:left w:val="nil"/>
              <w:right w:val="nil"/>
            </w:tcBorders>
            <w:vAlign w:val="center"/>
          </w:tcPr>
          <w:p w14:paraId="3493083C" w14:textId="6E2D85E2" w:rsidR="00490ADF" w:rsidRDefault="00490ADF" w:rsidP="00AE6ED2">
            <w:pPr>
              <w:pStyle w:val="BodyText"/>
              <w:spacing w:before="144" w:after="144"/>
              <w:jc w:val="center"/>
              <w:cnfStyle w:val="100000000000" w:firstRow="1" w:lastRow="0" w:firstColumn="0" w:lastColumn="0" w:oddVBand="0" w:evenVBand="0" w:oddHBand="0" w:evenHBand="0" w:firstRowFirstColumn="0" w:firstRowLastColumn="0" w:lastRowFirstColumn="0" w:lastRowLastColumn="0"/>
            </w:pPr>
            <w:r>
              <w:t>PFAS</w:t>
            </w:r>
          </w:p>
        </w:tc>
      </w:tr>
      <w:tr w:rsidR="00490ADF" w:rsidRPr="00ED0F67" w14:paraId="3CFF8E67" w14:textId="427FDC38" w:rsidTr="00490ADF">
        <w:tc>
          <w:tcPr>
            <w:cnfStyle w:val="001000000000" w:firstRow="0" w:lastRow="0" w:firstColumn="1" w:lastColumn="0" w:oddVBand="0" w:evenVBand="0" w:oddHBand="0" w:evenHBand="0" w:firstRowFirstColumn="0" w:firstRowLastColumn="0" w:lastRowFirstColumn="0" w:lastRowLastColumn="0"/>
            <w:tcW w:w="2370" w:type="dxa"/>
            <w:shd w:val="clear" w:color="auto" w:fill="B7B7E2" w:themeFill="accent1" w:themeFillTint="66"/>
          </w:tcPr>
          <w:p w14:paraId="7D975351" w14:textId="78F53E34" w:rsidR="00490ADF" w:rsidRPr="00ED0F67" w:rsidRDefault="00490ADF" w:rsidP="00ED0F67">
            <w:pPr>
              <w:pStyle w:val="BodyText"/>
              <w:spacing w:before="144" w:after="144"/>
              <w:rPr>
                <w:b/>
                <w:color w:val="FFFFFF" w:themeColor="background1"/>
              </w:rPr>
            </w:pPr>
            <w:r w:rsidRPr="00ED0F67">
              <w:rPr>
                <w:b/>
                <w:color w:val="FFFFFF" w:themeColor="background1"/>
              </w:rPr>
              <w:t>Source</w:t>
            </w:r>
          </w:p>
        </w:tc>
        <w:tc>
          <w:tcPr>
            <w:tcW w:w="940" w:type="dxa"/>
            <w:shd w:val="clear" w:color="auto" w:fill="B7B7E2" w:themeFill="accent1" w:themeFillTint="66"/>
          </w:tcPr>
          <w:p w14:paraId="3164423D" w14:textId="2EF2D788" w:rsidR="00490ADF" w:rsidRPr="00ED0F67" w:rsidRDefault="00490ADF" w:rsidP="00ED0F67">
            <w:pPr>
              <w:pStyle w:val="BodyText"/>
              <w:spacing w:before="144" w:after="144"/>
              <w:cnfStyle w:val="000000000000" w:firstRow="0" w:lastRow="0" w:firstColumn="0" w:lastColumn="0" w:oddVBand="0" w:evenVBand="0" w:oddHBand="0" w:evenHBand="0" w:firstRowFirstColumn="0" w:firstRowLastColumn="0" w:lastRowFirstColumn="0" w:lastRowLastColumn="0"/>
              <w:rPr>
                <w:b/>
                <w:color w:val="FFFFFF" w:themeColor="background1"/>
              </w:rPr>
            </w:pPr>
            <w:r w:rsidRPr="00ED0F67">
              <w:rPr>
                <w:b/>
                <w:color w:val="FFFFFF" w:themeColor="background1"/>
              </w:rPr>
              <w:t>Gallen</w:t>
            </w:r>
          </w:p>
        </w:tc>
        <w:tc>
          <w:tcPr>
            <w:tcW w:w="958" w:type="dxa"/>
            <w:shd w:val="clear" w:color="auto" w:fill="B7B7E2" w:themeFill="accent1" w:themeFillTint="66"/>
          </w:tcPr>
          <w:p w14:paraId="6E4DE2B8" w14:textId="7ED31D9E" w:rsidR="00490ADF" w:rsidRPr="00ED0F67" w:rsidRDefault="00490ADF" w:rsidP="00ED0F67">
            <w:pPr>
              <w:pStyle w:val="BodyText"/>
              <w:spacing w:before="144" w:after="144"/>
              <w:cnfStyle w:val="000000000000" w:firstRow="0" w:lastRow="0" w:firstColumn="0" w:lastColumn="0" w:oddVBand="0" w:evenVBand="0" w:oddHBand="0" w:evenHBand="0" w:firstRowFirstColumn="0" w:firstRowLastColumn="0" w:lastRowFirstColumn="0" w:lastRowLastColumn="0"/>
              <w:rPr>
                <w:b/>
                <w:color w:val="FFFFFF" w:themeColor="background1"/>
              </w:rPr>
            </w:pPr>
            <w:r w:rsidRPr="00ED0F67">
              <w:rPr>
                <w:b/>
                <w:color w:val="FFFFFF" w:themeColor="background1"/>
              </w:rPr>
              <w:t>ANZBP</w:t>
            </w:r>
          </w:p>
        </w:tc>
        <w:tc>
          <w:tcPr>
            <w:tcW w:w="940" w:type="dxa"/>
            <w:shd w:val="clear" w:color="auto" w:fill="B7B7E2" w:themeFill="accent1" w:themeFillTint="66"/>
          </w:tcPr>
          <w:p w14:paraId="08A61949" w14:textId="03AD49B5" w:rsidR="00490ADF" w:rsidRPr="00ED0F67" w:rsidRDefault="00490ADF" w:rsidP="00ED0F67">
            <w:pPr>
              <w:pStyle w:val="BodyText"/>
              <w:spacing w:before="144" w:after="144"/>
              <w:cnfStyle w:val="000000000000" w:firstRow="0" w:lastRow="0" w:firstColumn="0" w:lastColumn="0" w:oddVBand="0" w:evenVBand="0" w:oddHBand="0" w:evenHBand="0" w:firstRowFirstColumn="0" w:firstRowLastColumn="0" w:lastRowFirstColumn="0" w:lastRowLastColumn="0"/>
              <w:rPr>
                <w:b/>
                <w:color w:val="FFFFFF" w:themeColor="background1"/>
              </w:rPr>
            </w:pPr>
            <w:r w:rsidRPr="00ED0F67">
              <w:rPr>
                <w:b/>
                <w:color w:val="FFFFFF" w:themeColor="background1"/>
              </w:rPr>
              <w:t>Gallen</w:t>
            </w:r>
          </w:p>
        </w:tc>
        <w:tc>
          <w:tcPr>
            <w:tcW w:w="958" w:type="dxa"/>
            <w:tcBorders>
              <w:right w:val="nil"/>
            </w:tcBorders>
            <w:shd w:val="clear" w:color="auto" w:fill="B7B7E2" w:themeFill="accent1" w:themeFillTint="66"/>
          </w:tcPr>
          <w:p w14:paraId="0415D1A1" w14:textId="2CAA0BE6" w:rsidR="00490ADF" w:rsidRPr="00ED0F67" w:rsidRDefault="00490ADF" w:rsidP="00ED0F67">
            <w:pPr>
              <w:pStyle w:val="BodyText"/>
              <w:spacing w:before="144" w:after="144"/>
              <w:cnfStyle w:val="000000000000" w:firstRow="0" w:lastRow="0" w:firstColumn="0" w:lastColumn="0" w:oddVBand="0" w:evenVBand="0" w:oddHBand="0" w:evenHBand="0" w:firstRowFirstColumn="0" w:firstRowLastColumn="0" w:lastRowFirstColumn="0" w:lastRowLastColumn="0"/>
              <w:rPr>
                <w:b/>
                <w:color w:val="FFFFFF" w:themeColor="background1"/>
              </w:rPr>
            </w:pPr>
            <w:r w:rsidRPr="00ED0F67">
              <w:rPr>
                <w:b/>
                <w:color w:val="FFFFFF" w:themeColor="background1"/>
              </w:rPr>
              <w:t>ANZBP</w:t>
            </w:r>
          </w:p>
        </w:tc>
        <w:tc>
          <w:tcPr>
            <w:tcW w:w="971" w:type="dxa"/>
            <w:tcBorders>
              <w:left w:val="nil"/>
            </w:tcBorders>
            <w:shd w:val="clear" w:color="auto" w:fill="B7B7E2" w:themeFill="accent1" w:themeFillTint="66"/>
          </w:tcPr>
          <w:p w14:paraId="2A0C7C81" w14:textId="5869F85F" w:rsidR="00490ADF" w:rsidRPr="00490ADF" w:rsidRDefault="00490ADF" w:rsidP="00ED0F67">
            <w:pPr>
              <w:pStyle w:val="BodyText"/>
              <w:spacing w:before="144" w:after="144"/>
              <w:cnfStyle w:val="000000000000" w:firstRow="0" w:lastRow="0" w:firstColumn="0" w:lastColumn="0" w:oddVBand="0" w:evenVBand="0" w:oddHBand="0" w:evenHBand="0" w:firstRowFirstColumn="0" w:firstRowLastColumn="0" w:lastRowFirstColumn="0" w:lastRowLastColumn="0"/>
              <w:rPr>
                <w:b/>
                <w:color w:val="FFFFFF" w:themeColor="background1"/>
                <w:vertAlign w:val="superscript"/>
              </w:rPr>
            </w:pPr>
            <w:r w:rsidRPr="00ED0F67">
              <w:rPr>
                <w:b/>
                <w:color w:val="FFFFFF" w:themeColor="background1"/>
              </w:rPr>
              <w:t>Gallen</w:t>
            </w:r>
            <w:r>
              <w:rPr>
                <w:b/>
                <w:color w:val="FFFFFF" w:themeColor="background1"/>
                <w:vertAlign w:val="superscript"/>
              </w:rPr>
              <w:t>3</w:t>
            </w:r>
          </w:p>
        </w:tc>
        <w:tc>
          <w:tcPr>
            <w:tcW w:w="973" w:type="dxa"/>
            <w:tcBorders>
              <w:right w:val="nil"/>
            </w:tcBorders>
            <w:shd w:val="clear" w:color="auto" w:fill="B7B7E2" w:themeFill="accent1" w:themeFillTint="66"/>
          </w:tcPr>
          <w:p w14:paraId="78C58B02" w14:textId="2C3596C2" w:rsidR="00490ADF" w:rsidRPr="00491B42" w:rsidRDefault="00490ADF" w:rsidP="00ED0F67">
            <w:pPr>
              <w:pStyle w:val="BodyText"/>
              <w:spacing w:before="144" w:after="144"/>
              <w:cnfStyle w:val="000000000000" w:firstRow="0" w:lastRow="0" w:firstColumn="0" w:lastColumn="0" w:oddVBand="0" w:evenVBand="0" w:oddHBand="0" w:evenHBand="0" w:firstRowFirstColumn="0" w:firstRowLastColumn="0" w:lastRowFirstColumn="0" w:lastRowLastColumn="0"/>
              <w:rPr>
                <w:b/>
                <w:color w:val="FFFFFF" w:themeColor="background1"/>
                <w:vertAlign w:val="superscript"/>
              </w:rPr>
            </w:pPr>
            <w:r>
              <w:rPr>
                <w:b/>
                <w:color w:val="FFFFFF" w:themeColor="background1"/>
              </w:rPr>
              <w:t>ANZBP</w:t>
            </w:r>
            <w:r>
              <w:rPr>
                <w:b/>
                <w:color w:val="FFFFFF" w:themeColor="background1"/>
                <w:vertAlign w:val="superscript"/>
              </w:rPr>
              <w:t>2</w:t>
            </w:r>
          </w:p>
        </w:tc>
      </w:tr>
      <w:tr w:rsidR="00490ADF" w14:paraId="4F2B67CD" w14:textId="5EB5E14D" w:rsidTr="00490ADF">
        <w:tc>
          <w:tcPr>
            <w:cnfStyle w:val="001000000000" w:firstRow="0" w:lastRow="0" w:firstColumn="1" w:lastColumn="0" w:oddVBand="0" w:evenVBand="0" w:oddHBand="0" w:evenHBand="0" w:firstRowFirstColumn="0" w:firstRowLastColumn="0" w:lastRowFirstColumn="0" w:lastRowLastColumn="0"/>
            <w:tcW w:w="2370" w:type="dxa"/>
          </w:tcPr>
          <w:p w14:paraId="252CC31F" w14:textId="784FC6A1" w:rsidR="00490ADF" w:rsidRDefault="00490ADF" w:rsidP="00F128E0">
            <w:pPr>
              <w:pStyle w:val="BodyText"/>
            </w:pPr>
            <w:r>
              <w:t>Mean</w:t>
            </w:r>
          </w:p>
        </w:tc>
        <w:tc>
          <w:tcPr>
            <w:tcW w:w="940" w:type="dxa"/>
            <w:shd w:val="clear" w:color="auto" w:fill="DBDBF0" w:themeFill="accent1" w:themeFillTint="33"/>
            <w:vAlign w:val="center"/>
          </w:tcPr>
          <w:p w14:paraId="4146350F" w14:textId="5F898C0E" w:rsid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pPr>
            <w:r>
              <w:t>67</w:t>
            </w:r>
          </w:p>
        </w:tc>
        <w:tc>
          <w:tcPr>
            <w:tcW w:w="958" w:type="dxa"/>
            <w:shd w:val="clear" w:color="auto" w:fill="DBDBF0" w:themeFill="accent1" w:themeFillTint="33"/>
            <w:vAlign w:val="center"/>
          </w:tcPr>
          <w:p w14:paraId="3D6E6527" w14:textId="0A60A8CB" w:rsid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pPr>
            <w:r>
              <w:t>21 ± 62</w:t>
            </w:r>
          </w:p>
        </w:tc>
        <w:tc>
          <w:tcPr>
            <w:tcW w:w="940" w:type="dxa"/>
            <w:vAlign w:val="center"/>
          </w:tcPr>
          <w:p w14:paraId="4127F50B" w14:textId="7EF52188" w:rsid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pPr>
            <w:r>
              <w:t>11</w:t>
            </w:r>
          </w:p>
        </w:tc>
        <w:tc>
          <w:tcPr>
            <w:tcW w:w="958" w:type="dxa"/>
            <w:tcBorders>
              <w:right w:val="nil"/>
            </w:tcBorders>
            <w:vAlign w:val="center"/>
          </w:tcPr>
          <w:p w14:paraId="4DB669E6" w14:textId="1B1BCC1E" w:rsid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pPr>
            <w:r>
              <w:t>2 ± 7</w:t>
            </w:r>
          </w:p>
        </w:tc>
        <w:tc>
          <w:tcPr>
            <w:tcW w:w="971" w:type="dxa"/>
            <w:tcBorders>
              <w:left w:val="nil"/>
            </w:tcBorders>
            <w:shd w:val="clear" w:color="auto" w:fill="DBDBF0" w:themeFill="accent1" w:themeFillTint="33"/>
            <w:vAlign w:val="center"/>
          </w:tcPr>
          <w:p w14:paraId="29C0DF2A" w14:textId="214C5696" w:rsid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pPr>
            <w:r>
              <w:t>138</w:t>
            </w:r>
          </w:p>
        </w:tc>
        <w:tc>
          <w:tcPr>
            <w:tcW w:w="973" w:type="dxa"/>
            <w:tcBorders>
              <w:right w:val="nil"/>
            </w:tcBorders>
            <w:shd w:val="clear" w:color="auto" w:fill="DBDBF0" w:themeFill="accent1" w:themeFillTint="33"/>
          </w:tcPr>
          <w:p w14:paraId="48E0B161" w14:textId="5DF0DEDB" w:rsidR="00490ADF" w:rsidRP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rPr>
                <w:i/>
              </w:rPr>
            </w:pPr>
            <w:r w:rsidRPr="00490ADF">
              <w:rPr>
                <w:i/>
              </w:rPr>
              <w:t>43</w:t>
            </w:r>
          </w:p>
        </w:tc>
      </w:tr>
      <w:tr w:rsidR="00490ADF" w14:paraId="5455B420" w14:textId="35690B50" w:rsidTr="00490ADF">
        <w:tc>
          <w:tcPr>
            <w:cnfStyle w:val="001000000000" w:firstRow="0" w:lastRow="0" w:firstColumn="1" w:lastColumn="0" w:oddVBand="0" w:evenVBand="0" w:oddHBand="0" w:evenHBand="0" w:firstRowFirstColumn="0" w:firstRowLastColumn="0" w:lastRowFirstColumn="0" w:lastRowLastColumn="0"/>
            <w:tcW w:w="2370" w:type="dxa"/>
          </w:tcPr>
          <w:p w14:paraId="235D35FF" w14:textId="1A510AC7" w:rsidR="00490ADF" w:rsidRDefault="00490ADF" w:rsidP="00F128E0">
            <w:pPr>
              <w:pStyle w:val="BodyText"/>
            </w:pPr>
            <w:r>
              <w:t>Maximum</w:t>
            </w:r>
          </w:p>
        </w:tc>
        <w:tc>
          <w:tcPr>
            <w:tcW w:w="940" w:type="dxa"/>
            <w:shd w:val="clear" w:color="auto" w:fill="DBDBF0" w:themeFill="accent1" w:themeFillTint="33"/>
            <w:vAlign w:val="center"/>
          </w:tcPr>
          <w:p w14:paraId="49ED2E1C" w14:textId="525DE0A6" w:rsid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pPr>
            <w:r>
              <w:t>370</w:t>
            </w:r>
          </w:p>
        </w:tc>
        <w:tc>
          <w:tcPr>
            <w:tcW w:w="958" w:type="dxa"/>
            <w:shd w:val="clear" w:color="auto" w:fill="DBDBF0" w:themeFill="accent1" w:themeFillTint="33"/>
            <w:vAlign w:val="center"/>
          </w:tcPr>
          <w:p w14:paraId="2B0EC409" w14:textId="0FDC018D" w:rsid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pPr>
            <w:r>
              <w:t>386</w:t>
            </w:r>
          </w:p>
        </w:tc>
        <w:tc>
          <w:tcPr>
            <w:tcW w:w="940" w:type="dxa"/>
            <w:vAlign w:val="center"/>
          </w:tcPr>
          <w:p w14:paraId="70835B44" w14:textId="0B5472F0" w:rsid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pPr>
            <w:r>
              <w:t>30</w:t>
            </w:r>
          </w:p>
        </w:tc>
        <w:tc>
          <w:tcPr>
            <w:tcW w:w="958" w:type="dxa"/>
            <w:tcBorders>
              <w:right w:val="nil"/>
            </w:tcBorders>
            <w:vAlign w:val="center"/>
          </w:tcPr>
          <w:p w14:paraId="7A514346" w14:textId="0D5D61EC" w:rsid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pPr>
            <w:r>
              <w:t>50</w:t>
            </w:r>
          </w:p>
        </w:tc>
        <w:tc>
          <w:tcPr>
            <w:tcW w:w="971" w:type="dxa"/>
            <w:tcBorders>
              <w:left w:val="nil"/>
            </w:tcBorders>
            <w:shd w:val="clear" w:color="auto" w:fill="DBDBF0" w:themeFill="accent1" w:themeFillTint="33"/>
            <w:vAlign w:val="center"/>
          </w:tcPr>
          <w:p w14:paraId="1A8ED323" w14:textId="4098CBA6" w:rsidR="00490ADF" w:rsidRP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rPr>
                <w:i/>
              </w:rPr>
            </w:pPr>
            <w:r w:rsidRPr="00490ADF">
              <w:rPr>
                <w:i/>
              </w:rPr>
              <w:t>759</w:t>
            </w:r>
          </w:p>
        </w:tc>
        <w:tc>
          <w:tcPr>
            <w:tcW w:w="973" w:type="dxa"/>
            <w:tcBorders>
              <w:right w:val="nil"/>
            </w:tcBorders>
            <w:shd w:val="clear" w:color="auto" w:fill="DBDBF0" w:themeFill="accent1" w:themeFillTint="33"/>
          </w:tcPr>
          <w:p w14:paraId="2ED5608D" w14:textId="66BBEDEA" w:rsidR="00490ADF" w:rsidRP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rPr>
                <w:i/>
              </w:rPr>
            </w:pPr>
            <w:r w:rsidRPr="00490ADF">
              <w:rPr>
                <w:i/>
              </w:rPr>
              <w:t>791</w:t>
            </w:r>
          </w:p>
        </w:tc>
      </w:tr>
      <w:tr w:rsidR="00490ADF" w14:paraId="1E02FF4C" w14:textId="28855D01" w:rsidTr="00490ADF">
        <w:tc>
          <w:tcPr>
            <w:cnfStyle w:val="001000000000" w:firstRow="0" w:lastRow="0" w:firstColumn="1" w:lastColumn="0" w:oddVBand="0" w:evenVBand="0" w:oddHBand="0" w:evenHBand="0" w:firstRowFirstColumn="0" w:firstRowLastColumn="0" w:lastRowFirstColumn="0" w:lastRowLastColumn="0"/>
            <w:tcW w:w="2370" w:type="dxa"/>
          </w:tcPr>
          <w:p w14:paraId="76EC18BF" w14:textId="54FC8C17" w:rsidR="00490ADF" w:rsidRDefault="00490ADF" w:rsidP="00F128E0">
            <w:pPr>
              <w:pStyle w:val="BodyText"/>
            </w:pPr>
            <w:r>
              <w:t>Minimum</w:t>
            </w:r>
          </w:p>
        </w:tc>
        <w:tc>
          <w:tcPr>
            <w:tcW w:w="940" w:type="dxa"/>
            <w:shd w:val="clear" w:color="auto" w:fill="DBDBF0" w:themeFill="accent1" w:themeFillTint="33"/>
            <w:vAlign w:val="center"/>
          </w:tcPr>
          <w:p w14:paraId="5A7E5185" w14:textId="1C46877C" w:rsid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pPr>
            <w:r>
              <w:t>11</w:t>
            </w:r>
          </w:p>
        </w:tc>
        <w:tc>
          <w:tcPr>
            <w:tcW w:w="958" w:type="dxa"/>
            <w:shd w:val="clear" w:color="auto" w:fill="DBDBF0" w:themeFill="accent1" w:themeFillTint="33"/>
            <w:vAlign w:val="center"/>
          </w:tcPr>
          <w:p w14:paraId="3B0A3827" w14:textId="234C302A" w:rsid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pPr>
            <w:r>
              <w:t>1</w:t>
            </w:r>
          </w:p>
        </w:tc>
        <w:tc>
          <w:tcPr>
            <w:tcW w:w="940" w:type="dxa"/>
            <w:vAlign w:val="center"/>
          </w:tcPr>
          <w:p w14:paraId="12190C08" w14:textId="25E4DB05" w:rsid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pPr>
            <w:r>
              <w:t>0.26</w:t>
            </w:r>
          </w:p>
        </w:tc>
        <w:tc>
          <w:tcPr>
            <w:tcW w:w="958" w:type="dxa"/>
            <w:tcBorders>
              <w:right w:val="nil"/>
            </w:tcBorders>
            <w:vAlign w:val="center"/>
          </w:tcPr>
          <w:p w14:paraId="65EF5CE8" w14:textId="27773580" w:rsid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pPr>
            <w:r>
              <w:t>1</w:t>
            </w:r>
          </w:p>
        </w:tc>
        <w:tc>
          <w:tcPr>
            <w:tcW w:w="971" w:type="dxa"/>
            <w:tcBorders>
              <w:left w:val="nil"/>
              <w:bottom w:val="nil"/>
            </w:tcBorders>
            <w:shd w:val="clear" w:color="auto" w:fill="DBDBF0" w:themeFill="accent1" w:themeFillTint="33"/>
            <w:vAlign w:val="center"/>
          </w:tcPr>
          <w:p w14:paraId="2ACC0D7E" w14:textId="4B497735" w:rsidR="00490ADF" w:rsidRP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rPr>
                <w:i/>
              </w:rPr>
            </w:pPr>
            <w:r>
              <w:rPr>
                <w:i/>
              </w:rPr>
              <w:t>23</w:t>
            </w:r>
          </w:p>
        </w:tc>
        <w:tc>
          <w:tcPr>
            <w:tcW w:w="973" w:type="dxa"/>
            <w:tcBorders>
              <w:bottom w:val="nil"/>
              <w:right w:val="nil"/>
            </w:tcBorders>
            <w:shd w:val="clear" w:color="auto" w:fill="DBDBF0" w:themeFill="accent1" w:themeFillTint="33"/>
          </w:tcPr>
          <w:p w14:paraId="6D291C78" w14:textId="52A3281C" w:rsidR="00490ADF" w:rsidRPr="00490ADF" w:rsidRDefault="00490ADF" w:rsidP="00ED0F67">
            <w:pPr>
              <w:pStyle w:val="BodyText"/>
              <w:jc w:val="right"/>
              <w:cnfStyle w:val="000000000000" w:firstRow="0" w:lastRow="0" w:firstColumn="0" w:lastColumn="0" w:oddVBand="0" w:evenVBand="0" w:oddHBand="0" w:evenHBand="0" w:firstRowFirstColumn="0" w:firstRowLastColumn="0" w:lastRowFirstColumn="0" w:lastRowLastColumn="0"/>
              <w:rPr>
                <w:i/>
              </w:rPr>
            </w:pPr>
            <w:r w:rsidRPr="00490ADF">
              <w:rPr>
                <w:i/>
              </w:rPr>
              <w:t>2</w:t>
            </w:r>
          </w:p>
        </w:tc>
      </w:tr>
    </w:tbl>
    <w:p w14:paraId="75E21157" w14:textId="2C15F3C9" w:rsidR="00144286" w:rsidRPr="00ED0F67" w:rsidRDefault="00ED0F67" w:rsidP="001775F2">
      <w:pPr>
        <w:pStyle w:val="Notes"/>
      </w:pPr>
      <w:r w:rsidRPr="00ED0F67">
        <w:t>Notes:</w:t>
      </w:r>
    </w:p>
    <w:p w14:paraId="613620B0" w14:textId="03A7F9A3" w:rsidR="00ED0F67" w:rsidRDefault="00ED0F67" w:rsidP="00EA6C85">
      <w:pPr>
        <w:pStyle w:val="Notes"/>
        <w:ind w:left="284" w:hanging="284"/>
      </w:pPr>
      <w:r w:rsidRPr="00ED0F67">
        <w:t xml:space="preserve">1. </w:t>
      </w:r>
      <w:r w:rsidR="00EA6C85">
        <w:tab/>
      </w:r>
      <w:r w:rsidRPr="00ED0F67">
        <w:t>Gallen analysed for 10 PFAS compounds: PFOS, PFOA, PFHxA, PFNA, PFDA, PFBS, PFUnDA, PFDoDA, PFTrDA and PFTeDA</w:t>
      </w:r>
    </w:p>
    <w:p w14:paraId="57427E19" w14:textId="722911EE" w:rsidR="00ED0F67" w:rsidRPr="00ED0F67" w:rsidRDefault="00490ADF" w:rsidP="00EA6C85">
      <w:pPr>
        <w:pStyle w:val="Notes"/>
        <w:ind w:left="284" w:hanging="284"/>
      </w:pPr>
      <w:r>
        <w:t>2</w:t>
      </w:r>
      <w:r w:rsidR="00ED0F67" w:rsidRPr="00ED0F67">
        <w:t xml:space="preserve">. </w:t>
      </w:r>
      <w:r w:rsidR="00EA6C85">
        <w:tab/>
      </w:r>
      <w:r w:rsidR="00ED0F67" w:rsidRPr="00ED0F67">
        <w:t>ANZBP analysed for PFOS and PFOA only, so PFAS could not be directly determined</w:t>
      </w:r>
      <w:r w:rsidR="00491B42">
        <w:t>, but has been estimated by multiplying by the ratio (from Gallen) of: total PFAS compounds mean con</w:t>
      </w:r>
      <w:r w:rsidR="0066148E">
        <w:t>c</w:t>
      </w:r>
      <w:r w:rsidR="00884F6B">
        <w:t>entration</w:t>
      </w:r>
      <w:r w:rsidR="0066148E">
        <w:t>s</w:t>
      </w:r>
      <w:r w:rsidR="00491B42">
        <w:t>/PFOS mean conc</w:t>
      </w:r>
      <w:r w:rsidR="00884F6B">
        <w:t>entratio</w:t>
      </w:r>
      <w:r w:rsidR="0066148E">
        <w:t>n</w:t>
      </w:r>
      <w:r w:rsidR="00491B42">
        <w:t>, or 138/67 = 2.05.</w:t>
      </w:r>
    </w:p>
    <w:p w14:paraId="7B2C70F2" w14:textId="21948A90" w:rsidR="00490ADF" w:rsidRDefault="00490ADF" w:rsidP="00EA6C85">
      <w:pPr>
        <w:pStyle w:val="Notes"/>
        <w:ind w:left="284" w:hanging="284"/>
      </w:pPr>
      <w:r>
        <w:t xml:space="preserve">3. </w:t>
      </w:r>
      <w:r w:rsidR="00EA6C85">
        <w:tab/>
      </w:r>
      <w:r>
        <w:t xml:space="preserve">Gallen’s paper does not include results </w:t>
      </w:r>
      <w:r w:rsidR="0066148E">
        <w:t xml:space="preserve">data </w:t>
      </w:r>
      <w:r>
        <w:t>beyond PFOS, PFOA and PFHxA, but does include all ten PFAS compounds’ mean results. These have been used (as in “2”) to calculate estimated maximum and minimum concentrations of PFAS.</w:t>
      </w:r>
    </w:p>
    <w:p w14:paraId="06E8E4C3" w14:textId="5A9480B7" w:rsidR="00490ADF" w:rsidRPr="00ED0F67" w:rsidRDefault="00490ADF" w:rsidP="00EA6C85">
      <w:pPr>
        <w:pStyle w:val="Notes"/>
        <w:ind w:left="284" w:hanging="284"/>
      </w:pPr>
      <w:r>
        <w:t xml:space="preserve">4. </w:t>
      </w:r>
      <w:r w:rsidR="00EA6C85">
        <w:tab/>
      </w:r>
      <w:r>
        <w:t>All extrapolated estimates are provided in the table in italics.</w:t>
      </w:r>
    </w:p>
    <w:p w14:paraId="72D8ADFA" w14:textId="77777777" w:rsidR="00144286" w:rsidRPr="00144286" w:rsidRDefault="00144286" w:rsidP="00144286">
      <w:pPr>
        <w:pStyle w:val="BodyText"/>
      </w:pPr>
    </w:p>
    <w:p w14:paraId="164F7E1A" w14:textId="4F032367" w:rsidR="001E15D2" w:rsidRDefault="00EF5008" w:rsidP="00822014">
      <w:pPr>
        <w:pStyle w:val="BodyText"/>
      </w:pPr>
      <w:r>
        <w:t xml:space="preserve">The exact number of samples taken across each of the sites in both studies is unclear, although it appears that greater than 50 samples (from 16 sites) made up the Gallen study, and 109 samples were taken </w:t>
      </w:r>
      <w:r w:rsidR="00CC0308">
        <w:t>in the ANZBP study. A true weighted average across the two studies is not possible without access to all raw data, per sample. However, t</w:t>
      </w:r>
      <w:r w:rsidR="00490ADF">
        <w:t xml:space="preserve">aking a simple mean of the results between the two studies, </w:t>
      </w:r>
      <w:r w:rsidR="001E15D2">
        <w:t>including those extrapolated PFAS results</w:t>
      </w:r>
      <w:r w:rsidR="00CC0308">
        <w:t>,</w:t>
      </w:r>
      <w:r w:rsidR="001E15D2">
        <w:t xml:space="preserve"> provides estimated mean results and ranges for biosolids in Australia, drawn only from these two studies. These are shown in </w:t>
      </w:r>
      <w:r w:rsidR="001E15D2">
        <w:fldChar w:fldCharType="begin"/>
      </w:r>
      <w:r w:rsidR="001E15D2">
        <w:instrText xml:space="preserve"> REF _Ref5452371 \h </w:instrText>
      </w:r>
      <w:r w:rsidR="001E15D2">
        <w:fldChar w:fldCharType="separate"/>
      </w:r>
      <w:r w:rsidR="00561FFD">
        <w:t xml:space="preserve">Table </w:t>
      </w:r>
      <w:r w:rsidR="00561FFD">
        <w:rPr>
          <w:noProof/>
        </w:rPr>
        <w:t>13</w:t>
      </w:r>
      <w:r w:rsidR="001E15D2">
        <w:fldChar w:fldCharType="end"/>
      </w:r>
      <w:r w:rsidR="001E15D2">
        <w:t>.</w:t>
      </w:r>
    </w:p>
    <w:p w14:paraId="67FB4501" w14:textId="1B575883" w:rsidR="001E15D2" w:rsidRDefault="001E15D2" w:rsidP="001E15D2">
      <w:pPr>
        <w:pStyle w:val="Caption"/>
      </w:pPr>
      <w:bookmarkStart w:id="146" w:name="_Ref5452371"/>
      <w:bookmarkStart w:id="147" w:name="_Ref5454501"/>
      <w:bookmarkStart w:id="148" w:name="_Toc10474656"/>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13</w:t>
      </w:r>
      <w:r w:rsidR="004232EF">
        <w:rPr>
          <w:noProof/>
        </w:rPr>
        <w:fldChar w:fldCharType="end"/>
      </w:r>
      <w:bookmarkEnd w:id="146"/>
      <w:bookmarkEnd w:id="147"/>
      <w:r>
        <w:tab/>
        <w:t>Estimated mean PFAS in Australian biosolids, pooled from Gallen et al. 2016 and ANZBP 2017 (µg/kg)</w:t>
      </w:r>
      <w:bookmarkEnd w:id="148"/>
    </w:p>
    <w:tbl>
      <w:tblPr>
        <w:tblStyle w:val="BE-table"/>
        <w:tblW w:w="7473" w:type="dxa"/>
        <w:tblLook w:val="04A0" w:firstRow="1" w:lastRow="0" w:firstColumn="1" w:lastColumn="0" w:noHBand="0" w:noVBand="1"/>
      </w:tblPr>
      <w:tblGrid>
        <w:gridCol w:w="2689"/>
        <w:gridCol w:w="1382"/>
        <w:gridCol w:w="1701"/>
        <w:gridCol w:w="1701"/>
      </w:tblGrid>
      <w:tr w:rsidR="001E15D2" w14:paraId="5BDC7FC1" w14:textId="77777777" w:rsidTr="008456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D9317A6" w14:textId="6D0BECF6" w:rsidR="001E15D2" w:rsidRDefault="001E15D2" w:rsidP="00F128E0">
            <w:pPr>
              <w:pStyle w:val="BodyText"/>
              <w:spacing w:before="144" w:after="144"/>
            </w:pPr>
          </w:p>
        </w:tc>
        <w:tc>
          <w:tcPr>
            <w:tcW w:w="1382" w:type="dxa"/>
          </w:tcPr>
          <w:p w14:paraId="4B855BE4" w14:textId="77777777" w:rsidR="001E15D2" w:rsidRDefault="001E15D2" w:rsidP="00F128E0">
            <w:pPr>
              <w:pStyle w:val="BodyText"/>
              <w:spacing w:before="144" w:after="144"/>
              <w:jc w:val="center"/>
              <w:cnfStyle w:val="100000000000" w:firstRow="1" w:lastRow="0" w:firstColumn="0" w:lastColumn="0" w:oddVBand="0" w:evenVBand="0" w:oddHBand="0" w:evenHBand="0" w:firstRowFirstColumn="0" w:firstRowLastColumn="0" w:lastRowFirstColumn="0" w:lastRowLastColumn="0"/>
              <w:rPr>
                <w:b w:val="0"/>
              </w:rPr>
            </w:pPr>
            <w:r>
              <w:t>PFOS</w:t>
            </w:r>
          </w:p>
        </w:tc>
        <w:tc>
          <w:tcPr>
            <w:tcW w:w="1701" w:type="dxa"/>
            <w:tcBorders>
              <w:top w:val="nil"/>
              <w:left w:val="nil"/>
              <w:right w:val="nil"/>
            </w:tcBorders>
            <w:vAlign w:val="center"/>
          </w:tcPr>
          <w:p w14:paraId="53C53DFE" w14:textId="7444E7F2" w:rsidR="001E15D2" w:rsidRDefault="001E15D2" w:rsidP="00F128E0">
            <w:pPr>
              <w:pStyle w:val="BodyText"/>
              <w:spacing w:before="144" w:after="144"/>
              <w:jc w:val="center"/>
              <w:cnfStyle w:val="100000000000" w:firstRow="1" w:lastRow="0" w:firstColumn="0" w:lastColumn="0" w:oddVBand="0" w:evenVBand="0" w:oddHBand="0" w:evenHBand="0" w:firstRowFirstColumn="0" w:firstRowLastColumn="0" w:lastRowFirstColumn="0" w:lastRowLastColumn="0"/>
              <w:rPr>
                <w:b w:val="0"/>
              </w:rPr>
            </w:pPr>
            <w:r>
              <w:t>PFOA</w:t>
            </w:r>
          </w:p>
        </w:tc>
        <w:tc>
          <w:tcPr>
            <w:tcW w:w="1701" w:type="dxa"/>
            <w:tcBorders>
              <w:top w:val="nil"/>
              <w:left w:val="nil"/>
              <w:right w:val="nil"/>
            </w:tcBorders>
            <w:vAlign w:val="center"/>
          </w:tcPr>
          <w:p w14:paraId="58FC2321" w14:textId="4E86F8EE" w:rsidR="001E15D2" w:rsidRDefault="001E15D2" w:rsidP="00F128E0">
            <w:pPr>
              <w:pStyle w:val="BodyText"/>
              <w:spacing w:before="144" w:after="144"/>
              <w:jc w:val="center"/>
              <w:cnfStyle w:val="100000000000" w:firstRow="1" w:lastRow="0" w:firstColumn="0" w:lastColumn="0" w:oddVBand="0" w:evenVBand="0" w:oddHBand="0" w:evenHBand="0" w:firstRowFirstColumn="0" w:firstRowLastColumn="0" w:lastRowFirstColumn="0" w:lastRowLastColumn="0"/>
            </w:pPr>
            <w:r>
              <w:t>PFAS</w:t>
            </w:r>
          </w:p>
        </w:tc>
      </w:tr>
      <w:tr w:rsidR="001E15D2" w14:paraId="0AD5CA89" w14:textId="77777777" w:rsidTr="00845694">
        <w:tc>
          <w:tcPr>
            <w:cnfStyle w:val="001000000000" w:firstRow="0" w:lastRow="0" w:firstColumn="1" w:lastColumn="0" w:oddVBand="0" w:evenVBand="0" w:oddHBand="0" w:evenHBand="0" w:firstRowFirstColumn="0" w:firstRowLastColumn="0" w:lastRowFirstColumn="0" w:lastRowLastColumn="0"/>
            <w:tcW w:w="2689" w:type="dxa"/>
          </w:tcPr>
          <w:p w14:paraId="2FD40F98" w14:textId="77777777" w:rsidR="001E15D2" w:rsidRDefault="001E15D2" w:rsidP="00F128E0">
            <w:pPr>
              <w:pStyle w:val="BodyText"/>
            </w:pPr>
            <w:r>
              <w:t>Mean</w:t>
            </w:r>
          </w:p>
        </w:tc>
        <w:tc>
          <w:tcPr>
            <w:tcW w:w="1382" w:type="dxa"/>
            <w:shd w:val="clear" w:color="auto" w:fill="DBDBF0" w:themeFill="accent1" w:themeFillTint="33"/>
            <w:vAlign w:val="center"/>
          </w:tcPr>
          <w:p w14:paraId="75670B5D" w14:textId="7C90FE3A" w:rsidR="001E15D2" w:rsidRDefault="001E15D2" w:rsidP="00F128E0">
            <w:pPr>
              <w:pStyle w:val="BodyText"/>
              <w:jc w:val="right"/>
              <w:cnfStyle w:val="000000000000" w:firstRow="0" w:lastRow="0" w:firstColumn="0" w:lastColumn="0" w:oddVBand="0" w:evenVBand="0" w:oddHBand="0" w:evenHBand="0" w:firstRowFirstColumn="0" w:firstRowLastColumn="0" w:lastRowFirstColumn="0" w:lastRowLastColumn="0"/>
            </w:pPr>
            <w:r>
              <w:t>44</w:t>
            </w:r>
          </w:p>
        </w:tc>
        <w:tc>
          <w:tcPr>
            <w:tcW w:w="1701" w:type="dxa"/>
            <w:vAlign w:val="center"/>
          </w:tcPr>
          <w:p w14:paraId="67DB647B" w14:textId="39B47793" w:rsidR="001E15D2" w:rsidRDefault="001E15D2" w:rsidP="00F128E0">
            <w:pPr>
              <w:pStyle w:val="BodyText"/>
              <w:jc w:val="right"/>
              <w:cnfStyle w:val="000000000000" w:firstRow="0" w:lastRow="0" w:firstColumn="0" w:lastColumn="0" w:oddVBand="0" w:evenVBand="0" w:oddHBand="0" w:evenHBand="0" w:firstRowFirstColumn="0" w:firstRowLastColumn="0" w:lastRowFirstColumn="0" w:lastRowLastColumn="0"/>
            </w:pPr>
            <w:r>
              <w:t>7</w:t>
            </w:r>
          </w:p>
        </w:tc>
        <w:tc>
          <w:tcPr>
            <w:tcW w:w="1701" w:type="dxa"/>
            <w:tcBorders>
              <w:left w:val="nil"/>
            </w:tcBorders>
            <w:shd w:val="clear" w:color="auto" w:fill="DBDBF0" w:themeFill="accent1" w:themeFillTint="33"/>
            <w:vAlign w:val="center"/>
          </w:tcPr>
          <w:p w14:paraId="3F98F4EC" w14:textId="135C271F" w:rsidR="001E15D2" w:rsidRPr="001E15D2" w:rsidRDefault="001E15D2" w:rsidP="00F128E0">
            <w:pPr>
              <w:pStyle w:val="BodyText"/>
              <w:jc w:val="right"/>
              <w:cnfStyle w:val="000000000000" w:firstRow="0" w:lastRow="0" w:firstColumn="0" w:lastColumn="0" w:oddVBand="0" w:evenVBand="0" w:oddHBand="0" w:evenHBand="0" w:firstRowFirstColumn="0" w:firstRowLastColumn="0" w:lastRowFirstColumn="0" w:lastRowLastColumn="0"/>
            </w:pPr>
            <w:r w:rsidRPr="001E15D2">
              <w:t>91</w:t>
            </w:r>
          </w:p>
        </w:tc>
      </w:tr>
      <w:tr w:rsidR="001E15D2" w14:paraId="3ACE7A34" w14:textId="77777777" w:rsidTr="00845694">
        <w:tc>
          <w:tcPr>
            <w:cnfStyle w:val="001000000000" w:firstRow="0" w:lastRow="0" w:firstColumn="1" w:lastColumn="0" w:oddVBand="0" w:evenVBand="0" w:oddHBand="0" w:evenHBand="0" w:firstRowFirstColumn="0" w:firstRowLastColumn="0" w:lastRowFirstColumn="0" w:lastRowLastColumn="0"/>
            <w:tcW w:w="2689" w:type="dxa"/>
          </w:tcPr>
          <w:p w14:paraId="46C79E5E" w14:textId="25240FB0" w:rsidR="001E15D2" w:rsidRDefault="001E15D2" w:rsidP="00F128E0">
            <w:pPr>
              <w:pStyle w:val="BodyText"/>
            </w:pPr>
            <w:r>
              <w:t>Maximum</w:t>
            </w:r>
            <w:r w:rsidR="00CC0308">
              <w:t xml:space="preserve"> (of both studies)</w:t>
            </w:r>
          </w:p>
        </w:tc>
        <w:tc>
          <w:tcPr>
            <w:tcW w:w="1382" w:type="dxa"/>
            <w:shd w:val="clear" w:color="auto" w:fill="DBDBF0" w:themeFill="accent1" w:themeFillTint="33"/>
            <w:vAlign w:val="center"/>
          </w:tcPr>
          <w:p w14:paraId="7313699E" w14:textId="6A680D28" w:rsidR="001E15D2" w:rsidRDefault="00CC0308" w:rsidP="00F128E0">
            <w:pPr>
              <w:pStyle w:val="BodyText"/>
              <w:jc w:val="right"/>
              <w:cnfStyle w:val="000000000000" w:firstRow="0" w:lastRow="0" w:firstColumn="0" w:lastColumn="0" w:oddVBand="0" w:evenVBand="0" w:oddHBand="0" w:evenHBand="0" w:firstRowFirstColumn="0" w:firstRowLastColumn="0" w:lastRowFirstColumn="0" w:lastRowLastColumn="0"/>
            </w:pPr>
            <w:r>
              <w:t>386</w:t>
            </w:r>
          </w:p>
        </w:tc>
        <w:tc>
          <w:tcPr>
            <w:tcW w:w="1701" w:type="dxa"/>
            <w:vAlign w:val="center"/>
          </w:tcPr>
          <w:p w14:paraId="6B5238DF" w14:textId="34CDA860" w:rsidR="001E15D2" w:rsidRDefault="00CC0308" w:rsidP="00F128E0">
            <w:pPr>
              <w:pStyle w:val="BodyText"/>
              <w:jc w:val="right"/>
              <w:cnfStyle w:val="000000000000" w:firstRow="0" w:lastRow="0" w:firstColumn="0" w:lastColumn="0" w:oddVBand="0" w:evenVBand="0" w:oddHBand="0" w:evenHBand="0" w:firstRowFirstColumn="0" w:firstRowLastColumn="0" w:lastRowFirstColumn="0" w:lastRowLastColumn="0"/>
            </w:pPr>
            <w:r>
              <w:t>50</w:t>
            </w:r>
          </w:p>
        </w:tc>
        <w:tc>
          <w:tcPr>
            <w:tcW w:w="1701" w:type="dxa"/>
            <w:tcBorders>
              <w:left w:val="nil"/>
            </w:tcBorders>
            <w:shd w:val="clear" w:color="auto" w:fill="DBDBF0" w:themeFill="accent1" w:themeFillTint="33"/>
            <w:vAlign w:val="center"/>
          </w:tcPr>
          <w:p w14:paraId="1972B814" w14:textId="50C1337B" w:rsidR="001E15D2" w:rsidRPr="001E15D2" w:rsidRDefault="001E15D2" w:rsidP="00F128E0">
            <w:pPr>
              <w:pStyle w:val="BodyText"/>
              <w:jc w:val="right"/>
              <w:cnfStyle w:val="000000000000" w:firstRow="0" w:lastRow="0" w:firstColumn="0" w:lastColumn="0" w:oddVBand="0" w:evenVBand="0" w:oddHBand="0" w:evenHBand="0" w:firstRowFirstColumn="0" w:firstRowLastColumn="0" w:lastRowFirstColumn="0" w:lastRowLastColumn="0"/>
            </w:pPr>
            <w:r w:rsidRPr="001E15D2">
              <w:t>7</w:t>
            </w:r>
            <w:r w:rsidR="00CC0308">
              <w:t>91</w:t>
            </w:r>
          </w:p>
        </w:tc>
      </w:tr>
      <w:tr w:rsidR="001E15D2" w14:paraId="5E101B6E" w14:textId="77777777" w:rsidTr="00845694">
        <w:tc>
          <w:tcPr>
            <w:cnfStyle w:val="001000000000" w:firstRow="0" w:lastRow="0" w:firstColumn="1" w:lastColumn="0" w:oddVBand="0" w:evenVBand="0" w:oddHBand="0" w:evenHBand="0" w:firstRowFirstColumn="0" w:firstRowLastColumn="0" w:lastRowFirstColumn="0" w:lastRowLastColumn="0"/>
            <w:tcW w:w="2689" w:type="dxa"/>
          </w:tcPr>
          <w:p w14:paraId="1E32E86C" w14:textId="564336A4" w:rsidR="001E15D2" w:rsidRDefault="001E15D2" w:rsidP="00F128E0">
            <w:pPr>
              <w:pStyle w:val="BodyText"/>
            </w:pPr>
            <w:r>
              <w:t>Minimum</w:t>
            </w:r>
            <w:r w:rsidR="00CC0308">
              <w:t xml:space="preserve"> (of both studies)</w:t>
            </w:r>
          </w:p>
        </w:tc>
        <w:tc>
          <w:tcPr>
            <w:tcW w:w="1382" w:type="dxa"/>
            <w:shd w:val="clear" w:color="auto" w:fill="DBDBF0" w:themeFill="accent1" w:themeFillTint="33"/>
            <w:vAlign w:val="center"/>
          </w:tcPr>
          <w:p w14:paraId="220B2E4F" w14:textId="1EE0CFE6" w:rsidR="001E15D2" w:rsidRDefault="00CC0308" w:rsidP="00F128E0">
            <w:pPr>
              <w:pStyle w:val="BodyText"/>
              <w:jc w:val="right"/>
              <w:cnfStyle w:val="000000000000" w:firstRow="0" w:lastRow="0" w:firstColumn="0" w:lastColumn="0" w:oddVBand="0" w:evenVBand="0" w:oddHBand="0" w:evenHBand="0" w:firstRowFirstColumn="0" w:firstRowLastColumn="0" w:lastRowFirstColumn="0" w:lastRowLastColumn="0"/>
            </w:pPr>
            <w:r>
              <w:t>1</w:t>
            </w:r>
          </w:p>
        </w:tc>
        <w:tc>
          <w:tcPr>
            <w:tcW w:w="1701" w:type="dxa"/>
            <w:vAlign w:val="center"/>
          </w:tcPr>
          <w:p w14:paraId="681F4E86" w14:textId="2889EF7D" w:rsidR="001E15D2" w:rsidRDefault="001E15D2" w:rsidP="00F128E0">
            <w:pPr>
              <w:pStyle w:val="BodyText"/>
              <w:jc w:val="right"/>
              <w:cnfStyle w:val="000000000000" w:firstRow="0" w:lastRow="0" w:firstColumn="0" w:lastColumn="0" w:oddVBand="0" w:evenVBand="0" w:oddHBand="0" w:evenHBand="0" w:firstRowFirstColumn="0" w:firstRowLastColumn="0" w:lastRowFirstColumn="0" w:lastRowLastColumn="0"/>
            </w:pPr>
            <w:r>
              <w:t>0.</w:t>
            </w:r>
            <w:r w:rsidR="00CC0308">
              <w:t>2</w:t>
            </w:r>
            <w:r>
              <w:t>6</w:t>
            </w:r>
          </w:p>
        </w:tc>
        <w:tc>
          <w:tcPr>
            <w:tcW w:w="1701" w:type="dxa"/>
            <w:tcBorders>
              <w:left w:val="nil"/>
              <w:bottom w:val="nil"/>
            </w:tcBorders>
            <w:shd w:val="clear" w:color="auto" w:fill="DBDBF0" w:themeFill="accent1" w:themeFillTint="33"/>
            <w:vAlign w:val="center"/>
          </w:tcPr>
          <w:p w14:paraId="6989C8FE" w14:textId="319478B5" w:rsidR="001E15D2" w:rsidRPr="001E15D2" w:rsidRDefault="00CC0308" w:rsidP="00F128E0">
            <w:pPr>
              <w:pStyle w:val="BodyText"/>
              <w:jc w:val="right"/>
              <w:cnfStyle w:val="000000000000" w:firstRow="0" w:lastRow="0" w:firstColumn="0" w:lastColumn="0" w:oddVBand="0" w:evenVBand="0" w:oddHBand="0" w:evenHBand="0" w:firstRowFirstColumn="0" w:firstRowLastColumn="0" w:lastRowFirstColumn="0" w:lastRowLastColumn="0"/>
            </w:pPr>
            <w:r>
              <w:t>2</w:t>
            </w:r>
          </w:p>
        </w:tc>
      </w:tr>
    </w:tbl>
    <w:p w14:paraId="1BEFA427" w14:textId="362A81F7" w:rsidR="001E15D2" w:rsidRDefault="001E15D2" w:rsidP="00822014">
      <w:pPr>
        <w:pStyle w:val="BodyText"/>
      </w:pPr>
    </w:p>
    <w:p w14:paraId="17C8C390" w14:textId="7C9EDC98" w:rsidR="00D82629" w:rsidRDefault="00D82629" w:rsidP="00822014">
      <w:pPr>
        <w:pStyle w:val="BodyText"/>
      </w:pPr>
      <w:r>
        <w:t xml:space="preserve">Germany regulates a PFOS limit of </w:t>
      </w:r>
      <w:r w:rsidR="001B253E">
        <w:t>100</w:t>
      </w:r>
      <w:r>
        <w:t xml:space="preserve"> </w:t>
      </w:r>
      <w:r w:rsidR="001B253E">
        <w:t>µ</w:t>
      </w:r>
      <w:r>
        <w:t xml:space="preserve">g/kg in biosolids, and Gallen reports that the UK’s limit is 46 </w:t>
      </w:r>
      <w:r w:rsidR="001B253E">
        <w:t>µ</w:t>
      </w:r>
      <w:r>
        <w:t>g/kg, both of which are specific to biosolids’ use in land application.</w:t>
      </w:r>
      <w:r w:rsidR="007A16C3">
        <w:t xml:space="preserve"> Closer to home, Qld has regulated a limit of </w:t>
      </w:r>
      <w:r w:rsidR="00E17BAC">
        <w:t xml:space="preserve">390 µg/kg </w:t>
      </w:r>
      <w:r w:rsidR="007A16C3">
        <w:t xml:space="preserve">for </w:t>
      </w:r>
      <w:r w:rsidR="002410DD">
        <w:t>total organic fluorine</w:t>
      </w:r>
      <w:r w:rsidR="00E17BAC">
        <w:rPr>
          <w:rStyle w:val="FootnoteReference"/>
        </w:rPr>
        <w:footnoteReference w:id="34"/>
      </w:r>
      <w:r w:rsidR="007A16C3">
        <w:t xml:space="preserve">, previously in their </w:t>
      </w:r>
      <w:r w:rsidR="006E32D8">
        <w:t xml:space="preserve">Beneficial Use Approval </w:t>
      </w:r>
      <w:r w:rsidR="007A16C3">
        <w:t>for biosolids land application and, superseding that in January 2019, via their End of Waste Code for biosolids land application.</w:t>
      </w:r>
    </w:p>
    <w:p w14:paraId="628078FA" w14:textId="77777777" w:rsidR="00491B42" w:rsidRDefault="00491B42" w:rsidP="00822014">
      <w:pPr>
        <w:pStyle w:val="BodyText"/>
      </w:pPr>
    </w:p>
    <w:p w14:paraId="72DE9EB1" w14:textId="22AC924A" w:rsidR="001E5D6D" w:rsidRDefault="00E17BAC" w:rsidP="00822014">
      <w:pPr>
        <w:pStyle w:val="BodyText"/>
      </w:pPr>
      <w:r>
        <w:t xml:space="preserve">Comparison of the PFAS estimates of </w:t>
      </w:r>
      <w:r>
        <w:fldChar w:fldCharType="begin"/>
      </w:r>
      <w:r>
        <w:instrText xml:space="preserve"> REF _Ref5454501 \h </w:instrText>
      </w:r>
      <w:r>
        <w:fldChar w:fldCharType="separate"/>
      </w:r>
      <w:r w:rsidR="00561FFD">
        <w:t xml:space="preserve">Table </w:t>
      </w:r>
      <w:r w:rsidR="00561FFD">
        <w:rPr>
          <w:noProof/>
        </w:rPr>
        <w:t>13</w:t>
      </w:r>
      <w:r>
        <w:fldChar w:fldCharType="end"/>
      </w:r>
      <w:r>
        <w:t xml:space="preserve"> with these regulatory limit suggests that </w:t>
      </w:r>
      <w:r w:rsidR="007B65AE">
        <w:t xml:space="preserve">biosolids contaminated to the level of the </w:t>
      </w:r>
      <w:r>
        <w:t xml:space="preserve">mean of these two studies would </w:t>
      </w:r>
      <w:r w:rsidR="007B65AE">
        <w:t>be</w:t>
      </w:r>
      <w:r>
        <w:t xml:space="preserve"> suitable for land application in Qld, extremely close (but under) the German limit and over the UK limit. Maximum estimates from the two studies</w:t>
      </w:r>
      <w:r w:rsidR="00F128E0">
        <w:t>, on the other hand,</w:t>
      </w:r>
      <w:r>
        <w:t xml:space="preserve"> would exceed all </w:t>
      </w:r>
      <w:r w:rsidR="00F128E0">
        <w:t xml:space="preserve">three regimes’ </w:t>
      </w:r>
      <w:r>
        <w:t>limits</w:t>
      </w:r>
      <w:r w:rsidR="00F128E0">
        <w:t xml:space="preserve"> by a significant margin. It is noted that the ANZBP study indicates that results are much higher from biosolids drawn from “sites </w:t>
      </w:r>
      <w:r w:rsidR="00F128E0" w:rsidRPr="00F128E0">
        <w:t>with known local PFOS contamination issues</w:t>
      </w:r>
      <w:r w:rsidR="00F128E0">
        <w:t>.”</w:t>
      </w:r>
    </w:p>
    <w:p w14:paraId="78695AF3" w14:textId="7CD302A0" w:rsidR="00F128E0" w:rsidRDefault="00F128E0" w:rsidP="00822014">
      <w:pPr>
        <w:pStyle w:val="BodyText"/>
      </w:pPr>
    </w:p>
    <w:p w14:paraId="7CDB61ED" w14:textId="1D5C2543" w:rsidR="00845694" w:rsidRDefault="002410DD" w:rsidP="00822014">
      <w:pPr>
        <w:pStyle w:val="BodyText"/>
      </w:pPr>
      <w:bookmarkStart w:id="149" w:name="_Hlk6513008"/>
      <w:r>
        <w:t>T</w:t>
      </w:r>
      <w:r w:rsidR="00F30BF1">
        <w:t xml:space="preserve">hese estimates suggest some Australian biosolids </w:t>
      </w:r>
      <w:r w:rsidR="00F30BF1" w:rsidRPr="001B253E">
        <w:t>will be contaminated</w:t>
      </w:r>
      <w:r w:rsidR="00F30BF1">
        <w:t xml:space="preserve"> </w:t>
      </w:r>
      <w:r w:rsidR="00BA69E6">
        <w:t xml:space="preserve">with </w:t>
      </w:r>
      <w:r w:rsidR="00F30BF1">
        <w:t xml:space="preserve">PFAS </w:t>
      </w:r>
      <w:r w:rsidR="00845694">
        <w:t xml:space="preserve">above the Qld limit and, if such sites were located in Qld, </w:t>
      </w:r>
      <w:r w:rsidR="00F30BF1">
        <w:t>they cannot be applied to land</w:t>
      </w:r>
      <w:bookmarkEnd w:id="149"/>
      <w:r w:rsidR="00845694">
        <w:t xml:space="preserve"> there</w:t>
      </w:r>
      <w:r w:rsidR="008E1EC7">
        <w:t xml:space="preserve">. </w:t>
      </w:r>
      <w:r w:rsidR="00845694">
        <w:t xml:space="preserve">If the Qld limit sets a precedent that other jurisdictions follow, these studies suggest that </w:t>
      </w:r>
      <w:r w:rsidR="001B253E">
        <w:t xml:space="preserve">some Australian biosolids, in future, </w:t>
      </w:r>
      <w:r w:rsidR="00845694" w:rsidRPr="00F30BF1">
        <w:rPr>
          <w:u w:val="single"/>
        </w:rPr>
        <w:t>will be contaminated</w:t>
      </w:r>
      <w:r w:rsidR="00845694">
        <w:t xml:space="preserve"> in PFAS to the extent that they cannot be applied to lan</w:t>
      </w:r>
      <w:r w:rsidR="001B253E">
        <w:t>d.</w:t>
      </w:r>
    </w:p>
    <w:p w14:paraId="5A4AED37" w14:textId="77777777" w:rsidR="001B253E" w:rsidRDefault="001B253E" w:rsidP="00822014">
      <w:pPr>
        <w:pStyle w:val="BodyText"/>
      </w:pPr>
    </w:p>
    <w:p w14:paraId="4618B91F" w14:textId="3CCB6EB3" w:rsidR="00F128E0" w:rsidRDefault="008E1EC7" w:rsidP="00822014">
      <w:pPr>
        <w:pStyle w:val="BodyText"/>
      </w:pPr>
      <w:r>
        <w:t>E</w:t>
      </w:r>
      <w:r w:rsidR="00F30BF1">
        <w:t xml:space="preserve">ven reported mean concentration estimates are borderline (if the German limit was adopted) and within the same order of magnitude as the Qld limit. The estimates in </w:t>
      </w:r>
      <w:r w:rsidR="00F30BF1">
        <w:fldChar w:fldCharType="begin"/>
      </w:r>
      <w:r w:rsidR="00F30BF1">
        <w:instrText xml:space="preserve"> REF _Ref5454501 \h </w:instrText>
      </w:r>
      <w:r w:rsidR="00F30BF1">
        <w:fldChar w:fldCharType="separate"/>
      </w:r>
      <w:r w:rsidR="00561FFD">
        <w:t xml:space="preserve">Table </w:t>
      </w:r>
      <w:r w:rsidR="00561FFD">
        <w:rPr>
          <w:noProof/>
        </w:rPr>
        <w:t>13</w:t>
      </w:r>
      <w:r w:rsidR="00F30BF1">
        <w:fldChar w:fldCharType="end"/>
      </w:r>
      <w:r w:rsidR="00F30BF1">
        <w:t xml:space="preserve"> do not include </w:t>
      </w:r>
      <w:r>
        <w:t xml:space="preserve">the full range of </w:t>
      </w:r>
      <w:r w:rsidR="00F30BF1">
        <w:t xml:space="preserve">PFAS precursors, as the Qld </w:t>
      </w:r>
      <w:r>
        <w:t xml:space="preserve">End of Waste Code limit requires, which means the assessment of mean biosolids concentrations, with respect to the Qld limit, could underestimate </w:t>
      </w:r>
      <w:r w:rsidR="002410DD">
        <w:t>total organic fluorine</w:t>
      </w:r>
      <w:r>
        <w:t>.</w:t>
      </w:r>
    </w:p>
    <w:p w14:paraId="52A10B70" w14:textId="0740B5B0" w:rsidR="008E1EC7" w:rsidRDefault="008E1EC7" w:rsidP="00822014">
      <w:pPr>
        <w:pStyle w:val="BodyText"/>
      </w:pPr>
    </w:p>
    <w:p w14:paraId="0676ACD1" w14:textId="39FD395D" w:rsidR="00C031C2" w:rsidRDefault="008E1EC7" w:rsidP="00822014">
      <w:pPr>
        <w:pStyle w:val="BodyText"/>
      </w:pPr>
      <w:r>
        <w:t>The ANZBP study was undertaken prior to the release of the PFAS NEMP</w:t>
      </w:r>
      <w:r w:rsidR="00074BE1">
        <w:t>, essentially Australia’s first step towards consistent PFAS regulation</w:t>
      </w:r>
      <w:r>
        <w:t>. As part of the study, ANZBP</w:t>
      </w:r>
      <w:r w:rsidRPr="008E1EC7">
        <w:t xml:space="preserve"> recommended </w:t>
      </w:r>
      <w:r w:rsidR="00C42F63">
        <w:t>that</w:t>
      </w:r>
      <w:r w:rsidRPr="008E1EC7">
        <w:t xml:space="preserve"> PFOS and PFOA in biosolids</w:t>
      </w:r>
      <w:r w:rsidR="00C42F63">
        <w:t xml:space="preserve"> would be</w:t>
      </w:r>
      <w:r>
        <w:t xml:space="preserve"> “</w:t>
      </w:r>
      <w:r w:rsidRPr="008E1EC7">
        <w:t>suitable and safe for restricted use such as application to agricultural land</w:t>
      </w:r>
      <w:r>
        <w:t>”</w:t>
      </w:r>
      <w:r w:rsidR="00884F6B">
        <w:t xml:space="preserve"> </w:t>
      </w:r>
      <w:r w:rsidR="00C42F63">
        <w:t>at levels</w:t>
      </w:r>
      <w:r w:rsidR="00074BE1">
        <w:t xml:space="preserve"> of 4</w:t>
      </w:r>
      <w:r w:rsidR="001B253E">
        <w:t>,</w:t>
      </w:r>
      <w:r w:rsidR="00074BE1">
        <w:t>2</w:t>
      </w:r>
      <w:r w:rsidR="001B253E">
        <w:t>00</w:t>
      </w:r>
      <w:r w:rsidR="00074BE1">
        <w:t xml:space="preserve"> </w:t>
      </w:r>
      <w:r w:rsidR="001B253E">
        <w:t>µ</w:t>
      </w:r>
      <w:r w:rsidR="00074BE1">
        <w:t>g/kg for PFOS and 3</w:t>
      </w:r>
      <w:r w:rsidR="001B253E">
        <w:t>00</w:t>
      </w:r>
      <w:r w:rsidR="00074BE1">
        <w:t xml:space="preserve"> </w:t>
      </w:r>
      <w:r w:rsidR="001B253E">
        <w:t>µ</w:t>
      </w:r>
      <w:r w:rsidR="00074BE1">
        <w:t xml:space="preserve">g/kg for PFOA. </w:t>
      </w:r>
      <w:bookmarkStart w:id="150" w:name="_Hlk6513801"/>
      <w:r w:rsidR="00C42F63">
        <w:t>This range exceeds Qld’s regulated limit of</w:t>
      </w:r>
      <w:r w:rsidR="00074BE1">
        <w:t xml:space="preserve"> </w:t>
      </w:r>
      <w:r w:rsidR="001B253E">
        <w:t>390</w:t>
      </w:r>
      <w:r w:rsidR="00074BE1">
        <w:t xml:space="preserve"> </w:t>
      </w:r>
      <w:r w:rsidR="001B253E">
        <w:t>µ</w:t>
      </w:r>
      <w:r w:rsidR="00074BE1">
        <w:t xml:space="preserve">g/kg </w:t>
      </w:r>
      <w:bookmarkEnd w:id="150"/>
      <w:r w:rsidR="00074BE1">
        <w:t xml:space="preserve">for all forms of PFAS and its precursors. </w:t>
      </w:r>
    </w:p>
    <w:p w14:paraId="634452A5" w14:textId="77777777" w:rsidR="00C031C2" w:rsidRDefault="00C031C2" w:rsidP="00C031C2">
      <w:pPr>
        <w:pStyle w:val="BodyText"/>
      </w:pPr>
    </w:p>
    <w:p w14:paraId="528C1667" w14:textId="30D514A8" w:rsidR="00C031C2" w:rsidRDefault="00C031C2" w:rsidP="00822014">
      <w:pPr>
        <w:pStyle w:val="BodyText"/>
      </w:pPr>
      <w:r>
        <w:t xml:space="preserve">This </w:t>
      </w:r>
      <w:r w:rsidR="00156407">
        <w:t xml:space="preserve">apparent inconsistency </w:t>
      </w:r>
      <w:r>
        <w:t xml:space="preserve">is strengthened by </w:t>
      </w:r>
      <w:r w:rsidR="00776947">
        <w:t xml:space="preserve">reference to </w:t>
      </w:r>
      <w:r>
        <w:t xml:space="preserve">the updated NEMP 2.0 figures for soil investigation ecological values (released as draft in March 2019). The </w:t>
      </w:r>
      <w:r w:rsidR="00C42F63">
        <w:t>draft</w:t>
      </w:r>
      <w:r>
        <w:t xml:space="preserve"> interim soil </w:t>
      </w:r>
      <w:r w:rsidR="00776947">
        <w:t>investigation level</w:t>
      </w:r>
      <w:r>
        <w:t xml:space="preserve"> for ecological indirect exposure is 1</w:t>
      </w:r>
      <w:r w:rsidR="00156407">
        <w:t>0</w:t>
      </w:r>
      <w:r>
        <w:t xml:space="preserve"> </w:t>
      </w:r>
      <w:r w:rsidR="00156407">
        <w:t>µ</w:t>
      </w:r>
      <w:r>
        <w:t xml:space="preserve">g/kg for PFOS. Taking ANZBP’s </w:t>
      </w:r>
      <w:r w:rsidR="00C42F63">
        <w:t>assumed post-application</w:t>
      </w:r>
      <w:r>
        <w:t xml:space="preserve"> dilution ratio of </w:t>
      </w:r>
      <w:r w:rsidRPr="00C031C2">
        <w:t>on</w:t>
      </w:r>
      <w:r>
        <w:t>e</w:t>
      </w:r>
      <w:r w:rsidRPr="00C031C2">
        <w:t xml:space="preserve"> part biosolids for 70 parts soil</w:t>
      </w:r>
      <w:r>
        <w:t xml:space="preserve">, a </w:t>
      </w:r>
      <w:r w:rsidR="00C42F63">
        <w:t xml:space="preserve">contamination </w:t>
      </w:r>
      <w:r>
        <w:t xml:space="preserve">concentration </w:t>
      </w:r>
      <w:r w:rsidR="00C42F63">
        <w:t>at</w:t>
      </w:r>
      <w:r>
        <w:t xml:space="preserve"> ANZBP’s proposed limit</w:t>
      </w:r>
      <w:r w:rsidR="00156407">
        <w:t xml:space="preserve"> of</w:t>
      </w:r>
      <w:r>
        <w:t xml:space="preserve"> </w:t>
      </w:r>
      <w:r w:rsidR="00156407">
        <w:t xml:space="preserve">4,200 µg/kg </w:t>
      </w:r>
      <w:r w:rsidR="00ED0F95">
        <w:t>would result in subsequent soil</w:t>
      </w:r>
      <w:r w:rsidR="00C42F63">
        <w:t xml:space="preserve"> levels of</w:t>
      </w:r>
      <w:r w:rsidR="00ED0F95">
        <w:t xml:space="preserve"> </w:t>
      </w:r>
      <w:r w:rsidR="00156407">
        <w:t>60</w:t>
      </w:r>
      <w:r w:rsidR="00ED0F95">
        <w:t xml:space="preserve"> </w:t>
      </w:r>
      <w:r w:rsidR="00156407">
        <w:t>µ</w:t>
      </w:r>
      <w:r w:rsidR="00ED0F95">
        <w:t xml:space="preserve">g/kg PFAS </w:t>
      </w:r>
      <w:r w:rsidR="00156407">
        <w:t>(</w:t>
      </w:r>
      <w:r w:rsidR="00ED0F95">
        <w:t>assuming</w:t>
      </w:r>
      <w:r w:rsidR="00C42F63">
        <w:t xml:space="preserve"> no pre-existing contamination</w:t>
      </w:r>
      <w:r w:rsidR="00ED0F95">
        <w:t xml:space="preserve">). </w:t>
      </w:r>
      <w:r w:rsidR="00C42F63">
        <w:t>Based on t</w:t>
      </w:r>
      <w:r w:rsidR="00ED0F95">
        <w:t>his scenario</w:t>
      </w:r>
      <w:r w:rsidR="00156407">
        <w:t>,</w:t>
      </w:r>
      <w:r w:rsidR="00ED0F95">
        <w:t xml:space="preserve"> </w:t>
      </w:r>
      <w:r w:rsidR="00C42F63">
        <w:t xml:space="preserve">application of biosolids considered safe under the ANZBP guideline </w:t>
      </w:r>
      <w:r w:rsidR="00CD3BC2">
        <w:t>c</w:t>
      </w:r>
      <w:r w:rsidR="00C42F63">
        <w:t>ould</w:t>
      </w:r>
      <w:r w:rsidR="00CD3BC2">
        <w:t xml:space="preserve"> contaminate</w:t>
      </w:r>
      <w:r w:rsidR="00ED0F95">
        <w:t xml:space="preserve"> </w:t>
      </w:r>
      <w:r w:rsidR="00C42F63">
        <w:t>soil</w:t>
      </w:r>
      <w:r w:rsidR="00CD3BC2">
        <w:t xml:space="preserve"> to a level</w:t>
      </w:r>
      <w:r w:rsidR="00C42F63">
        <w:t xml:space="preserve"> </w:t>
      </w:r>
      <w:r w:rsidR="00ED0F95">
        <w:t>that warrants investigation for PFOS contamination</w:t>
      </w:r>
      <w:r w:rsidR="00C42F63">
        <w:t xml:space="preserve"> under the draft</w:t>
      </w:r>
      <w:r w:rsidR="00CD3BC2">
        <w:t xml:space="preserve"> </w:t>
      </w:r>
      <w:r w:rsidR="00ED0F95">
        <w:t>NEMP.</w:t>
      </w:r>
    </w:p>
    <w:p w14:paraId="06ADC1D8" w14:textId="77777777" w:rsidR="00C031C2" w:rsidRDefault="00C031C2" w:rsidP="00822014">
      <w:pPr>
        <w:pStyle w:val="BodyText"/>
      </w:pPr>
    </w:p>
    <w:p w14:paraId="6928D190" w14:textId="77777777" w:rsidR="00776947" w:rsidRDefault="00CD3BC2" w:rsidP="00822014">
      <w:pPr>
        <w:pStyle w:val="BodyText"/>
        <w:rPr>
          <w:rFonts w:asciiTheme="minorHAnsi" w:hAnsiTheme="minorHAnsi" w:cstheme="minorHAnsi"/>
        </w:rPr>
      </w:pPr>
      <w:r w:rsidRPr="0087543A">
        <w:t>It is important to note that the ANZBP study was undertaken prior to</w:t>
      </w:r>
      <w:r w:rsidR="00776947">
        <w:t xml:space="preserve"> both</w:t>
      </w:r>
      <w:r w:rsidRPr="0087543A">
        <w:t xml:space="preserve"> the</w:t>
      </w:r>
      <w:r w:rsidR="00776947">
        <w:t xml:space="preserve"> original NEMP and the</w:t>
      </w:r>
      <w:r w:rsidRPr="0087543A">
        <w:t xml:space="preserve"> release of the draft PFAS NEMP 2.0</w:t>
      </w:r>
      <w:r>
        <w:t xml:space="preserve">. </w:t>
      </w:r>
      <w:r w:rsidR="00776947">
        <w:rPr>
          <w:rFonts w:asciiTheme="minorHAnsi" w:hAnsiTheme="minorHAnsi" w:cstheme="minorHAnsi"/>
        </w:rPr>
        <w:t xml:space="preserve">In addition, the ANZBP study considered </w:t>
      </w:r>
      <w:r w:rsidR="00776947" w:rsidRPr="00695936">
        <w:rPr>
          <w:rFonts w:asciiTheme="minorHAnsi" w:hAnsiTheme="minorHAnsi" w:cstheme="minorHAnsi"/>
          <w:u w:val="single"/>
        </w:rPr>
        <w:t>human health</w:t>
      </w:r>
      <w:r w:rsidR="00776947">
        <w:rPr>
          <w:rFonts w:asciiTheme="minorHAnsi" w:hAnsiTheme="minorHAnsi" w:cstheme="minorHAnsi"/>
        </w:rPr>
        <w:t xml:space="preserve"> protection, and did not include any quantitative analysis based on guideline values for ecological protection. This helps to explain the difference between the values mentioned from the ANZBP study as compared to the values mentioned from the NEMP.</w:t>
      </w:r>
    </w:p>
    <w:p w14:paraId="36D9E67A" w14:textId="77777777" w:rsidR="00776947" w:rsidRDefault="00776947" w:rsidP="00822014">
      <w:pPr>
        <w:pStyle w:val="BodyText"/>
        <w:rPr>
          <w:rFonts w:asciiTheme="minorHAnsi" w:hAnsiTheme="minorHAnsi" w:cstheme="minorHAnsi"/>
        </w:rPr>
      </w:pPr>
    </w:p>
    <w:p w14:paraId="019B59A1" w14:textId="319EE0F0" w:rsidR="009959D2" w:rsidRDefault="00CB6A26" w:rsidP="00822014">
      <w:pPr>
        <w:pStyle w:val="BodyText"/>
      </w:pPr>
      <w:r>
        <w:t>T</w:t>
      </w:r>
      <w:r w:rsidR="00C031C2">
        <w:t>he water industry</w:t>
      </w:r>
      <w:r>
        <w:t xml:space="preserve"> has</w:t>
      </w:r>
      <w:r w:rsidR="00884F6B">
        <w:t xml:space="preserve"> </w:t>
      </w:r>
      <w:r w:rsidR="00C031C2">
        <w:t xml:space="preserve">shown leadership in conducting </w:t>
      </w:r>
      <w:r>
        <w:t>the ANZBP study</w:t>
      </w:r>
      <w:r w:rsidR="00C031C2">
        <w:t xml:space="preserve">, as they have done in the past on other emerging pollutant issues. As </w:t>
      </w:r>
      <w:r>
        <w:t>stated in the study</w:t>
      </w:r>
      <w:r w:rsidR="00C031C2">
        <w:t xml:space="preserve"> findings, understanding of risks from PFAS contamination can only be furthered through an increased focus on gathering more data about contaminants in Australian biosolids.</w:t>
      </w:r>
    </w:p>
    <w:p w14:paraId="1A5662F4" w14:textId="4F869065" w:rsidR="004E7801" w:rsidRDefault="004E7801" w:rsidP="00822014">
      <w:pPr>
        <w:pStyle w:val="BodyText"/>
      </w:pPr>
    </w:p>
    <w:p w14:paraId="0CF0E120" w14:textId="4A1FEF52" w:rsidR="004E7801" w:rsidRPr="007A5A5B" w:rsidRDefault="004E7801" w:rsidP="004E7801">
      <w:pPr>
        <w:pStyle w:val="Heading2"/>
        <w:spacing w:line="240" w:lineRule="auto"/>
      </w:pPr>
      <w:bookmarkStart w:id="151" w:name="_Toc4611934"/>
      <w:bookmarkStart w:id="152" w:name="_Toc10474536"/>
      <w:r>
        <w:t>Other p</w:t>
      </w:r>
      <w:r w:rsidRPr="009A240E">
        <w:t>ersistent organic pollutants waste</w:t>
      </w:r>
      <w:bookmarkEnd w:id="151"/>
      <w:bookmarkEnd w:id="152"/>
    </w:p>
    <w:p w14:paraId="0FF93E21" w14:textId="77777777" w:rsidR="004E7801" w:rsidRPr="007A5A5B" w:rsidRDefault="004E7801" w:rsidP="004E7801">
      <w:pPr>
        <w:pStyle w:val="Heading3"/>
        <w:spacing w:line="240" w:lineRule="auto"/>
      </w:pPr>
      <w:r w:rsidRPr="007A5A5B">
        <w:t xml:space="preserve">PentaBDE, octaBDE and HBCD wastes </w:t>
      </w:r>
    </w:p>
    <w:p w14:paraId="67D11FA0" w14:textId="59298F4A" w:rsidR="004E7801" w:rsidRPr="000547AA" w:rsidRDefault="004E7801" w:rsidP="004E7801">
      <w:pPr>
        <w:pStyle w:val="BodyText"/>
      </w:pPr>
      <w:r w:rsidRPr="000547AA">
        <w:t xml:space="preserve">Pentabromodiphenyl ether (pentaBDE), octabromodiphenyl ether (octaBDE) and hexabromocyclododecane (HBCD) are brominated flame retardant chemicals, with the first two known colloquially as POP-BDEs, along with decaBDE (see below). PentaBDE </w:t>
      </w:r>
      <w:r>
        <w:t xml:space="preserve">was </w:t>
      </w:r>
      <w:r w:rsidRPr="000547AA">
        <w:t xml:space="preserve">used in high concentrations in cushioning polyurethane foams in car upholstery and furniture, and was phased out of use in new products around the late 1990s. OctaBDE, phased out around the same time (or slightly later) was used for flame retardancy in hard </w:t>
      </w:r>
      <w:r w:rsidR="00A16262" w:rsidRPr="00A16262">
        <w:t xml:space="preserve">Acrylonitrile Butadiene Styrene </w:t>
      </w:r>
      <w:r w:rsidR="00A16262">
        <w:t>(</w:t>
      </w:r>
      <w:r w:rsidRPr="000547AA">
        <w:t>ABS</w:t>
      </w:r>
      <w:r w:rsidR="00A16262">
        <w:t>)</w:t>
      </w:r>
      <w:r w:rsidRPr="000547AA">
        <w:t xml:space="preserve"> plastics, particularly computer cases</w:t>
      </w:r>
      <w:r>
        <w:t xml:space="preserve">, </w:t>
      </w:r>
      <w:r w:rsidRPr="000547AA">
        <w:t xml:space="preserve">TVs </w:t>
      </w:r>
      <w:r>
        <w:t xml:space="preserve">and </w:t>
      </w:r>
      <w:r w:rsidRPr="000547AA">
        <w:t>other IT and home entertainment equipment. HBCD was used in foam building insulation and, although alternatives are now used, it has been in widespread use as a flame retardant up until very recently.</w:t>
      </w:r>
    </w:p>
    <w:p w14:paraId="5CB71A56" w14:textId="77777777" w:rsidR="004E7801" w:rsidRPr="000547AA" w:rsidRDefault="004E7801" w:rsidP="004E7801">
      <w:pPr>
        <w:pStyle w:val="BodyText"/>
      </w:pPr>
    </w:p>
    <w:p w14:paraId="777A2D94" w14:textId="48E12281" w:rsidR="004E7801" w:rsidRDefault="004E7801" w:rsidP="004E7801">
      <w:pPr>
        <w:pStyle w:val="BodyText"/>
      </w:pPr>
      <w:r w:rsidRPr="00100F0A">
        <w:t>Under the domestic treaty</w:t>
      </w:r>
      <w:r>
        <w:t>-</w:t>
      </w:r>
      <w:r w:rsidRPr="00100F0A">
        <w:t>making process</w:t>
      </w:r>
      <w:r>
        <w:t>,</w:t>
      </w:r>
      <w:r w:rsidRPr="00100F0A">
        <w:t xml:space="preserve"> Australia must determine whether to ratify listing of the POP</w:t>
      </w:r>
      <w:r w:rsidRPr="00100F0A">
        <w:noBreakHyphen/>
        <w:t>BDEs</w:t>
      </w:r>
      <w:r w:rsidR="00776947">
        <w:t xml:space="preserve"> (on the Stockholm Convention)</w:t>
      </w:r>
      <w:r w:rsidRPr="00100F0A">
        <w:t xml:space="preserve"> after having consider</w:t>
      </w:r>
      <w:r>
        <w:t>ed</w:t>
      </w:r>
      <w:r w:rsidRPr="00100F0A">
        <w:t xml:space="preserve"> the costs and benefits of the feasible technical options need</w:t>
      </w:r>
      <w:r>
        <w:t>ed</w:t>
      </w:r>
      <w:r w:rsidRPr="00100F0A">
        <w:t xml:space="preserve"> to satisfy ratification. This decision has not yet been made.</w:t>
      </w:r>
      <w:r>
        <w:t xml:space="preserve"> Consequently, these wastes have not materially appeared in tracking system data up to this point. If and when they do, they would be seen under NEPM code M160.</w:t>
      </w:r>
    </w:p>
    <w:p w14:paraId="25338CE4" w14:textId="77777777" w:rsidR="004E7801" w:rsidRDefault="004E7801" w:rsidP="004E7801">
      <w:pPr>
        <w:pStyle w:val="BodyText"/>
      </w:pPr>
    </w:p>
    <w:p w14:paraId="45B0BFB3" w14:textId="77777777" w:rsidR="004E7801" w:rsidRDefault="004E7801" w:rsidP="004E7801">
      <w:pPr>
        <w:pStyle w:val="Heading3"/>
        <w:spacing w:line="240" w:lineRule="auto"/>
      </w:pPr>
      <w:r>
        <w:t>DecaBDE wastes</w:t>
      </w:r>
    </w:p>
    <w:p w14:paraId="28B70AB3" w14:textId="77777777" w:rsidR="004E7801" w:rsidRDefault="004E7801" w:rsidP="004E7801">
      <w:pPr>
        <w:pStyle w:val="BodyText"/>
      </w:pPr>
      <w:r w:rsidRPr="000547AA">
        <w:t>Decabromodiphenyl ether</w:t>
      </w:r>
      <w:r>
        <w:t xml:space="preserve"> (decaBDE)</w:t>
      </w:r>
      <w:r w:rsidRPr="00100F0A">
        <w:t xml:space="preserve">, another POP-BDE more recently added to the Stockholm Convention, </w:t>
      </w:r>
      <w:r>
        <w:t xml:space="preserve">was also used extensively in flame retardancy of hard e-waste plastics (typically ABS plastics). Australia has not yet ratified its listing on the Convention, so wastes containing decaBDE are not treated as hazardous at present. Should that become the case in future, wastes contaminated with decaBDE would also be captured </w:t>
      </w:r>
      <w:r w:rsidRPr="00100F0A">
        <w:t xml:space="preserve">within </w:t>
      </w:r>
      <w:r>
        <w:t xml:space="preserve">NEPM code </w:t>
      </w:r>
      <w:r w:rsidRPr="00100F0A">
        <w:t>M160</w:t>
      </w:r>
      <w:r>
        <w:t>.</w:t>
      </w:r>
    </w:p>
    <w:p w14:paraId="1122323F" w14:textId="77777777" w:rsidR="004E7801" w:rsidRDefault="004E7801" w:rsidP="004E7801">
      <w:pPr>
        <w:pStyle w:val="BodyText"/>
      </w:pPr>
    </w:p>
    <w:p w14:paraId="67EE5DB8" w14:textId="77777777" w:rsidR="004E7801" w:rsidRPr="00100F0A" w:rsidRDefault="004E7801" w:rsidP="004E7801">
      <w:pPr>
        <w:pStyle w:val="BodyText"/>
      </w:pPr>
      <w:r>
        <w:t>DecaBDE, although nominally lower in hazard than ‘lower’ brominated BDEs like penta and octa, could provide greater management complexities in future, as discussed in the breakout box below.</w:t>
      </w:r>
    </w:p>
    <w:p w14:paraId="3E8E5CF2" w14:textId="77777777" w:rsidR="004E7801" w:rsidRPr="0055445E" w:rsidRDefault="004E7801" w:rsidP="004E7801">
      <w:pPr>
        <w:rPr>
          <w:rFonts w:asciiTheme="minorHAnsi" w:hAnsiTheme="minorHAnsi" w:cstheme="minorHAnsi"/>
          <w:color w:val="000000" w:themeColor="text1"/>
        </w:rPr>
      </w:pPr>
    </w:p>
    <w:p w14:paraId="7690887A" w14:textId="77777777" w:rsidR="004E7801" w:rsidRPr="002662A4" w:rsidRDefault="004E7801" w:rsidP="004E7801">
      <w:pPr>
        <w:rPr>
          <w:i/>
          <w:color w:val="4D4DB8" w:themeColor="accent1"/>
        </w:rPr>
      </w:pPr>
      <w:r>
        <w:rPr>
          <w:i/>
          <w:color w:val="4D4DB8" w:themeColor="accent1"/>
        </w:rPr>
        <w:t>Box 2</w:t>
      </w:r>
      <w:r>
        <w:rPr>
          <w:i/>
          <w:color w:val="4D4DB8" w:themeColor="accent1"/>
        </w:rPr>
        <w:tab/>
      </w:r>
      <w:r>
        <w:rPr>
          <w:i/>
          <w:color w:val="4D4DB8" w:themeColor="accent1"/>
        </w:rPr>
        <w:tab/>
        <w:t xml:space="preserve"> </w:t>
      </w:r>
      <w:r>
        <w:rPr>
          <w:i/>
          <w:color w:val="4D4DB8" w:themeColor="accent1"/>
        </w:rPr>
        <w:tab/>
        <w:t xml:space="preserve">    </w:t>
      </w:r>
      <w:r w:rsidRPr="002662A4">
        <w:rPr>
          <w:i/>
          <w:color w:val="4D4DB8" w:themeColor="accent1"/>
        </w:rPr>
        <w:t>Example emerging issue – decaBDE contaminated waste</w:t>
      </w:r>
    </w:p>
    <w:p w14:paraId="21D0A4FC" w14:textId="77777777" w:rsidR="004E7801" w:rsidRPr="002662A4" w:rsidRDefault="004E7801" w:rsidP="004E7801">
      <w:pPr>
        <w:pBdr>
          <w:top w:val="single" w:sz="4" w:space="1" w:color="auto"/>
          <w:left w:val="single" w:sz="4" w:space="4" w:color="auto"/>
          <w:bottom w:val="single" w:sz="4" w:space="1" w:color="auto"/>
          <w:right w:val="single" w:sz="4" w:space="4" w:color="auto"/>
        </w:pBdr>
        <w:shd w:val="clear" w:color="auto" w:fill="DBDBF0" w:themeFill="accent1" w:themeFillTint="33"/>
        <w:spacing w:after="120"/>
        <w:rPr>
          <w:rFonts w:asciiTheme="minorHAnsi" w:hAnsiTheme="minorHAnsi" w:cstheme="minorHAnsi"/>
          <w:color w:val="000000" w:themeColor="text1"/>
          <w:sz w:val="21"/>
        </w:rPr>
      </w:pPr>
      <w:r>
        <w:rPr>
          <w:rFonts w:asciiTheme="minorHAnsi" w:hAnsiTheme="minorHAnsi" w:cstheme="minorHAnsi"/>
          <w:color w:val="000000" w:themeColor="text1"/>
          <w:sz w:val="21"/>
        </w:rPr>
        <w:t>PFAS-contaminated soil</w:t>
      </w:r>
      <w:r w:rsidRPr="002662A4">
        <w:rPr>
          <w:rFonts w:asciiTheme="minorHAnsi" w:hAnsiTheme="minorHAnsi" w:cstheme="minorHAnsi"/>
          <w:color w:val="000000" w:themeColor="text1"/>
          <w:sz w:val="21"/>
        </w:rPr>
        <w:t>s are possibly the best example of an emerging waste problem: a POP-contaminated waste</w:t>
      </w:r>
      <w:r>
        <w:rPr>
          <w:rFonts w:asciiTheme="minorHAnsi" w:hAnsiTheme="minorHAnsi" w:cstheme="minorHAnsi"/>
          <w:color w:val="000000" w:themeColor="text1"/>
          <w:sz w:val="21"/>
        </w:rPr>
        <w:t xml:space="preserve"> </w:t>
      </w:r>
      <w:r w:rsidRPr="002662A4">
        <w:rPr>
          <w:rFonts w:asciiTheme="minorHAnsi" w:hAnsiTheme="minorHAnsi" w:cstheme="minorHAnsi"/>
          <w:color w:val="000000" w:themeColor="text1"/>
          <w:sz w:val="21"/>
        </w:rPr>
        <w:t xml:space="preserve">stream of high scale, hazard and community concern. However, one lesser-known but problematic issue for the near-term future is </w:t>
      </w:r>
      <w:r w:rsidRPr="002662A4">
        <w:rPr>
          <w:rFonts w:asciiTheme="minorHAnsi" w:hAnsiTheme="minorHAnsi" w:cstheme="minorHAnsi"/>
          <w:i/>
          <w:color w:val="000000" w:themeColor="text1"/>
          <w:sz w:val="21"/>
        </w:rPr>
        <w:t>decaBDE</w:t>
      </w:r>
      <w:r w:rsidRPr="002662A4">
        <w:rPr>
          <w:rFonts w:asciiTheme="minorHAnsi" w:hAnsiTheme="minorHAnsi" w:cstheme="minorHAnsi"/>
          <w:color w:val="000000" w:themeColor="text1"/>
          <w:sz w:val="21"/>
        </w:rPr>
        <w:t>.</w:t>
      </w:r>
    </w:p>
    <w:p w14:paraId="5C562A57" w14:textId="77777777" w:rsidR="004E7801" w:rsidRPr="002662A4" w:rsidRDefault="004E7801" w:rsidP="004E7801">
      <w:pPr>
        <w:pBdr>
          <w:top w:val="single" w:sz="4" w:space="1" w:color="auto"/>
          <w:left w:val="single" w:sz="4" w:space="4" w:color="auto"/>
          <w:bottom w:val="single" w:sz="4" w:space="1" w:color="auto"/>
          <w:right w:val="single" w:sz="4" w:space="4" w:color="auto"/>
        </w:pBdr>
        <w:shd w:val="clear" w:color="auto" w:fill="DBDBF0" w:themeFill="accent1" w:themeFillTint="33"/>
        <w:spacing w:after="120"/>
        <w:rPr>
          <w:rFonts w:asciiTheme="minorHAnsi" w:hAnsiTheme="minorHAnsi" w:cstheme="minorHAnsi"/>
          <w:color w:val="000000" w:themeColor="text1"/>
          <w:sz w:val="21"/>
        </w:rPr>
      </w:pPr>
      <w:r w:rsidRPr="002662A4">
        <w:rPr>
          <w:rFonts w:asciiTheme="minorHAnsi" w:hAnsiTheme="minorHAnsi" w:cstheme="minorHAnsi"/>
          <w:color w:val="000000" w:themeColor="text1"/>
          <w:sz w:val="21"/>
        </w:rPr>
        <w:t xml:space="preserve">While the production of its cousins pentaBDE and octaBDE has long stopped, the production of decaBDE continues, as it has </w:t>
      </w:r>
      <w:r>
        <w:rPr>
          <w:rFonts w:asciiTheme="minorHAnsi" w:hAnsiTheme="minorHAnsi" w:cstheme="minorHAnsi"/>
          <w:color w:val="000000" w:themeColor="text1"/>
          <w:sz w:val="21"/>
        </w:rPr>
        <w:t>lower</w:t>
      </w:r>
      <w:r w:rsidRPr="002662A4">
        <w:rPr>
          <w:rFonts w:asciiTheme="minorHAnsi" w:hAnsiTheme="minorHAnsi" w:cstheme="minorHAnsi"/>
          <w:color w:val="000000" w:themeColor="text1"/>
          <w:sz w:val="21"/>
        </w:rPr>
        <w:t xml:space="preserve"> toxicity </w:t>
      </w:r>
      <w:r>
        <w:rPr>
          <w:rFonts w:asciiTheme="minorHAnsi" w:hAnsiTheme="minorHAnsi" w:cstheme="minorHAnsi"/>
          <w:color w:val="000000" w:themeColor="text1"/>
          <w:sz w:val="21"/>
        </w:rPr>
        <w:t xml:space="preserve">than </w:t>
      </w:r>
      <w:r w:rsidRPr="002662A4">
        <w:rPr>
          <w:rFonts w:asciiTheme="minorHAnsi" w:hAnsiTheme="minorHAnsi" w:cstheme="minorHAnsi"/>
          <w:color w:val="000000" w:themeColor="text1"/>
          <w:sz w:val="21"/>
        </w:rPr>
        <w:t xml:space="preserve">the ‘lower’ brominated BDEs. </w:t>
      </w:r>
      <w:r>
        <w:rPr>
          <w:rFonts w:asciiTheme="minorHAnsi" w:hAnsiTheme="minorHAnsi" w:cstheme="minorHAnsi"/>
          <w:color w:val="000000" w:themeColor="text1"/>
          <w:sz w:val="21"/>
        </w:rPr>
        <w:t xml:space="preserve">OctaBDE was almost totally phased out of use </w:t>
      </w:r>
      <w:r w:rsidRPr="002662A4">
        <w:rPr>
          <w:rFonts w:asciiTheme="minorHAnsi" w:hAnsiTheme="minorHAnsi" w:cstheme="minorHAnsi"/>
          <w:color w:val="000000" w:themeColor="text1"/>
          <w:sz w:val="21"/>
        </w:rPr>
        <w:t xml:space="preserve">as a flame retardant </w:t>
      </w:r>
      <w:r>
        <w:rPr>
          <w:rFonts w:asciiTheme="minorHAnsi" w:hAnsiTheme="minorHAnsi" w:cstheme="minorHAnsi"/>
          <w:color w:val="000000" w:themeColor="text1"/>
          <w:sz w:val="21"/>
        </w:rPr>
        <w:t>in Australian h</w:t>
      </w:r>
      <w:r w:rsidRPr="002662A4">
        <w:rPr>
          <w:rFonts w:asciiTheme="minorHAnsi" w:hAnsiTheme="minorHAnsi" w:cstheme="minorHAnsi"/>
          <w:color w:val="000000" w:themeColor="text1"/>
          <w:sz w:val="21"/>
        </w:rPr>
        <w:t xml:space="preserve">ard plastics in electrical and electronic equipment by the year 2000. </w:t>
      </w:r>
      <w:r>
        <w:rPr>
          <w:rFonts w:asciiTheme="minorHAnsi" w:hAnsiTheme="minorHAnsi" w:cstheme="minorHAnsi"/>
          <w:color w:val="000000" w:themeColor="text1"/>
          <w:sz w:val="21"/>
        </w:rPr>
        <w:t xml:space="preserve">It was </w:t>
      </w:r>
      <w:r w:rsidRPr="002662A4">
        <w:rPr>
          <w:rFonts w:asciiTheme="minorHAnsi" w:hAnsiTheme="minorHAnsi" w:cstheme="minorHAnsi"/>
          <w:color w:val="000000" w:themeColor="text1"/>
          <w:sz w:val="21"/>
        </w:rPr>
        <w:t>replaced by others like decaBDE, tetrabromobisphenol A (TBBPA) and decabromodiphenyl ethane (DBDPE).</w:t>
      </w:r>
    </w:p>
    <w:p w14:paraId="70A340CA" w14:textId="261D6008" w:rsidR="004E7801" w:rsidRPr="002662A4" w:rsidRDefault="004E7801" w:rsidP="004E7801">
      <w:pPr>
        <w:pBdr>
          <w:top w:val="single" w:sz="4" w:space="1" w:color="auto"/>
          <w:left w:val="single" w:sz="4" w:space="4" w:color="auto"/>
          <w:bottom w:val="single" w:sz="4" w:space="1" w:color="auto"/>
          <w:right w:val="single" w:sz="4" w:space="4" w:color="auto"/>
        </w:pBdr>
        <w:shd w:val="clear" w:color="auto" w:fill="DBDBF0" w:themeFill="accent1" w:themeFillTint="33"/>
        <w:spacing w:after="120"/>
        <w:rPr>
          <w:rFonts w:asciiTheme="minorHAnsi" w:hAnsiTheme="minorHAnsi" w:cstheme="minorHAnsi"/>
          <w:color w:val="000000" w:themeColor="text1"/>
          <w:sz w:val="21"/>
        </w:rPr>
      </w:pPr>
      <w:r w:rsidRPr="002662A4">
        <w:rPr>
          <w:rFonts w:asciiTheme="minorHAnsi" w:hAnsiTheme="minorHAnsi" w:cstheme="minorHAnsi"/>
          <w:color w:val="000000" w:themeColor="text1"/>
          <w:sz w:val="21"/>
        </w:rPr>
        <w:t xml:space="preserve">The potential environmental impact of decaBDE has been under review over the last few years due to evidence that it can degrade in thermal processes, environmental processes and in biota to more dangerous lower brominated PBDEs, including POP-BDEs such as </w:t>
      </w:r>
      <w:r w:rsidR="009160C8">
        <w:rPr>
          <w:rFonts w:asciiTheme="minorHAnsi" w:hAnsiTheme="minorHAnsi" w:cstheme="minorHAnsi"/>
          <w:color w:val="000000" w:themeColor="text1"/>
          <w:sz w:val="21"/>
        </w:rPr>
        <w:t xml:space="preserve">octaBDE and </w:t>
      </w:r>
      <w:r w:rsidRPr="002662A4">
        <w:rPr>
          <w:rFonts w:asciiTheme="minorHAnsi" w:hAnsiTheme="minorHAnsi" w:cstheme="minorHAnsi"/>
          <w:color w:val="000000" w:themeColor="text1"/>
          <w:sz w:val="21"/>
        </w:rPr>
        <w:t>pentaBDE. In 2013, Norway drafted a proposal to list commercial decaBDE on the Stockholm Convention.  After consideration at various stages of the Convention listing process, decaBDE was formally listed on the Stockholm Convention at the eighth meeting of the Conference of the Parties to the Stockholm Convention, held in Brussels in May 2017.</w:t>
      </w:r>
    </w:p>
    <w:p w14:paraId="41F988E2" w14:textId="77777777" w:rsidR="004E7801" w:rsidRPr="00F131FE" w:rsidRDefault="004E7801" w:rsidP="004E7801">
      <w:pPr>
        <w:pBdr>
          <w:top w:val="single" w:sz="4" w:space="1" w:color="auto"/>
          <w:left w:val="single" w:sz="4" w:space="4" w:color="auto"/>
          <w:bottom w:val="single" w:sz="4" w:space="1" w:color="auto"/>
          <w:right w:val="single" w:sz="4" w:space="4" w:color="auto"/>
        </w:pBdr>
        <w:shd w:val="clear" w:color="auto" w:fill="DBDBF0" w:themeFill="accent1" w:themeFillTint="33"/>
        <w:rPr>
          <w:rFonts w:asciiTheme="minorHAnsi" w:hAnsiTheme="minorHAnsi" w:cstheme="minorHAnsi"/>
          <w:color w:val="4D4DB8" w:themeColor="accent1"/>
          <w:sz w:val="21"/>
        </w:rPr>
      </w:pPr>
      <w:r w:rsidRPr="002662A4">
        <w:rPr>
          <w:rFonts w:asciiTheme="minorHAnsi" w:hAnsiTheme="minorHAnsi" w:cstheme="minorHAnsi"/>
          <w:color w:val="000000" w:themeColor="text1"/>
          <w:sz w:val="21"/>
        </w:rPr>
        <w:t xml:space="preserve">While there is likely to be a significant time-lag between this decision and an Australian regulatory response, </w:t>
      </w:r>
      <w:r>
        <w:rPr>
          <w:rFonts w:asciiTheme="minorHAnsi" w:hAnsiTheme="minorHAnsi" w:cstheme="minorHAnsi"/>
          <w:color w:val="000000" w:themeColor="text1"/>
          <w:sz w:val="21"/>
        </w:rPr>
        <w:t>the</w:t>
      </w:r>
      <w:r w:rsidRPr="002662A4">
        <w:rPr>
          <w:rFonts w:asciiTheme="minorHAnsi" w:hAnsiTheme="minorHAnsi" w:cstheme="minorHAnsi"/>
          <w:color w:val="000000" w:themeColor="text1"/>
          <w:sz w:val="21"/>
        </w:rPr>
        <w:t xml:space="preserve"> decision has far greater implications for the e-waste recycling industry in Australia than the listing of octaBDE. DecaBDE’s use in electronics </w:t>
      </w:r>
      <w:r w:rsidRPr="00000BF6">
        <w:rPr>
          <w:rFonts w:asciiTheme="minorHAnsi" w:hAnsiTheme="minorHAnsi" w:cstheme="minorHAnsi"/>
          <w:color w:val="000000" w:themeColor="text1"/>
          <w:sz w:val="21"/>
        </w:rPr>
        <w:t>to the present day</w:t>
      </w:r>
      <w:r w:rsidRPr="002662A4">
        <w:rPr>
          <w:rFonts w:asciiTheme="minorHAnsi" w:hAnsiTheme="minorHAnsi" w:cstheme="minorHAnsi"/>
          <w:color w:val="000000" w:themeColor="text1"/>
          <w:sz w:val="21"/>
        </w:rPr>
        <w:t xml:space="preserve">, as opposed to the other POP-BDEs’ withdrawal from use 15 plus years ago, has the potential to force the withdrawal of large tonnages of decaBDE-containing e-waste plastics out of the dismantling and recycling industry and into the hazardous waste market. The in-use lifetime of items such as TVs </w:t>
      </w:r>
      <w:r>
        <w:rPr>
          <w:rFonts w:asciiTheme="minorHAnsi" w:hAnsiTheme="minorHAnsi" w:cstheme="minorHAnsi"/>
          <w:color w:val="000000" w:themeColor="text1"/>
          <w:sz w:val="21"/>
        </w:rPr>
        <w:t>c</w:t>
      </w:r>
      <w:r w:rsidRPr="002662A4">
        <w:rPr>
          <w:rFonts w:asciiTheme="minorHAnsi" w:hAnsiTheme="minorHAnsi" w:cstheme="minorHAnsi"/>
          <w:color w:val="000000" w:themeColor="text1"/>
          <w:sz w:val="21"/>
        </w:rPr>
        <w:t xml:space="preserve">ould ensure a steady and increasing stream of end of life e-waste contaminated in decaBDE – a new source of hazardous waste </w:t>
      </w:r>
      <w:r>
        <w:rPr>
          <w:rFonts w:asciiTheme="minorHAnsi" w:hAnsiTheme="minorHAnsi" w:cstheme="minorHAnsi"/>
          <w:color w:val="000000" w:themeColor="text1"/>
          <w:sz w:val="21"/>
        </w:rPr>
        <w:t>–</w:t>
      </w:r>
      <w:r w:rsidRPr="002662A4">
        <w:rPr>
          <w:rFonts w:asciiTheme="minorHAnsi" w:hAnsiTheme="minorHAnsi" w:cstheme="minorHAnsi"/>
          <w:color w:val="000000" w:themeColor="text1"/>
          <w:sz w:val="21"/>
        </w:rPr>
        <w:t xml:space="preserve"> for years to come.</w:t>
      </w:r>
    </w:p>
    <w:p w14:paraId="1D05178D" w14:textId="77777777" w:rsidR="004E7801" w:rsidRDefault="004E7801" w:rsidP="004E7801">
      <w:pPr>
        <w:pStyle w:val="BodyText"/>
      </w:pPr>
    </w:p>
    <w:p w14:paraId="1CCAF828" w14:textId="77777777" w:rsidR="00776947" w:rsidRDefault="00776947" w:rsidP="004E7801">
      <w:pPr>
        <w:pStyle w:val="Heading3-nonumber"/>
      </w:pPr>
    </w:p>
    <w:p w14:paraId="676540B4" w14:textId="606BA5F8" w:rsidR="004E7801" w:rsidRDefault="004E7801" w:rsidP="004E7801">
      <w:pPr>
        <w:pStyle w:val="Heading3-nonumber"/>
      </w:pPr>
      <w:r>
        <w:t>Will e-waste become hazardous waste, because of decaBDE?</w:t>
      </w:r>
    </w:p>
    <w:p w14:paraId="32703A58" w14:textId="77777777" w:rsidR="004E7801" w:rsidRDefault="004E7801" w:rsidP="004E7801">
      <w:pPr>
        <w:pStyle w:val="BodyText"/>
      </w:pPr>
      <w:r>
        <w:t>Historically, Australia has not deemed e-waste items destined for reuse, or repair and refurbishment with the intention of reuse overseas, to be hazardous waste. Therefore these materials did not require an export or import permit. E-waste in its intact form has either been expressly regulated as non-hazardous (such as in Qld regulations) or has not triggered contaminant thresholds due to the overall weight of the item and the low concentrations of contaminants such as heavy metals. Dismantled e-waste components such as printed circuit boards, disk drives, or cathode ray tube glass, on the other hand, are commonly determined to be hazardous waste on account of the higher concentration of these contaminants in the dismantled material. Domestically as well, e-waste in its various intact end of life item form has not been subject to tracking as hazardous waste.</w:t>
      </w:r>
    </w:p>
    <w:p w14:paraId="167B0C9A" w14:textId="77777777" w:rsidR="004E7801" w:rsidRDefault="004E7801" w:rsidP="004E7801">
      <w:pPr>
        <w:pStyle w:val="BodyText"/>
      </w:pPr>
    </w:p>
    <w:p w14:paraId="099F2021" w14:textId="77777777" w:rsidR="004E7801" w:rsidRDefault="004E7801" w:rsidP="004E7801">
      <w:pPr>
        <w:pStyle w:val="BodyText"/>
      </w:pPr>
      <w:r>
        <w:t xml:space="preserve">However, brominated flame retardants (such as decaBDE) have typically been used in large concentrations in e-waste plastics. As regulatory requirements around flame retardants in particular strengthen, some intact e-waste items may be contaminated beyond future POP-contaminant limits, and will be regarded as hazardous waste in their own right. This will cause regulatory conflict, particularly with Qld’s </w:t>
      </w:r>
      <w:r w:rsidRPr="006524A2">
        <w:rPr>
          <w:i/>
        </w:rPr>
        <w:t>Environmental Protection Regulation 2008</w:t>
      </w:r>
      <w:r>
        <w:t xml:space="preserve"> where, in Schedule 7 Part 2, ‘</w:t>
      </w:r>
      <w:r w:rsidRPr="006524A2">
        <w:t>intact or partly disassembled</w:t>
      </w:r>
      <w:r>
        <w:t>’ specific types of e-waste are deemed to be ‘not regulated waste’, and therefore not subject to tracking and other control.</w:t>
      </w:r>
    </w:p>
    <w:p w14:paraId="38A03D99" w14:textId="77777777" w:rsidR="004E7801" w:rsidRDefault="004E7801" w:rsidP="004E7801">
      <w:pPr>
        <w:pStyle w:val="BodyText"/>
      </w:pPr>
    </w:p>
    <w:p w14:paraId="7667E57B" w14:textId="77777777" w:rsidR="004E7801" w:rsidRPr="007C1561" w:rsidRDefault="004E7801" w:rsidP="004E7801">
      <w:pPr>
        <w:pStyle w:val="BodyText"/>
      </w:pPr>
      <w:r>
        <w:t>As an aside, one of Australia’s major export destinations, Hong Kong, has not previously required Basel export permits for the import of e-waste for recycling of components, but as recently as 31 December 2018 deemed large item e-waste (TVs, computers, copiers etc., but not mobile phones) to be hazardous waste, legally subject to permitting.</w:t>
      </w:r>
    </w:p>
    <w:p w14:paraId="1C228032" w14:textId="77777777" w:rsidR="00822014" w:rsidRDefault="00822014" w:rsidP="00822014">
      <w:pPr>
        <w:pStyle w:val="BodyText"/>
      </w:pPr>
    </w:p>
    <w:p w14:paraId="729CCC89" w14:textId="1AC8E1AB" w:rsidR="00822014" w:rsidRPr="007A5A5B" w:rsidRDefault="00822014" w:rsidP="00822014">
      <w:pPr>
        <w:pStyle w:val="Heading2"/>
        <w:spacing w:line="240" w:lineRule="auto"/>
      </w:pPr>
      <w:bookmarkStart w:id="153" w:name="_Toc4611937"/>
      <w:bookmarkStart w:id="154" w:name="_Toc10474537"/>
      <w:r>
        <w:t>Fly ash – old and new issues</w:t>
      </w:r>
      <w:bookmarkEnd w:id="153"/>
      <w:bookmarkEnd w:id="154"/>
    </w:p>
    <w:p w14:paraId="19B5196A" w14:textId="046C4F88" w:rsidR="00480C76" w:rsidRDefault="00480C76" w:rsidP="00480C76">
      <w:r>
        <w:t>Fly ash is a residue generated from combustion</w:t>
      </w:r>
      <w:r w:rsidR="00BC0EB5">
        <w:t>. It</w:t>
      </w:r>
      <w:r>
        <w:t xml:space="preserve"> </w:t>
      </w:r>
      <w:r w:rsidR="00BC0EB5">
        <w:t xml:space="preserve">comprises </w:t>
      </w:r>
      <w:r>
        <w:t xml:space="preserve">fine particles that mix and rise with combustion flue gases in chimneys and post-combustion chambers of thermal plants, and are captured by particle filtration equipment such as electrostatic precipitators or fabric baghouse filters. Fly ash usually refers to ash produced during combustion of </w:t>
      </w:r>
      <w:r w:rsidRPr="00BC0EB5">
        <w:t>coal</w:t>
      </w:r>
      <w:r>
        <w:t>, the bulk of which arises in power stations. However, this is specifically excluded from the relevant NEPM hazardous waste classification N150 ‘</w:t>
      </w:r>
      <w:r w:rsidRPr="00943EC4">
        <w:rPr>
          <w:i/>
        </w:rPr>
        <w:t>fly ash, excluding fly ash generated from Australian coal fired power stations’</w:t>
      </w:r>
      <w:r>
        <w:t>.</w:t>
      </w:r>
    </w:p>
    <w:p w14:paraId="539CB34D" w14:textId="77777777" w:rsidR="00480C76" w:rsidRDefault="00480C76" w:rsidP="00480C76"/>
    <w:p w14:paraId="3D9768DD" w14:textId="6F9E7314" w:rsidR="00480C76" w:rsidRDefault="00480C76" w:rsidP="00480C76">
      <w:r>
        <w:t xml:space="preserve">Fly ash (from coal fired power generation) arises in </w:t>
      </w:r>
      <w:r w:rsidR="00500B96">
        <w:t xml:space="preserve">exceptionally </w:t>
      </w:r>
      <w:r>
        <w:t>large quantities, but is typically discussed and quantified outside of the hazardous waste framework (see the National Waste Report</w:t>
      </w:r>
      <w:r>
        <w:rPr>
          <w:rStyle w:val="FootnoteReference"/>
        </w:rPr>
        <w:footnoteReference w:id="35"/>
      </w:r>
      <w:r>
        <w:t>, Figure 45 p. 105). However, it contains hazardous materials such as heavy metals at concentrations</w:t>
      </w:r>
      <w:r w:rsidR="00BC0EB5">
        <w:t xml:space="preserve"> that, without the exemption, could be</w:t>
      </w:r>
      <w:r w:rsidR="00884F6B">
        <w:t xml:space="preserve"> </w:t>
      </w:r>
      <w:r>
        <w:t xml:space="preserve">sufficient to classify it as hazardous waste. </w:t>
      </w:r>
      <w:r w:rsidR="00BC0EB5">
        <w:t xml:space="preserve">The </w:t>
      </w:r>
      <w:r>
        <w:t xml:space="preserve">heavy metals derive from </w:t>
      </w:r>
      <w:r w:rsidR="001A6DA9">
        <w:t>the</w:t>
      </w:r>
      <w:r>
        <w:t xml:space="preserve"> input fuel and arrive in fly ash either as constituent of fine combustion particles or </w:t>
      </w:r>
      <w:r w:rsidR="001A6DA9">
        <w:t xml:space="preserve">in </w:t>
      </w:r>
      <w:r>
        <w:t xml:space="preserve">gaseous combustion products that condense in the cooling process. </w:t>
      </w:r>
      <w:r w:rsidR="001A6DA9">
        <w:t xml:space="preserve">The mass of </w:t>
      </w:r>
      <w:r w:rsidR="008C4836">
        <w:t xml:space="preserve">Australian black coal </w:t>
      </w:r>
      <w:r w:rsidR="007133D7">
        <w:t>ash is close to 20% of the original coal tonnes consumed, whereas Victorian brown coal is much lower, at around 2% (ADAA 2016).</w:t>
      </w:r>
    </w:p>
    <w:p w14:paraId="40EB3796" w14:textId="1AC03AA7" w:rsidR="00500B96" w:rsidRDefault="00500B96" w:rsidP="00480C76"/>
    <w:p w14:paraId="5B96E53E" w14:textId="35ABB4DC" w:rsidR="00500B96" w:rsidRDefault="001A6DA9" w:rsidP="00480C76">
      <w:r>
        <w:t>T</w:t>
      </w:r>
      <w:r w:rsidR="00500B96">
        <w:t xml:space="preserve">he Ash Development Association </w:t>
      </w:r>
      <w:r w:rsidR="008C4836">
        <w:t xml:space="preserve">of Australia </w:t>
      </w:r>
      <w:r w:rsidR="00500B96">
        <w:t xml:space="preserve">(ADAA) conducts and publishes annual surveys on fly ash volumes produced from coal fired power stations, </w:t>
      </w:r>
      <w:r>
        <w:t xml:space="preserve">but </w:t>
      </w:r>
      <w:r w:rsidR="008C4836">
        <w:t>the issue of how best to manage these large-volume industrial wastes tends to sit ‘under the radar’, since compilations like the numbers supporting this report</w:t>
      </w:r>
      <w:r w:rsidR="00962D5A">
        <w:rPr>
          <w:rStyle w:val="FootnoteReference"/>
        </w:rPr>
        <w:footnoteReference w:id="36"/>
      </w:r>
      <w:r w:rsidR="008C4836">
        <w:t xml:space="preserve"> do not include them, because they don’t ‘arise’ into the hazardous waste market</w:t>
      </w:r>
      <w:r w:rsidR="00962D5A">
        <w:t>.</w:t>
      </w:r>
    </w:p>
    <w:p w14:paraId="749EC298" w14:textId="77777777" w:rsidR="00480C76" w:rsidRDefault="00480C76" w:rsidP="00480C76"/>
    <w:p w14:paraId="6A9932C9" w14:textId="02420C5D" w:rsidR="00480C76" w:rsidRDefault="00480C76" w:rsidP="00480C76">
      <w:r>
        <w:t xml:space="preserve">Coal fired power generation </w:t>
      </w:r>
      <w:r w:rsidR="00F07ACD">
        <w:t>is</w:t>
      </w:r>
      <w:r>
        <w:t xml:space="preserve"> slow</w:t>
      </w:r>
      <w:r w:rsidR="00F07ACD">
        <w:t>ly</w:t>
      </w:r>
      <w:r>
        <w:t xml:space="preserve"> declin</w:t>
      </w:r>
      <w:r w:rsidR="00F07ACD">
        <w:t>ing</w:t>
      </w:r>
      <w:r>
        <w:t xml:space="preserve"> in </w:t>
      </w:r>
      <w:r w:rsidR="00F43665">
        <w:t>Australia</w:t>
      </w:r>
      <w:r>
        <w:t xml:space="preserve">. This will create a legacy of </w:t>
      </w:r>
      <w:r w:rsidR="00F07ACD">
        <w:t>large onsite storages of</w:t>
      </w:r>
      <w:r>
        <w:t xml:space="preserve"> fly ash</w:t>
      </w:r>
      <w:r w:rsidR="00F07ACD">
        <w:t xml:space="preserve">. The extent to which these storages will be remediated and made safe for the long-term </w:t>
      </w:r>
      <w:r>
        <w:t>is unclear.</w:t>
      </w:r>
    </w:p>
    <w:p w14:paraId="123E35E5" w14:textId="77777777" w:rsidR="00480C76" w:rsidRDefault="00480C76" w:rsidP="00480C76"/>
    <w:p w14:paraId="05236357" w14:textId="26E52124" w:rsidR="00852881" w:rsidRDefault="00480C76" w:rsidP="00480C76">
      <w:r>
        <w:t xml:space="preserve">With the impending development of </w:t>
      </w:r>
      <w:r w:rsidR="00F43665">
        <w:t>significant</w:t>
      </w:r>
      <w:r>
        <w:t xml:space="preserve"> </w:t>
      </w:r>
      <w:r w:rsidR="00F07ACD">
        <w:t xml:space="preserve">energy </w:t>
      </w:r>
      <w:r>
        <w:t xml:space="preserve">from </w:t>
      </w:r>
      <w:r w:rsidR="00F07ACD">
        <w:t xml:space="preserve">waste </w:t>
      </w:r>
      <w:r w:rsidR="00F43665">
        <w:t>infrastructure in</w:t>
      </w:r>
      <w:r>
        <w:t xml:space="preserve"> Australia</w:t>
      </w:r>
      <w:r w:rsidR="00F43665">
        <w:rPr>
          <w:rStyle w:val="FootnoteReference"/>
        </w:rPr>
        <w:footnoteReference w:id="37"/>
      </w:r>
      <w:r>
        <w:t xml:space="preserve">, </w:t>
      </w:r>
      <w:r w:rsidR="00852881">
        <w:t xml:space="preserve">the future of fly ash will turn to that produced from waste feedstock, which </w:t>
      </w:r>
      <w:r>
        <w:t xml:space="preserve">will be classified, tracked and managed as a hazardous waste, due to </w:t>
      </w:r>
      <w:r w:rsidR="00852881">
        <w:t xml:space="preserve">levels of </w:t>
      </w:r>
      <w:r>
        <w:t xml:space="preserve">heavy metals. </w:t>
      </w:r>
      <w:r w:rsidR="00500B96">
        <w:t xml:space="preserve">These levels </w:t>
      </w:r>
      <w:r w:rsidR="009F79A2">
        <w:t>could</w:t>
      </w:r>
      <w:r w:rsidR="00500B96">
        <w:t xml:space="preserve"> be higher than in coal, depending on the make-up of the feedstock waste. Fly ash </w:t>
      </w:r>
      <w:r>
        <w:t xml:space="preserve">volumes </w:t>
      </w:r>
      <w:r w:rsidR="009F79A2">
        <w:t>will</w:t>
      </w:r>
      <w:r>
        <w:t xml:space="preserve"> grow with the </w:t>
      </w:r>
      <w:r w:rsidR="009F79A2">
        <w:t xml:space="preserve">energy from waste </w:t>
      </w:r>
      <w:r>
        <w:t xml:space="preserve">industry, </w:t>
      </w:r>
      <w:r w:rsidR="00500B96">
        <w:t>as volumes</w:t>
      </w:r>
      <w:r>
        <w:t xml:space="preserve"> decline from fossil-fuel derived power. </w:t>
      </w:r>
      <w:r w:rsidR="00852881">
        <w:t>However, energy from waste fly ash would be a new waste volume for the hazardous waste management industry, as these residues would likely be managed in landfill, or require immobilisation before receival in landfill.</w:t>
      </w:r>
    </w:p>
    <w:p w14:paraId="405B67D6" w14:textId="77777777" w:rsidR="00480C76" w:rsidRDefault="00480C76" w:rsidP="00480C76"/>
    <w:p w14:paraId="641C9976" w14:textId="0DEDEFF8" w:rsidR="00822014" w:rsidRDefault="00500B96" w:rsidP="00822014">
      <w:pPr>
        <w:pStyle w:val="BodyText"/>
      </w:pPr>
      <w:r>
        <w:t>There</w:t>
      </w:r>
      <w:r w:rsidR="001F29F2">
        <w:t xml:space="preserve"> is a strong case for </w:t>
      </w:r>
      <w:r>
        <w:t xml:space="preserve">diverting currently landfilled waste </w:t>
      </w:r>
      <w:r w:rsidR="001F29F2">
        <w:t>to energy recovery, particularly where landfill is scarce</w:t>
      </w:r>
      <w:r>
        <w:t xml:space="preserve">, and resultant fly ash </w:t>
      </w:r>
      <w:r w:rsidR="007133D7">
        <w:t>is only around 2% by mass of the input feedstock</w:t>
      </w:r>
      <w:r w:rsidR="007133D7">
        <w:rPr>
          <w:rStyle w:val="FootnoteReference"/>
        </w:rPr>
        <w:footnoteReference w:id="38"/>
      </w:r>
      <w:r w:rsidR="007133D7">
        <w:t xml:space="preserve">. </w:t>
      </w:r>
    </w:p>
    <w:p w14:paraId="0B13C822" w14:textId="10F16418" w:rsidR="00B143B9" w:rsidRDefault="00B143B9" w:rsidP="00196DC8">
      <w:pPr>
        <w:pStyle w:val="BodyText"/>
      </w:pPr>
    </w:p>
    <w:p w14:paraId="1799B8D9" w14:textId="6F161612" w:rsidR="00B143B9" w:rsidRDefault="00B143B9" w:rsidP="00B143B9">
      <w:pPr>
        <w:pStyle w:val="Heading3"/>
      </w:pPr>
      <w:r>
        <w:t>End of life lithium ion batteries and solar panels</w:t>
      </w:r>
    </w:p>
    <w:p w14:paraId="1041E18F" w14:textId="3399CCE2" w:rsidR="00B143B9" w:rsidRDefault="00B143B9" w:rsidP="00B143B9">
      <w:pPr>
        <w:pStyle w:val="BodyText"/>
      </w:pPr>
      <w:r>
        <w:t>Lithium-ion batteries are the most prevalent rechargeable battery technology used today in applications ranging from handheld batteries (typically 5kg or less), such as those used in home electronics and power tools, to electric vehicle automotive batteries through to domestic and industrial application of large batteries for grid storage. Although lithium ion batteries are not regulated as hazardous waste</w:t>
      </w:r>
      <w:r w:rsidR="00DC5328">
        <w:t xml:space="preserve"> for transport within Australia</w:t>
      </w:r>
      <w:r>
        <w:t xml:space="preserve">, they have significant hazardous potential, particularly </w:t>
      </w:r>
      <w:r w:rsidR="002E0C34">
        <w:t>because they can cause</w:t>
      </w:r>
      <w:r>
        <w:t xml:space="preserve"> explosion</w:t>
      </w:r>
      <w:r w:rsidR="002E0C34">
        <w:t>s</w:t>
      </w:r>
      <w:r>
        <w:t xml:space="preserve"> and fire</w:t>
      </w:r>
      <w:r w:rsidR="002E0C34">
        <w:t>s</w:t>
      </w:r>
      <w:r>
        <w:t xml:space="preserve"> when improperly handled, which can </w:t>
      </w:r>
      <w:r w:rsidR="002E0C34">
        <w:t xml:space="preserve">be </w:t>
      </w:r>
      <w:r>
        <w:t xml:space="preserve">a major </w:t>
      </w:r>
      <w:r w:rsidR="002E0C34">
        <w:t xml:space="preserve">problem within </w:t>
      </w:r>
      <w:r>
        <w:t>waste infrastructure such as a landfill</w:t>
      </w:r>
      <w:r w:rsidR="002E0C34">
        <w:t>s</w:t>
      </w:r>
      <w:r>
        <w:t xml:space="preserve">. </w:t>
      </w:r>
      <w:r w:rsidR="002E0C34">
        <w:t>Use of l</w:t>
      </w:r>
      <w:r>
        <w:t>ithium ion batter</w:t>
      </w:r>
      <w:r w:rsidR="002E0C34">
        <w:t>ies</w:t>
      </w:r>
      <w:r>
        <w:t xml:space="preserve"> has been increasing strongly.</w:t>
      </w:r>
    </w:p>
    <w:p w14:paraId="3D59A5CD" w14:textId="31EF78CB" w:rsidR="00B143B9" w:rsidRDefault="00B143B9" w:rsidP="00196DC8">
      <w:pPr>
        <w:pStyle w:val="BodyText"/>
      </w:pPr>
    </w:p>
    <w:p w14:paraId="6F7CE1D7" w14:textId="160D0509" w:rsidR="00B143B9" w:rsidRPr="00B143B9" w:rsidRDefault="00254898" w:rsidP="00B143B9">
      <w:pPr>
        <w:pStyle w:val="BodyText"/>
        <w:rPr>
          <w:rFonts w:ascii="Times New Roman" w:hAnsi="Times New Roman"/>
          <w:sz w:val="24"/>
          <w:szCs w:val="24"/>
        </w:rPr>
      </w:pPr>
      <w:r>
        <w:t>Disused p</w:t>
      </w:r>
      <w:r w:rsidR="00B143B9" w:rsidRPr="00B143B9">
        <w:t>hotovoltaic solar panels are another emerging e-waste category deserving of some attention going forward. Their consumption in Australia grew very strongly</w:t>
      </w:r>
      <w:r>
        <w:t xml:space="preserve"> from</w:t>
      </w:r>
      <w:r w:rsidR="00B143B9" w:rsidRPr="00B143B9">
        <w:t xml:space="preserve"> around 2010, reflecting rapid uptake of rooftop solar </w:t>
      </w:r>
      <w:r>
        <w:t>systems</w:t>
      </w:r>
      <w:r w:rsidRPr="00B143B9">
        <w:t xml:space="preserve"> </w:t>
      </w:r>
      <w:r w:rsidR="0027541E">
        <w:t>due to various government subsidies and rising electricity prices</w:t>
      </w:r>
      <w:r w:rsidR="00B143B9" w:rsidRPr="00B143B9">
        <w:t xml:space="preserve">. </w:t>
      </w:r>
    </w:p>
    <w:p w14:paraId="6E0E42D1" w14:textId="77777777" w:rsidR="00B143B9" w:rsidRDefault="00B143B9" w:rsidP="00B143B9">
      <w:pPr>
        <w:pStyle w:val="BodyText"/>
      </w:pPr>
    </w:p>
    <w:p w14:paraId="24F0D936" w14:textId="1D1AB069" w:rsidR="00B143B9" w:rsidRDefault="00254898" w:rsidP="00B143B9">
      <w:pPr>
        <w:pStyle w:val="BodyText"/>
      </w:pPr>
      <w:r>
        <w:t>D</w:t>
      </w:r>
      <w:r w:rsidR="00B143B9" w:rsidRPr="00B143B9">
        <w:t>ifferent</w:t>
      </w:r>
      <w:r>
        <w:t xml:space="preserve"> panel</w:t>
      </w:r>
      <w:r w:rsidR="00B143B9" w:rsidRPr="00B143B9">
        <w:t xml:space="preserve"> technologies have been employed historically,</w:t>
      </w:r>
      <w:r>
        <w:t xml:space="preserve"> but some solar cells contain</w:t>
      </w:r>
      <w:r w:rsidR="00B143B9" w:rsidRPr="00B143B9">
        <w:t xml:space="preserve"> small amounts </w:t>
      </w:r>
      <w:r>
        <w:t xml:space="preserve">of </w:t>
      </w:r>
      <w:r w:rsidR="00B143B9" w:rsidRPr="00B143B9">
        <w:t xml:space="preserve">heavy metals such as cadmium, selenium, copper or tellurium. Like other e-waste, intact panels are unlikely to </w:t>
      </w:r>
      <w:r>
        <w:t xml:space="preserve">contain these substances in </w:t>
      </w:r>
      <w:r w:rsidR="00B143B9" w:rsidRPr="00B143B9">
        <w:t>high enough concentration</w:t>
      </w:r>
      <w:r>
        <w:t>s</w:t>
      </w:r>
      <w:r w:rsidR="00B143B9" w:rsidRPr="00B143B9">
        <w:t xml:space="preserve"> to render them hazardous waste, based on current contaminant concentration thresholds. However, if broken into sub-components as part of disposal or recovery at end of life, some of these could </w:t>
      </w:r>
      <w:r>
        <w:t xml:space="preserve">contain heavy metals in </w:t>
      </w:r>
      <w:r w:rsidR="00B143B9" w:rsidRPr="00B143B9">
        <w:t>sufficient concentrat</w:t>
      </w:r>
      <w:r w:rsidR="009E0695">
        <w:t>ions</w:t>
      </w:r>
      <w:r w:rsidR="00B143B9" w:rsidRPr="00B143B9">
        <w:t xml:space="preserve"> to be deemed hazardous waste. </w:t>
      </w:r>
    </w:p>
    <w:p w14:paraId="4140225F" w14:textId="77777777" w:rsidR="00B143B9" w:rsidRPr="00B143B9" w:rsidRDefault="00B143B9" w:rsidP="00B143B9">
      <w:pPr>
        <w:pStyle w:val="BodyText"/>
        <w:rPr>
          <w:rFonts w:ascii="Times New Roman" w:hAnsi="Times New Roman"/>
          <w:sz w:val="24"/>
          <w:szCs w:val="24"/>
        </w:rPr>
      </w:pPr>
    </w:p>
    <w:p w14:paraId="46C9B9DE" w14:textId="26DC48EA" w:rsidR="00B143B9" w:rsidRPr="00B143B9" w:rsidRDefault="00B143B9" w:rsidP="00B143B9">
      <w:pPr>
        <w:pStyle w:val="BodyText"/>
        <w:rPr>
          <w:rFonts w:ascii="Times New Roman" w:hAnsi="Times New Roman"/>
          <w:sz w:val="24"/>
          <w:szCs w:val="24"/>
        </w:rPr>
      </w:pPr>
      <w:r w:rsidRPr="00B143B9">
        <w:t xml:space="preserve">Reflecting the timing of some of the earlier systems reaching end of life (15-30 years), </w:t>
      </w:r>
      <w:r w:rsidR="002E0C34">
        <w:t>photovoltaic</w:t>
      </w:r>
      <w:r w:rsidR="002E0C34" w:rsidRPr="00B143B9">
        <w:t xml:space="preserve"> </w:t>
      </w:r>
      <w:r w:rsidRPr="00B143B9">
        <w:t xml:space="preserve">panels are likely to grow as a component of the e-waste stream from around 2025, creating a new management challenge. </w:t>
      </w:r>
      <w:r w:rsidR="0027541E">
        <w:t xml:space="preserve">Sustainability Victoria has provided impetus for a </w:t>
      </w:r>
      <w:r w:rsidR="00F067B1" w:rsidRPr="00EE4D37">
        <w:t>national solar panel product stewardshi</w:t>
      </w:r>
      <w:r w:rsidR="00F067B1">
        <w:t>p scheme, conducting a research project in 2018 that a</w:t>
      </w:r>
      <w:r w:rsidR="00F067B1" w:rsidRPr="00F067B1">
        <w:t>nalyse</w:t>
      </w:r>
      <w:r w:rsidR="00F067B1">
        <w:t>d</w:t>
      </w:r>
      <w:r w:rsidR="00F067B1" w:rsidRPr="00F067B1">
        <w:t xml:space="preserve"> potential options for a national </w:t>
      </w:r>
      <w:r w:rsidR="00F067B1">
        <w:t>scheme</w:t>
      </w:r>
      <w:r w:rsidR="00F067B1" w:rsidRPr="00F067B1">
        <w:t xml:space="preserve"> to help manage </w:t>
      </w:r>
      <w:r w:rsidR="00F067B1">
        <w:t xml:space="preserve">these </w:t>
      </w:r>
      <w:r w:rsidR="00F067B1" w:rsidRPr="00F067B1">
        <w:t>end of life products</w:t>
      </w:r>
      <w:r w:rsidR="00F067B1">
        <w:rPr>
          <w:rStyle w:val="FootnoteReference"/>
        </w:rPr>
        <w:footnoteReference w:id="39"/>
      </w:r>
      <w:r w:rsidR="00F067B1" w:rsidRPr="00F067B1">
        <w:t>.</w:t>
      </w:r>
    </w:p>
    <w:p w14:paraId="47E2133A" w14:textId="77777777" w:rsidR="007133D7" w:rsidRDefault="007133D7" w:rsidP="007133D7">
      <w:pPr>
        <w:pStyle w:val="BodyText"/>
      </w:pPr>
    </w:p>
    <w:p w14:paraId="38382C78" w14:textId="2EBE4C90" w:rsidR="00822014" w:rsidRDefault="003C71A9" w:rsidP="00C94689">
      <w:pPr>
        <w:pStyle w:val="Heading3"/>
      </w:pPr>
      <w:r>
        <w:t>Stockpiling hazardous waste</w:t>
      </w:r>
    </w:p>
    <w:p w14:paraId="73B1426A" w14:textId="5A444378" w:rsidR="003C71A9" w:rsidRDefault="009E0695" w:rsidP="00822014">
      <w:pPr>
        <w:pStyle w:val="BodyText"/>
      </w:pPr>
      <w:bookmarkStart w:id="155" w:name="_Hlk6584801"/>
      <w:r>
        <w:t>Problems can arise in hazardous waste management markets due to i</w:t>
      </w:r>
      <w:r w:rsidR="003C71A9">
        <w:t>nfrastructure shortages, changing economics or logistical impediments. One of the possible consequences of these failures is that short-term solutions to waste problems become long-term ones, and stockpiling</w:t>
      </w:r>
      <w:r w:rsidR="00607455">
        <w:t xml:space="preserve"> </w:t>
      </w:r>
      <w:r w:rsidR="003C71A9">
        <w:t>can occur.</w:t>
      </w:r>
      <w:r w:rsidR="00A16262">
        <w:t xml:space="preserve"> </w:t>
      </w:r>
      <w:r w:rsidR="00A16262">
        <w:rPr>
          <w:rFonts w:asciiTheme="minorHAnsi" w:hAnsiTheme="minorHAnsi" w:cstheme="minorHAnsi"/>
        </w:rPr>
        <w:t xml:space="preserve">States and territories do not publicly report on amounts of hazardous waste </w:t>
      </w:r>
      <w:r w:rsidR="00425059">
        <w:rPr>
          <w:rFonts w:asciiTheme="minorHAnsi" w:hAnsiTheme="minorHAnsi" w:cstheme="minorHAnsi"/>
        </w:rPr>
        <w:t>put into onsite stockpiles</w:t>
      </w:r>
      <w:r w:rsidR="00A16262">
        <w:rPr>
          <w:rFonts w:asciiTheme="minorHAnsi" w:hAnsiTheme="minorHAnsi" w:cstheme="minorHAnsi"/>
        </w:rPr>
        <w:t xml:space="preserve">, </w:t>
      </w:r>
      <w:r w:rsidR="00425059">
        <w:rPr>
          <w:rFonts w:asciiTheme="minorHAnsi" w:hAnsiTheme="minorHAnsi" w:cstheme="minorHAnsi"/>
        </w:rPr>
        <w:t xml:space="preserve">nor their </w:t>
      </w:r>
      <w:r w:rsidR="00A16262">
        <w:rPr>
          <w:rFonts w:asciiTheme="minorHAnsi" w:hAnsiTheme="minorHAnsi" w:cstheme="minorHAnsi"/>
        </w:rPr>
        <w:t>locations</w:t>
      </w:r>
      <w:r w:rsidR="00425059">
        <w:rPr>
          <w:rFonts w:asciiTheme="minorHAnsi" w:hAnsiTheme="minorHAnsi" w:cstheme="minorHAnsi"/>
        </w:rPr>
        <w:t>, because no offsite movement, and therefore tracking obligation, occurs.</w:t>
      </w:r>
      <w:r w:rsidR="00A16262">
        <w:rPr>
          <w:rFonts w:asciiTheme="minorHAnsi" w:hAnsiTheme="minorHAnsi" w:cstheme="minorHAnsi"/>
        </w:rPr>
        <w:t xml:space="preserve"> </w:t>
      </w:r>
      <w:r w:rsidR="00425059">
        <w:rPr>
          <w:rFonts w:asciiTheme="minorHAnsi" w:hAnsiTheme="minorHAnsi" w:cstheme="minorHAnsi"/>
        </w:rPr>
        <w:t xml:space="preserve">Stockpiling could in some circumstances be used as a method to </w:t>
      </w:r>
      <w:r w:rsidR="00A16262">
        <w:rPr>
          <w:rFonts w:asciiTheme="minorHAnsi" w:hAnsiTheme="minorHAnsi" w:cstheme="minorHAnsi"/>
        </w:rPr>
        <w:t>avoid waste levy liability</w:t>
      </w:r>
      <w:r w:rsidR="00425059">
        <w:rPr>
          <w:rFonts w:asciiTheme="minorHAnsi" w:hAnsiTheme="minorHAnsi" w:cstheme="minorHAnsi"/>
        </w:rPr>
        <w:t>, although requirements around this have tightened in recent years in some jurisdictions.</w:t>
      </w:r>
    </w:p>
    <w:p w14:paraId="2C30B0DF" w14:textId="77777777" w:rsidR="003C71A9" w:rsidRDefault="003C71A9" w:rsidP="00822014">
      <w:pPr>
        <w:pStyle w:val="BodyText"/>
      </w:pPr>
    </w:p>
    <w:p w14:paraId="728581EF" w14:textId="5B498CBB" w:rsidR="003C71A9" w:rsidRDefault="00A16262" w:rsidP="00822014">
      <w:pPr>
        <w:pStyle w:val="BodyText"/>
      </w:pPr>
      <w:bookmarkStart w:id="156" w:name="_Hlk6584761"/>
      <w:r>
        <w:t>Stockpiling</w:t>
      </w:r>
      <w:r w:rsidR="003C71A9">
        <w:t xml:space="preserve"> </w:t>
      </w:r>
      <w:r w:rsidR="00607455">
        <w:t xml:space="preserve">has </w:t>
      </w:r>
      <w:r w:rsidR="003C71A9">
        <w:t>occur</w:t>
      </w:r>
      <w:r w:rsidR="00607455">
        <w:t>red</w:t>
      </w:r>
      <w:r w:rsidR="003C71A9">
        <w:t xml:space="preserve"> at reasonable scale in Australia</w:t>
      </w:r>
      <w:r w:rsidR="009E0695">
        <w:t xml:space="preserve"> in relation to a range of wastes, including</w:t>
      </w:r>
      <w:r w:rsidR="00607455">
        <w:t>, for example</w:t>
      </w:r>
      <w:r w:rsidR="003C71A9">
        <w:t>, spent pot liner</w:t>
      </w:r>
      <w:r w:rsidR="009258CF">
        <w:t xml:space="preserve"> from aluminium smelting</w:t>
      </w:r>
      <w:r w:rsidR="003C71A9">
        <w:t>, salt cake</w:t>
      </w:r>
      <w:r w:rsidR="009258CF">
        <w:t xml:space="preserve"> from aluminium smelting</w:t>
      </w:r>
      <w:r w:rsidR="00607455">
        <w:t xml:space="preserve"> and</w:t>
      </w:r>
      <w:r w:rsidR="003C71A9">
        <w:t xml:space="preserve"> contaminated biosolids.</w:t>
      </w:r>
    </w:p>
    <w:bookmarkEnd w:id="155"/>
    <w:bookmarkEnd w:id="156"/>
    <w:p w14:paraId="0A232900" w14:textId="77777777" w:rsidR="003C71A9" w:rsidRDefault="003C71A9" w:rsidP="00822014">
      <w:pPr>
        <w:pStyle w:val="BodyText"/>
      </w:pPr>
    </w:p>
    <w:p w14:paraId="5E0EC0F2" w14:textId="4414A71E" w:rsidR="00822014" w:rsidRDefault="00710B92" w:rsidP="00822014">
      <w:pPr>
        <w:pStyle w:val="BodyText"/>
      </w:pPr>
      <w:r>
        <w:t xml:space="preserve">A </w:t>
      </w:r>
      <w:r w:rsidR="00822014">
        <w:t xml:space="preserve">history of unresolved management suggests a problem that has long been difficult to deal with. </w:t>
      </w:r>
      <w:r>
        <w:t>W</w:t>
      </w:r>
      <w:r w:rsidR="00822014">
        <w:t xml:space="preserve">astes </w:t>
      </w:r>
      <w:r>
        <w:t xml:space="preserve">retained </w:t>
      </w:r>
      <w:r w:rsidR="00822014">
        <w:t xml:space="preserve">onsite </w:t>
      </w:r>
      <w:r w:rsidR="00CD574D">
        <w:t>are not recorded</w:t>
      </w:r>
      <w:r w:rsidR="00822014">
        <w:t xml:space="preserve"> on state-based hazardous waste tracking systems</w:t>
      </w:r>
      <w:r w:rsidR="003C71A9">
        <w:t xml:space="preserve"> </w:t>
      </w:r>
      <w:r w:rsidR="00822014">
        <w:t>and have also been historically absent from</w:t>
      </w:r>
      <w:r w:rsidR="00CD574D">
        <w:t xml:space="preserve"> annual reports to the</w:t>
      </w:r>
      <w:r w:rsidR="00822014">
        <w:t xml:space="preserve"> Basel </w:t>
      </w:r>
      <w:r w:rsidR="005A50FD">
        <w:t>S</w:t>
      </w:r>
      <w:r w:rsidR="00CD574D">
        <w:t xml:space="preserve">ecretariat on Australian </w:t>
      </w:r>
      <w:r w:rsidR="00822014">
        <w:t>generation</w:t>
      </w:r>
      <w:r w:rsidR="00CD574D">
        <w:t xml:space="preserve"> of hazardous wastes. This </w:t>
      </w:r>
      <w:r w:rsidR="003C71A9">
        <w:t>has kept them</w:t>
      </w:r>
      <w:r w:rsidR="00822014">
        <w:t xml:space="preserve"> </w:t>
      </w:r>
      <w:r w:rsidR="003C71A9">
        <w:t xml:space="preserve">somewhat </w:t>
      </w:r>
      <w:r w:rsidR="00822014">
        <w:t>under the public and regulatory ‘radar’.</w:t>
      </w:r>
    </w:p>
    <w:p w14:paraId="4863F015" w14:textId="5625EFC1" w:rsidR="00822014" w:rsidRDefault="003C71A9" w:rsidP="00822014">
      <w:pPr>
        <w:pStyle w:val="BodyText"/>
      </w:pPr>
      <w:r>
        <w:t>Stockpiled or l</w:t>
      </w:r>
      <w:r w:rsidR="00822014">
        <w:t xml:space="preserve">egacy wastes are important in </w:t>
      </w:r>
      <w:r w:rsidR="00CD574D">
        <w:t>assessing</w:t>
      </w:r>
      <w:r w:rsidR="00822014">
        <w:t xml:space="preserve"> future infrastructure needs because they represent potential volumes </w:t>
      </w:r>
      <w:r w:rsidR="00CD574D">
        <w:t>additional to those recorded on</w:t>
      </w:r>
      <w:r w:rsidR="00822014">
        <w:t xml:space="preserve"> tracking systems. They can be present in much larger volumes than annual arisings, and could potentially be ‘unlocked’ due </w:t>
      </w:r>
      <w:r w:rsidR="0051394C">
        <w:t xml:space="preserve">to regulatory </w:t>
      </w:r>
      <w:r w:rsidR="00822014">
        <w:t xml:space="preserve">change or a decreased corporate appetite for contingent liability. </w:t>
      </w:r>
    </w:p>
    <w:p w14:paraId="3CFE1E3C" w14:textId="77777777" w:rsidR="00822014" w:rsidRDefault="00822014" w:rsidP="00822014">
      <w:pPr>
        <w:pStyle w:val="BodyText"/>
      </w:pPr>
    </w:p>
    <w:p w14:paraId="7BDABE02" w14:textId="6776FAE7" w:rsidR="00822014" w:rsidRPr="004B2992" w:rsidRDefault="00822014" w:rsidP="00822014">
      <w:pPr>
        <w:spacing w:after="80"/>
        <w:rPr>
          <w:rFonts w:eastAsia="Calibri" w:cs="Arial"/>
          <w:szCs w:val="20"/>
        </w:rPr>
      </w:pPr>
      <w:r w:rsidRPr="00040654">
        <w:rPr>
          <w:rFonts w:eastAsia="Calibri" w:cs="Arial"/>
          <w:szCs w:val="20"/>
        </w:rPr>
        <w:t>REC 2018</w:t>
      </w:r>
      <w:r w:rsidR="00261F7B">
        <w:rPr>
          <w:rFonts w:eastAsia="Calibri" w:cs="Arial"/>
          <w:szCs w:val="20"/>
        </w:rPr>
        <w:t>a</w:t>
      </w:r>
      <w:r w:rsidR="00261F7B">
        <w:rPr>
          <w:rStyle w:val="FootnoteReference"/>
          <w:rFonts w:eastAsia="Calibri" w:cs="Arial"/>
          <w:szCs w:val="20"/>
        </w:rPr>
        <w:footnoteReference w:id="40"/>
      </w:r>
      <w:r w:rsidRPr="00040654">
        <w:rPr>
          <w:rFonts w:eastAsia="Calibri" w:cs="Arial"/>
          <w:szCs w:val="20"/>
        </w:rPr>
        <w:t xml:space="preserve"> defines a deposit of solid or liquid hazardous waste as a stockpile where all of the</w:t>
      </w:r>
      <w:r w:rsidRPr="004B2992">
        <w:rPr>
          <w:rFonts w:eastAsia="Calibri" w:cs="Arial"/>
          <w:szCs w:val="20"/>
        </w:rPr>
        <w:t xml:space="preserve"> following apply:</w:t>
      </w:r>
    </w:p>
    <w:p w14:paraId="11B8473E" w14:textId="77777777" w:rsidR="00822014" w:rsidRPr="004B2992" w:rsidRDefault="00822014" w:rsidP="00822014">
      <w:pPr>
        <w:pStyle w:val="Bullet1"/>
        <w:spacing w:before="80" w:line="260" w:lineRule="atLeast"/>
        <w:ind w:left="360" w:hanging="360"/>
      </w:pPr>
      <w:r w:rsidRPr="004B2992">
        <w:t xml:space="preserve">it has not been treated or processed </w:t>
      </w:r>
    </w:p>
    <w:p w14:paraId="6591DA61" w14:textId="77777777" w:rsidR="00822014" w:rsidRPr="004B2992" w:rsidRDefault="00822014" w:rsidP="00822014">
      <w:pPr>
        <w:pStyle w:val="Bullet1"/>
        <w:spacing w:before="80" w:line="260" w:lineRule="atLeast"/>
        <w:ind w:left="360" w:hanging="360"/>
      </w:pPr>
      <w:r w:rsidRPr="004B2992">
        <w:t>a significant proportion</w:t>
      </w:r>
      <w:r>
        <w:t xml:space="preserve"> (i.e. 75%)</w:t>
      </w:r>
      <w:r w:rsidRPr="004B2992">
        <w:t xml:space="preserve"> has been stored for more than one year</w:t>
      </w:r>
    </w:p>
    <w:p w14:paraId="2773B8AC" w14:textId="77777777" w:rsidR="00822014" w:rsidRDefault="00822014" w:rsidP="00822014">
      <w:pPr>
        <w:pStyle w:val="Bullet1"/>
        <w:spacing w:before="80" w:line="260" w:lineRule="atLeast"/>
        <w:ind w:left="360" w:hanging="360"/>
      </w:pPr>
      <w:r>
        <w:t xml:space="preserve">it </w:t>
      </w:r>
      <w:r w:rsidRPr="006828AA">
        <w:t>requires</w:t>
      </w:r>
      <w:r w:rsidRPr="004B2992">
        <w:t xml:space="preserve"> ongoing management or monitoring to pre</w:t>
      </w:r>
      <w:r>
        <w:t>vent impacts to human health or</w:t>
      </w:r>
      <w:r w:rsidRPr="004B2992">
        <w:t xml:space="preserve"> the environment</w:t>
      </w:r>
    </w:p>
    <w:p w14:paraId="1D805483" w14:textId="77777777" w:rsidR="00822014" w:rsidRDefault="00822014" w:rsidP="00822014">
      <w:pPr>
        <w:pStyle w:val="Bullet1"/>
        <w:spacing w:before="80" w:line="260" w:lineRule="atLeast"/>
        <w:ind w:left="360" w:hanging="360"/>
      </w:pPr>
      <w:r>
        <w:t xml:space="preserve">it is subject to </w:t>
      </w:r>
      <w:r w:rsidRPr="00BB1CF1">
        <w:t>‘clearance’ requirement</w:t>
      </w:r>
      <w:r>
        <w:t>s set out by relevant environmental legislation</w:t>
      </w:r>
      <w:r w:rsidRPr="004B2992">
        <w:t>.</w:t>
      </w:r>
    </w:p>
    <w:p w14:paraId="5F36D7A4" w14:textId="77777777" w:rsidR="00822014" w:rsidRDefault="00822014" w:rsidP="00822014">
      <w:pPr>
        <w:pStyle w:val="BodyText"/>
      </w:pPr>
    </w:p>
    <w:p w14:paraId="55FB954E" w14:textId="5A846375" w:rsidR="00822014" w:rsidRDefault="00822014" w:rsidP="00822014">
      <w:pPr>
        <w:pStyle w:val="RECnormaltext"/>
      </w:pPr>
      <w:r>
        <w:t>For clarity, REC 2018</w:t>
      </w:r>
      <w:r w:rsidR="00261F7B">
        <w:t>a</w:t>
      </w:r>
      <w:r>
        <w:t xml:space="preserve"> also defines ‘approved long-term on-site storage’ </w:t>
      </w:r>
      <w:r>
        <w:rPr>
          <w:rFonts w:eastAsia="Calibri"/>
        </w:rPr>
        <w:t>as</w:t>
      </w:r>
      <w:r>
        <w:t xml:space="preserve"> waste storage that is:</w:t>
      </w:r>
    </w:p>
    <w:p w14:paraId="2F9BAC4D" w14:textId="77777777" w:rsidR="00822014" w:rsidRDefault="00822014" w:rsidP="00822014">
      <w:pPr>
        <w:pStyle w:val="Bullet1"/>
        <w:spacing w:line="240" w:lineRule="auto"/>
      </w:pPr>
      <w:r>
        <w:t>on-site (or near site)</w:t>
      </w:r>
    </w:p>
    <w:p w14:paraId="022DCD15" w14:textId="77777777" w:rsidR="00822014" w:rsidRDefault="00822014" w:rsidP="00822014">
      <w:pPr>
        <w:pStyle w:val="Bullet1"/>
        <w:spacing w:line="240" w:lineRule="auto"/>
      </w:pPr>
      <w:r>
        <w:t xml:space="preserve">in designated area/s </w:t>
      </w:r>
    </w:p>
    <w:p w14:paraId="32216091" w14:textId="77777777" w:rsidR="00822014" w:rsidRDefault="00822014" w:rsidP="00822014">
      <w:pPr>
        <w:pStyle w:val="Bullet1"/>
        <w:spacing w:line="240" w:lineRule="auto"/>
      </w:pPr>
      <w:r>
        <w:t>pre-approved</w:t>
      </w:r>
      <w:r>
        <w:rPr>
          <w:rStyle w:val="FootnoteReference"/>
        </w:rPr>
        <w:footnoteReference w:id="41"/>
      </w:r>
      <w:r>
        <w:t xml:space="preserve"> for long-term storage (i.e. greater than 10 years) by </w:t>
      </w:r>
      <w:r w:rsidRPr="004B2992">
        <w:t>state or territory regulator</w:t>
      </w:r>
      <w:r>
        <w:t xml:space="preserve"> and has pre-approved management processes in place</w:t>
      </w:r>
    </w:p>
    <w:p w14:paraId="45826E86" w14:textId="77777777" w:rsidR="00822014" w:rsidRDefault="00822014" w:rsidP="00822014">
      <w:pPr>
        <w:pStyle w:val="Bullet1"/>
        <w:spacing w:line="240" w:lineRule="auto"/>
      </w:pPr>
      <w:r>
        <w:t>typically, not required to meet stockpiled waste ‘clearance’ requirements</w:t>
      </w:r>
    </w:p>
    <w:p w14:paraId="37D6DEFA" w14:textId="77777777" w:rsidR="00822014" w:rsidRDefault="00822014" w:rsidP="00822014">
      <w:pPr>
        <w:pStyle w:val="Bullet1"/>
        <w:spacing w:line="240" w:lineRule="auto"/>
      </w:pPr>
      <w:r>
        <w:t>still under management by waste generator (i.e. liability has not been transferred to a third party/facility such as a hazardous waste landfill or isolation facility).</w:t>
      </w:r>
    </w:p>
    <w:p w14:paraId="4934DD8F" w14:textId="77777777" w:rsidR="00822014" w:rsidRDefault="00822014" w:rsidP="00822014">
      <w:pPr>
        <w:pStyle w:val="BodyText"/>
      </w:pPr>
    </w:p>
    <w:p w14:paraId="24021DB3" w14:textId="5CB072C1" w:rsidR="007133D7" w:rsidRDefault="007133D7" w:rsidP="00822014">
      <w:pPr>
        <w:pStyle w:val="BodyText"/>
        <w:rPr>
          <w:rFonts w:eastAsia="Calibri" w:cs="Arial"/>
          <w:szCs w:val="20"/>
        </w:rPr>
      </w:pPr>
      <w:r>
        <w:rPr>
          <w:rFonts w:eastAsia="Calibri" w:cs="Arial"/>
          <w:szCs w:val="20"/>
        </w:rPr>
        <w:t xml:space="preserve">Some examples of particularly significant hazardous waste stockpiles were discussed in HWiA 2017. </w:t>
      </w:r>
    </w:p>
    <w:p w14:paraId="0C248E65" w14:textId="23E85CCB" w:rsidR="00822014" w:rsidRDefault="00822014" w:rsidP="00822014">
      <w:pPr>
        <w:pStyle w:val="BodyText"/>
        <w:rPr>
          <w:rFonts w:eastAsia="Calibri" w:cs="Arial"/>
          <w:szCs w:val="20"/>
        </w:rPr>
      </w:pPr>
      <w:r w:rsidRPr="00040654">
        <w:rPr>
          <w:rFonts w:eastAsia="Calibri" w:cs="Arial"/>
          <w:szCs w:val="20"/>
        </w:rPr>
        <w:t>REC 2018</w:t>
      </w:r>
      <w:r w:rsidR="00261F7B">
        <w:rPr>
          <w:rFonts w:eastAsia="Calibri" w:cs="Arial"/>
          <w:szCs w:val="20"/>
        </w:rPr>
        <w:t>a</w:t>
      </w:r>
      <w:r>
        <w:rPr>
          <w:rFonts w:eastAsia="Calibri" w:cs="Arial"/>
          <w:szCs w:val="20"/>
        </w:rPr>
        <w:t xml:space="preserve"> </w:t>
      </w:r>
      <w:r w:rsidR="007133D7">
        <w:rPr>
          <w:rFonts w:eastAsia="Calibri" w:cs="Arial"/>
          <w:szCs w:val="20"/>
        </w:rPr>
        <w:t>(as yet unpublished) expands on this by</w:t>
      </w:r>
      <w:r>
        <w:rPr>
          <w:rFonts w:eastAsia="Calibri" w:cs="Arial"/>
          <w:szCs w:val="20"/>
        </w:rPr>
        <w:t xml:space="preserve"> report</w:t>
      </w:r>
      <w:r w:rsidR="007133D7">
        <w:rPr>
          <w:rFonts w:eastAsia="Calibri" w:cs="Arial"/>
          <w:szCs w:val="20"/>
        </w:rPr>
        <w:t>ing</w:t>
      </w:r>
      <w:r>
        <w:rPr>
          <w:rFonts w:eastAsia="Calibri" w:cs="Arial"/>
          <w:szCs w:val="20"/>
        </w:rPr>
        <w:t xml:space="preserve"> the existence of a number of significant hazardous waste stockpiles in Australia</w:t>
      </w:r>
      <w:r w:rsidR="007133D7">
        <w:rPr>
          <w:rFonts w:eastAsia="Calibri" w:cs="Arial"/>
          <w:szCs w:val="20"/>
        </w:rPr>
        <w:t>.</w:t>
      </w:r>
    </w:p>
    <w:p w14:paraId="05499DCF" w14:textId="77777777" w:rsidR="00822014" w:rsidRDefault="00822014" w:rsidP="00822014">
      <w:pPr>
        <w:pStyle w:val="BodyText"/>
      </w:pPr>
    </w:p>
    <w:p w14:paraId="7437CCD6" w14:textId="11AF9B44" w:rsidR="00822014" w:rsidRDefault="00822014" w:rsidP="00822014">
      <w:pPr>
        <w:pStyle w:val="Heading2"/>
        <w:spacing w:line="240" w:lineRule="auto"/>
      </w:pPr>
      <w:bookmarkStart w:id="157" w:name="_Toc4611939"/>
      <w:bookmarkStart w:id="158" w:name="_Toc10474538"/>
      <w:r>
        <w:t>Oil and gas industry wastes</w:t>
      </w:r>
      <w:bookmarkEnd w:id="157"/>
      <w:bookmarkEnd w:id="158"/>
    </w:p>
    <w:p w14:paraId="0C794518" w14:textId="4A64EB62" w:rsidR="00261DDA" w:rsidRDefault="0051394C" w:rsidP="00261DDA">
      <w:pPr>
        <w:pStyle w:val="BodyText"/>
      </w:pPr>
      <w:r>
        <w:t>S</w:t>
      </w:r>
      <w:r w:rsidR="00261DDA">
        <w:t xml:space="preserve">everal types of geological formations trap naturally occurring gas. They are categorised as either ‘conventional’ or ‘unconventional’ gas reserves. </w:t>
      </w:r>
    </w:p>
    <w:p w14:paraId="5D584E2A" w14:textId="1FBB927A" w:rsidR="00261DDA" w:rsidRDefault="00261DDA" w:rsidP="00261DDA">
      <w:pPr>
        <w:pStyle w:val="BodyText"/>
      </w:pPr>
    </w:p>
    <w:p w14:paraId="7C899014" w14:textId="4CC80AD9" w:rsidR="00DB7E2F" w:rsidRDefault="00261DDA" w:rsidP="00261DDA">
      <w:pPr>
        <w:pStyle w:val="BodyText"/>
      </w:pPr>
      <w:r>
        <w:t>A NSW EPA fact sheet on sources of petroleum gas</w:t>
      </w:r>
      <w:r>
        <w:rPr>
          <w:rStyle w:val="FootnoteReference"/>
        </w:rPr>
        <w:footnoteReference w:id="42"/>
      </w:r>
      <w:r>
        <w:t xml:space="preserve"> </w:t>
      </w:r>
      <w:r w:rsidR="0051394C">
        <w:t>differentiates these as follows</w:t>
      </w:r>
      <w:r>
        <w:t>:</w:t>
      </w:r>
    </w:p>
    <w:p w14:paraId="140CA385" w14:textId="7AB640D6" w:rsidR="00DB7E2F" w:rsidRPr="00DB7E2F" w:rsidRDefault="00DB7E2F" w:rsidP="0051394C">
      <w:pPr>
        <w:pStyle w:val="BodyText"/>
        <w:spacing w:before="120"/>
        <w:ind w:left="567"/>
        <w:rPr>
          <w:i/>
        </w:rPr>
      </w:pPr>
      <w:r>
        <w:rPr>
          <w:i/>
        </w:rPr>
        <w:t>“</w:t>
      </w:r>
      <w:r w:rsidRPr="00DB7E2F">
        <w:rPr>
          <w:i/>
        </w:rPr>
        <w:t>Conventional gas is trapped in naturally porous reservoir formations that are capped with impermeable rock strata. When intercepted by a well, gas is able to move to the surface without the need to pump.</w:t>
      </w:r>
    </w:p>
    <w:p w14:paraId="0AA0CA08" w14:textId="77777777" w:rsidR="00DB7E2F" w:rsidRPr="00DB7E2F" w:rsidRDefault="00DB7E2F" w:rsidP="0051394C">
      <w:pPr>
        <w:pStyle w:val="BodyText"/>
        <w:spacing w:before="120"/>
        <w:ind w:left="567"/>
        <w:rPr>
          <w:i/>
        </w:rPr>
      </w:pPr>
      <w:r w:rsidRPr="00DB7E2F">
        <w:rPr>
          <w:i/>
        </w:rPr>
        <w:t xml:space="preserve">Unconventional gas is formed in more complex geological formations which limit the ability of gas to migrate and therefore different methods are required to extract the gas. </w:t>
      </w:r>
    </w:p>
    <w:p w14:paraId="55733F17" w14:textId="772958B8" w:rsidR="00DB7E2F" w:rsidRPr="00DB7E2F" w:rsidRDefault="00DB7E2F" w:rsidP="0051394C">
      <w:pPr>
        <w:pStyle w:val="BodyText"/>
        <w:spacing w:before="120"/>
        <w:ind w:left="567"/>
        <w:rPr>
          <w:i/>
        </w:rPr>
      </w:pPr>
      <w:r w:rsidRPr="00DB7E2F">
        <w:rPr>
          <w:i/>
        </w:rPr>
        <w:t xml:space="preserve">There are several types of unconventional gas, including shale gas and tight gas, which occur in reservoirs with very low permeability compared to conventional reservoirs. In these geological formations, horizontal drilling and hydraulic fracturing are often necessary for economic gas extraction. </w:t>
      </w:r>
    </w:p>
    <w:p w14:paraId="4148394F" w14:textId="1B967058" w:rsidR="00DB7E2F" w:rsidRPr="00DB7E2F" w:rsidRDefault="00DB7E2F" w:rsidP="0051394C">
      <w:pPr>
        <w:pStyle w:val="BodyText"/>
        <w:spacing w:before="120"/>
        <w:ind w:left="567"/>
      </w:pPr>
      <w:r w:rsidRPr="00DB7E2F">
        <w:rPr>
          <w:i/>
        </w:rPr>
        <w:t>The other form of unconventional gas is coal seam gas, where methane gas is trapped within the coal seam under pressure by overlying formations. To extract the gas, a steel-encased well is drilled vertically into the coal seam at which point the well may also be hydraulically fracture stimulated or drilled horizontally along the coal seam to increase access to the gas reserves.</w:t>
      </w:r>
      <w:r>
        <w:rPr>
          <w:i/>
        </w:rPr>
        <w:t>”</w:t>
      </w:r>
      <w:r w:rsidRPr="00DB7E2F">
        <w:rPr>
          <w:i/>
        </w:rPr>
        <w:t xml:space="preserve"> </w:t>
      </w:r>
    </w:p>
    <w:p w14:paraId="2D9412A4" w14:textId="77777777" w:rsidR="00DB7E2F" w:rsidRPr="00DB7E2F" w:rsidRDefault="00DB7E2F" w:rsidP="00DB7E2F">
      <w:pPr>
        <w:pStyle w:val="BodyText"/>
      </w:pPr>
    </w:p>
    <w:p w14:paraId="16397BAF" w14:textId="5DD9C298" w:rsidR="00261DDA" w:rsidRDefault="00DB7E2F" w:rsidP="00261DDA">
      <w:pPr>
        <w:pStyle w:val="BodyText"/>
      </w:pPr>
      <w:r>
        <w:t xml:space="preserve">Both </w:t>
      </w:r>
      <w:r w:rsidR="00D62136">
        <w:t xml:space="preserve">methods </w:t>
      </w:r>
      <w:r>
        <w:t xml:space="preserve">of gas extraction and downstream processing </w:t>
      </w:r>
      <w:r w:rsidR="00D62136">
        <w:t xml:space="preserve">create </w:t>
      </w:r>
      <w:r>
        <w:t>hazardous waste</w:t>
      </w:r>
      <w:r w:rsidR="00D62136">
        <w:t>s</w:t>
      </w:r>
      <w:r>
        <w:t xml:space="preserve">. The industry overall is classified in the ANZSIC system under </w:t>
      </w:r>
      <w:r w:rsidRPr="00DB7E2F">
        <w:rPr>
          <w:i/>
        </w:rPr>
        <w:t>Oil and Gas Extraction [0700]</w:t>
      </w:r>
      <w:r>
        <w:t>.</w:t>
      </w:r>
    </w:p>
    <w:p w14:paraId="7F0ECA91" w14:textId="757E268A" w:rsidR="006C5243" w:rsidRDefault="006C5243" w:rsidP="00822014">
      <w:pPr>
        <w:pStyle w:val="BodyText"/>
      </w:pPr>
    </w:p>
    <w:p w14:paraId="0113F471" w14:textId="77777777" w:rsidR="006C5243" w:rsidRDefault="006C5243" w:rsidP="006C5243">
      <w:pPr>
        <w:pStyle w:val="Heading3"/>
        <w:spacing w:line="240" w:lineRule="auto"/>
      </w:pPr>
      <w:bookmarkStart w:id="159" w:name="_Ref7423805"/>
      <w:r>
        <w:t>Coal seam gas industry wastes</w:t>
      </w:r>
      <w:bookmarkEnd w:id="159"/>
    </w:p>
    <w:p w14:paraId="615E3FC7" w14:textId="126E2328" w:rsidR="00DB7E2F" w:rsidRDefault="00DB7E2F" w:rsidP="006C5243">
      <w:pPr>
        <w:pStyle w:val="BodyText"/>
      </w:pPr>
      <w:r>
        <w:t>Coal seam gas (CSG) extracted from south-west Qld (mainly the Surat Basin), and its subsequent volumes of salty wastes, were discussed at length in HWiA 2017, which was based on historical data up to and including 2014-15. From around 2015, the industry has undergone some changes with respect to its waste management:</w:t>
      </w:r>
    </w:p>
    <w:p w14:paraId="75955582" w14:textId="5999159F" w:rsidR="006C5243" w:rsidRDefault="00184B35" w:rsidP="00DB7E2F">
      <w:pPr>
        <w:pStyle w:val="Bullet1"/>
      </w:pPr>
      <w:r>
        <w:t>Qld’s</w:t>
      </w:r>
      <w:r w:rsidR="00DB7E2F">
        <w:t xml:space="preserve"> Beneficial Use Approval system for regulating </w:t>
      </w:r>
      <w:r>
        <w:t xml:space="preserve">CSG drilling muds and extraction waters (sometimes known as </w:t>
      </w:r>
      <w:r w:rsidR="00242F8D">
        <w:t>‘</w:t>
      </w:r>
      <w:r>
        <w:t>associated water</w:t>
      </w:r>
      <w:r w:rsidR="00242F8D">
        <w:t>’</w:t>
      </w:r>
      <w:r>
        <w:t xml:space="preserve">) </w:t>
      </w:r>
      <w:r w:rsidR="0026181E">
        <w:t>is being progressively</w:t>
      </w:r>
      <w:r>
        <w:t xml:space="preserve"> replaced by a regime of </w:t>
      </w:r>
      <w:r w:rsidR="00242F8D">
        <w:t>‘</w:t>
      </w:r>
      <w:r>
        <w:t>End of Waste Codes</w:t>
      </w:r>
      <w:r w:rsidR="00242F8D">
        <w:t>’</w:t>
      </w:r>
      <w:r>
        <w:t>, of which one exists for drilling mud</w:t>
      </w:r>
      <w:r w:rsidR="00A05F47">
        <w:t xml:space="preserve"> that facilitates processing through composting</w:t>
      </w:r>
      <w:r w:rsidR="0026181E">
        <w:t xml:space="preserve">. The </w:t>
      </w:r>
      <w:r w:rsidR="006E32D8">
        <w:t xml:space="preserve">Beneficial Use Approval </w:t>
      </w:r>
      <w:r w:rsidR="0026181E">
        <w:t xml:space="preserve">for CSG waters remains in effect until May 2019. </w:t>
      </w:r>
      <w:r w:rsidR="00A05F47">
        <w:t>D</w:t>
      </w:r>
      <w:r w:rsidR="0026181E">
        <w:t xml:space="preserve">rilling muds managed according to the </w:t>
      </w:r>
      <w:r w:rsidR="00A05F47">
        <w:t xml:space="preserve">End of Use Code </w:t>
      </w:r>
      <w:r w:rsidR="0026181E">
        <w:t>appear to fall out of</w:t>
      </w:r>
      <w:r w:rsidR="00A05F47">
        <w:t xml:space="preserve"> the</w:t>
      </w:r>
      <w:r w:rsidR="0026181E">
        <w:t xml:space="preserve"> regulated waste framework (See Section </w:t>
      </w:r>
      <w:r w:rsidR="0026181E">
        <w:fldChar w:fldCharType="begin"/>
      </w:r>
      <w:r w:rsidR="0026181E">
        <w:instrText xml:space="preserve"> REF _Ref5360469 \r \h </w:instrText>
      </w:r>
      <w:r w:rsidR="0026181E">
        <w:fldChar w:fldCharType="separate"/>
      </w:r>
      <w:r w:rsidR="00561FFD">
        <w:t>7.3</w:t>
      </w:r>
      <w:r w:rsidR="0026181E">
        <w:fldChar w:fldCharType="end"/>
      </w:r>
      <w:r w:rsidR="0026181E">
        <w:t>). Whether this will remove the tracking requirement</w:t>
      </w:r>
      <w:r w:rsidR="00055F71">
        <w:t xml:space="preserve"> for drilling mud</w:t>
      </w:r>
      <w:r w:rsidR="00A05F47">
        <w:t>s</w:t>
      </w:r>
      <w:r w:rsidR="00055F71">
        <w:t xml:space="preserve"> (</w:t>
      </w:r>
      <w:r w:rsidR="00A05F47">
        <w:t xml:space="preserve">which are </w:t>
      </w:r>
      <w:r w:rsidR="00055F71">
        <w:t>typically</w:t>
      </w:r>
      <w:r w:rsidR="00A05F47">
        <w:t xml:space="preserve"> coded as</w:t>
      </w:r>
      <w:r w:rsidR="00055F71">
        <w:t xml:space="preserve"> C100)</w:t>
      </w:r>
      <w:r w:rsidR="0026181E">
        <w:t xml:space="preserve"> is unclear</w:t>
      </w:r>
      <w:r w:rsidR="00055F71">
        <w:t>, but if it is no longer classified as regulated waste, it would appear so.</w:t>
      </w:r>
    </w:p>
    <w:p w14:paraId="34DA6FBA" w14:textId="3DADBD71" w:rsidR="00055F71" w:rsidRDefault="0026181E" w:rsidP="00DB7E2F">
      <w:pPr>
        <w:pStyle w:val="Bullet1"/>
      </w:pPr>
      <w:bookmarkStart w:id="160" w:name="_Hlk6590611"/>
      <w:r>
        <w:t xml:space="preserve">Regulation of extraction waters </w:t>
      </w:r>
      <w:r w:rsidR="00A05F47">
        <w:t>is shifting management practices away</w:t>
      </w:r>
      <w:r>
        <w:t xml:space="preserve"> from </w:t>
      </w:r>
      <w:r w:rsidR="00055F71">
        <w:t xml:space="preserve">the historical </w:t>
      </w:r>
      <w:bookmarkEnd w:id="160"/>
      <w:r w:rsidR="00055F71">
        <w:t xml:space="preserve">storage in large scale evaporation ponds, </w:t>
      </w:r>
      <w:r w:rsidR="00A05F47">
        <w:t xml:space="preserve">but </w:t>
      </w:r>
      <w:r w:rsidR="00055F71">
        <w:t xml:space="preserve">these still exist. </w:t>
      </w:r>
      <w:r w:rsidR="00A05F47">
        <w:t>The modern alternative is to</w:t>
      </w:r>
      <w:r w:rsidR="00055F71">
        <w:t xml:space="preserve"> maximis</w:t>
      </w:r>
      <w:r w:rsidR="00A05F47">
        <w:t>e</w:t>
      </w:r>
      <w:r w:rsidR="00055F71">
        <w:t xml:space="preserve"> recovery and treatment of these waters for various reuse purposes</w:t>
      </w:r>
      <w:r w:rsidR="0097388B">
        <w:t>. T</w:t>
      </w:r>
      <w:r w:rsidR="00055F71">
        <w:t xml:space="preserve">he first of a number of large-scale reverse osmosis desalination plants in region came online from late 2014. </w:t>
      </w:r>
    </w:p>
    <w:p w14:paraId="14BE78C4" w14:textId="77777777" w:rsidR="00055F71" w:rsidRDefault="00055F71" w:rsidP="00055F71">
      <w:pPr>
        <w:pStyle w:val="BodyText"/>
      </w:pPr>
    </w:p>
    <w:p w14:paraId="6D3B6E44" w14:textId="5A808B5E" w:rsidR="0026181E" w:rsidRDefault="00055F71" w:rsidP="00055F71">
      <w:pPr>
        <w:pStyle w:val="BodyText"/>
      </w:pPr>
      <w:r>
        <w:t xml:space="preserve">Desalination plants do an excellent job of lowering salts in the water to </w:t>
      </w:r>
      <w:r w:rsidR="0097388B">
        <w:t>a level</w:t>
      </w:r>
      <w:r>
        <w:t xml:space="preserve"> enabling a range of uses such as irrigation, stock drinking water and dust suppression. While it lowers the volume, this comes at the cost of concentrating the original problem – salt</w:t>
      </w:r>
      <w:r w:rsidR="001E64CC">
        <w:t>, or brine</w:t>
      </w:r>
      <w:r>
        <w:t xml:space="preserve">. </w:t>
      </w:r>
      <w:r w:rsidR="0097388B">
        <w:t>A</w:t>
      </w:r>
      <w:r w:rsidR="001E64CC">
        <w:t>n earlier</w:t>
      </w:r>
      <w:r w:rsidR="0097388B">
        <w:t xml:space="preserve"> Qld</w:t>
      </w:r>
      <w:r w:rsidR="001E64CC">
        <w:t xml:space="preserve"> approval document</w:t>
      </w:r>
      <w:r>
        <w:rPr>
          <w:rStyle w:val="FootnoteReference"/>
        </w:rPr>
        <w:footnoteReference w:id="43"/>
      </w:r>
      <w:r w:rsidR="00551C61">
        <w:t xml:space="preserve"> </w:t>
      </w:r>
      <w:r>
        <w:t>describe</w:t>
      </w:r>
      <w:r w:rsidR="00551C61">
        <w:t xml:space="preserve">d </w:t>
      </w:r>
      <w:r w:rsidR="001E64CC">
        <w:t>this as “</w:t>
      </w:r>
      <w:r w:rsidR="001E64CC" w:rsidRPr="001E64CC">
        <w:t>a small remaining concentrated brine stream</w:t>
      </w:r>
      <w:r w:rsidR="001E64CC">
        <w:t>”, but</w:t>
      </w:r>
      <w:r w:rsidR="0097388B">
        <w:t xml:space="preserve"> it is only</w:t>
      </w:r>
      <w:r w:rsidR="001E64CC">
        <w:t xml:space="preserve"> ‘small’ </w:t>
      </w:r>
      <w:r w:rsidR="0097388B">
        <w:t>compared with the</w:t>
      </w:r>
      <w:r w:rsidR="001E64CC">
        <w:t xml:space="preserve"> vast volumes of CSG waters treated by desalination.</w:t>
      </w:r>
    </w:p>
    <w:p w14:paraId="575DFA87" w14:textId="4B6102C1" w:rsidR="001E64CC" w:rsidRDefault="001E64CC" w:rsidP="00055F71">
      <w:pPr>
        <w:pStyle w:val="BodyText"/>
      </w:pPr>
    </w:p>
    <w:p w14:paraId="0385C1AA" w14:textId="5DFC293B" w:rsidR="001E64CC" w:rsidRPr="001E64CC" w:rsidRDefault="001E64CC" w:rsidP="001E64CC">
      <w:pPr>
        <w:rPr>
          <w:rFonts w:ascii="Times New Roman" w:eastAsia="Times New Roman" w:hAnsi="Times New Roman" w:cs="Times New Roman"/>
          <w:sz w:val="24"/>
          <w:szCs w:val="24"/>
        </w:rPr>
      </w:pPr>
      <w:r>
        <w:t xml:space="preserve">The industry has been helpful in quantifying levels of these leftover brines as part of another project involving the author, but this work has not </w:t>
      </w:r>
      <w:r w:rsidR="0097388B">
        <w:t xml:space="preserve">yet </w:t>
      </w:r>
      <w:r>
        <w:t xml:space="preserve">reached publication stage. </w:t>
      </w:r>
      <w:r w:rsidR="00B143B9">
        <w:t xml:space="preserve">Suffice to say, </w:t>
      </w:r>
      <w:r w:rsidR="0097388B">
        <w:t xml:space="preserve">the </w:t>
      </w:r>
      <w:r w:rsidR="00B143B9">
        <w:t>v</w:t>
      </w:r>
      <w:r>
        <w:t xml:space="preserve">olumes of brines currently stored in </w:t>
      </w:r>
      <w:r w:rsidRPr="001E64CC">
        <w:rPr>
          <w:rFonts w:eastAsia="Times New Roman" w:cs="Times New Roman"/>
          <w:color w:val="000000"/>
        </w:rPr>
        <w:t>regulated dams</w:t>
      </w:r>
      <w:r>
        <w:rPr>
          <w:rFonts w:eastAsia="Times New Roman" w:cs="Times New Roman"/>
          <w:color w:val="000000"/>
        </w:rPr>
        <w:t xml:space="preserve"> by the major operators in Qld is extremely large</w:t>
      </w:r>
      <w:r w:rsidR="00343FE1">
        <w:rPr>
          <w:rFonts w:eastAsia="Times New Roman" w:cs="Times New Roman"/>
          <w:color w:val="000000"/>
        </w:rPr>
        <w:t>, particularly since inputs to these facilities have only started to occur at scale from late 2014.</w:t>
      </w:r>
    </w:p>
    <w:p w14:paraId="63B38DAA" w14:textId="4F28A02D" w:rsidR="001E64CC" w:rsidRDefault="001E64CC" w:rsidP="00055F71">
      <w:pPr>
        <w:pStyle w:val="BodyText"/>
      </w:pPr>
    </w:p>
    <w:p w14:paraId="6495D03D" w14:textId="2256030B" w:rsidR="00343FE1" w:rsidRDefault="00B143B9" w:rsidP="00055F71">
      <w:pPr>
        <w:pStyle w:val="BodyText"/>
      </w:pPr>
      <w:r>
        <w:t>Dam</w:t>
      </w:r>
      <w:r w:rsidR="00343FE1">
        <w:t xml:space="preserve"> aggregation is not sustainable, so the industry is currently working on longer term solutions to brine management. These could involve purification and resale (</w:t>
      </w:r>
      <w:r w:rsidR="009160C8">
        <w:t>as</w:t>
      </w:r>
      <w:r w:rsidR="00343FE1">
        <w:t xml:space="preserve"> salt), solidification and crystallisation of salts for long-term storage in dedicated facilities </w:t>
      </w:r>
      <w:r w:rsidR="009160C8">
        <w:t xml:space="preserve">(onsite), </w:t>
      </w:r>
      <w:r w:rsidR="00343FE1">
        <w:t>or geological repository, a form of permanent isolation of waste that is soon to be operational in Australia.</w:t>
      </w:r>
    </w:p>
    <w:p w14:paraId="7FA0B266" w14:textId="52E8EC70" w:rsidR="0026181E" w:rsidRDefault="0026181E" w:rsidP="0026181E">
      <w:pPr>
        <w:pStyle w:val="Bullet1"/>
        <w:numPr>
          <w:ilvl w:val="0"/>
          <w:numId w:val="0"/>
        </w:numPr>
        <w:ind w:left="425" w:hanging="425"/>
      </w:pPr>
    </w:p>
    <w:p w14:paraId="4FA6F87D" w14:textId="77777777" w:rsidR="00822014" w:rsidRDefault="00822014" w:rsidP="00822014">
      <w:pPr>
        <w:pStyle w:val="Heading3"/>
        <w:spacing w:line="240" w:lineRule="auto"/>
      </w:pPr>
      <w:r>
        <w:t>Mercury from oil and gas processing</w:t>
      </w:r>
    </w:p>
    <w:p w14:paraId="0FF0D540" w14:textId="05EF4613" w:rsidR="006C5243" w:rsidRDefault="006C5243" w:rsidP="006C5243">
      <w:pPr>
        <w:pStyle w:val="BodyText"/>
      </w:pPr>
      <w:r>
        <w:t xml:space="preserve">In addition to the CSG industry in Qld, </w:t>
      </w:r>
      <w:r w:rsidR="00595066">
        <w:t xml:space="preserve">there </w:t>
      </w:r>
      <w:r w:rsidR="004E1BDB">
        <w:t>is</w:t>
      </w:r>
      <w:r>
        <w:t xml:space="preserve"> a much longer-standing ‘conventional’ oil and gas exploration and extraction industry in Australia, with large operators offshore from the north-west coast of WA in particular</w:t>
      </w:r>
      <w:r w:rsidR="00F72CB5">
        <w:t>.</w:t>
      </w:r>
    </w:p>
    <w:p w14:paraId="2AD9AEEF" w14:textId="77777777" w:rsidR="006C5243" w:rsidRDefault="006C5243" w:rsidP="006C5243">
      <w:pPr>
        <w:pStyle w:val="BodyText"/>
      </w:pPr>
    </w:p>
    <w:p w14:paraId="2531ADE7" w14:textId="59DBC63F" w:rsidR="006C5243" w:rsidRDefault="006C5243" w:rsidP="006C5243">
      <w:pPr>
        <w:pStyle w:val="BodyText"/>
      </w:pPr>
      <w:r>
        <w:t xml:space="preserve">Mercury is present in all hydrocarbon reservoirs at trace levels, and </w:t>
      </w:r>
      <w:r w:rsidR="004E1BDB">
        <w:t>is concentrated in</w:t>
      </w:r>
      <w:r>
        <w:t xml:space="preserve"> waste from mercury removal units (MRUs) in the form of spent mercury adsorbents (usually activated carbon) or contaminated hydrocarbon sludges. Other mercury wastes from the oil and gas sector include process waters, contaminated soils and contaminated worker personal protective equipment.</w:t>
      </w:r>
      <w:r w:rsidR="003046E0">
        <w:t xml:space="preserve"> In the absence of a pressing need for processing, these wastes</w:t>
      </w:r>
      <w:r w:rsidR="003046E0" w:rsidRPr="003046E0">
        <w:t xml:space="preserve"> </w:t>
      </w:r>
      <w:r w:rsidR="003046E0">
        <w:t>have traditionally been held in onsite stockpiles.</w:t>
      </w:r>
    </w:p>
    <w:p w14:paraId="2108F319" w14:textId="77777777" w:rsidR="00F72CB5" w:rsidRDefault="00F72CB5" w:rsidP="006C5243">
      <w:pPr>
        <w:pStyle w:val="BodyText"/>
      </w:pPr>
    </w:p>
    <w:p w14:paraId="36C410BD" w14:textId="77777777" w:rsidR="00595066" w:rsidRDefault="006C5243" w:rsidP="006C5243">
      <w:pPr>
        <w:pStyle w:val="BodyText"/>
      </w:pPr>
      <w:r>
        <w:t>Apart from environmental and worker health and safety concerns about mercury, there is a risk that mercury</w:t>
      </w:r>
      <w:r w:rsidR="004E1BDB">
        <w:t>-</w:t>
      </w:r>
      <w:r>
        <w:t xml:space="preserve">entrained petroleum feedstock can damage </w:t>
      </w:r>
      <w:r w:rsidR="00445DBE">
        <w:t xml:space="preserve">aluminium and other </w:t>
      </w:r>
      <w:r>
        <w:t xml:space="preserve">metal components of processing plant equipment through a form of corrosion, which can lead to catastrophic equipment failure. </w:t>
      </w:r>
      <w:r w:rsidR="00445DBE">
        <w:t>This</w:t>
      </w:r>
      <w:r>
        <w:t xml:space="preserve"> </w:t>
      </w:r>
      <w:r w:rsidR="00445DBE">
        <w:t>explains</w:t>
      </w:r>
      <w:r>
        <w:t xml:space="preserve"> the</w:t>
      </w:r>
      <w:r w:rsidR="00445DBE">
        <w:t xml:space="preserve"> long-term</w:t>
      </w:r>
      <w:r>
        <w:t xml:space="preserve"> use of MRUs</w:t>
      </w:r>
      <w:r w:rsidR="003046E0">
        <w:t xml:space="preserve">. </w:t>
      </w:r>
    </w:p>
    <w:p w14:paraId="43A2E017" w14:textId="77777777" w:rsidR="00595066" w:rsidRDefault="00595066" w:rsidP="006C5243">
      <w:pPr>
        <w:pStyle w:val="BodyText"/>
      </w:pPr>
    </w:p>
    <w:p w14:paraId="7DE92C7D" w14:textId="5A7B9A36" w:rsidR="006C5243" w:rsidRDefault="00445DBE" w:rsidP="006C5243">
      <w:pPr>
        <w:pStyle w:val="BodyText"/>
      </w:pPr>
      <w:r w:rsidRPr="00DB6CC6">
        <w:rPr>
          <w:i/>
        </w:rPr>
        <w:t>T</w:t>
      </w:r>
      <w:r w:rsidR="006C5243" w:rsidRPr="00DB6CC6">
        <w:rPr>
          <w:i/>
        </w:rPr>
        <w:t xml:space="preserve">he Minamata Convention </w:t>
      </w:r>
      <w:r w:rsidR="00F72CB5" w:rsidRPr="00DB6CC6">
        <w:rPr>
          <w:i/>
        </w:rPr>
        <w:t>on Mercury</w:t>
      </w:r>
      <w:r>
        <w:t xml:space="preserve"> </w:t>
      </w:r>
      <w:r w:rsidR="00595066">
        <w:t>came into force</w:t>
      </w:r>
      <w:r w:rsidR="00F72CB5">
        <w:t xml:space="preserve"> </w:t>
      </w:r>
      <w:r w:rsidR="006C5243">
        <w:t>in</w:t>
      </w:r>
      <w:r w:rsidR="00F72CB5">
        <w:t xml:space="preserve"> August</w:t>
      </w:r>
      <w:r w:rsidR="006C5243">
        <w:t xml:space="preserve"> 201</w:t>
      </w:r>
      <w:r w:rsidR="00F72CB5">
        <w:t>7</w:t>
      </w:r>
      <w:r w:rsidR="006C5243">
        <w:t xml:space="preserve"> and Australia </w:t>
      </w:r>
      <w:r>
        <w:t xml:space="preserve">is </w:t>
      </w:r>
      <w:r w:rsidR="006C5243">
        <w:t>very close to ratification of it</w:t>
      </w:r>
      <w:r>
        <w:t xml:space="preserve">. </w:t>
      </w:r>
      <w:r w:rsidR="00595066">
        <w:rPr>
          <w:rFonts w:asciiTheme="minorHAnsi" w:hAnsiTheme="minorHAnsi" w:cstheme="minorHAnsi"/>
        </w:rPr>
        <w:t>The Department of the Environment and Energy is in the process of finalising the documentation for the Australian Government to consider ratifying the Convention.</w:t>
      </w:r>
      <w:r w:rsidR="00595066">
        <w:t xml:space="preserve"> </w:t>
      </w:r>
      <w:r>
        <w:t>Consequently</w:t>
      </w:r>
      <w:r w:rsidR="006C5243">
        <w:t>,</w:t>
      </w:r>
      <w:r>
        <w:t xml:space="preserve"> MRU residues that have</w:t>
      </w:r>
      <w:r w:rsidR="006C5243">
        <w:t xml:space="preserve"> historically</w:t>
      </w:r>
      <w:r>
        <w:t xml:space="preserve"> been</w:t>
      </w:r>
      <w:r w:rsidR="006C5243">
        <w:t xml:space="preserve"> stored or otherwise managed will come under increased regulatory scrutiny</w:t>
      </w:r>
      <w:r>
        <w:t>, and requirements</w:t>
      </w:r>
      <w:r w:rsidR="006C5243">
        <w:t xml:space="preserve"> for more environmentally sound management.</w:t>
      </w:r>
    </w:p>
    <w:p w14:paraId="7AC03632" w14:textId="77777777" w:rsidR="00F72CB5" w:rsidRDefault="00F72CB5" w:rsidP="006C5243">
      <w:pPr>
        <w:pStyle w:val="BodyText"/>
      </w:pPr>
    </w:p>
    <w:p w14:paraId="32788CE0" w14:textId="422AA71A" w:rsidR="009A4B8E" w:rsidRDefault="009A4B8E" w:rsidP="009A4B8E">
      <w:r>
        <w:t>It is difficult to quantify the extent of mercury waste that could be</w:t>
      </w:r>
      <w:r w:rsidR="00445DBE">
        <w:t>come</w:t>
      </w:r>
      <w:r>
        <w:t xml:space="preserve"> available to the hazardous waste market from the oil and gas sector, </w:t>
      </w:r>
      <w:r w:rsidR="00445DBE">
        <w:t xml:space="preserve">either </w:t>
      </w:r>
      <w:r>
        <w:t xml:space="preserve">in annual arisings </w:t>
      </w:r>
      <w:r w:rsidR="00445DBE">
        <w:t>or</w:t>
      </w:r>
      <w:r w:rsidR="003046E0">
        <w:t xml:space="preserve"> releases from</w:t>
      </w:r>
      <w:r w:rsidR="00445DBE">
        <w:t xml:space="preserve"> </w:t>
      </w:r>
      <w:r>
        <w:t xml:space="preserve">longer-term stored or stockpiled material. </w:t>
      </w:r>
      <w:r w:rsidR="003046E0">
        <w:t>Recorded</w:t>
      </w:r>
      <w:r w:rsidR="003046E0" w:rsidRPr="003D0B8F">
        <w:t xml:space="preserve"> </w:t>
      </w:r>
      <w:r w:rsidRPr="003D0B8F">
        <w:t xml:space="preserve">volumes </w:t>
      </w:r>
      <w:r>
        <w:t xml:space="preserve">in tracking systems </w:t>
      </w:r>
      <w:r w:rsidRPr="003D0B8F">
        <w:t>are very small</w:t>
      </w:r>
      <w:r w:rsidR="003046E0">
        <w:t xml:space="preserve"> but they appear to ex</w:t>
      </w:r>
      <w:r>
        <w:t>clude these oil and gas quantities</w:t>
      </w:r>
      <w:r w:rsidR="003046E0">
        <w:t xml:space="preserve"> wastes</w:t>
      </w:r>
      <w:r>
        <w:t xml:space="preserve"> because they have traditionally </w:t>
      </w:r>
      <w:r w:rsidR="003046E0">
        <w:t>not been moved offsite</w:t>
      </w:r>
      <w:r w:rsidRPr="003D0B8F">
        <w:t>.</w:t>
      </w:r>
      <w:r>
        <w:t xml:space="preserve"> </w:t>
      </w:r>
      <w:r w:rsidR="003046E0">
        <w:t>S</w:t>
      </w:r>
      <w:r w:rsidRPr="00100F0A">
        <w:t>tockpile</w:t>
      </w:r>
      <w:r w:rsidR="003046E0">
        <w:t>d MRU waste</w:t>
      </w:r>
      <w:r w:rsidRPr="00100F0A">
        <w:t xml:space="preserve">s could be </w:t>
      </w:r>
      <w:r>
        <w:t>contaminated</w:t>
      </w:r>
      <w:r w:rsidR="003046E0">
        <w:t xml:space="preserve"> to levels of</w:t>
      </w:r>
      <w:r>
        <w:t xml:space="preserve"> between </w:t>
      </w:r>
      <w:r w:rsidRPr="00100F0A">
        <w:t xml:space="preserve">2% </w:t>
      </w:r>
      <w:r>
        <w:t>and</w:t>
      </w:r>
      <w:r w:rsidRPr="00100F0A">
        <w:t xml:space="preserve"> 10% mercury</w:t>
      </w:r>
      <w:r>
        <w:t>.</w:t>
      </w:r>
    </w:p>
    <w:p w14:paraId="55C146B0" w14:textId="62C66FC2" w:rsidR="009A4B8E" w:rsidRDefault="009A4B8E" w:rsidP="009A4B8E"/>
    <w:p w14:paraId="06191F13" w14:textId="64C9A0DB" w:rsidR="00261DDA" w:rsidRDefault="009A4B8E" w:rsidP="009A4B8E">
      <w:r>
        <w:t>I</w:t>
      </w:r>
      <w:r w:rsidRPr="00040654">
        <w:t>ndustry</w:t>
      </w:r>
      <w:r>
        <w:t xml:space="preserve"> discussions suggest </w:t>
      </w:r>
      <w:r w:rsidR="00A316D9">
        <w:t xml:space="preserve">the </w:t>
      </w:r>
      <w:r>
        <w:t xml:space="preserve">oil and gas industry </w:t>
      </w:r>
      <w:r w:rsidR="00261DDA">
        <w:t>could be</w:t>
      </w:r>
      <w:r w:rsidR="00A316D9">
        <w:t xml:space="preserve"> stockpiling</w:t>
      </w:r>
      <w:r w:rsidR="00261DDA">
        <w:t xml:space="preserve"> hundreds or perhaps thousands of tonnes</w:t>
      </w:r>
      <w:r w:rsidR="00A316D9">
        <w:t xml:space="preserve"> of mercury wastes</w:t>
      </w:r>
      <w:r w:rsidR="00261DDA">
        <w:t xml:space="preserve">, with the potential for hundreds of tonnes </w:t>
      </w:r>
      <w:r w:rsidR="0044082D">
        <w:t>of annual</w:t>
      </w:r>
      <w:r w:rsidR="00261DDA">
        <w:t xml:space="preserve"> arising</w:t>
      </w:r>
      <w:r w:rsidR="00A316D9">
        <w:t>s</w:t>
      </w:r>
      <w:r w:rsidR="00261DDA">
        <w:t xml:space="preserve"> in addition to current D120 volumes.</w:t>
      </w:r>
    </w:p>
    <w:p w14:paraId="4F352C11" w14:textId="77777777" w:rsidR="00261DDA" w:rsidRDefault="00261DDA" w:rsidP="009A4B8E"/>
    <w:p w14:paraId="43EC55E4" w14:textId="3C91C0B4" w:rsidR="006C5243" w:rsidRDefault="00471E4C" w:rsidP="009A4B8E">
      <w:bookmarkStart w:id="161" w:name="_Toc4611940"/>
      <w:r>
        <w:t xml:space="preserve">There are also likely to be other mercury wastes from the handling of the highly contaminated spent </w:t>
      </w:r>
      <w:r w:rsidR="0044082D">
        <w:t>MRUs,</w:t>
      </w:r>
      <w:r w:rsidR="009A4B8E">
        <w:t xml:space="preserve"> </w:t>
      </w:r>
      <w:r>
        <w:t xml:space="preserve">such as </w:t>
      </w:r>
      <w:r w:rsidR="009A4B8E">
        <w:t>equipment wash-down wastes,</w:t>
      </w:r>
      <w:r w:rsidR="009B28BF">
        <w:t xml:space="preserve"> </w:t>
      </w:r>
      <w:r>
        <w:t xml:space="preserve">surrounding </w:t>
      </w:r>
      <w:r w:rsidR="009B28BF">
        <w:t>soils,</w:t>
      </w:r>
      <w:r w:rsidR="009A4B8E">
        <w:t xml:space="preserve"> sludge residues</w:t>
      </w:r>
      <w:r w:rsidR="00261DDA">
        <w:t xml:space="preserve">, </w:t>
      </w:r>
      <w:r w:rsidR="004E1BDB">
        <w:t>personal protective equipment</w:t>
      </w:r>
      <w:r w:rsidR="009A4B8E">
        <w:t xml:space="preserve"> etc. </w:t>
      </w:r>
      <w:r w:rsidR="00A316D9">
        <w:t xml:space="preserve">Once they become waste, </w:t>
      </w:r>
      <w:r w:rsidR="009A4B8E">
        <w:t xml:space="preserve">these would be deemed hazardous if they </w:t>
      </w:r>
      <w:r w:rsidR="00A316D9">
        <w:t xml:space="preserve">contain more than </w:t>
      </w:r>
      <w:r w:rsidR="009A4B8E">
        <w:t xml:space="preserve">0.0075% </w:t>
      </w:r>
      <w:r w:rsidR="005E7D68">
        <w:t xml:space="preserve">mercury </w:t>
      </w:r>
      <w:r w:rsidR="009A4B8E">
        <w:t xml:space="preserve">(using the Victorian framework as a guide). It is highly likely that </w:t>
      </w:r>
      <w:r w:rsidR="009B28BF">
        <w:t>the</w:t>
      </w:r>
      <w:r w:rsidR="009A4B8E">
        <w:t xml:space="preserve"> volumes</w:t>
      </w:r>
      <w:r w:rsidR="009B28BF">
        <w:t xml:space="preserve"> of wastes so contaminated will exceed the quantities of</w:t>
      </w:r>
      <w:r w:rsidR="009A4B8E">
        <w:t xml:space="preserve"> MRU adsorbents.</w:t>
      </w:r>
    </w:p>
    <w:p w14:paraId="32582054" w14:textId="77777777" w:rsidR="00261DDA" w:rsidRDefault="00261DDA" w:rsidP="009A4B8E">
      <w:pPr>
        <w:rPr>
          <w:rFonts w:eastAsiaTheme="majorEastAsia" w:cstheme="majorBidi"/>
          <w:b/>
          <w:color w:val="4D4DB8"/>
          <w:sz w:val="28"/>
          <w:szCs w:val="26"/>
        </w:rPr>
      </w:pPr>
    </w:p>
    <w:bookmarkEnd w:id="161"/>
    <w:p w14:paraId="73C30460" w14:textId="77777777" w:rsidR="0009121C" w:rsidRPr="0009121C" w:rsidRDefault="0009121C" w:rsidP="0009121C">
      <w:pPr>
        <w:pStyle w:val="BodyText"/>
      </w:pPr>
    </w:p>
    <w:p w14:paraId="58808A13" w14:textId="73224C4B" w:rsidR="00822014" w:rsidRDefault="00822014">
      <w:pPr>
        <w:rPr>
          <w:rFonts w:eastAsiaTheme="majorEastAsia" w:cstheme="majorBidi"/>
          <w:b/>
          <w:color w:val="000099"/>
          <w:sz w:val="40"/>
          <w:szCs w:val="32"/>
        </w:rPr>
      </w:pPr>
      <w:r>
        <w:br w:type="page"/>
      </w:r>
    </w:p>
    <w:p w14:paraId="05D5C153" w14:textId="0B8E3BE4" w:rsidR="00641CD5" w:rsidRDefault="003B546A" w:rsidP="00641CD5">
      <w:pPr>
        <w:pStyle w:val="Heading1"/>
      </w:pPr>
      <w:bookmarkStart w:id="162" w:name="_Ref5547992"/>
      <w:bookmarkStart w:id="163" w:name="_Toc10474539"/>
      <w:bookmarkStart w:id="164" w:name="_Ref4956704"/>
      <w:r>
        <w:t>Key messages</w:t>
      </w:r>
      <w:bookmarkEnd w:id="162"/>
      <w:bookmarkEnd w:id="163"/>
    </w:p>
    <w:bookmarkEnd w:id="164"/>
    <w:p w14:paraId="565163A7" w14:textId="2C5FEA86" w:rsidR="008238A5" w:rsidRDefault="008238A5" w:rsidP="00457253">
      <w:pPr>
        <w:pStyle w:val="BodyText"/>
      </w:pPr>
      <w:r>
        <w:t xml:space="preserve">Section </w:t>
      </w:r>
      <w:r>
        <w:fldChar w:fldCharType="begin"/>
      </w:r>
      <w:r>
        <w:instrText xml:space="preserve"> REF _Ref5308752 \r \h </w:instrText>
      </w:r>
      <w:r>
        <w:fldChar w:fldCharType="separate"/>
      </w:r>
      <w:r w:rsidR="00561FFD">
        <w:t>2</w:t>
      </w:r>
      <w:r>
        <w:fldChar w:fldCharType="end"/>
      </w:r>
      <w:r>
        <w:t xml:space="preserve"> introduces the hazardous waste market in Australian and </w:t>
      </w:r>
      <w:r w:rsidR="000B59DA">
        <w:t xml:space="preserve">Section </w:t>
      </w:r>
      <w:r w:rsidR="000B59DA">
        <w:fldChar w:fldCharType="begin"/>
      </w:r>
      <w:r w:rsidR="000B59DA">
        <w:instrText xml:space="preserve"> REF _Hlk4087160 \r \h </w:instrText>
      </w:r>
      <w:r w:rsidR="000B59DA">
        <w:fldChar w:fldCharType="separate"/>
      </w:r>
      <w:r w:rsidR="00561FFD">
        <w:t>3</w:t>
      </w:r>
      <w:r w:rsidR="000B59DA">
        <w:fldChar w:fldCharType="end"/>
      </w:r>
      <w:r w:rsidR="000B59DA">
        <w:t xml:space="preserve"> takes a ‘helicopter view’ of </w:t>
      </w:r>
      <w:r>
        <w:t>hazardous waste</w:t>
      </w:r>
      <w:r w:rsidR="000B59DA">
        <w:t xml:space="preserve"> data</w:t>
      </w:r>
      <w:r>
        <w:t>, providing a high-level</w:t>
      </w:r>
      <w:r w:rsidR="000B59DA">
        <w:t xml:space="preserve"> </w:t>
      </w:r>
      <w:r>
        <w:t xml:space="preserve">picture of where hazardous waste is coming from, where it is going and how this has changed </w:t>
      </w:r>
      <w:r w:rsidR="00F417F5">
        <w:t xml:space="preserve">in </w:t>
      </w:r>
      <w:r>
        <w:t xml:space="preserve">recent history. Section </w:t>
      </w:r>
      <w:r>
        <w:fldChar w:fldCharType="begin"/>
      </w:r>
      <w:r>
        <w:instrText xml:space="preserve"> REF _Ref4956680 \r \h </w:instrText>
      </w:r>
      <w:r>
        <w:fldChar w:fldCharType="separate"/>
      </w:r>
      <w:r w:rsidR="00561FFD">
        <w:t>4</w:t>
      </w:r>
      <w:r>
        <w:fldChar w:fldCharType="end"/>
      </w:r>
      <w:r>
        <w:t xml:space="preserve"> examines those wastes, issues and challenges, both current and emerging, that provide the most pressing concerns for policymakers and those in the industry.</w:t>
      </w:r>
      <w:r w:rsidR="00CD12CB">
        <w:t xml:space="preserve"> Section </w:t>
      </w:r>
      <w:r w:rsidR="00CD12CB">
        <w:fldChar w:fldCharType="begin"/>
      </w:r>
      <w:r w:rsidR="00CD12CB">
        <w:instrText xml:space="preserve"> REF _Ref4956937 \r \h </w:instrText>
      </w:r>
      <w:r w:rsidR="00CD12CB">
        <w:fldChar w:fldCharType="separate"/>
      </w:r>
      <w:r w:rsidR="00561FFD">
        <w:t>7</w:t>
      </w:r>
      <w:r w:rsidR="00CD12CB">
        <w:fldChar w:fldCharType="end"/>
      </w:r>
      <w:r w:rsidR="00CD12CB" w:rsidRPr="00B46E9E">
        <w:t xml:space="preserve"> </w:t>
      </w:r>
      <w:r w:rsidR="00CD12CB">
        <w:t>backs up these preceding sections by providing more detailed data</w:t>
      </w:r>
      <w:r w:rsidR="00CD12CB" w:rsidRPr="00B46E9E">
        <w:t xml:space="preserve"> analysis and commentary on </w:t>
      </w:r>
      <w:r w:rsidR="00CD12CB">
        <w:t>each of the 28</w:t>
      </w:r>
      <w:r w:rsidR="00CD12CB" w:rsidRPr="00B46E9E">
        <w:t xml:space="preserve"> waste groups.</w:t>
      </w:r>
    </w:p>
    <w:p w14:paraId="30D0C2C5" w14:textId="7D263207" w:rsidR="00457253" w:rsidRPr="00B46E9E" w:rsidRDefault="00457253" w:rsidP="00457253">
      <w:pPr>
        <w:pStyle w:val="BodyText"/>
      </w:pPr>
    </w:p>
    <w:p w14:paraId="53CCBBF5" w14:textId="45BD1106" w:rsidR="00457253" w:rsidRPr="00B46E9E" w:rsidRDefault="008238A5" w:rsidP="001E4067">
      <w:pPr>
        <w:pStyle w:val="BodyText"/>
      </w:pPr>
      <w:r>
        <w:t xml:space="preserve">The section examines </w:t>
      </w:r>
      <w:r w:rsidR="001E4067">
        <w:t>these aspects of the report to</w:t>
      </w:r>
      <w:r w:rsidR="00457253" w:rsidRPr="00B46E9E">
        <w:t xml:space="preserve"> draw out the following key messages.</w:t>
      </w:r>
    </w:p>
    <w:p w14:paraId="7DEADD3D" w14:textId="77777777" w:rsidR="001E4067" w:rsidRDefault="001E4067" w:rsidP="001E4067">
      <w:pPr>
        <w:pStyle w:val="BodyText"/>
      </w:pPr>
    </w:p>
    <w:p w14:paraId="0278767D" w14:textId="25D63DAF" w:rsidR="001E4067" w:rsidRDefault="00F97ADA" w:rsidP="001E4067">
      <w:pPr>
        <w:pStyle w:val="Heading2"/>
      </w:pPr>
      <w:bookmarkStart w:id="165" w:name="_Toc10474540"/>
      <w:r>
        <w:t xml:space="preserve">The quantities of </w:t>
      </w:r>
      <w:r w:rsidR="001E4067">
        <w:t>hazardous waste are increasing</w:t>
      </w:r>
      <w:bookmarkEnd w:id="165"/>
    </w:p>
    <w:p w14:paraId="38686F4C" w14:textId="17ABBED3" w:rsidR="000571C8" w:rsidRDefault="00E5791D" w:rsidP="001E4067">
      <w:pPr>
        <w:pStyle w:val="BodyText"/>
        <w:rPr>
          <w:noProof/>
        </w:rPr>
      </w:pPr>
      <w:r>
        <w:rPr>
          <w:noProof/>
        </w:rPr>
        <w:t>The quantities of h</w:t>
      </w:r>
      <w:r w:rsidR="000571C8">
        <w:rPr>
          <w:noProof/>
        </w:rPr>
        <w:t>azardous waste</w:t>
      </w:r>
      <w:r>
        <w:rPr>
          <w:noProof/>
        </w:rPr>
        <w:t>s</w:t>
      </w:r>
      <w:r w:rsidR="000571C8">
        <w:rPr>
          <w:noProof/>
        </w:rPr>
        <w:t xml:space="preserve"> in Australia are increasing</w:t>
      </w:r>
      <w:r w:rsidR="00320606">
        <w:rPr>
          <w:noProof/>
        </w:rPr>
        <w:t>. Between 2013-14 and 2017-18, quantities increased</w:t>
      </w:r>
      <w:r w:rsidR="000571C8">
        <w:rPr>
          <w:noProof/>
        </w:rPr>
        <w:t xml:space="preserve"> at a </w:t>
      </w:r>
      <w:r w:rsidR="000571C8">
        <w:t xml:space="preserve">compound annual growth rate (CAGR) of 9.1% per year. </w:t>
      </w:r>
      <w:r w:rsidR="00320606">
        <w:t>A</w:t>
      </w:r>
      <w:r w:rsidR="000571C8">
        <w:t xml:space="preserve">cross the last two data years, national tracked arisings </w:t>
      </w:r>
      <w:r w:rsidR="00320606">
        <w:t xml:space="preserve">grew at </w:t>
      </w:r>
      <w:r w:rsidR="00427E8B">
        <w:t>a CAGR of 21%.</w:t>
      </w:r>
    </w:p>
    <w:p w14:paraId="41599889" w14:textId="77777777" w:rsidR="000571C8" w:rsidRDefault="000571C8" w:rsidP="001E4067">
      <w:pPr>
        <w:pStyle w:val="BodyText"/>
        <w:rPr>
          <w:noProof/>
        </w:rPr>
      </w:pPr>
    </w:p>
    <w:p w14:paraId="55C7A597" w14:textId="30C72ACF" w:rsidR="001E4067" w:rsidRDefault="006A7101" w:rsidP="001E4067">
      <w:pPr>
        <w:pStyle w:val="BodyText"/>
      </w:pPr>
      <w:r>
        <w:rPr>
          <w:noProof/>
        </w:rPr>
        <w:t>C</w:t>
      </w:r>
      <w:r w:rsidRPr="006A7101">
        <w:rPr>
          <w:noProof/>
        </w:rPr>
        <w:t xml:space="preserve">ontaminated soils and asbestos </w:t>
      </w:r>
      <w:r>
        <w:rPr>
          <w:noProof/>
        </w:rPr>
        <w:t>have driven this trend</w:t>
      </w:r>
      <w:r w:rsidRPr="006A7101">
        <w:rPr>
          <w:noProof/>
        </w:rPr>
        <w:t xml:space="preserve">, </w:t>
      </w:r>
      <w:r>
        <w:rPr>
          <w:noProof/>
        </w:rPr>
        <w:t>with</w:t>
      </w:r>
      <w:r w:rsidRPr="006A7101">
        <w:rPr>
          <w:noProof/>
        </w:rPr>
        <w:t xml:space="preserve"> </w:t>
      </w:r>
      <w:r>
        <w:rPr>
          <w:noProof/>
        </w:rPr>
        <w:t>unprecendented</w:t>
      </w:r>
      <w:r w:rsidRPr="006A7101">
        <w:rPr>
          <w:noProof/>
        </w:rPr>
        <w:t xml:space="preserve"> </w:t>
      </w:r>
      <w:r w:rsidR="00320606">
        <w:rPr>
          <w:noProof/>
        </w:rPr>
        <w:t xml:space="preserve">national </w:t>
      </w:r>
      <w:r w:rsidRPr="006A7101">
        <w:rPr>
          <w:noProof/>
        </w:rPr>
        <w:t xml:space="preserve">increases. </w:t>
      </w:r>
      <w:r w:rsidR="00320606">
        <w:rPr>
          <w:noProof/>
        </w:rPr>
        <w:t>When they are excluded, t</w:t>
      </w:r>
      <w:r w:rsidR="000571C8">
        <w:rPr>
          <w:noProof/>
        </w:rPr>
        <w:t>he CAGR</w:t>
      </w:r>
      <w:r w:rsidR="00320606">
        <w:rPr>
          <w:noProof/>
        </w:rPr>
        <w:t xml:space="preserve"> between </w:t>
      </w:r>
      <w:r w:rsidR="000571C8">
        <w:t xml:space="preserve">2013-14 </w:t>
      </w:r>
      <w:r w:rsidR="00320606">
        <w:t>and</w:t>
      </w:r>
      <w:r w:rsidR="000571C8">
        <w:t xml:space="preserve"> 2017-18) is</w:t>
      </w:r>
      <w:r w:rsidR="00320606">
        <w:t xml:space="preserve"> only</w:t>
      </w:r>
      <w:r w:rsidR="000571C8">
        <w:t xml:space="preserve"> 2.2% per year</w:t>
      </w:r>
      <w:r w:rsidR="00CD12CB">
        <w:t>.</w:t>
      </w:r>
      <w:r w:rsidR="00CD12CB" w:rsidDel="00CD12CB">
        <w:t xml:space="preserve"> </w:t>
      </w:r>
    </w:p>
    <w:p w14:paraId="12A34B94" w14:textId="77777777" w:rsidR="00D849B1" w:rsidRDefault="00D849B1" w:rsidP="001E4067">
      <w:pPr>
        <w:pStyle w:val="BodyText"/>
      </w:pPr>
    </w:p>
    <w:p w14:paraId="4095AA47" w14:textId="56D28873" w:rsidR="00D849B1" w:rsidRDefault="00DA702A" w:rsidP="00D849B1">
      <w:pPr>
        <w:pStyle w:val="Heading2"/>
      </w:pPr>
      <w:bookmarkStart w:id="166" w:name="_Toc10474541"/>
      <w:r>
        <w:t>The quantities of c</w:t>
      </w:r>
      <w:r w:rsidR="00D849B1">
        <w:t>ontaminated soil have increased</w:t>
      </w:r>
      <w:r>
        <w:t xml:space="preserve"> markedly in recent years</w:t>
      </w:r>
      <w:bookmarkEnd w:id="166"/>
    </w:p>
    <w:p w14:paraId="658FD3AE" w14:textId="2E708A7D" w:rsidR="00D9417C" w:rsidRDefault="00D9417C" w:rsidP="00D849B1">
      <w:pPr>
        <w:pStyle w:val="BodyText"/>
      </w:pPr>
      <w:r>
        <w:t>National contaminated soil (N120) tonnages have almost doubled in the three years since numbers were collated for HWiA 2017 (2014-15 data), making this waste the dominant influence</w:t>
      </w:r>
      <w:r w:rsidR="002A5328">
        <w:t xml:space="preserve"> over tonnage trends</w:t>
      </w:r>
      <w:r>
        <w:t xml:space="preserve">. </w:t>
      </w:r>
    </w:p>
    <w:p w14:paraId="19BE20C4" w14:textId="77777777" w:rsidR="00D9417C" w:rsidRDefault="00D9417C" w:rsidP="00D849B1">
      <w:pPr>
        <w:pStyle w:val="BodyText"/>
      </w:pPr>
    </w:p>
    <w:p w14:paraId="4D7C3953" w14:textId="0D617AE9" w:rsidR="00DF5B4B" w:rsidRDefault="00D9417C" w:rsidP="00D849B1">
      <w:pPr>
        <w:pStyle w:val="BodyText"/>
      </w:pPr>
      <w:bookmarkStart w:id="167" w:name="_Hlk6663062"/>
      <w:r>
        <w:t>Vic</w:t>
      </w:r>
      <w:r w:rsidR="00884F6B">
        <w:t xml:space="preserve"> </w:t>
      </w:r>
      <w:r w:rsidR="00B00B1F">
        <w:t xml:space="preserve">experienced </w:t>
      </w:r>
      <w:r>
        <w:t xml:space="preserve">the largest rise in 2017-18, </w:t>
      </w:r>
      <w:r w:rsidR="00B00B1F">
        <w:t xml:space="preserve">and there are </w:t>
      </w:r>
      <w:r>
        <w:t xml:space="preserve">plausible explanations </w:t>
      </w:r>
      <w:bookmarkEnd w:id="167"/>
      <w:r>
        <w:t xml:space="preserve">that relate to the </w:t>
      </w:r>
      <w:r w:rsidR="00B00B1F">
        <w:t xml:space="preserve">scale of </w:t>
      </w:r>
      <w:r>
        <w:t xml:space="preserve">current </w:t>
      </w:r>
      <w:r w:rsidR="00B00B1F">
        <w:t>development</w:t>
      </w:r>
      <w:r>
        <w:t xml:space="preserve"> projects, including the level crossing removal program. PFAS</w:t>
      </w:r>
      <w:r w:rsidR="00B00B1F">
        <w:t>-contaminated</w:t>
      </w:r>
      <w:r>
        <w:t xml:space="preserve"> soil</w:t>
      </w:r>
      <w:r w:rsidR="00B00B1F">
        <w:t>s</w:t>
      </w:r>
      <w:r>
        <w:t xml:space="preserve"> are also apparent in the data</w:t>
      </w:r>
      <w:r w:rsidR="00B00B1F">
        <w:t xml:space="preserve"> but do</w:t>
      </w:r>
      <w:r w:rsidR="00884F6B">
        <w:t xml:space="preserve"> </w:t>
      </w:r>
      <w:r>
        <w:t>not conclusive</w:t>
      </w:r>
      <w:r w:rsidR="00B00B1F">
        <w:t>ly explain the increases. It is</w:t>
      </w:r>
      <w:r>
        <w:t xml:space="preserve"> </w:t>
      </w:r>
      <w:r w:rsidR="00B00B1F">
        <w:t>unfortunate that the contaminants list for users to select from does not contain a PFAS contaminant code.</w:t>
      </w:r>
    </w:p>
    <w:p w14:paraId="009C4B81" w14:textId="6009B66C" w:rsidR="00B00B1F" w:rsidRDefault="00B00B1F" w:rsidP="001E4067">
      <w:pPr>
        <w:pStyle w:val="BodyText"/>
      </w:pPr>
    </w:p>
    <w:p w14:paraId="1195CB3F" w14:textId="5734867D" w:rsidR="00D9417C" w:rsidRDefault="00D9417C" w:rsidP="00D9417C">
      <w:r>
        <w:t>The pattern of very recent, very rapid rise, seen across all of the states that record contaminated soil volumes in their entirety, suggest a national phenomenon. PFAS</w:t>
      </w:r>
      <w:r w:rsidR="003B1D54">
        <w:t>-contaminated</w:t>
      </w:r>
      <w:r>
        <w:t xml:space="preserve"> soils could explain </w:t>
      </w:r>
      <w:r w:rsidR="003B1D54">
        <w:t>it</w:t>
      </w:r>
      <w:r>
        <w:t xml:space="preserve">. Very large volumes </w:t>
      </w:r>
      <w:r w:rsidR="00CD12CB">
        <w:t xml:space="preserve">of soil </w:t>
      </w:r>
      <w:r>
        <w:t>recorded as going to storage in SA, and very large rates of s</w:t>
      </w:r>
      <w:r w:rsidR="00CD12CB">
        <w:t>oil s</w:t>
      </w:r>
      <w:r>
        <w:t xml:space="preserve">torage in WA, </w:t>
      </w:r>
      <w:r w:rsidR="003B1D54">
        <w:t>suggest</w:t>
      </w:r>
      <w:r>
        <w:t xml:space="preserve"> a</w:t>
      </w:r>
      <w:r w:rsidR="003B1D54">
        <w:t>n unus</w:t>
      </w:r>
      <w:r w:rsidR="00884F6B">
        <w:t>u</w:t>
      </w:r>
      <w:r w:rsidR="003B1D54">
        <w:t>al and difficult to manage</w:t>
      </w:r>
      <w:r>
        <w:t xml:space="preserve"> </w:t>
      </w:r>
      <w:r w:rsidR="00CD12CB">
        <w:t>contaminant, indicative of something like PFAS</w:t>
      </w:r>
      <w:r>
        <w:t xml:space="preserve">. A single Defence site in Qld contributing 35kt in 2017-18 is indicative of the potential </w:t>
      </w:r>
      <w:r w:rsidR="003B1D54">
        <w:t xml:space="preserve">scale </w:t>
      </w:r>
      <w:r>
        <w:t>of PFAS</w:t>
      </w:r>
      <w:r w:rsidR="003B1D54">
        <w:t>-</w:t>
      </w:r>
      <w:r>
        <w:t>contaminated soil.</w:t>
      </w:r>
    </w:p>
    <w:p w14:paraId="3AA2E71C" w14:textId="40641A1D" w:rsidR="00D9417C" w:rsidRDefault="00D9417C" w:rsidP="00D9417C"/>
    <w:p w14:paraId="407748B4" w14:textId="2D6D16A5" w:rsidR="00631759" w:rsidRDefault="00631759" w:rsidP="00631759">
      <w:r>
        <w:t>There is not enough hard evidence from tracking data alone to explain the sudden rise in contaminated soil quantities. We may be seeing PFAS-contaminated soils starting to enter the waste stream</w:t>
      </w:r>
      <w:r w:rsidR="00CD12CB">
        <w:t xml:space="preserve"> in significant quantities</w:t>
      </w:r>
      <w:r>
        <w:t>. The tracking systems are not as helpful as they could be in identifying if this is so. Although the PFAS NEMP was released in early 2018, it has not been fully implemented in tracking systems in usage of either the PFAS waste code (M270) or and PFAS-specific contaminants/ codes.</w:t>
      </w:r>
    </w:p>
    <w:p w14:paraId="51BD1CB4" w14:textId="791F172C" w:rsidR="001E4067" w:rsidRDefault="003B1D54" w:rsidP="001E4067">
      <w:pPr>
        <w:pStyle w:val="Heading2"/>
      </w:pPr>
      <w:bookmarkStart w:id="168" w:name="_Toc10474542"/>
      <w:r>
        <w:t>PFAS-contaminated soil</w:t>
      </w:r>
      <w:r w:rsidR="009F27FB">
        <w:t>s</w:t>
      </w:r>
      <w:r w:rsidR="001E4067" w:rsidRPr="001E4067">
        <w:t xml:space="preserve"> </w:t>
      </w:r>
      <w:r w:rsidR="001E4067">
        <w:t xml:space="preserve">have </w:t>
      </w:r>
      <w:r w:rsidR="000006F6">
        <w:t>started to arise</w:t>
      </w:r>
      <w:r w:rsidR="009F27FB">
        <w:t xml:space="preserve">, are </w:t>
      </w:r>
      <w:r w:rsidR="000006F6">
        <w:t xml:space="preserve">projected </w:t>
      </w:r>
      <w:r w:rsidR="00C321CF">
        <w:t>to</w:t>
      </w:r>
      <w:r w:rsidR="001E4067">
        <w:t xml:space="preserve"> be</w:t>
      </w:r>
      <w:r w:rsidR="00C321CF">
        <w:t xml:space="preserve">come very </w:t>
      </w:r>
      <w:r w:rsidR="001E4067">
        <w:t>large</w:t>
      </w:r>
      <w:r w:rsidR="009F27FB">
        <w:t xml:space="preserve"> </w:t>
      </w:r>
      <w:r w:rsidR="003A58EF">
        <w:t xml:space="preserve">and </w:t>
      </w:r>
      <w:r w:rsidR="009F27FB">
        <w:t xml:space="preserve">have </w:t>
      </w:r>
      <w:r w:rsidR="000006F6">
        <w:t xml:space="preserve">restricted </w:t>
      </w:r>
      <w:r w:rsidR="009F27FB">
        <w:t>management</w:t>
      </w:r>
      <w:r w:rsidR="000006F6">
        <w:t xml:space="preserve"> options</w:t>
      </w:r>
      <w:bookmarkEnd w:id="168"/>
    </w:p>
    <w:p w14:paraId="37C9B08E" w14:textId="66A3AB72" w:rsidR="00C321CF" w:rsidRDefault="00631759" w:rsidP="00741F55">
      <w:pPr>
        <w:pStyle w:val="BodyText"/>
      </w:pPr>
      <w:r>
        <w:t>Robust publicly available</w:t>
      </w:r>
      <w:r w:rsidRPr="00392561">
        <w:t xml:space="preserve"> </w:t>
      </w:r>
      <w:r w:rsidR="00C321CF" w:rsidRPr="00392561">
        <w:t>estimates of PF</w:t>
      </w:r>
      <w:r>
        <w:t>A</w:t>
      </w:r>
      <w:r w:rsidR="00C321CF" w:rsidRPr="00392561">
        <w:t xml:space="preserve">S-contaminated soil present in Australia have not yet been made, </w:t>
      </w:r>
      <w:r w:rsidR="00C321CF">
        <w:t>but 2017-18 marks the first time they have been identifiable in tracking data, in significant volume</w:t>
      </w:r>
      <w:r>
        <w:t>s</w:t>
      </w:r>
      <w:r w:rsidR="00C321CF">
        <w:t>.</w:t>
      </w:r>
    </w:p>
    <w:p w14:paraId="65F969A8" w14:textId="4F86F853" w:rsidR="006A7101" w:rsidRDefault="006A7101" w:rsidP="00741F55">
      <w:pPr>
        <w:pStyle w:val="BodyText"/>
      </w:pPr>
    </w:p>
    <w:p w14:paraId="09262402" w14:textId="161474A6" w:rsidR="009F27FB" w:rsidRDefault="00BA37AE" w:rsidP="00C321CF">
      <w:pPr>
        <w:pStyle w:val="BodyText"/>
      </w:pPr>
      <w:r>
        <w:t xml:space="preserve">An estimate is derived in Section </w:t>
      </w:r>
      <w:r>
        <w:fldChar w:fldCharType="begin"/>
      </w:r>
      <w:r>
        <w:instrText xml:space="preserve"> REF _Ref6664967 \r \h </w:instrText>
      </w:r>
      <w:r>
        <w:fldChar w:fldCharType="separate"/>
      </w:r>
      <w:r w:rsidR="00561FFD">
        <w:t>4.1.2</w:t>
      </w:r>
      <w:r>
        <w:fldChar w:fldCharType="end"/>
      </w:r>
      <w:r>
        <w:t xml:space="preserve"> of</w:t>
      </w:r>
      <w:r w:rsidR="00C321CF">
        <w:t xml:space="preserve"> </w:t>
      </w:r>
      <w:r w:rsidR="00C321CF" w:rsidRPr="006F517F">
        <w:rPr>
          <w:b/>
          <w:i/>
        </w:rPr>
        <w:t>approximately 800,000 tonnes per year</w:t>
      </w:r>
      <w:r>
        <w:t xml:space="preserve"> over a </w:t>
      </w:r>
      <w:r w:rsidR="00CD12CB">
        <w:t xml:space="preserve">nominal </w:t>
      </w:r>
      <w:r>
        <w:t>10-year period</w:t>
      </w:r>
      <w:r w:rsidR="00C321CF">
        <w:t xml:space="preserve">. This estimate is highly uncertain, and is potentially at the low end of a plausible range of estimates, but provides a sense of the scale of the future problem. </w:t>
      </w:r>
    </w:p>
    <w:p w14:paraId="11F4ADD0" w14:textId="77777777" w:rsidR="009F27FB" w:rsidRDefault="009F27FB" w:rsidP="00C321CF">
      <w:pPr>
        <w:pStyle w:val="BodyText"/>
      </w:pPr>
    </w:p>
    <w:p w14:paraId="7B316A41" w14:textId="39E18B9C" w:rsidR="009F27FB" w:rsidRDefault="00C321CF" w:rsidP="00C321CF">
      <w:pPr>
        <w:pStyle w:val="BodyText"/>
      </w:pPr>
      <w:r>
        <w:t>PFAS contaminated wastes abo</w:t>
      </w:r>
      <w:r w:rsidR="009F27FB">
        <w:t>ve the</w:t>
      </w:r>
      <w:r>
        <w:t xml:space="preserve"> 50 mg/kg low POP concentration limit </w:t>
      </w:r>
      <w:r w:rsidR="00BA37AE">
        <w:t xml:space="preserve">set in the Stockholm Convention </w:t>
      </w:r>
      <w:r>
        <w:t xml:space="preserve">must be destroyed, irreversibly transformed, or otherwise managed in an </w:t>
      </w:r>
      <w:r w:rsidR="00BA37AE">
        <w:t>‘</w:t>
      </w:r>
      <w:r w:rsidRPr="00CD12CB">
        <w:t>environmentally sound manner</w:t>
      </w:r>
      <w:r w:rsidR="00BA37AE">
        <w:t>’. D</w:t>
      </w:r>
      <w:r w:rsidR="009F27FB">
        <w:t xml:space="preserve">irect </w:t>
      </w:r>
      <w:r>
        <w:t>landfill or recycling</w:t>
      </w:r>
      <w:r w:rsidR="00BA37AE">
        <w:t xml:space="preserve"> are precluded</w:t>
      </w:r>
      <w:r>
        <w:t>.</w:t>
      </w:r>
      <w:r w:rsidR="009F27FB">
        <w:t xml:space="preserve"> </w:t>
      </w:r>
      <w:r w:rsidR="00BA37AE">
        <w:t>L</w:t>
      </w:r>
      <w:r w:rsidR="009F27FB">
        <w:t>andfill acceptance criteria established by the PFAS NEMP may (and in the view of the author should) be lower than this, in line with acceptance criteria already regulated in NSW and WA, and in recognition of:</w:t>
      </w:r>
    </w:p>
    <w:p w14:paraId="0BF04BD5" w14:textId="1CB5A103" w:rsidR="00C321CF" w:rsidRDefault="009F27FB" w:rsidP="009F27FB">
      <w:pPr>
        <w:pStyle w:val="Number2"/>
      </w:pPr>
      <w:r>
        <w:t xml:space="preserve">the </w:t>
      </w:r>
      <w:r w:rsidR="004C6247">
        <w:t xml:space="preserve">very </w:t>
      </w:r>
      <w:r>
        <w:t>low limits imposed (by the draft NEMP 2.0) on soil and water criteria for ecological protection and</w:t>
      </w:r>
    </w:p>
    <w:p w14:paraId="6BD61D1F" w14:textId="2644A97C" w:rsidR="009F27FB" w:rsidRDefault="009F27FB" w:rsidP="009F27FB">
      <w:pPr>
        <w:pStyle w:val="Number2"/>
      </w:pPr>
      <w:r>
        <w:t>the fact that landfill</w:t>
      </w:r>
      <w:r w:rsidR="004C6247">
        <w:t xml:space="preserve"> leachate is likely to leak into the environment and </w:t>
      </w:r>
      <w:r w:rsidR="0025488C">
        <w:t>already contain</w:t>
      </w:r>
      <w:r w:rsidR="004C6247">
        <w:t>s</w:t>
      </w:r>
      <w:r w:rsidR="0025488C">
        <w:t xml:space="preserve"> significant levels PFAS.</w:t>
      </w:r>
    </w:p>
    <w:p w14:paraId="0EFCB195" w14:textId="46365992" w:rsidR="00C321CF" w:rsidRDefault="00C321CF" w:rsidP="00741F55">
      <w:pPr>
        <w:pStyle w:val="BodyText"/>
      </w:pPr>
    </w:p>
    <w:p w14:paraId="6768CC96" w14:textId="2C3345AC" w:rsidR="0025488C" w:rsidRDefault="0025488C" w:rsidP="0025488C">
      <w:pPr>
        <w:pStyle w:val="Heading2"/>
      </w:pPr>
      <w:bookmarkStart w:id="169" w:name="_Toc10474543"/>
      <w:r w:rsidRPr="001E4067">
        <w:t xml:space="preserve">PFAS </w:t>
      </w:r>
      <w:r>
        <w:t>firefighting foams (AFFF)</w:t>
      </w:r>
      <w:r w:rsidRPr="001E4067">
        <w:t xml:space="preserve"> </w:t>
      </w:r>
      <w:r>
        <w:t>have emerged in tracking data in 2017-18 (for disposal), in quantities much higher than previously thought</w:t>
      </w:r>
      <w:bookmarkEnd w:id="169"/>
      <w:r>
        <w:t xml:space="preserve"> </w:t>
      </w:r>
    </w:p>
    <w:p w14:paraId="427D3B44" w14:textId="085E2C99" w:rsidR="0025488C" w:rsidRDefault="004C6247" w:rsidP="00741F55">
      <w:pPr>
        <w:pStyle w:val="BodyText"/>
      </w:pPr>
      <w:r>
        <w:t>T</w:t>
      </w:r>
      <w:r w:rsidR="0025488C">
        <w:t xml:space="preserve">racking data </w:t>
      </w:r>
      <w:r>
        <w:t xml:space="preserve">from 2017-18 </w:t>
      </w:r>
      <w:r w:rsidR="0025488C">
        <w:t xml:space="preserve">marks the first year that significant quantities of PFAS containing AFFF foams can be identified in the data. Close examination of waste transport certificates in Vic and NSW </w:t>
      </w:r>
      <w:r>
        <w:t>reveals clear</w:t>
      </w:r>
      <w:r w:rsidR="0025488C">
        <w:t xml:space="preserve"> signs of AFFF foams </w:t>
      </w:r>
      <w:r>
        <w:t xml:space="preserve">in </w:t>
      </w:r>
      <w:r w:rsidR="0025488C">
        <w:t>liquid wastes from Defence, fire protection, airport and related facilities</w:t>
      </w:r>
      <w:r>
        <w:t>. These are</w:t>
      </w:r>
      <w:r w:rsidR="0025488C">
        <w:t xml:space="preserve"> listed under the expected codes of M160 and M250 (and others in NSW).</w:t>
      </w:r>
    </w:p>
    <w:p w14:paraId="42DA140C" w14:textId="433FD7C4" w:rsidR="0025488C" w:rsidRDefault="0025488C" w:rsidP="00741F55">
      <w:pPr>
        <w:pStyle w:val="BodyText"/>
      </w:pPr>
    </w:p>
    <w:p w14:paraId="4739A44B" w14:textId="6AA79793" w:rsidR="000A2590" w:rsidRDefault="004C6247" w:rsidP="00741F55">
      <w:pPr>
        <w:pStyle w:val="BodyText"/>
      </w:pPr>
      <w:r>
        <w:t xml:space="preserve">Based on </w:t>
      </w:r>
      <w:r w:rsidR="0025488C">
        <w:t xml:space="preserve">tracking data from NSW, Qld, Vic and WA, </w:t>
      </w:r>
      <w:r>
        <w:t>we</w:t>
      </w:r>
      <w:r w:rsidR="0025488C" w:rsidRPr="0025488C">
        <w:t xml:space="preserve"> estimate</w:t>
      </w:r>
      <w:r>
        <w:t xml:space="preserve"> 2017-18</w:t>
      </w:r>
      <w:r w:rsidR="0025488C" w:rsidRPr="0025488C">
        <w:t xml:space="preserve"> Australia</w:t>
      </w:r>
      <w:r>
        <w:t>n arisings of</w:t>
      </w:r>
      <w:r w:rsidR="0025488C">
        <w:t xml:space="preserve"> </w:t>
      </w:r>
      <w:r w:rsidR="0025488C" w:rsidRPr="0025488C">
        <w:rPr>
          <w:b/>
        </w:rPr>
        <w:t>8,259 tonnes</w:t>
      </w:r>
      <w:r w:rsidR="0025488C">
        <w:t xml:space="preserve">. </w:t>
      </w:r>
      <w:r w:rsidR="000A2590">
        <w:rPr>
          <w:rFonts w:asciiTheme="minorHAnsi" w:hAnsiTheme="minorHAnsi" w:cs="Times New Roman"/>
          <w:color w:val="000000"/>
          <w:lang w:eastAsia="en-AU"/>
        </w:rPr>
        <w:t>This suggests that AFFF stocks are presenting into the hazardous waste management system in quantities around 10-fold higher than was previously thought.</w:t>
      </w:r>
    </w:p>
    <w:p w14:paraId="28BD9F2B" w14:textId="77777777" w:rsidR="0025488C" w:rsidRPr="00741F55" w:rsidRDefault="0025488C" w:rsidP="00741F55">
      <w:pPr>
        <w:pStyle w:val="BodyText"/>
      </w:pPr>
    </w:p>
    <w:p w14:paraId="110C0BDA" w14:textId="7EA9C22E" w:rsidR="001E4067" w:rsidRDefault="0059249C" w:rsidP="001E4067">
      <w:pPr>
        <w:pStyle w:val="Heading2"/>
      </w:pPr>
      <w:bookmarkStart w:id="170" w:name="_Toc10474544"/>
      <w:r>
        <w:t>The environmental risk of PFAS contamination, through the pathway of biosolids applied to land, is real and unmitigated by current and proposed Australian regulatory tools</w:t>
      </w:r>
      <w:bookmarkEnd w:id="170"/>
    </w:p>
    <w:p w14:paraId="01C61BB9" w14:textId="5246F16C" w:rsidR="0059249C" w:rsidRDefault="000A2590" w:rsidP="0059249C">
      <w:pPr>
        <w:pStyle w:val="BodyText"/>
      </w:pPr>
      <w:r>
        <w:t>Recent data published by the ANZBP of PFAS measurements in Australian wastewater treatment plants</w:t>
      </w:r>
      <w:r w:rsidR="007B65AE">
        <w:t xml:space="preserve"> was</w:t>
      </w:r>
      <w:r>
        <w:t xml:space="preserve"> pooled with</w:t>
      </w:r>
      <w:r w:rsidR="007B65AE">
        <w:t xml:space="preserve"> previous data</w:t>
      </w:r>
      <w:r>
        <w:t xml:space="preserve"> and extrapolated to represent a 10-analyte estimate of PFAS compounds, rather than </w:t>
      </w:r>
      <w:r w:rsidR="000F58B8">
        <w:t xml:space="preserve">the </w:t>
      </w:r>
      <w:r>
        <w:t>two the key PFAS chemicals (PFOS and PFOA) measured by ANZBP. Comparison of pooled results finds that:</w:t>
      </w:r>
    </w:p>
    <w:p w14:paraId="77A707D3" w14:textId="2DB9DF2F" w:rsidR="000A2590" w:rsidRDefault="007B65AE" w:rsidP="000A2590">
      <w:pPr>
        <w:pStyle w:val="Bullet1"/>
      </w:pPr>
      <w:r>
        <w:t xml:space="preserve">Biosolids contaminated to the level of the </w:t>
      </w:r>
      <w:r w:rsidR="000A2590">
        <w:t xml:space="preserve">mean of </w:t>
      </w:r>
      <w:r>
        <w:t>these</w:t>
      </w:r>
      <w:r w:rsidR="000A2590">
        <w:t xml:space="preserve"> two studies would </w:t>
      </w:r>
      <w:r>
        <w:t>be</w:t>
      </w:r>
      <w:r w:rsidR="000A2590">
        <w:t xml:space="preserve"> suitable for land application in Qld (the only Australian jurisdiction that regulates PFAS in biosolids), extremely close (but under) the German limit and over the UK limit.</w:t>
      </w:r>
    </w:p>
    <w:p w14:paraId="36796E7D" w14:textId="4EB3E9C9" w:rsidR="000A2590" w:rsidRDefault="000A2590" w:rsidP="000A2590">
      <w:pPr>
        <w:pStyle w:val="Bullet1"/>
      </w:pPr>
      <w:r>
        <w:t>Maximum estimates from the two studies would exceed all three regimes’ limits by a significant margin.</w:t>
      </w:r>
    </w:p>
    <w:p w14:paraId="10DDF89E" w14:textId="3DF043F9" w:rsidR="00CD12CB" w:rsidRDefault="000A2590" w:rsidP="000A2590">
      <w:pPr>
        <w:pStyle w:val="Bullet1"/>
      </w:pPr>
      <w:r>
        <w:t xml:space="preserve">These estimates suggest some Australian biosolids </w:t>
      </w:r>
      <w:r w:rsidRPr="00537FF8">
        <w:t>will be contaminated</w:t>
      </w:r>
      <w:r>
        <w:t xml:space="preserve"> </w:t>
      </w:r>
      <w:r w:rsidR="00BA69E6">
        <w:t xml:space="preserve">with </w:t>
      </w:r>
      <w:r>
        <w:t xml:space="preserve">PFAS </w:t>
      </w:r>
      <w:r w:rsidR="00CD12CB">
        <w:t>above the Qld limit and, if such sites were located in Qld,</w:t>
      </w:r>
      <w:r>
        <w:t xml:space="preserve"> they cannot be applied to land</w:t>
      </w:r>
      <w:r w:rsidR="00CD12CB">
        <w:t xml:space="preserve"> there</w:t>
      </w:r>
      <w:r>
        <w:t xml:space="preserve">. </w:t>
      </w:r>
      <w:r w:rsidR="00CD12CB">
        <w:t xml:space="preserve">If the Qld limit sets a precedent that other jurisdictions follow, these studies suggest that some Australian biosolids, in future, </w:t>
      </w:r>
      <w:r w:rsidR="00CD12CB" w:rsidRPr="00F30BF1">
        <w:rPr>
          <w:u w:val="single"/>
        </w:rPr>
        <w:t>will be contaminated</w:t>
      </w:r>
      <w:r w:rsidR="00CD12CB">
        <w:t xml:space="preserve"> in PFAS to the extent that they cannot be applied to land.</w:t>
      </w:r>
    </w:p>
    <w:p w14:paraId="383B97D9" w14:textId="1E0499BA" w:rsidR="000A2590" w:rsidRDefault="000A2590" w:rsidP="000A2590">
      <w:pPr>
        <w:pStyle w:val="Bullet1"/>
      </w:pPr>
      <w:r>
        <w:t xml:space="preserve">These extrapolations do not include the full range of PFAS precursors, as the Qld limit requires, which means the assessment of mean biosolids concentrations, with respect to the Qld limit, could underestimate of </w:t>
      </w:r>
      <w:r w:rsidR="00BA69E6">
        <w:t>total organic fluorine</w:t>
      </w:r>
      <w:r>
        <w:t>.</w:t>
      </w:r>
    </w:p>
    <w:p w14:paraId="47B228DA" w14:textId="18D61CFF" w:rsidR="00585A07" w:rsidRDefault="00585A07" w:rsidP="00585A07">
      <w:pPr>
        <w:pStyle w:val="BodyText"/>
      </w:pPr>
    </w:p>
    <w:p w14:paraId="2B2ADE09" w14:textId="4A2A3932" w:rsidR="00585A07" w:rsidRDefault="00C37234" w:rsidP="00585A07">
      <w:pPr>
        <w:pStyle w:val="BodyText"/>
      </w:pPr>
      <w:r>
        <w:t>C</w:t>
      </w:r>
      <w:r w:rsidR="00585A07">
        <w:t>omparison of the ANZBP’s recommend</w:t>
      </w:r>
      <w:r>
        <w:t>ed</w:t>
      </w:r>
      <w:r w:rsidR="00585A07">
        <w:t xml:space="preserve"> upper</w:t>
      </w:r>
      <w:r>
        <w:t xml:space="preserve"> limit</w:t>
      </w:r>
      <w:r w:rsidR="00585A07">
        <w:t xml:space="preserve"> for PFOS in biosolids to enable safe land application</w:t>
      </w:r>
      <w:r>
        <w:t xml:space="preserve"> appears to be inconsistent</w:t>
      </w:r>
      <w:r w:rsidR="00585A07">
        <w:t xml:space="preserve"> with the Qld limit and ecological values in the draft PFAS NEMP 2.0</w:t>
      </w:r>
      <w:r>
        <w:t xml:space="preserve">. Biosolids considered safe under the ANZBP guideline </w:t>
      </w:r>
      <w:r w:rsidR="00CD3BC2">
        <w:t>c</w:t>
      </w:r>
      <w:r>
        <w:t xml:space="preserve">ould </w:t>
      </w:r>
      <w:r w:rsidR="00CD3BC2">
        <w:t>contaminate</w:t>
      </w:r>
      <w:r>
        <w:t xml:space="preserve"> soil </w:t>
      </w:r>
      <w:r w:rsidR="00CD3BC2">
        <w:t xml:space="preserve">to a level </w:t>
      </w:r>
      <w:r>
        <w:t>that warrants investigation for PFOS contamination under the draft</w:t>
      </w:r>
      <w:r w:rsidR="00CD3BC2">
        <w:t xml:space="preserve"> </w:t>
      </w:r>
      <w:r>
        <w:t>NEMP</w:t>
      </w:r>
      <w:r w:rsidR="00CD3BC2">
        <w:t>.</w:t>
      </w:r>
    </w:p>
    <w:p w14:paraId="11C36FCC" w14:textId="190B50AE" w:rsidR="00210C10" w:rsidRDefault="00210C10" w:rsidP="00585A07">
      <w:pPr>
        <w:pStyle w:val="BodyText"/>
      </w:pPr>
    </w:p>
    <w:p w14:paraId="2033320A" w14:textId="5FE71D5E" w:rsidR="00210C10" w:rsidRPr="00CD12CB" w:rsidRDefault="00210C10" w:rsidP="00585A07">
      <w:pPr>
        <w:pStyle w:val="BodyText"/>
      </w:pPr>
      <w:r w:rsidRPr="0087543A">
        <w:t>It is important to note that the ANZBP study was undertaken prior to</w:t>
      </w:r>
      <w:r>
        <w:t xml:space="preserve"> both</w:t>
      </w:r>
      <w:r w:rsidRPr="0087543A">
        <w:t xml:space="preserve"> the</w:t>
      </w:r>
      <w:r>
        <w:t xml:space="preserve"> original NEMP and the</w:t>
      </w:r>
      <w:r w:rsidRPr="0087543A">
        <w:t xml:space="preserve"> release of the draft PFAS NEMP 2.0</w:t>
      </w:r>
      <w:r>
        <w:t xml:space="preserve">, that it </w:t>
      </w:r>
      <w:r>
        <w:rPr>
          <w:rFonts w:asciiTheme="minorHAnsi" w:hAnsiTheme="minorHAnsi" w:cstheme="minorHAnsi"/>
        </w:rPr>
        <w:t xml:space="preserve">considered </w:t>
      </w:r>
      <w:r w:rsidRPr="00695936">
        <w:rPr>
          <w:rFonts w:asciiTheme="minorHAnsi" w:hAnsiTheme="minorHAnsi" w:cstheme="minorHAnsi"/>
          <w:u w:val="single"/>
        </w:rPr>
        <w:t>human health</w:t>
      </w:r>
      <w:r>
        <w:rPr>
          <w:rFonts w:asciiTheme="minorHAnsi" w:hAnsiTheme="minorHAnsi" w:cstheme="minorHAnsi"/>
        </w:rPr>
        <w:t xml:space="preserve"> protection, not ecological protection, and that </w:t>
      </w:r>
      <w:r w:rsidRPr="00CD12CB">
        <w:t xml:space="preserve">the industry </w:t>
      </w:r>
      <w:r>
        <w:t>has shown</w:t>
      </w:r>
      <w:r w:rsidRPr="00CD12CB">
        <w:t xml:space="preserve"> leadership in conducting th</w:t>
      </w:r>
      <w:r>
        <w:t>eir study.</w:t>
      </w:r>
      <w:r w:rsidR="00CF12B4">
        <w:t xml:space="preserve"> It is also important to note that the issue has been identified as important in future work under the PFAS NEMP.</w:t>
      </w:r>
    </w:p>
    <w:p w14:paraId="5C3A008B" w14:textId="77777777" w:rsidR="000A2590" w:rsidRDefault="000A2590" w:rsidP="0059249C">
      <w:pPr>
        <w:pStyle w:val="BodyText"/>
      </w:pPr>
    </w:p>
    <w:p w14:paraId="01ED61D1" w14:textId="2052D273" w:rsidR="0059249C" w:rsidRPr="0059249C" w:rsidRDefault="00CD3BC2" w:rsidP="0059249C">
      <w:pPr>
        <w:pStyle w:val="Heading2"/>
      </w:pPr>
      <w:bookmarkStart w:id="171" w:name="_Toc10474545"/>
      <w:bookmarkStart w:id="172" w:name="_Ref5565677"/>
      <w:r>
        <w:t xml:space="preserve">The </w:t>
      </w:r>
      <w:bookmarkStart w:id="173" w:name="_Hlk6667754"/>
      <w:r>
        <w:t>r</w:t>
      </w:r>
      <w:r w:rsidR="0059249C">
        <w:t>isks of non-compliance</w:t>
      </w:r>
      <w:r>
        <w:t xml:space="preserve"> by hazardous waste managers</w:t>
      </w:r>
      <w:r w:rsidR="0059249C">
        <w:t xml:space="preserve"> are high</w:t>
      </w:r>
      <w:bookmarkEnd w:id="171"/>
      <w:r w:rsidR="0059249C">
        <w:t xml:space="preserve"> </w:t>
      </w:r>
      <w:bookmarkEnd w:id="172"/>
      <w:bookmarkEnd w:id="173"/>
    </w:p>
    <w:p w14:paraId="194CDC36" w14:textId="144F1631" w:rsidR="0059249C" w:rsidRDefault="00585A07" w:rsidP="001E4067">
      <w:pPr>
        <w:pStyle w:val="BodyText"/>
      </w:pPr>
      <w:r>
        <w:t xml:space="preserve">Vic has had a recent history of significant incidents related to inappropriate or illegal storage of hazardous wastes, particularly those with flammability hazards, such as solvent and paint wastes. </w:t>
      </w:r>
      <w:r w:rsidR="005D1214">
        <w:t>These suggest non-compliance with</w:t>
      </w:r>
      <w:r w:rsidR="00FD4D4B">
        <w:t xml:space="preserve"> legislation governing</w:t>
      </w:r>
      <w:r w:rsidR="005D1214">
        <w:t xml:space="preserve"> hazardous waste </w:t>
      </w:r>
      <w:r w:rsidR="00FD4D4B">
        <w:t xml:space="preserve">management </w:t>
      </w:r>
      <w:r w:rsidR="005D1214">
        <w:t>is potentially a high risk:</w:t>
      </w:r>
    </w:p>
    <w:p w14:paraId="65DFB8DF" w14:textId="5A8EDBE6" w:rsidR="005D1214" w:rsidRDefault="00FD4D4B" w:rsidP="005D1214">
      <w:pPr>
        <w:pStyle w:val="Bullet1"/>
      </w:pPr>
      <w:r>
        <w:t xml:space="preserve">A </w:t>
      </w:r>
      <w:r w:rsidR="005D1214">
        <w:t>network of illegal hazardous waste/ chemical storage warehouses</w:t>
      </w:r>
      <w:r>
        <w:t xml:space="preserve"> was</w:t>
      </w:r>
      <w:r w:rsidR="005D1214">
        <w:t xml:space="preserve"> found in Melbourne in December 2018</w:t>
      </w:r>
      <w:r>
        <w:t>,</w:t>
      </w:r>
      <w:r w:rsidR="005D1214">
        <w:t xml:space="preserve"> highlight</w:t>
      </w:r>
      <w:r>
        <w:t>ing</w:t>
      </w:r>
      <w:r w:rsidR="005D1214">
        <w:t xml:space="preserve"> the high risk of illegal and criminal activity in hazardous waste management. </w:t>
      </w:r>
      <w:r>
        <w:t>The c</w:t>
      </w:r>
      <w:r w:rsidR="005D1214" w:rsidRPr="005D1214">
        <w:t xml:space="preserve">hemicals stored were quoted in the media as being “solvents, paints, detergents, aerosols and cleaning chemicals.” If </w:t>
      </w:r>
      <w:r>
        <w:t>this material was wholly in</w:t>
      </w:r>
      <w:r w:rsidR="005D1214" w:rsidRPr="005D1214">
        <w:t xml:space="preserve"> waste groups F </w:t>
      </w:r>
      <w:r w:rsidR="005D1214" w:rsidRPr="005D1214">
        <w:rPr>
          <w:i/>
        </w:rPr>
        <w:t>Paints, resins, inks, organic sludges</w:t>
      </w:r>
      <w:r w:rsidR="005D1214" w:rsidRPr="005D1214">
        <w:t xml:space="preserve"> and G </w:t>
      </w:r>
      <w:r w:rsidR="005D1214" w:rsidRPr="005D1214">
        <w:rPr>
          <w:i/>
        </w:rPr>
        <w:t>Organic solvents</w:t>
      </w:r>
      <w:r w:rsidR="005D1214" w:rsidRPr="005D1214">
        <w:t xml:space="preserve">, </w:t>
      </w:r>
      <w:r>
        <w:t>the stored volume</w:t>
      </w:r>
      <w:r w:rsidRPr="005D1214">
        <w:t xml:space="preserve"> </w:t>
      </w:r>
      <w:r w:rsidR="005D1214" w:rsidRPr="005D1214">
        <w:t>would correspond to an additional 85% of the 2017-18 Vic arisings of these two waste groups (22,416 tonnes combined).</w:t>
      </w:r>
      <w:r w:rsidR="005D1214">
        <w:t xml:space="preserve"> This </w:t>
      </w:r>
      <w:r>
        <w:t xml:space="preserve">suggests </w:t>
      </w:r>
      <w:r w:rsidR="005D1214">
        <w:t>an alarming level of illegal ‘leakage’ from the Vic hazardous waste regulatory system.</w:t>
      </w:r>
    </w:p>
    <w:p w14:paraId="7C143FCD" w14:textId="77B251A4" w:rsidR="005D1214" w:rsidRDefault="005D1214" w:rsidP="005D1214">
      <w:pPr>
        <w:pStyle w:val="Bullet1"/>
      </w:pPr>
      <w:r>
        <w:t>The Bradbury Industrial Services fire in Campbellfield</w:t>
      </w:r>
      <w:r w:rsidR="00FD4D4B">
        <w:t>,</w:t>
      </w:r>
      <w:r>
        <w:t xml:space="preserve"> Melbourne was disturbing because</w:t>
      </w:r>
      <w:r w:rsidR="00FD4D4B">
        <w:t xml:space="preserve"> the facility</w:t>
      </w:r>
      <w:r w:rsidR="00884F6B">
        <w:t xml:space="preserve"> </w:t>
      </w:r>
      <w:r>
        <w:t>was a licensed and leading solvent recycling facility,</w:t>
      </w:r>
      <w:r w:rsidR="00FD4D4B">
        <w:t xml:space="preserve"> but was</w:t>
      </w:r>
      <w:r>
        <w:t xml:space="preserve"> storing flammable liquid wastes at three times the level their licence allow</w:t>
      </w:r>
      <w:r w:rsidR="00FD4D4B">
        <w:t>ed</w:t>
      </w:r>
      <w:r>
        <w:t xml:space="preserve">. Bradbury </w:t>
      </w:r>
      <w:r w:rsidR="00FD4D4B">
        <w:t>was/is</w:t>
      </w:r>
      <w:r>
        <w:t xml:space="preserve"> essentially a ‘single point dependency’ for F and G wastes in Vic –the only licensed facility of this type in Vic. </w:t>
      </w:r>
      <w:r w:rsidR="00FD4D4B">
        <w:t>Loss of this facility could</w:t>
      </w:r>
      <w:r>
        <w:t xml:space="preserve"> create more opportunit</w:t>
      </w:r>
      <w:r w:rsidR="00FD4D4B">
        <w:t>ies</w:t>
      </w:r>
      <w:r>
        <w:t xml:space="preserve"> for illegal </w:t>
      </w:r>
      <w:r w:rsidR="00FD4D4B">
        <w:t xml:space="preserve">management </w:t>
      </w:r>
      <w:r>
        <w:t>of these wastes.</w:t>
      </w:r>
    </w:p>
    <w:p w14:paraId="287B5EA2" w14:textId="40762EE9" w:rsidR="005D1214" w:rsidRDefault="005D1214" w:rsidP="005D1214">
      <w:pPr>
        <w:pStyle w:val="Bullet1"/>
      </w:pPr>
      <w:r>
        <w:t xml:space="preserve">Storage </w:t>
      </w:r>
      <w:r w:rsidR="003A58EF">
        <w:t xml:space="preserve">rates in Vic and NSW are reasonably low across all hazardous wastes, which suggests a well-functioning market. Yet 19,000 tonnes of predominately solvent wastes were found in illegal warehouses in </w:t>
      </w:r>
      <w:r w:rsidR="00CF12B4">
        <w:t>Vic</w:t>
      </w:r>
      <w:r w:rsidR="003A58EF">
        <w:t xml:space="preserve">. Storage rates in Qld are twice as high, WA three times as high and SA, unusually, were almost </w:t>
      </w:r>
      <w:r w:rsidR="00FD4D4B">
        <w:t>five</w:t>
      </w:r>
      <w:r w:rsidR="003A58EF">
        <w:t xml:space="preserve"> times as high. Noting that both Vic and NSW EPAs have carried out compliance campaigns in </w:t>
      </w:r>
      <w:r w:rsidR="0044082D">
        <w:t>this area</w:t>
      </w:r>
      <w:r w:rsidR="003A58EF">
        <w:t xml:space="preserve"> </w:t>
      </w:r>
      <w:r w:rsidR="00FD4D4B">
        <w:t xml:space="preserve">during </w:t>
      </w:r>
      <w:r w:rsidR="003A58EF">
        <w:t xml:space="preserve">the last </w:t>
      </w:r>
      <w:r w:rsidR="00FD4D4B">
        <w:t>six</w:t>
      </w:r>
      <w:r w:rsidR="003A58EF">
        <w:t xml:space="preserve"> months, storage demand (or lack of appropriate infrastructure capability) suggests a high risk of sites </w:t>
      </w:r>
      <w:r w:rsidR="004459AF">
        <w:t>exceeding their licensed storage</w:t>
      </w:r>
      <w:r w:rsidR="003A58EF">
        <w:t xml:space="preserve"> limits.</w:t>
      </w:r>
    </w:p>
    <w:p w14:paraId="0A0EB319" w14:textId="2848CC55" w:rsidR="00585A07" w:rsidRDefault="00585A07" w:rsidP="001E4067">
      <w:pPr>
        <w:pStyle w:val="BodyText"/>
      </w:pPr>
    </w:p>
    <w:p w14:paraId="0BD3A216" w14:textId="77777777" w:rsidR="00F673FE" w:rsidRDefault="00F673FE" w:rsidP="001E4067">
      <w:pPr>
        <w:pStyle w:val="BodyText"/>
      </w:pPr>
    </w:p>
    <w:p w14:paraId="34A8B931" w14:textId="5B899782" w:rsidR="0059249C" w:rsidRDefault="0059249C" w:rsidP="0059249C">
      <w:pPr>
        <w:pStyle w:val="Heading2"/>
      </w:pPr>
      <w:bookmarkStart w:id="174" w:name="_Toc10474546"/>
      <w:r>
        <w:t>Market failure risks are high</w:t>
      </w:r>
      <w:bookmarkEnd w:id="174"/>
    </w:p>
    <w:p w14:paraId="1BE2081C" w14:textId="60E0E5AB" w:rsidR="003A58EF" w:rsidRDefault="003A58EF" w:rsidP="003A58EF">
      <w:pPr>
        <w:pStyle w:val="BodyText"/>
      </w:pPr>
      <w:r>
        <w:t xml:space="preserve">The Bradbury case highlights what is quite typical in the hazardous waste market: companies operate in national markets and there are often only one or two facilities that can satisfactorily handle a particular waste, within a jurisdiction or sometimes in the whole country. The market is mature </w:t>
      </w:r>
      <w:r w:rsidR="0072375F">
        <w:t>but</w:t>
      </w:r>
      <w:r>
        <w:t xml:space="preserve"> sub-markets</w:t>
      </w:r>
      <w:r w:rsidR="0072375F">
        <w:t xml:space="preserve"> have limited competition</w:t>
      </w:r>
      <w:r>
        <w:t>, particular</w:t>
      </w:r>
      <w:r w:rsidR="0072375F">
        <w:t>ly</w:t>
      </w:r>
      <w:r>
        <w:t xml:space="preserve"> where the management requirement is somewhat exotic or unique</w:t>
      </w:r>
      <w:r w:rsidR="0097160D">
        <w:t>. This creates a reliance on ‘single point dependency’ facilities either absolutely, in the case of landfills that accept wastes at the higher hazard end of the range, or</w:t>
      </w:r>
      <w:r w:rsidR="0072375F">
        <w:t xml:space="preserve"> in relation to preferred recycling fates </w:t>
      </w:r>
      <w:r w:rsidR="00CD12CB">
        <w:t xml:space="preserve">within the </w:t>
      </w:r>
      <w:r w:rsidR="0097160D">
        <w:t>waste hierarchy.</w:t>
      </w:r>
    </w:p>
    <w:p w14:paraId="2C3DEB8A" w14:textId="5E81CF11" w:rsidR="0097160D" w:rsidRDefault="0097160D" w:rsidP="003A58EF">
      <w:pPr>
        <w:pStyle w:val="BodyText"/>
      </w:pPr>
    </w:p>
    <w:p w14:paraId="34F1B963" w14:textId="438C8C00" w:rsidR="0097160D" w:rsidRDefault="0072375F" w:rsidP="003A58EF">
      <w:pPr>
        <w:pStyle w:val="BodyText"/>
      </w:pPr>
      <w:r>
        <w:t>I</w:t>
      </w:r>
      <w:r w:rsidR="0097160D">
        <w:t>n the event of a Bradbury-like fire, an EPA ‘shutdown’ or a corporate decision to close a key business</w:t>
      </w:r>
      <w:r>
        <w:t xml:space="preserve">, this </w:t>
      </w:r>
      <w:r w:rsidR="00351EA1">
        <w:t>represents a risk of market disruption</w:t>
      </w:r>
      <w:r w:rsidR="0097160D">
        <w:t>.</w:t>
      </w:r>
    </w:p>
    <w:p w14:paraId="4C9AC587" w14:textId="689899F7" w:rsidR="0097160D" w:rsidRDefault="0097160D" w:rsidP="003A58EF">
      <w:pPr>
        <w:pStyle w:val="BodyText"/>
      </w:pPr>
    </w:p>
    <w:p w14:paraId="41579556" w14:textId="06874EA5" w:rsidR="0097160D" w:rsidRDefault="00351EA1" w:rsidP="003A58EF">
      <w:pPr>
        <w:pStyle w:val="BodyText"/>
      </w:pPr>
      <w:r>
        <w:t>A</w:t>
      </w:r>
      <w:r w:rsidR="0097160D">
        <w:t>ccording to the latest national hazardous waste infrastructure assessment</w:t>
      </w:r>
      <w:r w:rsidR="0097160D">
        <w:rPr>
          <w:rStyle w:val="FootnoteReference"/>
        </w:rPr>
        <w:footnoteReference w:id="44"/>
      </w:r>
      <w:r>
        <w:t xml:space="preserve">, some infrastructure types </w:t>
      </w:r>
      <w:r w:rsidR="0097160D">
        <w:t>are either close to the</w:t>
      </w:r>
      <w:r>
        <w:t xml:space="preserve"> limits of the</w:t>
      </w:r>
      <w:r w:rsidR="0097160D">
        <w:t>ir capacity or likely to exceed it in the near future</w:t>
      </w:r>
      <w:r>
        <w:t xml:space="preserve">. </w:t>
      </w:r>
      <w:r w:rsidR="0097160D">
        <w:t xml:space="preserve">PFAS and other POPs management facilities </w:t>
      </w:r>
      <w:r>
        <w:t xml:space="preserve">are </w:t>
      </w:r>
      <w:r w:rsidR="0097160D">
        <w:t xml:space="preserve">a primary example. Inadequate infrastructure capacity and absent capability in the market leads to storage and other imperfect behaviours that ultimately increase the possibility of illegal activity, as also indicated in key message </w:t>
      </w:r>
      <w:r w:rsidR="0097160D">
        <w:fldChar w:fldCharType="begin"/>
      </w:r>
      <w:r w:rsidR="0097160D">
        <w:instrText xml:space="preserve"> REF _Ref5565677 \r \h </w:instrText>
      </w:r>
      <w:r w:rsidR="0097160D">
        <w:fldChar w:fldCharType="separate"/>
      </w:r>
      <w:r w:rsidR="00561FFD">
        <w:t>5.6</w:t>
      </w:r>
      <w:r w:rsidR="0097160D">
        <w:fldChar w:fldCharType="end"/>
      </w:r>
      <w:r w:rsidR="0097160D">
        <w:t xml:space="preserve">. </w:t>
      </w:r>
    </w:p>
    <w:p w14:paraId="34421CCF" w14:textId="77777777" w:rsidR="003A58EF" w:rsidRPr="003A58EF" w:rsidRDefault="003A58EF" w:rsidP="003A58EF">
      <w:pPr>
        <w:pStyle w:val="BodyText"/>
      </w:pPr>
    </w:p>
    <w:p w14:paraId="7D84FDC9" w14:textId="0920F02A" w:rsidR="003B546A" w:rsidRPr="001E4067" w:rsidRDefault="00741F55" w:rsidP="00741F55">
      <w:pPr>
        <w:pStyle w:val="Heading2"/>
      </w:pPr>
      <w:bookmarkStart w:id="175" w:name="_Ref7422442"/>
      <w:bookmarkStart w:id="176" w:name="_Toc10474547"/>
      <w:r>
        <w:t>Weaknesses in data quality are preventable obstacles to understanding</w:t>
      </w:r>
      <w:bookmarkEnd w:id="175"/>
      <w:bookmarkEnd w:id="176"/>
    </w:p>
    <w:p w14:paraId="4555DDC7" w14:textId="21CA3ECF" w:rsidR="00B23208" w:rsidRDefault="00B23208" w:rsidP="00B23208">
      <w:pPr>
        <w:pStyle w:val="BodyText"/>
      </w:pPr>
      <w:bookmarkStart w:id="177" w:name="_Ref4956844"/>
      <w:r>
        <w:t xml:space="preserve">In the main, 2017-18 data quality was a significant improvement on the 2014-15 dataset used for </w:t>
      </w:r>
      <w:r w:rsidR="00351EA1">
        <w:t xml:space="preserve">developing </w:t>
      </w:r>
      <w:r>
        <w:t>HWiA 2017. But there remain data-related issues – gaps, limitations and quality problems –</w:t>
      </w:r>
      <w:r w:rsidR="00CD12CB">
        <w:t xml:space="preserve"> </w:t>
      </w:r>
      <w:r>
        <w:t xml:space="preserve">that create obstacles to understanding real hazardous waste problems and </w:t>
      </w:r>
      <w:r w:rsidR="00723C16">
        <w:t>their</w:t>
      </w:r>
      <w:r>
        <w:t xml:space="preserve"> solutions.</w:t>
      </w:r>
      <w:r w:rsidR="00351EA1">
        <w:t xml:space="preserve"> Some of these issues are preventable with limited effort.</w:t>
      </w:r>
      <w:r>
        <w:t xml:space="preserve"> These issues are explored in Appendix C and include:</w:t>
      </w:r>
    </w:p>
    <w:p w14:paraId="50B2D583" w14:textId="147A38E8" w:rsidR="00B23208" w:rsidRDefault="00B23208" w:rsidP="00723C16">
      <w:pPr>
        <w:pStyle w:val="Bullet1"/>
      </w:pPr>
      <w:r w:rsidRPr="009517FD">
        <w:t>Paper based certificates</w:t>
      </w:r>
      <w:r w:rsidRPr="00741F55">
        <w:t xml:space="preserve"> </w:t>
      </w:r>
      <w:r>
        <w:t xml:space="preserve">create ongoing data quality headaches and resourcing bottlenecks in </w:t>
      </w:r>
      <w:r w:rsidR="00351EA1">
        <w:t xml:space="preserve">data </w:t>
      </w:r>
      <w:r>
        <w:t xml:space="preserve">entry and </w:t>
      </w:r>
      <w:r w:rsidR="00351EA1">
        <w:t>quality assurance</w:t>
      </w:r>
      <w:r w:rsidR="00723C16">
        <w:t xml:space="preserve">. This </w:t>
      </w:r>
      <w:r w:rsidR="00351EA1">
        <w:t>resulted in</w:t>
      </w:r>
      <w:r w:rsidR="00723C16">
        <w:t xml:space="preserve"> an incomplete </w:t>
      </w:r>
      <w:r w:rsidR="00351EA1">
        <w:t xml:space="preserve">2017-18 </w:t>
      </w:r>
      <w:r w:rsidR="00723C16">
        <w:t xml:space="preserve">Qld dataset </w:t>
      </w:r>
      <w:r w:rsidR="00351EA1">
        <w:t xml:space="preserve">that precluded </w:t>
      </w:r>
      <w:r w:rsidR="00723C16" w:rsidRPr="00723C16">
        <w:t xml:space="preserve">conclusive assessment of key wastes </w:t>
      </w:r>
      <w:r w:rsidR="00351EA1">
        <w:t>such as</w:t>
      </w:r>
      <w:r w:rsidR="00351EA1" w:rsidRPr="00723C16">
        <w:t xml:space="preserve"> </w:t>
      </w:r>
      <w:r w:rsidR="00723C16" w:rsidRPr="00723C16">
        <w:t>those from the CSG industry</w:t>
      </w:r>
      <w:r w:rsidR="00351EA1">
        <w:t>.</w:t>
      </w:r>
    </w:p>
    <w:p w14:paraId="3A65824E" w14:textId="16224DB1" w:rsidR="00B23208" w:rsidRDefault="00B23208" w:rsidP="00723C16">
      <w:pPr>
        <w:pStyle w:val="Bullet1"/>
      </w:pPr>
      <w:r w:rsidRPr="00B23208">
        <w:t xml:space="preserve">Reporting of </w:t>
      </w:r>
      <w:r>
        <w:t>industry sources of waste and contaminants within waste, remains poor, although SA provided rich source information in 2017-18.</w:t>
      </w:r>
    </w:p>
    <w:p w14:paraId="55A2E48D" w14:textId="50DC3B45" w:rsidR="00723C16" w:rsidRDefault="00B23208" w:rsidP="00723C16">
      <w:pPr>
        <w:pStyle w:val="Bullet1"/>
      </w:pPr>
      <w:r w:rsidRPr="00B23208">
        <w:t>Difficulties identifying PFAS wastes caused by lack of data clarity</w:t>
      </w:r>
      <w:r w:rsidR="00723C16">
        <w:t>.</w:t>
      </w:r>
    </w:p>
    <w:p w14:paraId="53B48130" w14:textId="7414B207" w:rsidR="00723C16" w:rsidRDefault="00723C16" w:rsidP="00723C16">
      <w:pPr>
        <w:pStyle w:val="Bullet1"/>
      </w:pPr>
      <w:r>
        <w:t>Limitations caused by the six-category</w:t>
      </w:r>
      <w:r w:rsidR="00564B81">
        <w:t xml:space="preserve"> system of classifying</w:t>
      </w:r>
      <w:r>
        <w:t xml:space="preserve"> management </w:t>
      </w:r>
      <w:r w:rsidR="00564B81">
        <w:t>methods</w:t>
      </w:r>
      <w:r>
        <w:t>.</w:t>
      </w:r>
    </w:p>
    <w:p w14:paraId="1833BEE5" w14:textId="142F0979" w:rsidR="00723C16" w:rsidRDefault="00723C16" w:rsidP="00723C16">
      <w:pPr>
        <w:pStyle w:val="Bullet1"/>
      </w:pPr>
      <w:r w:rsidRPr="00723C16">
        <w:t>Data shortcomings caused by regulatory exemptions in NSW</w:t>
      </w:r>
      <w:r>
        <w:t>.</w:t>
      </w:r>
    </w:p>
    <w:p w14:paraId="786D45AD" w14:textId="279EF542" w:rsidR="00741F55" w:rsidRPr="00741F55" w:rsidRDefault="00741F55" w:rsidP="00B23208">
      <w:pPr>
        <w:pStyle w:val="BodyText"/>
      </w:pPr>
      <w:r w:rsidRPr="00741F55">
        <w:br w:type="page"/>
      </w:r>
    </w:p>
    <w:p w14:paraId="55C6EFC1" w14:textId="65799A46" w:rsidR="00641CD5" w:rsidRDefault="003B546A" w:rsidP="00641CD5">
      <w:pPr>
        <w:pStyle w:val="Heading1"/>
      </w:pPr>
      <w:bookmarkStart w:id="178" w:name="_Ref5874231"/>
      <w:bookmarkStart w:id="179" w:name="_Toc10474548"/>
      <w:r>
        <w:t>Recommendations</w:t>
      </w:r>
      <w:bookmarkEnd w:id="177"/>
      <w:bookmarkEnd w:id="178"/>
      <w:bookmarkEnd w:id="179"/>
    </w:p>
    <w:p w14:paraId="0D0B9AC5" w14:textId="3B1D83E8" w:rsidR="00741F55" w:rsidRDefault="00741F55" w:rsidP="00741F55">
      <w:pPr>
        <w:pStyle w:val="BodyText"/>
      </w:pPr>
      <w:r>
        <w:t xml:space="preserve">Below are recommendations that may </w:t>
      </w:r>
      <w:r w:rsidR="00D622A6">
        <w:t>help to</w:t>
      </w:r>
      <w:r>
        <w:t xml:space="preserve"> </w:t>
      </w:r>
      <w:r w:rsidR="0044082D">
        <w:t>address</w:t>
      </w:r>
      <w:r>
        <w:t xml:space="preserve"> some of the key issues identified in Section </w:t>
      </w:r>
      <w:r>
        <w:fldChar w:fldCharType="begin"/>
      </w:r>
      <w:r>
        <w:instrText xml:space="preserve"> REF _Ref5547992 \r \h </w:instrText>
      </w:r>
      <w:r>
        <w:fldChar w:fldCharType="separate"/>
      </w:r>
      <w:r w:rsidR="00561FFD">
        <w:t>5</w:t>
      </w:r>
      <w:r>
        <w:fldChar w:fldCharType="end"/>
      </w:r>
      <w:r>
        <w:t xml:space="preserve">. </w:t>
      </w:r>
    </w:p>
    <w:p w14:paraId="6786ED25" w14:textId="77777777" w:rsidR="007E6E2F" w:rsidRDefault="007E6E2F" w:rsidP="00741F55">
      <w:pPr>
        <w:pStyle w:val="BodyText"/>
      </w:pPr>
    </w:p>
    <w:p w14:paraId="186CEE3B" w14:textId="4A581C99" w:rsidR="00F12C67" w:rsidRDefault="00CF54CB" w:rsidP="00F12C67">
      <w:pPr>
        <w:pStyle w:val="Heading2"/>
      </w:pPr>
      <w:bookmarkStart w:id="180" w:name="_Toc10474549"/>
      <w:r>
        <w:t>Increase understanding of potential problems</w:t>
      </w:r>
      <w:bookmarkEnd w:id="180"/>
    </w:p>
    <w:p w14:paraId="5EE6A7FE" w14:textId="607BB361" w:rsidR="00741F55" w:rsidRDefault="00741F55" w:rsidP="00741F55">
      <w:pPr>
        <w:pStyle w:val="Heading3-nonumber"/>
      </w:pPr>
      <w:r>
        <w:t xml:space="preserve">Recommendation 1: </w:t>
      </w:r>
      <w:r w:rsidR="00761145">
        <w:t>Promptly analyse 2018-19 contaminated soils data</w:t>
      </w:r>
    </w:p>
    <w:p w14:paraId="785C4B76" w14:textId="72A5317A" w:rsidR="00D11555" w:rsidRDefault="00C91151" w:rsidP="00D159C0">
      <w:r>
        <w:t>S</w:t>
      </w:r>
      <w:r w:rsidR="00D159C0">
        <w:t xml:space="preserve">tates should prioritise </w:t>
      </w:r>
      <w:r w:rsidR="00761145">
        <w:t xml:space="preserve">tracking system </w:t>
      </w:r>
      <w:r w:rsidR="00D159C0">
        <w:t xml:space="preserve">data entry and quality assurance tasks to enable </w:t>
      </w:r>
      <w:r w:rsidR="00061674">
        <w:t xml:space="preserve">prompt </w:t>
      </w:r>
      <w:r w:rsidR="00D159C0">
        <w:t>analysis of 2018-19 data</w:t>
      </w:r>
      <w:r w:rsidR="00061674">
        <w:t>, as soon after the end of the period as possible</w:t>
      </w:r>
      <w:r w:rsidR="00D159C0">
        <w:t>. This should focus on contaminated soils in particular, to see if the</w:t>
      </w:r>
      <w:r>
        <w:t xml:space="preserve"> historically</w:t>
      </w:r>
      <w:r w:rsidR="00D159C0">
        <w:t xml:space="preserve"> high quantities have continued from 2017-18, and to try to </w:t>
      </w:r>
      <w:r>
        <w:t>understand</w:t>
      </w:r>
      <w:r w:rsidR="00D159C0">
        <w:t xml:space="preserve"> the </w:t>
      </w:r>
      <w:r w:rsidR="00761145">
        <w:t>large</w:t>
      </w:r>
      <w:r>
        <w:t xml:space="preserve"> recent increases</w:t>
      </w:r>
      <w:r w:rsidR="00D159C0">
        <w:t xml:space="preserve">. </w:t>
      </w:r>
    </w:p>
    <w:p w14:paraId="37FD4587" w14:textId="5368C216" w:rsidR="00712804" w:rsidRDefault="00712804" w:rsidP="00D622A6">
      <w:pPr>
        <w:pStyle w:val="BodyText"/>
      </w:pPr>
    </w:p>
    <w:p w14:paraId="3045EC2A" w14:textId="3D6F0D09" w:rsidR="00CF54CB" w:rsidRDefault="00CF54CB" w:rsidP="00CF54CB">
      <w:pPr>
        <w:pStyle w:val="Heading3-nonumber"/>
      </w:pPr>
      <w:r>
        <w:t>Recommendation 2: Develop jurisdictional</w:t>
      </w:r>
      <w:r w:rsidR="00AB7D3B">
        <w:t xml:space="preserve"> inventories of</w:t>
      </w:r>
      <w:r>
        <w:t xml:space="preserve"> PFAS</w:t>
      </w:r>
      <w:r w:rsidR="00AB7D3B">
        <w:t xml:space="preserve"> waste</w:t>
      </w:r>
    </w:p>
    <w:p w14:paraId="0581CB72" w14:textId="2582F26A" w:rsidR="00CF54CB" w:rsidRDefault="00CF54CB" w:rsidP="00CF54CB">
      <w:pPr>
        <w:pStyle w:val="BodyText"/>
      </w:pPr>
      <w:r>
        <w:t>Following on from recommendation 1, jurisdictions should prioritise (if they have</w:t>
      </w:r>
      <w:r w:rsidR="00AB7D3B">
        <w:t xml:space="preserve"> </w:t>
      </w:r>
      <w:r>
        <w:t>n</w:t>
      </w:r>
      <w:r w:rsidR="00AB7D3B">
        <w:t>o</w:t>
      </w:r>
      <w:r>
        <w:t>t already</w:t>
      </w:r>
      <w:r w:rsidR="00AB7D3B">
        <w:t xml:space="preserve"> done so</w:t>
      </w:r>
      <w:r>
        <w:t xml:space="preserve">) the development of </w:t>
      </w:r>
      <w:r w:rsidR="00AB7D3B">
        <w:t xml:space="preserve">inventories of </w:t>
      </w:r>
      <w:r>
        <w:t>PFAS</w:t>
      </w:r>
      <w:r w:rsidR="00AB7D3B">
        <w:t>-contaminated soil and other PFAS waste</w:t>
      </w:r>
      <w:r>
        <w:t>, using</w:t>
      </w:r>
      <w:r w:rsidR="00AB7D3B">
        <w:t>, amongst other things,</w:t>
      </w:r>
      <w:r>
        <w:t xml:space="preserve"> tracking data.</w:t>
      </w:r>
    </w:p>
    <w:p w14:paraId="725D64FA" w14:textId="03F7C495" w:rsidR="007E6E2F" w:rsidRDefault="007E6E2F" w:rsidP="00CF54CB">
      <w:pPr>
        <w:pStyle w:val="BodyText"/>
      </w:pPr>
    </w:p>
    <w:p w14:paraId="701BAFDB" w14:textId="65DA5297" w:rsidR="007E6E2F" w:rsidRDefault="007E6E2F" w:rsidP="007E6E2F">
      <w:pPr>
        <w:pStyle w:val="Heading3-nonumber"/>
      </w:pPr>
      <w:r>
        <w:t xml:space="preserve">Recommendation 3: </w:t>
      </w:r>
      <w:r w:rsidR="00EA0234">
        <w:t>Develop an agreed</w:t>
      </w:r>
      <w:r>
        <w:t xml:space="preserve"> </w:t>
      </w:r>
      <w:r w:rsidR="00CF12B4">
        <w:t xml:space="preserve">sampling and </w:t>
      </w:r>
      <w:r>
        <w:t>testing protocol for contaminants in biosolids</w:t>
      </w:r>
    </w:p>
    <w:p w14:paraId="47434355" w14:textId="0C9EE3C8" w:rsidR="00EA0234" w:rsidRDefault="007E6E2F" w:rsidP="00CF54CB">
      <w:pPr>
        <w:pStyle w:val="BodyText"/>
      </w:pPr>
      <w:r>
        <w:t xml:space="preserve">Biosolids </w:t>
      </w:r>
      <w:r w:rsidR="00AB7D3B">
        <w:t>may</w:t>
      </w:r>
      <w:r>
        <w:t xml:space="preserve"> contain a range of chemical contaminants, particularly persistent bioaccumulative and toxic chemicals, at levels of potential environmental concern. Jurisdictions should agree on a sampling and testing protocol</w:t>
      </w:r>
      <w:r w:rsidR="000E4FE6">
        <w:t xml:space="preserve"> that extends</w:t>
      </w:r>
      <w:r>
        <w:t xml:space="preserve"> the range of parameters to be tested beyond the restrictive list in </w:t>
      </w:r>
      <w:r w:rsidR="000E4FE6">
        <w:t xml:space="preserve">current </w:t>
      </w:r>
      <w:r>
        <w:t>biosolids guidelines</w:t>
      </w:r>
      <w:r w:rsidR="000E4FE6">
        <w:t xml:space="preserve"> and also covers</w:t>
      </w:r>
      <w:r>
        <w:t xml:space="preserve"> frequency of testing</w:t>
      </w:r>
      <w:r w:rsidR="00CF12B4">
        <w:t>/ sampling</w:t>
      </w:r>
      <w:r>
        <w:t>, test</w:t>
      </w:r>
      <w:r w:rsidR="00CF12B4">
        <w:t xml:space="preserve">/ sampling </w:t>
      </w:r>
      <w:r>
        <w:t xml:space="preserve">methods, methods of data sharing and flexibility in how requirements </w:t>
      </w:r>
      <w:r w:rsidR="000E4FE6">
        <w:t xml:space="preserve">are to </w:t>
      </w:r>
      <w:r>
        <w:t>be applied across different scales of waste water treatment plants</w:t>
      </w:r>
      <w:r w:rsidR="00CF12B4">
        <w:t>, including consideration of both contaminant concentrations and loads</w:t>
      </w:r>
      <w:r>
        <w:t>.</w:t>
      </w:r>
      <w:r w:rsidR="00D622A6">
        <w:t xml:space="preserve"> </w:t>
      </w:r>
      <w:r w:rsidR="000E4FE6">
        <w:t xml:space="preserve">A starting point could be the </w:t>
      </w:r>
      <w:r w:rsidR="00EA0234" w:rsidRPr="00061674">
        <w:rPr>
          <w:i/>
        </w:rPr>
        <w:t xml:space="preserve">National contaminant sampling and testing protocol </w:t>
      </w:r>
      <w:r w:rsidR="000E4FE6">
        <w:t>AWE (2017)</w:t>
      </w:r>
      <w:r w:rsidR="00EA0234">
        <w:t>.</w:t>
      </w:r>
    </w:p>
    <w:p w14:paraId="74EAA419" w14:textId="68A658AD" w:rsidR="00CF54CB" w:rsidRDefault="00CF54CB" w:rsidP="00D159C0"/>
    <w:p w14:paraId="50A4DFF4" w14:textId="0CB87261" w:rsidR="00CF54CB" w:rsidRDefault="00CF54CB" w:rsidP="00CF54CB">
      <w:pPr>
        <w:pStyle w:val="Heading2"/>
      </w:pPr>
      <w:bookmarkStart w:id="181" w:name="_Toc10474550"/>
      <w:r>
        <w:t xml:space="preserve">Plan for </w:t>
      </w:r>
      <w:r w:rsidR="007E6E2F">
        <w:t>and respond to emerging risks</w:t>
      </w:r>
      <w:bookmarkEnd w:id="181"/>
    </w:p>
    <w:p w14:paraId="42F7F00B" w14:textId="1CF10469" w:rsidR="007E6E2F" w:rsidRDefault="007E6E2F" w:rsidP="00D622A6">
      <w:pPr>
        <w:pStyle w:val="Heading3-nonumber"/>
        <w:spacing w:line="240" w:lineRule="auto"/>
      </w:pPr>
      <w:r>
        <w:t xml:space="preserve">Recommendation 4: </w:t>
      </w:r>
      <w:r w:rsidR="00EA0234">
        <w:t>Develop c</w:t>
      </w:r>
      <w:r>
        <w:t>ontingency plans for</w:t>
      </w:r>
      <w:r w:rsidR="00561FCF">
        <w:t xml:space="preserve"> sites that represent a</w:t>
      </w:r>
      <w:r>
        <w:t xml:space="preserve"> single point dependency</w:t>
      </w:r>
    </w:p>
    <w:p w14:paraId="25A88C99" w14:textId="00BB7AE7" w:rsidR="00CF54CB" w:rsidRDefault="007E6E2F" w:rsidP="00D159C0">
      <w:r>
        <w:t>State and territory regulators should consider developing contingency plans for sites located within their jurisdiction that may be ‘single point dependencies’ – facilities</w:t>
      </w:r>
      <w:r w:rsidR="00371BCE">
        <w:t xml:space="preserve"> that, </w:t>
      </w:r>
      <w:r>
        <w:t>within that jurisdiction at least</w:t>
      </w:r>
      <w:r w:rsidR="00371BCE">
        <w:t>,</w:t>
      </w:r>
      <w:r>
        <w:t xml:space="preserve"> are the only viable licensed means of </w:t>
      </w:r>
      <w:r w:rsidR="00371BCE">
        <w:t>managing</w:t>
      </w:r>
      <w:r>
        <w:t xml:space="preserve"> a particular waste to a particular environmental standard. These plans should consider </w:t>
      </w:r>
      <w:r w:rsidR="00371BCE">
        <w:t xml:space="preserve">alternative management </w:t>
      </w:r>
      <w:r>
        <w:t>options available in the event that such facilities stop operating, temporarily or permanently, and the pathways and likelihood of that occurring.</w:t>
      </w:r>
    </w:p>
    <w:p w14:paraId="38169D69" w14:textId="603F2FE2" w:rsidR="00CF54CB" w:rsidRDefault="00CF54CB" w:rsidP="00D159C0"/>
    <w:p w14:paraId="3F65DC84" w14:textId="1CB5F8EA" w:rsidR="00CF54CB" w:rsidRDefault="007E6E2F" w:rsidP="00D159C0">
      <w:pPr>
        <w:pStyle w:val="Heading2"/>
      </w:pPr>
      <w:bookmarkStart w:id="182" w:name="_Toc10474551"/>
      <w:r>
        <w:t>Increase regulation and compliance activity</w:t>
      </w:r>
      <w:bookmarkEnd w:id="182"/>
    </w:p>
    <w:p w14:paraId="5E54BD18" w14:textId="7FBDBBA0" w:rsidR="00712804" w:rsidRDefault="00712804" w:rsidP="00712804">
      <w:pPr>
        <w:pStyle w:val="Heading3-nonumber"/>
      </w:pPr>
      <w:r>
        <w:t xml:space="preserve">Recommendation </w:t>
      </w:r>
      <w:r w:rsidR="007E6E2F">
        <w:t>5</w:t>
      </w:r>
      <w:r>
        <w:t xml:space="preserve">: </w:t>
      </w:r>
      <w:r w:rsidR="00FF4FE8">
        <w:t>I</w:t>
      </w:r>
      <w:r>
        <w:t>ncrease scrutiny of licensed storage</w:t>
      </w:r>
    </w:p>
    <w:p w14:paraId="73E71CC1" w14:textId="4EF28644" w:rsidR="00712804" w:rsidRDefault="00FB5AAD" w:rsidP="00712804">
      <w:r>
        <w:t>Environmental l</w:t>
      </w:r>
      <w:r w:rsidR="00712804">
        <w:t xml:space="preserve">icenses in many jurisdictions </w:t>
      </w:r>
      <w:r>
        <w:t xml:space="preserve">set </w:t>
      </w:r>
      <w:r w:rsidR="00712804">
        <w:t xml:space="preserve">specific limits </w:t>
      </w:r>
      <w:r>
        <w:t xml:space="preserve">on the quantity of </w:t>
      </w:r>
      <w:r w:rsidR="00712804">
        <w:t xml:space="preserve">wastes that can be stored </w:t>
      </w:r>
      <w:r>
        <w:t xml:space="preserve">on the site of generation </w:t>
      </w:r>
      <w:r w:rsidR="00712804">
        <w:t xml:space="preserve">at any point in time. Illegal and unlicensed incidents, high rates of storage for some wastes, low rates of competition in niches of the hazardous waste industry, single point facility dependencies in some jurisdictions and an observation from tracking data that short-term storage </w:t>
      </w:r>
      <w:r>
        <w:t>i</w:t>
      </w:r>
      <w:r w:rsidR="00712804">
        <w:t>s not necessarily short term, all create a ‘perfect storm’ of conditions for storage of hazardous waste beyond licensed allowances. Regulators should consider tighter monitoring of such licence conditions through:</w:t>
      </w:r>
    </w:p>
    <w:p w14:paraId="3DD6CE83" w14:textId="398DAE4E" w:rsidR="00712804" w:rsidRDefault="00884F6B" w:rsidP="00712804">
      <w:pPr>
        <w:pStyle w:val="Bullet1"/>
      </w:pPr>
      <w:r>
        <w:t>e</w:t>
      </w:r>
      <w:r w:rsidR="00712804">
        <w:t>stablishing regular</w:t>
      </w:r>
      <w:r w:rsidR="00FB5AAD">
        <w:t xml:space="preserve"> (perhaps monthly)</w:t>
      </w:r>
      <w:r w:rsidR="00712804">
        <w:t xml:space="preserve"> company reporting requirements o</w:t>
      </w:r>
      <w:r w:rsidR="00CD12CB">
        <w:t>f their</w:t>
      </w:r>
      <w:r w:rsidR="00712804">
        <w:t xml:space="preserve"> stored quantities</w:t>
      </w:r>
      <w:r w:rsidR="00CD12CB">
        <w:t>, referenced</w:t>
      </w:r>
      <w:r w:rsidR="00712804">
        <w:t xml:space="preserve"> against licence allowance</w:t>
      </w:r>
      <w:r w:rsidR="00FB5AAD">
        <w:t>s</w:t>
      </w:r>
      <w:r w:rsidR="00CD12CB">
        <w:t>,</w:t>
      </w:r>
      <w:r w:rsidR="00712804">
        <w:t xml:space="preserve"> that could be built into tracking system usage</w:t>
      </w:r>
    </w:p>
    <w:p w14:paraId="62260418" w14:textId="001B6BC1" w:rsidR="00712804" w:rsidRDefault="00FB5AAD" w:rsidP="00712804">
      <w:pPr>
        <w:pStyle w:val="Bullet1"/>
      </w:pPr>
      <w:r>
        <w:t>i</w:t>
      </w:r>
      <w:r w:rsidR="00712804">
        <w:t>ncreased compliance checks, as ha</w:t>
      </w:r>
      <w:r>
        <w:t>ve</w:t>
      </w:r>
      <w:r w:rsidR="00712804">
        <w:t xml:space="preserve"> been </w:t>
      </w:r>
      <w:r>
        <w:t xml:space="preserve">undertaken </w:t>
      </w:r>
      <w:r w:rsidR="00712804">
        <w:t>recently in Vic and NSW</w:t>
      </w:r>
      <w:r w:rsidR="00E153A1">
        <w:t>,</w:t>
      </w:r>
      <w:r>
        <w:t xml:space="preserve"> </w:t>
      </w:r>
      <w:r w:rsidR="003B1304">
        <w:t>targeting</w:t>
      </w:r>
      <w:r w:rsidR="00884F6B">
        <w:t xml:space="preserve"> </w:t>
      </w:r>
      <w:r w:rsidR="00E153A1">
        <w:t xml:space="preserve">high-risk </w:t>
      </w:r>
      <w:r w:rsidR="003B1304">
        <w:t xml:space="preserve">wastes </w:t>
      </w:r>
      <w:r w:rsidR="00E153A1">
        <w:t>and</w:t>
      </w:r>
      <w:r>
        <w:t xml:space="preserve"> </w:t>
      </w:r>
      <w:r w:rsidR="003B1304">
        <w:t xml:space="preserve">those identified as </w:t>
      </w:r>
      <w:r>
        <w:t xml:space="preserve">subject to </w:t>
      </w:r>
      <w:r w:rsidR="00E153A1">
        <w:t>high</w:t>
      </w:r>
      <w:r>
        <w:t xml:space="preserve"> levels of storage</w:t>
      </w:r>
      <w:r w:rsidR="00E153A1">
        <w:t>.</w:t>
      </w:r>
    </w:p>
    <w:p w14:paraId="4574A3B3" w14:textId="62B2B0D2" w:rsidR="00712804" w:rsidRDefault="00712804" w:rsidP="00E153A1">
      <w:pPr>
        <w:pStyle w:val="BodyText"/>
      </w:pPr>
    </w:p>
    <w:p w14:paraId="4A4E69BE" w14:textId="3A7EA366" w:rsidR="007E6E2F" w:rsidRDefault="007E6E2F" w:rsidP="00D622A6">
      <w:pPr>
        <w:pStyle w:val="Heading3-nonumber"/>
        <w:spacing w:line="240" w:lineRule="auto"/>
      </w:pPr>
      <w:r>
        <w:t>Recommendation 6: The PFAS NEMP should include a biosolids-specific limit for PFAS compounds and landfill acceptance criteria with existing contamination in mind</w:t>
      </w:r>
    </w:p>
    <w:p w14:paraId="3D3B88F2" w14:textId="092173E8" w:rsidR="007E6E2F" w:rsidRDefault="007E6E2F" w:rsidP="007E6E2F">
      <w:pPr>
        <w:pStyle w:val="BodyText"/>
      </w:pPr>
      <w:r w:rsidRPr="00874ACF">
        <w:t xml:space="preserve">The PFAS NEMP should </w:t>
      </w:r>
      <w:r w:rsidR="003B1304">
        <w:t xml:space="preserve">set a maximum concentration for </w:t>
      </w:r>
      <w:r w:rsidRPr="00874ACF">
        <w:t xml:space="preserve">PFAS </w:t>
      </w:r>
      <w:r w:rsidR="003B1304">
        <w:t>in biosolids, above which</w:t>
      </w:r>
      <w:r w:rsidRPr="00874ACF">
        <w:t xml:space="preserve"> land application</w:t>
      </w:r>
      <w:r w:rsidR="003B1304">
        <w:t xml:space="preserve"> is prohibited</w:t>
      </w:r>
      <w:r>
        <w:t>. This should be chosen in recognition of the soil and water criteria already established, and through consideration of other precedents in Europe and, particularly, in Australia, such as the Biosolids End of Waste Code in Qld.</w:t>
      </w:r>
      <w:r w:rsidR="00CF12B4">
        <w:t xml:space="preserve"> </w:t>
      </w:r>
      <w:r w:rsidR="00CB08E1">
        <w:t xml:space="preserve">For land application, such criteria could consider </w:t>
      </w:r>
      <w:r w:rsidR="00CB08E1">
        <w:rPr>
          <w:rFonts w:asciiTheme="minorHAnsi" w:hAnsiTheme="minorHAnsi" w:cstheme="minorHAnsi"/>
        </w:rPr>
        <w:t>whether there are different concerns associated with one-off vs repeated biosolids applications.</w:t>
      </w:r>
    </w:p>
    <w:p w14:paraId="30018D79" w14:textId="77777777" w:rsidR="007E6E2F" w:rsidRDefault="007E6E2F" w:rsidP="007E6E2F">
      <w:pPr>
        <w:pStyle w:val="BodyText"/>
      </w:pPr>
    </w:p>
    <w:p w14:paraId="469D2177" w14:textId="11FF8082" w:rsidR="007E6E2F" w:rsidRDefault="007E6E2F" w:rsidP="007E6E2F">
      <w:pPr>
        <w:pStyle w:val="BodyText"/>
      </w:pPr>
      <w:r>
        <w:t xml:space="preserve">The landfill acceptance criteria </w:t>
      </w:r>
      <w:r w:rsidR="004D752C">
        <w:t>under the PFAS NEMP</w:t>
      </w:r>
      <w:r>
        <w:t xml:space="preserve"> should be reassessed, in light of lower </w:t>
      </w:r>
      <w:r w:rsidR="00CD12CB">
        <w:t xml:space="preserve">regulatory </w:t>
      </w:r>
      <w:r>
        <w:t xml:space="preserve">levels applied to landfills in NSW and Qld, and </w:t>
      </w:r>
      <w:r w:rsidR="00127B5B">
        <w:t>recognising</w:t>
      </w:r>
      <w:r>
        <w:t xml:space="preserve"> pre-existing concentrations of PFAS within landfills (and their leachate), so that a total PFAS load is considered.</w:t>
      </w:r>
    </w:p>
    <w:p w14:paraId="7C364DAA" w14:textId="77777777" w:rsidR="007E6E2F" w:rsidRDefault="007E6E2F" w:rsidP="00E153A1">
      <w:pPr>
        <w:pStyle w:val="BodyText"/>
      </w:pPr>
    </w:p>
    <w:p w14:paraId="49F223F0" w14:textId="527649FB" w:rsidR="00E153A1" w:rsidRDefault="00E153A1" w:rsidP="00D622A6">
      <w:pPr>
        <w:pStyle w:val="Heading3-nonumber"/>
        <w:spacing w:line="240" w:lineRule="auto"/>
      </w:pPr>
      <w:r>
        <w:t xml:space="preserve">Recommendation </w:t>
      </w:r>
      <w:r w:rsidR="007E6E2F">
        <w:t>7</w:t>
      </w:r>
      <w:r>
        <w:t xml:space="preserve">: </w:t>
      </w:r>
      <w:r w:rsidR="00FF4FE8">
        <w:t>Consider</w:t>
      </w:r>
      <w:r>
        <w:t xml:space="preserve"> the merits of ‘community right to know’ public disclosure of hazardous waste tonnages and information</w:t>
      </w:r>
    </w:p>
    <w:p w14:paraId="6E12FD59" w14:textId="6D5FF29B" w:rsidR="00CD12CB" w:rsidRDefault="00A2288C" w:rsidP="00A2288C">
      <w:r>
        <w:t xml:space="preserve">Hazardous waste data, prior to recent years’ publication of national collation datasets and reports, </w:t>
      </w:r>
      <w:r w:rsidR="00127B5B">
        <w:t>was rarely</w:t>
      </w:r>
      <w:r>
        <w:t xml:space="preserve"> made available to the public. </w:t>
      </w:r>
      <w:r>
        <w:tab/>
        <w:t>Company-specific information about the hazardous waste they produce is not publicly disclosed. In light of media reports about fraudulent activity in the waste sector, the question should be asked – why not?</w:t>
      </w:r>
      <w:r w:rsidR="00CD12CB">
        <w:t xml:space="preserve"> Are perceived risks of exposure of commercially sensitive information through publication of company-specific waste volumes justified, in light of the experience of the National Pollutant Inventory (NPI), which has disclosed very similar information without confidentiality issues for more than 15 years?</w:t>
      </w:r>
    </w:p>
    <w:p w14:paraId="61E83A12" w14:textId="20E34D6A" w:rsidR="00A2288C" w:rsidRDefault="00A2288C" w:rsidP="00A2288C"/>
    <w:p w14:paraId="17C52379" w14:textId="2A6EFE9E" w:rsidR="00CD12CB" w:rsidRDefault="001D51BE" w:rsidP="00D159C0">
      <w:bookmarkStart w:id="183" w:name="_Hlk6740818"/>
      <w:r>
        <w:t xml:space="preserve">For waste </w:t>
      </w:r>
      <w:r w:rsidR="00CD12CB">
        <w:t xml:space="preserve">management </w:t>
      </w:r>
      <w:r>
        <w:t>operators</w:t>
      </w:r>
      <w:r w:rsidR="00CD12CB">
        <w:t xml:space="preserve"> (as opposed to waste producers)</w:t>
      </w:r>
      <w:r>
        <w:t xml:space="preserve">, data on the types and quantities of waste they receive is </w:t>
      </w:r>
      <w:r w:rsidR="00CD12CB">
        <w:t xml:space="preserve">more likely to be </w:t>
      </w:r>
      <w:r>
        <w:t>commercially sensitive. But should these concerns outweigh the public benefit in</w:t>
      </w:r>
      <w:r w:rsidR="00A67E2A">
        <w:t xml:space="preserve"> making available</w:t>
      </w:r>
      <w:r>
        <w:t xml:space="preserve"> transparen</w:t>
      </w:r>
      <w:r w:rsidR="00A67E2A">
        <w:t>t information</w:t>
      </w:r>
      <w:r>
        <w:t xml:space="preserve"> about</w:t>
      </w:r>
      <w:r w:rsidR="00A67E2A">
        <w:t xml:space="preserve"> which wastes go to which</w:t>
      </w:r>
      <w:r>
        <w:t xml:space="preserve"> locations </w:t>
      </w:r>
      <w:r w:rsidR="00A67E2A">
        <w:t xml:space="preserve">for which </w:t>
      </w:r>
      <w:r>
        <w:t>management methods?</w:t>
      </w:r>
    </w:p>
    <w:p w14:paraId="1F783BD4" w14:textId="77777777" w:rsidR="00CD12CB" w:rsidRDefault="00CD12CB" w:rsidP="00D159C0"/>
    <w:p w14:paraId="5271FAAF" w14:textId="088B7E81" w:rsidR="00BD6360" w:rsidRDefault="00CD12CB" w:rsidP="00D159C0">
      <w:r>
        <w:t>Waste management operators are on the public record, in terms of who they are, where they are and what they are licensed to carry out; waste producers are not. Disclosing waste producers, their tonnages and the management methods that they are sent to would be a major improvement on current arrangements, even if specific tonnages received by waste management operators was not</w:t>
      </w:r>
      <w:r w:rsidR="000F58B8">
        <w:t xml:space="preserve"> disclosed</w:t>
      </w:r>
      <w:r>
        <w:t>.</w:t>
      </w:r>
      <w:bookmarkEnd w:id="183"/>
    </w:p>
    <w:p w14:paraId="23ED1771" w14:textId="36598453" w:rsidR="00367D9E" w:rsidRDefault="00367D9E" w:rsidP="00712804">
      <w:pPr>
        <w:pStyle w:val="BodyText"/>
      </w:pPr>
    </w:p>
    <w:p w14:paraId="52B6D08D" w14:textId="77777777" w:rsidR="00CB08E1" w:rsidRDefault="00CB08E1">
      <w:pPr>
        <w:rPr>
          <w:rFonts w:eastAsiaTheme="majorEastAsia" w:cstheme="majorBidi"/>
          <w:b/>
          <w:color w:val="4D4DB8"/>
          <w:sz w:val="28"/>
          <w:szCs w:val="26"/>
        </w:rPr>
      </w:pPr>
      <w:r>
        <w:br w:type="page"/>
      </w:r>
    </w:p>
    <w:p w14:paraId="480DFF5F" w14:textId="41180CFB" w:rsidR="00EA0234" w:rsidRDefault="00EA0234" w:rsidP="00EA0234">
      <w:pPr>
        <w:pStyle w:val="Heading2"/>
      </w:pPr>
      <w:bookmarkStart w:id="184" w:name="_Toc10474552"/>
      <w:r>
        <w:t>Improve administrative systems and data</w:t>
      </w:r>
      <w:bookmarkEnd w:id="184"/>
    </w:p>
    <w:p w14:paraId="17BF0765" w14:textId="0C2FDB1D" w:rsidR="00741F55" w:rsidRDefault="00741F55" w:rsidP="00D622A6">
      <w:pPr>
        <w:pStyle w:val="Heading3-nonumber"/>
        <w:spacing w:line="240" w:lineRule="auto"/>
      </w:pPr>
      <w:r>
        <w:t xml:space="preserve">Recommendation </w:t>
      </w:r>
      <w:r w:rsidR="00EA0234">
        <w:t>8</w:t>
      </w:r>
      <w:r>
        <w:t xml:space="preserve">: </w:t>
      </w:r>
      <w:r w:rsidR="00FF4FE8">
        <w:t>Agree on c</w:t>
      </w:r>
      <w:r w:rsidR="00761145">
        <w:t>lear and distinguishable PFAS waste and contaminant codes</w:t>
      </w:r>
    </w:p>
    <w:p w14:paraId="68EBAC9C" w14:textId="124CD4BB" w:rsidR="00741F55" w:rsidRDefault="00D11555" w:rsidP="00712804">
      <w:pPr>
        <w:pStyle w:val="BodyText"/>
      </w:pPr>
      <w:r>
        <w:t>Clear and distinguishable waste and contaminant codes should be agreed for</w:t>
      </w:r>
      <w:r w:rsidR="00FF4FE8">
        <w:t xml:space="preserve"> wastes containing</w:t>
      </w:r>
      <w:r>
        <w:t xml:space="preserve"> PFAS</w:t>
      </w:r>
      <w:r w:rsidR="00FF4FE8">
        <w:t>,</w:t>
      </w:r>
      <w:r>
        <w:t xml:space="preserve"> </w:t>
      </w:r>
      <w:r w:rsidR="00C60651">
        <w:t>and</w:t>
      </w:r>
      <w:r w:rsidR="00FF4FE8">
        <w:t xml:space="preserve"> should be</w:t>
      </w:r>
      <w:r w:rsidR="00C60651">
        <w:t xml:space="preserve"> implemented as a priority</w:t>
      </w:r>
      <w:r>
        <w:t xml:space="preserve"> in tracking systems. If based on the M270 code</w:t>
      </w:r>
      <w:r w:rsidR="00FF4FE8">
        <w:t xml:space="preserve"> in the PFAS NEMP</w:t>
      </w:r>
      <w:r>
        <w:t>, consideration should be given to splitting this into sub-codes, such as M271, M272, M273 etc to allow PFAS waste matrices to be clearly identified.</w:t>
      </w:r>
    </w:p>
    <w:p w14:paraId="50D65341" w14:textId="4944BDC7" w:rsidR="00D11555" w:rsidRDefault="00D11555" w:rsidP="00712804">
      <w:pPr>
        <w:pStyle w:val="BodyText"/>
      </w:pPr>
    </w:p>
    <w:p w14:paraId="6D315AF9" w14:textId="19784B53" w:rsidR="00D11555" w:rsidRDefault="00D11555" w:rsidP="00712804">
      <w:pPr>
        <w:pStyle w:val="BodyText"/>
      </w:pPr>
      <w:r>
        <w:t>An alternative could be to use the contaminants system, beneath the M270 code, with identifications such as ‘Soil contaminated with PFAS’, ‘AFFF’, ‘absorbents containing PFAS’ etc.</w:t>
      </w:r>
    </w:p>
    <w:p w14:paraId="55B2B005" w14:textId="77777777" w:rsidR="00D11555" w:rsidRDefault="00D11555" w:rsidP="00741F55">
      <w:pPr>
        <w:pStyle w:val="BodyText"/>
      </w:pPr>
    </w:p>
    <w:p w14:paraId="0490E205" w14:textId="1379CD51" w:rsidR="00D11555" w:rsidRDefault="00D11555" w:rsidP="00D11555">
      <w:pPr>
        <w:pStyle w:val="Heading3-nonumber"/>
      </w:pPr>
      <w:r>
        <w:t xml:space="preserve">Recommendation </w:t>
      </w:r>
      <w:r w:rsidR="00EA0234">
        <w:t>9</w:t>
      </w:r>
      <w:r>
        <w:t xml:space="preserve">: </w:t>
      </w:r>
      <w:r w:rsidR="00EA0234">
        <w:t>Integrate</w:t>
      </w:r>
      <w:r w:rsidR="00761145">
        <w:t xml:space="preserve"> waste c</w:t>
      </w:r>
      <w:r w:rsidR="00C60651">
        <w:t>lassification</w:t>
      </w:r>
      <w:r w:rsidR="00761145">
        <w:t xml:space="preserve"> and tracking data</w:t>
      </w:r>
      <w:r w:rsidR="00EA0234">
        <w:t xml:space="preserve"> in the future</w:t>
      </w:r>
    </w:p>
    <w:p w14:paraId="39704876" w14:textId="53EBE186" w:rsidR="00761145" w:rsidRDefault="00761145" w:rsidP="00D11555">
      <w:pPr>
        <w:pStyle w:val="BodyText"/>
      </w:pPr>
      <w:bookmarkStart w:id="185" w:name="_Hlk6742328"/>
      <w:r>
        <w:t>Hazardous waste</w:t>
      </w:r>
      <w:r w:rsidR="00FF4FE8">
        <w:t>s</w:t>
      </w:r>
      <w:r>
        <w:t xml:space="preserve"> </w:t>
      </w:r>
      <w:r w:rsidR="00FF4FE8">
        <w:t xml:space="preserve">are identified through reference </w:t>
      </w:r>
      <w:bookmarkEnd w:id="185"/>
      <w:r>
        <w:t xml:space="preserve">to jurisdictional contaminant frameworks, which requires laboratory testing. These test results are typically provided to EPAs as part of the classification decision. Since this information already exists, it is inefficient not to couple it with tracking system </w:t>
      </w:r>
      <w:r w:rsidR="002949C5">
        <w:t>data</w:t>
      </w:r>
      <w:r>
        <w:t xml:space="preserve">. The means to do so is the contaminants field, which is present in some form in most jurisdictional tracking systems. Online systems should be designed so that wastes (for a particular company) are characterised once, in terms of contaminants, linked and reused each time a certificate is raised. </w:t>
      </w:r>
    </w:p>
    <w:p w14:paraId="33251F97" w14:textId="77777777" w:rsidR="00C60651" w:rsidRDefault="00C60651" w:rsidP="00D11555">
      <w:pPr>
        <w:pStyle w:val="BodyText"/>
      </w:pPr>
    </w:p>
    <w:p w14:paraId="2C127E6E" w14:textId="5E42210A" w:rsidR="00061674" w:rsidRDefault="00761145" w:rsidP="00D11555">
      <w:pPr>
        <w:pStyle w:val="BodyText"/>
      </w:pPr>
      <w:r>
        <w:t xml:space="preserve">The goal should be to have a fully integrated system </w:t>
      </w:r>
      <w:r w:rsidR="00C60651">
        <w:t xml:space="preserve">that combines and links tracking data with </w:t>
      </w:r>
      <w:r w:rsidR="00EA0234">
        <w:t>a waste’s</w:t>
      </w:r>
      <w:r w:rsidR="00C60651">
        <w:t xml:space="preserve"> contaminants by retaining and entering data originally provided to EPAs as part of </w:t>
      </w:r>
      <w:r w:rsidR="002949C5">
        <w:t xml:space="preserve">the </w:t>
      </w:r>
      <w:r w:rsidR="00C60651">
        <w:t>classification decision.</w:t>
      </w:r>
    </w:p>
    <w:p w14:paraId="3490219D" w14:textId="18664347" w:rsidR="00EA0234" w:rsidRDefault="00EA0234" w:rsidP="00D11555">
      <w:pPr>
        <w:pStyle w:val="BodyText"/>
      </w:pPr>
    </w:p>
    <w:p w14:paraId="4C2CB022" w14:textId="3F23D82D" w:rsidR="00061674" w:rsidRDefault="00EC428C" w:rsidP="00D11555">
      <w:pPr>
        <w:pStyle w:val="Heading2"/>
      </w:pPr>
      <w:bookmarkStart w:id="186" w:name="_Toc10474553"/>
      <w:r>
        <w:t xml:space="preserve">Enhance levels of </w:t>
      </w:r>
      <w:r w:rsidR="00EA0234">
        <w:t>collaboration across governments</w:t>
      </w:r>
      <w:bookmarkEnd w:id="186"/>
    </w:p>
    <w:p w14:paraId="0EA3EB32" w14:textId="23D9D350" w:rsidR="00061674" w:rsidRDefault="00061674" w:rsidP="00061674">
      <w:pPr>
        <w:pStyle w:val="Heading3-nonumber"/>
      </w:pPr>
      <w:r>
        <w:t xml:space="preserve">Recommendation </w:t>
      </w:r>
      <w:r w:rsidR="00EA0234">
        <w:t>10</w:t>
      </w:r>
      <w:r>
        <w:t xml:space="preserve">: </w:t>
      </w:r>
      <w:r w:rsidR="002949C5">
        <w:t>E</w:t>
      </w:r>
      <w:r w:rsidR="00A2288C">
        <w:t>stablish a</w:t>
      </w:r>
      <w:r w:rsidR="002949C5">
        <w:t xml:space="preserve"> jurisdictional</w:t>
      </w:r>
      <w:r w:rsidR="00A2288C">
        <w:t xml:space="preserve"> data sharing agreement</w:t>
      </w:r>
    </w:p>
    <w:p w14:paraId="405BBB9E" w14:textId="5B2F5994" w:rsidR="00061674" w:rsidRDefault="002949C5" w:rsidP="00D11555">
      <w:pPr>
        <w:pStyle w:val="BodyText"/>
      </w:pPr>
      <w:r>
        <w:t>At present, each state’s</w:t>
      </w:r>
      <w:r w:rsidR="00BD6360">
        <w:t xml:space="preserve"> tracking data</w:t>
      </w:r>
      <w:r>
        <w:t xml:space="preserve"> is maintained as confidential and not shared with other jurisdictions other than the Commonwealth. This represents</w:t>
      </w:r>
      <w:r w:rsidR="00BD6360">
        <w:t xml:space="preserve"> an unnecessary </w:t>
      </w:r>
      <w:r>
        <w:t>obstacle to</w:t>
      </w:r>
      <w:r w:rsidR="00BD6360">
        <w:t xml:space="preserve"> good policy analysis and should be addressed through a</w:t>
      </w:r>
      <w:r>
        <w:t xml:space="preserve"> data sharing agreement that facilitates</w:t>
      </w:r>
      <w:r w:rsidR="00BD6360">
        <w:t xml:space="preserve"> full access </w:t>
      </w:r>
      <w:r>
        <w:t>to other jurisdictions</w:t>
      </w:r>
      <w:r w:rsidR="00CD12CB">
        <w:t>’ data</w:t>
      </w:r>
      <w:r w:rsidR="00BD6360">
        <w:t xml:space="preserve">. </w:t>
      </w:r>
      <w:r w:rsidR="00A2288C">
        <w:t>Such an agreement would enable state environmental agencies to share data from their tracking systems in real time,</w:t>
      </w:r>
      <w:r>
        <w:t xml:space="preserve"> which</w:t>
      </w:r>
      <w:r w:rsidR="00A2288C">
        <w:t xml:space="preserve"> could provide intelligence for immediate and strategic regulatory purposes. Such agreements would be tightly bound in regulator-in-confidence principles.</w:t>
      </w:r>
    </w:p>
    <w:p w14:paraId="3EAD2802" w14:textId="77777777" w:rsidR="00BD6360" w:rsidRDefault="00BD6360" w:rsidP="00D11555">
      <w:pPr>
        <w:pStyle w:val="BodyText"/>
      </w:pPr>
    </w:p>
    <w:p w14:paraId="2E492EEF" w14:textId="16AE819F" w:rsidR="00061674" w:rsidRDefault="00061674" w:rsidP="00D622A6">
      <w:pPr>
        <w:pStyle w:val="Heading3-nonumber"/>
        <w:spacing w:line="240" w:lineRule="auto"/>
      </w:pPr>
      <w:r>
        <w:t xml:space="preserve">Recommendation </w:t>
      </w:r>
      <w:r w:rsidR="00EA0234">
        <w:t>11</w:t>
      </w:r>
      <w:r>
        <w:t xml:space="preserve">: </w:t>
      </w:r>
      <w:r w:rsidR="002949C5">
        <w:t>M</w:t>
      </w:r>
      <w:r w:rsidR="00BD6360">
        <w:t>ove t</w:t>
      </w:r>
      <w:r>
        <w:t>owards a</w:t>
      </w:r>
      <w:r w:rsidR="005C70C2">
        <w:t xml:space="preserve"> detailed</w:t>
      </w:r>
      <w:r>
        <w:t xml:space="preserve"> national </w:t>
      </w:r>
      <w:r w:rsidR="005C70C2">
        <w:t xml:space="preserve">system for categorising hazardous waste </w:t>
      </w:r>
      <w:r>
        <w:t>management</w:t>
      </w:r>
    </w:p>
    <w:p w14:paraId="65941396" w14:textId="56D3FD73" w:rsidR="005C70C2" w:rsidRDefault="005C70C2" w:rsidP="00061674">
      <w:pPr>
        <w:pStyle w:val="BodyText"/>
      </w:pPr>
      <w:r>
        <w:t>S</w:t>
      </w:r>
      <w:r w:rsidR="00BD6360">
        <w:t xml:space="preserve">tates and territories should </w:t>
      </w:r>
      <w:r>
        <w:t xml:space="preserve">migrate </w:t>
      </w:r>
      <w:r w:rsidR="00BD6360">
        <w:t xml:space="preserve">their regulatory and administrative systems towards </w:t>
      </w:r>
      <w:r>
        <w:t xml:space="preserve">a </w:t>
      </w:r>
      <w:r w:rsidR="00BD6360">
        <w:t xml:space="preserve">national </w:t>
      </w:r>
      <w:r>
        <w:t xml:space="preserve">taxonomy of hazardous waste management methods that is </w:t>
      </w:r>
      <w:r w:rsidR="00BD6360">
        <w:t xml:space="preserve">consistent with the level of detail used currently in Vic and Qld, which </w:t>
      </w:r>
      <w:r>
        <w:t xml:space="preserve">are </w:t>
      </w:r>
      <w:r w:rsidR="00BD6360">
        <w:t xml:space="preserve">based on the Basel Convention’s ‘D’ and ‘R’ codes. This would enable a far greater understanding of </w:t>
      </w:r>
      <w:r>
        <w:t>the processes applied</w:t>
      </w:r>
      <w:r w:rsidR="00BD6360">
        <w:t xml:space="preserve"> at waste management </w:t>
      </w:r>
      <w:r>
        <w:t>facilities</w:t>
      </w:r>
      <w:r w:rsidR="00BD6360">
        <w:t xml:space="preserve">, beyond the restrictive and 'blunt' six-category system </w:t>
      </w:r>
      <w:r>
        <w:t xml:space="preserve">currently used in </w:t>
      </w:r>
      <w:r w:rsidR="00BD6360">
        <w:t>national data collations.</w:t>
      </w:r>
      <w:r>
        <w:t xml:space="preserve"> This important need is already established in the Standard (Item 21).</w:t>
      </w:r>
    </w:p>
    <w:p w14:paraId="033AC8A8" w14:textId="3399C44B" w:rsidR="00061674" w:rsidRDefault="00061674" w:rsidP="00061674">
      <w:pPr>
        <w:pStyle w:val="BodyText"/>
      </w:pPr>
    </w:p>
    <w:p w14:paraId="2D0C374E" w14:textId="77777777" w:rsidR="000460C5" w:rsidRPr="00061674" w:rsidRDefault="000460C5" w:rsidP="00061674">
      <w:pPr>
        <w:pStyle w:val="BodyText"/>
      </w:pPr>
    </w:p>
    <w:p w14:paraId="08C5E151" w14:textId="03045D55" w:rsidR="00061674" w:rsidRDefault="00061674" w:rsidP="00D622A6">
      <w:pPr>
        <w:pStyle w:val="Heading3-nonumber"/>
        <w:spacing w:line="240" w:lineRule="auto"/>
      </w:pPr>
      <w:r>
        <w:t xml:space="preserve">Recommendation </w:t>
      </w:r>
      <w:r w:rsidR="00EA0234">
        <w:t>12</w:t>
      </w:r>
      <w:r>
        <w:t xml:space="preserve">: </w:t>
      </w:r>
      <w:r w:rsidR="005C70C2">
        <w:t>A</w:t>
      </w:r>
      <w:r w:rsidR="00A2288C">
        <w:t xml:space="preserve">gree to </w:t>
      </w:r>
      <w:r>
        <w:t>a national tracking system for cross-border transport</w:t>
      </w:r>
      <w:r w:rsidR="005C70C2">
        <w:t xml:space="preserve"> of hazardous waste</w:t>
      </w:r>
    </w:p>
    <w:p w14:paraId="2A6194CD" w14:textId="14EB22F1" w:rsidR="00061674" w:rsidRDefault="00061674" w:rsidP="00061674">
      <w:pPr>
        <w:pStyle w:val="BodyText"/>
        <w:rPr>
          <w:rFonts w:eastAsiaTheme="majorEastAsia" w:cstheme="majorBidi"/>
          <w:color w:val="000099"/>
          <w:sz w:val="40"/>
          <w:szCs w:val="32"/>
        </w:rPr>
      </w:pPr>
      <w:r>
        <w:rPr>
          <w:rFonts w:eastAsiaTheme="majorEastAsia"/>
        </w:rPr>
        <w:t xml:space="preserve">A national hazardous waste tracking system, for the movement of controlled wastes across borders, should be </w:t>
      </w:r>
      <w:r w:rsidR="005C70C2">
        <w:rPr>
          <w:rFonts w:eastAsiaTheme="majorEastAsia"/>
        </w:rPr>
        <w:t xml:space="preserve">developed </w:t>
      </w:r>
      <w:r>
        <w:rPr>
          <w:rFonts w:eastAsiaTheme="majorEastAsia"/>
        </w:rPr>
        <w:t xml:space="preserve">to improve the patchwork of approaches to data management across Australian jurisdictions. This would markedly streamline government administration of the system, industry’s use of it and </w:t>
      </w:r>
      <w:r w:rsidR="005C70C2">
        <w:rPr>
          <w:rFonts w:eastAsiaTheme="majorEastAsia"/>
        </w:rPr>
        <w:t xml:space="preserve">provide a </w:t>
      </w:r>
      <w:r>
        <w:rPr>
          <w:rFonts w:eastAsiaTheme="majorEastAsia"/>
        </w:rPr>
        <w:t>broader understanding of the national market.</w:t>
      </w:r>
      <w:r w:rsidR="005C70C2">
        <w:rPr>
          <w:rFonts w:eastAsiaTheme="majorEastAsia"/>
        </w:rPr>
        <w:t xml:space="preserve"> </w:t>
      </w:r>
      <w:r>
        <w:br w:type="page"/>
      </w:r>
    </w:p>
    <w:p w14:paraId="25528A16" w14:textId="7E5C6DDE" w:rsidR="00641CD5" w:rsidRDefault="00123697" w:rsidP="00641CD5">
      <w:pPr>
        <w:pStyle w:val="Heading1"/>
      </w:pPr>
      <w:bookmarkStart w:id="187" w:name="_Ref4956937"/>
      <w:bookmarkStart w:id="188" w:name="_Ref4960618"/>
      <w:bookmarkStart w:id="189" w:name="_Toc10474554"/>
      <w:r w:rsidRPr="00417AA4">
        <w:t xml:space="preserve">Data analysis </w:t>
      </w:r>
      <w:r>
        <w:t>–</w:t>
      </w:r>
      <w:r w:rsidRPr="00417AA4">
        <w:t xml:space="preserve"> </w:t>
      </w:r>
      <w:r>
        <w:t>by waste group</w:t>
      </w:r>
      <w:bookmarkEnd w:id="187"/>
      <w:bookmarkEnd w:id="188"/>
      <w:bookmarkEnd w:id="189"/>
    </w:p>
    <w:p w14:paraId="10B201B3" w14:textId="7F1927E5" w:rsidR="00294129" w:rsidRPr="00873848" w:rsidRDefault="00294129" w:rsidP="00294129">
      <w:pPr>
        <w:pStyle w:val="BodyText"/>
      </w:pPr>
      <w:r w:rsidRPr="00873848">
        <w:t xml:space="preserve">The section analyses and comments on the data presented in Section </w:t>
      </w:r>
      <w:r w:rsidR="00873848" w:rsidRPr="00873848">
        <w:fldChar w:fldCharType="begin"/>
      </w:r>
      <w:r w:rsidR="00873848" w:rsidRPr="00873848">
        <w:instrText xml:space="preserve"> REF _Hlk4087160 \r \h </w:instrText>
      </w:r>
      <w:r w:rsidR="00873848">
        <w:instrText xml:space="preserve"> \* MERGEFORMAT </w:instrText>
      </w:r>
      <w:r w:rsidR="00873848" w:rsidRPr="00873848">
        <w:fldChar w:fldCharType="separate"/>
      </w:r>
      <w:r w:rsidR="00561FFD">
        <w:t>3</w:t>
      </w:r>
      <w:r w:rsidR="00873848" w:rsidRPr="00873848">
        <w:fldChar w:fldCharType="end"/>
      </w:r>
      <w:r w:rsidRPr="00873848">
        <w:t xml:space="preserve"> and detailed in </w:t>
      </w:r>
      <w:r w:rsidR="00873848" w:rsidRPr="00873848">
        <w:rPr>
          <w:b/>
          <w:i/>
        </w:rPr>
        <w:t>Appendix B</w:t>
      </w:r>
      <w:r w:rsidRPr="00873848">
        <w:rPr>
          <w:b/>
          <w:i/>
        </w:rPr>
        <w:t xml:space="preserve"> (</w:t>
      </w:r>
      <w:r w:rsidR="00873848" w:rsidRPr="00873848">
        <w:rPr>
          <w:b/>
          <w:i/>
        </w:rPr>
        <w:t>Section B</w:t>
      </w:r>
      <w:r w:rsidRPr="00873848">
        <w:rPr>
          <w:b/>
          <w:i/>
        </w:rPr>
        <w:t>.1)</w:t>
      </w:r>
      <w:r w:rsidRPr="00873848">
        <w:t xml:space="preserve"> </w:t>
      </w:r>
      <w:r w:rsidRPr="00873848">
        <w:rPr>
          <w:i/>
        </w:rPr>
        <w:t>National hazardous waste data 201</w:t>
      </w:r>
      <w:r w:rsidR="00873848" w:rsidRPr="00873848">
        <w:rPr>
          <w:i/>
        </w:rPr>
        <w:t>7</w:t>
      </w:r>
      <w:r w:rsidRPr="00873848">
        <w:rPr>
          <w:i/>
        </w:rPr>
        <w:t>-1</w:t>
      </w:r>
      <w:r w:rsidR="00873848" w:rsidRPr="00873848">
        <w:rPr>
          <w:i/>
        </w:rPr>
        <w:t>8</w:t>
      </w:r>
      <w:r w:rsidRPr="00873848">
        <w:rPr>
          <w:i/>
        </w:rPr>
        <w:t xml:space="preserve"> and 201</w:t>
      </w:r>
      <w:r w:rsidR="00873848" w:rsidRPr="00873848">
        <w:rPr>
          <w:i/>
        </w:rPr>
        <w:t>8</w:t>
      </w:r>
      <w:r w:rsidRPr="00873848">
        <w:rPr>
          <w:i/>
        </w:rPr>
        <w:t xml:space="preserve"> – by NEPM code</w:t>
      </w:r>
      <w:r w:rsidRPr="00873848">
        <w:t>, for each of the waste groups.</w:t>
      </w:r>
    </w:p>
    <w:p w14:paraId="17F7E6E1" w14:textId="77777777" w:rsidR="00294129" w:rsidRPr="00581C2B" w:rsidRDefault="00294129" w:rsidP="00294129">
      <w:pPr>
        <w:pStyle w:val="BodyText"/>
        <w:rPr>
          <w:highlight w:val="yellow"/>
        </w:rPr>
      </w:pPr>
    </w:p>
    <w:p w14:paraId="1C60F7B8" w14:textId="6D6D328A" w:rsidR="00294129" w:rsidRPr="00873848" w:rsidRDefault="00294129" w:rsidP="00294129">
      <w:pPr>
        <w:pStyle w:val="BodyText"/>
      </w:pPr>
      <w:r w:rsidRPr="00873848">
        <w:t xml:space="preserve">The summary source analysis tables listed for each waste group (for each state) show contributing industry sectors in approximate order of highest to lowest contributing tonnages. </w:t>
      </w:r>
      <w:r w:rsidR="00C41305" w:rsidRPr="00873848">
        <w:t xml:space="preserve">More detailed analysis has been undertaken for NSW and Vic data, to determine percentage breakdowns of </w:t>
      </w:r>
      <w:r w:rsidR="0030668B" w:rsidRPr="00873848">
        <w:t xml:space="preserve">their </w:t>
      </w:r>
      <w:r w:rsidR="00C41305" w:rsidRPr="00873848">
        <w:t xml:space="preserve">source industries, which have also been listed in square brackets by Australian and New Zealand Standard Industrial Classification (ANZSIC code), </w:t>
      </w:r>
      <w:r w:rsidR="0030668B" w:rsidRPr="00873848">
        <w:t>the definitive</w:t>
      </w:r>
      <w:r w:rsidR="00C41305" w:rsidRPr="00873848">
        <w:t xml:space="preserve"> 4-digit </w:t>
      </w:r>
      <w:r w:rsidR="0030668B" w:rsidRPr="00873848">
        <w:t xml:space="preserve">industrial categorisation system. A qualitative analysis was provided on Qld and SA source data, while </w:t>
      </w:r>
      <w:r w:rsidRPr="00873848">
        <w:t xml:space="preserve">WA is not listed </w:t>
      </w:r>
      <w:r w:rsidR="0030668B" w:rsidRPr="00873848">
        <w:t xml:space="preserve">at all, </w:t>
      </w:r>
      <w:r w:rsidRPr="00873848">
        <w:t>as no</w:t>
      </w:r>
      <w:r w:rsidR="0030668B" w:rsidRPr="00873848">
        <w:t xml:space="preserve"> </w:t>
      </w:r>
      <w:r w:rsidRPr="00873848">
        <w:t xml:space="preserve">level of source identification in </w:t>
      </w:r>
      <w:r w:rsidR="0030668B" w:rsidRPr="00873848">
        <w:t xml:space="preserve">provided in </w:t>
      </w:r>
      <w:r w:rsidRPr="00873848">
        <w:t>its data</w:t>
      </w:r>
      <w:r w:rsidR="0030668B" w:rsidRPr="00873848">
        <w:t xml:space="preserve">. </w:t>
      </w:r>
      <w:r w:rsidR="00F41DE9">
        <w:t>For o</w:t>
      </w:r>
      <w:r w:rsidRPr="00873848">
        <w:t>ther jurisdictions (ACT, NT and Tas)</w:t>
      </w:r>
      <w:r w:rsidR="00F41DE9">
        <w:t>, no breakdown by source is possible because</w:t>
      </w:r>
      <w:r w:rsidRPr="00873848">
        <w:t xml:space="preserve"> they do not maintain electronic tracking systems.</w:t>
      </w:r>
    </w:p>
    <w:p w14:paraId="4F0C073D" w14:textId="77777777" w:rsidR="00294129" w:rsidRPr="00581C2B" w:rsidRDefault="00294129" w:rsidP="00294129">
      <w:pPr>
        <w:pStyle w:val="BodyText"/>
        <w:rPr>
          <w:highlight w:val="yellow"/>
        </w:rPr>
      </w:pPr>
    </w:p>
    <w:p w14:paraId="1B7E8E3F" w14:textId="01265AF4" w:rsidR="00294129" w:rsidRPr="00873848" w:rsidRDefault="00294129" w:rsidP="00294129">
      <w:pPr>
        <w:pStyle w:val="BodyText"/>
      </w:pPr>
      <w:r w:rsidRPr="00873848">
        <w:t xml:space="preserve">Similarly, management data is collated and discussed below for NSW, Qld, SA, Vic and WA. </w:t>
      </w:r>
      <w:r w:rsidR="00F41DE9">
        <w:t xml:space="preserve">The </w:t>
      </w:r>
      <w:r w:rsidRPr="00873848">
        <w:t>ACT, NT and Tas do not record management data due to the absence of electronic tracking systems in these jurisdictions.</w:t>
      </w:r>
    </w:p>
    <w:p w14:paraId="6123CD9E" w14:textId="77777777" w:rsidR="00294129" w:rsidRPr="00581C2B" w:rsidRDefault="00294129" w:rsidP="00294129">
      <w:pPr>
        <w:pStyle w:val="BodyText"/>
        <w:rPr>
          <w:highlight w:val="yellow"/>
        </w:rPr>
      </w:pPr>
    </w:p>
    <w:p w14:paraId="35941239" w14:textId="77777777" w:rsidR="00294129" w:rsidRPr="00873848" w:rsidRDefault="00294129" w:rsidP="00294129">
      <w:pPr>
        <w:pStyle w:val="BodyText"/>
      </w:pPr>
      <w:r w:rsidRPr="00873848">
        <w:t xml:space="preserve">Where 2017-18 analysis figures are quoted, such as percentage contributions by jurisdiction or waste type, waste </w:t>
      </w:r>
      <w:r w:rsidRPr="00873848">
        <w:rPr>
          <w:u w:val="single"/>
        </w:rPr>
        <w:t>generation</w:t>
      </w:r>
      <w:r w:rsidRPr="00873848">
        <w:t xml:space="preserve"> figures have been used. When discussing trends, </w:t>
      </w:r>
      <w:r w:rsidRPr="00873848">
        <w:rPr>
          <w:u w:val="single"/>
        </w:rPr>
        <w:t>arisings</w:t>
      </w:r>
      <w:r w:rsidRPr="00873848">
        <w:t xml:space="preserve"> data is typically used – unadjusted to </w:t>
      </w:r>
      <w:r w:rsidRPr="00873848">
        <w:rPr>
          <w:i/>
        </w:rPr>
        <w:t>generation</w:t>
      </w:r>
      <w:r w:rsidRPr="00873848">
        <w:t xml:space="preserve"> because the information required to make such ‘multiple-count’ adjustments is not always available for the historical record. This approach allows trends to be viewed consistently over time.</w:t>
      </w:r>
    </w:p>
    <w:p w14:paraId="0C8BD6CC" w14:textId="77777777" w:rsidR="00294129" w:rsidRPr="00581C2B" w:rsidRDefault="00294129" w:rsidP="00294129">
      <w:pPr>
        <w:pStyle w:val="BodyText"/>
        <w:rPr>
          <w:highlight w:val="yellow"/>
        </w:rPr>
      </w:pPr>
    </w:p>
    <w:p w14:paraId="5FC14102" w14:textId="74FA1629" w:rsidR="00294129" w:rsidRDefault="00294129" w:rsidP="00123697">
      <w:pPr>
        <w:pStyle w:val="BodyText"/>
      </w:pPr>
      <w:r w:rsidRPr="00873848">
        <w:t xml:space="preserve">Although biosolids are presented in the waste group analysis below (Section </w:t>
      </w:r>
      <w:r w:rsidRPr="00873848">
        <w:fldChar w:fldCharType="begin"/>
      </w:r>
      <w:r w:rsidRPr="00873848">
        <w:instrText xml:space="preserve"> REF _Ref474222083 \n \h  \* MERGEFORMAT </w:instrText>
      </w:r>
      <w:r w:rsidRPr="00873848">
        <w:fldChar w:fldCharType="separate"/>
      </w:r>
      <w:r w:rsidR="00561FFD">
        <w:t>7.22</w:t>
      </w:r>
      <w:r w:rsidRPr="00873848">
        <w:fldChar w:fldCharType="end"/>
      </w:r>
      <w:r w:rsidRPr="00873848">
        <w:t xml:space="preserve">), national percentages (waste group to total waste) quoted in the respective discussions of each waste group exclude biosolids; due to the swamping effect of their size and the fact that biosolids are not </w:t>
      </w:r>
      <w:r w:rsidRPr="00F41DE9">
        <w:t>expressly</w:t>
      </w:r>
      <w:r w:rsidRPr="00873848">
        <w:t xml:space="preserve"> captured by jurisdictional hazardous waste regulations (although they may exhibit hazardous characteristics).</w:t>
      </w:r>
    </w:p>
    <w:p w14:paraId="64FECC3C" w14:textId="77777777" w:rsidR="00513C68" w:rsidRDefault="00513C68" w:rsidP="00123697">
      <w:pPr>
        <w:pStyle w:val="BodyText"/>
      </w:pPr>
    </w:p>
    <w:p w14:paraId="6826A328" w14:textId="47E83417" w:rsidR="00B8011C" w:rsidRDefault="00AC7FF2" w:rsidP="00B8011C">
      <w:pPr>
        <w:pStyle w:val="Heading2"/>
      </w:pPr>
      <w:bookmarkStart w:id="190" w:name="_Ref5048300"/>
      <w:bookmarkStart w:id="191" w:name="_Toc10474555"/>
      <w:r w:rsidRPr="00AC7FF2">
        <w:t>A. Plating and heat treatment</w:t>
      </w:r>
      <w:bookmarkEnd w:id="190"/>
      <w:bookmarkEnd w:id="191"/>
    </w:p>
    <w:p w14:paraId="23FAA0A9" w14:textId="77777777" w:rsidR="00513C68" w:rsidRDefault="00513C68" w:rsidP="00513C68">
      <w:pPr>
        <w:pStyle w:val="BodyText"/>
      </w:pPr>
      <w:r>
        <w:t xml:space="preserve">This group includes: </w:t>
      </w:r>
    </w:p>
    <w:p w14:paraId="60F24211" w14:textId="09E7169A" w:rsidR="00513C68" w:rsidRPr="005F4969" w:rsidRDefault="00513C68" w:rsidP="005F4969">
      <w:pPr>
        <w:pStyle w:val="Bullet1"/>
      </w:pPr>
      <w:r w:rsidRPr="005F4969">
        <w:tab/>
        <w:t>A100 Waste resulting from surface treatment of metals and plastics: Overspray of coating materials together with excess material removed in cleaning of equipment – the latter includes sandblast cleaning and surface protection of metal surfaces, including shipping hulls.</w:t>
      </w:r>
    </w:p>
    <w:p w14:paraId="48DD7BBD" w14:textId="1071A7A3" w:rsidR="00513C68" w:rsidRPr="005F4969" w:rsidRDefault="00513C68" w:rsidP="005F4969">
      <w:pPr>
        <w:pStyle w:val="Bullet1"/>
      </w:pPr>
      <w:r w:rsidRPr="005F4969">
        <w:t>A110 Waste from heat treatment and tempering operations containing cyanides: Molten inorganic salts used to ‘case harden’ or ‘face harden’ iron or low-carbon steel or to control temperature in the tempering process.</w:t>
      </w:r>
    </w:p>
    <w:p w14:paraId="1C6494F4" w14:textId="56B5AD8E" w:rsidR="006B5E04" w:rsidRPr="005F4969" w:rsidRDefault="00513C68" w:rsidP="005F4969">
      <w:pPr>
        <w:pStyle w:val="Bullet1"/>
      </w:pPr>
      <w:r w:rsidRPr="005F4969">
        <w:t>A130 Cyanides (inorganic): Solutions of sodium and potassium cyanides are used in processes that do not result in their complete transformation or destruction and they are present in wastes from such processes.</w:t>
      </w:r>
    </w:p>
    <w:p w14:paraId="22638385" w14:textId="5EB937BE" w:rsidR="00B606B5" w:rsidRDefault="00B606B5" w:rsidP="006B5E04">
      <w:pPr>
        <w:pStyle w:val="BodyText"/>
      </w:pPr>
    </w:p>
    <w:p w14:paraId="73CF1243" w14:textId="77777777" w:rsidR="00E743AC" w:rsidRDefault="00E743AC" w:rsidP="00E743AC">
      <w:pPr>
        <w:pStyle w:val="Heading3-nonumber"/>
      </w:pPr>
    </w:p>
    <w:p w14:paraId="6C89D610" w14:textId="204435C2" w:rsidR="00C42BF3" w:rsidRDefault="00E743AC" w:rsidP="00E743AC">
      <w:pPr>
        <w:pStyle w:val="Heading3-nonumber"/>
      </w:pPr>
      <w:r>
        <w:t>Sources</w:t>
      </w:r>
    </w:p>
    <w:p w14:paraId="55751B9E" w14:textId="09D87263" w:rsidR="00E743AC" w:rsidRPr="00E743AC" w:rsidRDefault="00E743AC" w:rsidP="00E743AC">
      <w:pPr>
        <w:pStyle w:val="BodyText"/>
      </w:pPr>
      <w:r>
        <w:fldChar w:fldCharType="begin"/>
      </w:r>
      <w:r>
        <w:instrText xml:space="preserve"> REF _Ref4847293 \h </w:instrText>
      </w:r>
      <w:r>
        <w:fldChar w:fldCharType="separate"/>
      </w:r>
      <w:r w:rsidR="00561FFD" w:rsidRPr="00117339">
        <w:t xml:space="preserve">Table </w:t>
      </w:r>
      <w:r w:rsidR="00561FFD">
        <w:rPr>
          <w:noProof/>
        </w:rPr>
        <w:t>14</w:t>
      </w:r>
      <w:r>
        <w:fldChar w:fldCharType="end"/>
      </w:r>
      <w:r>
        <w:t xml:space="preserve"> </w:t>
      </w:r>
      <w:r w:rsidRPr="00184FCD">
        <w:rPr>
          <w:lang w:eastAsia="en-AU"/>
        </w:rPr>
        <w:t>provides a summary of the main sources of waste in each jurisdiction.</w:t>
      </w:r>
    </w:p>
    <w:p w14:paraId="6D8E4743" w14:textId="0BF79FEC" w:rsidR="00DD1749" w:rsidRPr="00117339" w:rsidRDefault="00DD1749" w:rsidP="00DD1749">
      <w:pPr>
        <w:pStyle w:val="Caption"/>
      </w:pPr>
      <w:bookmarkStart w:id="192" w:name="_Ref4847293"/>
      <w:bookmarkStart w:id="193" w:name="_Toc10474657"/>
      <w:r w:rsidRPr="00117339">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14</w:t>
      </w:r>
      <w:r w:rsidR="004232EF">
        <w:rPr>
          <w:noProof/>
        </w:rPr>
        <w:fldChar w:fldCharType="end"/>
      </w:r>
      <w:bookmarkEnd w:id="192"/>
      <w:r w:rsidRPr="00117339">
        <w:tab/>
      </w:r>
      <w:r w:rsidRPr="00DD1749">
        <w:t>Plating and heat treatment summary source analysis 201</w:t>
      </w:r>
      <w:r>
        <w:t>7-18</w:t>
      </w:r>
      <w:bookmarkEnd w:id="193"/>
    </w:p>
    <w:tbl>
      <w:tblPr>
        <w:tblStyle w:val="BE-table"/>
        <w:tblW w:w="0" w:type="auto"/>
        <w:tblLook w:val="04A0" w:firstRow="1" w:lastRow="0" w:firstColumn="1" w:lastColumn="0" w:noHBand="0" w:noVBand="1"/>
      </w:tblPr>
      <w:tblGrid>
        <w:gridCol w:w="1695"/>
        <w:gridCol w:w="994"/>
        <w:gridCol w:w="2126"/>
        <w:gridCol w:w="1701"/>
        <w:gridCol w:w="2506"/>
      </w:tblGrid>
      <w:tr w:rsidR="002D3EF6" w14:paraId="248D1282" w14:textId="77777777" w:rsidTr="003E0135">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695" w:type="dxa"/>
            <w:vAlign w:val="top"/>
          </w:tcPr>
          <w:p w14:paraId="257657DE" w14:textId="6B8738CF" w:rsidR="002D3EF6" w:rsidRDefault="002D3EF6" w:rsidP="002D3EF6">
            <w:pPr>
              <w:pStyle w:val="BodyText"/>
              <w:spacing w:before="144" w:after="144"/>
            </w:pPr>
            <w:r w:rsidRPr="00B46E9E">
              <w:rPr>
                <w:noProof/>
              </w:rPr>
              <w:t>NSW (A130 only)</w:t>
            </w:r>
          </w:p>
        </w:tc>
        <w:tc>
          <w:tcPr>
            <w:tcW w:w="994" w:type="dxa"/>
          </w:tcPr>
          <w:p w14:paraId="2279DDA4" w14:textId="0CF50AFC" w:rsidR="002D3EF6" w:rsidRDefault="002D3EF6" w:rsidP="002D3EF6">
            <w:pPr>
              <w:pStyle w:val="BodyText"/>
              <w:spacing w:before="144" w:after="144"/>
              <w:cnfStyle w:val="100000000000" w:firstRow="1" w:lastRow="0" w:firstColumn="0" w:lastColumn="0" w:oddVBand="0" w:evenVBand="0" w:oddHBand="0" w:evenHBand="0" w:firstRowFirstColumn="0" w:firstRowLastColumn="0" w:lastRowFirstColumn="0" w:lastRowLastColumn="0"/>
            </w:pPr>
            <w:r w:rsidRPr="00B46E9E">
              <w:rPr>
                <w:noProof/>
              </w:rPr>
              <w:t xml:space="preserve">Vic </w:t>
            </w:r>
          </w:p>
        </w:tc>
        <w:tc>
          <w:tcPr>
            <w:tcW w:w="2126" w:type="dxa"/>
          </w:tcPr>
          <w:p w14:paraId="4A965A63" w14:textId="7934DC2E" w:rsidR="002D3EF6" w:rsidRDefault="002D3EF6" w:rsidP="002D3EF6">
            <w:pPr>
              <w:pStyle w:val="BodyText"/>
              <w:spacing w:before="144" w:after="144"/>
              <w:cnfStyle w:val="100000000000" w:firstRow="1" w:lastRow="0" w:firstColumn="0" w:lastColumn="0" w:oddVBand="0" w:evenVBand="0" w:oddHBand="0" w:evenHBand="0" w:firstRowFirstColumn="0" w:firstRowLastColumn="0" w:lastRowFirstColumn="0" w:lastRowLastColumn="0"/>
            </w:pPr>
            <w:r w:rsidRPr="00B46E9E">
              <w:rPr>
                <w:noProof/>
              </w:rPr>
              <w:t>Qld (A100 only)</w:t>
            </w:r>
          </w:p>
        </w:tc>
        <w:tc>
          <w:tcPr>
            <w:tcW w:w="1701" w:type="dxa"/>
          </w:tcPr>
          <w:p w14:paraId="0FDACAEB" w14:textId="0D40814A" w:rsidR="002D3EF6" w:rsidRDefault="002D3EF6" w:rsidP="002D3EF6">
            <w:pPr>
              <w:pStyle w:val="BodyText"/>
              <w:spacing w:before="144" w:after="144"/>
              <w:cnfStyle w:val="100000000000" w:firstRow="1" w:lastRow="0" w:firstColumn="0" w:lastColumn="0" w:oddVBand="0" w:evenVBand="0" w:oddHBand="0" w:evenHBand="0" w:firstRowFirstColumn="0" w:firstRowLastColumn="0" w:lastRowFirstColumn="0" w:lastRowLastColumn="0"/>
            </w:pPr>
            <w:r w:rsidRPr="00B46E9E">
              <w:rPr>
                <w:noProof/>
              </w:rPr>
              <w:t>SA (A100 only)</w:t>
            </w:r>
          </w:p>
        </w:tc>
        <w:tc>
          <w:tcPr>
            <w:tcW w:w="2506" w:type="dxa"/>
          </w:tcPr>
          <w:p w14:paraId="18EAC392" w14:textId="190EE4DA" w:rsidR="002D3EF6" w:rsidRDefault="002D3EF6" w:rsidP="002D3EF6">
            <w:pPr>
              <w:pStyle w:val="BodyText"/>
              <w:spacing w:before="144" w:after="144"/>
              <w:cnfStyle w:val="100000000000" w:firstRow="1" w:lastRow="0" w:firstColumn="0" w:lastColumn="0" w:oddVBand="0" w:evenVBand="0" w:oddHBand="0" w:evenHBand="0" w:firstRowFirstColumn="0" w:firstRowLastColumn="0" w:lastRowFirstColumn="0" w:lastRowLastColumn="0"/>
            </w:pPr>
            <w:r w:rsidRPr="00B46E9E">
              <w:rPr>
                <w:noProof/>
              </w:rPr>
              <w:t xml:space="preserve">National summary </w:t>
            </w:r>
          </w:p>
        </w:tc>
      </w:tr>
      <w:tr w:rsidR="002D3EF6" w14:paraId="6472F8BC" w14:textId="77777777" w:rsidTr="003E0135">
        <w:tc>
          <w:tcPr>
            <w:cnfStyle w:val="001000000000" w:firstRow="0" w:lastRow="0" w:firstColumn="1" w:lastColumn="0" w:oddVBand="0" w:evenVBand="0" w:oddHBand="0" w:evenHBand="0" w:firstRowFirstColumn="0" w:firstRowLastColumn="0" w:lastRowFirstColumn="0" w:lastRowLastColumn="0"/>
            <w:tcW w:w="1695" w:type="dxa"/>
            <w:vAlign w:val="top"/>
          </w:tcPr>
          <w:p w14:paraId="7EE2427C" w14:textId="187B8B74" w:rsidR="002D3EF6" w:rsidRPr="00C42BF3" w:rsidRDefault="00513C68" w:rsidP="002D3EF6">
            <w:pPr>
              <w:pStyle w:val="BodyText"/>
              <w:rPr>
                <w:i/>
                <w:iCs/>
              </w:rPr>
            </w:pPr>
            <w:r w:rsidRPr="00C42BF3">
              <w:rPr>
                <w:i/>
                <w:iCs/>
                <w:color w:val="000000"/>
              </w:rPr>
              <w:t>2</w:t>
            </w:r>
            <w:r w:rsidR="002D3EF6" w:rsidRPr="00C42BF3">
              <w:rPr>
                <w:i/>
                <w:iCs/>
                <w:color w:val="000000"/>
              </w:rPr>
              <w:t xml:space="preserve">% of </w:t>
            </w:r>
            <w:r w:rsidR="00C42BF3" w:rsidRPr="00C42BF3">
              <w:rPr>
                <w:i/>
                <w:iCs/>
                <w:color w:val="000000"/>
              </w:rPr>
              <w:t>n</w:t>
            </w:r>
            <w:r w:rsidR="002D3EF6" w:rsidRPr="00C42BF3">
              <w:rPr>
                <w:i/>
                <w:iCs/>
                <w:color w:val="000000"/>
              </w:rPr>
              <w:t xml:space="preserve">ational </w:t>
            </w:r>
            <w:r w:rsidR="00C42BF3" w:rsidRPr="00C42BF3">
              <w:rPr>
                <w:i/>
                <w:iCs/>
                <w:color w:val="000000"/>
              </w:rPr>
              <w:t>t</w:t>
            </w:r>
            <w:r w:rsidR="002D3EF6" w:rsidRPr="00C42BF3">
              <w:rPr>
                <w:i/>
                <w:iCs/>
                <w:color w:val="000000"/>
              </w:rPr>
              <w:t xml:space="preserve">otal for </w:t>
            </w:r>
            <w:r w:rsidR="00C42BF3" w:rsidRPr="00C42BF3">
              <w:rPr>
                <w:i/>
                <w:iCs/>
                <w:color w:val="000000"/>
              </w:rPr>
              <w:t>w</w:t>
            </w:r>
            <w:r w:rsidR="002D3EF6" w:rsidRPr="00C42BF3">
              <w:rPr>
                <w:i/>
                <w:iCs/>
                <w:color w:val="000000"/>
              </w:rPr>
              <w:t xml:space="preserve">aste </w:t>
            </w:r>
            <w:r w:rsidR="00C42BF3" w:rsidRPr="00C42BF3">
              <w:rPr>
                <w:i/>
                <w:iCs/>
                <w:color w:val="000000"/>
              </w:rPr>
              <w:t>g</w:t>
            </w:r>
            <w:r w:rsidR="002D3EF6" w:rsidRPr="00C42BF3">
              <w:rPr>
                <w:i/>
                <w:iCs/>
                <w:color w:val="000000"/>
              </w:rPr>
              <w:t>roup</w:t>
            </w:r>
          </w:p>
        </w:tc>
        <w:tc>
          <w:tcPr>
            <w:tcW w:w="994" w:type="dxa"/>
          </w:tcPr>
          <w:p w14:paraId="708A71C2" w14:textId="1E9EE7D8" w:rsidR="002D3EF6" w:rsidRPr="00C42BF3" w:rsidRDefault="00C42BF3" w:rsidP="002D3EF6">
            <w:pPr>
              <w:pStyle w:val="BodyText"/>
              <w:cnfStyle w:val="000000000000" w:firstRow="0" w:lastRow="0" w:firstColumn="0" w:lastColumn="0" w:oddVBand="0" w:evenVBand="0" w:oddHBand="0" w:evenHBand="0" w:firstRowFirstColumn="0" w:firstRowLastColumn="0" w:lastRowFirstColumn="0" w:lastRowLastColumn="0"/>
              <w:rPr>
                <w:i/>
                <w:iCs/>
              </w:rPr>
            </w:pPr>
            <w:r w:rsidRPr="00C42BF3">
              <w:rPr>
                <w:i/>
                <w:iCs/>
                <w:color w:val="000000"/>
              </w:rPr>
              <w:t>N/A – Vic does not track A group wastes</w:t>
            </w:r>
          </w:p>
        </w:tc>
        <w:tc>
          <w:tcPr>
            <w:tcW w:w="2126" w:type="dxa"/>
          </w:tcPr>
          <w:p w14:paraId="7BEFBDA7" w14:textId="61DD669A" w:rsidR="002D3EF6" w:rsidRPr="000C3C85" w:rsidRDefault="002D3EF6"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iCs/>
                <w:color w:val="000000"/>
              </w:rPr>
            </w:pPr>
            <w:r w:rsidRPr="000C3C85">
              <w:rPr>
                <w:iCs/>
                <w:color w:val="000000"/>
              </w:rPr>
              <w:t xml:space="preserve">Shipyards &amp; </w:t>
            </w:r>
            <w:r w:rsidR="001F0A64">
              <w:rPr>
                <w:iCs/>
                <w:color w:val="000000"/>
              </w:rPr>
              <w:t>S</w:t>
            </w:r>
            <w:r w:rsidRPr="000C3C85">
              <w:rPr>
                <w:iCs/>
                <w:color w:val="000000"/>
              </w:rPr>
              <w:t>lipways</w:t>
            </w:r>
          </w:p>
          <w:p w14:paraId="374BB411" w14:textId="36AC6757" w:rsidR="002D3EF6" w:rsidRPr="000C3C85" w:rsidRDefault="002D3EF6"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iCs/>
                <w:color w:val="000000"/>
              </w:rPr>
            </w:pPr>
            <w:r w:rsidRPr="000C3C85">
              <w:rPr>
                <w:iCs/>
                <w:color w:val="000000"/>
              </w:rPr>
              <w:t xml:space="preserve">Metal </w:t>
            </w:r>
            <w:r w:rsidR="001F0A64">
              <w:rPr>
                <w:iCs/>
                <w:color w:val="000000"/>
              </w:rPr>
              <w:t>C</w:t>
            </w:r>
            <w:r w:rsidRPr="000C3C85">
              <w:rPr>
                <w:iCs/>
                <w:color w:val="000000"/>
              </w:rPr>
              <w:t xml:space="preserve">oating and </w:t>
            </w:r>
            <w:r w:rsidR="001F0A64">
              <w:rPr>
                <w:iCs/>
                <w:color w:val="000000"/>
              </w:rPr>
              <w:t>F</w:t>
            </w:r>
            <w:r w:rsidRPr="000C3C85">
              <w:rPr>
                <w:iCs/>
                <w:color w:val="000000"/>
              </w:rPr>
              <w:t>inishing</w:t>
            </w:r>
          </w:p>
          <w:p w14:paraId="1BD2D85B" w14:textId="77777777" w:rsidR="002D3EF6" w:rsidRPr="000C3C85" w:rsidRDefault="002D3EF6"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iCs/>
                <w:color w:val="000000"/>
              </w:rPr>
            </w:pPr>
            <w:r w:rsidRPr="000C3C85">
              <w:rPr>
                <w:iCs/>
                <w:color w:val="000000"/>
              </w:rPr>
              <w:t>Waste Collection, Treatment and Disposal Services</w:t>
            </w:r>
          </w:p>
          <w:p w14:paraId="44DB82B8" w14:textId="1FF0E02B" w:rsidR="002D3EF6" w:rsidRPr="00415A6A" w:rsidRDefault="002D3EF6"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iCs/>
                <w:color w:val="000000"/>
              </w:rPr>
            </w:pPr>
            <w:r w:rsidRPr="000C3C85">
              <w:rPr>
                <w:iCs/>
                <w:color w:val="000000"/>
              </w:rPr>
              <w:t>Coal mining</w:t>
            </w:r>
          </w:p>
        </w:tc>
        <w:tc>
          <w:tcPr>
            <w:tcW w:w="1701" w:type="dxa"/>
          </w:tcPr>
          <w:p w14:paraId="7EACB85D" w14:textId="22A7D8CC" w:rsidR="002D3EF6" w:rsidRPr="00B46E9E" w:rsidRDefault="002D3EF6"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B46E9E">
              <w:rPr>
                <w:color w:val="000000"/>
              </w:rPr>
              <w:t xml:space="preserve">Metal </w:t>
            </w:r>
            <w:r w:rsidR="00BC3CC4">
              <w:rPr>
                <w:color w:val="000000"/>
              </w:rPr>
              <w:t>C</w:t>
            </w:r>
            <w:r w:rsidRPr="00B46E9E">
              <w:rPr>
                <w:color w:val="000000"/>
              </w:rPr>
              <w:t xml:space="preserve">oating and </w:t>
            </w:r>
            <w:r w:rsidR="00BC3CC4">
              <w:rPr>
                <w:color w:val="000000"/>
              </w:rPr>
              <w:t>F</w:t>
            </w:r>
            <w:r w:rsidRPr="00B46E9E">
              <w:rPr>
                <w:color w:val="000000"/>
              </w:rPr>
              <w:t>inishing</w:t>
            </w:r>
          </w:p>
          <w:p w14:paraId="4B219123" w14:textId="7D120B87" w:rsidR="002D3EF6" w:rsidRPr="003E0135" w:rsidRDefault="002D3EF6" w:rsidP="002D3EF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B46E9E">
              <w:rPr>
                <w:color w:val="000000"/>
              </w:rPr>
              <w:t xml:space="preserve">Oil &amp; </w:t>
            </w:r>
            <w:r w:rsidR="00BC3CC4">
              <w:rPr>
                <w:color w:val="000000"/>
              </w:rPr>
              <w:t>G</w:t>
            </w:r>
            <w:r w:rsidRPr="00B46E9E">
              <w:rPr>
                <w:color w:val="000000"/>
              </w:rPr>
              <w:t xml:space="preserve">as </w:t>
            </w:r>
            <w:r w:rsidR="00BC3CC4">
              <w:rPr>
                <w:color w:val="000000"/>
              </w:rPr>
              <w:t>E</w:t>
            </w:r>
            <w:r w:rsidRPr="00B46E9E">
              <w:rPr>
                <w:color w:val="000000"/>
              </w:rPr>
              <w:t>xtraction</w:t>
            </w:r>
          </w:p>
        </w:tc>
        <w:tc>
          <w:tcPr>
            <w:tcW w:w="2506" w:type="dxa"/>
            <w:shd w:val="clear" w:color="auto" w:fill="DBDBF0" w:themeFill="accent1" w:themeFillTint="33"/>
          </w:tcPr>
          <w:p w14:paraId="6B6E38D0" w14:textId="40C1FDCE" w:rsidR="002D3EF6" w:rsidRPr="00B46E9E" w:rsidRDefault="002D3EF6"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B46E9E">
              <w:rPr>
                <w:color w:val="000000"/>
              </w:rPr>
              <w:t xml:space="preserve">Shipyards &amp; </w:t>
            </w:r>
            <w:r w:rsidR="00BC3CC4">
              <w:rPr>
                <w:color w:val="000000"/>
              </w:rPr>
              <w:t>S</w:t>
            </w:r>
            <w:r w:rsidRPr="00B46E9E">
              <w:rPr>
                <w:color w:val="000000"/>
              </w:rPr>
              <w:t>lipways</w:t>
            </w:r>
          </w:p>
          <w:p w14:paraId="7E86778C" w14:textId="00569533" w:rsidR="002D3EF6" w:rsidRPr="00B46E9E" w:rsidRDefault="002D3EF6"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B46E9E">
              <w:rPr>
                <w:color w:val="000000"/>
              </w:rPr>
              <w:t xml:space="preserve">Metal </w:t>
            </w:r>
            <w:r w:rsidR="00BC3CC4">
              <w:rPr>
                <w:color w:val="000000"/>
              </w:rPr>
              <w:t>C</w:t>
            </w:r>
            <w:r w:rsidRPr="00B46E9E">
              <w:rPr>
                <w:color w:val="000000"/>
              </w:rPr>
              <w:t xml:space="preserve">oating and </w:t>
            </w:r>
            <w:r w:rsidR="00BC3CC4">
              <w:rPr>
                <w:color w:val="000000"/>
              </w:rPr>
              <w:t>F</w:t>
            </w:r>
            <w:r w:rsidRPr="00B46E9E">
              <w:rPr>
                <w:color w:val="000000"/>
              </w:rPr>
              <w:t>inishing</w:t>
            </w:r>
          </w:p>
          <w:p w14:paraId="16B6BD40" w14:textId="77777777" w:rsidR="002D3EF6" w:rsidRPr="00B46E9E" w:rsidRDefault="002D3EF6"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B46E9E">
              <w:rPr>
                <w:color w:val="000000"/>
              </w:rPr>
              <w:t>Waste Collection, Treatment and Disposal Services</w:t>
            </w:r>
          </w:p>
          <w:p w14:paraId="78E9AD80" w14:textId="337CDC10" w:rsidR="002D3EF6" w:rsidRPr="00415A6A" w:rsidRDefault="002D3EF6"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B46E9E">
              <w:rPr>
                <w:color w:val="000000"/>
              </w:rPr>
              <w:t>Coal mining</w:t>
            </w:r>
          </w:p>
        </w:tc>
      </w:tr>
    </w:tbl>
    <w:p w14:paraId="3BA233E1" w14:textId="4C6859F5" w:rsidR="0023755D" w:rsidRDefault="0023755D" w:rsidP="00BF0C10">
      <w:pPr>
        <w:pStyle w:val="BodyText"/>
        <w:rPr>
          <w:color w:val="4D4DB8"/>
          <w:szCs w:val="18"/>
        </w:rPr>
      </w:pPr>
    </w:p>
    <w:p w14:paraId="5E8C012E" w14:textId="26724418" w:rsidR="00C42D2D" w:rsidRPr="00C42D2D" w:rsidRDefault="00C42D2D" w:rsidP="00C42D2D">
      <w:r w:rsidRPr="00C42D2D">
        <w:t xml:space="preserve">Virtually all the source data presented in </w:t>
      </w:r>
      <w:r w:rsidR="00C42BF3">
        <w:fldChar w:fldCharType="begin"/>
      </w:r>
      <w:r w:rsidR="00C42BF3">
        <w:instrText xml:space="preserve"> REF _Ref4847293 \h </w:instrText>
      </w:r>
      <w:r w:rsidR="00C42BF3">
        <w:fldChar w:fldCharType="separate"/>
      </w:r>
      <w:r w:rsidR="00561FFD" w:rsidRPr="00117339">
        <w:t xml:space="preserve">Table </w:t>
      </w:r>
      <w:r w:rsidR="00561FFD">
        <w:rPr>
          <w:noProof/>
        </w:rPr>
        <w:t>14</w:t>
      </w:r>
      <w:r w:rsidR="00C42BF3">
        <w:fldChar w:fldCharType="end"/>
      </w:r>
      <w:r w:rsidR="00C42BF3">
        <w:t xml:space="preserve"> </w:t>
      </w:r>
      <w:r w:rsidRPr="00C42D2D">
        <w:t>is generated in Qld as A100 from the following sources:</w:t>
      </w:r>
    </w:p>
    <w:p w14:paraId="3C162930" w14:textId="77777777" w:rsidR="00C42D2D" w:rsidRPr="00C42D2D" w:rsidRDefault="00C42D2D" w:rsidP="005F4969">
      <w:pPr>
        <w:pStyle w:val="Bullet1"/>
      </w:pPr>
      <w:r w:rsidRPr="00C42D2D">
        <w:t>shipyards and slipways (from ship hull cleaning and protective coating)</w:t>
      </w:r>
    </w:p>
    <w:p w14:paraId="3936EA5C" w14:textId="77777777" w:rsidR="00C42D2D" w:rsidRPr="00C42D2D" w:rsidRDefault="00C42D2D" w:rsidP="005F4969">
      <w:pPr>
        <w:pStyle w:val="Bullet1"/>
      </w:pPr>
      <w:r w:rsidRPr="00C42D2D">
        <w:t>metal coating, finishing and surface blasting; such as electroplaters, galvanisers and metal cleaning via sandblasting</w:t>
      </w:r>
    </w:p>
    <w:p w14:paraId="75CB9220" w14:textId="77777777" w:rsidR="005F4969" w:rsidRDefault="005F4969" w:rsidP="00B731CE"/>
    <w:p w14:paraId="00C4BA43" w14:textId="6DD6CF2A" w:rsidR="00C42D2D" w:rsidRDefault="00B731CE" w:rsidP="00DC2D1D">
      <w:r w:rsidRPr="00B731CE">
        <w:t>The other notable feature of 2017-18 data for this waste group is that WA contributed 14% of the national total, along with Qld’s 83%, leaving only 3% coming from all other jurisdictions combined. No source data is available for WA. Vic does not recognise this waste group, incorporating the relevant wastes within the ‘D’ group codes (inorganic chemicals).</w:t>
      </w:r>
    </w:p>
    <w:p w14:paraId="64D67205" w14:textId="77777777" w:rsidR="00DC2D1D" w:rsidRPr="00DC2D1D" w:rsidRDefault="00DC2D1D" w:rsidP="00DC2D1D"/>
    <w:p w14:paraId="0DD7B349" w14:textId="77777777" w:rsidR="006C39D7" w:rsidRPr="006C39D7" w:rsidRDefault="006C39D7" w:rsidP="00DC2D1D">
      <w:pPr>
        <w:pStyle w:val="Heading3-nonumber"/>
      </w:pPr>
      <w:bookmarkStart w:id="194" w:name="_Hlk4312294"/>
      <w:r w:rsidRPr="006C39D7">
        <w:t>Analysis</w:t>
      </w:r>
      <w:bookmarkEnd w:id="194"/>
    </w:p>
    <w:p w14:paraId="2CD7DB4D" w14:textId="5D28527C" w:rsidR="006C39D7" w:rsidRPr="006C39D7" w:rsidRDefault="006C39D7" w:rsidP="006C39D7">
      <w:r w:rsidRPr="006C39D7">
        <w:t>This waste group is small by volume in Australia, making up only 0.</w:t>
      </w:r>
      <w:r w:rsidR="000A294F">
        <w:t>07</w:t>
      </w:r>
      <w:r w:rsidRPr="006C39D7">
        <w:t xml:space="preserve">% of the national total in 2017-18. It is dominated by </w:t>
      </w:r>
      <w:r w:rsidRPr="006C39D7">
        <w:rPr>
          <w:i/>
        </w:rPr>
        <w:t xml:space="preserve">A100 Waste resulting from surface treatment of metals and plastics </w:t>
      </w:r>
      <w:r w:rsidRPr="006C39D7">
        <w:t xml:space="preserve">and derives from overspray of coating materials together with excess material removed in cleaning of equipment. </w:t>
      </w:r>
      <w:r w:rsidR="00415A6A">
        <w:t>This</w:t>
      </w:r>
      <w:r w:rsidRPr="006C39D7">
        <w:t xml:space="preserve"> waste </w:t>
      </w:r>
      <w:r w:rsidR="00415A6A">
        <w:t xml:space="preserve">is generated </w:t>
      </w:r>
      <w:r w:rsidRPr="006C39D7">
        <w:t xml:space="preserve">from </w:t>
      </w:r>
      <w:r w:rsidR="00415A6A">
        <w:t xml:space="preserve">either </w:t>
      </w:r>
      <w:r w:rsidRPr="006C39D7">
        <w:t>metal surface cleaning and protection, such as barnacle removal from ship hulls</w:t>
      </w:r>
      <w:r w:rsidR="00415A6A">
        <w:t>, cleaning, blasting and other surface finishing techniques in metal manufacturing/ finishing industries</w:t>
      </w:r>
      <w:r w:rsidRPr="006C39D7">
        <w:t xml:space="preserve"> and industrial cleaning and protection of heavy equipment, such as is used for mining applications.</w:t>
      </w:r>
    </w:p>
    <w:p w14:paraId="7004EED6" w14:textId="77777777" w:rsidR="006C39D7" w:rsidRPr="006C39D7" w:rsidRDefault="006C39D7" w:rsidP="006C39D7">
      <w:pPr>
        <w:ind w:firstLine="720"/>
      </w:pPr>
    </w:p>
    <w:p w14:paraId="34071512" w14:textId="0F4D2C30" w:rsidR="008D4458" w:rsidRPr="00DC2D1D" w:rsidRDefault="006C39D7">
      <w:r w:rsidRPr="006C39D7">
        <w:t>Historical trends in arisings for this waste group, predominantly for Qld and WA, are shown in</w:t>
      </w:r>
      <w:r w:rsidR="003E0135">
        <w:t xml:space="preserve"> </w:t>
      </w:r>
      <w:r w:rsidR="003E0135">
        <w:fldChar w:fldCharType="begin"/>
      </w:r>
      <w:r w:rsidR="003E0135">
        <w:instrText xml:space="preserve"> REF _Ref7258827 \h </w:instrText>
      </w:r>
      <w:r w:rsidR="003E0135">
        <w:fldChar w:fldCharType="separate"/>
      </w:r>
      <w:r w:rsidR="00561FFD">
        <w:t xml:space="preserve">Figure </w:t>
      </w:r>
      <w:r w:rsidR="00561FFD">
        <w:rPr>
          <w:noProof/>
        </w:rPr>
        <w:t>27</w:t>
      </w:r>
      <w:r w:rsidR="003E0135">
        <w:fldChar w:fldCharType="end"/>
      </w:r>
      <w:r w:rsidRPr="006C39D7">
        <w:t xml:space="preserve">. Viewed from around 2008-09 onwards, Qld and </w:t>
      </w:r>
      <w:r w:rsidR="008D4458">
        <w:t>WA</w:t>
      </w:r>
      <w:r w:rsidRPr="006C39D7">
        <w:t xml:space="preserve"> data indicate an inclining trend</w:t>
      </w:r>
      <w:r w:rsidR="008D4458">
        <w:t>.</w:t>
      </w:r>
    </w:p>
    <w:p w14:paraId="2B74072B" w14:textId="77777777" w:rsidR="00E743AC" w:rsidRDefault="00E743AC">
      <w:pPr>
        <w:rPr>
          <w:i/>
          <w:iCs/>
          <w:color w:val="4D4DB8"/>
          <w:szCs w:val="18"/>
        </w:rPr>
      </w:pPr>
      <w:bookmarkStart w:id="195" w:name="_Ref4849407"/>
      <w:r>
        <w:br w:type="page"/>
      </w:r>
    </w:p>
    <w:p w14:paraId="3E151010" w14:textId="7EE7E9CF" w:rsidR="003E0135" w:rsidRPr="003E0135" w:rsidRDefault="003E0135" w:rsidP="003E0135">
      <w:pPr>
        <w:pStyle w:val="Caption"/>
      </w:pPr>
      <w:bookmarkStart w:id="196" w:name="_Ref7258827"/>
      <w:bookmarkStart w:id="197" w:name="_Toc10474613"/>
      <w:bookmarkEnd w:id="195"/>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27</w:t>
      </w:r>
      <w:r w:rsidR="004232EF">
        <w:rPr>
          <w:noProof/>
        </w:rPr>
        <w:fldChar w:fldCharType="end"/>
      </w:r>
      <w:bookmarkEnd w:id="196"/>
      <w:r>
        <w:tab/>
      </w:r>
      <w:r w:rsidRPr="00415A6A">
        <w:rPr>
          <w:iCs w:val="0"/>
        </w:rPr>
        <w:t>Historical arisings of plating and heat treatment waste</w:t>
      </w:r>
      <w:bookmarkEnd w:id="197"/>
    </w:p>
    <w:p w14:paraId="506DDF39" w14:textId="0B82BCF6" w:rsidR="00415A6A" w:rsidRDefault="008D4458" w:rsidP="00BF0C10">
      <w:pPr>
        <w:pStyle w:val="BodyText"/>
        <w:rPr>
          <w:iCs/>
          <w:color w:val="4D4DB8"/>
          <w:szCs w:val="18"/>
        </w:rPr>
      </w:pPr>
      <w:r>
        <w:rPr>
          <w:noProof/>
          <w:lang w:eastAsia="en-AU"/>
        </w:rPr>
        <w:drawing>
          <wp:inline distT="0" distB="0" distL="0" distR="0" wp14:anchorId="3197EAC8" wp14:editId="5CA21740">
            <wp:extent cx="5291707" cy="1875790"/>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4723"/>
                    <a:stretch/>
                  </pic:blipFill>
                  <pic:spPr bwMode="auto">
                    <a:xfrm>
                      <a:off x="0" y="0"/>
                      <a:ext cx="5337690" cy="1892090"/>
                    </a:xfrm>
                    <a:prstGeom prst="rect">
                      <a:avLst/>
                    </a:prstGeom>
                    <a:ln>
                      <a:noFill/>
                    </a:ln>
                    <a:extLst>
                      <a:ext uri="{53640926-AAD7-44D8-BBD7-CCE9431645EC}">
                        <a14:shadowObscured xmlns:a14="http://schemas.microsoft.com/office/drawing/2010/main"/>
                      </a:ext>
                    </a:extLst>
                  </pic:spPr>
                </pic:pic>
              </a:graphicData>
            </a:graphic>
          </wp:inline>
        </w:drawing>
      </w:r>
    </w:p>
    <w:p w14:paraId="42364816" w14:textId="377843CB" w:rsidR="00415A6A" w:rsidRDefault="00415A6A" w:rsidP="00BF0C10">
      <w:pPr>
        <w:pStyle w:val="BodyText"/>
        <w:rPr>
          <w:iCs/>
          <w:color w:val="4D4DB8"/>
          <w:szCs w:val="18"/>
        </w:rPr>
      </w:pPr>
    </w:p>
    <w:p w14:paraId="2A3C42C4" w14:textId="77777777" w:rsidR="006457FF" w:rsidRPr="006457FF" w:rsidRDefault="006457FF" w:rsidP="00DC2D1D">
      <w:pPr>
        <w:pStyle w:val="Heading3-nonumber"/>
      </w:pPr>
      <w:r w:rsidRPr="006457FF">
        <w:t>Management</w:t>
      </w:r>
    </w:p>
    <w:p w14:paraId="641B63DF" w14:textId="0717260F" w:rsidR="00E75978" w:rsidRPr="00E75978" w:rsidRDefault="00E75978" w:rsidP="00E75978">
      <w:r w:rsidRPr="00E75978">
        <w:t>Management approaches for this waste group differ between Qld and WA. In Qld, 71% goes to landfill and 15% to storage while in WA 45% is recorded as going to chemical/ physical treatment, with 50% to storage. This difference is likely to be attributable to the different types of materials used in these differing surface treatment processes. Marine anti-fouling technologies are likely to use quite different approaches and materials to land steel applications.</w:t>
      </w:r>
      <w:r w:rsidR="008D4458">
        <w:t xml:space="preserve"> The ‘peak and trough’ pattern of generation volume in WA is consistent with the state’s high rate of storage of this waste </w:t>
      </w:r>
      <w:r w:rsidR="00DC2D1D">
        <w:t>– it could be</w:t>
      </w:r>
      <w:r w:rsidR="00DC2D1D" w:rsidRPr="00E75978">
        <w:t xml:space="preserve"> indicat</w:t>
      </w:r>
      <w:r w:rsidR="00DC2D1D">
        <w:t>iv</w:t>
      </w:r>
      <w:r w:rsidR="00DC2D1D" w:rsidRPr="00E75978">
        <w:t xml:space="preserve">e </w:t>
      </w:r>
      <w:r w:rsidR="00DC2D1D">
        <w:t xml:space="preserve">of short-medium term </w:t>
      </w:r>
      <w:r w:rsidR="00DC2D1D" w:rsidRPr="00E75978">
        <w:t>storage and release spike activity</w:t>
      </w:r>
      <w:r w:rsidR="00DC2D1D">
        <w:t>, as wastes are accumulated for later on-sending to other management.</w:t>
      </w:r>
    </w:p>
    <w:p w14:paraId="09D34CA3" w14:textId="77777777" w:rsidR="00E75978" w:rsidRPr="00E75978" w:rsidRDefault="00E75978" w:rsidP="00E75978">
      <w:pPr>
        <w:rPr>
          <w:highlight w:val="yellow"/>
        </w:rPr>
      </w:pPr>
    </w:p>
    <w:p w14:paraId="0A2FCEE7" w14:textId="61E265F5" w:rsidR="00E75978" w:rsidRPr="00E75978" w:rsidRDefault="00DC2D1D" w:rsidP="00E75978">
      <w:r>
        <w:t xml:space="preserve">The Qld historical data record has been updated for this waste since </w:t>
      </w:r>
      <w:r w:rsidR="005127CE">
        <w:t>its</w:t>
      </w:r>
      <w:r>
        <w:t xml:space="preserve"> suppl</w:t>
      </w:r>
      <w:r w:rsidR="005127CE">
        <w:t>y</w:t>
      </w:r>
      <w:r>
        <w:t xml:space="preserve"> for HWiA 2017. This has resulted in changes to the Qld trend in</w:t>
      </w:r>
      <w:r w:rsidR="003E0135">
        <w:t xml:space="preserve"> </w:t>
      </w:r>
      <w:r w:rsidR="003E0135">
        <w:fldChar w:fldCharType="begin"/>
      </w:r>
      <w:r w:rsidR="003E0135">
        <w:instrText xml:space="preserve"> REF _Ref7258827 \h </w:instrText>
      </w:r>
      <w:r w:rsidR="003E0135">
        <w:fldChar w:fldCharType="separate"/>
      </w:r>
      <w:r w:rsidR="00561FFD">
        <w:t xml:space="preserve">Figure </w:t>
      </w:r>
      <w:r w:rsidR="00561FFD">
        <w:rPr>
          <w:noProof/>
        </w:rPr>
        <w:t>27</w:t>
      </w:r>
      <w:r w:rsidR="003E0135">
        <w:fldChar w:fldCharType="end"/>
      </w:r>
      <w:r w:rsidR="005127CE">
        <w:t>, most notably in 2014-15, where recently supplied data is much lower than was the case previously. This is consistent with Qld data anomalies noted in HWiA 2017, which were annotated as potentially (erroneously) high.</w:t>
      </w:r>
    </w:p>
    <w:p w14:paraId="3666CEBE" w14:textId="2116298A" w:rsidR="006457FF" w:rsidRDefault="006457FF" w:rsidP="00BF0C10">
      <w:pPr>
        <w:pStyle w:val="BodyText"/>
        <w:rPr>
          <w:iCs/>
          <w:color w:val="4D4DB8"/>
          <w:szCs w:val="18"/>
        </w:rPr>
      </w:pPr>
    </w:p>
    <w:p w14:paraId="1C16FFC0" w14:textId="5A53EDA4" w:rsidR="00E75978" w:rsidRPr="00E75978" w:rsidRDefault="00E75978" w:rsidP="00873783">
      <w:pPr>
        <w:pStyle w:val="Heading2"/>
      </w:pPr>
      <w:bookmarkStart w:id="198" w:name="_Ref4943073"/>
      <w:bookmarkStart w:id="199" w:name="_Toc10474556"/>
      <w:r w:rsidRPr="00E75978">
        <w:t>B. Acids</w:t>
      </w:r>
      <w:bookmarkEnd w:id="198"/>
      <w:bookmarkEnd w:id="199"/>
    </w:p>
    <w:p w14:paraId="25ED5463" w14:textId="0654A9E9" w:rsidR="00883CAD" w:rsidRDefault="00E75978" w:rsidP="00E75978">
      <w:pPr>
        <w:pStyle w:val="BodyText"/>
      </w:pPr>
      <w:r w:rsidRPr="00E75978">
        <w:t xml:space="preserve">This group comprises the single NEPM code </w:t>
      </w:r>
      <w:r w:rsidRPr="00E75978">
        <w:rPr>
          <w:i/>
        </w:rPr>
        <w:t>B100 Acidic solutions or acids in solid form</w:t>
      </w:r>
      <w:r w:rsidRPr="00E75978">
        <w:t>. It can take a large variety of forms including, but not limited to: sulfuric acid, hydrochloric acid, nitric acid, phosphoric acid, chromic acid, hydrofluoric acid, mixed inorganic and organic acids.</w:t>
      </w:r>
      <w:r w:rsidR="00883CAD">
        <w:t xml:space="preserve"> </w:t>
      </w:r>
    </w:p>
    <w:p w14:paraId="7906F448" w14:textId="27477B0F" w:rsidR="00E743AC" w:rsidRDefault="00E743AC" w:rsidP="00E75978">
      <w:pPr>
        <w:pStyle w:val="BodyText"/>
      </w:pPr>
    </w:p>
    <w:p w14:paraId="7C48C0F1" w14:textId="44B73F03" w:rsidR="00E743AC" w:rsidRDefault="00E743AC" w:rsidP="00E743AC">
      <w:pPr>
        <w:pStyle w:val="Heading3-nonumber"/>
      </w:pPr>
      <w:r>
        <w:t>Sources</w:t>
      </w:r>
    </w:p>
    <w:p w14:paraId="6705A495" w14:textId="1A645A2E" w:rsidR="003E0135" w:rsidRDefault="003E0135" w:rsidP="00E75978">
      <w:pPr>
        <w:pStyle w:val="BodyText"/>
        <w:rPr>
          <w:lang w:eastAsia="en-AU"/>
        </w:rPr>
      </w:pPr>
      <w:r>
        <w:rPr>
          <w:lang w:eastAsia="en-AU"/>
        </w:rPr>
        <w:fldChar w:fldCharType="begin"/>
      </w:r>
      <w:r>
        <w:rPr>
          <w:lang w:eastAsia="en-AU"/>
        </w:rPr>
        <w:instrText xml:space="preserve"> REF _Ref7259216 \h </w:instrText>
      </w:r>
      <w:r>
        <w:rPr>
          <w:lang w:eastAsia="en-AU"/>
        </w:rPr>
      </w:r>
      <w:r>
        <w:rPr>
          <w:lang w:eastAsia="en-AU"/>
        </w:rPr>
        <w:fldChar w:fldCharType="separate"/>
      </w:r>
      <w:r w:rsidR="00561FFD">
        <w:t xml:space="preserve">Table </w:t>
      </w:r>
      <w:r w:rsidR="00561FFD">
        <w:rPr>
          <w:noProof/>
        </w:rPr>
        <w:t>15</w:t>
      </w:r>
      <w:r>
        <w:rPr>
          <w:lang w:eastAsia="en-AU"/>
        </w:rPr>
        <w:fldChar w:fldCharType="end"/>
      </w:r>
      <w:r>
        <w:rPr>
          <w:lang w:eastAsia="en-AU"/>
        </w:rPr>
        <w:t xml:space="preserve"> provides </w:t>
      </w:r>
      <w:r w:rsidR="00E743AC" w:rsidRPr="00184FCD">
        <w:rPr>
          <w:lang w:eastAsia="en-AU"/>
        </w:rPr>
        <w:t>a summary of the main sources of waste in each jurisdiction.</w:t>
      </w:r>
    </w:p>
    <w:p w14:paraId="3D287096" w14:textId="77777777" w:rsidR="003E0135" w:rsidRDefault="003E0135">
      <w:pPr>
        <w:rPr>
          <w:lang w:eastAsia="en-AU"/>
        </w:rPr>
      </w:pPr>
      <w:r>
        <w:rPr>
          <w:lang w:eastAsia="en-AU"/>
        </w:rPr>
        <w:br w:type="page"/>
      </w:r>
    </w:p>
    <w:p w14:paraId="5863CA9F" w14:textId="0AD5716A" w:rsidR="003E0135" w:rsidRDefault="003E0135" w:rsidP="003E0135">
      <w:pPr>
        <w:pStyle w:val="Caption"/>
      </w:pPr>
      <w:bookmarkStart w:id="200" w:name="_Ref7259216"/>
      <w:bookmarkStart w:id="201" w:name="_Toc10474658"/>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15</w:t>
      </w:r>
      <w:r w:rsidR="004232EF">
        <w:rPr>
          <w:noProof/>
        </w:rPr>
        <w:fldChar w:fldCharType="end"/>
      </w:r>
      <w:bookmarkEnd w:id="200"/>
      <w:r>
        <w:tab/>
      </w:r>
      <w:r w:rsidRPr="000453D9">
        <w:t>Acids summary source analysis 201</w:t>
      </w:r>
      <w:r>
        <w:t>7-18</w:t>
      </w:r>
      <w:bookmarkEnd w:id="201"/>
    </w:p>
    <w:tbl>
      <w:tblPr>
        <w:tblStyle w:val="BE-table"/>
        <w:tblW w:w="0" w:type="auto"/>
        <w:tblLook w:val="04A0" w:firstRow="1" w:lastRow="0" w:firstColumn="1" w:lastColumn="0" w:noHBand="0" w:noVBand="1"/>
      </w:tblPr>
      <w:tblGrid>
        <w:gridCol w:w="1931"/>
        <w:gridCol w:w="1927"/>
        <w:gridCol w:w="1553"/>
        <w:gridCol w:w="1782"/>
        <w:gridCol w:w="1829"/>
      </w:tblGrid>
      <w:tr w:rsidR="002949EA" w14:paraId="1FDB600A" w14:textId="77777777" w:rsidTr="002949EA">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0" w:type="auto"/>
            <w:vAlign w:val="top"/>
          </w:tcPr>
          <w:p w14:paraId="3EF0FDA4" w14:textId="14C6C3F4" w:rsidR="002949EA" w:rsidRDefault="002949EA" w:rsidP="002949EA">
            <w:pPr>
              <w:pStyle w:val="BodyText"/>
              <w:spacing w:before="144" w:after="144"/>
            </w:pPr>
            <w:r w:rsidRPr="00B46E9E">
              <w:rPr>
                <w:noProof/>
              </w:rPr>
              <w:t>NSW</w:t>
            </w:r>
          </w:p>
        </w:tc>
        <w:tc>
          <w:tcPr>
            <w:tcW w:w="0" w:type="auto"/>
          </w:tcPr>
          <w:p w14:paraId="0B34780D" w14:textId="5D6550DE" w:rsidR="002949EA" w:rsidRDefault="002949EA" w:rsidP="002949EA">
            <w:pPr>
              <w:pStyle w:val="BodyText"/>
              <w:spacing w:before="144" w:after="144"/>
              <w:cnfStyle w:val="100000000000" w:firstRow="1" w:lastRow="0" w:firstColumn="0" w:lastColumn="0" w:oddVBand="0" w:evenVBand="0" w:oddHBand="0" w:evenHBand="0" w:firstRowFirstColumn="0" w:firstRowLastColumn="0" w:lastRowFirstColumn="0" w:lastRowLastColumn="0"/>
            </w:pPr>
            <w:r w:rsidRPr="00B46E9E">
              <w:rPr>
                <w:noProof/>
              </w:rPr>
              <w:t xml:space="preserve">Vic </w:t>
            </w:r>
          </w:p>
        </w:tc>
        <w:tc>
          <w:tcPr>
            <w:tcW w:w="0" w:type="auto"/>
          </w:tcPr>
          <w:p w14:paraId="3EE2E3D0" w14:textId="24F07FE5" w:rsidR="002949EA" w:rsidRDefault="002949EA" w:rsidP="002949EA">
            <w:pPr>
              <w:pStyle w:val="BodyText"/>
              <w:spacing w:before="144" w:after="144"/>
              <w:cnfStyle w:val="100000000000" w:firstRow="1" w:lastRow="0" w:firstColumn="0" w:lastColumn="0" w:oddVBand="0" w:evenVBand="0" w:oddHBand="0" w:evenHBand="0" w:firstRowFirstColumn="0" w:firstRowLastColumn="0" w:lastRowFirstColumn="0" w:lastRowLastColumn="0"/>
            </w:pPr>
            <w:r w:rsidRPr="00B46E9E">
              <w:rPr>
                <w:noProof/>
              </w:rPr>
              <w:t xml:space="preserve">Qld </w:t>
            </w:r>
          </w:p>
        </w:tc>
        <w:tc>
          <w:tcPr>
            <w:tcW w:w="0" w:type="auto"/>
          </w:tcPr>
          <w:p w14:paraId="52F5FDED" w14:textId="6B6B2E80" w:rsidR="002949EA" w:rsidRDefault="002949EA" w:rsidP="002949EA">
            <w:pPr>
              <w:pStyle w:val="BodyText"/>
              <w:spacing w:before="144" w:after="144"/>
              <w:cnfStyle w:val="100000000000" w:firstRow="1" w:lastRow="0" w:firstColumn="0" w:lastColumn="0" w:oddVBand="0" w:evenVBand="0" w:oddHBand="0" w:evenHBand="0" w:firstRowFirstColumn="0" w:firstRowLastColumn="0" w:lastRowFirstColumn="0" w:lastRowLastColumn="0"/>
            </w:pPr>
            <w:r w:rsidRPr="00B46E9E">
              <w:rPr>
                <w:noProof/>
              </w:rPr>
              <w:t>SA</w:t>
            </w:r>
          </w:p>
        </w:tc>
        <w:tc>
          <w:tcPr>
            <w:tcW w:w="0" w:type="auto"/>
          </w:tcPr>
          <w:p w14:paraId="71AEDAF5" w14:textId="12F83903" w:rsidR="002949EA" w:rsidRDefault="002949EA" w:rsidP="002949EA">
            <w:pPr>
              <w:pStyle w:val="BodyText"/>
              <w:spacing w:before="144" w:after="144"/>
              <w:cnfStyle w:val="100000000000" w:firstRow="1" w:lastRow="0" w:firstColumn="0" w:lastColumn="0" w:oddVBand="0" w:evenVBand="0" w:oddHBand="0" w:evenHBand="0" w:firstRowFirstColumn="0" w:firstRowLastColumn="0" w:lastRowFirstColumn="0" w:lastRowLastColumn="0"/>
            </w:pPr>
            <w:r w:rsidRPr="00B46E9E">
              <w:rPr>
                <w:noProof/>
              </w:rPr>
              <w:t xml:space="preserve">National summary </w:t>
            </w:r>
          </w:p>
        </w:tc>
      </w:tr>
      <w:tr w:rsidR="002949EA" w14:paraId="6CCF4DE0" w14:textId="77777777" w:rsidTr="005127CE">
        <w:tc>
          <w:tcPr>
            <w:cnfStyle w:val="001000000000" w:firstRow="0" w:lastRow="0" w:firstColumn="1" w:lastColumn="0" w:oddVBand="0" w:evenVBand="0" w:oddHBand="0" w:evenHBand="0" w:firstRowFirstColumn="0" w:firstRowLastColumn="0" w:lastRowFirstColumn="0" w:lastRowLastColumn="0"/>
            <w:tcW w:w="0" w:type="auto"/>
            <w:vAlign w:val="top"/>
          </w:tcPr>
          <w:p w14:paraId="3B378F94" w14:textId="52AE3699" w:rsidR="00B24315" w:rsidRPr="00B24315" w:rsidRDefault="00004F12" w:rsidP="00242146">
            <w:pPr>
              <w:numPr>
                <w:ilvl w:val="0"/>
                <w:numId w:val="13"/>
              </w:numPr>
              <w:tabs>
                <w:tab w:val="clear" w:pos="360"/>
                <w:tab w:val="num" w:pos="156"/>
                <w:tab w:val="num" w:pos="426"/>
              </w:tabs>
              <w:ind w:left="156" w:hanging="156"/>
              <w:contextualSpacing/>
              <w:rPr>
                <w:rFonts w:eastAsia="Calibri" w:cs="Calibri"/>
                <w:color w:val="000000"/>
              </w:rPr>
            </w:pPr>
            <w:r w:rsidRPr="00B24315">
              <w:rPr>
                <w:rFonts w:eastAsia="Calibri" w:cs="Calibri"/>
                <w:color w:val="000000"/>
              </w:rPr>
              <w:t>47% Iron Smelting</w:t>
            </w:r>
            <w:r w:rsidR="00B24315">
              <w:rPr>
                <w:rFonts w:eastAsia="Calibri" w:cs="Calibri"/>
                <w:color w:val="000000"/>
              </w:rPr>
              <w:t xml:space="preserve"> </w:t>
            </w:r>
            <w:r w:rsidRPr="00B24315">
              <w:rPr>
                <w:rFonts w:eastAsia="Calibri" w:cs="Calibri"/>
                <w:color w:val="000000"/>
              </w:rPr>
              <w:t>and Steel Manufacturing [2110]</w:t>
            </w:r>
          </w:p>
          <w:p w14:paraId="5D8BF31C" w14:textId="4D1B55E9" w:rsidR="00B24315" w:rsidRPr="00B24315" w:rsidRDefault="00B24315" w:rsidP="00242146">
            <w:pPr>
              <w:numPr>
                <w:ilvl w:val="0"/>
                <w:numId w:val="13"/>
              </w:numPr>
              <w:tabs>
                <w:tab w:val="clear" w:pos="360"/>
                <w:tab w:val="num" w:pos="156"/>
                <w:tab w:val="num" w:pos="426"/>
              </w:tabs>
              <w:ind w:left="156" w:hanging="162"/>
              <w:rPr>
                <w:rFonts w:eastAsia="Times New Roman" w:cs="Calibri"/>
                <w:snapToGrid w:val="0"/>
              </w:rPr>
            </w:pPr>
            <w:r w:rsidRPr="00B24315">
              <w:rPr>
                <w:rFonts w:eastAsia="Calibri" w:cs="Calibri"/>
                <w:snapToGrid w:val="0"/>
                <w:color w:val="000000"/>
              </w:rPr>
              <w:t xml:space="preserve">40% Petroleum </w:t>
            </w:r>
            <w:r>
              <w:rPr>
                <w:rFonts w:eastAsia="Calibri" w:cs="Calibri"/>
                <w:snapToGrid w:val="0"/>
                <w:color w:val="000000"/>
              </w:rPr>
              <w:t xml:space="preserve">  </w:t>
            </w:r>
            <w:r w:rsidRPr="00B24315">
              <w:rPr>
                <w:rFonts w:eastAsia="Calibri" w:cs="Calibri"/>
                <w:snapToGrid w:val="0"/>
                <w:color w:val="000000"/>
              </w:rPr>
              <w:t>Refining &amp; Petroleum Fuel Man. [1701]</w:t>
            </w:r>
          </w:p>
          <w:p w14:paraId="5CFA6AE9" w14:textId="77777777" w:rsidR="00B24315" w:rsidRPr="00B24315" w:rsidRDefault="00B24315" w:rsidP="00242146">
            <w:pPr>
              <w:numPr>
                <w:ilvl w:val="0"/>
                <w:numId w:val="13"/>
              </w:numPr>
              <w:tabs>
                <w:tab w:val="num" w:pos="86"/>
              </w:tabs>
              <w:ind w:left="156" w:hanging="162"/>
              <w:contextualSpacing/>
              <w:rPr>
                <w:rFonts w:eastAsia="Calibri" w:cs="Calibri"/>
                <w:color w:val="000000"/>
              </w:rPr>
            </w:pPr>
            <w:r w:rsidRPr="00B24315">
              <w:rPr>
                <w:rFonts w:eastAsia="Calibri" w:cs="Calibri"/>
                <w:color w:val="000000"/>
              </w:rPr>
              <w:t xml:space="preserve"> 2% Cu, Ag, Pb &amp; Zn Smelting &amp; Refining [2133]</w:t>
            </w:r>
          </w:p>
          <w:p w14:paraId="1CA71248" w14:textId="149827CF" w:rsidR="002949EA" w:rsidRDefault="002949EA" w:rsidP="00B24315">
            <w:pPr>
              <w:pStyle w:val="BodyText"/>
            </w:pPr>
          </w:p>
        </w:tc>
        <w:tc>
          <w:tcPr>
            <w:tcW w:w="0" w:type="auto"/>
          </w:tcPr>
          <w:p w14:paraId="38CA7E0B" w14:textId="77777777" w:rsidR="00F747EA" w:rsidRPr="00F747EA" w:rsidRDefault="00F747EA"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F747EA">
              <w:rPr>
                <w:color w:val="000000"/>
              </w:rPr>
              <w:t>41% Other Structural Metal Product Manufacturing [2229]</w:t>
            </w:r>
          </w:p>
          <w:p w14:paraId="4B523C3E" w14:textId="77777777" w:rsidR="00F747EA" w:rsidRPr="00F747EA" w:rsidRDefault="00F747EA"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F747EA">
              <w:rPr>
                <w:color w:val="000000"/>
              </w:rPr>
              <w:t>35% Petroleum Refining and Petroleum Fuel Man. [1701]</w:t>
            </w:r>
          </w:p>
          <w:p w14:paraId="2CDE04F8" w14:textId="77777777" w:rsidR="00F747EA" w:rsidRPr="00F747EA" w:rsidRDefault="00F747EA"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F747EA">
              <w:rPr>
                <w:color w:val="000000"/>
              </w:rPr>
              <w:t>3% Petroleum Product Wholesaling [3321]</w:t>
            </w:r>
          </w:p>
          <w:p w14:paraId="2AEC5230" w14:textId="5C716DE4" w:rsidR="002949EA" w:rsidRDefault="00F747EA"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pPr>
            <w:r w:rsidRPr="005D2AEE">
              <w:rPr>
                <w:color w:val="000000"/>
              </w:rPr>
              <w:t>1% Other Motor Vehicle Parts Manufacturing [2319]</w:t>
            </w:r>
          </w:p>
        </w:tc>
        <w:tc>
          <w:tcPr>
            <w:tcW w:w="0" w:type="auto"/>
          </w:tcPr>
          <w:p w14:paraId="39674BEF" w14:textId="766E1E80" w:rsidR="002949EA" w:rsidRPr="00B46E9E" w:rsidRDefault="002949EA"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B46E9E">
              <w:rPr>
                <w:color w:val="000000"/>
              </w:rPr>
              <w:t xml:space="preserve">Copper </w:t>
            </w:r>
            <w:r w:rsidR="00730FB0">
              <w:rPr>
                <w:color w:val="000000"/>
              </w:rPr>
              <w:t>R</w:t>
            </w:r>
            <w:r w:rsidRPr="00B46E9E">
              <w:rPr>
                <w:color w:val="000000"/>
              </w:rPr>
              <w:t>efining</w:t>
            </w:r>
          </w:p>
          <w:p w14:paraId="4AD8DE33" w14:textId="535F416B" w:rsidR="002949EA" w:rsidRPr="00B46E9E" w:rsidRDefault="002949EA"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B46E9E">
              <w:rPr>
                <w:color w:val="000000"/>
              </w:rPr>
              <w:t xml:space="preserve">Metal </w:t>
            </w:r>
            <w:r w:rsidR="003D3401">
              <w:rPr>
                <w:color w:val="000000"/>
              </w:rPr>
              <w:t>C</w:t>
            </w:r>
            <w:r w:rsidRPr="00B46E9E">
              <w:rPr>
                <w:color w:val="000000"/>
              </w:rPr>
              <w:t xml:space="preserve">oating and </w:t>
            </w:r>
            <w:r w:rsidR="003D3401">
              <w:rPr>
                <w:color w:val="000000"/>
              </w:rPr>
              <w:t>F</w:t>
            </w:r>
            <w:r w:rsidRPr="00B46E9E">
              <w:rPr>
                <w:color w:val="000000"/>
              </w:rPr>
              <w:t>inishing</w:t>
            </w:r>
          </w:p>
          <w:p w14:paraId="7CD12437" w14:textId="067D74D8" w:rsidR="002949EA" w:rsidRPr="00B46E9E" w:rsidRDefault="002949EA"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B46E9E">
              <w:rPr>
                <w:color w:val="000000"/>
              </w:rPr>
              <w:t xml:space="preserve">Coal </w:t>
            </w:r>
            <w:r w:rsidR="003D3401">
              <w:rPr>
                <w:color w:val="000000"/>
              </w:rPr>
              <w:t>M</w:t>
            </w:r>
            <w:r w:rsidRPr="00B46E9E">
              <w:rPr>
                <w:color w:val="000000"/>
              </w:rPr>
              <w:t>ining</w:t>
            </w:r>
          </w:p>
          <w:p w14:paraId="7E673C13" w14:textId="6E7F537B" w:rsidR="002949EA" w:rsidRDefault="002949EA"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B46E9E">
              <w:rPr>
                <w:color w:val="000000"/>
              </w:rPr>
              <w:t xml:space="preserve">Alumina </w:t>
            </w:r>
            <w:r w:rsidR="003D3401">
              <w:rPr>
                <w:color w:val="000000"/>
              </w:rPr>
              <w:t>R</w:t>
            </w:r>
            <w:r w:rsidRPr="00B46E9E">
              <w:rPr>
                <w:color w:val="000000"/>
              </w:rPr>
              <w:t>efining</w:t>
            </w:r>
          </w:p>
          <w:p w14:paraId="651F16E7" w14:textId="5B8A65B0" w:rsidR="00957D03" w:rsidRPr="00B46E9E" w:rsidRDefault="00957D03"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957D03">
              <w:rPr>
                <w:color w:val="000000"/>
              </w:rPr>
              <w:t>Waste Collection, Treatment and Disposal Services</w:t>
            </w:r>
          </w:p>
          <w:p w14:paraId="3EC4AD6C" w14:textId="2541D00D" w:rsidR="002949EA" w:rsidRDefault="002949EA" w:rsidP="002949EA">
            <w:pPr>
              <w:pStyle w:val="BodyText"/>
              <w:cnfStyle w:val="000000000000" w:firstRow="0" w:lastRow="0" w:firstColumn="0" w:lastColumn="0" w:oddVBand="0" w:evenVBand="0" w:oddHBand="0" w:evenHBand="0" w:firstRowFirstColumn="0" w:firstRowLastColumn="0" w:lastRowFirstColumn="0" w:lastRowLastColumn="0"/>
            </w:pPr>
          </w:p>
        </w:tc>
        <w:tc>
          <w:tcPr>
            <w:tcW w:w="0" w:type="auto"/>
          </w:tcPr>
          <w:p w14:paraId="09E3CCA7" w14:textId="501C4DB0" w:rsidR="002949EA" w:rsidRPr="00B46E9E" w:rsidRDefault="002949EA"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B46E9E">
              <w:rPr>
                <w:color w:val="000000"/>
              </w:rPr>
              <w:t xml:space="preserve">Metal </w:t>
            </w:r>
            <w:r w:rsidR="003D3401">
              <w:rPr>
                <w:color w:val="000000"/>
              </w:rPr>
              <w:t>C</w:t>
            </w:r>
            <w:r w:rsidRPr="00B46E9E">
              <w:rPr>
                <w:color w:val="000000"/>
              </w:rPr>
              <w:t xml:space="preserve">oating and </w:t>
            </w:r>
            <w:r w:rsidR="003D3401">
              <w:rPr>
                <w:color w:val="000000"/>
              </w:rPr>
              <w:t>F</w:t>
            </w:r>
            <w:r w:rsidRPr="00B46E9E">
              <w:rPr>
                <w:color w:val="000000"/>
              </w:rPr>
              <w:t>inishing</w:t>
            </w:r>
          </w:p>
          <w:p w14:paraId="032EE8BB" w14:textId="18C93DA6" w:rsidR="002949EA" w:rsidRPr="00B46E9E" w:rsidRDefault="002949EA"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B46E9E">
              <w:rPr>
                <w:color w:val="000000"/>
              </w:rPr>
              <w:t xml:space="preserve">Fabricated </w:t>
            </w:r>
            <w:r w:rsidR="003D3401">
              <w:rPr>
                <w:color w:val="000000"/>
              </w:rPr>
              <w:t>M</w:t>
            </w:r>
            <w:r w:rsidRPr="00B46E9E">
              <w:rPr>
                <w:color w:val="000000"/>
              </w:rPr>
              <w:t xml:space="preserve">etal </w:t>
            </w:r>
            <w:r w:rsidR="003D3401">
              <w:rPr>
                <w:color w:val="000000"/>
              </w:rPr>
              <w:t>P</w:t>
            </w:r>
            <w:r w:rsidRPr="00B46E9E">
              <w:rPr>
                <w:color w:val="000000"/>
              </w:rPr>
              <w:t xml:space="preserve">roduct </w:t>
            </w:r>
            <w:r w:rsidR="003D3401">
              <w:rPr>
                <w:color w:val="000000"/>
              </w:rPr>
              <w:t>M</w:t>
            </w:r>
            <w:r w:rsidRPr="00B46E9E">
              <w:rPr>
                <w:color w:val="000000"/>
              </w:rPr>
              <w:t>anufacturing</w:t>
            </w:r>
          </w:p>
          <w:p w14:paraId="39A2FB0B" w14:textId="271BD15F" w:rsidR="002949EA" w:rsidRPr="00B46E9E" w:rsidRDefault="002949EA"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color w:val="000000"/>
              </w:rPr>
            </w:pPr>
            <w:r w:rsidRPr="00B46E9E">
              <w:rPr>
                <w:color w:val="000000"/>
              </w:rPr>
              <w:t xml:space="preserve">Electrical </w:t>
            </w:r>
            <w:r w:rsidR="003D3401">
              <w:rPr>
                <w:color w:val="000000"/>
              </w:rPr>
              <w:t>E</w:t>
            </w:r>
            <w:r w:rsidRPr="00B46E9E">
              <w:rPr>
                <w:color w:val="000000"/>
              </w:rPr>
              <w:t xml:space="preserve">quipment </w:t>
            </w:r>
            <w:r w:rsidR="003D3401">
              <w:rPr>
                <w:color w:val="000000"/>
              </w:rPr>
              <w:t>M</w:t>
            </w:r>
            <w:r w:rsidRPr="00B46E9E">
              <w:rPr>
                <w:color w:val="000000"/>
              </w:rPr>
              <w:t>anufacturing</w:t>
            </w:r>
          </w:p>
          <w:p w14:paraId="2DDE9B72" w14:textId="3C8595D0" w:rsidR="002949EA" w:rsidRDefault="002949EA" w:rsidP="002949EA">
            <w:pPr>
              <w:pStyle w:val="BodyText"/>
              <w:cnfStyle w:val="000000000000" w:firstRow="0" w:lastRow="0" w:firstColumn="0" w:lastColumn="0" w:oddVBand="0" w:evenVBand="0" w:oddHBand="0" w:evenHBand="0" w:firstRowFirstColumn="0" w:firstRowLastColumn="0" w:lastRowFirstColumn="0" w:lastRowLastColumn="0"/>
            </w:pPr>
            <w:r w:rsidRPr="00B46E9E">
              <w:rPr>
                <w:i/>
                <w:color w:val="000000"/>
              </w:rPr>
              <w:t>&lt;2% of national total for waste group</w:t>
            </w:r>
          </w:p>
        </w:tc>
        <w:tc>
          <w:tcPr>
            <w:tcW w:w="0" w:type="auto"/>
            <w:shd w:val="clear" w:color="auto" w:fill="DBDBF0" w:themeFill="accent1" w:themeFillTint="33"/>
          </w:tcPr>
          <w:p w14:paraId="122317B6" w14:textId="058C07C0" w:rsidR="00F747EA" w:rsidRDefault="005127CE" w:rsidP="00242146">
            <w:pPr>
              <w:pStyle w:val="ListParagraph"/>
              <w:numPr>
                <w:ilvl w:val="0"/>
                <w:numId w:val="10"/>
              </w:numPr>
              <w:ind w:left="144" w:hanging="144"/>
              <w:cnfStyle w:val="000000000000" w:firstRow="0" w:lastRow="0" w:firstColumn="0" w:lastColumn="0" w:oddVBand="0" w:evenVBand="0" w:oddHBand="0" w:evenHBand="0" w:firstRowFirstColumn="0" w:firstRowLastColumn="0" w:lastRowFirstColumn="0" w:lastRowLastColumn="0"/>
              <w:rPr>
                <w:color w:val="000000"/>
              </w:rPr>
            </w:pPr>
            <w:r w:rsidRPr="00F747EA">
              <w:rPr>
                <w:color w:val="000000"/>
              </w:rPr>
              <w:t>Other Structural Metal Product Manufacturing</w:t>
            </w:r>
          </w:p>
          <w:p w14:paraId="67516227" w14:textId="21855CFB" w:rsidR="00F747EA" w:rsidRPr="00F747EA" w:rsidRDefault="00F747EA" w:rsidP="00242146">
            <w:pPr>
              <w:pStyle w:val="ListParagraph"/>
              <w:numPr>
                <w:ilvl w:val="0"/>
                <w:numId w:val="10"/>
              </w:numPr>
              <w:ind w:left="144" w:hanging="144"/>
              <w:cnfStyle w:val="000000000000" w:firstRow="0" w:lastRow="0" w:firstColumn="0" w:lastColumn="0" w:oddVBand="0" w:evenVBand="0" w:oddHBand="0" w:evenHBand="0" w:firstRowFirstColumn="0" w:firstRowLastColumn="0" w:lastRowFirstColumn="0" w:lastRowLastColumn="0"/>
              <w:rPr>
                <w:color w:val="000000"/>
              </w:rPr>
            </w:pPr>
            <w:r w:rsidRPr="00F747EA">
              <w:rPr>
                <w:color w:val="000000"/>
              </w:rPr>
              <w:t xml:space="preserve">Petroleum </w:t>
            </w:r>
            <w:r w:rsidR="003D3401">
              <w:rPr>
                <w:color w:val="000000"/>
              </w:rPr>
              <w:t>R</w:t>
            </w:r>
            <w:r w:rsidRPr="00F747EA">
              <w:rPr>
                <w:color w:val="000000"/>
              </w:rPr>
              <w:t>efining</w:t>
            </w:r>
          </w:p>
          <w:p w14:paraId="79A785A2" w14:textId="09ADED83" w:rsidR="005127CE" w:rsidRDefault="005127CE" w:rsidP="00242146">
            <w:pPr>
              <w:pStyle w:val="ListParagraph"/>
              <w:numPr>
                <w:ilvl w:val="0"/>
                <w:numId w:val="10"/>
              </w:numPr>
              <w:ind w:left="144" w:hanging="144"/>
              <w:cnfStyle w:val="000000000000" w:firstRow="0" w:lastRow="0" w:firstColumn="0" w:lastColumn="0" w:oddVBand="0" w:evenVBand="0" w:oddHBand="0" w:evenHBand="0" w:firstRowFirstColumn="0" w:firstRowLastColumn="0" w:lastRowFirstColumn="0" w:lastRowLastColumn="0"/>
              <w:rPr>
                <w:color w:val="000000"/>
              </w:rPr>
            </w:pPr>
            <w:r>
              <w:rPr>
                <w:color w:val="000000"/>
              </w:rPr>
              <w:t>Copper Refining</w:t>
            </w:r>
          </w:p>
          <w:p w14:paraId="6CF4B7FA" w14:textId="00717742" w:rsidR="005127CE" w:rsidRDefault="005127CE" w:rsidP="00242146">
            <w:pPr>
              <w:pStyle w:val="ListParagraph"/>
              <w:numPr>
                <w:ilvl w:val="0"/>
                <w:numId w:val="10"/>
              </w:numPr>
              <w:ind w:left="144" w:hanging="144"/>
              <w:cnfStyle w:val="000000000000" w:firstRow="0" w:lastRow="0" w:firstColumn="0" w:lastColumn="0" w:oddVBand="0" w:evenVBand="0" w:oddHBand="0" w:evenHBand="0" w:firstRowFirstColumn="0" w:firstRowLastColumn="0" w:lastRowFirstColumn="0" w:lastRowLastColumn="0"/>
              <w:rPr>
                <w:color w:val="000000"/>
              </w:rPr>
            </w:pPr>
            <w:r w:rsidRPr="00B24315">
              <w:rPr>
                <w:rFonts w:eastAsia="Calibri" w:cs="Calibri"/>
                <w:color w:val="000000"/>
              </w:rPr>
              <w:t>Iron Smelting</w:t>
            </w:r>
            <w:r>
              <w:rPr>
                <w:rFonts w:eastAsia="Calibri" w:cs="Calibri"/>
                <w:color w:val="000000"/>
              </w:rPr>
              <w:t xml:space="preserve"> </w:t>
            </w:r>
            <w:r w:rsidRPr="00B24315">
              <w:rPr>
                <w:rFonts w:eastAsia="Calibri" w:cs="Calibri"/>
                <w:color w:val="000000"/>
              </w:rPr>
              <w:t>and Steel Manufacturing</w:t>
            </w:r>
          </w:p>
          <w:p w14:paraId="7B43C996" w14:textId="72997B6C" w:rsidR="005127CE" w:rsidRDefault="005127CE" w:rsidP="00242146">
            <w:pPr>
              <w:pStyle w:val="ListParagraph"/>
              <w:numPr>
                <w:ilvl w:val="0"/>
                <w:numId w:val="10"/>
              </w:numPr>
              <w:ind w:left="144" w:hanging="144"/>
              <w:cnfStyle w:val="000000000000" w:firstRow="0" w:lastRow="0" w:firstColumn="0" w:lastColumn="0" w:oddVBand="0" w:evenVBand="0" w:oddHBand="0" w:evenHBand="0" w:firstRowFirstColumn="0" w:firstRowLastColumn="0" w:lastRowFirstColumn="0" w:lastRowLastColumn="0"/>
              <w:rPr>
                <w:color w:val="000000"/>
              </w:rPr>
            </w:pPr>
            <w:r w:rsidRPr="00F747EA">
              <w:rPr>
                <w:color w:val="000000"/>
              </w:rPr>
              <w:t>Petroleum Product Wholesaling</w:t>
            </w:r>
          </w:p>
          <w:p w14:paraId="382F657C" w14:textId="1DD1234C" w:rsidR="00F747EA" w:rsidRPr="00F747EA" w:rsidRDefault="00F747EA" w:rsidP="00242146">
            <w:pPr>
              <w:pStyle w:val="ListParagraph"/>
              <w:numPr>
                <w:ilvl w:val="0"/>
                <w:numId w:val="10"/>
              </w:numPr>
              <w:ind w:left="144" w:hanging="144"/>
              <w:cnfStyle w:val="000000000000" w:firstRow="0" w:lastRow="0" w:firstColumn="0" w:lastColumn="0" w:oddVBand="0" w:evenVBand="0" w:oddHBand="0" w:evenHBand="0" w:firstRowFirstColumn="0" w:firstRowLastColumn="0" w:lastRowFirstColumn="0" w:lastRowLastColumn="0"/>
              <w:rPr>
                <w:color w:val="000000"/>
              </w:rPr>
            </w:pPr>
            <w:r w:rsidRPr="00F747EA">
              <w:rPr>
                <w:color w:val="000000"/>
              </w:rPr>
              <w:t xml:space="preserve">Metal </w:t>
            </w:r>
            <w:r w:rsidR="003D3401">
              <w:rPr>
                <w:color w:val="000000"/>
              </w:rPr>
              <w:t>C</w:t>
            </w:r>
            <w:r w:rsidRPr="00F747EA">
              <w:rPr>
                <w:color w:val="000000"/>
              </w:rPr>
              <w:t xml:space="preserve">oating and </w:t>
            </w:r>
            <w:r w:rsidR="003D3401">
              <w:rPr>
                <w:color w:val="000000"/>
              </w:rPr>
              <w:t>F</w:t>
            </w:r>
            <w:r w:rsidRPr="00F747EA">
              <w:rPr>
                <w:color w:val="000000"/>
              </w:rPr>
              <w:t>inishing</w:t>
            </w:r>
          </w:p>
          <w:p w14:paraId="017BCC95" w14:textId="37EA4BF7" w:rsidR="00F747EA" w:rsidRDefault="00F747EA" w:rsidP="00242146">
            <w:pPr>
              <w:pStyle w:val="ListParagraph"/>
              <w:numPr>
                <w:ilvl w:val="0"/>
                <w:numId w:val="10"/>
              </w:numPr>
              <w:ind w:left="144" w:hanging="144"/>
              <w:cnfStyle w:val="000000000000" w:firstRow="0" w:lastRow="0" w:firstColumn="0" w:lastColumn="0" w:oddVBand="0" w:evenVBand="0" w:oddHBand="0" w:evenHBand="0" w:firstRowFirstColumn="0" w:firstRowLastColumn="0" w:lastRowFirstColumn="0" w:lastRowLastColumn="0"/>
              <w:rPr>
                <w:color w:val="000000"/>
              </w:rPr>
            </w:pPr>
            <w:r w:rsidRPr="00F747EA">
              <w:rPr>
                <w:color w:val="000000"/>
              </w:rPr>
              <w:t xml:space="preserve">Coal </w:t>
            </w:r>
            <w:r w:rsidR="003D3401">
              <w:rPr>
                <w:color w:val="000000"/>
              </w:rPr>
              <w:t>M</w:t>
            </w:r>
            <w:r w:rsidRPr="00F747EA">
              <w:rPr>
                <w:color w:val="000000"/>
              </w:rPr>
              <w:t>ining</w:t>
            </w:r>
          </w:p>
          <w:p w14:paraId="3A81D046" w14:textId="38D4D98A" w:rsidR="00F747EA" w:rsidRDefault="00004F12" w:rsidP="00242146">
            <w:pPr>
              <w:pStyle w:val="ListParagraph"/>
              <w:numPr>
                <w:ilvl w:val="0"/>
                <w:numId w:val="10"/>
              </w:numPr>
              <w:ind w:left="144" w:hanging="144"/>
              <w:cnfStyle w:val="000000000000" w:firstRow="0" w:lastRow="0" w:firstColumn="0" w:lastColumn="0" w:oddVBand="0" w:evenVBand="0" w:oddHBand="0" w:evenHBand="0" w:firstRowFirstColumn="0" w:firstRowLastColumn="0" w:lastRowFirstColumn="0" w:lastRowLastColumn="0"/>
              <w:rPr>
                <w:color w:val="000000"/>
              </w:rPr>
            </w:pPr>
            <w:r w:rsidRPr="005D2AEE">
              <w:rPr>
                <w:color w:val="000000"/>
              </w:rPr>
              <w:t xml:space="preserve">Alumina </w:t>
            </w:r>
            <w:r w:rsidR="003D3401">
              <w:rPr>
                <w:color w:val="000000"/>
              </w:rPr>
              <w:t>R</w:t>
            </w:r>
            <w:r w:rsidRPr="005D2AEE">
              <w:rPr>
                <w:color w:val="000000"/>
              </w:rPr>
              <w:t>efining</w:t>
            </w:r>
          </w:p>
          <w:p w14:paraId="59D1C74C" w14:textId="6DC0D68D" w:rsidR="002949EA" w:rsidRDefault="002949EA" w:rsidP="00F747EA">
            <w:pPr>
              <w:pStyle w:val="BodyText"/>
              <w:cnfStyle w:val="000000000000" w:firstRow="0" w:lastRow="0" w:firstColumn="0" w:lastColumn="0" w:oddVBand="0" w:evenVBand="0" w:oddHBand="0" w:evenHBand="0" w:firstRowFirstColumn="0" w:firstRowLastColumn="0" w:lastRowFirstColumn="0" w:lastRowLastColumn="0"/>
            </w:pPr>
          </w:p>
        </w:tc>
      </w:tr>
    </w:tbl>
    <w:p w14:paraId="1D423706" w14:textId="5B02D558" w:rsidR="000E56A9" w:rsidRDefault="000E56A9" w:rsidP="008E58D7">
      <w:pPr>
        <w:pStyle w:val="BodyText"/>
      </w:pPr>
    </w:p>
    <w:p w14:paraId="786B891B" w14:textId="0431B4EF" w:rsidR="00184FCD" w:rsidRDefault="00184FCD" w:rsidP="00184FCD">
      <w:pPr>
        <w:rPr>
          <w:lang w:eastAsia="en-AU"/>
        </w:rPr>
      </w:pPr>
      <w:r w:rsidRPr="00184FCD">
        <w:rPr>
          <w:lang w:eastAsia="en-AU"/>
        </w:rPr>
        <w:t>Vic produced the largest quantities of acid wastes in 201</w:t>
      </w:r>
      <w:r w:rsidR="005127CE">
        <w:rPr>
          <w:lang w:eastAsia="en-AU"/>
        </w:rPr>
        <w:t>7</w:t>
      </w:r>
      <w:r w:rsidRPr="00184FCD">
        <w:rPr>
          <w:lang w:eastAsia="en-AU"/>
        </w:rPr>
        <w:t>-1</w:t>
      </w:r>
      <w:r w:rsidR="005127CE">
        <w:rPr>
          <w:lang w:eastAsia="en-AU"/>
        </w:rPr>
        <w:t>8</w:t>
      </w:r>
      <w:r w:rsidRPr="00184FCD">
        <w:rPr>
          <w:lang w:eastAsia="en-AU"/>
        </w:rPr>
        <w:t xml:space="preserve"> (7</w:t>
      </w:r>
      <w:r w:rsidR="00962050">
        <w:rPr>
          <w:lang w:eastAsia="en-AU"/>
        </w:rPr>
        <w:t>1</w:t>
      </w:r>
      <w:r w:rsidRPr="00184FCD">
        <w:rPr>
          <w:lang w:eastAsia="en-AU"/>
        </w:rPr>
        <w:t xml:space="preserve">%) followed by Qld with 17%. Their main sources </w:t>
      </w:r>
      <w:r w:rsidR="00883CAD">
        <w:rPr>
          <w:lang w:eastAsia="en-AU"/>
        </w:rPr>
        <w:t>we</w:t>
      </w:r>
      <w:r w:rsidRPr="00184FCD">
        <w:rPr>
          <w:lang w:eastAsia="en-AU"/>
        </w:rPr>
        <w:t xml:space="preserve">re </w:t>
      </w:r>
      <w:r w:rsidR="00883CAD">
        <w:rPr>
          <w:lang w:eastAsia="en-AU"/>
        </w:rPr>
        <w:t xml:space="preserve">steel and </w:t>
      </w:r>
      <w:r w:rsidRPr="00184FCD">
        <w:rPr>
          <w:lang w:eastAsia="en-AU"/>
        </w:rPr>
        <w:t xml:space="preserve">metal related industries such as metal product manufacturers, </w:t>
      </w:r>
      <w:r w:rsidR="00883CAD" w:rsidRPr="00184FCD">
        <w:rPr>
          <w:lang w:eastAsia="en-AU"/>
        </w:rPr>
        <w:t>foundries</w:t>
      </w:r>
      <w:r w:rsidR="00883CAD">
        <w:rPr>
          <w:lang w:eastAsia="en-AU"/>
        </w:rPr>
        <w:t>,</w:t>
      </w:r>
      <w:r w:rsidR="00883CAD" w:rsidRPr="00184FCD">
        <w:rPr>
          <w:lang w:eastAsia="en-AU"/>
        </w:rPr>
        <w:t xml:space="preserve"> metal refiners</w:t>
      </w:r>
      <w:r w:rsidR="00883CAD">
        <w:rPr>
          <w:lang w:eastAsia="en-AU"/>
        </w:rPr>
        <w:t>,</w:t>
      </w:r>
      <w:r w:rsidR="00883CAD" w:rsidRPr="00184FCD">
        <w:rPr>
          <w:lang w:eastAsia="en-AU"/>
        </w:rPr>
        <w:t xml:space="preserve"> </w:t>
      </w:r>
      <w:r w:rsidRPr="00184FCD">
        <w:rPr>
          <w:lang w:eastAsia="en-AU"/>
        </w:rPr>
        <w:t>electroplaters, galvanisers, and other metal product manufacturing industries, as well as petroleum refineries.</w:t>
      </w:r>
    </w:p>
    <w:p w14:paraId="01F6D63F" w14:textId="77777777" w:rsidR="003E0135" w:rsidRPr="00184FCD" w:rsidRDefault="003E0135" w:rsidP="00184FCD">
      <w:pPr>
        <w:rPr>
          <w:lang w:eastAsia="en-AU"/>
        </w:rPr>
      </w:pPr>
    </w:p>
    <w:p w14:paraId="1337F9FF" w14:textId="77777777" w:rsidR="00C75D84" w:rsidRPr="00C75D84" w:rsidRDefault="00C75D84" w:rsidP="00883CAD">
      <w:pPr>
        <w:pStyle w:val="Heading3-nonumber"/>
      </w:pPr>
      <w:r w:rsidRPr="00C75D84">
        <w:t>Analysis</w:t>
      </w:r>
    </w:p>
    <w:p w14:paraId="3D318E8B" w14:textId="66166012" w:rsidR="006B387B" w:rsidRPr="006B387B" w:rsidRDefault="006B387B" w:rsidP="006B387B">
      <w:r w:rsidRPr="006B387B">
        <w:t>This waste group is relatively small by volume in Australia, making up 0.</w:t>
      </w:r>
      <w:r w:rsidR="000A294F">
        <w:t>85</w:t>
      </w:r>
      <w:r w:rsidRPr="006B387B">
        <w:t xml:space="preserve">% of the national total in 2017-18. </w:t>
      </w:r>
      <w:r w:rsidR="00883CAD">
        <w:t>L</w:t>
      </w:r>
      <w:r w:rsidRPr="006B387B">
        <w:t xml:space="preserve">iquid </w:t>
      </w:r>
      <w:r w:rsidR="00883CAD">
        <w:t>is the dominant waste form</w:t>
      </w:r>
      <w:r w:rsidRPr="006B387B">
        <w:t>.</w:t>
      </w:r>
    </w:p>
    <w:p w14:paraId="31362E75" w14:textId="77777777" w:rsidR="006B387B" w:rsidRPr="006B387B" w:rsidRDefault="006B387B" w:rsidP="006B387B">
      <w:pPr>
        <w:rPr>
          <w:highlight w:val="yellow"/>
        </w:rPr>
      </w:pPr>
    </w:p>
    <w:p w14:paraId="06A10EAE" w14:textId="094BC87B" w:rsidR="006B387B" w:rsidRDefault="006B387B" w:rsidP="006B387B">
      <w:r w:rsidRPr="006B387B">
        <w:t xml:space="preserve">Historical trends in arisings for this waste group are shown in </w:t>
      </w:r>
      <w:r w:rsidR="003E0135">
        <w:fldChar w:fldCharType="begin"/>
      </w:r>
      <w:r w:rsidR="003E0135">
        <w:instrText xml:space="preserve"> REF _Ref7259715 \h </w:instrText>
      </w:r>
      <w:r w:rsidR="003E0135">
        <w:fldChar w:fldCharType="separate"/>
      </w:r>
      <w:r w:rsidR="00561FFD">
        <w:t xml:space="preserve">Figure </w:t>
      </w:r>
      <w:r w:rsidR="00561FFD">
        <w:rPr>
          <w:noProof/>
        </w:rPr>
        <w:t>28</w:t>
      </w:r>
      <w:r w:rsidR="003E0135">
        <w:fldChar w:fldCharType="end"/>
      </w:r>
      <w:r w:rsidR="003E0135">
        <w:t xml:space="preserve">. </w:t>
      </w:r>
      <w:r w:rsidR="00883CAD">
        <w:t xml:space="preserve"> While there is some </w:t>
      </w:r>
      <w:r w:rsidR="0048200E">
        <w:t>historical</w:t>
      </w:r>
      <w:r w:rsidR="00883CAD">
        <w:t xml:space="preserve"> </w:t>
      </w:r>
      <w:r w:rsidR="0048200E">
        <w:t>fluctuation</w:t>
      </w:r>
      <w:r w:rsidRPr="006B387B">
        <w:t xml:space="preserve"> over the last decade</w:t>
      </w:r>
      <w:r w:rsidR="0048200E">
        <w:t xml:space="preserve">, </w:t>
      </w:r>
      <w:r w:rsidRPr="006B387B">
        <w:t xml:space="preserve">Vic and </w:t>
      </w:r>
      <w:r w:rsidR="0048200E">
        <w:t>NSW arisings (the main contributing jurisdictions)</w:t>
      </w:r>
      <w:r w:rsidRPr="006B387B">
        <w:t xml:space="preserve"> </w:t>
      </w:r>
      <w:r w:rsidR="0048200E">
        <w:t>have climbed since HWiA 2017 (2014-15 data)</w:t>
      </w:r>
      <w:r w:rsidRPr="006B387B">
        <w:t xml:space="preserve">. </w:t>
      </w:r>
      <w:r w:rsidR="0048200E">
        <w:t>This is probably due to a renaissance in the steel (and supporting) industries’ in recent years, as export markets have strengthened for this sector, since (acidic) spent pickle liquor is a key component of this waste stream.</w:t>
      </w:r>
    </w:p>
    <w:p w14:paraId="168EA0E7" w14:textId="78BF7A28" w:rsidR="0048200E" w:rsidRDefault="0048200E" w:rsidP="006B387B"/>
    <w:p w14:paraId="64BE523B" w14:textId="72A9F0FB" w:rsidR="0048200E" w:rsidRDefault="0048200E" w:rsidP="006B387B">
      <w:r>
        <w:t>NSW operates a system of regulatory exemptions from waste tracking requirements</w:t>
      </w:r>
      <w:r w:rsidR="003E0135">
        <w:t>.</w:t>
      </w:r>
      <w:r>
        <w:t xml:space="preserve"> Spent pickle liquor </w:t>
      </w:r>
      <w:r w:rsidRPr="0048200E">
        <w:t xml:space="preserve">wastes </w:t>
      </w:r>
      <w:r>
        <w:t xml:space="preserve">from NSW </w:t>
      </w:r>
      <w:r w:rsidRPr="0048200E">
        <w:t>destined for reuse</w:t>
      </w:r>
      <w:r>
        <w:t xml:space="preserve"> in NSW are underestimated in the data of this report because this activity is one of these exemptions.</w:t>
      </w:r>
    </w:p>
    <w:p w14:paraId="594CE129" w14:textId="7566C911" w:rsidR="0048200E" w:rsidRDefault="0048200E" w:rsidP="006B387B"/>
    <w:p w14:paraId="033C95F4" w14:textId="43CF8353" w:rsidR="0048200E" w:rsidRDefault="0048200E" w:rsidP="006B387B">
      <w:r>
        <w:t>Another important aspect of acids waste is that a large proportion of the waste stream appears as exports from Vic to NSW.</w:t>
      </w:r>
    </w:p>
    <w:p w14:paraId="0AEDE09F" w14:textId="0E24CDFF" w:rsidR="003E0135" w:rsidRDefault="003E0135" w:rsidP="006B387B"/>
    <w:p w14:paraId="34FF6044" w14:textId="6DFB9054" w:rsidR="003E0135" w:rsidRDefault="003E0135" w:rsidP="006B387B"/>
    <w:p w14:paraId="66DCE631" w14:textId="3AC4AC7B" w:rsidR="003E0135" w:rsidRDefault="003E0135" w:rsidP="006B387B"/>
    <w:p w14:paraId="2619AE45" w14:textId="5FE895D1" w:rsidR="003E0135" w:rsidRDefault="003E0135" w:rsidP="006B387B"/>
    <w:p w14:paraId="78C851C8" w14:textId="77777777" w:rsidR="003E0135" w:rsidRDefault="003E0135" w:rsidP="006B387B"/>
    <w:p w14:paraId="60C78CFA" w14:textId="4D3F8A22" w:rsidR="003E0135" w:rsidRPr="006B387B" w:rsidRDefault="003E0135" w:rsidP="003E0135">
      <w:pPr>
        <w:pStyle w:val="Caption"/>
      </w:pPr>
      <w:bookmarkStart w:id="202" w:name="_Ref7259715"/>
      <w:bookmarkStart w:id="203" w:name="_Toc10474614"/>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28</w:t>
      </w:r>
      <w:r w:rsidR="004232EF">
        <w:rPr>
          <w:noProof/>
        </w:rPr>
        <w:fldChar w:fldCharType="end"/>
      </w:r>
      <w:bookmarkEnd w:id="202"/>
      <w:r>
        <w:tab/>
      </w:r>
      <w:r w:rsidRPr="00B46E9E">
        <w:t>Historical arisings of acids waste</w:t>
      </w:r>
      <w:bookmarkEnd w:id="203"/>
    </w:p>
    <w:p w14:paraId="39C080ED" w14:textId="757D078E" w:rsidR="000E56A9" w:rsidRDefault="00883CAD" w:rsidP="008E58D7">
      <w:pPr>
        <w:pStyle w:val="BodyText"/>
      </w:pPr>
      <w:r>
        <w:rPr>
          <w:noProof/>
          <w:lang w:eastAsia="en-AU"/>
        </w:rPr>
        <w:drawing>
          <wp:inline distT="0" distB="0" distL="0" distR="0" wp14:anchorId="5897B989" wp14:editId="77FA0E8F">
            <wp:extent cx="5346700" cy="1917700"/>
            <wp:effectExtent l="0" t="0" r="635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13714"/>
                    <a:stretch/>
                  </pic:blipFill>
                  <pic:spPr bwMode="auto">
                    <a:xfrm>
                      <a:off x="0" y="0"/>
                      <a:ext cx="5346700" cy="1917700"/>
                    </a:xfrm>
                    <a:prstGeom prst="rect">
                      <a:avLst/>
                    </a:prstGeom>
                    <a:ln>
                      <a:noFill/>
                    </a:ln>
                    <a:extLst>
                      <a:ext uri="{53640926-AAD7-44D8-BBD7-CCE9431645EC}">
                        <a14:shadowObscured xmlns:a14="http://schemas.microsoft.com/office/drawing/2010/main"/>
                      </a:ext>
                    </a:extLst>
                  </pic:spPr>
                </pic:pic>
              </a:graphicData>
            </a:graphic>
          </wp:inline>
        </w:drawing>
      </w:r>
    </w:p>
    <w:p w14:paraId="1876C077" w14:textId="77777777" w:rsidR="00A72CDB" w:rsidRPr="00A72CDB" w:rsidRDefault="00A72CDB" w:rsidP="0048200E">
      <w:pPr>
        <w:pStyle w:val="Heading3-nonumber"/>
      </w:pPr>
      <w:bookmarkStart w:id="204" w:name="_Hlk4531625"/>
      <w:r w:rsidRPr="00A72CDB">
        <w:t>Management</w:t>
      </w:r>
    </w:p>
    <w:bookmarkEnd w:id="204"/>
    <w:p w14:paraId="6B8E1650" w14:textId="77777777" w:rsidR="00A72CDB" w:rsidRPr="00A72CDB" w:rsidRDefault="00A72CDB" w:rsidP="00A72CDB">
      <w:r w:rsidRPr="00A72CDB">
        <w:t>The management of this waste group is listed as:</w:t>
      </w:r>
    </w:p>
    <w:p w14:paraId="44FAF99E" w14:textId="77777777" w:rsidR="00A72CDB" w:rsidRPr="00A72CDB" w:rsidRDefault="00A72CDB" w:rsidP="00922904">
      <w:pPr>
        <w:pStyle w:val="Bullet1"/>
      </w:pPr>
      <w:r w:rsidRPr="00A72CDB">
        <w:t>97% chemical/ physical treatment in NSW</w:t>
      </w:r>
    </w:p>
    <w:p w14:paraId="6B46F44B" w14:textId="77777777" w:rsidR="00A72CDB" w:rsidRPr="00A72CDB" w:rsidRDefault="00A72CDB" w:rsidP="00922904">
      <w:pPr>
        <w:pStyle w:val="Bullet1"/>
      </w:pPr>
      <w:bookmarkStart w:id="205" w:name="_Hlk4522804"/>
      <w:r w:rsidRPr="00A72CDB">
        <w:t xml:space="preserve">20% chemical/ physical treatment </w:t>
      </w:r>
      <w:bookmarkEnd w:id="205"/>
      <w:r w:rsidRPr="00A72CDB">
        <w:t>and 78% ‘Other’ in Vic</w:t>
      </w:r>
    </w:p>
    <w:p w14:paraId="1C16CF8B" w14:textId="77777777" w:rsidR="00A72CDB" w:rsidRPr="00A72CDB" w:rsidRDefault="00A72CDB" w:rsidP="00922904">
      <w:pPr>
        <w:pStyle w:val="Bullet1"/>
      </w:pPr>
      <w:r w:rsidRPr="00A72CDB">
        <w:t xml:space="preserve">55% recycling and 29% chemical/ physical treatment in Qld </w:t>
      </w:r>
    </w:p>
    <w:p w14:paraId="3224C95C" w14:textId="3A7B686A" w:rsidR="00A72CDB" w:rsidRPr="00A72CDB" w:rsidRDefault="0053739A" w:rsidP="00922904">
      <w:pPr>
        <w:pStyle w:val="Bullet1"/>
      </w:pPr>
      <w:r>
        <w:t>99</w:t>
      </w:r>
      <w:r w:rsidR="00A72CDB" w:rsidRPr="00A72CDB">
        <w:t>% chemical/ physical treatment in SA</w:t>
      </w:r>
    </w:p>
    <w:p w14:paraId="484D9B4C" w14:textId="77777777" w:rsidR="00A72CDB" w:rsidRPr="00A72CDB" w:rsidRDefault="00A72CDB" w:rsidP="00922904">
      <w:pPr>
        <w:pStyle w:val="Bullet1"/>
      </w:pPr>
      <w:r w:rsidRPr="00A72CDB">
        <w:t>64% chemical/ physical treatment and 33% storage or transfer in WA.</w:t>
      </w:r>
    </w:p>
    <w:p w14:paraId="644B9A62" w14:textId="77777777" w:rsidR="00A72CDB" w:rsidRPr="00A72CDB" w:rsidRDefault="00A72CDB" w:rsidP="00A72CDB">
      <w:pPr>
        <w:rPr>
          <w:highlight w:val="yellow"/>
        </w:rPr>
      </w:pPr>
    </w:p>
    <w:p w14:paraId="436E9165" w14:textId="0B5A1248" w:rsidR="00A72CDB" w:rsidRPr="00A72CDB" w:rsidRDefault="00A72CDB" w:rsidP="00A72CDB">
      <w:r w:rsidRPr="00A72CDB">
        <w:t xml:space="preserve">While neutralisation via chemical/ physical treatment is an historically typical pathway, analysis of NSW tracking data shows that Vic companies send their B100 waste to spent-acid regeneration infrastructure in NSW. These waste transport certificates record the management as ‘chemical/ physical treatment’ although it would appear to more accurately be recorded as (the Basel disposal operation) </w:t>
      </w:r>
      <w:r w:rsidRPr="00A72CDB">
        <w:rPr>
          <w:i/>
        </w:rPr>
        <w:t>R6 Regeneration of acids or bases</w:t>
      </w:r>
      <w:r w:rsidRPr="00A72CDB">
        <w:t xml:space="preserve">, </w:t>
      </w:r>
      <w:r w:rsidR="00922904">
        <w:t xml:space="preserve">which would best be described as </w:t>
      </w:r>
      <w:r w:rsidRPr="00A72CDB">
        <w:t xml:space="preserve">a form of </w:t>
      </w:r>
      <w:r w:rsidR="00922904">
        <w:t>r</w:t>
      </w:r>
      <w:r w:rsidRPr="00A72CDB">
        <w:t>ecycling</w:t>
      </w:r>
      <w:r w:rsidR="00922904">
        <w:t xml:space="preserve">. This highlights a broader issue (discussed in </w:t>
      </w:r>
      <w:r w:rsidR="00DC3559">
        <w:fldChar w:fldCharType="begin"/>
      </w:r>
      <w:r w:rsidR="00DC3559">
        <w:instrText xml:space="preserve"> REF _Ref7422562 \r \h </w:instrText>
      </w:r>
      <w:r w:rsidR="00DC3559">
        <w:fldChar w:fldCharType="separate"/>
      </w:r>
      <w:r w:rsidR="00561FFD">
        <w:t>Appendix C</w:t>
      </w:r>
      <w:r w:rsidR="00DC3559">
        <w:fldChar w:fldCharType="end"/>
      </w:r>
      <w:r w:rsidR="00DC3559">
        <w:t xml:space="preserve">, </w:t>
      </w:r>
      <w:r w:rsidR="00922904">
        <w:t>where NSW’s (and by default SA’s) restrictive system of only six management type headings can result in blurred distinction between recycling and chemical/ physical treatment, the latter often used as a broad catch-all category.</w:t>
      </w:r>
    </w:p>
    <w:p w14:paraId="03CCA9D6" w14:textId="4D401869" w:rsidR="00A72CDB" w:rsidRDefault="00A72CDB" w:rsidP="00A72CDB"/>
    <w:p w14:paraId="2EF5413F" w14:textId="508D11B4" w:rsidR="00922904" w:rsidRPr="00A72CDB" w:rsidRDefault="00922904" w:rsidP="00A72CDB">
      <w:r>
        <w:t xml:space="preserve">The 78% ‘Other’ management category in Vic is most likely capturing export to NSW recycling, with </w:t>
      </w:r>
      <w:r w:rsidR="00C41305">
        <w:t xml:space="preserve">a </w:t>
      </w:r>
      <w:r>
        <w:t>lack of clear management categorisation</w:t>
      </w:r>
      <w:r w:rsidR="00C41305">
        <w:t>. This</w:t>
      </w:r>
      <w:r>
        <w:t xml:space="preserve"> demonstrat</w:t>
      </w:r>
      <w:r w:rsidR="00C41305">
        <w:t>es</w:t>
      </w:r>
      <w:r>
        <w:t xml:space="preserve"> a weakness in ‘closing the loop’ of the interstate transport system, where such a transaction is not being fully reflected back in the tracking system of the state of origin of the waste (Vic in this case).</w:t>
      </w:r>
      <w:r w:rsidR="00C41305">
        <w:t xml:space="preserve"> This type of issue appears throughout the report in discussions of wastes that are commonly moved across borders under the Controlled Waste NEPM</w:t>
      </w:r>
      <w:r w:rsidR="00DC3559">
        <w:t>.</w:t>
      </w:r>
    </w:p>
    <w:p w14:paraId="03C70863" w14:textId="448B9CE8" w:rsidR="008E58D7" w:rsidRDefault="008E58D7" w:rsidP="008E58D7">
      <w:pPr>
        <w:pStyle w:val="BodyText"/>
      </w:pPr>
    </w:p>
    <w:p w14:paraId="561E965C" w14:textId="47DC2E00" w:rsidR="008E58D7" w:rsidRDefault="0024603C" w:rsidP="008E58D7">
      <w:pPr>
        <w:pStyle w:val="Heading2"/>
      </w:pPr>
      <w:bookmarkStart w:id="206" w:name="_Ref5360469"/>
      <w:bookmarkStart w:id="207" w:name="_Toc10474557"/>
      <w:r w:rsidRPr="0024603C">
        <w:t>C. Alkalis</w:t>
      </w:r>
      <w:bookmarkEnd w:id="206"/>
      <w:bookmarkEnd w:id="207"/>
    </w:p>
    <w:p w14:paraId="257079F2" w14:textId="19AA1B57" w:rsidR="008E58D7" w:rsidRDefault="0024603C" w:rsidP="008E58D7">
      <w:pPr>
        <w:pStyle w:val="BodyText"/>
      </w:pPr>
      <w:r w:rsidRPr="0024603C">
        <w:t xml:space="preserve">This group comprises the single NEPM code </w:t>
      </w:r>
      <w:r w:rsidRPr="00C41305">
        <w:rPr>
          <w:i/>
        </w:rPr>
        <w:t>C100 Basic solutions or bases in solid form</w:t>
      </w:r>
      <w:r w:rsidRPr="0024603C">
        <w:t>.</w:t>
      </w:r>
    </w:p>
    <w:p w14:paraId="7173E4AF" w14:textId="25833DCB" w:rsidR="0024603C" w:rsidRDefault="0024603C" w:rsidP="008E58D7">
      <w:pPr>
        <w:pStyle w:val="BodyText"/>
      </w:pPr>
    </w:p>
    <w:p w14:paraId="36E65C01" w14:textId="44A2B3E6" w:rsidR="004064F9" w:rsidRDefault="004064F9" w:rsidP="00C41305">
      <w:pPr>
        <w:pStyle w:val="Heading3-nonumber"/>
      </w:pPr>
      <w:r w:rsidRPr="004064F9">
        <w:t>Sources</w:t>
      </w:r>
    </w:p>
    <w:p w14:paraId="020A06DD" w14:textId="5FF47FB2" w:rsidR="00DC3559" w:rsidRDefault="00DC3559" w:rsidP="00DC3559">
      <w:pPr>
        <w:pStyle w:val="BodyText"/>
        <w:rPr>
          <w:lang w:eastAsia="en-AU"/>
        </w:rPr>
      </w:pPr>
      <w:r>
        <w:rPr>
          <w:lang w:eastAsia="en-AU"/>
        </w:rPr>
        <w:fldChar w:fldCharType="begin"/>
      </w:r>
      <w:r>
        <w:rPr>
          <w:lang w:eastAsia="en-AU"/>
        </w:rPr>
        <w:instrText xml:space="preserve"> REF _Ref7422746 \h </w:instrText>
      </w:r>
      <w:r>
        <w:rPr>
          <w:lang w:eastAsia="en-AU"/>
        </w:rPr>
      </w:r>
      <w:r>
        <w:rPr>
          <w:lang w:eastAsia="en-AU"/>
        </w:rPr>
        <w:fldChar w:fldCharType="separate"/>
      </w:r>
      <w:r w:rsidR="00561FFD">
        <w:t xml:space="preserve">Table </w:t>
      </w:r>
      <w:r w:rsidR="00561FFD">
        <w:rPr>
          <w:noProof/>
        </w:rPr>
        <w:t>16</w:t>
      </w:r>
      <w:r>
        <w:rPr>
          <w:lang w:eastAsia="en-AU"/>
        </w:rPr>
        <w:fldChar w:fldCharType="end"/>
      </w:r>
      <w:r>
        <w:rPr>
          <w:lang w:eastAsia="en-AU"/>
        </w:rPr>
        <w:t xml:space="preserve"> </w:t>
      </w:r>
      <w:r w:rsidR="00205EBF" w:rsidRPr="00CD7E9A">
        <w:rPr>
          <w:lang w:eastAsia="en-AU"/>
        </w:rPr>
        <w:t>provides a summary of the main sources of waste in each jurisdiction.</w:t>
      </w:r>
      <w:bookmarkStart w:id="208" w:name="_Ref4854592"/>
    </w:p>
    <w:p w14:paraId="5459BF33" w14:textId="145F157A" w:rsidR="00DC3559" w:rsidRDefault="00DC3559" w:rsidP="00DC3559">
      <w:pPr>
        <w:pStyle w:val="BodyText"/>
        <w:rPr>
          <w:lang w:eastAsia="en-AU"/>
        </w:rPr>
      </w:pPr>
    </w:p>
    <w:p w14:paraId="1EC7965B" w14:textId="77777777" w:rsidR="00DC3559" w:rsidRDefault="00DC3559" w:rsidP="00DC3559">
      <w:pPr>
        <w:pStyle w:val="BodyText"/>
        <w:rPr>
          <w:lang w:eastAsia="en-AU"/>
        </w:rPr>
      </w:pPr>
    </w:p>
    <w:p w14:paraId="4F8B4B8A" w14:textId="77777777" w:rsidR="00DC3559" w:rsidRDefault="00DC3559" w:rsidP="00DC3559">
      <w:pPr>
        <w:pStyle w:val="BodyText"/>
        <w:rPr>
          <w:lang w:eastAsia="en-AU"/>
        </w:rPr>
      </w:pPr>
    </w:p>
    <w:p w14:paraId="28200F58" w14:textId="0A774937" w:rsidR="005B1EB5" w:rsidRDefault="00DC3559" w:rsidP="00DC3559">
      <w:pPr>
        <w:pStyle w:val="Caption"/>
      </w:pPr>
      <w:bookmarkStart w:id="209" w:name="_Ref7422746"/>
      <w:bookmarkStart w:id="210" w:name="_Toc10474659"/>
      <w:bookmarkEnd w:id="208"/>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16</w:t>
      </w:r>
      <w:r w:rsidR="004232EF">
        <w:rPr>
          <w:noProof/>
        </w:rPr>
        <w:fldChar w:fldCharType="end"/>
      </w:r>
      <w:bookmarkEnd w:id="209"/>
      <w:r>
        <w:tab/>
      </w:r>
      <w:r w:rsidR="009826B4" w:rsidRPr="009826B4">
        <w:rPr>
          <w:i w:val="0"/>
          <w:iCs w:val="0"/>
        </w:rPr>
        <w:t>Alkalis summary source analysis 201</w:t>
      </w:r>
      <w:r w:rsidR="00644404">
        <w:rPr>
          <w:i w:val="0"/>
          <w:iCs w:val="0"/>
        </w:rPr>
        <w:t>7</w:t>
      </w:r>
      <w:r w:rsidR="009826B4" w:rsidRPr="009826B4">
        <w:rPr>
          <w:i w:val="0"/>
          <w:iCs w:val="0"/>
        </w:rPr>
        <w:t>-1</w:t>
      </w:r>
      <w:r w:rsidR="00644404">
        <w:rPr>
          <w:i w:val="0"/>
          <w:iCs w:val="0"/>
        </w:rPr>
        <w:t>8</w:t>
      </w:r>
      <w:bookmarkEnd w:id="210"/>
    </w:p>
    <w:tbl>
      <w:tblPr>
        <w:tblStyle w:val="BE-table"/>
        <w:tblW w:w="0" w:type="auto"/>
        <w:tblLook w:val="04A0" w:firstRow="1" w:lastRow="0" w:firstColumn="1" w:lastColumn="0" w:noHBand="0" w:noVBand="1"/>
      </w:tblPr>
      <w:tblGrid>
        <w:gridCol w:w="1981"/>
        <w:gridCol w:w="1946"/>
        <w:gridCol w:w="1803"/>
        <w:gridCol w:w="1069"/>
        <w:gridCol w:w="2223"/>
      </w:tblGrid>
      <w:tr w:rsidR="003B57AC" w14:paraId="0C2E4EE1" w14:textId="67BAA974" w:rsidTr="00F649A1">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0" w:type="auto"/>
          </w:tcPr>
          <w:p w14:paraId="7F2B3CFE" w14:textId="213ABECE" w:rsidR="003B57AC" w:rsidRDefault="003B57AC" w:rsidP="003B57AC">
            <w:pPr>
              <w:pStyle w:val="BodyText"/>
              <w:spacing w:before="144" w:after="144"/>
            </w:pPr>
            <w:bookmarkStart w:id="211" w:name="_Hlk4530804"/>
            <w:r w:rsidRPr="00B46E9E">
              <w:rPr>
                <w:noProof/>
              </w:rPr>
              <w:t>NSW</w:t>
            </w:r>
          </w:p>
        </w:tc>
        <w:tc>
          <w:tcPr>
            <w:tcW w:w="0" w:type="auto"/>
          </w:tcPr>
          <w:p w14:paraId="38CFC746" w14:textId="77777777" w:rsidR="003B57AC" w:rsidRDefault="003B57AC" w:rsidP="003B57AC">
            <w:pPr>
              <w:pStyle w:val="BodyText"/>
              <w:spacing w:before="144" w:after="144"/>
              <w:cnfStyle w:val="100000000000" w:firstRow="1" w:lastRow="0" w:firstColumn="0" w:lastColumn="0" w:oddVBand="0" w:evenVBand="0" w:oddHBand="0" w:evenHBand="0" w:firstRowFirstColumn="0" w:firstRowLastColumn="0" w:lastRowFirstColumn="0" w:lastRowLastColumn="0"/>
            </w:pPr>
            <w:r w:rsidRPr="00B46E9E">
              <w:rPr>
                <w:noProof/>
              </w:rPr>
              <w:t xml:space="preserve">Vic </w:t>
            </w:r>
          </w:p>
        </w:tc>
        <w:tc>
          <w:tcPr>
            <w:tcW w:w="0" w:type="auto"/>
          </w:tcPr>
          <w:p w14:paraId="161C8A98" w14:textId="1A7ADC32" w:rsidR="003B57AC" w:rsidRDefault="003B57AC" w:rsidP="003B57AC">
            <w:pPr>
              <w:pStyle w:val="BodyText"/>
              <w:spacing w:before="144" w:after="144"/>
              <w:cnfStyle w:val="100000000000" w:firstRow="1" w:lastRow="0" w:firstColumn="0" w:lastColumn="0" w:oddVBand="0" w:evenVBand="0" w:oddHBand="0" w:evenHBand="0" w:firstRowFirstColumn="0" w:firstRowLastColumn="0" w:lastRowFirstColumn="0" w:lastRowLastColumn="0"/>
            </w:pPr>
            <w:r w:rsidRPr="00B46E9E">
              <w:rPr>
                <w:noProof/>
              </w:rPr>
              <w:t xml:space="preserve">Qld </w:t>
            </w:r>
          </w:p>
        </w:tc>
        <w:tc>
          <w:tcPr>
            <w:tcW w:w="919" w:type="dxa"/>
          </w:tcPr>
          <w:p w14:paraId="5FFDAB9B" w14:textId="77777777" w:rsidR="003B57AC" w:rsidRDefault="003B57AC" w:rsidP="003B57AC">
            <w:pPr>
              <w:pStyle w:val="BodyText"/>
              <w:spacing w:before="144" w:after="144"/>
              <w:cnfStyle w:val="100000000000" w:firstRow="1" w:lastRow="0" w:firstColumn="0" w:lastColumn="0" w:oddVBand="0" w:evenVBand="0" w:oddHBand="0" w:evenHBand="0" w:firstRowFirstColumn="0" w:firstRowLastColumn="0" w:lastRowFirstColumn="0" w:lastRowLastColumn="0"/>
            </w:pPr>
            <w:r w:rsidRPr="00B46E9E">
              <w:rPr>
                <w:noProof/>
              </w:rPr>
              <w:t>SA</w:t>
            </w:r>
          </w:p>
        </w:tc>
        <w:tc>
          <w:tcPr>
            <w:tcW w:w="2223" w:type="dxa"/>
          </w:tcPr>
          <w:p w14:paraId="7F03A865" w14:textId="142A57A2" w:rsidR="003B57AC" w:rsidRPr="00B46E9E" w:rsidRDefault="003B57AC" w:rsidP="003B57AC">
            <w:pPr>
              <w:pStyle w:val="BodyText"/>
              <w:spacing w:before="144" w:after="144"/>
              <w:cnfStyle w:val="100000000000" w:firstRow="1" w:lastRow="0" w:firstColumn="0" w:lastColumn="0" w:oddVBand="0" w:evenVBand="0" w:oddHBand="0" w:evenHBand="0" w:firstRowFirstColumn="0" w:firstRowLastColumn="0" w:lastRowFirstColumn="0" w:lastRowLastColumn="0"/>
              <w:rPr>
                <w:noProof/>
              </w:rPr>
            </w:pPr>
            <w:r>
              <w:rPr>
                <w:noProof/>
              </w:rPr>
              <w:t>National Summary</w:t>
            </w:r>
          </w:p>
        </w:tc>
      </w:tr>
      <w:tr w:rsidR="003B57AC" w14:paraId="76CBCDA4" w14:textId="4A60220D" w:rsidTr="00F649A1">
        <w:tc>
          <w:tcPr>
            <w:cnfStyle w:val="001000000000" w:firstRow="0" w:lastRow="0" w:firstColumn="1" w:lastColumn="0" w:oddVBand="0" w:evenVBand="0" w:oddHBand="0" w:evenHBand="0" w:firstRowFirstColumn="0" w:firstRowLastColumn="0" w:lastRowFirstColumn="0" w:lastRowLastColumn="0"/>
            <w:tcW w:w="0" w:type="auto"/>
            <w:vAlign w:val="top"/>
          </w:tcPr>
          <w:p w14:paraId="29564A28" w14:textId="2ACFB1C9" w:rsidR="003B57AC" w:rsidRPr="006E76C1" w:rsidRDefault="003B57AC" w:rsidP="003B57AC">
            <w:pPr>
              <w:pStyle w:val="BodyText"/>
              <w:tabs>
                <w:tab w:val="left" w:pos="96"/>
              </w:tabs>
              <w:spacing w:before="0" w:after="0"/>
              <w:ind w:left="156" w:hanging="156"/>
            </w:pPr>
            <w:r w:rsidRPr="006E76C1">
              <w:t>• 78% Industrial Gas Manufacturing [1811]</w:t>
            </w:r>
          </w:p>
          <w:p w14:paraId="6F93B28A" w14:textId="46D41318" w:rsidR="003B57AC" w:rsidRPr="0093041F" w:rsidRDefault="003B57AC" w:rsidP="00242146">
            <w:pPr>
              <w:pStyle w:val="BodyText"/>
              <w:numPr>
                <w:ilvl w:val="0"/>
                <w:numId w:val="17"/>
              </w:numPr>
              <w:tabs>
                <w:tab w:val="left" w:pos="66"/>
              </w:tabs>
              <w:spacing w:before="0" w:after="0"/>
              <w:ind w:left="156" w:hanging="180"/>
              <w:rPr>
                <w:lang w:val="en-US"/>
              </w:rPr>
            </w:pPr>
            <w:r w:rsidRPr="0093041F">
              <w:rPr>
                <w:lang w:val="en-US"/>
              </w:rPr>
              <w:t>10% Iron Smelting and Steel Manufacturing [2110]</w:t>
            </w:r>
          </w:p>
          <w:p w14:paraId="74B2C02C" w14:textId="08BB5BB7" w:rsidR="003B57AC" w:rsidRDefault="003B57AC" w:rsidP="003B57AC">
            <w:pPr>
              <w:pStyle w:val="BodyText"/>
              <w:spacing w:before="0" w:after="0"/>
              <w:ind w:left="156" w:hanging="180"/>
            </w:pPr>
            <w:r w:rsidRPr="006E76C1">
              <w:t>•</w:t>
            </w:r>
            <w:r>
              <w:t xml:space="preserve"> </w:t>
            </w:r>
            <w:r w:rsidRPr="008B18F5">
              <w:t>3% Petroleum Refining &amp; Petroleum Fuel Man. [1701</w:t>
            </w:r>
            <w:r w:rsidR="00C41305">
              <w:t>]</w:t>
            </w:r>
          </w:p>
        </w:tc>
        <w:tc>
          <w:tcPr>
            <w:tcW w:w="0" w:type="auto"/>
          </w:tcPr>
          <w:p w14:paraId="1EC91677" w14:textId="44BBB966" w:rsidR="003B57AC" w:rsidRPr="00243A24" w:rsidRDefault="003B57AC" w:rsidP="00242146">
            <w:pPr>
              <w:numPr>
                <w:ilvl w:val="0"/>
                <w:numId w:val="10"/>
              </w:numPr>
              <w:shd w:val="clear" w:color="auto" w:fill="FFFFFF" w:themeFill="background1"/>
              <w:spacing w:before="0" w:after="0"/>
              <w:ind w:left="144" w:hanging="144"/>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243A24">
              <w:rPr>
                <w:color w:val="000000"/>
              </w:rPr>
              <w:t xml:space="preserve">Petroleum Refining </w:t>
            </w:r>
            <w:r w:rsidRPr="00243A24">
              <w:rPr>
                <w:rFonts w:asciiTheme="minorHAnsi" w:hAnsiTheme="minorHAnsi"/>
                <w:color w:val="000000"/>
              </w:rPr>
              <w:t>and Petroleum Fuel Man. [1701]</w:t>
            </w:r>
          </w:p>
          <w:p w14:paraId="236F8B6E" w14:textId="0CBBD71A" w:rsidR="003B57AC" w:rsidRDefault="003B57AC" w:rsidP="00242146">
            <w:pPr>
              <w:numPr>
                <w:ilvl w:val="0"/>
                <w:numId w:val="10"/>
              </w:numPr>
              <w:shd w:val="clear" w:color="auto" w:fill="FFFFFF" w:themeFill="background1"/>
              <w:spacing w:before="0" w:after="0"/>
              <w:ind w:left="144" w:hanging="144"/>
              <w:cnfStyle w:val="000000000000" w:firstRow="0" w:lastRow="0" w:firstColumn="0" w:lastColumn="0" w:oddVBand="0" w:evenVBand="0" w:oddHBand="0" w:evenHBand="0" w:firstRowFirstColumn="0" w:firstRowLastColumn="0" w:lastRowFirstColumn="0" w:lastRowLastColumn="0"/>
              <w:rPr>
                <w:color w:val="000000"/>
              </w:rPr>
            </w:pPr>
            <w:r w:rsidRPr="00243A24">
              <w:rPr>
                <w:color w:val="000000"/>
              </w:rPr>
              <w:t xml:space="preserve">Metal </w:t>
            </w:r>
            <w:r>
              <w:rPr>
                <w:color w:val="000000"/>
              </w:rPr>
              <w:t>C</w:t>
            </w:r>
            <w:r w:rsidRPr="00243A24">
              <w:rPr>
                <w:color w:val="000000"/>
              </w:rPr>
              <w:t xml:space="preserve">oating and </w:t>
            </w:r>
            <w:r>
              <w:rPr>
                <w:color w:val="000000"/>
              </w:rPr>
              <w:t>F</w:t>
            </w:r>
            <w:r w:rsidRPr="00243A24">
              <w:rPr>
                <w:color w:val="000000"/>
              </w:rPr>
              <w:t>inishing</w:t>
            </w:r>
            <w:r w:rsidR="0030668B">
              <w:rPr>
                <w:color w:val="000000"/>
              </w:rPr>
              <w:t xml:space="preserve"> [2293]</w:t>
            </w:r>
          </w:p>
          <w:p w14:paraId="67B90DD3" w14:textId="25774AC1" w:rsidR="003B57AC" w:rsidRPr="002E2CFD" w:rsidRDefault="003B57AC" w:rsidP="00242146">
            <w:pPr>
              <w:numPr>
                <w:ilvl w:val="0"/>
                <w:numId w:val="10"/>
              </w:numPr>
              <w:shd w:val="clear" w:color="auto" w:fill="FFFFFF" w:themeFill="background1"/>
              <w:spacing w:before="0" w:after="0"/>
              <w:ind w:left="144" w:hanging="144"/>
              <w:cnfStyle w:val="000000000000" w:firstRow="0" w:lastRow="0" w:firstColumn="0" w:lastColumn="0" w:oddVBand="0" w:evenVBand="0" w:oddHBand="0" w:evenHBand="0" w:firstRowFirstColumn="0" w:firstRowLastColumn="0" w:lastRowFirstColumn="0" w:lastRowLastColumn="0"/>
              <w:rPr>
                <w:color w:val="000000"/>
              </w:rPr>
            </w:pPr>
            <w:r w:rsidRPr="00243A24">
              <w:rPr>
                <w:color w:val="000000"/>
                <w:szCs w:val="22"/>
                <w:lang w:eastAsia="en-US"/>
              </w:rPr>
              <w:t>Other Motor Vehicle Parts Manufacturing</w:t>
            </w:r>
            <w:r w:rsidR="0030668B">
              <w:rPr>
                <w:color w:val="000000"/>
                <w:szCs w:val="22"/>
                <w:lang w:eastAsia="en-US"/>
              </w:rPr>
              <w:t xml:space="preserve"> [2319]</w:t>
            </w:r>
          </w:p>
          <w:p w14:paraId="6C7B8F39" w14:textId="05990B99" w:rsidR="002E2CFD" w:rsidRPr="002E2CFD" w:rsidRDefault="002E2CFD" w:rsidP="00242146">
            <w:pPr>
              <w:pStyle w:val="ListParagraph"/>
              <w:numPr>
                <w:ilvl w:val="0"/>
                <w:numId w:val="10"/>
              </w:numPr>
              <w:ind w:left="144" w:hanging="144"/>
              <w:contextualSpacing w:val="0"/>
              <w:cnfStyle w:val="000000000000" w:firstRow="0" w:lastRow="0" w:firstColumn="0" w:lastColumn="0" w:oddVBand="0" w:evenVBand="0" w:oddHBand="0" w:evenHBand="0" w:firstRowFirstColumn="0" w:firstRowLastColumn="0" w:lastRowFirstColumn="0" w:lastRowLastColumn="0"/>
              <w:rPr>
                <w:iCs/>
                <w:color w:val="000000"/>
              </w:rPr>
            </w:pPr>
            <w:r w:rsidRPr="000C3C85">
              <w:rPr>
                <w:iCs/>
                <w:color w:val="000000"/>
              </w:rPr>
              <w:t>Waste Collection, Treatment and Disposal Services</w:t>
            </w:r>
            <w:r>
              <w:rPr>
                <w:iCs/>
                <w:color w:val="000000"/>
              </w:rPr>
              <w:t xml:space="preserve"> </w:t>
            </w:r>
          </w:p>
          <w:p w14:paraId="40D92223" w14:textId="163961EE" w:rsidR="003B57AC" w:rsidRDefault="003B57AC" w:rsidP="003B57AC">
            <w:pPr>
              <w:pStyle w:val="BodyText"/>
              <w:spacing w:before="0" w:after="0"/>
              <w:cnfStyle w:val="000000000000" w:firstRow="0" w:lastRow="0" w:firstColumn="0" w:lastColumn="0" w:oddVBand="0" w:evenVBand="0" w:oddHBand="0" w:evenHBand="0" w:firstRowFirstColumn="0" w:firstRowLastColumn="0" w:lastRowFirstColumn="0" w:lastRowLastColumn="0"/>
            </w:pPr>
          </w:p>
        </w:tc>
        <w:tc>
          <w:tcPr>
            <w:tcW w:w="0" w:type="auto"/>
            <w:shd w:val="clear" w:color="auto" w:fill="FFFFFF" w:themeFill="background1"/>
          </w:tcPr>
          <w:p w14:paraId="4DFE4E66" w14:textId="7D2B7678" w:rsidR="00F649A1" w:rsidRDefault="00F649A1" w:rsidP="00242146">
            <w:pPr>
              <w:pStyle w:val="ListParagraph"/>
              <w:numPr>
                <w:ilvl w:val="0"/>
                <w:numId w:val="10"/>
              </w:numPr>
              <w:shd w:val="clear" w:color="auto" w:fill="FFFFFF" w:themeFill="background1"/>
              <w:spacing w:before="0" w:after="0"/>
              <w:ind w:left="144" w:hanging="144"/>
              <w:contextualSpacing w:val="0"/>
              <w:cnfStyle w:val="000000000000" w:firstRow="0" w:lastRow="0" w:firstColumn="0" w:lastColumn="0" w:oddVBand="0" w:evenVBand="0" w:oddHBand="0" w:evenHBand="0" w:firstRowFirstColumn="0" w:firstRowLastColumn="0" w:lastRowFirstColumn="0" w:lastRowLastColumn="0"/>
            </w:pPr>
            <w:r w:rsidRPr="00F649A1">
              <w:t>Ready-Mixed Concrete Manufacturing</w:t>
            </w:r>
          </w:p>
          <w:p w14:paraId="09A26794" w14:textId="6831583C" w:rsidR="00C72A5F" w:rsidRPr="00C72A5F" w:rsidRDefault="00C72A5F" w:rsidP="00242146">
            <w:pPr>
              <w:pStyle w:val="ListParagraph"/>
              <w:numPr>
                <w:ilvl w:val="0"/>
                <w:numId w:val="10"/>
              </w:numPr>
              <w:shd w:val="clear" w:color="auto" w:fill="FFFFFF" w:themeFill="background1"/>
              <w:spacing w:before="0" w:after="0"/>
              <w:ind w:left="144" w:hanging="144"/>
              <w:contextualSpacing w:val="0"/>
              <w:cnfStyle w:val="000000000000" w:firstRow="0" w:lastRow="0" w:firstColumn="0" w:lastColumn="0" w:oddVBand="0" w:evenVBand="0" w:oddHBand="0" w:evenHBand="0" w:firstRowFirstColumn="0" w:firstRowLastColumn="0" w:lastRowFirstColumn="0" w:lastRowLastColumn="0"/>
            </w:pPr>
            <w:r w:rsidRPr="00C72A5F">
              <w:t>Asphalt manufacturing</w:t>
            </w:r>
          </w:p>
          <w:p w14:paraId="691F8180" w14:textId="647578A6" w:rsidR="003B57AC" w:rsidRPr="001F413E" w:rsidRDefault="003B57AC" w:rsidP="00242146">
            <w:pPr>
              <w:pStyle w:val="ListParagraph"/>
              <w:numPr>
                <w:ilvl w:val="0"/>
                <w:numId w:val="10"/>
              </w:numPr>
              <w:shd w:val="clear" w:color="auto" w:fill="FFFFFF" w:themeFill="background1"/>
              <w:spacing w:before="0" w:after="0"/>
              <w:ind w:left="144" w:hanging="144"/>
              <w:contextualSpacing w:val="0"/>
              <w:cnfStyle w:val="000000000000" w:firstRow="0" w:lastRow="0" w:firstColumn="0" w:lastColumn="0" w:oddVBand="0" w:evenVBand="0" w:oddHBand="0" w:evenHBand="0" w:firstRowFirstColumn="0" w:firstRowLastColumn="0" w:lastRowFirstColumn="0" w:lastRowLastColumn="0"/>
            </w:pPr>
            <w:r w:rsidRPr="00B46E9E">
              <w:rPr>
                <w:color w:val="000000"/>
              </w:rPr>
              <w:t xml:space="preserve">Oil &amp; </w:t>
            </w:r>
            <w:r>
              <w:rPr>
                <w:color w:val="000000"/>
              </w:rPr>
              <w:t>G</w:t>
            </w:r>
            <w:r w:rsidRPr="00B46E9E">
              <w:rPr>
                <w:color w:val="000000"/>
              </w:rPr>
              <w:t xml:space="preserve">as </w:t>
            </w:r>
            <w:r>
              <w:rPr>
                <w:color w:val="000000"/>
              </w:rPr>
              <w:t>E</w:t>
            </w:r>
            <w:r w:rsidRPr="00B46E9E">
              <w:rPr>
                <w:color w:val="000000"/>
              </w:rPr>
              <w:t>xtraction (CSG/ LNG)</w:t>
            </w:r>
          </w:p>
          <w:p w14:paraId="68CDC643" w14:textId="1F83A4FB" w:rsidR="002E2CFD" w:rsidRDefault="002E2CFD" w:rsidP="00242146">
            <w:pPr>
              <w:pStyle w:val="ListParagraph"/>
              <w:numPr>
                <w:ilvl w:val="0"/>
                <w:numId w:val="10"/>
              </w:numPr>
              <w:shd w:val="clear" w:color="auto" w:fill="FFFFFF" w:themeFill="background1"/>
              <w:spacing w:before="0" w:after="0"/>
              <w:ind w:left="144" w:hanging="144"/>
              <w:contextualSpacing w:val="0"/>
              <w:cnfStyle w:val="000000000000" w:firstRow="0" w:lastRow="0" w:firstColumn="0" w:lastColumn="0" w:oddVBand="0" w:evenVBand="0" w:oddHBand="0" w:evenHBand="0" w:firstRowFirstColumn="0" w:firstRowLastColumn="0" w:lastRowFirstColumn="0" w:lastRowLastColumn="0"/>
            </w:pPr>
            <w:r>
              <w:rPr>
                <w:color w:val="000000"/>
              </w:rPr>
              <w:t>Aluminium refining</w:t>
            </w:r>
          </w:p>
        </w:tc>
        <w:tc>
          <w:tcPr>
            <w:tcW w:w="919" w:type="dxa"/>
          </w:tcPr>
          <w:p w14:paraId="35BB2F1C" w14:textId="100E226A" w:rsidR="003B57AC" w:rsidRPr="00F649A1" w:rsidRDefault="003B57AC" w:rsidP="00242146">
            <w:pPr>
              <w:pStyle w:val="BodyText"/>
              <w:numPr>
                <w:ilvl w:val="0"/>
                <w:numId w:val="10"/>
              </w:numPr>
              <w:ind w:left="215" w:hanging="215"/>
              <w:cnfStyle w:val="000000000000" w:firstRow="0" w:lastRow="0" w:firstColumn="0" w:lastColumn="0" w:oddVBand="0" w:evenVBand="0" w:oddHBand="0" w:evenHBand="0" w:firstRowFirstColumn="0" w:firstRowLastColumn="0" w:lastRowFirstColumn="0" w:lastRowLastColumn="0"/>
              <w:rPr>
                <w:color w:val="000000"/>
              </w:rPr>
            </w:pPr>
            <w:r w:rsidRPr="00B46E9E">
              <w:rPr>
                <w:color w:val="000000"/>
              </w:rPr>
              <w:t xml:space="preserve">Cement and </w:t>
            </w:r>
            <w:r>
              <w:rPr>
                <w:color w:val="000000"/>
              </w:rPr>
              <w:t>L</w:t>
            </w:r>
            <w:r w:rsidRPr="00B46E9E">
              <w:rPr>
                <w:color w:val="000000"/>
              </w:rPr>
              <w:t xml:space="preserve">ime </w:t>
            </w:r>
            <w:r>
              <w:rPr>
                <w:color w:val="000000"/>
              </w:rPr>
              <w:t>M</w:t>
            </w:r>
            <w:r w:rsidRPr="00B46E9E">
              <w:rPr>
                <w:color w:val="000000"/>
              </w:rPr>
              <w:t>an.</w:t>
            </w:r>
          </w:p>
        </w:tc>
        <w:tc>
          <w:tcPr>
            <w:tcW w:w="2223" w:type="dxa"/>
            <w:shd w:val="clear" w:color="auto" w:fill="DBDBF0" w:themeFill="accent1" w:themeFillTint="33"/>
          </w:tcPr>
          <w:p w14:paraId="62CD7FF7" w14:textId="77777777" w:rsidR="00F649A1" w:rsidRPr="00F649A1" w:rsidRDefault="00F649A1" w:rsidP="00242146">
            <w:pPr>
              <w:pStyle w:val="BodyText"/>
              <w:numPr>
                <w:ilvl w:val="0"/>
                <w:numId w:val="10"/>
              </w:numPr>
              <w:spacing w:before="0" w:after="0"/>
              <w:ind w:left="142" w:hanging="142"/>
              <w:cnfStyle w:val="000000000000" w:firstRow="0" w:lastRow="0" w:firstColumn="0" w:lastColumn="0" w:oddVBand="0" w:evenVBand="0" w:oddHBand="0" w:evenHBand="0" w:firstRowFirstColumn="0" w:firstRowLastColumn="0" w:lastRowFirstColumn="0" w:lastRowLastColumn="0"/>
              <w:rPr>
                <w:color w:val="000000"/>
              </w:rPr>
            </w:pPr>
            <w:r w:rsidRPr="00F649A1">
              <w:rPr>
                <w:color w:val="000000"/>
              </w:rPr>
              <w:t>Ready-Mixed Concrete Manufacturing</w:t>
            </w:r>
          </w:p>
          <w:p w14:paraId="00B324FD" w14:textId="77777777" w:rsidR="00F649A1" w:rsidRPr="00F649A1" w:rsidRDefault="00F649A1" w:rsidP="00242146">
            <w:pPr>
              <w:pStyle w:val="BodyText"/>
              <w:numPr>
                <w:ilvl w:val="0"/>
                <w:numId w:val="10"/>
              </w:numPr>
              <w:spacing w:before="0" w:after="0"/>
              <w:ind w:left="142" w:hanging="142"/>
              <w:cnfStyle w:val="000000000000" w:firstRow="0" w:lastRow="0" w:firstColumn="0" w:lastColumn="0" w:oddVBand="0" w:evenVBand="0" w:oddHBand="0" w:evenHBand="0" w:firstRowFirstColumn="0" w:firstRowLastColumn="0" w:lastRowFirstColumn="0" w:lastRowLastColumn="0"/>
              <w:rPr>
                <w:color w:val="000000"/>
              </w:rPr>
            </w:pPr>
            <w:r w:rsidRPr="00F649A1">
              <w:rPr>
                <w:color w:val="000000"/>
              </w:rPr>
              <w:t>Asphalt manufacturing</w:t>
            </w:r>
          </w:p>
          <w:p w14:paraId="739EB3DB" w14:textId="77777777" w:rsidR="00F649A1" w:rsidRPr="00F649A1" w:rsidRDefault="00F649A1" w:rsidP="00242146">
            <w:pPr>
              <w:pStyle w:val="BodyText"/>
              <w:numPr>
                <w:ilvl w:val="0"/>
                <w:numId w:val="10"/>
              </w:numPr>
              <w:spacing w:before="0" w:after="0"/>
              <w:ind w:left="142" w:hanging="142"/>
              <w:cnfStyle w:val="000000000000" w:firstRow="0" w:lastRow="0" w:firstColumn="0" w:lastColumn="0" w:oddVBand="0" w:evenVBand="0" w:oddHBand="0" w:evenHBand="0" w:firstRowFirstColumn="0" w:firstRowLastColumn="0" w:lastRowFirstColumn="0" w:lastRowLastColumn="0"/>
              <w:rPr>
                <w:color w:val="000000"/>
              </w:rPr>
            </w:pPr>
            <w:r w:rsidRPr="00F649A1">
              <w:rPr>
                <w:color w:val="000000"/>
              </w:rPr>
              <w:t>Oil &amp; Gas Extraction (CSG/ LNG)</w:t>
            </w:r>
          </w:p>
          <w:p w14:paraId="0FB6E501" w14:textId="69977AAD" w:rsidR="002E2CFD" w:rsidRPr="00BE4AF7" w:rsidRDefault="002E2CFD" w:rsidP="00242146">
            <w:pPr>
              <w:pStyle w:val="BodyText"/>
              <w:numPr>
                <w:ilvl w:val="0"/>
                <w:numId w:val="10"/>
              </w:numPr>
              <w:spacing w:before="0" w:after="0"/>
              <w:ind w:left="142" w:hanging="142"/>
              <w:cnfStyle w:val="000000000000" w:firstRow="0" w:lastRow="0" w:firstColumn="0" w:lastColumn="0" w:oddVBand="0" w:evenVBand="0" w:oddHBand="0" w:evenHBand="0" w:firstRowFirstColumn="0" w:firstRowLastColumn="0" w:lastRowFirstColumn="0" w:lastRowLastColumn="0"/>
              <w:rPr>
                <w:color w:val="000000"/>
              </w:rPr>
            </w:pPr>
            <w:r>
              <w:rPr>
                <w:color w:val="000000"/>
              </w:rPr>
              <w:t>Aluminium refining</w:t>
            </w:r>
            <w:r w:rsidRPr="00F649A1">
              <w:rPr>
                <w:vertAlign w:val="superscript"/>
              </w:rPr>
              <w:footnoteReference w:id="45"/>
            </w:r>
          </w:p>
          <w:p w14:paraId="567E349E" w14:textId="77777777" w:rsidR="00BE4AF7" w:rsidRPr="00F649A1" w:rsidRDefault="00BE4AF7" w:rsidP="00242146">
            <w:pPr>
              <w:pStyle w:val="BodyText"/>
              <w:numPr>
                <w:ilvl w:val="0"/>
                <w:numId w:val="10"/>
              </w:numPr>
              <w:tabs>
                <w:tab w:val="left" w:pos="172"/>
              </w:tabs>
              <w:spacing w:before="0" w:after="0"/>
              <w:ind w:left="142" w:hanging="142"/>
              <w:cnfStyle w:val="000000000000" w:firstRow="0" w:lastRow="0" w:firstColumn="0" w:lastColumn="0" w:oddVBand="0" w:evenVBand="0" w:oddHBand="0" w:evenHBand="0" w:firstRowFirstColumn="0" w:firstRowLastColumn="0" w:lastRowFirstColumn="0" w:lastRowLastColumn="0"/>
              <w:rPr>
                <w:color w:val="000000"/>
              </w:rPr>
            </w:pPr>
            <w:r w:rsidRPr="00F649A1">
              <w:rPr>
                <w:color w:val="000000"/>
              </w:rPr>
              <w:t>Cement and Lime Manufacturing</w:t>
            </w:r>
          </w:p>
          <w:p w14:paraId="502CB47D" w14:textId="77777777" w:rsidR="00BE4AF7" w:rsidRPr="00F649A1" w:rsidRDefault="00BE4AF7" w:rsidP="00242146">
            <w:pPr>
              <w:pStyle w:val="BodyText"/>
              <w:numPr>
                <w:ilvl w:val="0"/>
                <w:numId w:val="10"/>
              </w:numPr>
              <w:tabs>
                <w:tab w:val="left" w:pos="172"/>
              </w:tabs>
              <w:spacing w:before="0" w:after="0"/>
              <w:ind w:left="142" w:hanging="142"/>
              <w:cnfStyle w:val="000000000000" w:firstRow="0" w:lastRow="0" w:firstColumn="0" w:lastColumn="0" w:oddVBand="0" w:evenVBand="0" w:oddHBand="0" w:evenHBand="0" w:firstRowFirstColumn="0" w:firstRowLastColumn="0" w:lastRowFirstColumn="0" w:lastRowLastColumn="0"/>
              <w:rPr>
                <w:color w:val="000000"/>
              </w:rPr>
            </w:pPr>
            <w:r w:rsidRPr="00F649A1">
              <w:rPr>
                <w:color w:val="000000"/>
              </w:rPr>
              <w:t>Industrial Gas Manufacturing</w:t>
            </w:r>
          </w:p>
          <w:p w14:paraId="65073432" w14:textId="2F49E082" w:rsidR="00BE4AF7" w:rsidRPr="00F649A1" w:rsidRDefault="00BE4AF7" w:rsidP="00242146">
            <w:pPr>
              <w:pStyle w:val="BodyText"/>
              <w:numPr>
                <w:ilvl w:val="0"/>
                <w:numId w:val="10"/>
              </w:numPr>
              <w:tabs>
                <w:tab w:val="left" w:pos="172"/>
              </w:tabs>
              <w:spacing w:before="0" w:after="0"/>
              <w:ind w:left="142" w:hanging="142"/>
              <w:cnfStyle w:val="000000000000" w:firstRow="0" w:lastRow="0" w:firstColumn="0" w:lastColumn="0" w:oddVBand="0" w:evenVBand="0" w:oddHBand="0" w:evenHBand="0" w:firstRowFirstColumn="0" w:firstRowLastColumn="0" w:lastRowFirstColumn="0" w:lastRowLastColumn="0"/>
              <w:rPr>
                <w:color w:val="000000"/>
              </w:rPr>
            </w:pPr>
            <w:r w:rsidRPr="00F649A1">
              <w:rPr>
                <w:color w:val="000000"/>
              </w:rPr>
              <w:t>Petroleum Refining &amp; Petroleum Fuel Man.</w:t>
            </w:r>
          </w:p>
        </w:tc>
      </w:tr>
      <w:bookmarkEnd w:id="211"/>
    </w:tbl>
    <w:p w14:paraId="2CE1A68C" w14:textId="77777777" w:rsidR="009032E1" w:rsidRDefault="009032E1" w:rsidP="009032E1">
      <w:pPr>
        <w:rPr>
          <w:lang w:eastAsia="en-AU"/>
        </w:rPr>
      </w:pPr>
    </w:p>
    <w:p w14:paraId="7B6A384F" w14:textId="689597D3" w:rsidR="00F649A1" w:rsidRDefault="00B264DB" w:rsidP="00B264DB">
      <w:pPr>
        <w:rPr>
          <w:lang w:eastAsia="en-AU"/>
        </w:rPr>
      </w:pPr>
      <w:r w:rsidRPr="00CD7E9A">
        <w:rPr>
          <w:lang w:eastAsia="en-AU"/>
        </w:rPr>
        <w:t xml:space="preserve">Qld produced the largest quantities by far of alkali wastes in 2017-18 (63%) followed by WA with </w:t>
      </w:r>
      <w:r w:rsidRPr="00F649A1">
        <w:rPr>
          <w:lang w:eastAsia="en-AU"/>
        </w:rPr>
        <w:t xml:space="preserve">22%. </w:t>
      </w:r>
      <w:r w:rsidR="00F649A1" w:rsidRPr="00F649A1">
        <w:rPr>
          <w:lang w:eastAsia="en-AU"/>
        </w:rPr>
        <w:t>Historically the</w:t>
      </w:r>
      <w:r w:rsidRPr="00F649A1">
        <w:rPr>
          <w:lang w:eastAsia="en-AU"/>
        </w:rPr>
        <w:t xml:space="preserve"> main Qld source</w:t>
      </w:r>
      <w:r w:rsidR="00F649A1" w:rsidRPr="00F649A1">
        <w:rPr>
          <w:lang w:eastAsia="en-AU"/>
        </w:rPr>
        <w:t xml:space="preserve"> was </w:t>
      </w:r>
      <w:r w:rsidR="00BE4AF7" w:rsidRPr="00F649A1">
        <w:rPr>
          <w:lang w:eastAsia="en-AU"/>
        </w:rPr>
        <w:t>coal seam gas (</w:t>
      </w:r>
      <w:r w:rsidRPr="00F649A1">
        <w:rPr>
          <w:lang w:eastAsia="en-AU"/>
        </w:rPr>
        <w:t>CSG</w:t>
      </w:r>
      <w:r w:rsidR="00BE4AF7" w:rsidRPr="00F649A1">
        <w:rPr>
          <w:lang w:eastAsia="en-AU"/>
        </w:rPr>
        <w:t>)</w:t>
      </w:r>
      <w:r w:rsidRPr="00F649A1">
        <w:rPr>
          <w:lang w:eastAsia="en-AU"/>
        </w:rPr>
        <w:t xml:space="preserve"> extraction (79%</w:t>
      </w:r>
      <w:r w:rsidR="00F649A1" w:rsidRPr="00F649A1">
        <w:rPr>
          <w:lang w:eastAsia="en-AU"/>
        </w:rPr>
        <w:t xml:space="preserve"> in 2014-15</w:t>
      </w:r>
      <w:r w:rsidRPr="00F649A1">
        <w:rPr>
          <w:lang w:eastAsia="en-AU"/>
        </w:rPr>
        <w:t xml:space="preserve">) </w:t>
      </w:r>
      <w:r w:rsidR="00F649A1" w:rsidRPr="00F649A1">
        <w:rPr>
          <w:lang w:eastAsia="en-AU"/>
        </w:rPr>
        <w:t>but this</w:t>
      </w:r>
      <w:r w:rsidR="00F649A1">
        <w:rPr>
          <w:lang w:eastAsia="en-AU"/>
        </w:rPr>
        <w:t xml:space="preserve"> has changed markedly in 2017-18, as discussed in ‘Analysis’ below</w:t>
      </w:r>
      <w:r w:rsidR="001421F3">
        <w:rPr>
          <w:lang w:eastAsia="en-AU"/>
        </w:rPr>
        <w:t>, to be dominated by concrete manufacturing</w:t>
      </w:r>
      <w:r w:rsidRPr="00CD7E9A">
        <w:rPr>
          <w:lang w:eastAsia="en-AU"/>
        </w:rPr>
        <w:t xml:space="preserve">. </w:t>
      </w:r>
      <w:r w:rsidR="001421F3">
        <w:rPr>
          <w:lang w:eastAsia="en-AU"/>
        </w:rPr>
        <w:t>WA C100 is entirely red mud from the aluminium refining industry, which is a contributor to Qld tonnages as well.</w:t>
      </w:r>
      <w:r w:rsidR="000B1631">
        <w:rPr>
          <w:lang w:eastAsia="en-AU"/>
        </w:rPr>
        <w:t xml:space="preserve"> Red mud is produced in exceptionally large quantities in aluminium refining, but the WA volumes are the only ones significantly captured in tracking data, because they represent the waste’s movement from production sites to dedicated ‘residue storage areas’.</w:t>
      </w:r>
    </w:p>
    <w:p w14:paraId="3DDC5879" w14:textId="77777777" w:rsidR="00F649A1" w:rsidRDefault="00F649A1" w:rsidP="00B264DB">
      <w:pPr>
        <w:rPr>
          <w:lang w:eastAsia="en-AU"/>
        </w:rPr>
      </w:pPr>
    </w:p>
    <w:p w14:paraId="58153296" w14:textId="4A7F95A6" w:rsidR="00B264DB" w:rsidRDefault="00B264DB" w:rsidP="00B264DB">
      <w:pPr>
        <w:rPr>
          <w:lang w:eastAsia="en-AU"/>
        </w:rPr>
      </w:pPr>
      <w:r w:rsidRPr="00CD7E9A">
        <w:rPr>
          <w:lang w:eastAsia="en-AU"/>
        </w:rPr>
        <w:t xml:space="preserve">C100 is also produced in small quantities across Australia as waste from surface cleaning/ degreasing in a range of industries as diverse as metal coating and finishing to fast food. </w:t>
      </w:r>
    </w:p>
    <w:p w14:paraId="4B9593FB" w14:textId="6D3BCCD9" w:rsidR="000B1631" w:rsidRPr="00CD7E9A" w:rsidRDefault="000B1631" w:rsidP="00B264DB">
      <w:pPr>
        <w:rPr>
          <w:lang w:eastAsia="en-AU"/>
        </w:rPr>
      </w:pPr>
    </w:p>
    <w:p w14:paraId="2D220CC7" w14:textId="2CC085F5" w:rsidR="00B264DB" w:rsidRDefault="00B264DB" w:rsidP="00BE4AF7">
      <w:pPr>
        <w:pStyle w:val="Heading3-nonumber"/>
      </w:pPr>
      <w:r w:rsidRPr="00BE4AF7">
        <w:t>Analysis</w:t>
      </w:r>
    </w:p>
    <w:p w14:paraId="6BDA88DD" w14:textId="475B1FE8" w:rsidR="00E601EF" w:rsidRDefault="00E601EF" w:rsidP="00E601EF">
      <w:pPr>
        <w:pStyle w:val="BodyText"/>
      </w:pPr>
      <w:r w:rsidRPr="0059139F">
        <w:t xml:space="preserve">Historical trends in arisings for this waste group are shown in </w:t>
      </w:r>
      <w:r w:rsidR="00DC3559">
        <w:fldChar w:fldCharType="begin"/>
      </w:r>
      <w:r w:rsidR="00DC3559">
        <w:instrText xml:space="preserve"> REF _Ref4929471 \h </w:instrText>
      </w:r>
      <w:r w:rsidR="00DC3559">
        <w:fldChar w:fldCharType="separate"/>
      </w:r>
      <w:r w:rsidR="00561FFD">
        <w:t xml:space="preserve">Figure </w:t>
      </w:r>
      <w:r w:rsidR="00561FFD">
        <w:rPr>
          <w:noProof/>
        </w:rPr>
        <w:t>29</w:t>
      </w:r>
      <w:r w:rsidR="00DC3559">
        <w:fldChar w:fldCharType="end"/>
      </w:r>
      <w:r w:rsidR="00DC3559">
        <w:t xml:space="preserve"> </w:t>
      </w:r>
      <w:r w:rsidRPr="0059139F">
        <w:t>below</w:t>
      </w:r>
      <w:r>
        <w:t xml:space="preserve">. </w:t>
      </w:r>
      <w:r w:rsidRPr="0059139F">
        <w:t>This waste is moderately significant nationally, at 3.6% of all hazardous waste arising in 2017-18.</w:t>
      </w:r>
    </w:p>
    <w:p w14:paraId="1178F045" w14:textId="294571FB" w:rsidR="00780144" w:rsidRPr="00B264DB" w:rsidRDefault="00E743AC" w:rsidP="00780144">
      <w:pPr>
        <w:pStyle w:val="Caption"/>
      </w:pPr>
      <w:bookmarkStart w:id="212" w:name="_Ref4929471"/>
      <w:bookmarkStart w:id="213" w:name="_Toc10474615"/>
      <w:r>
        <w:rPr>
          <w:noProof/>
          <w:lang w:eastAsia="en-AU"/>
        </w:rPr>
        <w:drawing>
          <wp:anchor distT="0" distB="0" distL="114300" distR="114300" simplePos="0" relativeHeight="251660288" behindDoc="0" locked="0" layoutInCell="1" allowOverlap="1" wp14:anchorId="5D2B789B" wp14:editId="33FD69E1">
            <wp:simplePos x="0" y="0"/>
            <wp:positionH relativeFrom="column">
              <wp:posOffset>73025</wp:posOffset>
            </wp:positionH>
            <wp:positionV relativeFrom="paragraph">
              <wp:posOffset>586740</wp:posOffset>
            </wp:positionV>
            <wp:extent cx="5120005" cy="184277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t="13866"/>
                    <a:stretch/>
                  </pic:blipFill>
                  <pic:spPr bwMode="auto">
                    <a:xfrm>
                      <a:off x="0" y="0"/>
                      <a:ext cx="5120005" cy="1842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0144">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29</w:t>
      </w:r>
      <w:r w:rsidR="004232EF">
        <w:rPr>
          <w:noProof/>
        </w:rPr>
        <w:fldChar w:fldCharType="end"/>
      </w:r>
      <w:bookmarkEnd w:id="212"/>
      <w:r w:rsidR="00780144">
        <w:tab/>
      </w:r>
      <w:r w:rsidR="00780144" w:rsidRPr="00B46E9E">
        <w:t>Historical arisings of alkalis waste</w:t>
      </w:r>
      <w:bookmarkEnd w:id="213"/>
    </w:p>
    <w:p w14:paraId="793875F7" w14:textId="1F0569D1" w:rsidR="00E601EF" w:rsidRDefault="00E601EF" w:rsidP="00986A09">
      <w:pPr>
        <w:pStyle w:val="Heading3-nonumber"/>
        <w:spacing w:before="120"/>
      </w:pPr>
      <w:r>
        <w:t>Qld arisings</w:t>
      </w:r>
      <w:r w:rsidR="00780144">
        <w:t xml:space="preserve"> from the CSG industry</w:t>
      </w:r>
    </w:p>
    <w:p w14:paraId="5F5149EE" w14:textId="6813FAA8" w:rsidR="00EE0C78" w:rsidRDefault="00EE0C78" w:rsidP="00B264DB">
      <w:r>
        <w:t xml:space="preserve">Qld C100 waste that is produced by the CSG industry is </w:t>
      </w:r>
      <w:r w:rsidR="008C2887">
        <w:t xml:space="preserve">mostly </w:t>
      </w:r>
      <w:r>
        <w:t>drilling mud (in liquid form), the waste output of the use of drilling fluids to access the coal seams, described in HWiA 2017 as containing mostly brine/ water (76%), barium sulphate (14%) and bentonite clay/ polymer</w:t>
      </w:r>
      <w:r w:rsidR="008C2887">
        <w:t xml:space="preserve"> (6%). This has dropped as a proportion of total Qld C100 quite dramatically in recent years – 79% of Qld C100 in 2014-15 down to just 20% in 2017-18.</w:t>
      </w:r>
    </w:p>
    <w:p w14:paraId="0088FAD4" w14:textId="77777777" w:rsidR="00EE0C78" w:rsidRDefault="00EE0C78" w:rsidP="00B264DB"/>
    <w:p w14:paraId="5D31E83B" w14:textId="1DD7FE23" w:rsidR="00205EBF" w:rsidRDefault="00690E9D" w:rsidP="00B264DB">
      <w:r>
        <w:t>From about</w:t>
      </w:r>
      <w:r w:rsidR="00B264DB" w:rsidRPr="0059139F">
        <w:t xml:space="preserve"> 2009 </w:t>
      </w:r>
      <w:r>
        <w:t xml:space="preserve">to 2014 </w:t>
      </w:r>
      <w:r w:rsidR="00B264DB" w:rsidRPr="0059139F">
        <w:t xml:space="preserve">there </w:t>
      </w:r>
      <w:r w:rsidR="00E601EF">
        <w:t>was</w:t>
      </w:r>
      <w:r w:rsidR="00B264DB" w:rsidRPr="0059139F">
        <w:t xml:space="preserve"> strong growth in Qld </w:t>
      </w:r>
      <w:r w:rsidR="008C2887">
        <w:t xml:space="preserve">C100 </w:t>
      </w:r>
      <w:r w:rsidR="00B264DB" w:rsidRPr="0059139F">
        <w:t xml:space="preserve">arisings which, given a similar trend for non-toxic salts (the </w:t>
      </w:r>
      <w:r>
        <w:t>other</w:t>
      </w:r>
      <w:r w:rsidR="00B264DB" w:rsidRPr="0059139F">
        <w:t xml:space="preserve"> classification for CSG </w:t>
      </w:r>
      <w:r>
        <w:t xml:space="preserve">industry ‘salty’ </w:t>
      </w:r>
      <w:r w:rsidR="00B264DB" w:rsidRPr="0059139F">
        <w:t>waste</w:t>
      </w:r>
      <w:r>
        <w:t>s</w:t>
      </w:r>
      <w:r w:rsidR="00B264DB" w:rsidRPr="0059139F">
        <w:t xml:space="preserve">), </w:t>
      </w:r>
      <w:r w:rsidR="008C2887">
        <w:t>was</w:t>
      </w:r>
      <w:r w:rsidR="00B264DB" w:rsidRPr="0059139F">
        <w:t xml:space="preserve"> likely to be reflective of the rise of the CSG extraction industry in Qld. </w:t>
      </w:r>
      <w:r w:rsidR="008C2887">
        <w:t>Similarly, the substantial drop in</w:t>
      </w:r>
      <w:r>
        <w:t xml:space="preserve"> waste volumes </w:t>
      </w:r>
      <w:r w:rsidR="008C2887">
        <w:t>since then also appear to reflect industry drilling rates, which peaked at 1,634 wells in 2014-15 then fell to 700 wells in 2015-16</w:t>
      </w:r>
      <w:bookmarkStart w:id="214" w:name="_Ref4932708"/>
      <w:r w:rsidR="00780144">
        <w:rPr>
          <w:rStyle w:val="FootnoteReference"/>
        </w:rPr>
        <w:footnoteReference w:id="46"/>
      </w:r>
      <w:bookmarkEnd w:id="214"/>
      <w:r w:rsidR="00780144">
        <w:t>, as shown by</w:t>
      </w:r>
      <w:r w:rsidR="00205EBF">
        <w:t xml:space="preserve"> </w:t>
      </w:r>
      <w:r w:rsidR="00205EBF">
        <w:fldChar w:fldCharType="begin"/>
      </w:r>
      <w:r w:rsidR="00205EBF">
        <w:instrText xml:space="preserve"> REF _Ref5195751 \h </w:instrText>
      </w:r>
      <w:r w:rsidR="00205EBF">
        <w:fldChar w:fldCharType="separate"/>
      </w:r>
      <w:r w:rsidR="00561FFD">
        <w:t xml:space="preserve">Figure </w:t>
      </w:r>
      <w:r w:rsidR="00561FFD">
        <w:rPr>
          <w:noProof/>
        </w:rPr>
        <w:t>30</w:t>
      </w:r>
      <w:r w:rsidR="00205EBF">
        <w:fldChar w:fldCharType="end"/>
      </w:r>
      <w:r w:rsidR="00780144">
        <w:t xml:space="preserve">, which mirrors the Qld chart of C100 waste in </w:t>
      </w:r>
      <w:r w:rsidR="00780144">
        <w:fldChar w:fldCharType="begin"/>
      </w:r>
      <w:r w:rsidR="00780144">
        <w:instrText xml:space="preserve"> REF _Ref4929471 \h </w:instrText>
      </w:r>
      <w:r w:rsidR="00780144">
        <w:fldChar w:fldCharType="separate"/>
      </w:r>
      <w:r w:rsidR="00561FFD">
        <w:t xml:space="preserve">Figure </w:t>
      </w:r>
      <w:r w:rsidR="00561FFD">
        <w:rPr>
          <w:noProof/>
        </w:rPr>
        <w:t>29</w:t>
      </w:r>
      <w:r w:rsidR="00780144">
        <w:fldChar w:fldCharType="end"/>
      </w:r>
      <w:r w:rsidR="00780144">
        <w:t>.</w:t>
      </w:r>
    </w:p>
    <w:p w14:paraId="47B87876" w14:textId="77777777" w:rsidR="00205EBF" w:rsidRDefault="00205EBF" w:rsidP="00B264DB"/>
    <w:p w14:paraId="260D7A54" w14:textId="063C0C74" w:rsidR="00780144" w:rsidRDefault="00986A09" w:rsidP="00B264DB">
      <w:r>
        <w:t>It is noted however that drilling is the development phase of gas extraction, so while drilling rates have gone down</w:t>
      </w:r>
      <w:r w:rsidR="00494EF6">
        <w:t>,</w:t>
      </w:r>
      <w:r>
        <w:t xml:space="preserve"> gas </w:t>
      </w:r>
      <w:r w:rsidRPr="00986A09">
        <w:rPr>
          <w:u w:val="single"/>
        </w:rPr>
        <w:t>production</w:t>
      </w:r>
      <w:r>
        <w:t xml:space="preserve"> rates are increasing exponentially, as discussed in Section</w:t>
      </w:r>
      <w:r w:rsidR="00494EF6">
        <w:t xml:space="preserve"> </w:t>
      </w:r>
      <w:r w:rsidR="00494EF6">
        <w:fldChar w:fldCharType="begin"/>
      </w:r>
      <w:r w:rsidR="00494EF6">
        <w:instrText xml:space="preserve"> REF _Ref7423805 \r \h </w:instrText>
      </w:r>
      <w:r w:rsidR="00494EF6">
        <w:fldChar w:fldCharType="separate"/>
      </w:r>
      <w:r w:rsidR="00561FFD">
        <w:t>4.7.1</w:t>
      </w:r>
      <w:r w:rsidR="00494EF6">
        <w:fldChar w:fldCharType="end"/>
      </w:r>
      <w:r>
        <w:t>, which still brings production-related waste issues to manage.</w:t>
      </w:r>
    </w:p>
    <w:p w14:paraId="04A72AF8" w14:textId="77777777" w:rsidR="000B1631" w:rsidRDefault="000B1631">
      <w:bookmarkStart w:id="215" w:name="_Ref4932796"/>
    </w:p>
    <w:p w14:paraId="278E1FC2" w14:textId="557AD319" w:rsidR="000B1631" w:rsidRDefault="000B1631">
      <w:pPr>
        <w:rPr>
          <w:i/>
          <w:iCs/>
          <w:color w:val="4D4DB8"/>
          <w:szCs w:val="18"/>
        </w:rPr>
      </w:pPr>
      <w:r>
        <w:t xml:space="preserve">In terms of the industry’s contribution going forward, C100 waste may fall to negligible levels, as the new ‘End of Waste Code’ for </w:t>
      </w:r>
      <w:r w:rsidRPr="00986A09">
        <w:t>Coal Seam Gas Drilling Mud</w:t>
      </w:r>
      <w:r>
        <w:rPr>
          <w:rStyle w:val="FootnoteReference"/>
        </w:rPr>
        <w:footnoteReference w:id="47"/>
      </w:r>
      <w:r>
        <w:t xml:space="preserve"> became effective in January 2019, which appears to enable drilling mud to fall out of the waste classification system and into the lexicon of a ‘resource’, as long as it is managed according to this code. This management is essentially composting, to produce compost, mulch, soil conditioner or ‘general purpose soil’. Although the End of Waste Code is silent on the issue, it is likely that this change in classification will see drilling muds no longer tracked in Qld.</w:t>
      </w:r>
    </w:p>
    <w:p w14:paraId="11DBA30A" w14:textId="4714DBC5" w:rsidR="00780144" w:rsidRDefault="00205EBF" w:rsidP="00205EBF">
      <w:pPr>
        <w:pStyle w:val="Caption"/>
      </w:pPr>
      <w:bookmarkStart w:id="216" w:name="_Ref5195751"/>
      <w:bookmarkStart w:id="217" w:name="_Toc10474616"/>
      <w:bookmarkEnd w:id="215"/>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30</w:t>
      </w:r>
      <w:r w:rsidR="004232EF">
        <w:rPr>
          <w:noProof/>
        </w:rPr>
        <w:fldChar w:fldCharType="end"/>
      </w:r>
      <w:bookmarkEnd w:id="216"/>
      <w:r>
        <w:tab/>
      </w:r>
      <w:r w:rsidR="00780144" w:rsidRPr="00780144">
        <w:t>Annual Queensland conventional petroleum and CSG wells drilled, to 30 June 2016</w:t>
      </w:r>
      <w:bookmarkEnd w:id="217"/>
    </w:p>
    <w:p w14:paraId="1DE43F65" w14:textId="4194F9E4" w:rsidR="008C2887" w:rsidRDefault="00780144" w:rsidP="00B264DB">
      <w:r>
        <w:rPr>
          <w:noProof/>
          <w:lang w:eastAsia="en-AU"/>
        </w:rPr>
        <w:drawing>
          <wp:inline distT="0" distB="0" distL="0" distR="0" wp14:anchorId="0B436E35" wp14:editId="4ADEB8B0">
            <wp:extent cx="5735320" cy="2245360"/>
            <wp:effectExtent l="0" t="0" r="508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3-31 at 1.50.03 pm.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5320" cy="2245360"/>
                    </a:xfrm>
                    <a:prstGeom prst="rect">
                      <a:avLst/>
                    </a:prstGeom>
                  </pic:spPr>
                </pic:pic>
              </a:graphicData>
            </a:graphic>
          </wp:inline>
        </w:drawing>
      </w:r>
    </w:p>
    <w:p w14:paraId="3DE05F17" w14:textId="19E126B0" w:rsidR="00780144" w:rsidRPr="00780144" w:rsidRDefault="00780144" w:rsidP="00B264DB">
      <w:pPr>
        <w:rPr>
          <w:i/>
          <w:sz w:val="18"/>
          <w:szCs w:val="18"/>
        </w:rPr>
      </w:pPr>
      <w:r w:rsidRPr="00780144">
        <w:rPr>
          <w:i/>
          <w:sz w:val="18"/>
          <w:szCs w:val="18"/>
        </w:rPr>
        <w:t xml:space="preserve">Source: </w:t>
      </w:r>
      <w:r>
        <w:rPr>
          <w:i/>
          <w:sz w:val="18"/>
          <w:szCs w:val="18"/>
        </w:rPr>
        <w:t>Q</w:t>
      </w:r>
      <w:r w:rsidRPr="00780144">
        <w:rPr>
          <w:i/>
          <w:sz w:val="18"/>
          <w:szCs w:val="18"/>
        </w:rPr>
        <w:t>DNRM 2017</w:t>
      </w:r>
      <w:r w:rsidRPr="00780144">
        <w:rPr>
          <w:i/>
          <w:sz w:val="18"/>
          <w:szCs w:val="18"/>
          <w:vertAlign w:val="superscript"/>
        </w:rPr>
        <w:fldChar w:fldCharType="begin"/>
      </w:r>
      <w:r w:rsidRPr="00780144">
        <w:rPr>
          <w:i/>
          <w:sz w:val="18"/>
          <w:szCs w:val="18"/>
          <w:vertAlign w:val="superscript"/>
        </w:rPr>
        <w:instrText xml:space="preserve"> NOTEREF _Ref4932708 \h  \* MERGEFORMAT </w:instrText>
      </w:r>
      <w:r w:rsidRPr="00780144">
        <w:rPr>
          <w:i/>
          <w:sz w:val="18"/>
          <w:szCs w:val="18"/>
          <w:vertAlign w:val="superscript"/>
        </w:rPr>
      </w:r>
      <w:r w:rsidRPr="00780144">
        <w:rPr>
          <w:i/>
          <w:sz w:val="18"/>
          <w:szCs w:val="18"/>
          <w:vertAlign w:val="superscript"/>
        </w:rPr>
        <w:fldChar w:fldCharType="separate"/>
      </w:r>
      <w:r w:rsidR="00561FFD">
        <w:rPr>
          <w:i/>
          <w:sz w:val="18"/>
          <w:szCs w:val="18"/>
          <w:vertAlign w:val="superscript"/>
        </w:rPr>
        <w:t>46</w:t>
      </w:r>
      <w:r w:rsidRPr="00780144">
        <w:rPr>
          <w:i/>
          <w:sz w:val="18"/>
          <w:szCs w:val="18"/>
          <w:vertAlign w:val="superscript"/>
        </w:rPr>
        <w:fldChar w:fldCharType="end"/>
      </w:r>
    </w:p>
    <w:p w14:paraId="353F60DA" w14:textId="5B736C87" w:rsidR="000B1631" w:rsidRDefault="000B1631" w:rsidP="00B264DB"/>
    <w:p w14:paraId="76174F01" w14:textId="035E4B5D" w:rsidR="000B1631" w:rsidRDefault="000B1631" w:rsidP="00B264DB">
      <w:r>
        <w:t xml:space="preserve">In reality, if </w:t>
      </w:r>
      <w:r>
        <w:fldChar w:fldCharType="begin"/>
      </w:r>
      <w:r>
        <w:instrText xml:space="preserve"> REF _Ref4929471 \h </w:instrText>
      </w:r>
      <w:r>
        <w:fldChar w:fldCharType="separate"/>
      </w:r>
      <w:r w:rsidR="00561FFD">
        <w:t xml:space="preserve">Figure </w:t>
      </w:r>
      <w:r w:rsidR="00561FFD">
        <w:rPr>
          <w:noProof/>
        </w:rPr>
        <w:t>29</w:t>
      </w:r>
      <w:r>
        <w:fldChar w:fldCharType="end"/>
      </w:r>
      <w:r>
        <w:t xml:space="preserve"> was simply about CSG drilling mud it would have fallen off sharply after 2015-16, as the CSG industry accounted for just 35 kt (approximately) in 2017-18. Another industry has taken its place.</w:t>
      </w:r>
    </w:p>
    <w:p w14:paraId="288276CA" w14:textId="7AE39E19" w:rsidR="00B264DB" w:rsidRDefault="00B264DB" w:rsidP="00B264DB">
      <w:pPr>
        <w:rPr>
          <w:highlight w:val="yellow"/>
        </w:rPr>
      </w:pPr>
    </w:p>
    <w:p w14:paraId="582624C8" w14:textId="4BD2484F" w:rsidR="00780144" w:rsidRDefault="00780144" w:rsidP="00780144">
      <w:pPr>
        <w:pStyle w:val="Heading3-nonumber"/>
      </w:pPr>
      <w:r>
        <w:t xml:space="preserve">Qld arisings from the </w:t>
      </w:r>
      <w:r w:rsidR="000B1631">
        <w:t>pre-mix concrete industry</w:t>
      </w:r>
    </w:p>
    <w:p w14:paraId="09352DAE" w14:textId="504A3A73" w:rsidR="00780144" w:rsidRDefault="000B1631" w:rsidP="00B264DB">
      <w:r w:rsidRPr="00A73990">
        <w:t>2016-17</w:t>
      </w:r>
      <w:r w:rsidR="00A73990" w:rsidRPr="00A73990">
        <w:t xml:space="preserve"> and 2017-18 </w:t>
      </w:r>
      <w:r w:rsidR="00A73990">
        <w:t>tracking data includes large representation from the concrete production (and aligned asphalt production) industries, sectors that were essentially absent from 2014-15 data. Approximately 67%</w:t>
      </w:r>
      <w:r w:rsidR="00A73990">
        <w:rPr>
          <w:rStyle w:val="FootnoteReference"/>
        </w:rPr>
        <w:footnoteReference w:id="48"/>
      </w:r>
      <w:r w:rsidR="00A73990">
        <w:t xml:space="preserve"> of all Qld C100 waste in 2017-18 was from these sectors. There appears to have been some form of regulatory or </w:t>
      </w:r>
      <w:r w:rsidR="005B0393">
        <w:t xml:space="preserve">industry </w:t>
      </w:r>
      <w:r w:rsidR="00A73990">
        <w:t>policy change post 2015 that has captured waste concrete materials (presumably with high pH) to be C100 regulated waste, and subject to tracking in Qld. These industry sectors are not represented at all as C100 sources in NSW or Vic.</w:t>
      </w:r>
    </w:p>
    <w:p w14:paraId="276B786B" w14:textId="60F75EFC" w:rsidR="00D72EFB" w:rsidRDefault="00D72EFB" w:rsidP="00B264DB"/>
    <w:p w14:paraId="0D03D9A5" w14:textId="2CEBE334" w:rsidR="00D72EFB" w:rsidRPr="00A73990" w:rsidRDefault="00D72EFB" w:rsidP="00B264DB">
      <w:r>
        <w:t xml:space="preserve">The waste is likely to be dried out solid alkaline materials from concrete washout areas, “used to </w:t>
      </w:r>
      <w:r w:rsidRPr="00D72EFB">
        <w:t>contain concrete slurry and liquids when the chutes of concrete mixers and hoppers of concrete pumps are rinsed out after delivery to a site. The washout facilities are used to consolidate solids for easier disposal or reuse and to prevent runoff of contaminated liquids.</w:t>
      </w:r>
      <w:r>
        <w:t>”</w:t>
      </w:r>
      <w:r>
        <w:rPr>
          <w:rStyle w:val="FootnoteReference"/>
        </w:rPr>
        <w:footnoteReference w:id="49"/>
      </w:r>
    </w:p>
    <w:p w14:paraId="0F50A178" w14:textId="47525EA7" w:rsidR="00D800FD" w:rsidRDefault="00B264DB" w:rsidP="002E2CFD">
      <w:pPr>
        <w:widowControl w:val="0"/>
        <w:numPr>
          <w:ilvl w:val="2"/>
          <w:numId w:val="0"/>
        </w:numPr>
        <w:shd w:val="clear" w:color="auto" w:fill="FFFFFF" w:themeFill="background1"/>
        <w:tabs>
          <w:tab w:val="left" w:pos="930"/>
        </w:tabs>
        <w:spacing w:before="240" w:after="120" w:line="240" w:lineRule="atLeast"/>
        <w:ind w:hanging="32767"/>
        <w:outlineLvl w:val="2"/>
        <w:rPr>
          <w:rFonts w:asciiTheme="minorHAnsi" w:eastAsiaTheme="majorEastAsia" w:hAnsiTheme="minorHAnsi" w:cstheme="minorHAnsi"/>
          <w:color w:val="4D4DB8"/>
          <w:sz w:val="24"/>
        </w:rPr>
      </w:pPr>
      <w:r w:rsidRPr="0059139F">
        <w:rPr>
          <w:rFonts w:eastAsiaTheme="majorEastAsia" w:cstheme="majorBidi"/>
          <w:b/>
          <w:color w:val="4D4DB8"/>
          <w:sz w:val="24"/>
          <w:szCs w:val="24"/>
        </w:rPr>
        <w:t>nalysis</w:t>
      </w:r>
      <w:r w:rsidR="00242371">
        <w:rPr>
          <w:rFonts w:eastAsiaTheme="majorEastAsia" w:cstheme="majorBidi"/>
          <w:b/>
          <w:color w:val="4D4DB8"/>
          <w:sz w:val="24"/>
          <w:szCs w:val="24"/>
        </w:rPr>
        <w:tab/>
      </w:r>
      <w:r w:rsidR="00D800FD" w:rsidRPr="002E2CFD">
        <w:rPr>
          <w:rStyle w:val="Heading3-nonumberChar"/>
        </w:rPr>
        <w:t>Management</w:t>
      </w:r>
    </w:p>
    <w:p w14:paraId="034FEC57" w14:textId="4B2DCC21" w:rsidR="00A919CD" w:rsidRDefault="00E85928" w:rsidP="00E85928">
      <w:r w:rsidRPr="002911C7">
        <w:t xml:space="preserve">Qld data indicates that 88% of alkali waste is recycled, 10% is landfilled and 1% is sent to Chemical/ physical treatment. </w:t>
      </w:r>
      <w:r w:rsidR="00A919CD">
        <w:t>C100 from concrete production and asphalt production was solid waste sent to Qld management codes R5 (recycling/ reclamation of inorganic substances) or R6 (recycling/ reclamation of acids or bases), with receival facilities typically quarries. Quarries are not generally licensed as hazardous waste management facilities in other jurisdictions but are in Qld, and may have only become so due to recent changes to environmentally relevant (activities ERAs) legislation.</w:t>
      </w:r>
    </w:p>
    <w:p w14:paraId="71B68BDB" w14:textId="77777777" w:rsidR="00A919CD" w:rsidRDefault="00A919CD" w:rsidP="00E85928"/>
    <w:p w14:paraId="7E2A4962" w14:textId="11ECF758" w:rsidR="00D72EFB" w:rsidRDefault="00D72EFB" w:rsidP="00E85928">
      <w:r>
        <w:t xml:space="preserve">Drilling muds from the CSG industry </w:t>
      </w:r>
      <w:r w:rsidR="00DC3559">
        <w:t xml:space="preserve">are </w:t>
      </w:r>
      <w:r>
        <w:t>sent to composting facilities, as the End of Waste Code (and previous Beneficial Use Application) allow for.</w:t>
      </w:r>
      <w:r w:rsidR="00DC3559">
        <w:t xml:space="preserve"> </w:t>
      </w:r>
      <w:r>
        <w:t>WA red mud is sent to specific residue storage areas, which are a form of regulator approved storage, that is essentially long-term or indefinite.</w:t>
      </w:r>
    </w:p>
    <w:p w14:paraId="3FD43A47" w14:textId="4BCC8B23" w:rsidR="00D800FD" w:rsidRDefault="00D800FD" w:rsidP="008E58D7">
      <w:pPr>
        <w:pStyle w:val="BodyText"/>
      </w:pPr>
    </w:p>
    <w:p w14:paraId="05A39716" w14:textId="57C92798" w:rsidR="008E58D7" w:rsidRDefault="001E1BC7" w:rsidP="008E58D7">
      <w:pPr>
        <w:pStyle w:val="Heading2"/>
      </w:pPr>
      <w:bookmarkStart w:id="218" w:name="_Toc10474558"/>
      <w:r w:rsidRPr="001E1BC7">
        <w:t>D110. Inorganic fluorine (spent potliner)</w:t>
      </w:r>
      <w:bookmarkEnd w:id="218"/>
    </w:p>
    <w:p w14:paraId="6FD74F38" w14:textId="179B1603" w:rsidR="002600FB" w:rsidRPr="004C339F" w:rsidRDefault="002600FB" w:rsidP="002600FB">
      <w:r w:rsidRPr="004C339F">
        <w:t xml:space="preserve">This group comprises the single NEPM code </w:t>
      </w:r>
      <w:r w:rsidRPr="004C339F">
        <w:rPr>
          <w:i/>
        </w:rPr>
        <w:t>D110 Inorganic fluorine compounds excluding calcium fluoride</w:t>
      </w:r>
      <w:r w:rsidRPr="004C339F">
        <w:t xml:space="preserve">, previously not provided as its own waste group in </w:t>
      </w:r>
      <w:r w:rsidRPr="004C339F">
        <w:rPr>
          <w:i/>
        </w:rPr>
        <w:t>HWiA 2015</w:t>
      </w:r>
      <w:r w:rsidRPr="004C339F">
        <w:t xml:space="preserve">, but presented within the broader catch-all group ‘Other D – Other inorganic compounds’. This NEPM code is used in the Australian dataset virtually exclusively to describe </w:t>
      </w:r>
      <w:r w:rsidR="0000565F">
        <w:t>spent pot liner (</w:t>
      </w:r>
      <w:r w:rsidRPr="004C339F">
        <w:t>SPL</w:t>
      </w:r>
      <w:r w:rsidR="0000565F">
        <w:t>)</w:t>
      </w:r>
      <w:r w:rsidRPr="004C339F">
        <w:t>, a waste material generated from aluminium smelters, of which there are four in current operation (in Vic, NSW, Qld and Tas) and two recently closed (in Vic and NSW).</w:t>
      </w:r>
    </w:p>
    <w:p w14:paraId="2FE19269" w14:textId="295EDEE7" w:rsidR="001E1BC7" w:rsidRDefault="001E1BC7" w:rsidP="001E1BC7">
      <w:pPr>
        <w:pStyle w:val="BodyText"/>
      </w:pPr>
    </w:p>
    <w:p w14:paraId="1627D361" w14:textId="77777777" w:rsidR="002600FB" w:rsidRPr="002600FB" w:rsidRDefault="002600FB" w:rsidP="002600FB">
      <w:r w:rsidRPr="002600FB">
        <w:t>SPL can exhibit the following hazards:</w:t>
      </w:r>
    </w:p>
    <w:p w14:paraId="10E4E42B" w14:textId="77777777" w:rsidR="002600FB" w:rsidRPr="002600FB" w:rsidRDefault="002600FB" w:rsidP="004B1FD9">
      <w:pPr>
        <w:pStyle w:val="Bullet1"/>
      </w:pPr>
      <w:r w:rsidRPr="002600FB">
        <w:t>toxicity – leachable fluoride and cyanide compounds, with fluoride levels often around 10%</w:t>
      </w:r>
    </w:p>
    <w:p w14:paraId="3811F461" w14:textId="77777777" w:rsidR="002600FB" w:rsidRPr="002600FB" w:rsidRDefault="002600FB" w:rsidP="004B1FD9">
      <w:pPr>
        <w:pStyle w:val="Bullet1"/>
      </w:pPr>
      <w:r w:rsidRPr="002600FB">
        <w:t>corrosiveness – high pH due to the presence of alkali metals and oxides</w:t>
      </w:r>
    </w:p>
    <w:p w14:paraId="23D8EDE7" w14:textId="77777777" w:rsidR="002600FB" w:rsidRPr="002600FB" w:rsidRDefault="002600FB" w:rsidP="004B1FD9">
      <w:pPr>
        <w:pStyle w:val="Bullet1"/>
      </w:pPr>
      <w:r w:rsidRPr="002600FB">
        <w:t>reactivity with water – producing toxic, explosive, and inflammable gases.</w:t>
      </w:r>
    </w:p>
    <w:p w14:paraId="536B6692" w14:textId="002F48E4" w:rsidR="001E1BC7" w:rsidRDefault="001E1BC7" w:rsidP="001E1BC7">
      <w:pPr>
        <w:pStyle w:val="BodyText"/>
      </w:pPr>
    </w:p>
    <w:p w14:paraId="41AE8AF5" w14:textId="1D4E737B" w:rsidR="002600FB" w:rsidRPr="002600FB" w:rsidRDefault="002600FB" w:rsidP="002600FB">
      <w:pPr>
        <w:pStyle w:val="BodyText"/>
      </w:pPr>
      <w:r w:rsidRPr="002600FB">
        <w:t xml:space="preserve">SPL is sometimes heat-treated prior to transport to recycling/ re-processing fates to remove cyanides and flammability risk, but not fluorides, hence the convention to record it in tracking systems as </w:t>
      </w:r>
      <w:r w:rsidRPr="002600FB">
        <w:rPr>
          <w:i/>
        </w:rPr>
        <w:t>D110</w:t>
      </w:r>
      <w:r w:rsidRPr="002600FB">
        <w:t xml:space="preserve"> </w:t>
      </w:r>
      <w:r w:rsidRPr="002600FB">
        <w:rPr>
          <w:i/>
        </w:rPr>
        <w:t>Inorganic fluorine compounds excluding calcium fluoride</w:t>
      </w:r>
      <w:r w:rsidRPr="002600FB">
        <w:t>.</w:t>
      </w:r>
    </w:p>
    <w:p w14:paraId="310BF825" w14:textId="1D70FBF9" w:rsidR="001E1BC7" w:rsidRDefault="001E1BC7" w:rsidP="001E1BC7">
      <w:pPr>
        <w:pStyle w:val="BodyText"/>
      </w:pPr>
    </w:p>
    <w:p w14:paraId="19DFA1A9" w14:textId="65B10448" w:rsidR="002600FB" w:rsidRDefault="002600FB" w:rsidP="00F1372D">
      <w:pPr>
        <w:pStyle w:val="Heading3-nonumber"/>
      </w:pPr>
      <w:r w:rsidRPr="002600FB">
        <w:t>Sources</w:t>
      </w:r>
    </w:p>
    <w:p w14:paraId="52FE2CC0" w14:textId="0015476F" w:rsidR="00205EBF" w:rsidRPr="00205EBF" w:rsidRDefault="00205EBF" w:rsidP="00205EBF">
      <w:pPr>
        <w:pStyle w:val="BodyText"/>
      </w:pPr>
      <w:r>
        <w:fldChar w:fldCharType="begin"/>
      </w:r>
      <w:r>
        <w:instrText xml:space="preserve"> REF _Ref4936471 \h </w:instrText>
      </w:r>
      <w:r>
        <w:fldChar w:fldCharType="separate"/>
      </w:r>
      <w:r w:rsidR="00561FFD">
        <w:t xml:space="preserve">Table </w:t>
      </w:r>
      <w:r w:rsidR="00561FFD">
        <w:rPr>
          <w:noProof/>
        </w:rPr>
        <w:t>17</w:t>
      </w:r>
      <w:r>
        <w:fldChar w:fldCharType="end"/>
      </w:r>
      <w:r w:rsidRPr="002600FB">
        <w:t xml:space="preserve"> provides a summary of the main sources of waste in each jurisdiction.</w:t>
      </w:r>
    </w:p>
    <w:p w14:paraId="40071CAF" w14:textId="3576EAB0" w:rsidR="0068197C" w:rsidRDefault="005276A3" w:rsidP="005276A3">
      <w:pPr>
        <w:pStyle w:val="Caption"/>
      </w:pPr>
      <w:bookmarkStart w:id="219" w:name="_Ref4936471"/>
      <w:bookmarkStart w:id="220" w:name="_Toc10474660"/>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17</w:t>
      </w:r>
      <w:r w:rsidR="004232EF">
        <w:rPr>
          <w:noProof/>
        </w:rPr>
        <w:fldChar w:fldCharType="end"/>
      </w:r>
      <w:bookmarkEnd w:id="219"/>
      <w:r>
        <w:tab/>
      </w:r>
      <w:r w:rsidRPr="005276A3">
        <w:t>Inorganic fluorine (SPL) summary source analysis 2017-18</w:t>
      </w:r>
      <w:bookmarkEnd w:id="220"/>
    </w:p>
    <w:tbl>
      <w:tblPr>
        <w:tblStyle w:val="TableGrid"/>
        <w:tblpPr w:leftFromText="181" w:rightFromText="181" w:vertAnchor="text" w:tblpY="1"/>
        <w:tblOverlap w:val="neve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7792"/>
      </w:tblGrid>
      <w:tr w:rsidR="003952F0" w:rsidRPr="00B46E9E" w14:paraId="083B9D2E" w14:textId="77777777" w:rsidTr="00A14A9E">
        <w:trPr>
          <w:trHeight w:val="510"/>
        </w:trPr>
        <w:tc>
          <w:tcPr>
            <w:tcW w:w="7792" w:type="dxa"/>
            <w:shd w:val="clear" w:color="auto" w:fill="B7B7E2" w:themeFill="accent1" w:themeFillTint="66"/>
            <w:vAlign w:val="center"/>
          </w:tcPr>
          <w:p w14:paraId="1DDED26F" w14:textId="77777777" w:rsidR="003952F0" w:rsidRPr="00B46E9E" w:rsidRDefault="003952F0" w:rsidP="00C64E1A">
            <w:pPr>
              <w:pStyle w:val="TableHeading"/>
              <w:framePr w:hSpace="0" w:wrap="auto" w:vAnchor="margin" w:yAlign="inline"/>
              <w:suppressOverlap w:val="0"/>
              <w:rPr>
                <w:noProof/>
              </w:rPr>
            </w:pPr>
            <w:r w:rsidRPr="00B46E9E">
              <w:rPr>
                <w:noProof/>
              </w:rPr>
              <w:t>National summary (in Vic, NSW, Qld &amp; Tas only)</w:t>
            </w:r>
          </w:p>
        </w:tc>
      </w:tr>
      <w:tr w:rsidR="003952F0" w:rsidRPr="00B46E9E" w14:paraId="78F1E3A8" w14:textId="77777777" w:rsidTr="00137E43">
        <w:trPr>
          <w:trHeight w:val="284"/>
        </w:trPr>
        <w:tc>
          <w:tcPr>
            <w:tcW w:w="7792" w:type="dxa"/>
            <w:shd w:val="clear" w:color="auto" w:fill="DBDBF0" w:themeFill="accent1" w:themeFillTint="33"/>
          </w:tcPr>
          <w:p w14:paraId="7209B1AB" w14:textId="4538435A" w:rsidR="003952F0" w:rsidRPr="00B46E9E" w:rsidRDefault="00BC7A41" w:rsidP="00C64E1A">
            <w:pPr>
              <w:pStyle w:val="BodyText"/>
            </w:pPr>
            <w:r>
              <w:rPr>
                <w:color w:val="000000"/>
              </w:rPr>
              <w:t xml:space="preserve">100% </w:t>
            </w:r>
            <w:r w:rsidR="003952F0" w:rsidRPr="00B46E9E">
              <w:rPr>
                <w:color w:val="000000"/>
              </w:rPr>
              <w:t xml:space="preserve">Aluminium </w:t>
            </w:r>
            <w:r w:rsidR="001B5A3D">
              <w:rPr>
                <w:color w:val="000000"/>
              </w:rPr>
              <w:t>S</w:t>
            </w:r>
            <w:r w:rsidR="003952F0" w:rsidRPr="00B46E9E">
              <w:rPr>
                <w:color w:val="000000"/>
              </w:rPr>
              <w:t>melting, ANZSIC code 2132</w:t>
            </w:r>
          </w:p>
        </w:tc>
      </w:tr>
    </w:tbl>
    <w:p w14:paraId="6FA33C58" w14:textId="0336948C" w:rsidR="0068197C" w:rsidRDefault="0068197C" w:rsidP="008E58D7">
      <w:pPr>
        <w:pStyle w:val="BodyText"/>
      </w:pPr>
    </w:p>
    <w:p w14:paraId="5FED630C" w14:textId="1FA271CF" w:rsidR="0068197C" w:rsidRDefault="0068197C" w:rsidP="008E58D7">
      <w:pPr>
        <w:pStyle w:val="BodyText"/>
      </w:pPr>
    </w:p>
    <w:p w14:paraId="35F4D004" w14:textId="5D61C546" w:rsidR="0068197C" w:rsidRDefault="0068197C" w:rsidP="008E58D7">
      <w:pPr>
        <w:pStyle w:val="BodyText"/>
      </w:pPr>
    </w:p>
    <w:p w14:paraId="0AD9E859" w14:textId="7989C5A3" w:rsidR="0068197C" w:rsidRDefault="0068197C" w:rsidP="008E58D7">
      <w:pPr>
        <w:pStyle w:val="BodyText"/>
      </w:pPr>
    </w:p>
    <w:p w14:paraId="3B91BF55" w14:textId="4C1FFB66" w:rsidR="00D57191" w:rsidRPr="00D57191" w:rsidRDefault="00D57191" w:rsidP="009255C2">
      <w:pPr>
        <w:pStyle w:val="Heading3-nonumber"/>
      </w:pPr>
      <w:r w:rsidRPr="00D57191">
        <w:t>Analysis</w:t>
      </w:r>
      <w:r w:rsidR="0000565F">
        <w:tab/>
      </w:r>
    </w:p>
    <w:p w14:paraId="419AED87" w14:textId="7FFAD888" w:rsidR="005276A3" w:rsidRDefault="00242371" w:rsidP="00873848">
      <w:pPr>
        <w:pStyle w:val="BodyText"/>
      </w:pPr>
      <w:r w:rsidRPr="00242371">
        <w:t xml:space="preserve">This waste group is relatively small by volume in Australia, making up </w:t>
      </w:r>
      <w:r w:rsidR="005276A3">
        <w:t>0.</w:t>
      </w:r>
      <w:r w:rsidR="000A294F">
        <w:t>5</w:t>
      </w:r>
      <w:r w:rsidRPr="00242371">
        <w:t xml:space="preserve">% of the national total in 2017-18. However it is a good example of why volume (tonnage) is not an accurate indicator of the significance of a waste, particularly based on annual arisings. SPL is problematic because it contains a number of different (and significant) hazards, is produced from a </w:t>
      </w:r>
      <w:r w:rsidR="005276A3">
        <w:t xml:space="preserve">potentially </w:t>
      </w:r>
      <w:r w:rsidRPr="00242371">
        <w:t xml:space="preserve">declining industry sector in Australia (which increases the risk of stranded infrastructure with legacy environmental liabilities), has a long history of intractable environmental management (with some specific successes) and, most of all, is currently stored in large stockpiles around Australia. Since management solutions have proved difficult for decades, there are approximately 700,000t of SPL held in either above-ground (shed) or below-ground (landfill) storages around Australia (REC </w:t>
      </w:r>
      <w:r w:rsidRPr="00242371">
        <w:rPr>
          <w:i/>
        </w:rPr>
        <w:t>et al</w:t>
      </w:r>
      <w:r w:rsidRPr="00242371">
        <w:t>. 2016), which dwarfs the 34,413t annual arisings estimates in </w:t>
      </w:r>
      <w:r w:rsidR="005276A3">
        <w:fldChar w:fldCharType="begin"/>
      </w:r>
      <w:r w:rsidR="005276A3">
        <w:instrText xml:space="preserve"> REF _Ref4936471 \h </w:instrText>
      </w:r>
      <w:r w:rsidR="005276A3">
        <w:fldChar w:fldCharType="separate"/>
      </w:r>
      <w:r w:rsidR="00561FFD">
        <w:t xml:space="preserve">Table </w:t>
      </w:r>
      <w:r w:rsidR="00561FFD">
        <w:rPr>
          <w:noProof/>
        </w:rPr>
        <w:t>17</w:t>
      </w:r>
      <w:r w:rsidR="005276A3">
        <w:fldChar w:fldCharType="end"/>
      </w:r>
      <w:r w:rsidR="005276A3">
        <w:t>.</w:t>
      </w:r>
      <w:bookmarkStart w:id="221" w:name="_Ref474225454"/>
      <w:bookmarkStart w:id="222" w:name="_Ref474507470"/>
      <w:bookmarkStart w:id="223" w:name="_Toc482536172"/>
    </w:p>
    <w:p w14:paraId="78D94573" w14:textId="347E6044" w:rsidR="00DC3559" w:rsidRDefault="00DC3559" w:rsidP="00873848">
      <w:pPr>
        <w:pStyle w:val="BodyText"/>
      </w:pPr>
    </w:p>
    <w:p w14:paraId="6F3FE478" w14:textId="69FB4F94" w:rsidR="00DC3559" w:rsidRPr="00873848" w:rsidRDefault="00DC3559" w:rsidP="00DC3559">
      <w:pPr>
        <w:spacing w:after="160"/>
      </w:pPr>
      <w:r>
        <w:rPr>
          <w:noProof/>
          <w:lang w:eastAsia="en-AU"/>
        </w:rPr>
        <w:drawing>
          <wp:anchor distT="0" distB="0" distL="114300" distR="114300" simplePos="0" relativeHeight="251658240" behindDoc="0" locked="0" layoutInCell="1" allowOverlap="1" wp14:anchorId="27CFA420" wp14:editId="0D4E5345">
            <wp:simplePos x="0" y="0"/>
            <wp:positionH relativeFrom="column">
              <wp:posOffset>1905</wp:posOffset>
            </wp:positionH>
            <wp:positionV relativeFrom="paragraph">
              <wp:posOffset>864235</wp:posOffset>
            </wp:positionV>
            <wp:extent cx="5346700" cy="1911350"/>
            <wp:effectExtent l="0" t="0" r="635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t="14489"/>
                    <a:stretch/>
                  </pic:blipFill>
                  <pic:spPr bwMode="auto">
                    <a:xfrm>
                      <a:off x="0" y="0"/>
                      <a:ext cx="5346700" cy="1911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41187">
        <w:t xml:space="preserve">Historical trends in arisings for this waste group are shown in </w:t>
      </w:r>
      <w:r>
        <w:fldChar w:fldCharType="begin"/>
      </w:r>
      <w:r>
        <w:instrText xml:space="preserve"> REF _Ref4936546 \h </w:instrText>
      </w:r>
      <w:r>
        <w:fldChar w:fldCharType="separate"/>
      </w:r>
      <w:r w:rsidR="00561FFD" w:rsidRPr="00B46E9E">
        <w:t xml:space="preserve">Figure </w:t>
      </w:r>
      <w:r w:rsidR="00561FFD">
        <w:rPr>
          <w:noProof/>
        </w:rPr>
        <w:t>31</w:t>
      </w:r>
      <w:r>
        <w:fldChar w:fldCharType="end"/>
      </w:r>
      <w:r>
        <w:t xml:space="preserve"> </w:t>
      </w:r>
      <w:r w:rsidRPr="00041187">
        <w:t xml:space="preserve">which provides some value from an indicative trend perspective, but is limited by </w:t>
      </w:r>
      <w:r>
        <w:t>two</w:t>
      </w:r>
      <w:r w:rsidRPr="00041187">
        <w:t xml:space="preserve"> issues:</w:t>
      </w:r>
    </w:p>
    <w:p w14:paraId="4A048C8A" w14:textId="7CF0A517" w:rsidR="0068197C" w:rsidRDefault="003952F0" w:rsidP="005816E2">
      <w:pPr>
        <w:pStyle w:val="Caption"/>
      </w:pPr>
      <w:bookmarkStart w:id="224" w:name="_Ref4936546"/>
      <w:bookmarkStart w:id="225" w:name="_Toc10474617"/>
      <w:r w:rsidRPr="00B46E9E">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31</w:t>
      </w:r>
      <w:r w:rsidR="004232EF">
        <w:rPr>
          <w:noProof/>
        </w:rPr>
        <w:fldChar w:fldCharType="end"/>
      </w:r>
      <w:bookmarkEnd w:id="221"/>
      <w:bookmarkEnd w:id="222"/>
      <w:bookmarkEnd w:id="224"/>
      <w:r w:rsidR="009255C2">
        <w:tab/>
      </w:r>
      <w:r w:rsidRPr="00B46E9E">
        <w:t xml:space="preserve"> Historical arisings of inorganic fluorine (SPL) waste</w:t>
      </w:r>
      <w:bookmarkEnd w:id="223"/>
      <w:bookmarkEnd w:id="225"/>
    </w:p>
    <w:p w14:paraId="380B8DAC" w14:textId="53E16804" w:rsidR="0068197C" w:rsidRDefault="0068197C" w:rsidP="008E58D7">
      <w:pPr>
        <w:pStyle w:val="BodyText"/>
      </w:pPr>
    </w:p>
    <w:p w14:paraId="4EF186D6" w14:textId="6288D2A3" w:rsidR="00041187" w:rsidRDefault="005276A3" w:rsidP="00242146">
      <w:pPr>
        <w:numPr>
          <w:ilvl w:val="0"/>
          <w:numId w:val="2"/>
        </w:numPr>
        <w:spacing w:after="120" w:line="260" w:lineRule="atLeast"/>
      </w:pPr>
      <w:r>
        <w:t>A</w:t>
      </w:r>
      <w:r w:rsidR="00041187" w:rsidRPr="00041187">
        <w:t xml:space="preserve">luminium industry annual </w:t>
      </w:r>
      <w:r>
        <w:t xml:space="preserve">(aluminium) </w:t>
      </w:r>
      <w:r w:rsidR="00041187" w:rsidRPr="00041187">
        <w:t xml:space="preserve">production figures </w:t>
      </w:r>
      <w:r>
        <w:t>are</w:t>
      </w:r>
      <w:r w:rsidR="00041187" w:rsidRPr="00041187">
        <w:t xml:space="preserve"> used to derive ‘generation’ figures instead of tracking system data, on the basis that it is a better estimate of </w:t>
      </w:r>
      <w:r>
        <w:t>tonnages produced</w:t>
      </w:r>
      <w:r w:rsidR="00041187" w:rsidRPr="00041187">
        <w:t xml:space="preserve">, due to the prevalence of onsite storage (that is not visible in tracking systems) and spike-like intermittent releases of SPL that may be included in tracking systems sporadically. The arisings trends in </w:t>
      </w:r>
      <w:r>
        <w:fldChar w:fldCharType="begin"/>
      </w:r>
      <w:r>
        <w:instrText xml:space="preserve"> REF _Ref4936546 \h </w:instrText>
      </w:r>
      <w:r>
        <w:fldChar w:fldCharType="separate"/>
      </w:r>
      <w:r w:rsidR="00561FFD" w:rsidRPr="00B46E9E">
        <w:t xml:space="preserve">Figure </w:t>
      </w:r>
      <w:r w:rsidR="00561FFD">
        <w:rPr>
          <w:noProof/>
        </w:rPr>
        <w:t>31</w:t>
      </w:r>
      <w:r>
        <w:fldChar w:fldCharType="end"/>
      </w:r>
      <w:r w:rsidR="00041187" w:rsidRPr="00041187">
        <w:t xml:space="preserve"> are based on tracking systems</w:t>
      </w:r>
      <w:r>
        <w:t>.</w:t>
      </w:r>
    </w:p>
    <w:p w14:paraId="66EF4039" w14:textId="77777777" w:rsidR="00041187" w:rsidRPr="00041187" w:rsidRDefault="00041187" w:rsidP="00242146">
      <w:pPr>
        <w:pStyle w:val="ListNumber"/>
        <w:numPr>
          <w:ilvl w:val="0"/>
          <w:numId w:val="2"/>
        </w:numPr>
        <w:spacing w:after="120" w:line="260" w:lineRule="atLeast"/>
      </w:pPr>
      <w:r w:rsidRPr="00041187">
        <w:t>The other state with an operational aluminium smelter (Tas) is not represented because it does not have a tracking system.</w:t>
      </w:r>
    </w:p>
    <w:p w14:paraId="3FEF617B" w14:textId="13553282" w:rsidR="00041187" w:rsidRDefault="00041187" w:rsidP="00041187">
      <w:pPr>
        <w:spacing w:after="160"/>
      </w:pPr>
      <w:r w:rsidRPr="00041187">
        <w:t xml:space="preserve">However, </w:t>
      </w:r>
      <w:r w:rsidR="005276A3">
        <w:fldChar w:fldCharType="begin"/>
      </w:r>
      <w:r w:rsidR="005276A3">
        <w:instrText xml:space="preserve"> REF _Ref4936546 \h </w:instrText>
      </w:r>
      <w:r w:rsidR="005276A3">
        <w:fldChar w:fldCharType="separate"/>
      </w:r>
      <w:r w:rsidR="00561FFD" w:rsidRPr="00B46E9E">
        <w:t xml:space="preserve">Figure </w:t>
      </w:r>
      <w:r w:rsidR="00561FFD">
        <w:rPr>
          <w:noProof/>
        </w:rPr>
        <w:t>31</w:t>
      </w:r>
      <w:r w:rsidR="005276A3">
        <w:fldChar w:fldCharType="end"/>
      </w:r>
      <w:r w:rsidR="005276A3">
        <w:t xml:space="preserve"> </w:t>
      </w:r>
      <w:r w:rsidRPr="00041187">
        <w:t>does indicate that:</w:t>
      </w:r>
    </w:p>
    <w:p w14:paraId="5206D775" w14:textId="4BC9837F" w:rsidR="00283905" w:rsidRPr="00283905" w:rsidRDefault="00283905" w:rsidP="006418EF">
      <w:pPr>
        <w:pStyle w:val="Bullet1"/>
      </w:pPr>
      <w:r w:rsidRPr="00283905">
        <w:t>Vic’s SPL arisings have been declining over the last decade, culminating in a low when Alcoa Point Henry closed down in February 2014 and rebounding up the year after that</w:t>
      </w:r>
      <w:r w:rsidR="005276A3">
        <w:t xml:space="preserve"> (due to some movements of previously stored material)</w:t>
      </w:r>
      <w:r w:rsidRPr="00283905">
        <w:t xml:space="preserve">. </w:t>
      </w:r>
    </w:p>
    <w:p w14:paraId="6B849637" w14:textId="7F059C5A" w:rsidR="00283905" w:rsidRDefault="00283905" w:rsidP="006418EF">
      <w:pPr>
        <w:pStyle w:val="Bullet1"/>
      </w:pPr>
      <w:r w:rsidRPr="00283905">
        <w:t xml:space="preserve">NSW shows a spike of SPL </w:t>
      </w:r>
      <w:r w:rsidR="006418EF">
        <w:t xml:space="preserve">was </w:t>
      </w:r>
      <w:r w:rsidRPr="00283905">
        <w:t>taken out of onsite storage in 2013-14</w:t>
      </w:r>
      <w:r w:rsidR="006418EF">
        <w:t xml:space="preserve"> and, although aluminium (and SPL) production has continued since then, virtually none has move offsite for treatment/ disposal.</w:t>
      </w:r>
    </w:p>
    <w:p w14:paraId="154C1D70" w14:textId="77777777" w:rsidR="00E812BA" w:rsidRDefault="00E812BA" w:rsidP="00E812BA">
      <w:pPr>
        <w:pStyle w:val="BodyText"/>
      </w:pPr>
    </w:p>
    <w:p w14:paraId="2792F354" w14:textId="2796563D" w:rsidR="00CC27DD" w:rsidRPr="00CC27DD" w:rsidRDefault="00CC27DD" w:rsidP="009255C2">
      <w:pPr>
        <w:pStyle w:val="Heading3-nonumber"/>
        <w:rPr>
          <w:sz w:val="28"/>
        </w:rPr>
      </w:pPr>
      <w:r w:rsidRPr="00CC27DD">
        <w:t>Management</w:t>
      </w:r>
    </w:p>
    <w:p w14:paraId="0DC9BAE2" w14:textId="1320C32F" w:rsidR="006418EF" w:rsidRDefault="009C205B" w:rsidP="009C205B">
      <w:r w:rsidRPr="009C205B">
        <w:t xml:space="preserve">Tracking data shows that SPL in Vic </w:t>
      </w:r>
      <w:r w:rsidR="006418EF">
        <w:t>was</w:t>
      </w:r>
      <w:r w:rsidRPr="009C205B">
        <w:t xml:space="preserve"> </w:t>
      </w:r>
      <w:r w:rsidR="006418EF">
        <w:t>e</w:t>
      </w:r>
      <w:r w:rsidRPr="009C205B">
        <w:t>xclusively recycled when it ar</w:t>
      </w:r>
      <w:r w:rsidR="006418EF">
        <w:t>o</w:t>
      </w:r>
      <w:r w:rsidRPr="009C205B">
        <w:t>s</w:t>
      </w:r>
      <w:r w:rsidR="006418EF">
        <w:t>e in 2017-18</w:t>
      </w:r>
      <w:r w:rsidRPr="009C205B">
        <w:t xml:space="preserve">, noting that onsite storages, or historically in Alcoa Point Henry’s case, onsite recycling, are not captured in tracking data. </w:t>
      </w:r>
      <w:r w:rsidR="0049384E">
        <w:t xml:space="preserve">SPL-specific management infrastructure in Vic closed down in 2018, so </w:t>
      </w:r>
      <w:r w:rsidR="00074F69">
        <w:t>it is likely that new Vic arisings in 2018-19 have remained in onsite storage.</w:t>
      </w:r>
    </w:p>
    <w:p w14:paraId="6CB5F185" w14:textId="77777777" w:rsidR="006418EF" w:rsidRDefault="006418EF" w:rsidP="009C205B"/>
    <w:p w14:paraId="112F34AB" w14:textId="13EF80F5" w:rsidR="006418EF" w:rsidRDefault="006418EF" w:rsidP="009C205B">
      <w:r>
        <w:t xml:space="preserve">Actual </w:t>
      </w:r>
      <w:r w:rsidR="009C205B" w:rsidRPr="009C205B">
        <w:t xml:space="preserve">NSW arisings </w:t>
      </w:r>
      <w:r w:rsidR="0049384E">
        <w:t xml:space="preserve">(of SPL specifically) </w:t>
      </w:r>
      <w:r>
        <w:t xml:space="preserve">in tracking data </w:t>
      </w:r>
      <w:r w:rsidR="0049384E">
        <w:t>are negligible</w:t>
      </w:r>
      <w:r w:rsidR="00074F69">
        <w:t>, which also indicates onsite storage in 2017-18.</w:t>
      </w:r>
    </w:p>
    <w:p w14:paraId="6632FDF6" w14:textId="4D45A0BB" w:rsidR="00074F69" w:rsidRDefault="00074F69" w:rsidP="009C205B"/>
    <w:p w14:paraId="03340206" w14:textId="2412052A" w:rsidR="00074F69" w:rsidRDefault="00074F69" w:rsidP="009C205B">
      <w:r>
        <w:t>Qld data appears to suggest that, for a small number of movements in 2016-17 and 2017-18, some SPL was accepted into landfill, a form of management that is not typically suitable for SPL. SPL generated in Qld has historically been managed in cement kiln infrastructure, as a form of industrial ecology.</w:t>
      </w:r>
    </w:p>
    <w:p w14:paraId="6631A657" w14:textId="5B1BBAD7" w:rsidR="00F619D0" w:rsidRDefault="00F619D0" w:rsidP="008E58D7">
      <w:pPr>
        <w:pStyle w:val="BodyText"/>
      </w:pPr>
    </w:p>
    <w:p w14:paraId="70B51464" w14:textId="37F6A2B5" w:rsidR="008E58D7" w:rsidRDefault="009318AE" w:rsidP="008E58D7">
      <w:pPr>
        <w:pStyle w:val="Heading2"/>
        <w:rPr>
          <w:szCs w:val="28"/>
        </w:rPr>
      </w:pPr>
      <w:bookmarkStart w:id="226" w:name="_Toc10474559"/>
      <w:r w:rsidRPr="004148EC">
        <w:rPr>
          <w:szCs w:val="28"/>
        </w:rPr>
        <w:t>D120. Mercury &amp; compounds</w:t>
      </w:r>
      <w:bookmarkEnd w:id="226"/>
    </w:p>
    <w:p w14:paraId="11866AD9" w14:textId="49E0F8FB" w:rsidR="009318AE" w:rsidRDefault="009318AE" w:rsidP="009318AE">
      <w:pPr>
        <w:pStyle w:val="BodyText"/>
      </w:pPr>
      <w:r w:rsidRPr="009318AE">
        <w:t xml:space="preserve">This group comprises the single NEPM code </w:t>
      </w:r>
      <w:r w:rsidRPr="009318AE">
        <w:rPr>
          <w:i/>
        </w:rPr>
        <w:t>D120 Mercury; mercury compounds</w:t>
      </w:r>
      <w:r w:rsidRPr="009318AE">
        <w:t xml:space="preserve">. While volumes are small, this waste has been singled out due to its inherent hazard, as evidenced by the </w:t>
      </w:r>
      <w:r w:rsidRPr="009318AE">
        <w:rPr>
          <w:i/>
        </w:rPr>
        <w:t>Minamata Convention on Mercury</w:t>
      </w:r>
      <w:r w:rsidRPr="009318AE">
        <w:t>.</w:t>
      </w:r>
      <w:r w:rsidR="00074F69">
        <w:t xml:space="preserve"> </w:t>
      </w:r>
    </w:p>
    <w:p w14:paraId="21B1EBD4" w14:textId="77777777" w:rsidR="009255C2" w:rsidRPr="009318AE" w:rsidRDefault="009255C2" w:rsidP="009318AE">
      <w:pPr>
        <w:pStyle w:val="BodyText"/>
      </w:pPr>
    </w:p>
    <w:p w14:paraId="6D81FFA1" w14:textId="56BCA0B4" w:rsidR="009318AE" w:rsidRDefault="009318AE" w:rsidP="00074F69">
      <w:pPr>
        <w:pStyle w:val="Heading3-nonumber"/>
      </w:pPr>
      <w:r w:rsidRPr="00074F69">
        <w:t>Sources</w:t>
      </w:r>
    </w:p>
    <w:p w14:paraId="1D6E0C55" w14:textId="6E688630" w:rsidR="00205EBF" w:rsidRPr="00205EBF" w:rsidRDefault="00205EBF" w:rsidP="00205EBF">
      <w:pPr>
        <w:pStyle w:val="BodyText"/>
      </w:pPr>
      <w:r>
        <w:fldChar w:fldCharType="begin"/>
      </w:r>
      <w:r>
        <w:instrText xml:space="preserve"> REF _Ref474226443 \h </w:instrText>
      </w:r>
      <w:r>
        <w:fldChar w:fldCharType="separate"/>
      </w:r>
      <w:r w:rsidR="00561FFD" w:rsidRPr="00B46E9E">
        <w:t xml:space="preserve">Table </w:t>
      </w:r>
      <w:r w:rsidR="00561FFD">
        <w:rPr>
          <w:noProof/>
        </w:rPr>
        <w:t>18</w:t>
      </w:r>
      <w:r>
        <w:fldChar w:fldCharType="end"/>
      </w:r>
      <w:r>
        <w:t xml:space="preserve"> </w:t>
      </w:r>
      <w:r w:rsidRPr="002600FB">
        <w:t>provides a summary of the main sources of waste in each jurisdiction.</w:t>
      </w:r>
    </w:p>
    <w:p w14:paraId="6F093BF7" w14:textId="2FD5061A" w:rsidR="00543D57" w:rsidRPr="00B46E9E" w:rsidRDefault="00543D57" w:rsidP="00543D57">
      <w:pPr>
        <w:pStyle w:val="Caption"/>
        <w:rPr>
          <w:b/>
        </w:rPr>
      </w:pPr>
      <w:bookmarkStart w:id="227" w:name="_Ref474226443"/>
      <w:bookmarkStart w:id="228" w:name="_Ref474226438"/>
      <w:bookmarkStart w:id="229" w:name="_Toc482536219"/>
      <w:bookmarkStart w:id="230" w:name="_Toc10474661"/>
      <w:r w:rsidRPr="00B46E9E">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18</w:t>
      </w:r>
      <w:r w:rsidR="004232EF">
        <w:rPr>
          <w:noProof/>
        </w:rPr>
        <w:fldChar w:fldCharType="end"/>
      </w:r>
      <w:bookmarkEnd w:id="227"/>
      <w:r w:rsidR="00074F69">
        <w:tab/>
      </w:r>
      <w:r w:rsidRPr="00B46E9E">
        <w:t>Mercury &amp; compounds summary source analysis 201</w:t>
      </w:r>
      <w:r>
        <w:t>7</w:t>
      </w:r>
      <w:r w:rsidRPr="00B46E9E">
        <w:t>-1</w:t>
      </w:r>
      <w:bookmarkEnd w:id="228"/>
      <w:bookmarkEnd w:id="229"/>
      <w:r>
        <w:t>8</w:t>
      </w:r>
      <w:bookmarkEnd w:id="230"/>
    </w:p>
    <w:tbl>
      <w:tblPr>
        <w:tblStyle w:val="TableGrid"/>
        <w:tblpPr w:leftFromText="181" w:rightFromText="181" w:vertAnchor="text" w:tblpY="1"/>
        <w:tblOverlap w:val="neve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2050"/>
        <w:gridCol w:w="1990"/>
        <w:gridCol w:w="1266"/>
        <w:gridCol w:w="1886"/>
        <w:gridCol w:w="1830"/>
      </w:tblGrid>
      <w:tr w:rsidR="007873B6" w:rsidRPr="00B46E9E" w14:paraId="41D7F2B2" w14:textId="77777777" w:rsidTr="00CD709E">
        <w:trPr>
          <w:trHeight w:val="510"/>
        </w:trPr>
        <w:tc>
          <w:tcPr>
            <w:tcW w:w="0" w:type="auto"/>
            <w:tcBorders>
              <w:bottom w:val="single" w:sz="4" w:space="0" w:color="B7B7E2" w:themeColor="accent1" w:themeTint="66"/>
            </w:tcBorders>
            <w:shd w:val="clear" w:color="auto" w:fill="B7B7E2" w:themeFill="accent1" w:themeFillTint="66"/>
            <w:vAlign w:val="center"/>
          </w:tcPr>
          <w:p w14:paraId="5C184A7B" w14:textId="2BE03F0B" w:rsidR="00543D57" w:rsidRPr="00B46E9E" w:rsidRDefault="00543D57" w:rsidP="009677C8">
            <w:pPr>
              <w:pStyle w:val="TableHeading"/>
              <w:framePr w:hSpace="0" w:wrap="auto" w:vAnchor="margin" w:yAlign="inline"/>
              <w:suppressOverlap w:val="0"/>
              <w:rPr>
                <w:noProof/>
              </w:rPr>
            </w:pPr>
            <w:r w:rsidRPr="00B46E9E">
              <w:rPr>
                <w:noProof/>
              </w:rPr>
              <w:t>NSW</w:t>
            </w:r>
          </w:p>
        </w:tc>
        <w:tc>
          <w:tcPr>
            <w:tcW w:w="0" w:type="auto"/>
            <w:tcBorders>
              <w:bottom w:val="single" w:sz="4" w:space="0" w:color="B7B7E2" w:themeColor="accent1" w:themeTint="66"/>
            </w:tcBorders>
            <w:shd w:val="clear" w:color="auto" w:fill="B7B7E2" w:themeFill="accent1" w:themeFillTint="66"/>
            <w:vAlign w:val="center"/>
          </w:tcPr>
          <w:p w14:paraId="7336B48A" w14:textId="7A2F6207" w:rsidR="00543D57" w:rsidRPr="00B46E9E" w:rsidRDefault="00543D57" w:rsidP="009677C8">
            <w:pPr>
              <w:pStyle w:val="TableHeading"/>
              <w:framePr w:hSpace="0" w:wrap="auto" w:vAnchor="margin" w:yAlign="inline"/>
              <w:suppressOverlap w:val="0"/>
              <w:rPr>
                <w:noProof/>
              </w:rPr>
            </w:pPr>
            <w:r w:rsidRPr="00B46E9E">
              <w:rPr>
                <w:noProof/>
              </w:rPr>
              <w:t xml:space="preserve">Vic </w:t>
            </w:r>
          </w:p>
        </w:tc>
        <w:tc>
          <w:tcPr>
            <w:tcW w:w="0" w:type="auto"/>
            <w:tcBorders>
              <w:bottom w:val="single" w:sz="4" w:space="0" w:color="B7B7E2" w:themeColor="accent1" w:themeTint="66"/>
            </w:tcBorders>
            <w:shd w:val="clear" w:color="auto" w:fill="B7B7E2" w:themeFill="accent1" w:themeFillTint="66"/>
            <w:vAlign w:val="center"/>
          </w:tcPr>
          <w:p w14:paraId="504E5A0E" w14:textId="71A21CC5" w:rsidR="00543D57" w:rsidRPr="00B46E9E" w:rsidRDefault="00543D57" w:rsidP="009677C8">
            <w:pPr>
              <w:pStyle w:val="TableHeading"/>
              <w:framePr w:hSpace="0" w:wrap="auto" w:vAnchor="margin" w:yAlign="inline"/>
              <w:suppressOverlap w:val="0"/>
              <w:rPr>
                <w:noProof/>
              </w:rPr>
            </w:pPr>
            <w:r w:rsidRPr="00B46E9E">
              <w:rPr>
                <w:noProof/>
              </w:rPr>
              <w:t xml:space="preserve">Qld </w:t>
            </w:r>
          </w:p>
        </w:tc>
        <w:tc>
          <w:tcPr>
            <w:tcW w:w="0" w:type="auto"/>
            <w:tcBorders>
              <w:bottom w:val="single" w:sz="4" w:space="0" w:color="B7B7E2" w:themeColor="accent1" w:themeTint="66"/>
            </w:tcBorders>
            <w:shd w:val="clear" w:color="auto" w:fill="B7B7E2" w:themeFill="accent1" w:themeFillTint="66"/>
            <w:vAlign w:val="center"/>
          </w:tcPr>
          <w:p w14:paraId="3649C9B3" w14:textId="77777777" w:rsidR="00543D57" w:rsidRPr="00B46E9E" w:rsidRDefault="00543D57" w:rsidP="009677C8">
            <w:pPr>
              <w:pStyle w:val="TableHeading"/>
              <w:framePr w:hSpace="0" w:wrap="auto" w:vAnchor="margin" w:yAlign="inline"/>
              <w:suppressOverlap w:val="0"/>
              <w:rPr>
                <w:noProof/>
              </w:rPr>
            </w:pPr>
            <w:r w:rsidRPr="00B46E9E">
              <w:rPr>
                <w:noProof/>
              </w:rPr>
              <w:t>SA</w:t>
            </w:r>
          </w:p>
        </w:tc>
        <w:tc>
          <w:tcPr>
            <w:tcW w:w="0" w:type="auto"/>
            <w:tcBorders>
              <w:bottom w:val="single" w:sz="4" w:space="0" w:color="B7B7E2" w:themeColor="accent1" w:themeTint="66"/>
            </w:tcBorders>
            <w:shd w:val="clear" w:color="auto" w:fill="B7B7E2" w:themeFill="accent1" w:themeFillTint="66"/>
            <w:vAlign w:val="center"/>
          </w:tcPr>
          <w:p w14:paraId="68B34E83" w14:textId="77777777" w:rsidR="00543D57" w:rsidRPr="00B46E9E" w:rsidRDefault="00543D57" w:rsidP="009677C8">
            <w:pPr>
              <w:pStyle w:val="TableHeading"/>
              <w:framePr w:hSpace="0" w:wrap="auto" w:vAnchor="margin" w:yAlign="inline"/>
              <w:suppressOverlap w:val="0"/>
              <w:rPr>
                <w:noProof/>
              </w:rPr>
            </w:pPr>
            <w:r w:rsidRPr="00B46E9E">
              <w:rPr>
                <w:noProof/>
              </w:rPr>
              <w:t xml:space="preserve">National summary </w:t>
            </w:r>
          </w:p>
        </w:tc>
      </w:tr>
      <w:tr w:rsidR="007873B6" w:rsidRPr="00B46E9E" w14:paraId="36CD1887" w14:textId="77777777" w:rsidTr="007873B6">
        <w:trPr>
          <w:trHeight w:val="284"/>
        </w:trPr>
        <w:tc>
          <w:tcPr>
            <w:tcW w:w="0" w:type="auto"/>
            <w:shd w:val="clear" w:color="auto" w:fill="auto"/>
          </w:tcPr>
          <w:p w14:paraId="66987717" w14:textId="77777777" w:rsidR="005E1247" w:rsidRPr="00244381" w:rsidRDefault="005E1247" w:rsidP="00242146">
            <w:pPr>
              <w:pStyle w:val="ListParagraph"/>
              <w:numPr>
                <w:ilvl w:val="0"/>
                <w:numId w:val="10"/>
              </w:numPr>
              <w:ind w:left="162" w:hanging="162"/>
              <w:rPr>
                <w:color w:val="000000"/>
                <w:sz w:val="20"/>
              </w:rPr>
            </w:pPr>
            <w:r w:rsidRPr="00244381">
              <w:rPr>
                <w:color w:val="000000"/>
                <w:sz w:val="20"/>
              </w:rPr>
              <w:t>Waste Treatment and Disposal Services [2921]</w:t>
            </w:r>
          </w:p>
          <w:p w14:paraId="021D90A4" w14:textId="77777777" w:rsidR="005E1247" w:rsidRPr="00244381" w:rsidRDefault="005E1247" w:rsidP="00242146">
            <w:pPr>
              <w:numPr>
                <w:ilvl w:val="0"/>
                <w:numId w:val="10"/>
              </w:numPr>
              <w:ind w:left="144" w:hanging="144"/>
              <w:rPr>
                <w:color w:val="000000"/>
                <w:sz w:val="20"/>
              </w:rPr>
            </w:pPr>
            <w:r w:rsidRPr="00244381">
              <w:rPr>
                <w:color w:val="000000"/>
                <w:sz w:val="20"/>
              </w:rPr>
              <w:t>Various Manufacturing</w:t>
            </w:r>
          </w:p>
          <w:p w14:paraId="119F744B" w14:textId="43428A8A" w:rsidR="00543D57" w:rsidRPr="00B46E9E" w:rsidRDefault="005E1247" w:rsidP="00242146">
            <w:pPr>
              <w:pStyle w:val="ListParagraph"/>
              <w:numPr>
                <w:ilvl w:val="0"/>
                <w:numId w:val="10"/>
              </w:numPr>
              <w:ind w:left="144" w:hanging="144"/>
              <w:contextualSpacing w:val="0"/>
              <w:rPr>
                <w:color w:val="000000"/>
                <w:sz w:val="20"/>
              </w:rPr>
            </w:pPr>
            <w:r w:rsidRPr="00244381">
              <w:rPr>
                <w:color w:val="000000"/>
                <w:sz w:val="20"/>
              </w:rPr>
              <w:t>Lighting (retail)</w:t>
            </w:r>
          </w:p>
        </w:tc>
        <w:tc>
          <w:tcPr>
            <w:tcW w:w="0" w:type="auto"/>
            <w:shd w:val="clear" w:color="auto" w:fill="auto"/>
          </w:tcPr>
          <w:p w14:paraId="538545B0" w14:textId="77777777" w:rsidR="00462CFC" w:rsidRPr="00675D2E" w:rsidRDefault="00462CFC" w:rsidP="00242146">
            <w:pPr>
              <w:numPr>
                <w:ilvl w:val="0"/>
                <w:numId w:val="10"/>
              </w:numPr>
              <w:ind w:left="144" w:hanging="144"/>
              <w:rPr>
                <w:color w:val="000000"/>
                <w:sz w:val="20"/>
              </w:rPr>
            </w:pPr>
            <w:r w:rsidRPr="00675D2E">
              <w:rPr>
                <w:color w:val="000000"/>
                <w:sz w:val="20"/>
              </w:rPr>
              <w:t>53% Waste Treatment and Disposal Services [2921]</w:t>
            </w:r>
          </w:p>
          <w:p w14:paraId="3ACF40F6" w14:textId="77777777" w:rsidR="00462CFC" w:rsidRPr="00675D2E" w:rsidRDefault="00462CFC" w:rsidP="00242146">
            <w:pPr>
              <w:numPr>
                <w:ilvl w:val="0"/>
                <w:numId w:val="10"/>
              </w:numPr>
              <w:ind w:left="144" w:hanging="144"/>
              <w:rPr>
                <w:color w:val="000000"/>
                <w:sz w:val="20"/>
              </w:rPr>
            </w:pPr>
            <w:r w:rsidRPr="00675D2E">
              <w:rPr>
                <w:color w:val="000000"/>
                <w:sz w:val="20"/>
              </w:rPr>
              <w:t>18% Non-Residential Building Construction [3020]</w:t>
            </w:r>
          </w:p>
          <w:p w14:paraId="182CDF95" w14:textId="3BFBF6E8" w:rsidR="00543D57" w:rsidRPr="00B46E9E" w:rsidRDefault="00462CFC" w:rsidP="00242146">
            <w:pPr>
              <w:pStyle w:val="ListParagraph"/>
              <w:numPr>
                <w:ilvl w:val="0"/>
                <w:numId w:val="10"/>
              </w:numPr>
              <w:ind w:left="144" w:hanging="144"/>
              <w:contextualSpacing w:val="0"/>
              <w:rPr>
                <w:color w:val="000000"/>
                <w:sz w:val="20"/>
              </w:rPr>
            </w:pPr>
            <w:r w:rsidRPr="00675D2E">
              <w:rPr>
                <w:color w:val="000000"/>
                <w:sz w:val="20"/>
              </w:rPr>
              <w:t>11% Aluminium Smelting [2132]</w:t>
            </w:r>
          </w:p>
        </w:tc>
        <w:tc>
          <w:tcPr>
            <w:tcW w:w="0" w:type="auto"/>
            <w:shd w:val="clear" w:color="auto" w:fill="auto"/>
          </w:tcPr>
          <w:p w14:paraId="62332091" w14:textId="6CE50BAB" w:rsidR="00543D57" w:rsidRPr="00B46E9E" w:rsidRDefault="007873B6" w:rsidP="00242146">
            <w:pPr>
              <w:pStyle w:val="ListParagraph"/>
              <w:numPr>
                <w:ilvl w:val="0"/>
                <w:numId w:val="10"/>
              </w:numPr>
              <w:ind w:left="144" w:hanging="144"/>
              <w:contextualSpacing w:val="0"/>
              <w:rPr>
                <w:color w:val="000000"/>
                <w:sz w:val="20"/>
              </w:rPr>
            </w:pPr>
            <w:r>
              <w:rPr>
                <w:color w:val="000000"/>
                <w:sz w:val="20"/>
              </w:rPr>
              <w:t>Disparate sources</w:t>
            </w:r>
          </w:p>
        </w:tc>
        <w:tc>
          <w:tcPr>
            <w:tcW w:w="0" w:type="auto"/>
            <w:shd w:val="clear" w:color="auto" w:fill="auto"/>
          </w:tcPr>
          <w:p w14:paraId="0DE46B1F" w14:textId="045A6F4B" w:rsidR="00543D57" w:rsidRDefault="00543D57" w:rsidP="00242146">
            <w:pPr>
              <w:pStyle w:val="ListParagraph"/>
              <w:numPr>
                <w:ilvl w:val="0"/>
                <w:numId w:val="10"/>
              </w:numPr>
              <w:ind w:left="144" w:hanging="144"/>
              <w:contextualSpacing w:val="0"/>
              <w:rPr>
                <w:color w:val="000000"/>
                <w:sz w:val="20"/>
              </w:rPr>
            </w:pPr>
            <w:r w:rsidRPr="00B46E9E">
              <w:rPr>
                <w:color w:val="000000"/>
                <w:sz w:val="20"/>
              </w:rPr>
              <w:t>Waste Collection, Treatment and Disposal Services</w:t>
            </w:r>
          </w:p>
          <w:p w14:paraId="7EF372F2" w14:textId="77777777" w:rsidR="007873B6" w:rsidRPr="00B46E9E" w:rsidRDefault="007873B6" w:rsidP="00242146">
            <w:pPr>
              <w:pStyle w:val="ListParagraph"/>
              <w:numPr>
                <w:ilvl w:val="0"/>
                <w:numId w:val="10"/>
              </w:numPr>
              <w:ind w:left="144" w:hanging="144"/>
              <w:contextualSpacing w:val="0"/>
              <w:rPr>
                <w:color w:val="000000"/>
                <w:sz w:val="20"/>
              </w:rPr>
            </w:pPr>
            <w:r w:rsidRPr="00B46E9E">
              <w:rPr>
                <w:color w:val="000000"/>
                <w:sz w:val="20"/>
              </w:rPr>
              <w:t xml:space="preserve">Electricity </w:t>
            </w:r>
            <w:r>
              <w:rPr>
                <w:color w:val="000000"/>
                <w:sz w:val="20"/>
              </w:rPr>
              <w:t>S</w:t>
            </w:r>
            <w:r w:rsidRPr="00B46E9E">
              <w:rPr>
                <w:color w:val="000000"/>
                <w:sz w:val="20"/>
              </w:rPr>
              <w:t>upply</w:t>
            </w:r>
          </w:p>
          <w:p w14:paraId="0EEE2EC0" w14:textId="54D288E7" w:rsidR="00543D57" w:rsidRPr="00B46E9E" w:rsidRDefault="007873B6" w:rsidP="00242146">
            <w:pPr>
              <w:pStyle w:val="ListParagraph"/>
              <w:numPr>
                <w:ilvl w:val="0"/>
                <w:numId w:val="10"/>
              </w:numPr>
              <w:shd w:val="clear" w:color="auto" w:fill="FFFFFF" w:themeFill="background1"/>
              <w:ind w:left="144" w:hanging="144"/>
              <w:contextualSpacing w:val="0"/>
              <w:rPr>
                <w:noProof/>
                <w:sz w:val="20"/>
              </w:rPr>
            </w:pPr>
            <w:r>
              <w:rPr>
                <w:color w:val="000000"/>
                <w:sz w:val="20"/>
              </w:rPr>
              <w:t xml:space="preserve">Medical, dentistry, universities </w:t>
            </w:r>
          </w:p>
        </w:tc>
        <w:tc>
          <w:tcPr>
            <w:tcW w:w="0" w:type="auto"/>
            <w:shd w:val="clear" w:color="auto" w:fill="DBDBF0" w:themeFill="accent1" w:themeFillTint="33"/>
          </w:tcPr>
          <w:p w14:paraId="35C3CCB6" w14:textId="77777777" w:rsidR="00253B0E" w:rsidRPr="00385FE4" w:rsidRDefault="00253B0E" w:rsidP="00242146">
            <w:pPr>
              <w:numPr>
                <w:ilvl w:val="0"/>
                <w:numId w:val="10"/>
              </w:numPr>
              <w:ind w:left="144" w:hanging="144"/>
              <w:rPr>
                <w:color w:val="000000"/>
                <w:sz w:val="20"/>
              </w:rPr>
            </w:pPr>
            <w:r w:rsidRPr="00385FE4">
              <w:rPr>
                <w:color w:val="000000"/>
                <w:sz w:val="20"/>
              </w:rPr>
              <w:t>Waste Collection, Treatment and Disposal Services</w:t>
            </w:r>
          </w:p>
          <w:p w14:paraId="2CC31D34" w14:textId="2BDAD87E" w:rsidR="00253B0E" w:rsidRDefault="00253B0E" w:rsidP="00242146">
            <w:pPr>
              <w:numPr>
                <w:ilvl w:val="0"/>
                <w:numId w:val="10"/>
              </w:numPr>
              <w:ind w:left="144" w:hanging="144"/>
              <w:rPr>
                <w:color w:val="000000"/>
                <w:sz w:val="20"/>
              </w:rPr>
            </w:pPr>
            <w:r w:rsidRPr="00385FE4">
              <w:rPr>
                <w:color w:val="000000"/>
                <w:sz w:val="20"/>
              </w:rPr>
              <w:t>Lighting (retail)</w:t>
            </w:r>
          </w:p>
          <w:p w14:paraId="5C8DB48F" w14:textId="77777777" w:rsidR="007873B6" w:rsidRPr="00B46E9E" w:rsidRDefault="007873B6" w:rsidP="00242146">
            <w:pPr>
              <w:pStyle w:val="ListParagraph"/>
              <w:numPr>
                <w:ilvl w:val="0"/>
                <w:numId w:val="10"/>
              </w:numPr>
              <w:ind w:left="144" w:hanging="144"/>
              <w:contextualSpacing w:val="0"/>
              <w:rPr>
                <w:color w:val="000000"/>
                <w:sz w:val="20"/>
              </w:rPr>
            </w:pPr>
            <w:r w:rsidRPr="00B46E9E">
              <w:rPr>
                <w:color w:val="000000"/>
                <w:sz w:val="20"/>
              </w:rPr>
              <w:t xml:space="preserve">Electricity </w:t>
            </w:r>
            <w:r>
              <w:rPr>
                <w:color w:val="000000"/>
                <w:sz w:val="20"/>
              </w:rPr>
              <w:t>S</w:t>
            </w:r>
            <w:r w:rsidRPr="00B46E9E">
              <w:rPr>
                <w:color w:val="000000"/>
                <w:sz w:val="20"/>
              </w:rPr>
              <w:t>upply</w:t>
            </w:r>
          </w:p>
          <w:p w14:paraId="68FFC247" w14:textId="022C813E" w:rsidR="009677C8" w:rsidRPr="009677C8" w:rsidRDefault="009677C8" w:rsidP="00242146">
            <w:pPr>
              <w:numPr>
                <w:ilvl w:val="0"/>
                <w:numId w:val="10"/>
              </w:numPr>
              <w:ind w:left="144" w:hanging="144"/>
              <w:rPr>
                <w:color w:val="000000"/>
                <w:sz w:val="20"/>
              </w:rPr>
            </w:pPr>
            <w:r w:rsidRPr="009677C8">
              <w:rPr>
                <w:color w:val="000000"/>
                <w:sz w:val="20"/>
              </w:rPr>
              <w:t>Medical and Dentistry</w:t>
            </w:r>
          </w:p>
        </w:tc>
      </w:tr>
    </w:tbl>
    <w:p w14:paraId="141AD437" w14:textId="109D6269" w:rsidR="008E58D7" w:rsidRDefault="008E58D7" w:rsidP="008E58D7">
      <w:pPr>
        <w:pStyle w:val="BodyText"/>
      </w:pPr>
    </w:p>
    <w:p w14:paraId="00D512C4" w14:textId="6F2AAE7F" w:rsidR="008E58D7" w:rsidRDefault="00E955F5" w:rsidP="008E58D7">
      <w:pPr>
        <w:pStyle w:val="BodyText"/>
      </w:pPr>
      <w:r>
        <w:t>Mercury volumes are small and, in SA and NSW in particular, seem to reflect fl</w:t>
      </w:r>
      <w:r w:rsidRPr="00E955F5">
        <w:t>uorescent lamp</w:t>
      </w:r>
      <w:r>
        <w:t xml:space="preserve"> collection programs, both industrial and through retailers. Often the waste industry is listed as the producer, given their role in such programs.</w:t>
      </w:r>
    </w:p>
    <w:p w14:paraId="554268E3" w14:textId="77777777" w:rsidR="00E955F5" w:rsidRDefault="00E955F5" w:rsidP="008E58D7">
      <w:pPr>
        <w:pStyle w:val="BodyText"/>
      </w:pPr>
    </w:p>
    <w:p w14:paraId="5249C819" w14:textId="77777777" w:rsidR="00074F69" w:rsidRPr="00E955F5" w:rsidRDefault="00074F69" w:rsidP="00E955F5">
      <w:pPr>
        <w:pStyle w:val="Heading3-nonumber"/>
      </w:pPr>
      <w:bookmarkStart w:id="231" w:name="_Ref474226513"/>
      <w:bookmarkStart w:id="232" w:name="_Toc482536173"/>
      <w:r w:rsidRPr="00E955F5">
        <w:t>Analysis</w:t>
      </w:r>
    </w:p>
    <w:p w14:paraId="5E5086A1" w14:textId="25FF519E" w:rsidR="00074F69" w:rsidRDefault="00E955F5" w:rsidP="00074F69">
      <w:pPr>
        <w:pStyle w:val="BodyText"/>
      </w:pPr>
      <w:r w:rsidRPr="0059139F">
        <w:t xml:space="preserve">Historical trends in arisings for this waste group are shown </w:t>
      </w:r>
      <w:r>
        <w:t xml:space="preserve">in </w:t>
      </w:r>
      <w:r>
        <w:fldChar w:fldCharType="begin"/>
      </w:r>
      <w:r>
        <w:instrText xml:space="preserve"> REF _Ref4939472 \h </w:instrText>
      </w:r>
      <w:r>
        <w:fldChar w:fldCharType="separate"/>
      </w:r>
      <w:r w:rsidR="00561FFD" w:rsidRPr="00B46E9E">
        <w:t xml:space="preserve">Figure </w:t>
      </w:r>
      <w:r w:rsidR="00561FFD">
        <w:rPr>
          <w:noProof/>
        </w:rPr>
        <w:t>32</w:t>
      </w:r>
      <w:r>
        <w:fldChar w:fldCharType="end"/>
      </w:r>
      <w:r>
        <w:t xml:space="preserve"> </w:t>
      </w:r>
      <w:r w:rsidRPr="0059139F">
        <w:t>below</w:t>
      </w:r>
      <w:r>
        <w:t>. While extremely small by tonnage (0.00</w:t>
      </w:r>
      <w:r w:rsidR="000A294F">
        <w:t>5</w:t>
      </w:r>
      <w:r>
        <w:t>% of</w:t>
      </w:r>
      <w:r w:rsidRPr="0059139F">
        <w:t xml:space="preserve"> all hazardous waste arising in 2017-18</w:t>
      </w:r>
      <w:r>
        <w:t>), this waste is another example of a very high hazard waste with limited long-term management options.</w:t>
      </w:r>
    </w:p>
    <w:p w14:paraId="2B9DED3C" w14:textId="3F2E13AA" w:rsidR="00F619D0" w:rsidRDefault="00F619D0" w:rsidP="008B0529">
      <w:pPr>
        <w:pStyle w:val="Caption"/>
      </w:pPr>
      <w:bookmarkStart w:id="233" w:name="_Ref4939472"/>
      <w:bookmarkStart w:id="234" w:name="_Toc10474618"/>
      <w:r w:rsidRPr="00B46E9E">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32</w:t>
      </w:r>
      <w:r w:rsidR="004232EF">
        <w:rPr>
          <w:noProof/>
        </w:rPr>
        <w:fldChar w:fldCharType="end"/>
      </w:r>
      <w:bookmarkEnd w:id="231"/>
      <w:bookmarkEnd w:id="233"/>
      <w:r w:rsidR="00F042BB">
        <w:tab/>
      </w:r>
      <w:r w:rsidRPr="00B46E9E">
        <w:t>Historical arisings of mercury waste</w:t>
      </w:r>
      <w:bookmarkEnd w:id="232"/>
      <w:bookmarkEnd w:id="234"/>
    </w:p>
    <w:p w14:paraId="64A2E851" w14:textId="030A01DE" w:rsidR="00F619D0" w:rsidRDefault="00074F69" w:rsidP="00F619D0">
      <w:pPr>
        <w:pStyle w:val="BodyText"/>
      </w:pPr>
      <w:r>
        <w:rPr>
          <w:noProof/>
          <w:lang w:eastAsia="en-AU"/>
        </w:rPr>
        <w:drawing>
          <wp:inline distT="0" distB="0" distL="0" distR="0" wp14:anchorId="31F657F9" wp14:editId="12C65208">
            <wp:extent cx="5346700" cy="191135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4489"/>
                    <a:stretch/>
                  </pic:blipFill>
                  <pic:spPr bwMode="auto">
                    <a:xfrm>
                      <a:off x="0" y="0"/>
                      <a:ext cx="5346700" cy="1911350"/>
                    </a:xfrm>
                    <a:prstGeom prst="rect">
                      <a:avLst/>
                    </a:prstGeom>
                    <a:ln>
                      <a:noFill/>
                    </a:ln>
                    <a:extLst>
                      <a:ext uri="{53640926-AAD7-44D8-BBD7-CCE9431645EC}">
                        <a14:shadowObscured xmlns:a14="http://schemas.microsoft.com/office/drawing/2010/main"/>
                      </a:ext>
                    </a:extLst>
                  </pic:spPr>
                </pic:pic>
              </a:graphicData>
            </a:graphic>
          </wp:inline>
        </w:drawing>
      </w:r>
    </w:p>
    <w:p w14:paraId="3C3B05EA" w14:textId="21900CCE" w:rsidR="00CD709E" w:rsidRDefault="00CD709E" w:rsidP="008E58D7">
      <w:pPr>
        <w:pStyle w:val="BodyText"/>
      </w:pPr>
    </w:p>
    <w:p w14:paraId="14790625" w14:textId="136EA1D1" w:rsidR="00E955F5" w:rsidRDefault="00E955F5" w:rsidP="0065192E">
      <w:r>
        <w:t>Major spikes such as the one in NSW in 2013-14 are likely to be from mis-coded soil whose contaminant was mercury, and should have been coded as N120</w:t>
      </w:r>
      <w:r w:rsidR="00E308D7">
        <w:t xml:space="preserve"> contaminated soil</w:t>
      </w:r>
      <w:r>
        <w:t xml:space="preserve"> (not D120</w:t>
      </w:r>
      <w:r w:rsidR="00E308D7">
        <w:t xml:space="preserve"> mercury</w:t>
      </w:r>
      <w:r>
        <w:t>). This could also be a simple typographical error, given the commonality of the ‘120’ part of the code. This has also been observed in Qld data previously, and the Vic source ‘</w:t>
      </w:r>
      <w:r w:rsidRPr="00E955F5">
        <w:t>Non-Residential Building Construction</w:t>
      </w:r>
      <w:r>
        <w:t>’ is evidence of such a mistake in 2017-18 data.</w:t>
      </w:r>
    </w:p>
    <w:p w14:paraId="6C155FF3" w14:textId="77777777" w:rsidR="00E955F5" w:rsidRDefault="00E955F5" w:rsidP="0065192E"/>
    <w:p w14:paraId="62A2EBB4" w14:textId="77777777" w:rsidR="005133A0" w:rsidRPr="005133A0" w:rsidRDefault="005133A0" w:rsidP="00074F69">
      <w:pPr>
        <w:pStyle w:val="Heading3-nonumber"/>
      </w:pPr>
      <w:bookmarkStart w:id="235" w:name="_Hlk4745075"/>
      <w:r w:rsidRPr="005133A0">
        <w:t>Management</w:t>
      </w:r>
      <w:bookmarkEnd w:id="235"/>
    </w:p>
    <w:p w14:paraId="7B34DA76" w14:textId="43910F29" w:rsidR="00C7626E" w:rsidRPr="00C7626E" w:rsidRDefault="00E955F5" w:rsidP="00C7626E">
      <w:r>
        <w:t xml:space="preserve">Other than miscoded contaminated soil, mercury waste tends to be sent either to storage/ accumulation </w:t>
      </w:r>
      <w:r w:rsidR="00EE1814">
        <w:t xml:space="preserve">(due to its small volumes and difficulty of management) </w:t>
      </w:r>
      <w:r>
        <w:t>and/or recycling</w:t>
      </w:r>
      <w:r w:rsidR="00EE1814">
        <w:t>, which is sometimes identified as CPT.</w:t>
      </w:r>
    </w:p>
    <w:p w14:paraId="35ADE411" w14:textId="77777777" w:rsidR="00C7626E" w:rsidRPr="00C7626E" w:rsidRDefault="00C7626E" w:rsidP="00C7626E">
      <w:pPr>
        <w:rPr>
          <w:highlight w:val="yellow"/>
        </w:rPr>
      </w:pPr>
    </w:p>
    <w:p w14:paraId="13EC96DF" w14:textId="0B53637A" w:rsidR="008E58D7" w:rsidRDefault="00ED47DE" w:rsidP="008E58D7">
      <w:pPr>
        <w:pStyle w:val="Heading2"/>
      </w:pPr>
      <w:bookmarkStart w:id="236" w:name="_Toc10474560"/>
      <w:r w:rsidRPr="00ED47DE">
        <w:t>D220. Lead &amp; compounds</w:t>
      </w:r>
      <w:bookmarkEnd w:id="236"/>
    </w:p>
    <w:p w14:paraId="4EE85BFA" w14:textId="567BAE17" w:rsidR="00EE1814" w:rsidRDefault="00ED47DE" w:rsidP="00EE1814">
      <w:pPr>
        <w:rPr>
          <w:lang w:eastAsia="en-AU"/>
        </w:rPr>
      </w:pPr>
      <w:r w:rsidRPr="00ED47DE">
        <w:t xml:space="preserve">This group comprises the single NEPM code </w:t>
      </w:r>
      <w:r w:rsidRPr="00ED47DE">
        <w:rPr>
          <w:i/>
        </w:rPr>
        <w:t xml:space="preserve">D220 </w:t>
      </w:r>
      <w:r w:rsidRPr="00ED47DE">
        <w:rPr>
          <w:rFonts w:cs="Times New Roman"/>
          <w:i/>
          <w:color w:val="000000"/>
          <w:lang w:eastAsia="en-AU"/>
        </w:rPr>
        <w:t>Lead; lead compounds</w:t>
      </w:r>
      <w:r w:rsidRPr="00ED47DE">
        <w:rPr>
          <w:rFonts w:cs="Times New Roman"/>
          <w:color w:val="000000"/>
          <w:lang w:eastAsia="en-AU"/>
        </w:rPr>
        <w:t xml:space="preserve">. </w:t>
      </w:r>
      <w:r w:rsidRPr="00ED47DE">
        <w:rPr>
          <w:lang w:eastAsia="en-AU"/>
        </w:rPr>
        <w:t>Australia has the world’s largest deposits of both lead and zinc and as a result, both are mined and used locally and exported</w:t>
      </w:r>
      <w:r w:rsidRPr="00ED47DE">
        <w:rPr>
          <w:rFonts w:asciiTheme="minorHAnsi" w:hAnsiTheme="minorHAnsi"/>
          <w:color w:val="000000"/>
          <w:lang w:eastAsia="en-AU"/>
        </w:rPr>
        <w:t xml:space="preserve"> (Geoscience Australia 2015)</w:t>
      </w:r>
      <w:r w:rsidRPr="00ED47DE">
        <w:rPr>
          <w:lang w:eastAsia="en-AU"/>
        </w:rPr>
        <w:t>.</w:t>
      </w:r>
      <w:r w:rsidR="00EE1814">
        <w:rPr>
          <w:lang w:eastAsia="en-AU"/>
        </w:rPr>
        <w:t xml:space="preserve"> </w:t>
      </w:r>
      <w:r w:rsidR="00EE1814">
        <w:rPr>
          <w:lang w:eastAsia="en-AU"/>
        </w:rPr>
        <w:fldChar w:fldCharType="begin"/>
      </w:r>
      <w:r w:rsidR="00EE1814">
        <w:rPr>
          <w:lang w:eastAsia="en-AU"/>
        </w:rPr>
        <w:instrText xml:space="preserve"> REF _Ref474227013 \h </w:instrText>
      </w:r>
      <w:r w:rsidR="00EE1814">
        <w:rPr>
          <w:lang w:eastAsia="en-AU"/>
        </w:rPr>
      </w:r>
      <w:r w:rsidR="00EE1814">
        <w:rPr>
          <w:lang w:eastAsia="en-AU"/>
        </w:rPr>
        <w:fldChar w:fldCharType="separate"/>
      </w:r>
      <w:r w:rsidR="00561FFD" w:rsidRPr="00B46E9E">
        <w:t xml:space="preserve">Table </w:t>
      </w:r>
      <w:r w:rsidR="00561FFD">
        <w:rPr>
          <w:noProof/>
        </w:rPr>
        <w:t>19</w:t>
      </w:r>
      <w:r w:rsidR="00EE1814">
        <w:rPr>
          <w:lang w:eastAsia="en-AU"/>
        </w:rPr>
        <w:fldChar w:fldCharType="end"/>
      </w:r>
      <w:r w:rsidR="00EE1814">
        <w:rPr>
          <w:lang w:eastAsia="en-AU"/>
        </w:rPr>
        <w:t xml:space="preserve"> </w:t>
      </w:r>
      <w:r w:rsidR="00EE1814" w:rsidRPr="004B0DFC">
        <w:rPr>
          <w:lang w:eastAsia="en-AU"/>
        </w:rPr>
        <w:t>provides a summary of the main sources of waste in each jurisdiction.</w:t>
      </w:r>
    </w:p>
    <w:p w14:paraId="0305E6F0" w14:textId="77777777" w:rsidR="00205EBF" w:rsidRPr="004B0DFC" w:rsidRDefault="00205EBF" w:rsidP="00EE1814">
      <w:pPr>
        <w:rPr>
          <w:lang w:eastAsia="en-AU"/>
        </w:rPr>
      </w:pPr>
    </w:p>
    <w:p w14:paraId="4416E85A" w14:textId="2BFA9A0B" w:rsidR="00252337" w:rsidRDefault="00252337" w:rsidP="00EE1814">
      <w:pPr>
        <w:pStyle w:val="Heading3-nonumber"/>
      </w:pPr>
      <w:r w:rsidRPr="00EE1814">
        <w:t>Sources</w:t>
      </w:r>
    </w:p>
    <w:p w14:paraId="47F461A7" w14:textId="02B9662F" w:rsidR="00205EBF" w:rsidRDefault="00E743AC" w:rsidP="00205EBF">
      <w:pPr>
        <w:pStyle w:val="BodyText"/>
      </w:pPr>
      <w:r>
        <w:fldChar w:fldCharType="begin"/>
      </w:r>
      <w:r>
        <w:instrText xml:space="preserve"> REF _Ref474227013 \h </w:instrText>
      </w:r>
      <w:r>
        <w:fldChar w:fldCharType="separate"/>
      </w:r>
      <w:r w:rsidR="00561FFD" w:rsidRPr="00B46E9E">
        <w:t xml:space="preserve">Table </w:t>
      </w:r>
      <w:r w:rsidR="00561FFD">
        <w:rPr>
          <w:noProof/>
        </w:rPr>
        <w:t>19</w:t>
      </w:r>
      <w:r>
        <w:fldChar w:fldCharType="end"/>
      </w:r>
      <w:r>
        <w:t xml:space="preserve"> </w:t>
      </w:r>
      <w:r w:rsidRPr="002600FB">
        <w:t>provides a summary of the main sources of waste in each jurisdiction.</w:t>
      </w:r>
    </w:p>
    <w:p w14:paraId="0DC795AE" w14:textId="08255974" w:rsidR="00DC3559" w:rsidRDefault="00DC3559" w:rsidP="00205EBF">
      <w:pPr>
        <w:pStyle w:val="BodyText"/>
      </w:pPr>
    </w:p>
    <w:p w14:paraId="1BE57ED9" w14:textId="6A4FC029" w:rsidR="00DC3559" w:rsidRDefault="00DC3559" w:rsidP="00205EBF">
      <w:pPr>
        <w:pStyle w:val="BodyText"/>
      </w:pPr>
    </w:p>
    <w:p w14:paraId="108BCB66" w14:textId="2D12578F" w:rsidR="00DC3559" w:rsidRDefault="00DC3559" w:rsidP="00205EBF">
      <w:pPr>
        <w:pStyle w:val="BodyText"/>
      </w:pPr>
    </w:p>
    <w:p w14:paraId="33B5CF28" w14:textId="77777777" w:rsidR="00DC3559" w:rsidRPr="00205EBF" w:rsidRDefault="00DC3559" w:rsidP="00205EBF">
      <w:pPr>
        <w:pStyle w:val="BodyText"/>
      </w:pPr>
    </w:p>
    <w:p w14:paraId="05524C41" w14:textId="56A3F4EB" w:rsidR="00AA36E1" w:rsidRPr="00B46E9E" w:rsidRDefault="00AA36E1" w:rsidP="00AA36E1">
      <w:pPr>
        <w:pStyle w:val="Caption"/>
        <w:rPr>
          <w:b/>
        </w:rPr>
      </w:pPr>
      <w:bookmarkStart w:id="237" w:name="_Ref474227013"/>
      <w:bookmarkStart w:id="238" w:name="_Toc482536220"/>
      <w:bookmarkStart w:id="239" w:name="_Toc10474662"/>
      <w:r w:rsidRPr="00B46E9E">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19</w:t>
      </w:r>
      <w:r w:rsidR="004232EF">
        <w:rPr>
          <w:noProof/>
        </w:rPr>
        <w:fldChar w:fldCharType="end"/>
      </w:r>
      <w:bookmarkEnd w:id="237"/>
      <w:r w:rsidR="00EE1814">
        <w:tab/>
      </w:r>
      <w:r w:rsidRPr="00B46E9E">
        <w:t>Lead &amp; compounds summary source analysis 201</w:t>
      </w:r>
      <w:r>
        <w:t>7</w:t>
      </w:r>
      <w:r w:rsidRPr="00B46E9E">
        <w:t>-1</w:t>
      </w:r>
      <w:bookmarkEnd w:id="238"/>
      <w:r>
        <w:t>8</w:t>
      </w:r>
      <w:bookmarkEnd w:id="239"/>
    </w:p>
    <w:tbl>
      <w:tblPr>
        <w:tblStyle w:val="TableGrid"/>
        <w:tblpPr w:leftFromText="181" w:rightFromText="181" w:vertAnchor="text" w:tblpY="1"/>
        <w:tblOverlap w:val="never"/>
        <w:tblW w:w="9378" w:type="dxa"/>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1875"/>
        <w:gridCol w:w="1869"/>
        <w:gridCol w:w="1893"/>
        <w:gridCol w:w="1566"/>
        <w:gridCol w:w="2175"/>
      </w:tblGrid>
      <w:tr w:rsidR="008D0697" w:rsidRPr="00DF1D0E" w14:paraId="6A9931F8" w14:textId="77777777" w:rsidTr="00EE1814">
        <w:trPr>
          <w:trHeight w:val="510"/>
        </w:trPr>
        <w:tc>
          <w:tcPr>
            <w:tcW w:w="1926" w:type="dxa"/>
            <w:shd w:val="clear" w:color="auto" w:fill="B7B7E2" w:themeFill="accent1" w:themeFillTint="66"/>
            <w:vAlign w:val="center"/>
          </w:tcPr>
          <w:p w14:paraId="4B7B76D9" w14:textId="52ABF458" w:rsidR="008D0697" w:rsidRPr="00DF1D0E" w:rsidRDefault="008D0697" w:rsidP="00EE3BE1">
            <w:pPr>
              <w:pStyle w:val="TableHeading"/>
              <w:framePr w:hSpace="0" w:wrap="auto" w:vAnchor="margin" w:yAlign="inline"/>
              <w:suppressOverlap w:val="0"/>
              <w:rPr>
                <w:rFonts w:asciiTheme="minorHAnsi" w:hAnsiTheme="minorHAnsi" w:cstheme="minorHAnsi"/>
                <w:noProof/>
                <w:szCs w:val="20"/>
              </w:rPr>
            </w:pPr>
            <w:r w:rsidRPr="00DF1D0E">
              <w:rPr>
                <w:rFonts w:asciiTheme="minorHAnsi" w:hAnsiTheme="minorHAnsi" w:cstheme="minorHAnsi"/>
                <w:noProof/>
                <w:szCs w:val="20"/>
              </w:rPr>
              <w:t>NSW</w:t>
            </w:r>
          </w:p>
        </w:tc>
        <w:tc>
          <w:tcPr>
            <w:tcW w:w="1926" w:type="dxa"/>
            <w:shd w:val="clear" w:color="auto" w:fill="B7B7E2" w:themeFill="accent1" w:themeFillTint="66"/>
            <w:vAlign w:val="center"/>
          </w:tcPr>
          <w:p w14:paraId="15D0587F" w14:textId="0C06BF67" w:rsidR="008D0697" w:rsidRPr="00DF1D0E" w:rsidRDefault="008D0697" w:rsidP="00EE3BE1">
            <w:pPr>
              <w:pStyle w:val="TableHeading"/>
              <w:framePr w:hSpace="0" w:wrap="auto" w:vAnchor="margin" w:yAlign="inline"/>
              <w:suppressOverlap w:val="0"/>
              <w:rPr>
                <w:rFonts w:asciiTheme="minorHAnsi" w:hAnsiTheme="minorHAnsi" w:cstheme="minorHAnsi"/>
                <w:noProof/>
                <w:szCs w:val="20"/>
              </w:rPr>
            </w:pPr>
            <w:r w:rsidRPr="00DF1D0E">
              <w:rPr>
                <w:rFonts w:asciiTheme="minorHAnsi" w:hAnsiTheme="minorHAnsi" w:cstheme="minorHAnsi"/>
                <w:noProof/>
                <w:szCs w:val="20"/>
              </w:rPr>
              <w:t>Vic 2012-13</w:t>
            </w:r>
          </w:p>
        </w:tc>
        <w:tc>
          <w:tcPr>
            <w:tcW w:w="1926" w:type="dxa"/>
            <w:shd w:val="clear" w:color="auto" w:fill="B7B7E2" w:themeFill="accent1" w:themeFillTint="66"/>
            <w:vAlign w:val="center"/>
          </w:tcPr>
          <w:p w14:paraId="4144187A" w14:textId="410FCA4A" w:rsidR="008D0697" w:rsidRPr="00DF1D0E" w:rsidRDefault="008D0697" w:rsidP="00EE3BE1">
            <w:pPr>
              <w:pStyle w:val="TableHeading"/>
              <w:framePr w:hSpace="0" w:wrap="auto" w:vAnchor="margin" w:yAlign="inline"/>
              <w:suppressOverlap w:val="0"/>
              <w:rPr>
                <w:rFonts w:asciiTheme="minorHAnsi" w:hAnsiTheme="minorHAnsi" w:cstheme="minorHAnsi"/>
                <w:noProof/>
                <w:szCs w:val="20"/>
              </w:rPr>
            </w:pPr>
            <w:r w:rsidRPr="00DF1D0E">
              <w:rPr>
                <w:rFonts w:asciiTheme="minorHAnsi" w:hAnsiTheme="minorHAnsi" w:cstheme="minorHAnsi"/>
                <w:noProof/>
                <w:szCs w:val="20"/>
              </w:rPr>
              <w:t xml:space="preserve">Qld </w:t>
            </w:r>
          </w:p>
        </w:tc>
        <w:tc>
          <w:tcPr>
            <w:tcW w:w="1364" w:type="dxa"/>
            <w:shd w:val="clear" w:color="auto" w:fill="B7B7E2" w:themeFill="accent1" w:themeFillTint="66"/>
            <w:vAlign w:val="center"/>
          </w:tcPr>
          <w:p w14:paraId="02E4AE51" w14:textId="77777777" w:rsidR="008D0697" w:rsidRPr="00DF1D0E" w:rsidRDefault="008D0697" w:rsidP="00EE3BE1">
            <w:pPr>
              <w:pStyle w:val="TableHeading"/>
              <w:framePr w:hSpace="0" w:wrap="auto" w:vAnchor="margin" w:yAlign="inline"/>
              <w:suppressOverlap w:val="0"/>
              <w:rPr>
                <w:rFonts w:asciiTheme="minorHAnsi" w:hAnsiTheme="minorHAnsi" w:cstheme="minorHAnsi"/>
                <w:noProof/>
                <w:szCs w:val="20"/>
              </w:rPr>
            </w:pPr>
            <w:r w:rsidRPr="00DF1D0E">
              <w:rPr>
                <w:rFonts w:asciiTheme="minorHAnsi" w:hAnsiTheme="minorHAnsi" w:cstheme="minorHAnsi"/>
                <w:noProof/>
                <w:szCs w:val="20"/>
              </w:rPr>
              <w:t>SA</w:t>
            </w:r>
          </w:p>
        </w:tc>
        <w:tc>
          <w:tcPr>
            <w:tcW w:w="2236" w:type="dxa"/>
            <w:shd w:val="clear" w:color="auto" w:fill="B7B7E2" w:themeFill="accent1" w:themeFillTint="66"/>
            <w:vAlign w:val="center"/>
          </w:tcPr>
          <w:p w14:paraId="1009FF70" w14:textId="77777777" w:rsidR="008D0697" w:rsidRPr="00DF1D0E" w:rsidRDefault="008D0697" w:rsidP="00EE3BE1">
            <w:pPr>
              <w:pStyle w:val="TableHeading"/>
              <w:framePr w:hSpace="0" w:wrap="auto" w:vAnchor="margin" w:yAlign="inline"/>
              <w:suppressOverlap w:val="0"/>
              <w:rPr>
                <w:rFonts w:asciiTheme="minorHAnsi" w:hAnsiTheme="minorHAnsi" w:cstheme="minorHAnsi"/>
                <w:noProof/>
                <w:szCs w:val="20"/>
              </w:rPr>
            </w:pPr>
            <w:r w:rsidRPr="00DF1D0E">
              <w:rPr>
                <w:rFonts w:asciiTheme="minorHAnsi" w:hAnsiTheme="minorHAnsi" w:cstheme="minorHAnsi"/>
                <w:noProof/>
                <w:szCs w:val="20"/>
              </w:rPr>
              <w:t xml:space="preserve">National summary </w:t>
            </w:r>
          </w:p>
        </w:tc>
      </w:tr>
      <w:tr w:rsidR="008D0697" w:rsidRPr="00DF1D0E" w14:paraId="72EC1B78" w14:textId="77777777" w:rsidTr="00EE1814">
        <w:trPr>
          <w:trHeight w:val="284"/>
        </w:trPr>
        <w:tc>
          <w:tcPr>
            <w:tcW w:w="1926" w:type="dxa"/>
          </w:tcPr>
          <w:p w14:paraId="274DCBCF" w14:textId="77777777" w:rsidR="00DF1D0E" w:rsidRPr="00DF1D0E" w:rsidRDefault="00DF1D0E" w:rsidP="00242146">
            <w:pPr>
              <w:pStyle w:val="RptTable-Text"/>
              <w:numPr>
                <w:ilvl w:val="0"/>
                <w:numId w:val="18"/>
              </w:numPr>
              <w:spacing w:line="259" w:lineRule="auto"/>
              <w:ind w:left="156" w:hanging="180"/>
              <w:rPr>
                <w:rFonts w:asciiTheme="minorHAnsi" w:hAnsiTheme="minorHAnsi" w:cstheme="minorHAnsi"/>
                <w:szCs w:val="20"/>
              </w:rPr>
            </w:pPr>
            <w:r w:rsidRPr="00DF1D0E">
              <w:rPr>
                <w:rFonts w:asciiTheme="minorHAnsi" w:hAnsiTheme="minorHAnsi" w:cstheme="minorHAnsi"/>
                <w:szCs w:val="20"/>
              </w:rPr>
              <w:t>72% Motor Vehicle Parts Retailing [3921]</w:t>
            </w:r>
          </w:p>
          <w:p w14:paraId="6E907A4C" w14:textId="77777777" w:rsidR="00DF1D0E" w:rsidRPr="00DF1D0E" w:rsidRDefault="00DF1D0E" w:rsidP="00242146">
            <w:pPr>
              <w:pStyle w:val="RptTable-Text"/>
              <w:numPr>
                <w:ilvl w:val="0"/>
                <w:numId w:val="18"/>
              </w:numPr>
              <w:spacing w:line="259" w:lineRule="auto"/>
              <w:ind w:left="156" w:hanging="180"/>
              <w:rPr>
                <w:rFonts w:asciiTheme="minorHAnsi" w:hAnsiTheme="minorHAnsi" w:cstheme="minorHAnsi"/>
                <w:szCs w:val="20"/>
              </w:rPr>
            </w:pPr>
            <w:r w:rsidRPr="00DF1D0E">
              <w:rPr>
                <w:rFonts w:asciiTheme="minorHAnsi" w:hAnsiTheme="minorHAnsi" w:cstheme="minorHAnsi"/>
                <w:szCs w:val="20"/>
              </w:rPr>
              <w:t>12% Metal and Mineral Wholesaling [3322]</w:t>
            </w:r>
          </w:p>
          <w:p w14:paraId="37B094FE" w14:textId="77777777" w:rsidR="00DF1D0E" w:rsidRPr="00DF1D0E" w:rsidRDefault="00DF1D0E" w:rsidP="00242146">
            <w:pPr>
              <w:pStyle w:val="RptTable-Text"/>
              <w:numPr>
                <w:ilvl w:val="0"/>
                <w:numId w:val="18"/>
              </w:numPr>
              <w:spacing w:line="259" w:lineRule="auto"/>
              <w:ind w:left="156" w:hanging="180"/>
              <w:rPr>
                <w:rFonts w:asciiTheme="minorHAnsi" w:hAnsiTheme="minorHAnsi" w:cstheme="minorHAnsi"/>
                <w:szCs w:val="20"/>
              </w:rPr>
            </w:pPr>
            <w:r w:rsidRPr="00DF1D0E">
              <w:rPr>
                <w:rFonts w:asciiTheme="minorHAnsi" w:hAnsiTheme="minorHAnsi" w:cstheme="minorHAnsi"/>
                <w:szCs w:val="20"/>
              </w:rPr>
              <w:t>8% Motor Vehicle Dismantling &amp; Used Parts Wholesale [3505]</w:t>
            </w:r>
          </w:p>
          <w:p w14:paraId="2A9504CE" w14:textId="0C50B6F5" w:rsidR="008D0697" w:rsidRPr="00DF1D0E" w:rsidRDefault="00DF1D0E" w:rsidP="00242146">
            <w:pPr>
              <w:pStyle w:val="ListParagraph"/>
              <w:numPr>
                <w:ilvl w:val="0"/>
                <w:numId w:val="11"/>
              </w:numPr>
              <w:ind w:left="144" w:hanging="144"/>
              <w:contextualSpacing w:val="0"/>
              <w:rPr>
                <w:rFonts w:asciiTheme="minorHAnsi" w:hAnsiTheme="minorHAnsi" w:cstheme="minorHAnsi"/>
                <w:color w:val="000000"/>
                <w:sz w:val="20"/>
                <w:szCs w:val="20"/>
              </w:rPr>
            </w:pPr>
            <w:r w:rsidRPr="00DF1D0E">
              <w:rPr>
                <w:rFonts w:asciiTheme="minorHAnsi" w:hAnsiTheme="minorHAnsi" w:cstheme="minorHAnsi"/>
                <w:sz w:val="20"/>
                <w:szCs w:val="20"/>
              </w:rPr>
              <w:t>2% Copper, Silver, Lead and Zinc Smelting and Refining [2133]</w:t>
            </w:r>
          </w:p>
        </w:tc>
        <w:tc>
          <w:tcPr>
            <w:tcW w:w="1926" w:type="dxa"/>
          </w:tcPr>
          <w:p w14:paraId="291BBE9A" w14:textId="77777777" w:rsidR="00DF1D0E" w:rsidRPr="00DF1D0E" w:rsidRDefault="00DF1D0E" w:rsidP="00242146">
            <w:pPr>
              <w:pStyle w:val="ListParagraph"/>
              <w:numPr>
                <w:ilvl w:val="0"/>
                <w:numId w:val="10"/>
              </w:numPr>
              <w:ind w:left="120" w:hanging="210"/>
              <w:rPr>
                <w:rFonts w:asciiTheme="minorHAnsi" w:hAnsiTheme="minorHAnsi" w:cstheme="minorHAnsi"/>
                <w:color w:val="000000"/>
                <w:sz w:val="20"/>
                <w:szCs w:val="20"/>
              </w:rPr>
            </w:pPr>
            <w:r w:rsidRPr="00DF1D0E">
              <w:rPr>
                <w:rFonts w:asciiTheme="minorHAnsi" w:hAnsiTheme="minorHAnsi" w:cstheme="minorHAnsi"/>
                <w:color w:val="000000"/>
                <w:sz w:val="20"/>
                <w:szCs w:val="20"/>
              </w:rPr>
              <w:t>61% Motor Vehicle Dismantling &amp; Used Parts Wholesale [3505]</w:t>
            </w:r>
          </w:p>
          <w:p w14:paraId="286BF450" w14:textId="77777777" w:rsidR="00DF1D0E" w:rsidRPr="00DF1D0E" w:rsidRDefault="00DF1D0E" w:rsidP="00242146">
            <w:pPr>
              <w:pStyle w:val="ListParagraph"/>
              <w:numPr>
                <w:ilvl w:val="0"/>
                <w:numId w:val="10"/>
              </w:numPr>
              <w:ind w:left="120" w:hanging="210"/>
              <w:rPr>
                <w:rFonts w:asciiTheme="minorHAnsi" w:hAnsiTheme="minorHAnsi" w:cstheme="minorHAnsi"/>
                <w:color w:val="000000"/>
                <w:sz w:val="20"/>
                <w:szCs w:val="20"/>
              </w:rPr>
            </w:pPr>
            <w:r w:rsidRPr="00DF1D0E">
              <w:rPr>
                <w:rFonts w:asciiTheme="minorHAnsi" w:hAnsiTheme="minorHAnsi" w:cstheme="minorHAnsi"/>
                <w:color w:val="000000"/>
                <w:sz w:val="20"/>
                <w:szCs w:val="20"/>
              </w:rPr>
              <w:t>19% Motor Vehicle Parts Retailing [3921]</w:t>
            </w:r>
          </w:p>
          <w:p w14:paraId="43ACEEB5" w14:textId="508856C9" w:rsidR="008D0697" w:rsidRPr="00DF1D0E" w:rsidRDefault="00DF1D0E" w:rsidP="00242146">
            <w:pPr>
              <w:pStyle w:val="ListParagraph"/>
              <w:numPr>
                <w:ilvl w:val="0"/>
                <w:numId w:val="10"/>
              </w:numPr>
              <w:ind w:left="120" w:hanging="210"/>
              <w:contextualSpacing w:val="0"/>
              <w:rPr>
                <w:rFonts w:asciiTheme="minorHAnsi" w:hAnsiTheme="minorHAnsi" w:cstheme="minorHAnsi"/>
                <w:color w:val="000000"/>
                <w:sz w:val="20"/>
                <w:szCs w:val="20"/>
              </w:rPr>
            </w:pPr>
            <w:r w:rsidRPr="00DF1D0E">
              <w:rPr>
                <w:rFonts w:asciiTheme="minorHAnsi" w:hAnsiTheme="minorHAnsi" w:cstheme="minorHAnsi"/>
                <w:color w:val="000000"/>
                <w:sz w:val="20"/>
                <w:szCs w:val="20"/>
              </w:rPr>
              <w:t>13% Copper, Silver, Lead and Zinc Smelting and Refining [2133]</w:t>
            </w:r>
          </w:p>
        </w:tc>
        <w:tc>
          <w:tcPr>
            <w:tcW w:w="1926" w:type="dxa"/>
            <w:shd w:val="clear" w:color="auto" w:fill="auto"/>
          </w:tcPr>
          <w:p w14:paraId="121EDF79" w14:textId="5EDE180F" w:rsidR="008D0697" w:rsidRPr="00DF1D0E" w:rsidRDefault="008D0697" w:rsidP="00242146">
            <w:pPr>
              <w:pStyle w:val="ListParagraph"/>
              <w:numPr>
                <w:ilvl w:val="0"/>
                <w:numId w:val="11"/>
              </w:numPr>
              <w:ind w:left="144" w:hanging="144"/>
              <w:contextualSpacing w:val="0"/>
              <w:rPr>
                <w:rFonts w:asciiTheme="minorHAnsi" w:hAnsiTheme="minorHAnsi" w:cstheme="minorHAnsi"/>
                <w:color w:val="000000"/>
                <w:sz w:val="20"/>
                <w:szCs w:val="20"/>
              </w:rPr>
            </w:pPr>
            <w:r w:rsidRPr="00DF1D0E">
              <w:rPr>
                <w:rFonts w:asciiTheme="minorHAnsi" w:hAnsiTheme="minorHAnsi" w:cstheme="minorHAnsi"/>
                <w:color w:val="000000"/>
                <w:sz w:val="20"/>
                <w:szCs w:val="20"/>
              </w:rPr>
              <w:t xml:space="preserve">Lead </w:t>
            </w:r>
            <w:r w:rsidR="002E422C">
              <w:rPr>
                <w:rFonts w:asciiTheme="minorHAnsi" w:hAnsiTheme="minorHAnsi" w:cstheme="minorHAnsi"/>
                <w:color w:val="000000"/>
                <w:sz w:val="20"/>
                <w:szCs w:val="20"/>
              </w:rPr>
              <w:t>A</w:t>
            </w:r>
            <w:r w:rsidRPr="00DF1D0E">
              <w:rPr>
                <w:rFonts w:asciiTheme="minorHAnsi" w:hAnsiTheme="minorHAnsi" w:cstheme="minorHAnsi"/>
                <w:color w:val="000000"/>
                <w:sz w:val="20"/>
                <w:szCs w:val="20"/>
              </w:rPr>
              <w:t xml:space="preserve">cid </w:t>
            </w:r>
            <w:r w:rsidR="002E422C">
              <w:rPr>
                <w:rFonts w:asciiTheme="minorHAnsi" w:hAnsiTheme="minorHAnsi" w:cstheme="minorHAnsi"/>
                <w:color w:val="000000"/>
                <w:sz w:val="20"/>
                <w:szCs w:val="20"/>
              </w:rPr>
              <w:t>B</w:t>
            </w:r>
            <w:r w:rsidRPr="00DF1D0E">
              <w:rPr>
                <w:rFonts w:asciiTheme="minorHAnsi" w:hAnsiTheme="minorHAnsi" w:cstheme="minorHAnsi"/>
                <w:color w:val="000000"/>
                <w:sz w:val="20"/>
                <w:szCs w:val="20"/>
              </w:rPr>
              <w:t xml:space="preserve">attery </w:t>
            </w:r>
            <w:r w:rsidR="002E422C">
              <w:rPr>
                <w:rFonts w:asciiTheme="minorHAnsi" w:hAnsiTheme="minorHAnsi" w:cstheme="minorHAnsi"/>
                <w:color w:val="000000"/>
                <w:sz w:val="20"/>
                <w:szCs w:val="20"/>
              </w:rPr>
              <w:t>C</w:t>
            </w:r>
            <w:r w:rsidRPr="00DF1D0E">
              <w:rPr>
                <w:rFonts w:asciiTheme="minorHAnsi" w:hAnsiTheme="minorHAnsi" w:cstheme="minorHAnsi"/>
                <w:color w:val="000000"/>
                <w:sz w:val="20"/>
                <w:szCs w:val="20"/>
              </w:rPr>
              <w:t>ollection</w:t>
            </w:r>
          </w:p>
          <w:p w14:paraId="456FD968" w14:textId="0913C537" w:rsidR="008D0697" w:rsidRPr="00DF1D0E" w:rsidRDefault="008D0697" w:rsidP="00242146">
            <w:pPr>
              <w:pStyle w:val="ListParagraph"/>
              <w:numPr>
                <w:ilvl w:val="0"/>
                <w:numId w:val="11"/>
              </w:numPr>
              <w:ind w:left="144" w:hanging="144"/>
              <w:contextualSpacing w:val="0"/>
              <w:rPr>
                <w:rFonts w:asciiTheme="minorHAnsi" w:hAnsiTheme="minorHAnsi" w:cstheme="minorHAnsi"/>
                <w:color w:val="000000"/>
                <w:sz w:val="20"/>
                <w:szCs w:val="20"/>
              </w:rPr>
            </w:pPr>
            <w:r w:rsidRPr="00DF1D0E">
              <w:rPr>
                <w:rFonts w:asciiTheme="minorHAnsi" w:hAnsiTheme="minorHAnsi" w:cstheme="minorHAnsi"/>
                <w:color w:val="000000"/>
                <w:sz w:val="20"/>
                <w:szCs w:val="20"/>
              </w:rPr>
              <w:t xml:space="preserve">Scrap </w:t>
            </w:r>
            <w:r w:rsidR="002E422C">
              <w:rPr>
                <w:rFonts w:asciiTheme="minorHAnsi" w:hAnsiTheme="minorHAnsi" w:cstheme="minorHAnsi"/>
                <w:color w:val="000000"/>
                <w:sz w:val="20"/>
                <w:szCs w:val="20"/>
              </w:rPr>
              <w:t>M</w:t>
            </w:r>
            <w:r w:rsidRPr="00DF1D0E">
              <w:rPr>
                <w:rFonts w:asciiTheme="minorHAnsi" w:hAnsiTheme="minorHAnsi" w:cstheme="minorHAnsi"/>
                <w:color w:val="000000"/>
                <w:sz w:val="20"/>
                <w:szCs w:val="20"/>
              </w:rPr>
              <w:t xml:space="preserve">etal </w:t>
            </w:r>
            <w:r w:rsidR="002E422C">
              <w:rPr>
                <w:rFonts w:asciiTheme="minorHAnsi" w:hAnsiTheme="minorHAnsi" w:cstheme="minorHAnsi"/>
                <w:color w:val="000000"/>
                <w:sz w:val="20"/>
                <w:szCs w:val="20"/>
              </w:rPr>
              <w:t>C</w:t>
            </w:r>
            <w:r w:rsidRPr="00DF1D0E">
              <w:rPr>
                <w:rFonts w:asciiTheme="minorHAnsi" w:hAnsiTheme="minorHAnsi" w:cstheme="minorHAnsi"/>
                <w:color w:val="000000"/>
                <w:sz w:val="20"/>
                <w:szCs w:val="20"/>
              </w:rPr>
              <w:t xml:space="preserve">ollectors and </w:t>
            </w:r>
            <w:r w:rsidR="002E422C">
              <w:rPr>
                <w:rFonts w:asciiTheme="minorHAnsi" w:hAnsiTheme="minorHAnsi" w:cstheme="minorHAnsi"/>
                <w:color w:val="000000"/>
                <w:sz w:val="20"/>
                <w:szCs w:val="20"/>
              </w:rPr>
              <w:t>R</w:t>
            </w:r>
            <w:r w:rsidRPr="00DF1D0E">
              <w:rPr>
                <w:rFonts w:asciiTheme="minorHAnsi" w:hAnsiTheme="minorHAnsi" w:cstheme="minorHAnsi"/>
                <w:color w:val="000000"/>
                <w:sz w:val="20"/>
                <w:szCs w:val="20"/>
              </w:rPr>
              <w:t>ecyclers</w:t>
            </w:r>
          </w:p>
          <w:p w14:paraId="6EF44A50" w14:textId="425FC8F9" w:rsidR="008D0697" w:rsidRPr="00DF1D0E" w:rsidRDefault="008D0697" w:rsidP="00242146">
            <w:pPr>
              <w:pStyle w:val="ListParagraph"/>
              <w:numPr>
                <w:ilvl w:val="0"/>
                <w:numId w:val="10"/>
              </w:numPr>
              <w:ind w:left="144" w:hanging="144"/>
              <w:contextualSpacing w:val="0"/>
              <w:rPr>
                <w:rFonts w:asciiTheme="minorHAnsi" w:hAnsiTheme="minorHAnsi" w:cstheme="minorHAnsi"/>
                <w:color w:val="000000"/>
                <w:sz w:val="20"/>
                <w:szCs w:val="20"/>
              </w:rPr>
            </w:pPr>
            <w:r w:rsidRPr="00DF1D0E">
              <w:rPr>
                <w:rFonts w:asciiTheme="minorHAnsi" w:hAnsiTheme="minorHAnsi" w:cstheme="minorHAnsi"/>
                <w:color w:val="000000"/>
                <w:sz w:val="20"/>
                <w:szCs w:val="20"/>
              </w:rPr>
              <w:t xml:space="preserve">Iron and </w:t>
            </w:r>
            <w:r w:rsidR="002E422C">
              <w:rPr>
                <w:rFonts w:asciiTheme="minorHAnsi" w:hAnsiTheme="minorHAnsi" w:cstheme="minorHAnsi"/>
                <w:color w:val="000000"/>
                <w:sz w:val="20"/>
                <w:szCs w:val="20"/>
              </w:rPr>
              <w:t>S</w:t>
            </w:r>
            <w:r w:rsidRPr="00DF1D0E">
              <w:rPr>
                <w:rFonts w:asciiTheme="minorHAnsi" w:hAnsiTheme="minorHAnsi" w:cstheme="minorHAnsi"/>
                <w:color w:val="000000"/>
                <w:sz w:val="20"/>
                <w:szCs w:val="20"/>
              </w:rPr>
              <w:t xml:space="preserve">teel </w:t>
            </w:r>
            <w:r w:rsidR="002E422C">
              <w:rPr>
                <w:rFonts w:asciiTheme="minorHAnsi" w:hAnsiTheme="minorHAnsi" w:cstheme="minorHAnsi"/>
                <w:color w:val="000000"/>
                <w:sz w:val="20"/>
                <w:szCs w:val="20"/>
              </w:rPr>
              <w:t>M</w:t>
            </w:r>
            <w:r w:rsidRPr="00DF1D0E">
              <w:rPr>
                <w:rFonts w:asciiTheme="minorHAnsi" w:hAnsiTheme="minorHAnsi" w:cstheme="minorHAnsi"/>
                <w:color w:val="000000"/>
                <w:sz w:val="20"/>
                <w:szCs w:val="20"/>
              </w:rPr>
              <w:t>anufacturing</w:t>
            </w:r>
          </w:p>
          <w:p w14:paraId="2CD3CF9B" w14:textId="77777777" w:rsidR="008D0697" w:rsidRPr="00DF1D0E" w:rsidRDefault="008D0697" w:rsidP="00242146">
            <w:pPr>
              <w:pStyle w:val="ListParagraph"/>
              <w:numPr>
                <w:ilvl w:val="0"/>
                <w:numId w:val="10"/>
              </w:numPr>
              <w:ind w:left="144" w:hanging="144"/>
              <w:contextualSpacing w:val="0"/>
              <w:rPr>
                <w:rFonts w:asciiTheme="minorHAnsi" w:hAnsiTheme="minorHAnsi" w:cstheme="minorHAnsi"/>
                <w:color w:val="000000"/>
                <w:sz w:val="20"/>
                <w:szCs w:val="20"/>
              </w:rPr>
            </w:pPr>
            <w:r w:rsidRPr="00DF1D0E">
              <w:rPr>
                <w:rFonts w:asciiTheme="minorHAnsi" w:hAnsiTheme="minorHAnsi" w:cstheme="minorHAnsi"/>
                <w:color w:val="000000"/>
                <w:sz w:val="20"/>
                <w:szCs w:val="20"/>
              </w:rPr>
              <w:t>Waste Collection, Treatment and Disposal Services</w:t>
            </w:r>
          </w:p>
        </w:tc>
        <w:tc>
          <w:tcPr>
            <w:tcW w:w="1364" w:type="dxa"/>
            <w:shd w:val="clear" w:color="auto" w:fill="auto"/>
          </w:tcPr>
          <w:p w14:paraId="40C7AA42" w14:textId="791BBCAD" w:rsidR="00EE1814" w:rsidRDefault="00EE1814" w:rsidP="00242146">
            <w:pPr>
              <w:pStyle w:val="ListParagraph"/>
              <w:numPr>
                <w:ilvl w:val="0"/>
                <w:numId w:val="11"/>
              </w:numPr>
              <w:ind w:left="144" w:hanging="144"/>
              <w:contextualSpacing w:val="0"/>
              <w:rPr>
                <w:rFonts w:asciiTheme="minorHAnsi" w:hAnsiTheme="minorHAnsi" w:cstheme="minorHAnsi"/>
                <w:color w:val="000000"/>
                <w:sz w:val="20"/>
                <w:szCs w:val="20"/>
              </w:rPr>
            </w:pPr>
            <w:r w:rsidRPr="00EE1814">
              <w:rPr>
                <w:rFonts w:asciiTheme="minorHAnsi" w:hAnsiTheme="minorHAnsi" w:cstheme="minorHAnsi"/>
                <w:color w:val="000000"/>
                <w:sz w:val="20"/>
                <w:szCs w:val="20"/>
              </w:rPr>
              <w:t>Iron Smelting and Steel Manufacturing</w:t>
            </w:r>
          </w:p>
          <w:p w14:paraId="6B74A63F" w14:textId="7B6F2735" w:rsidR="00EE1814" w:rsidRPr="00AD286C" w:rsidRDefault="00EE1814" w:rsidP="00242146">
            <w:pPr>
              <w:pStyle w:val="ListParagraph"/>
              <w:numPr>
                <w:ilvl w:val="0"/>
                <w:numId w:val="11"/>
              </w:numPr>
              <w:ind w:left="144" w:hanging="144"/>
              <w:contextualSpacing w:val="0"/>
              <w:rPr>
                <w:rFonts w:asciiTheme="minorHAnsi" w:hAnsiTheme="minorHAnsi" w:cstheme="minorHAnsi"/>
                <w:color w:val="000000"/>
                <w:sz w:val="20"/>
                <w:szCs w:val="20"/>
              </w:rPr>
            </w:pPr>
            <w:r w:rsidRPr="00DF1D0E">
              <w:rPr>
                <w:rFonts w:asciiTheme="minorHAnsi" w:hAnsiTheme="minorHAnsi" w:cstheme="minorHAnsi"/>
                <w:color w:val="000000"/>
                <w:sz w:val="20"/>
                <w:szCs w:val="20"/>
              </w:rPr>
              <w:t xml:space="preserve">Lead </w:t>
            </w:r>
            <w:r>
              <w:rPr>
                <w:rFonts w:asciiTheme="minorHAnsi" w:hAnsiTheme="minorHAnsi" w:cstheme="minorHAnsi"/>
                <w:color w:val="000000"/>
                <w:sz w:val="20"/>
                <w:szCs w:val="20"/>
              </w:rPr>
              <w:t>A</w:t>
            </w:r>
            <w:r w:rsidRPr="00DF1D0E">
              <w:rPr>
                <w:rFonts w:asciiTheme="minorHAnsi" w:hAnsiTheme="minorHAnsi" w:cstheme="minorHAnsi"/>
                <w:color w:val="000000"/>
                <w:sz w:val="20"/>
                <w:szCs w:val="20"/>
              </w:rPr>
              <w:t xml:space="preserve">cid </w:t>
            </w:r>
            <w:r>
              <w:rPr>
                <w:rFonts w:asciiTheme="minorHAnsi" w:hAnsiTheme="minorHAnsi" w:cstheme="minorHAnsi"/>
                <w:color w:val="000000"/>
                <w:sz w:val="20"/>
                <w:szCs w:val="20"/>
              </w:rPr>
              <w:t>B</w:t>
            </w:r>
            <w:r w:rsidRPr="00DF1D0E">
              <w:rPr>
                <w:rFonts w:asciiTheme="minorHAnsi" w:hAnsiTheme="minorHAnsi" w:cstheme="minorHAnsi"/>
                <w:color w:val="000000"/>
                <w:sz w:val="20"/>
                <w:szCs w:val="20"/>
              </w:rPr>
              <w:t xml:space="preserve">attery </w:t>
            </w:r>
            <w:r>
              <w:rPr>
                <w:rFonts w:asciiTheme="minorHAnsi" w:hAnsiTheme="minorHAnsi" w:cstheme="minorHAnsi"/>
                <w:color w:val="000000"/>
                <w:sz w:val="20"/>
                <w:szCs w:val="20"/>
              </w:rPr>
              <w:t>C</w:t>
            </w:r>
            <w:r w:rsidRPr="00DF1D0E">
              <w:rPr>
                <w:rFonts w:asciiTheme="minorHAnsi" w:hAnsiTheme="minorHAnsi" w:cstheme="minorHAnsi"/>
                <w:color w:val="000000"/>
                <w:sz w:val="20"/>
                <w:szCs w:val="20"/>
              </w:rPr>
              <w:t>ollection</w:t>
            </w:r>
          </w:p>
        </w:tc>
        <w:tc>
          <w:tcPr>
            <w:tcW w:w="2236" w:type="dxa"/>
            <w:shd w:val="clear" w:color="auto" w:fill="DBDBF0" w:themeFill="accent1" w:themeFillTint="33"/>
          </w:tcPr>
          <w:p w14:paraId="21038114" w14:textId="7801E37C" w:rsidR="00AD286C" w:rsidRDefault="00AD286C" w:rsidP="00242146">
            <w:pPr>
              <w:numPr>
                <w:ilvl w:val="0"/>
                <w:numId w:val="10"/>
              </w:numPr>
              <w:ind w:left="144" w:hanging="144"/>
              <w:contextualSpacing/>
              <w:rPr>
                <w:color w:val="000000"/>
                <w:sz w:val="20"/>
              </w:rPr>
            </w:pPr>
            <w:r>
              <w:rPr>
                <w:color w:val="000000"/>
                <w:sz w:val="20"/>
              </w:rPr>
              <w:t>Zinc smelting &amp; refining (Tas only)</w:t>
            </w:r>
          </w:p>
          <w:p w14:paraId="22853440" w14:textId="72401F73" w:rsidR="00425094" w:rsidRPr="001052FD" w:rsidRDefault="00425094" w:rsidP="00242146">
            <w:pPr>
              <w:numPr>
                <w:ilvl w:val="0"/>
                <w:numId w:val="10"/>
              </w:numPr>
              <w:ind w:left="144" w:hanging="144"/>
              <w:contextualSpacing/>
              <w:rPr>
                <w:color w:val="000000"/>
                <w:sz w:val="20"/>
              </w:rPr>
            </w:pPr>
            <w:r w:rsidRPr="0098378D">
              <w:rPr>
                <w:color w:val="000000"/>
                <w:sz w:val="20"/>
              </w:rPr>
              <w:t>Motor Vehicle Parts Retailing</w:t>
            </w:r>
            <w:r w:rsidRPr="001052FD">
              <w:rPr>
                <w:color w:val="000000"/>
                <w:sz w:val="20"/>
              </w:rPr>
              <w:t xml:space="preserve"> and Dismantling &amp; Used Parts Wholesale</w:t>
            </w:r>
          </w:p>
          <w:p w14:paraId="6B322F79" w14:textId="77777777" w:rsidR="00425094" w:rsidRPr="00425094" w:rsidRDefault="00425094" w:rsidP="00242146">
            <w:pPr>
              <w:numPr>
                <w:ilvl w:val="0"/>
                <w:numId w:val="10"/>
              </w:numPr>
              <w:ind w:left="144" w:hanging="144"/>
              <w:contextualSpacing/>
              <w:rPr>
                <w:color w:val="000000"/>
                <w:sz w:val="20"/>
              </w:rPr>
            </w:pPr>
            <w:r w:rsidRPr="00425094">
              <w:rPr>
                <w:color w:val="000000"/>
                <w:sz w:val="20"/>
              </w:rPr>
              <w:t>Lead Acid Battery Collection</w:t>
            </w:r>
          </w:p>
          <w:p w14:paraId="7F5425F2" w14:textId="77777777" w:rsidR="00425094" w:rsidRPr="001052FD" w:rsidRDefault="00425094" w:rsidP="00242146">
            <w:pPr>
              <w:numPr>
                <w:ilvl w:val="0"/>
                <w:numId w:val="10"/>
              </w:numPr>
              <w:ind w:left="144" w:hanging="144"/>
              <w:contextualSpacing/>
              <w:rPr>
                <w:color w:val="000000"/>
                <w:sz w:val="20"/>
              </w:rPr>
            </w:pPr>
            <w:r w:rsidRPr="001052FD">
              <w:rPr>
                <w:color w:val="000000"/>
                <w:sz w:val="20"/>
              </w:rPr>
              <w:t xml:space="preserve">Scrap </w:t>
            </w:r>
            <w:r>
              <w:rPr>
                <w:color w:val="000000"/>
                <w:sz w:val="20"/>
              </w:rPr>
              <w:t>M</w:t>
            </w:r>
            <w:r w:rsidRPr="001052FD">
              <w:rPr>
                <w:color w:val="000000"/>
                <w:sz w:val="20"/>
              </w:rPr>
              <w:t xml:space="preserve">etal </w:t>
            </w:r>
            <w:r>
              <w:rPr>
                <w:color w:val="000000"/>
                <w:sz w:val="20"/>
              </w:rPr>
              <w:t>C</w:t>
            </w:r>
            <w:r w:rsidRPr="001052FD">
              <w:rPr>
                <w:color w:val="000000"/>
                <w:sz w:val="20"/>
              </w:rPr>
              <w:t xml:space="preserve">ollectors and </w:t>
            </w:r>
            <w:r>
              <w:rPr>
                <w:color w:val="000000"/>
                <w:sz w:val="20"/>
              </w:rPr>
              <w:t>R</w:t>
            </w:r>
            <w:r w:rsidRPr="001052FD">
              <w:rPr>
                <w:color w:val="000000"/>
                <w:sz w:val="20"/>
              </w:rPr>
              <w:t>ecyclers</w:t>
            </w:r>
          </w:p>
          <w:p w14:paraId="5A40B1D1" w14:textId="77777777" w:rsidR="00425094" w:rsidRPr="001052FD" w:rsidRDefault="00425094" w:rsidP="00242146">
            <w:pPr>
              <w:numPr>
                <w:ilvl w:val="0"/>
                <w:numId w:val="10"/>
              </w:numPr>
              <w:ind w:left="144" w:hanging="144"/>
              <w:contextualSpacing/>
              <w:rPr>
                <w:color w:val="000000"/>
                <w:sz w:val="20"/>
              </w:rPr>
            </w:pPr>
            <w:r w:rsidRPr="001052FD">
              <w:rPr>
                <w:color w:val="000000"/>
                <w:sz w:val="20"/>
              </w:rPr>
              <w:t xml:space="preserve">Iron and </w:t>
            </w:r>
            <w:r>
              <w:rPr>
                <w:color w:val="000000"/>
                <w:sz w:val="20"/>
              </w:rPr>
              <w:t>S</w:t>
            </w:r>
            <w:r w:rsidRPr="001052FD">
              <w:rPr>
                <w:color w:val="000000"/>
                <w:sz w:val="20"/>
              </w:rPr>
              <w:t xml:space="preserve">teel </w:t>
            </w:r>
            <w:r>
              <w:rPr>
                <w:color w:val="000000"/>
                <w:sz w:val="20"/>
              </w:rPr>
              <w:t>M</w:t>
            </w:r>
            <w:r w:rsidRPr="001052FD">
              <w:rPr>
                <w:color w:val="000000"/>
                <w:sz w:val="20"/>
              </w:rPr>
              <w:t>anufacturing</w:t>
            </w:r>
          </w:p>
          <w:p w14:paraId="55CD48C3" w14:textId="77777777" w:rsidR="008D0697" w:rsidRDefault="00425094" w:rsidP="00242146">
            <w:pPr>
              <w:numPr>
                <w:ilvl w:val="0"/>
                <w:numId w:val="10"/>
              </w:numPr>
              <w:ind w:left="144" w:hanging="144"/>
              <w:rPr>
                <w:color w:val="000000"/>
                <w:sz w:val="20"/>
              </w:rPr>
            </w:pPr>
            <w:r w:rsidRPr="001052FD">
              <w:rPr>
                <w:color w:val="000000"/>
                <w:sz w:val="20"/>
              </w:rPr>
              <w:t xml:space="preserve">e-waste </w:t>
            </w:r>
            <w:r>
              <w:rPr>
                <w:color w:val="000000"/>
                <w:sz w:val="20"/>
              </w:rPr>
              <w:t>R</w:t>
            </w:r>
            <w:r w:rsidRPr="001052FD">
              <w:rPr>
                <w:color w:val="000000"/>
                <w:sz w:val="20"/>
              </w:rPr>
              <w:t>ecycling</w:t>
            </w:r>
          </w:p>
          <w:p w14:paraId="26179CEE" w14:textId="045F9BA8" w:rsidR="00D66935" w:rsidRPr="00D66935" w:rsidRDefault="00D66935" w:rsidP="00242146">
            <w:pPr>
              <w:numPr>
                <w:ilvl w:val="0"/>
                <w:numId w:val="10"/>
              </w:numPr>
              <w:ind w:left="144" w:hanging="144"/>
              <w:rPr>
                <w:color w:val="000000"/>
                <w:sz w:val="20"/>
              </w:rPr>
            </w:pPr>
            <w:r>
              <w:rPr>
                <w:color w:val="000000"/>
                <w:sz w:val="20"/>
                <w:lang w:val="en-US"/>
              </w:rPr>
              <w:t>Glass and Glass Product Manufacturing</w:t>
            </w:r>
          </w:p>
        </w:tc>
      </w:tr>
    </w:tbl>
    <w:p w14:paraId="4F0AFE08" w14:textId="1396C719" w:rsidR="00832CC4" w:rsidRDefault="00832CC4" w:rsidP="008E58D7">
      <w:pPr>
        <w:pStyle w:val="BodyText"/>
      </w:pPr>
    </w:p>
    <w:p w14:paraId="5CF69097" w14:textId="0DE15B70" w:rsidR="004B0DFC" w:rsidRDefault="004B0DFC" w:rsidP="004B0DFC">
      <w:r w:rsidRPr="004B0DFC">
        <w:t>Lead waste arisings in Australia can be essentially viewed two ways – that emanating from Tas and everything else</w:t>
      </w:r>
      <w:r w:rsidR="00AD286C">
        <w:t>, the latter being mostly used lead-acid batteries (ULABs).</w:t>
      </w:r>
    </w:p>
    <w:p w14:paraId="7A15E5F7" w14:textId="77777777" w:rsidR="004B0DFC" w:rsidRPr="004B0DFC" w:rsidRDefault="004B0DFC" w:rsidP="004B0DFC"/>
    <w:p w14:paraId="35243143" w14:textId="54FE8732" w:rsidR="004B0DFC" w:rsidRPr="004B0DFC" w:rsidRDefault="004B0DFC" w:rsidP="004B0DFC">
      <w:r w:rsidRPr="004B0DFC">
        <w:t>The Tas-produced lead waste comes exclusively from zinc refining.</w:t>
      </w:r>
    </w:p>
    <w:p w14:paraId="4882ACFC" w14:textId="77777777" w:rsidR="004B0DFC" w:rsidRPr="004B0DFC" w:rsidRDefault="004B0DFC" w:rsidP="004B0DFC"/>
    <w:p w14:paraId="58330AA0" w14:textId="55FE03C8" w:rsidR="004B0DFC" w:rsidRDefault="004B0DFC" w:rsidP="004B0DFC">
      <w:r w:rsidRPr="004B0DFC">
        <w:t>The ‘everything else’ case heavily reflects end-of-life lead acid batteries typically bound for recycling/ recovery and (to a lesser extent) glass from e-waste recycling of Cathode ray tube (CRT) screens that contains high concentrations of lead (CRT glass). The former originally comes from a broad range of industries, including vehicle intensive ones such as mining and transport-related businesses, but usually via collection programs facilitated by metal and other resource recovery companies. The latter comes from e-waste dismantlers/ recyclers, and may arise through intermediate storage facilities. There are also smaller</w:t>
      </w:r>
      <w:r w:rsidR="001B1236">
        <w:t>,</w:t>
      </w:r>
      <w:r w:rsidRPr="004B0DFC">
        <w:t xml:space="preserve"> more specific arisings of lead waste from smelting and refining of metals, mining and scrap metal recyclers.</w:t>
      </w:r>
    </w:p>
    <w:p w14:paraId="32CEB95D" w14:textId="77777777" w:rsidR="00602B6A" w:rsidRPr="004B0DFC" w:rsidRDefault="00602B6A" w:rsidP="004B0DFC"/>
    <w:p w14:paraId="06D3B570" w14:textId="77777777" w:rsidR="00E70005" w:rsidRPr="00E70005" w:rsidRDefault="00E70005" w:rsidP="009255C2">
      <w:pPr>
        <w:pStyle w:val="Heading3-nonumber"/>
      </w:pPr>
      <w:bookmarkStart w:id="240" w:name="_Hlk4399939"/>
      <w:r w:rsidRPr="00E70005">
        <w:t>Analysis</w:t>
      </w:r>
    </w:p>
    <w:bookmarkEnd w:id="240"/>
    <w:p w14:paraId="438016D1" w14:textId="2BC1FC36" w:rsidR="001B1236" w:rsidRDefault="00D10EC6" w:rsidP="00D10EC6">
      <w:pPr>
        <w:pStyle w:val="BodyText"/>
      </w:pPr>
      <w:r w:rsidRPr="00D10EC6">
        <w:t xml:space="preserve">This waste was quite </w:t>
      </w:r>
      <w:r w:rsidR="00E743AC">
        <w:t>s</w:t>
      </w:r>
      <w:r w:rsidRPr="00D10EC6">
        <w:t xml:space="preserve">ignificant nationally by tonnage in 2017-18, </w:t>
      </w:r>
      <w:r w:rsidR="00E743AC">
        <w:t>coming in 11</w:t>
      </w:r>
      <w:r w:rsidR="00E743AC" w:rsidRPr="00E743AC">
        <w:rPr>
          <w:vertAlign w:val="superscript"/>
        </w:rPr>
        <w:t>th</w:t>
      </w:r>
      <w:r w:rsidR="00E743AC">
        <w:t xml:space="preserve"> highest </w:t>
      </w:r>
      <w:r w:rsidRPr="00D10EC6">
        <w:t xml:space="preserve">at </w:t>
      </w:r>
      <w:r w:rsidR="00C827C4">
        <w:t>2</w:t>
      </w:r>
      <w:r w:rsidR="00E743AC">
        <w:t>.4</w:t>
      </w:r>
      <w:r w:rsidRPr="00D10EC6">
        <w:t>% of all hazardous waste generated</w:t>
      </w:r>
      <w:r w:rsidR="001B1236">
        <w:t>, according to data evident in tracking systems.</w:t>
      </w:r>
      <w:r w:rsidRPr="00D10EC6">
        <w:t xml:space="preserve"> The majority of this was generated in </w:t>
      </w:r>
      <w:r w:rsidR="001B1236">
        <w:t>Tas</w:t>
      </w:r>
      <w:r w:rsidRPr="00D10EC6">
        <w:t xml:space="preserve"> (3</w:t>
      </w:r>
      <w:r w:rsidR="001B1236">
        <w:t>5</w:t>
      </w:r>
      <w:r w:rsidRPr="00D10EC6">
        <w:t xml:space="preserve">%), with </w:t>
      </w:r>
      <w:r w:rsidR="001B1236">
        <w:t>31</w:t>
      </w:r>
      <w:r w:rsidRPr="00D10EC6">
        <w:t xml:space="preserve">%, </w:t>
      </w:r>
      <w:r w:rsidR="001B1236">
        <w:t>17</w:t>
      </w:r>
      <w:r w:rsidRPr="00D10EC6">
        <w:t>%</w:t>
      </w:r>
      <w:r w:rsidR="002868AC">
        <w:t xml:space="preserve"> and </w:t>
      </w:r>
      <w:r w:rsidR="001B1236">
        <w:t>6</w:t>
      </w:r>
      <w:r w:rsidRPr="00D10EC6">
        <w:t xml:space="preserve">% generated in </w:t>
      </w:r>
      <w:r w:rsidR="001B1236">
        <w:t>Vic</w:t>
      </w:r>
      <w:r w:rsidRPr="00D10EC6">
        <w:t xml:space="preserve">, Qld, </w:t>
      </w:r>
      <w:r w:rsidR="002868AC">
        <w:t xml:space="preserve">and </w:t>
      </w:r>
      <w:r w:rsidRPr="00D10EC6">
        <w:t xml:space="preserve">SA respectively, while </w:t>
      </w:r>
      <w:r w:rsidR="001B1236">
        <w:t>only 8</w:t>
      </w:r>
      <w:r w:rsidRPr="00D10EC6">
        <w:t xml:space="preserve">% was generated in NSW and about half as much again from WA. </w:t>
      </w:r>
    </w:p>
    <w:p w14:paraId="7FA9B56D" w14:textId="77777777" w:rsidR="001B1236" w:rsidRDefault="001B1236" w:rsidP="00D10EC6">
      <w:pPr>
        <w:pStyle w:val="BodyText"/>
      </w:pPr>
    </w:p>
    <w:p w14:paraId="27ED0DC7" w14:textId="4F0CAF5C" w:rsidR="00D10EC6" w:rsidRPr="00D10EC6" w:rsidRDefault="00D10EC6" w:rsidP="00DC3559">
      <w:r w:rsidRPr="00D10EC6">
        <w:t>Historical trends in arisings for this waste group are shown in</w:t>
      </w:r>
      <w:r w:rsidR="00602B6A">
        <w:t xml:space="preserve"> </w:t>
      </w:r>
      <w:r w:rsidR="00DC3559">
        <w:fldChar w:fldCharType="begin"/>
      </w:r>
      <w:r w:rsidR="00DC3559">
        <w:instrText xml:space="preserve"> REF _Ref7423330 \h </w:instrText>
      </w:r>
      <w:r w:rsidR="00DC3559">
        <w:fldChar w:fldCharType="separate"/>
      </w:r>
      <w:r w:rsidR="00561FFD">
        <w:t xml:space="preserve">Figure </w:t>
      </w:r>
      <w:r w:rsidR="00561FFD">
        <w:rPr>
          <w:noProof/>
        </w:rPr>
        <w:t>33</w:t>
      </w:r>
      <w:r w:rsidR="00DC3559">
        <w:fldChar w:fldCharType="end"/>
      </w:r>
    </w:p>
    <w:p w14:paraId="4C36661B" w14:textId="13D79598" w:rsidR="00D10EC6" w:rsidRDefault="00D10EC6" w:rsidP="00D10EC6">
      <w:pPr>
        <w:pStyle w:val="BodyText"/>
      </w:pPr>
    </w:p>
    <w:p w14:paraId="5092983F" w14:textId="55B26C11" w:rsidR="00DC3559" w:rsidRDefault="00DC3559" w:rsidP="00D10EC6">
      <w:pPr>
        <w:pStyle w:val="BodyText"/>
      </w:pPr>
    </w:p>
    <w:p w14:paraId="38E8B9B1" w14:textId="23CBBFBF" w:rsidR="00DC3559" w:rsidRDefault="00DC3559" w:rsidP="00D10EC6">
      <w:pPr>
        <w:pStyle w:val="BodyText"/>
      </w:pPr>
    </w:p>
    <w:p w14:paraId="5A87C153" w14:textId="3EC38184" w:rsidR="00DC3559" w:rsidRDefault="00DC3559" w:rsidP="00D10EC6">
      <w:pPr>
        <w:pStyle w:val="BodyText"/>
      </w:pPr>
    </w:p>
    <w:p w14:paraId="6D4C7B1E" w14:textId="78D3C1D5" w:rsidR="00DC3559" w:rsidRDefault="00DC3559" w:rsidP="00D10EC6">
      <w:pPr>
        <w:pStyle w:val="BodyText"/>
      </w:pPr>
    </w:p>
    <w:p w14:paraId="6EBFFAB8" w14:textId="77777777" w:rsidR="00DC3559" w:rsidRPr="00D10EC6" w:rsidRDefault="00DC3559" w:rsidP="00D10EC6">
      <w:pPr>
        <w:pStyle w:val="BodyText"/>
      </w:pPr>
    </w:p>
    <w:p w14:paraId="512620BD" w14:textId="6FE6C9AC" w:rsidR="001B1236" w:rsidRDefault="00DC3559" w:rsidP="00DC3559">
      <w:pPr>
        <w:pStyle w:val="Caption"/>
      </w:pPr>
      <w:bookmarkStart w:id="241" w:name="_Ref7423330"/>
      <w:bookmarkStart w:id="242" w:name="_Toc482536174"/>
      <w:bookmarkStart w:id="243" w:name="_Toc10474619"/>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33</w:t>
      </w:r>
      <w:r w:rsidR="004232EF">
        <w:rPr>
          <w:noProof/>
        </w:rPr>
        <w:fldChar w:fldCharType="end"/>
      </w:r>
      <w:bookmarkEnd w:id="241"/>
      <w:r>
        <w:tab/>
      </w:r>
      <w:r w:rsidR="008D0697" w:rsidRPr="00B46E9E">
        <w:t>Historical arisings of lead waste</w:t>
      </w:r>
      <w:bookmarkEnd w:id="242"/>
      <w:bookmarkEnd w:id="243"/>
    </w:p>
    <w:p w14:paraId="228C6A9F" w14:textId="40ED3A08" w:rsidR="008D0697" w:rsidRDefault="00DC3559" w:rsidP="00DC3559">
      <w:pPr>
        <w:pStyle w:val="Heading3-nonumber"/>
        <w:spacing w:before="240"/>
      </w:pPr>
      <w:r>
        <w:rPr>
          <w:noProof/>
          <w:lang w:eastAsia="en-AU"/>
        </w:rPr>
        <w:drawing>
          <wp:anchor distT="0" distB="0" distL="114300" distR="114300" simplePos="0" relativeHeight="251662336" behindDoc="0" locked="0" layoutInCell="1" allowOverlap="1" wp14:anchorId="5E8D77D2" wp14:editId="36CC6A93">
            <wp:simplePos x="0" y="0"/>
            <wp:positionH relativeFrom="column">
              <wp:posOffset>4445</wp:posOffset>
            </wp:positionH>
            <wp:positionV relativeFrom="paragraph">
              <wp:posOffset>153035</wp:posOffset>
            </wp:positionV>
            <wp:extent cx="5346700" cy="1901825"/>
            <wp:effectExtent l="0" t="0" r="6350" b="317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t="14915"/>
                    <a:stretch/>
                  </pic:blipFill>
                  <pic:spPr bwMode="auto">
                    <a:xfrm>
                      <a:off x="0" y="0"/>
                      <a:ext cx="5346700" cy="1901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1236">
        <w:t xml:space="preserve">Tas D220 </w:t>
      </w:r>
      <w:r w:rsidR="00E308D7">
        <w:t xml:space="preserve">lead </w:t>
      </w:r>
      <w:r w:rsidR="001972FD">
        <w:t>generation</w:t>
      </w:r>
    </w:p>
    <w:p w14:paraId="49427EC1" w14:textId="1C718794" w:rsidR="001972FD" w:rsidRDefault="001972FD" w:rsidP="001972FD">
      <w:pPr>
        <w:pStyle w:val="BodyText"/>
      </w:pPr>
      <w:r w:rsidRPr="00D11673">
        <w:t xml:space="preserve">While not </w:t>
      </w:r>
      <w:r>
        <w:t xml:space="preserve">directly </w:t>
      </w:r>
      <w:r w:rsidRPr="00D11673">
        <w:t>present</w:t>
      </w:r>
      <w:r>
        <w:rPr>
          <w:rStyle w:val="FootnoteReference"/>
        </w:rPr>
        <w:footnoteReference w:id="50"/>
      </w:r>
      <w:r w:rsidRPr="00D11673">
        <w:t xml:space="preserve"> in the data of </w:t>
      </w:r>
      <w:r w:rsidR="00DC3559">
        <w:fldChar w:fldCharType="begin"/>
      </w:r>
      <w:r w:rsidR="00DC3559">
        <w:instrText xml:space="preserve"> REF _Ref7423330 \h </w:instrText>
      </w:r>
      <w:r w:rsidR="00DC3559">
        <w:fldChar w:fldCharType="separate"/>
      </w:r>
      <w:r w:rsidR="00561FFD">
        <w:t xml:space="preserve">Figure </w:t>
      </w:r>
      <w:r w:rsidR="00561FFD">
        <w:rPr>
          <w:noProof/>
        </w:rPr>
        <w:t>33</w:t>
      </w:r>
      <w:r w:rsidR="00DC3559">
        <w:fldChar w:fldCharType="end"/>
      </w:r>
      <w:r w:rsidR="00DC3559">
        <w:t xml:space="preserve"> </w:t>
      </w:r>
      <w:r w:rsidRPr="00D11673">
        <w:t xml:space="preserve">due to its lack of a tracking system, Tas generated the largest tonnage of lead waste in Australia from the zinc refining industry in that state. </w:t>
      </w:r>
      <w:r w:rsidR="00243825">
        <w:t xml:space="preserve">A total of </w:t>
      </w:r>
      <w:r>
        <w:t>61,048 tonnes was generated from Tas in 2017-18, which is down on the very large volume reported in HWiA 2017 (</w:t>
      </w:r>
      <w:r w:rsidRPr="00D11673">
        <w:t>144,149 tonnes in 2014-15</w:t>
      </w:r>
      <w:r>
        <w:t>)</w:t>
      </w:r>
      <w:r w:rsidRPr="00D11673">
        <w:t xml:space="preserve">. </w:t>
      </w:r>
      <w:r>
        <w:t xml:space="preserve">Although Tas production of lead waste has been reliably large over recent years, such large fluctuations, against a back drop of much steadier zinc production, suggests there may be some </w:t>
      </w:r>
      <w:r w:rsidRPr="00D11673">
        <w:t xml:space="preserve">drawing down </w:t>
      </w:r>
      <w:r>
        <w:t>of</w:t>
      </w:r>
      <w:r w:rsidRPr="00D11673">
        <w:t xml:space="preserve"> historical stockpiles</w:t>
      </w:r>
      <w:r>
        <w:t>.</w:t>
      </w:r>
    </w:p>
    <w:p w14:paraId="08143589" w14:textId="0A566D57" w:rsidR="006729F3" w:rsidRDefault="006729F3" w:rsidP="001972FD">
      <w:pPr>
        <w:pStyle w:val="BodyText"/>
      </w:pPr>
    </w:p>
    <w:p w14:paraId="30AD484C" w14:textId="37C86B1F" w:rsidR="006729F3" w:rsidRDefault="006729F3" w:rsidP="001972FD">
      <w:pPr>
        <w:pStyle w:val="BodyText"/>
      </w:pPr>
      <w:r>
        <w:t>While there were extremely high levels of generation in 2013-14 and 2014-15, they dropped back in 2015-16 to a level that appears to be rising at a more measured rate.</w:t>
      </w:r>
    </w:p>
    <w:p w14:paraId="1EC2472D" w14:textId="1E3144B1" w:rsidR="006729F3" w:rsidRDefault="006729F3" w:rsidP="001972FD">
      <w:pPr>
        <w:pStyle w:val="BodyText"/>
      </w:pPr>
    </w:p>
    <w:p w14:paraId="63250EBE" w14:textId="734431AC" w:rsidR="006729F3" w:rsidRPr="00D11673" w:rsidRDefault="006729F3" w:rsidP="006729F3">
      <w:pPr>
        <w:pStyle w:val="Heading3-nonumber"/>
      </w:pPr>
      <w:r>
        <w:t>SA D220</w:t>
      </w:r>
      <w:r w:rsidR="00DC3559">
        <w:t xml:space="preserve"> </w:t>
      </w:r>
      <w:r w:rsidR="00E308D7">
        <w:t xml:space="preserve">lead </w:t>
      </w:r>
      <w:r w:rsidR="00DC3559">
        <w:t>generation</w:t>
      </w:r>
    </w:p>
    <w:p w14:paraId="675B2BF0" w14:textId="3FDDC7BE" w:rsidR="001972FD" w:rsidRDefault="006729F3" w:rsidP="008E58D7">
      <w:pPr>
        <w:pStyle w:val="BodyText"/>
      </w:pPr>
      <w:r>
        <w:t>SA does generate a relatively modest amount of its own D220</w:t>
      </w:r>
      <w:r w:rsidR="00E308D7">
        <w:t xml:space="preserve"> lead waste</w:t>
      </w:r>
      <w:r>
        <w:t>, through ULABs as well as the lead smelting industry, the latter acting more as receival/ processing infrastructure for the re-smelting of Tas lead waste than a net source of lead itself.</w:t>
      </w:r>
    </w:p>
    <w:p w14:paraId="6F814433" w14:textId="77777777" w:rsidR="006729F3" w:rsidRDefault="006729F3" w:rsidP="008E58D7">
      <w:pPr>
        <w:pStyle w:val="BodyText"/>
      </w:pPr>
    </w:p>
    <w:p w14:paraId="77B1C393" w14:textId="4C899BA4" w:rsidR="001972FD" w:rsidRDefault="001972FD" w:rsidP="001972FD">
      <w:pPr>
        <w:pStyle w:val="Heading3-nonumber"/>
      </w:pPr>
      <w:r>
        <w:t xml:space="preserve">NSW </w:t>
      </w:r>
      <w:r w:rsidR="00676B38">
        <w:t>D220</w:t>
      </w:r>
      <w:r>
        <w:t xml:space="preserve"> </w:t>
      </w:r>
      <w:r w:rsidR="00E308D7">
        <w:t xml:space="preserve">lead </w:t>
      </w:r>
      <w:r>
        <w:t>generation</w:t>
      </w:r>
    </w:p>
    <w:p w14:paraId="6879B303" w14:textId="77777777" w:rsidR="0076418F" w:rsidRDefault="00676B38" w:rsidP="00676B38">
      <w:pPr>
        <w:pStyle w:val="BodyText"/>
      </w:pPr>
      <w:r>
        <w:t xml:space="preserve">Like the remainder of Australia, ULABs are produced in NSW from batteries disposed by motor vehicle parts retailers, car wreckers and other collection centres, often run by third parties. But, as highlighted in earlier editions of HWiA, </w:t>
      </w:r>
      <w:r w:rsidRPr="00D11673">
        <w:t xml:space="preserve">NSW generation of lead waste in the tracking system-generated data set </w:t>
      </w:r>
      <w:r>
        <w:t>is</w:t>
      </w:r>
      <w:r w:rsidRPr="00D11673">
        <w:t xml:space="preserve"> </w:t>
      </w:r>
      <w:r>
        <w:t xml:space="preserve">an underestimate, due to </w:t>
      </w:r>
      <w:r w:rsidRPr="00D11673">
        <w:t xml:space="preserve">the NSW waste </w:t>
      </w:r>
      <w:r>
        <w:t xml:space="preserve">tracking regulatory </w:t>
      </w:r>
      <w:r w:rsidRPr="00D11673">
        <w:t xml:space="preserve">exemption, for </w:t>
      </w:r>
      <w:r w:rsidRPr="00676B38">
        <w:rPr>
          <w:i/>
        </w:rPr>
        <w:t>spent lead acid batteries destined for reuse</w:t>
      </w:r>
      <w:r w:rsidRPr="00D11673">
        <w:rPr>
          <w:vertAlign w:val="superscript"/>
        </w:rPr>
        <w:footnoteReference w:id="51"/>
      </w:r>
      <w:r>
        <w:t>.</w:t>
      </w:r>
      <w:r w:rsidR="0076418F">
        <w:t xml:space="preserve"> </w:t>
      </w:r>
    </w:p>
    <w:p w14:paraId="5AB32D13" w14:textId="77777777" w:rsidR="0076418F" w:rsidRDefault="0076418F" w:rsidP="00676B38">
      <w:pPr>
        <w:pStyle w:val="BodyText"/>
      </w:pPr>
    </w:p>
    <w:p w14:paraId="08897434" w14:textId="2E42A632" w:rsidR="00676B38" w:rsidRDefault="0076418F" w:rsidP="001C30DF">
      <w:pPr>
        <w:pStyle w:val="BodyText"/>
      </w:pPr>
      <w:r>
        <w:t xml:space="preserve">But </w:t>
      </w:r>
      <w:r w:rsidR="001C30DF">
        <w:fldChar w:fldCharType="begin"/>
      </w:r>
      <w:r w:rsidR="001C30DF">
        <w:instrText xml:space="preserve"> REF _Ref7423330 \h </w:instrText>
      </w:r>
      <w:r w:rsidR="001C30DF">
        <w:fldChar w:fldCharType="separate"/>
      </w:r>
      <w:r w:rsidR="00561FFD">
        <w:t xml:space="preserve">Figure </w:t>
      </w:r>
      <w:r w:rsidR="00561FFD">
        <w:rPr>
          <w:noProof/>
        </w:rPr>
        <w:t>33</w:t>
      </w:r>
      <w:r w:rsidR="001C30DF">
        <w:fldChar w:fldCharType="end"/>
      </w:r>
      <w:r>
        <w:t xml:space="preserve"> shows NSW arisings to be </w:t>
      </w:r>
      <w:r w:rsidRPr="0076418F">
        <w:rPr>
          <w:u w:val="single"/>
        </w:rPr>
        <w:t>higher</w:t>
      </w:r>
      <w:r>
        <w:t xml:space="preserve"> than other states, other than Tas, so how can this be? The answer lies in the fact that trends are reflections of ‘arisings’ not generation, so the blue NSW trend line is in fact a sum of all other jurisdictions exports to NSW, since it houses the hub of ULAB recycling capability in Australia (predominately through secondary lead smelting infrastructure). Conversely this is also why the other jurisdictions’ arisings are so low.</w:t>
      </w:r>
    </w:p>
    <w:p w14:paraId="7461796F" w14:textId="48779432" w:rsidR="00D11673" w:rsidRDefault="00D11673" w:rsidP="00D11673">
      <w:pPr>
        <w:pStyle w:val="BodyText"/>
      </w:pPr>
    </w:p>
    <w:p w14:paraId="5A7C91FB" w14:textId="648EE044" w:rsidR="00D11673" w:rsidRDefault="00676B38" w:rsidP="0076418F">
      <w:pPr>
        <w:pStyle w:val="BodyText"/>
      </w:pPr>
      <w:r>
        <w:t xml:space="preserve">Further complicating NSW arisings observations </w:t>
      </w:r>
      <w:r w:rsidR="0076418F">
        <w:t xml:space="preserve">is a major historical glitch: </w:t>
      </w:r>
      <w:r w:rsidR="00D11673" w:rsidRPr="00D11673">
        <w:t>two obvious certificate mistakes</w:t>
      </w:r>
      <w:r w:rsidR="0076418F">
        <w:t xml:space="preserve"> from an interstate import into NSW</w:t>
      </w:r>
      <w:r w:rsidR="00D11673" w:rsidRPr="00D11673">
        <w:t xml:space="preserve">, amounting to a </w:t>
      </w:r>
      <w:r w:rsidR="0044082D" w:rsidRPr="00D11673">
        <w:t>45,000-tonne</w:t>
      </w:r>
      <w:r w:rsidR="00D11673" w:rsidRPr="00D11673">
        <w:t xml:space="preserve"> over-estimation (shown as the 2013-14 spike in </w:t>
      </w:r>
      <w:r w:rsidR="0044082D">
        <w:fldChar w:fldCharType="begin"/>
      </w:r>
      <w:r w:rsidR="0044082D">
        <w:instrText xml:space="preserve"> REF _Ref7423330 \h </w:instrText>
      </w:r>
      <w:r w:rsidR="0044082D">
        <w:fldChar w:fldCharType="separate"/>
      </w:r>
      <w:r w:rsidR="00561FFD">
        <w:t xml:space="preserve">Figure </w:t>
      </w:r>
      <w:r w:rsidR="00561FFD">
        <w:rPr>
          <w:noProof/>
        </w:rPr>
        <w:t>33</w:t>
      </w:r>
      <w:r w:rsidR="0044082D">
        <w:fldChar w:fldCharType="end"/>
      </w:r>
      <w:r w:rsidR="0076418F">
        <w:t xml:space="preserve"> </w:t>
      </w:r>
      <w:r w:rsidR="00D11673" w:rsidRPr="00D11673">
        <w:t>above)</w:t>
      </w:r>
      <w:r w:rsidR="0076418F">
        <w:t>.</w:t>
      </w:r>
    </w:p>
    <w:p w14:paraId="7474355A" w14:textId="77777777" w:rsidR="0076418F" w:rsidRPr="00D11673" w:rsidRDefault="0076418F" w:rsidP="0076418F">
      <w:pPr>
        <w:pStyle w:val="BodyText"/>
      </w:pPr>
    </w:p>
    <w:p w14:paraId="1427A4B5" w14:textId="7FD9C9AC" w:rsidR="00D11673" w:rsidRDefault="00D11673" w:rsidP="00D11673">
      <w:pPr>
        <w:pStyle w:val="BodyText"/>
      </w:pPr>
      <w:r w:rsidRPr="00D11673">
        <w:t xml:space="preserve">The only way to obtain reliable NSW-specific generation of D220 </w:t>
      </w:r>
      <w:r w:rsidR="00E308D7">
        <w:t xml:space="preserve">lead </w:t>
      </w:r>
      <w:r w:rsidRPr="00D11673">
        <w:t>is to source data from the major battery recyclers and add that to other (non-battery) generation of lead waste recorded in the NSW tracking system.</w:t>
      </w:r>
      <w:r w:rsidR="001036EC">
        <w:t xml:space="preserve"> This would not be difficult, as there are only licensed battery recyclers in NSW, with </w:t>
      </w:r>
      <w:r w:rsidR="005256E3">
        <w:t xml:space="preserve">the suggestion there may be </w:t>
      </w:r>
      <w:r w:rsidR="001036EC">
        <w:t>further consolidation in future.</w:t>
      </w:r>
    </w:p>
    <w:p w14:paraId="6999C5AB" w14:textId="4B411167" w:rsidR="001036EC" w:rsidRDefault="001036EC" w:rsidP="00D11673">
      <w:pPr>
        <w:pStyle w:val="BodyText"/>
      </w:pPr>
    </w:p>
    <w:p w14:paraId="1A4585EB" w14:textId="359E892B" w:rsidR="001036EC" w:rsidRDefault="001036EC" w:rsidP="00D11673">
      <w:pPr>
        <w:pStyle w:val="BodyText"/>
      </w:pPr>
      <w:r>
        <w:t xml:space="preserve">Discussion </w:t>
      </w:r>
      <w:r w:rsidR="005256E3">
        <w:t xml:space="preserve">with </w:t>
      </w:r>
      <w:r>
        <w:t>the largest of these recyclers suggests that NSW is their largest market in Australia, as might be expected. Using Vic ULAB</w:t>
      </w:r>
      <w:r w:rsidR="00507946">
        <w:t xml:space="preserve"> exports to NSW</w:t>
      </w:r>
      <w:r>
        <w:t xml:space="preserve"> (</w:t>
      </w:r>
      <w:r w:rsidR="00507946">
        <w:t>44 kt)</w:t>
      </w:r>
      <w:r>
        <w:t xml:space="preserve"> as a guide</w:t>
      </w:r>
      <w:r w:rsidR="00507946">
        <w:t xml:space="preserve">, assuming that there is no ULAB processing occurring in Vic, it would be reasonable to assume a similar amount for NSW (also assuming that tracked D220 </w:t>
      </w:r>
      <w:r w:rsidR="00E308D7">
        <w:t xml:space="preserve">lead </w:t>
      </w:r>
      <w:r w:rsidR="00507946">
        <w:t>in NSW is lead waste from sources other than ULABs destined for recycling). On that basis a more correct estimate for NSW generation could be approximated as 14 kt (current NSW generation) plus 44 kt (equivalent to Vic) = 58 kt.</w:t>
      </w:r>
    </w:p>
    <w:p w14:paraId="05719F07" w14:textId="72EE86B0" w:rsidR="00507946" w:rsidRDefault="00507946" w:rsidP="00D11673">
      <w:pPr>
        <w:pStyle w:val="BodyText"/>
      </w:pPr>
    </w:p>
    <w:p w14:paraId="43B20227" w14:textId="74E135CF" w:rsidR="00507946" w:rsidRPr="00D11673" w:rsidRDefault="005256E3" w:rsidP="00D11673">
      <w:pPr>
        <w:pStyle w:val="BodyText"/>
      </w:pPr>
      <w:r>
        <w:t xml:space="preserve">NSW </w:t>
      </w:r>
      <w:r w:rsidR="00E308D7">
        <w:t xml:space="preserve">lead waste </w:t>
      </w:r>
      <w:r>
        <w:t>currently sits third by tonnes in NSW arisings for 2017-18, behind only the massive contributors of contaminated soils and asbestos, and 11</w:t>
      </w:r>
      <w:r w:rsidRPr="005256E3">
        <w:rPr>
          <w:vertAlign w:val="superscript"/>
        </w:rPr>
        <w:t>th</w:t>
      </w:r>
      <w:r>
        <w:t xml:space="preserve"> nationally. </w:t>
      </w:r>
      <w:r w:rsidR="00507946">
        <w:t xml:space="preserve">If </w:t>
      </w:r>
      <w:r>
        <w:t>the 44 kt</w:t>
      </w:r>
      <w:r w:rsidR="00507946">
        <w:t xml:space="preserve"> adjustment was made (which it hasn’t for the tabulated numbers in this report), </w:t>
      </w:r>
      <w:r>
        <w:t xml:space="preserve">national </w:t>
      </w:r>
      <w:r w:rsidR="00507946">
        <w:t xml:space="preserve">D220 </w:t>
      </w:r>
      <w:r w:rsidR="00E308D7">
        <w:t xml:space="preserve">lead </w:t>
      </w:r>
      <w:r>
        <w:t>arisings</w:t>
      </w:r>
      <w:r w:rsidR="00507946">
        <w:t xml:space="preserve"> </w:t>
      </w:r>
      <w:r>
        <w:t>would move up to be eighth highest by tonnes.</w:t>
      </w:r>
    </w:p>
    <w:p w14:paraId="22DDE110" w14:textId="1F07B0D2" w:rsidR="00832CC4" w:rsidRDefault="00832CC4" w:rsidP="008E58D7">
      <w:pPr>
        <w:pStyle w:val="BodyText"/>
      </w:pPr>
    </w:p>
    <w:p w14:paraId="42E18D30" w14:textId="5AF48C63" w:rsidR="0021058A" w:rsidRPr="005256E3" w:rsidRDefault="0021058A" w:rsidP="0021058A">
      <w:pPr>
        <w:widowControl w:val="0"/>
        <w:spacing w:after="240" w:line="240" w:lineRule="auto"/>
        <w:outlineLvl w:val="1"/>
        <w:rPr>
          <w:rFonts w:eastAsiaTheme="majorEastAsia" w:cstheme="majorBidi"/>
          <w:b/>
          <w:color w:val="4D4DB8"/>
          <w:sz w:val="28"/>
          <w:szCs w:val="26"/>
        </w:rPr>
      </w:pPr>
      <w:r w:rsidRPr="005256E3">
        <w:rPr>
          <w:rFonts w:eastAsiaTheme="majorEastAsia" w:cstheme="majorBidi"/>
          <w:b/>
          <w:color w:val="4D4DB8"/>
          <w:sz w:val="24"/>
          <w:szCs w:val="24"/>
        </w:rPr>
        <w:t>Management</w:t>
      </w:r>
    </w:p>
    <w:p w14:paraId="51E93AE6" w14:textId="481B70DF" w:rsidR="005256E3" w:rsidRDefault="00EC7373" w:rsidP="00EC7373">
      <w:pPr>
        <w:pStyle w:val="BodyText"/>
      </w:pPr>
      <w:r w:rsidRPr="00EC7373">
        <w:t>As expected</w:t>
      </w:r>
      <w:r w:rsidR="00243825">
        <w:t>,</w:t>
      </w:r>
      <w:r w:rsidRPr="00EC7373">
        <w:t xml:space="preserve"> recycling dominates the management of arisings of lead waste in Australia, particularly for used lead acid batteries within infrastructure located in NSW. </w:t>
      </w:r>
      <w:r w:rsidR="005256E3">
        <w:t>There is also a significant lead recycler in Qld.</w:t>
      </w:r>
      <w:r w:rsidR="007C30DE">
        <w:t xml:space="preserve"> A misleadingly high proportion of batteries imported into NSW through the interstate consignment process nominate CPT as the management infrastructure, when they are clearly received within secondary lead smelting (recycling). Adjusting for anomalies such as this suggests around 85% of all D220 (lead) waste in Australia is recycled. </w:t>
      </w:r>
    </w:p>
    <w:p w14:paraId="49737225" w14:textId="77777777" w:rsidR="005256E3" w:rsidRDefault="005256E3" w:rsidP="00EC7373">
      <w:pPr>
        <w:pStyle w:val="BodyText"/>
      </w:pPr>
    </w:p>
    <w:p w14:paraId="104665CB" w14:textId="7EB49565" w:rsidR="008E58D7" w:rsidRDefault="007344C4" w:rsidP="008E58D7">
      <w:pPr>
        <w:pStyle w:val="Heading2"/>
      </w:pPr>
      <w:bookmarkStart w:id="244" w:name="_Toc10474561"/>
      <w:r w:rsidRPr="007344C4">
        <w:t>D230. Zinc compounds</w:t>
      </w:r>
      <w:bookmarkEnd w:id="244"/>
    </w:p>
    <w:p w14:paraId="4ADFA8EF" w14:textId="2042119C" w:rsidR="008A6F67" w:rsidRDefault="008A6F67" w:rsidP="008A6F67">
      <w:pPr>
        <w:pStyle w:val="BodyText"/>
      </w:pPr>
      <w:r w:rsidRPr="008A6F67">
        <w:t xml:space="preserve">This group comprises the single NEPM code </w:t>
      </w:r>
      <w:r w:rsidRPr="008A6F67">
        <w:rPr>
          <w:i/>
        </w:rPr>
        <w:t>D230 zinc compounds</w:t>
      </w:r>
      <w:r w:rsidRPr="008A6F67">
        <w:t xml:space="preserve"> and </w:t>
      </w:r>
      <w:r w:rsidR="00850DAD">
        <w:t xml:space="preserve">is analysed separately </w:t>
      </w:r>
      <w:r w:rsidRPr="008A6F67">
        <w:t>because of the significant tonnage generated.</w:t>
      </w:r>
      <w:r w:rsidR="00602B6A">
        <w:t xml:space="preserve"> </w:t>
      </w:r>
    </w:p>
    <w:p w14:paraId="04286028" w14:textId="6EC04FB8" w:rsidR="00602B6A" w:rsidRDefault="00602B6A" w:rsidP="008A6F67">
      <w:pPr>
        <w:pStyle w:val="BodyText"/>
      </w:pPr>
    </w:p>
    <w:p w14:paraId="470025D1" w14:textId="2521F313" w:rsidR="00602B6A" w:rsidRDefault="00602B6A" w:rsidP="00602B6A">
      <w:pPr>
        <w:pStyle w:val="Heading3-nonumber"/>
      </w:pPr>
      <w:r w:rsidRPr="00EE1814">
        <w:t>Sources</w:t>
      </w:r>
    </w:p>
    <w:p w14:paraId="2276F1A7" w14:textId="3AC18894" w:rsidR="00887EB4" w:rsidRPr="00887EB4" w:rsidRDefault="00DC3559" w:rsidP="00DC3559">
      <w:r>
        <w:fldChar w:fldCharType="begin"/>
      </w:r>
      <w:r>
        <w:instrText xml:space="preserve"> REF _Ref7423537 \h </w:instrText>
      </w:r>
      <w:r>
        <w:fldChar w:fldCharType="separate"/>
      </w:r>
      <w:r w:rsidR="00561FFD">
        <w:t xml:space="preserve">Table </w:t>
      </w:r>
      <w:r w:rsidR="00561FFD">
        <w:rPr>
          <w:noProof/>
        </w:rPr>
        <w:t>20</w:t>
      </w:r>
      <w:r>
        <w:fldChar w:fldCharType="end"/>
      </w:r>
      <w:r>
        <w:t xml:space="preserve"> </w:t>
      </w:r>
      <w:r w:rsidR="00850DAD" w:rsidRPr="004B0DFC">
        <w:rPr>
          <w:lang w:eastAsia="en-AU"/>
        </w:rPr>
        <w:t>provides a summary of the main sources of waste in each jurisdiction.</w:t>
      </w:r>
    </w:p>
    <w:p w14:paraId="4572BB40" w14:textId="409EC0DA" w:rsidR="00A14A9E" w:rsidRPr="00B46E9E" w:rsidRDefault="00DC3559" w:rsidP="00DC3559">
      <w:pPr>
        <w:pStyle w:val="Caption"/>
        <w:rPr>
          <w:b/>
        </w:rPr>
      </w:pPr>
      <w:bookmarkStart w:id="245" w:name="_Ref7423537"/>
      <w:bookmarkStart w:id="246" w:name="_Toc482536221"/>
      <w:bookmarkStart w:id="247" w:name="_Toc10474663"/>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20</w:t>
      </w:r>
      <w:r w:rsidR="004232EF">
        <w:rPr>
          <w:noProof/>
        </w:rPr>
        <w:fldChar w:fldCharType="end"/>
      </w:r>
      <w:bookmarkEnd w:id="245"/>
      <w:r>
        <w:tab/>
      </w:r>
      <w:r w:rsidR="00A14A9E" w:rsidRPr="00B46E9E">
        <w:t>Zinc &amp; compounds summary source analysis 201</w:t>
      </w:r>
      <w:r w:rsidR="00DF4EEF">
        <w:t>7</w:t>
      </w:r>
      <w:r w:rsidR="00A14A9E" w:rsidRPr="00B46E9E">
        <w:t>-1</w:t>
      </w:r>
      <w:bookmarkEnd w:id="246"/>
      <w:r w:rsidR="00DF4EEF">
        <w:t>8</w:t>
      </w:r>
      <w:bookmarkEnd w:id="247"/>
    </w:p>
    <w:tbl>
      <w:tblPr>
        <w:tblStyle w:val="TableGrid"/>
        <w:tblpPr w:leftFromText="181" w:rightFromText="181" w:vertAnchor="text" w:tblpY="1"/>
        <w:tblOverlap w:val="neve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2077"/>
        <w:gridCol w:w="1714"/>
        <w:gridCol w:w="1333"/>
        <w:gridCol w:w="1817"/>
        <w:gridCol w:w="2081"/>
      </w:tblGrid>
      <w:tr w:rsidR="00A14A9E" w:rsidRPr="00B46E9E" w14:paraId="59AA94A2" w14:textId="77777777" w:rsidTr="00AA52FD">
        <w:trPr>
          <w:trHeight w:val="510"/>
        </w:trPr>
        <w:tc>
          <w:tcPr>
            <w:tcW w:w="0" w:type="auto"/>
            <w:shd w:val="clear" w:color="auto" w:fill="B7B7E2" w:themeFill="accent1" w:themeFillTint="66"/>
            <w:vAlign w:val="center"/>
          </w:tcPr>
          <w:p w14:paraId="0BD1E800" w14:textId="7522CA76" w:rsidR="00A14A9E" w:rsidRPr="00B46E9E" w:rsidRDefault="00A14A9E" w:rsidP="00AA52FD">
            <w:pPr>
              <w:pStyle w:val="TableHeading"/>
              <w:framePr w:hSpace="0" w:wrap="auto" w:vAnchor="margin" w:yAlign="inline"/>
              <w:suppressOverlap w:val="0"/>
              <w:rPr>
                <w:noProof/>
              </w:rPr>
            </w:pPr>
            <w:r w:rsidRPr="00B46E9E">
              <w:rPr>
                <w:noProof/>
              </w:rPr>
              <w:t>NSW</w:t>
            </w:r>
          </w:p>
        </w:tc>
        <w:tc>
          <w:tcPr>
            <w:tcW w:w="0" w:type="auto"/>
            <w:shd w:val="clear" w:color="auto" w:fill="B7B7E2" w:themeFill="accent1" w:themeFillTint="66"/>
            <w:vAlign w:val="center"/>
          </w:tcPr>
          <w:p w14:paraId="105B27E9" w14:textId="677D0D1D" w:rsidR="00A14A9E" w:rsidRPr="00B46E9E" w:rsidRDefault="00A14A9E" w:rsidP="00AA52FD">
            <w:pPr>
              <w:pStyle w:val="TableHeading"/>
              <w:framePr w:hSpace="0" w:wrap="auto" w:vAnchor="margin" w:yAlign="inline"/>
              <w:suppressOverlap w:val="0"/>
              <w:rPr>
                <w:noProof/>
              </w:rPr>
            </w:pPr>
            <w:r w:rsidRPr="00B46E9E">
              <w:rPr>
                <w:noProof/>
              </w:rPr>
              <w:t xml:space="preserve">Vic </w:t>
            </w:r>
          </w:p>
        </w:tc>
        <w:tc>
          <w:tcPr>
            <w:tcW w:w="0" w:type="auto"/>
            <w:shd w:val="clear" w:color="auto" w:fill="B7B7E2" w:themeFill="accent1" w:themeFillTint="66"/>
            <w:vAlign w:val="center"/>
          </w:tcPr>
          <w:p w14:paraId="5D865167" w14:textId="24815308" w:rsidR="00A14A9E" w:rsidRPr="00B46E9E" w:rsidRDefault="00A14A9E" w:rsidP="00AA52FD">
            <w:pPr>
              <w:pStyle w:val="TableHeading"/>
              <w:framePr w:hSpace="0" w:wrap="auto" w:vAnchor="margin" w:yAlign="inline"/>
              <w:suppressOverlap w:val="0"/>
              <w:rPr>
                <w:noProof/>
              </w:rPr>
            </w:pPr>
            <w:r w:rsidRPr="00B46E9E">
              <w:rPr>
                <w:noProof/>
              </w:rPr>
              <w:t xml:space="preserve">Qld </w:t>
            </w:r>
          </w:p>
        </w:tc>
        <w:tc>
          <w:tcPr>
            <w:tcW w:w="1817" w:type="dxa"/>
            <w:shd w:val="clear" w:color="auto" w:fill="B7B7E2" w:themeFill="accent1" w:themeFillTint="66"/>
            <w:vAlign w:val="center"/>
          </w:tcPr>
          <w:p w14:paraId="2F86E75D" w14:textId="77777777" w:rsidR="00A14A9E" w:rsidRPr="00B46E9E" w:rsidRDefault="00A14A9E" w:rsidP="00AA52FD">
            <w:pPr>
              <w:pStyle w:val="TableHeading"/>
              <w:framePr w:hSpace="0" w:wrap="auto" w:vAnchor="margin" w:yAlign="inline"/>
              <w:suppressOverlap w:val="0"/>
              <w:rPr>
                <w:noProof/>
              </w:rPr>
            </w:pPr>
            <w:r w:rsidRPr="00B46E9E">
              <w:rPr>
                <w:noProof/>
              </w:rPr>
              <w:t>SA</w:t>
            </w:r>
          </w:p>
        </w:tc>
        <w:tc>
          <w:tcPr>
            <w:tcW w:w="2081" w:type="dxa"/>
            <w:shd w:val="clear" w:color="auto" w:fill="B7B7E2" w:themeFill="accent1" w:themeFillTint="66"/>
            <w:vAlign w:val="center"/>
          </w:tcPr>
          <w:p w14:paraId="2EED1E27" w14:textId="77777777" w:rsidR="00A14A9E" w:rsidRPr="00B46E9E" w:rsidRDefault="00A14A9E" w:rsidP="00AA52FD">
            <w:pPr>
              <w:pStyle w:val="TableHeading"/>
              <w:framePr w:hSpace="0" w:wrap="auto" w:vAnchor="margin" w:yAlign="inline"/>
              <w:suppressOverlap w:val="0"/>
              <w:rPr>
                <w:noProof/>
              </w:rPr>
            </w:pPr>
            <w:r w:rsidRPr="00B46E9E">
              <w:rPr>
                <w:noProof/>
              </w:rPr>
              <w:t xml:space="preserve">National summary </w:t>
            </w:r>
          </w:p>
        </w:tc>
      </w:tr>
      <w:tr w:rsidR="00A14A9E" w:rsidRPr="00B46E9E" w14:paraId="5359C2CE" w14:textId="77777777" w:rsidTr="000B0F7A">
        <w:trPr>
          <w:trHeight w:val="284"/>
        </w:trPr>
        <w:tc>
          <w:tcPr>
            <w:tcW w:w="0" w:type="auto"/>
            <w:shd w:val="clear" w:color="auto" w:fill="auto"/>
          </w:tcPr>
          <w:p w14:paraId="2AC9B8F5" w14:textId="78EE4BE0" w:rsidR="00A14A9E" w:rsidRPr="00B46E9E" w:rsidRDefault="00BE3CB5" w:rsidP="00242146">
            <w:pPr>
              <w:pStyle w:val="BodyText"/>
              <w:numPr>
                <w:ilvl w:val="0"/>
                <w:numId w:val="10"/>
              </w:numPr>
              <w:ind w:left="156" w:hanging="156"/>
              <w:rPr>
                <w:i/>
                <w:color w:val="000000"/>
                <w:sz w:val="20"/>
              </w:rPr>
            </w:pPr>
            <w:r w:rsidRPr="00BE3CB5">
              <w:rPr>
                <w:color w:val="000000"/>
                <w:sz w:val="20"/>
              </w:rPr>
              <w:t>100% Metal and Mineral Wholesaling [3322]</w:t>
            </w:r>
            <w:r w:rsidR="00602B6A">
              <w:rPr>
                <w:color w:val="000000"/>
                <w:sz w:val="20"/>
              </w:rPr>
              <w:t xml:space="preserve"> </w:t>
            </w:r>
            <w:r w:rsidR="00602B6A" w:rsidRPr="00A72F86">
              <w:rPr>
                <w:i/>
                <w:color w:val="000000"/>
                <w:sz w:val="20"/>
              </w:rPr>
              <w:t>– exported to</w:t>
            </w:r>
            <w:r w:rsidR="00602B6A">
              <w:rPr>
                <w:i/>
                <w:color w:val="000000"/>
                <w:sz w:val="20"/>
              </w:rPr>
              <w:t xml:space="preserve"> SA</w:t>
            </w:r>
          </w:p>
        </w:tc>
        <w:tc>
          <w:tcPr>
            <w:tcW w:w="0" w:type="auto"/>
            <w:shd w:val="clear" w:color="auto" w:fill="auto"/>
          </w:tcPr>
          <w:p w14:paraId="14011FAF" w14:textId="77777777" w:rsidR="00A72F86" w:rsidRPr="00A72F86" w:rsidRDefault="00A72F86" w:rsidP="00AA52FD">
            <w:pPr>
              <w:pStyle w:val="BodyText"/>
              <w:ind w:left="6" w:hanging="6"/>
              <w:rPr>
                <w:i/>
                <w:color w:val="000000"/>
                <w:sz w:val="20"/>
              </w:rPr>
            </w:pPr>
            <w:r w:rsidRPr="00A72F86">
              <w:rPr>
                <w:i/>
                <w:color w:val="000000"/>
                <w:sz w:val="20"/>
              </w:rPr>
              <w:t>•</w:t>
            </w:r>
            <w:r>
              <w:rPr>
                <w:i/>
                <w:color w:val="000000"/>
                <w:sz w:val="20"/>
              </w:rPr>
              <w:t xml:space="preserve"> </w:t>
            </w:r>
            <w:r w:rsidRPr="00A72F86">
              <w:rPr>
                <w:i/>
                <w:color w:val="000000"/>
                <w:sz w:val="20"/>
              </w:rPr>
              <w:t xml:space="preserve">100% Metal and Mineral Wholesaling [3322] </w:t>
            </w:r>
          </w:p>
          <w:p w14:paraId="49AFD61D" w14:textId="49BA80D2" w:rsidR="00A14A9E" w:rsidRPr="00B46E9E" w:rsidRDefault="00A72F86" w:rsidP="00AA52FD">
            <w:pPr>
              <w:pStyle w:val="BodyText"/>
              <w:ind w:left="6" w:hanging="6"/>
              <w:rPr>
                <w:i/>
                <w:color w:val="000000"/>
                <w:sz w:val="20"/>
              </w:rPr>
            </w:pPr>
            <w:r w:rsidRPr="00A72F86">
              <w:rPr>
                <w:i/>
                <w:color w:val="000000"/>
                <w:sz w:val="20"/>
              </w:rPr>
              <w:t>– exported to</w:t>
            </w:r>
            <w:r w:rsidR="000B0F7A">
              <w:rPr>
                <w:i/>
                <w:color w:val="000000"/>
                <w:sz w:val="20"/>
              </w:rPr>
              <w:t xml:space="preserve"> SA</w:t>
            </w:r>
          </w:p>
        </w:tc>
        <w:tc>
          <w:tcPr>
            <w:tcW w:w="0" w:type="auto"/>
            <w:shd w:val="clear" w:color="auto" w:fill="auto"/>
          </w:tcPr>
          <w:p w14:paraId="0014FC39" w14:textId="1416CC7F" w:rsidR="00A14A9E" w:rsidRPr="00B46E9E" w:rsidRDefault="00A14A9E" w:rsidP="00AA52FD">
            <w:pPr>
              <w:pStyle w:val="BodyText"/>
            </w:pPr>
            <w:r w:rsidRPr="00B46E9E">
              <w:rPr>
                <w:i/>
                <w:color w:val="000000"/>
                <w:sz w:val="20"/>
              </w:rPr>
              <w:t>&lt;0.5% of national total for waste group</w:t>
            </w:r>
          </w:p>
        </w:tc>
        <w:tc>
          <w:tcPr>
            <w:tcW w:w="1817" w:type="dxa"/>
            <w:shd w:val="clear" w:color="auto" w:fill="auto"/>
          </w:tcPr>
          <w:p w14:paraId="2A7FAA85" w14:textId="77777777" w:rsidR="00A14A9E" w:rsidRPr="00B46E9E" w:rsidRDefault="00A14A9E" w:rsidP="00242146">
            <w:pPr>
              <w:pStyle w:val="ListParagraph"/>
              <w:numPr>
                <w:ilvl w:val="0"/>
                <w:numId w:val="10"/>
              </w:numPr>
              <w:ind w:left="144" w:hanging="144"/>
              <w:rPr>
                <w:noProof/>
                <w:sz w:val="20"/>
              </w:rPr>
            </w:pPr>
            <w:r w:rsidRPr="00B46E9E">
              <w:rPr>
                <w:color w:val="000000"/>
                <w:sz w:val="20"/>
              </w:rPr>
              <w:t>Iron Smelting and Steel Manufacturing</w:t>
            </w:r>
          </w:p>
        </w:tc>
        <w:tc>
          <w:tcPr>
            <w:tcW w:w="2081" w:type="dxa"/>
            <w:shd w:val="clear" w:color="auto" w:fill="DBDBF0" w:themeFill="accent1" w:themeFillTint="33"/>
          </w:tcPr>
          <w:p w14:paraId="53982F2C" w14:textId="77777777" w:rsidR="00602B6A" w:rsidRDefault="00602B6A" w:rsidP="00242146">
            <w:pPr>
              <w:numPr>
                <w:ilvl w:val="0"/>
                <w:numId w:val="10"/>
              </w:numPr>
              <w:ind w:left="144" w:hanging="144"/>
              <w:contextualSpacing/>
              <w:rPr>
                <w:color w:val="000000"/>
                <w:sz w:val="20"/>
              </w:rPr>
            </w:pPr>
            <w:r>
              <w:rPr>
                <w:color w:val="000000"/>
                <w:sz w:val="20"/>
              </w:rPr>
              <w:t>Zinc smelting &amp; refining (Tas only)</w:t>
            </w:r>
          </w:p>
          <w:p w14:paraId="03A1C361" w14:textId="2168E24C" w:rsidR="007E1D85" w:rsidRDefault="007E1D85" w:rsidP="00242146">
            <w:pPr>
              <w:pStyle w:val="ListParagraph"/>
              <w:numPr>
                <w:ilvl w:val="0"/>
                <w:numId w:val="10"/>
              </w:numPr>
              <w:ind w:left="144" w:hanging="144"/>
              <w:rPr>
                <w:color w:val="000000"/>
                <w:sz w:val="20"/>
              </w:rPr>
            </w:pPr>
            <w:r w:rsidRPr="007E1D85">
              <w:rPr>
                <w:color w:val="000000"/>
                <w:sz w:val="20"/>
              </w:rPr>
              <w:t>Metal and Mineral Wholesaling</w:t>
            </w:r>
          </w:p>
          <w:p w14:paraId="5D7101AA" w14:textId="10569ADB" w:rsidR="00BB7D92" w:rsidRPr="00BB7D92" w:rsidRDefault="00BB7D92" w:rsidP="00242146">
            <w:pPr>
              <w:pStyle w:val="ListParagraph"/>
              <w:numPr>
                <w:ilvl w:val="0"/>
                <w:numId w:val="10"/>
              </w:numPr>
              <w:ind w:left="110" w:hanging="110"/>
              <w:rPr>
                <w:color w:val="000000"/>
                <w:sz w:val="20"/>
              </w:rPr>
            </w:pPr>
            <w:r w:rsidRPr="00BB7D92">
              <w:rPr>
                <w:color w:val="000000"/>
                <w:sz w:val="20"/>
              </w:rPr>
              <w:t xml:space="preserve">Iron Smelting and Steel </w:t>
            </w:r>
            <w:r w:rsidR="00AA52FD">
              <w:rPr>
                <w:color w:val="000000"/>
                <w:sz w:val="20"/>
              </w:rPr>
              <w:t>M</w:t>
            </w:r>
            <w:r w:rsidRPr="00BB7D92">
              <w:rPr>
                <w:color w:val="000000"/>
                <w:sz w:val="20"/>
              </w:rPr>
              <w:t>anufacturing</w:t>
            </w:r>
          </w:p>
        </w:tc>
      </w:tr>
    </w:tbl>
    <w:p w14:paraId="33BFD78F" w14:textId="19CDE470" w:rsidR="00ED438A" w:rsidRDefault="00ED438A" w:rsidP="008E58D7">
      <w:pPr>
        <w:pStyle w:val="BodyText"/>
      </w:pPr>
    </w:p>
    <w:p w14:paraId="5E2E4206" w14:textId="07A2B6AD" w:rsidR="00760351" w:rsidRPr="00760351" w:rsidRDefault="00760351" w:rsidP="00760351">
      <w:pPr>
        <w:pStyle w:val="BodyText"/>
      </w:pPr>
      <w:r w:rsidRPr="00760351">
        <w:t>This waste was quite significant nationally by tonnage in 2017-18, at 2% of all hazardous waste generated. The vast majority of this was generated in Tas (8</w:t>
      </w:r>
      <w:r w:rsidR="00850DAD">
        <w:t>4</w:t>
      </w:r>
      <w:r w:rsidRPr="00760351">
        <w:t>%), with the only other significant generation from Vic at 1</w:t>
      </w:r>
      <w:r w:rsidR="00850DAD">
        <w:t>0</w:t>
      </w:r>
      <w:r w:rsidRPr="00760351">
        <w:t>%</w:t>
      </w:r>
      <w:r w:rsidR="00850DAD">
        <w:t xml:space="preserve"> and NSW 5%.</w:t>
      </w:r>
    </w:p>
    <w:p w14:paraId="3835B477" w14:textId="2C58B250" w:rsidR="00ED438A" w:rsidRDefault="00ED438A" w:rsidP="008E58D7">
      <w:pPr>
        <w:pStyle w:val="BodyText"/>
      </w:pPr>
    </w:p>
    <w:p w14:paraId="18BB6957" w14:textId="3E0F978D" w:rsidR="00216316" w:rsidRPr="00216316" w:rsidRDefault="00216316" w:rsidP="00602B6A">
      <w:pPr>
        <w:pStyle w:val="Heading3-nonumber"/>
      </w:pPr>
      <w:r w:rsidRPr="00216316">
        <w:t>Analysis</w:t>
      </w:r>
    </w:p>
    <w:p w14:paraId="6B7E1FE3" w14:textId="1891C3BB" w:rsidR="00EA3621" w:rsidRPr="00EA3621" w:rsidRDefault="00EA3621" w:rsidP="00EA3621">
      <w:pPr>
        <w:pStyle w:val="BodyText"/>
      </w:pPr>
      <w:r w:rsidRPr="00EA3621">
        <w:t xml:space="preserve">The Tas-produced </w:t>
      </w:r>
      <w:r w:rsidR="00850DAD">
        <w:t xml:space="preserve">zinc </w:t>
      </w:r>
      <w:r w:rsidRPr="00EA3621">
        <w:t>waste</w:t>
      </w:r>
      <w:r w:rsidR="00850DAD">
        <w:t>, like its lead waste,</w:t>
      </w:r>
      <w:r w:rsidRPr="00EA3621">
        <w:t xml:space="preserve"> comes exclusively from zinc refining. Historical trends in arisings for this waste group are shown in </w:t>
      </w:r>
      <w:r w:rsidR="00850DAD">
        <w:fldChar w:fldCharType="begin"/>
      </w:r>
      <w:r w:rsidR="00850DAD">
        <w:instrText xml:space="preserve"> REF _Ref4946030 \h </w:instrText>
      </w:r>
      <w:r w:rsidR="00850DAD">
        <w:fldChar w:fldCharType="separate"/>
      </w:r>
      <w:r w:rsidR="00561FFD" w:rsidRPr="00B46E9E">
        <w:t xml:space="preserve">Figure </w:t>
      </w:r>
      <w:r w:rsidR="00561FFD">
        <w:rPr>
          <w:noProof/>
        </w:rPr>
        <w:t>34</w:t>
      </w:r>
      <w:r w:rsidR="00850DAD">
        <w:fldChar w:fldCharType="end"/>
      </w:r>
      <w:r w:rsidR="00850DAD">
        <w:t>.</w:t>
      </w:r>
    </w:p>
    <w:p w14:paraId="609A2892" w14:textId="77777777" w:rsidR="00EA3621" w:rsidRPr="00EA3621" w:rsidRDefault="00EA3621" w:rsidP="00EA3621">
      <w:pPr>
        <w:pStyle w:val="BodyText"/>
      </w:pPr>
    </w:p>
    <w:p w14:paraId="4F06B7FC" w14:textId="782D775E" w:rsidR="00602B6A" w:rsidRDefault="00EA3621" w:rsidP="002109E8">
      <w:pPr>
        <w:pStyle w:val="BodyText"/>
      </w:pPr>
      <w:r w:rsidRPr="00EA3621">
        <w:t xml:space="preserve">The most notable aspect of </w:t>
      </w:r>
      <w:r w:rsidR="00602B6A">
        <w:fldChar w:fldCharType="begin"/>
      </w:r>
      <w:r w:rsidR="00602B6A">
        <w:instrText xml:space="preserve"> REF _Ref4946030 \h </w:instrText>
      </w:r>
      <w:r w:rsidR="00602B6A">
        <w:fldChar w:fldCharType="separate"/>
      </w:r>
      <w:r w:rsidR="00561FFD" w:rsidRPr="00B46E9E">
        <w:t xml:space="preserve">Figure </w:t>
      </w:r>
      <w:r w:rsidR="00561FFD">
        <w:rPr>
          <w:noProof/>
        </w:rPr>
        <w:t>34</w:t>
      </w:r>
      <w:r w:rsidR="00602B6A">
        <w:fldChar w:fldCharType="end"/>
      </w:r>
      <w:r w:rsidRPr="00EA3621">
        <w:t xml:space="preserve"> is the SA (red) line, which shows large growth from 2010-11 onwards. Like lead waste this is not about SA at all but entirely about Tas. That state’s zinc refining industry has been sending large shipments of zinc waste (like lead waste) to smelting infrastructure in SA for recycling</w:t>
      </w:r>
      <w:r w:rsidR="002109E8">
        <w:t xml:space="preserve"> over the last 5 years</w:t>
      </w:r>
      <w:r w:rsidRPr="00EA3621">
        <w:t>. These show up as SA arisings in raw SA tracking system numbers, because they have arisen in the SA waste management system</w:t>
      </w:r>
      <w:r w:rsidRPr="00850DAD">
        <w:t>. Because Tas has no tracking system, it is</w:t>
      </w:r>
      <w:r w:rsidRPr="00EA3621">
        <w:t xml:space="preserve"> not obvious that this comes from Tas exports, but this fact is borne out </w:t>
      </w:r>
      <w:r w:rsidR="00850DAD">
        <w:t>in SA tracking data which, unlike previous years before their adoption of a new online tracking system, makes imported waste transactions clearly visible. Similarly</w:t>
      </w:r>
      <w:r w:rsidR="00243825">
        <w:t>,</w:t>
      </w:r>
      <w:r w:rsidR="00850DAD">
        <w:t xml:space="preserve"> Vic and NSW export reasonabl</w:t>
      </w:r>
      <w:r w:rsidR="002109E8">
        <w:t>e</w:t>
      </w:r>
      <w:r w:rsidR="00850DAD">
        <w:t xml:space="preserve"> </w:t>
      </w:r>
      <w:r w:rsidR="002109E8">
        <w:t>quantities</w:t>
      </w:r>
      <w:r w:rsidR="00850DAD">
        <w:t xml:space="preserve"> of </w:t>
      </w:r>
      <w:r w:rsidR="002109E8">
        <w:t>zinc</w:t>
      </w:r>
      <w:r w:rsidR="00850DAD">
        <w:t xml:space="preserve"> waste</w:t>
      </w:r>
      <w:r w:rsidR="002109E8">
        <w:t>, slag, dust and sludges from steel mills in each state.</w:t>
      </w:r>
      <w:bookmarkStart w:id="248" w:name="_Ref474228459"/>
      <w:bookmarkStart w:id="249" w:name="_Toc482536175"/>
    </w:p>
    <w:p w14:paraId="6FFC46E6" w14:textId="0FC5E61A" w:rsidR="002109E8" w:rsidRDefault="002109E8" w:rsidP="002109E8">
      <w:pPr>
        <w:pStyle w:val="BodyText"/>
      </w:pPr>
    </w:p>
    <w:p w14:paraId="4A660421" w14:textId="0AC349A1" w:rsidR="002109E8" w:rsidRPr="002109E8" w:rsidRDefault="002109E8" w:rsidP="002109E8">
      <w:pPr>
        <w:pStyle w:val="BodyText"/>
      </w:pPr>
      <w:r>
        <w:t xml:space="preserve">The rate of zinc arisings into SA appears to have been increasing more rapidly since 2015-16. </w:t>
      </w:r>
      <w:r w:rsidR="00E33871">
        <w:t>This is likely to be due to major upgrades of the Port Pirie lead smelter, which was commissioned in late 2017, increasing throughput by 70% and enabling the treatment of internal residues across their smelter network</w:t>
      </w:r>
      <w:r w:rsidR="00E33871">
        <w:rPr>
          <w:rStyle w:val="FootnoteReference"/>
        </w:rPr>
        <w:footnoteReference w:id="52"/>
      </w:r>
      <w:r w:rsidR="00E33871">
        <w:t>.</w:t>
      </w:r>
    </w:p>
    <w:p w14:paraId="465107EE" w14:textId="2EA78604" w:rsidR="00ED438A" w:rsidRDefault="00DC3559" w:rsidP="00323DEA">
      <w:pPr>
        <w:pStyle w:val="Caption"/>
      </w:pPr>
      <w:bookmarkStart w:id="250" w:name="_Ref4946030"/>
      <w:bookmarkStart w:id="251" w:name="_Toc10474620"/>
      <w:r>
        <w:rPr>
          <w:noProof/>
          <w:lang w:eastAsia="en-AU"/>
        </w:rPr>
        <w:drawing>
          <wp:anchor distT="0" distB="0" distL="114300" distR="114300" simplePos="0" relativeHeight="251663360" behindDoc="0" locked="0" layoutInCell="1" allowOverlap="1" wp14:anchorId="06A741BE" wp14:editId="5B464B2E">
            <wp:simplePos x="0" y="0"/>
            <wp:positionH relativeFrom="column">
              <wp:posOffset>1905</wp:posOffset>
            </wp:positionH>
            <wp:positionV relativeFrom="paragraph">
              <wp:posOffset>387032</wp:posOffset>
            </wp:positionV>
            <wp:extent cx="5018405" cy="1802130"/>
            <wp:effectExtent l="0" t="0" r="0" b="127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t="14078"/>
                    <a:stretch/>
                  </pic:blipFill>
                  <pic:spPr bwMode="auto">
                    <a:xfrm>
                      <a:off x="0" y="0"/>
                      <a:ext cx="5018405" cy="1802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4E1A" w:rsidRPr="00B46E9E">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34</w:t>
      </w:r>
      <w:r w:rsidR="004232EF">
        <w:rPr>
          <w:noProof/>
        </w:rPr>
        <w:fldChar w:fldCharType="end"/>
      </w:r>
      <w:bookmarkEnd w:id="248"/>
      <w:bookmarkEnd w:id="250"/>
      <w:r w:rsidR="00602B6A">
        <w:tab/>
      </w:r>
      <w:r w:rsidR="00C64E1A" w:rsidRPr="00B46E9E">
        <w:t>Historical arisings of zinc waste</w:t>
      </w:r>
      <w:bookmarkEnd w:id="249"/>
      <w:bookmarkEnd w:id="251"/>
    </w:p>
    <w:p w14:paraId="3D941D2C" w14:textId="44D37518" w:rsidR="007331FF" w:rsidRPr="007331FF" w:rsidRDefault="007331FF" w:rsidP="00DC3559">
      <w:pPr>
        <w:pStyle w:val="Heading3-nonumber"/>
        <w:spacing w:before="240"/>
      </w:pPr>
      <w:r w:rsidRPr="007331FF">
        <w:t>Management</w:t>
      </w:r>
    </w:p>
    <w:p w14:paraId="3A1DA022" w14:textId="11E14802" w:rsidR="007331FF" w:rsidRPr="007331FF" w:rsidRDefault="007331FF" w:rsidP="007331FF">
      <w:pPr>
        <w:pStyle w:val="BodyText"/>
      </w:pPr>
      <w:r w:rsidRPr="007331FF">
        <w:t xml:space="preserve">As described above, </w:t>
      </w:r>
      <w:r w:rsidR="002109E8">
        <w:t>all of the</w:t>
      </w:r>
      <w:r w:rsidRPr="007331FF">
        <w:t xml:space="preserve"> zinc waste is received into metal smelting infrastructure in SA for recycling.</w:t>
      </w:r>
    </w:p>
    <w:p w14:paraId="5090800C" w14:textId="0DED500A" w:rsidR="00ED438A" w:rsidRDefault="00ED438A" w:rsidP="008E58D7">
      <w:pPr>
        <w:pStyle w:val="BodyText"/>
      </w:pPr>
    </w:p>
    <w:p w14:paraId="19A38030" w14:textId="77777777" w:rsidR="00DC3559" w:rsidRDefault="00DC3559">
      <w:pPr>
        <w:rPr>
          <w:rFonts w:eastAsiaTheme="majorEastAsia" w:cstheme="majorBidi"/>
          <w:b/>
          <w:color w:val="4D4DB8"/>
          <w:sz w:val="28"/>
          <w:szCs w:val="26"/>
        </w:rPr>
      </w:pPr>
      <w:bookmarkStart w:id="252" w:name="_Ref4933136"/>
      <w:r>
        <w:br w:type="page"/>
      </w:r>
    </w:p>
    <w:p w14:paraId="734EB994" w14:textId="787C5C5D" w:rsidR="008E58D7" w:rsidRDefault="007A32B1" w:rsidP="008E58D7">
      <w:pPr>
        <w:pStyle w:val="Heading2"/>
      </w:pPr>
      <w:bookmarkStart w:id="253" w:name="_Ref7424792"/>
      <w:bookmarkStart w:id="254" w:name="_Toc10474562"/>
      <w:r w:rsidRPr="007A32B1">
        <w:t>D300. Non-toxic salts (including coal seam gas wastes)</w:t>
      </w:r>
      <w:bookmarkEnd w:id="252"/>
      <w:bookmarkEnd w:id="253"/>
      <w:bookmarkEnd w:id="254"/>
    </w:p>
    <w:p w14:paraId="67F4581B" w14:textId="0847251D" w:rsidR="003F6510" w:rsidRDefault="00E44B83" w:rsidP="00E44B83">
      <w:pPr>
        <w:rPr>
          <w:lang w:eastAsia="en-AU"/>
        </w:rPr>
      </w:pPr>
      <w:r w:rsidRPr="009B6BD8">
        <w:t xml:space="preserve">This group comprises the single NEPM code </w:t>
      </w:r>
      <w:r w:rsidRPr="009B6BD8">
        <w:rPr>
          <w:i/>
        </w:rPr>
        <w:t xml:space="preserve">D300 </w:t>
      </w:r>
      <w:r w:rsidRPr="009B6BD8">
        <w:rPr>
          <w:i/>
          <w:lang w:eastAsia="en-AU"/>
        </w:rPr>
        <w:t>Non-toxic salts</w:t>
      </w:r>
      <w:r w:rsidRPr="009B6BD8">
        <w:rPr>
          <w:lang w:eastAsia="en-AU"/>
        </w:rPr>
        <w:t>. In Qld, in particular, this equates to highly saline solids, liquids and sludges that are by-products of coal seam gas (CSG) extraction</w:t>
      </w:r>
      <w:r w:rsidR="0075170A">
        <w:rPr>
          <w:lang w:eastAsia="en-AU"/>
        </w:rPr>
        <w:t>, but the</w:t>
      </w:r>
      <w:r w:rsidR="003F6510">
        <w:rPr>
          <w:lang w:eastAsia="en-AU"/>
        </w:rPr>
        <w:t>s</w:t>
      </w:r>
      <w:r w:rsidR="0075170A">
        <w:rPr>
          <w:lang w:eastAsia="en-AU"/>
        </w:rPr>
        <w:t xml:space="preserve">e are </w:t>
      </w:r>
      <w:r w:rsidR="003F6510">
        <w:rPr>
          <w:lang w:eastAsia="en-AU"/>
        </w:rPr>
        <w:t>not the main types of D300 appearing in tracking systems in 2017-18.</w:t>
      </w:r>
    </w:p>
    <w:p w14:paraId="6564BE4D" w14:textId="718CB01D" w:rsidR="003F6510" w:rsidRDefault="003F6510" w:rsidP="00E44B83">
      <w:pPr>
        <w:rPr>
          <w:lang w:eastAsia="en-AU"/>
        </w:rPr>
      </w:pPr>
    </w:p>
    <w:p w14:paraId="23B0B279" w14:textId="20487B53" w:rsidR="00E44B83" w:rsidRDefault="003F6510" w:rsidP="00E44B83">
      <w:pPr>
        <w:rPr>
          <w:lang w:eastAsia="en-AU"/>
        </w:rPr>
      </w:pPr>
      <w:r>
        <w:rPr>
          <w:lang w:eastAsia="en-AU"/>
        </w:rPr>
        <w:t>Si</w:t>
      </w:r>
      <w:r w:rsidR="0075170A">
        <w:rPr>
          <w:lang w:eastAsia="en-AU"/>
        </w:rPr>
        <w:t>gnificant non-CSG related sources of this waste</w:t>
      </w:r>
      <w:r>
        <w:rPr>
          <w:lang w:eastAsia="en-AU"/>
        </w:rPr>
        <w:t xml:space="preserve"> are dominated by liquid wastes from WA, followed by </w:t>
      </w:r>
      <w:r w:rsidR="00304797">
        <w:rPr>
          <w:lang w:eastAsia="en-AU"/>
        </w:rPr>
        <w:t>salty slags leftover from the smelting or refining of aluminium, steel, lead and other metals.</w:t>
      </w:r>
    </w:p>
    <w:p w14:paraId="295AD619" w14:textId="0F832742" w:rsidR="0075170A" w:rsidRDefault="0075170A" w:rsidP="00E44B83">
      <w:pPr>
        <w:rPr>
          <w:lang w:eastAsia="en-AU"/>
        </w:rPr>
      </w:pPr>
    </w:p>
    <w:p w14:paraId="4CBB855A" w14:textId="1BC9F8BE" w:rsidR="00E44B83" w:rsidRDefault="00E44B83" w:rsidP="000B0F7A">
      <w:pPr>
        <w:pStyle w:val="Heading3-nonumber"/>
      </w:pPr>
      <w:r w:rsidRPr="00E44B83">
        <w:t>Sources</w:t>
      </w:r>
    </w:p>
    <w:p w14:paraId="2E586432" w14:textId="6BF9F5F9" w:rsidR="00D1132F" w:rsidRPr="00D1132F" w:rsidRDefault="00D1132F" w:rsidP="00D1132F">
      <w:pPr>
        <w:rPr>
          <w:lang w:eastAsia="en-AU"/>
        </w:rPr>
      </w:pPr>
      <w:r>
        <w:fldChar w:fldCharType="begin"/>
      </w:r>
      <w:r>
        <w:instrText xml:space="preserve"> REF _Ref474228804 \h </w:instrText>
      </w:r>
      <w:r>
        <w:fldChar w:fldCharType="separate"/>
      </w:r>
      <w:r w:rsidR="00561FFD" w:rsidRPr="00B46E9E">
        <w:t xml:space="preserve">Table </w:t>
      </w:r>
      <w:r w:rsidR="00561FFD">
        <w:rPr>
          <w:noProof/>
        </w:rPr>
        <w:t>21</w:t>
      </w:r>
      <w:r>
        <w:fldChar w:fldCharType="end"/>
      </w:r>
      <w:r>
        <w:t xml:space="preserve"> </w:t>
      </w:r>
      <w:r w:rsidRPr="004B0DFC">
        <w:rPr>
          <w:lang w:eastAsia="en-AU"/>
        </w:rPr>
        <w:t xml:space="preserve">provides a summary of the main sources of </w:t>
      </w:r>
      <w:r w:rsidR="001B0730">
        <w:rPr>
          <w:lang w:eastAsia="en-AU"/>
        </w:rPr>
        <w:t xml:space="preserve">D300 </w:t>
      </w:r>
      <w:r w:rsidR="00E308D7">
        <w:rPr>
          <w:lang w:eastAsia="en-AU"/>
        </w:rPr>
        <w:t>non-toxic salts</w:t>
      </w:r>
      <w:r w:rsidRPr="004B0DFC">
        <w:rPr>
          <w:lang w:eastAsia="en-AU"/>
        </w:rPr>
        <w:t xml:space="preserve"> in each jurisdiction.</w:t>
      </w:r>
    </w:p>
    <w:p w14:paraId="6FFDBA62" w14:textId="0818C3D1" w:rsidR="00344A93" w:rsidRPr="00344A93" w:rsidRDefault="00344A93" w:rsidP="00FA26BD">
      <w:pPr>
        <w:pStyle w:val="Caption"/>
      </w:pPr>
      <w:bookmarkStart w:id="255" w:name="_Ref474228804"/>
      <w:bookmarkStart w:id="256" w:name="_Toc482536222"/>
      <w:bookmarkStart w:id="257" w:name="_Toc10474664"/>
      <w:r w:rsidRPr="00B46E9E">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21</w:t>
      </w:r>
      <w:r w:rsidR="004232EF">
        <w:rPr>
          <w:noProof/>
        </w:rPr>
        <w:fldChar w:fldCharType="end"/>
      </w:r>
      <w:bookmarkEnd w:id="255"/>
      <w:r w:rsidR="00602B6A">
        <w:tab/>
      </w:r>
      <w:r w:rsidRPr="00B46E9E">
        <w:t>Non-toxic salts summary source analysis 201</w:t>
      </w:r>
      <w:r>
        <w:t>7</w:t>
      </w:r>
      <w:r w:rsidRPr="00B46E9E">
        <w:t>-1</w:t>
      </w:r>
      <w:bookmarkEnd w:id="256"/>
      <w:r>
        <w:t>8</w:t>
      </w:r>
      <w:bookmarkEnd w:id="257"/>
    </w:p>
    <w:tbl>
      <w:tblPr>
        <w:tblStyle w:val="TableGrid"/>
        <w:tblpPr w:leftFromText="181" w:rightFromText="181" w:vertAnchor="text" w:tblpY="1"/>
        <w:tblOverlap w:val="neve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Look w:val="04A0" w:firstRow="1" w:lastRow="0" w:firstColumn="1" w:lastColumn="0" w:noHBand="0" w:noVBand="1"/>
      </w:tblPr>
      <w:tblGrid>
        <w:gridCol w:w="1955"/>
        <w:gridCol w:w="1693"/>
        <w:gridCol w:w="2293"/>
        <w:gridCol w:w="1211"/>
        <w:gridCol w:w="1870"/>
      </w:tblGrid>
      <w:tr w:rsidR="00304797" w:rsidRPr="00B46E9E" w14:paraId="0B4C4874" w14:textId="77777777" w:rsidTr="00344A93">
        <w:trPr>
          <w:trHeight w:val="510"/>
        </w:trPr>
        <w:tc>
          <w:tcPr>
            <w:tcW w:w="0" w:type="auto"/>
            <w:shd w:val="clear" w:color="auto" w:fill="B7B7E2" w:themeFill="accent1" w:themeFillTint="66"/>
            <w:vAlign w:val="center"/>
          </w:tcPr>
          <w:p w14:paraId="3F150B79" w14:textId="3C28D4B0" w:rsidR="00344A93" w:rsidRPr="00B46E9E" w:rsidRDefault="00344A93" w:rsidP="00344A93">
            <w:pPr>
              <w:pStyle w:val="TableHeading"/>
              <w:framePr w:hSpace="0" w:wrap="auto" w:vAnchor="margin" w:yAlign="inline"/>
              <w:suppressOverlap w:val="0"/>
              <w:rPr>
                <w:noProof/>
              </w:rPr>
            </w:pPr>
            <w:r w:rsidRPr="00B46E9E">
              <w:rPr>
                <w:noProof/>
              </w:rPr>
              <w:t>NSW</w:t>
            </w:r>
          </w:p>
        </w:tc>
        <w:tc>
          <w:tcPr>
            <w:tcW w:w="0" w:type="auto"/>
            <w:shd w:val="clear" w:color="auto" w:fill="B7B7E2" w:themeFill="accent1" w:themeFillTint="66"/>
            <w:vAlign w:val="center"/>
          </w:tcPr>
          <w:p w14:paraId="73B83B99" w14:textId="79231A28" w:rsidR="00344A93" w:rsidRPr="00B46E9E" w:rsidRDefault="00344A93" w:rsidP="00344A93">
            <w:pPr>
              <w:pStyle w:val="TableHeading"/>
              <w:framePr w:hSpace="0" w:wrap="auto" w:vAnchor="margin" w:yAlign="inline"/>
              <w:suppressOverlap w:val="0"/>
              <w:rPr>
                <w:noProof/>
              </w:rPr>
            </w:pPr>
            <w:r w:rsidRPr="00B46E9E">
              <w:rPr>
                <w:noProof/>
              </w:rPr>
              <w:t xml:space="preserve">Vic </w:t>
            </w:r>
          </w:p>
        </w:tc>
        <w:tc>
          <w:tcPr>
            <w:tcW w:w="0" w:type="auto"/>
            <w:shd w:val="clear" w:color="auto" w:fill="B7B7E2" w:themeFill="accent1" w:themeFillTint="66"/>
            <w:vAlign w:val="center"/>
          </w:tcPr>
          <w:p w14:paraId="58BD12AB" w14:textId="09F41437" w:rsidR="00344A93" w:rsidRPr="00B46E9E" w:rsidRDefault="00344A93" w:rsidP="00344A93">
            <w:pPr>
              <w:pStyle w:val="TableHeading"/>
              <w:framePr w:hSpace="0" w:wrap="auto" w:vAnchor="margin" w:yAlign="inline"/>
              <w:suppressOverlap w:val="0"/>
              <w:rPr>
                <w:noProof/>
              </w:rPr>
            </w:pPr>
            <w:r w:rsidRPr="00B46E9E">
              <w:rPr>
                <w:noProof/>
              </w:rPr>
              <w:t xml:space="preserve">Qld </w:t>
            </w:r>
          </w:p>
        </w:tc>
        <w:tc>
          <w:tcPr>
            <w:tcW w:w="0" w:type="auto"/>
            <w:shd w:val="clear" w:color="auto" w:fill="B7B7E2" w:themeFill="accent1" w:themeFillTint="66"/>
            <w:vAlign w:val="center"/>
          </w:tcPr>
          <w:p w14:paraId="615CE954" w14:textId="77777777" w:rsidR="00344A93" w:rsidRPr="00B46E9E" w:rsidRDefault="00344A93" w:rsidP="00344A93">
            <w:pPr>
              <w:pStyle w:val="TableHeading"/>
              <w:framePr w:hSpace="0" w:wrap="auto" w:vAnchor="margin" w:yAlign="inline"/>
              <w:suppressOverlap w:val="0"/>
              <w:rPr>
                <w:noProof/>
              </w:rPr>
            </w:pPr>
            <w:r w:rsidRPr="00B46E9E">
              <w:rPr>
                <w:noProof/>
              </w:rPr>
              <w:t>SA</w:t>
            </w:r>
          </w:p>
        </w:tc>
        <w:tc>
          <w:tcPr>
            <w:tcW w:w="0" w:type="auto"/>
            <w:shd w:val="clear" w:color="auto" w:fill="B7B7E2" w:themeFill="accent1" w:themeFillTint="66"/>
            <w:vAlign w:val="center"/>
          </w:tcPr>
          <w:p w14:paraId="1BBF0C6C" w14:textId="77777777" w:rsidR="00344A93" w:rsidRPr="00B46E9E" w:rsidRDefault="00344A93" w:rsidP="00344A93">
            <w:pPr>
              <w:pStyle w:val="TableHeading"/>
              <w:framePr w:hSpace="0" w:wrap="auto" w:vAnchor="margin" w:yAlign="inline"/>
              <w:suppressOverlap w:val="0"/>
              <w:rPr>
                <w:noProof/>
              </w:rPr>
            </w:pPr>
            <w:r w:rsidRPr="00B46E9E">
              <w:rPr>
                <w:noProof/>
              </w:rPr>
              <w:t xml:space="preserve">National summary </w:t>
            </w:r>
          </w:p>
        </w:tc>
      </w:tr>
      <w:tr w:rsidR="00304797" w:rsidRPr="00B46E9E" w14:paraId="6D84D96B" w14:textId="77777777" w:rsidTr="0075170A">
        <w:trPr>
          <w:trHeight w:val="284"/>
        </w:trPr>
        <w:tc>
          <w:tcPr>
            <w:tcW w:w="0" w:type="auto"/>
            <w:shd w:val="clear" w:color="auto" w:fill="FFFFFF" w:themeFill="background1"/>
          </w:tcPr>
          <w:p w14:paraId="72538190" w14:textId="77777777" w:rsidR="002F5EF9" w:rsidRPr="002F5EF9" w:rsidRDefault="002F5EF9" w:rsidP="00242146">
            <w:pPr>
              <w:pStyle w:val="ListParagraph"/>
              <w:numPr>
                <w:ilvl w:val="0"/>
                <w:numId w:val="11"/>
              </w:numPr>
              <w:spacing w:after="60"/>
              <w:ind w:left="156" w:hanging="156"/>
              <w:rPr>
                <w:color w:val="000000"/>
                <w:sz w:val="20"/>
              </w:rPr>
            </w:pPr>
            <w:r w:rsidRPr="002F5EF9">
              <w:rPr>
                <w:color w:val="000000"/>
                <w:sz w:val="20"/>
              </w:rPr>
              <w:t>51% Copper, Silver, Lead and Zinc Smelting and Refining [2133]</w:t>
            </w:r>
          </w:p>
          <w:p w14:paraId="089E5BCA" w14:textId="77777777" w:rsidR="002F5EF9" w:rsidRPr="002F5EF9" w:rsidRDefault="002F5EF9" w:rsidP="00242146">
            <w:pPr>
              <w:pStyle w:val="ListParagraph"/>
              <w:numPr>
                <w:ilvl w:val="0"/>
                <w:numId w:val="11"/>
              </w:numPr>
              <w:spacing w:after="60"/>
              <w:ind w:left="156" w:hanging="156"/>
              <w:rPr>
                <w:color w:val="000000"/>
                <w:sz w:val="20"/>
              </w:rPr>
            </w:pPr>
            <w:r w:rsidRPr="002F5EF9">
              <w:rPr>
                <w:color w:val="000000"/>
                <w:sz w:val="20"/>
              </w:rPr>
              <w:t>41% Aluminium Smelting [2132]</w:t>
            </w:r>
          </w:p>
          <w:p w14:paraId="55D1FFB7" w14:textId="3CF36EBC" w:rsidR="002F5EF9" w:rsidRPr="00B46E9E" w:rsidRDefault="002F5EF9" w:rsidP="00242146">
            <w:pPr>
              <w:pStyle w:val="ListParagraph"/>
              <w:numPr>
                <w:ilvl w:val="0"/>
                <w:numId w:val="11"/>
              </w:numPr>
              <w:spacing w:after="60"/>
              <w:ind w:left="156" w:hanging="156"/>
              <w:contextualSpacing w:val="0"/>
              <w:rPr>
                <w:color w:val="000000"/>
                <w:sz w:val="20"/>
              </w:rPr>
            </w:pPr>
            <w:r w:rsidRPr="002F5EF9">
              <w:rPr>
                <w:color w:val="000000"/>
                <w:sz w:val="20"/>
              </w:rPr>
              <w:t xml:space="preserve">6% Metal and Mineral Wholesaling </w:t>
            </w:r>
          </w:p>
          <w:p w14:paraId="556169A0" w14:textId="6DC50D17" w:rsidR="00344A93" w:rsidRPr="00B46E9E" w:rsidRDefault="00344A93" w:rsidP="00344A93">
            <w:pPr>
              <w:pStyle w:val="BodyText"/>
              <w:rPr>
                <w:color w:val="000000"/>
                <w:sz w:val="20"/>
              </w:rPr>
            </w:pPr>
          </w:p>
        </w:tc>
        <w:tc>
          <w:tcPr>
            <w:tcW w:w="0" w:type="auto"/>
            <w:shd w:val="clear" w:color="auto" w:fill="FFFFFF" w:themeFill="background1"/>
          </w:tcPr>
          <w:p w14:paraId="4D86398D" w14:textId="78B6B5BA" w:rsidR="00203E19" w:rsidRDefault="00203E19" w:rsidP="00242146">
            <w:pPr>
              <w:pStyle w:val="BodyText"/>
              <w:numPr>
                <w:ilvl w:val="0"/>
                <w:numId w:val="11"/>
              </w:numPr>
              <w:ind w:left="120" w:hanging="120"/>
              <w:rPr>
                <w:color w:val="000000"/>
                <w:sz w:val="20"/>
              </w:rPr>
            </w:pPr>
            <w:r w:rsidRPr="00203E19">
              <w:rPr>
                <w:color w:val="000000"/>
                <w:sz w:val="20"/>
              </w:rPr>
              <w:t>72% Aluminium</w:t>
            </w:r>
            <w:r>
              <w:rPr>
                <w:color w:val="000000"/>
                <w:sz w:val="20"/>
              </w:rPr>
              <w:t xml:space="preserve"> </w:t>
            </w:r>
            <w:r w:rsidRPr="00203E19">
              <w:rPr>
                <w:color w:val="000000"/>
                <w:sz w:val="20"/>
              </w:rPr>
              <w:t>Smelting [2132]</w:t>
            </w:r>
          </w:p>
          <w:p w14:paraId="1CEC7712" w14:textId="293F800A" w:rsidR="00203E19" w:rsidRPr="00203E19" w:rsidRDefault="00203E19" w:rsidP="00242146">
            <w:pPr>
              <w:pStyle w:val="BodyText"/>
              <w:numPr>
                <w:ilvl w:val="0"/>
                <w:numId w:val="11"/>
              </w:numPr>
              <w:ind w:left="120" w:hanging="120"/>
              <w:rPr>
                <w:color w:val="000000"/>
                <w:sz w:val="20"/>
              </w:rPr>
            </w:pPr>
            <w:r w:rsidRPr="00203E19">
              <w:rPr>
                <w:color w:val="000000"/>
                <w:sz w:val="20"/>
              </w:rPr>
              <w:t>13% Metal and Mineral Wholesaling [3322]</w:t>
            </w:r>
          </w:p>
          <w:p w14:paraId="2EC6D1C6" w14:textId="2CC8F5D4" w:rsidR="00344A93" w:rsidRPr="00B46E9E" w:rsidRDefault="00344A93" w:rsidP="00203E19">
            <w:pPr>
              <w:pStyle w:val="BodyText"/>
              <w:rPr>
                <w:color w:val="000000"/>
                <w:sz w:val="20"/>
              </w:rPr>
            </w:pPr>
          </w:p>
        </w:tc>
        <w:tc>
          <w:tcPr>
            <w:tcW w:w="0" w:type="auto"/>
            <w:shd w:val="clear" w:color="auto" w:fill="FFFFFF" w:themeFill="background1"/>
          </w:tcPr>
          <w:p w14:paraId="09228C5C" w14:textId="77777777" w:rsidR="00344A93" w:rsidRDefault="00344A93" w:rsidP="00242146">
            <w:pPr>
              <w:pStyle w:val="BodyText"/>
              <w:numPr>
                <w:ilvl w:val="0"/>
                <w:numId w:val="11"/>
              </w:numPr>
              <w:ind w:left="120" w:hanging="120"/>
              <w:rPr>
                <w:color w:val="000000"/>
                <w:sz w:val="20"/>
              </w:rPr>
            </w:pPr>
            <w:r w:rsidRPr="00B46E9E">
              <w:rPr>
                <w:color w:val="000000"/>
                <w:sz w:val="20"/>
              </w:rPr>
              <w:t>Oil &amp; gas extraction (CSG/ LNG)</w:t>
            </w:r>
          </w:p>
          <w:p w14:paraId="65A685ED" w14:textId="77777777" w:rsidR="00304797" w:rsidRDefault="00304797" w:rsidP="00242146">
            <w:pPr>
              <w:pStyle w:val="BodyText"/>
              <w:numPr>
                <w:ilvl w:val="0"/>
                <w:numId w:val="11"/>
              </w:numPr>
              <w:ind w:left="120" w:hanging="120"/>
              <w:rPr>
                <w:color w:val="000000"/>
                <w:sz w:val="20"/>
              </w:rPr>
            </w:pPr>
            <w:r>
              <w:rPr>
                <w:color w:val="000000"/>
                <w:sz w:val="20"/>
              </w:rPr>
              <w:t>Salt product manufacturing</w:t>
            </w:r>
          </w:p>
          <w:p w14:paraId="2F79DBEE" w14:textId="77777777" w:rsidR="00304797" w:rsidRDefault="00304797" w:rsidP="00304797">
            <w:pPr>
              <w:pStyle w:val="BodyText"/>
              <w:rPr>
                <w:i/>
                <w:color w:val="000000"/>
                <w:sz w:val="20"/>
              </w:rPr>
            </w:pPr>
          </w:p>
          <w:p w14:paraId="08844CFB" w14:textId="1E2FEBE8" w:rsidR="00304797" w:rsidRPr="00304797" w:rsidRDefault="00304797" w:rsidP="00304797">
            <w:pPr>
              <w:pStyle w:val="BodyText"/>
              <w:rPr>
                <w:i/>
                <w:color w:val="000000"/>
                <w:sz w:val="20"/>
              </w:rPr>
            </w:pPr>
            <w:r w:rsidRPr="00304797">
              <w:rPr>
                <w:i/>
                <w:color w:val="000000"/>
                <w:sz w:val="20"/>
              </w:rPr>
              <w:t>(Limited 2017-18 data available for analysis – relies on previous years source data)</w:t>
            </w:r>
          </w:p>
        </w:tc>
        <w:tc>
          <w:tcPr>
            <w:tcW w:w="0" w:type="auto"/>
          </w:tcPr>
          <w:p w14:paraId="6AA1A555" w14:textId="51002D59" w:rsidR="00344A93" w:rsidRPr="00B46E9E" w:rsidRDefault="0075170A" w:rsidP="00344A93">
            <w:pPr>
              <w:pStyle w:val="BodyText"/>
              <w:rPr>
                <w:noProof/>
              </w:rPr>
            </w:pPr>
            <w:r>
              <w:rPr>
                <w:i/>
                <w:color w:val="000000"/>
                <w:sz w:val="20"/>
              </w:rPr>
              <w:t>1</w:t>
            </w:r>
            <w:r w:rsidR="00344A93" w:rsidRPr="00B46E9E">
              <w:rPr>
                <w:i/>
                <w:color w:val="000000"/>
                <w:sz w:val="20"/>
              </w:rPr>
              <w:t>% of national total for waste group</w:t>
            </w:r>
          </w:p>
        </w:tc>
        <w:tc>
          <w:tcPr>
            <w:tcW w:w="0" w:type="auto"/>
            <w:shd w:val="clear" w:color="auto" w:fill="DBDBF0" w:themeFill="accent1" w:themeFillTint="33"/>
          </w:tcPr>
          <w:p w14:paraId="6D814C56" w14:textId="77777777" w:rsidR="00344A93" w:rsidRPr="00B46E9E" w:rsidRDefault="00344A93" w:rsidP="00242146">
            <w:pPr>
              <w:pStyle w:val="ListParagraph"/>
              <w:numPr>
                <w:ilvl w:val="0"/>
                <w:numId w:val="11"/>
              </w:numPr>
              <w:spacing w:after="60"/>
              <w:ind w:left="144" w:hanging="144"/>
              <w:contextualSpacing w:val="0"/>
              <w:rPr>
                <w:color w:val="000000"/>
                <w:sz w:val="20"/>
              </w:rPr>
            </w:pPr>
            <w:r w:rsidRPr="00B46E9E">
              <w:rPr>
                <w:color w:val="000000"/>
                <w:sz w:val="20"/>
              </w:rPr>
              <w:t>Oil &amp; gas extraction (CSG/ LNG)</w:t>
            </w:r>
          </w:p>
          <w:p w14:paraId="08C53C31" w14:textId="77777777" w:rsidR="0030484E" w:rsidRPr="0030484E" w:rsidRDefault="0030484E" w:rsidP="00242146">
            <w:pPr>
              <w:pStyle w:val="ListParagraph"/>
              <w:numPr>
                <w:ilvl w:val="0"/>
                <w:numId w:val="11"/>
              </w:numPr>
              <w:ind w:left="156" w:hanging="156"/>
              <w:rPr>
                <w:color w:val="000000"/>
                <w:sz w:val="20"/>
              </w:rPr>
            </w:pPr>
            <w:r w:rsidRPr="0030484E">
              <w:rPr>
                <w:color w:val="000000"/>
                <w:sz w:val="20"/>
              </w:rPr>
              <w:t>Aluminium smelting</w:t>
            </w:r>
          </w:p>
          <w:p w14:paraId="11A2DE06" w14:textId="77777777" w:rsidR="0030484E" w:rsidRPr="0030484E" w:rsidRDefault="0030484E" w:rsidP="00242146">
            <w:pPr>
              <w:pStyle w:val="ListParagraph"/>
              <w:numPr>
                <w:ilvl w:val="0"/>
                <w:numId w:val="11"/>
              </w:numPr>
              <w:ind w:left="156" w:hanging="156"/>
              <w:rPr>
                <w:color w:val="000000"/>
                <w:sz w:val="20"/>
              </w:rPr>
            </w:pPr>
            <w:r w:rsidRPr="0030484E">
              <w:rPr>
                <w:color w:val="000000"/>
                <w:sz w:val="20"/>
              </w:rPr>
              <w:t>Copper, Silver, Lead and Zinc Smelting and Refining</w:t>
            </w:r>
          </w:p>
          <w:p w14:paraId="145A769B" w14:textId="6816B6A7" w:rsidR="00FA4259" w:rsidRPr="0030484E" w:rsidRDefault="0030484E" w:rsidP="00242146">
            <w:pPr>
              <w:pStyle w:val="ListParagraph"/>
              <w:numPr>
                <w:ilvl w:val="0"/>
                <w:numId w:val="11"/>
              </w:numPr>
              <w:ind w:left="215" w:hanging="215"/>
              <w:rPr>
                <w:color w:val="000000"/>
                <w:sz w:val="20"/>
              </w:rPr>
            </w:pPr>
            <w:r w:rsidRPr="0030484E">
              <w:rPr>
                <w:color w:val="000000"/>
                <w:sz w:val="20"/>
              </w:rPr>
              <w:t xml:space="preserve">Metal and Mineral Wholesaling </w:t>
            </w:r>
          </w:p>
        </w:tc>
      </w:tr>
    </w:tbl>
    <w:p w14:paraId="20FF0755" w14:textId="6F2B5F7E" w:rsidR="008E58D7" w:rsidRDefault="008E58D7" w:rsidP="008E58D7">
      <w:pPr>
        <w:pStyle w:val="BodyText"/>
      </w:pPr>
    </w:p>
    <w:p w14:paraId="0F98A9A1" w14:textId="56620C11" w:rsidR="001227F4" w:rsidRPr="0075170A" w:rsidRDefault="001227F4" w:rsidP="0075170A">
      <w:pPr>
        <w:pStyle w:val="Heading3-nonumber"/>
      </w:pPr>
      <w:r w:rsidRPr="0075170A">
        <w:t>Analysis</w:t>
      </w:r>
    </w:p>
    <w:p w14:paraId="6EB04746" w14:textId="499D5394" w:rsidR="001227F4" w:rsidRPr="001227F4" w:rsidRDefault="001227F4" w:rsidP="001227F4">
      <w:pPr>
        <w:spacing w:after="160"/>
      </w:pPr>
      <w:r w:rsidRPr="001227F4">
        <w:t xml:space="preserve">Historical trends in arisings for this waste group are shown </w:t>
      </w:r>
      <w:r w:rsidR="0075170A">
        <w:t xml:space="preserve">in </w:t>
      </w:r>
      <w:r w:rsidR="0075170A">
        <w:fldChar w:fldCharType="begin"/>
      </w:r>
      <w:r w:rsidR="0075170A">
        <w:instrText xml:space="preserve"> REF _Ref474228925 \h </w:instrText>
      </w:r>
      <w:r w:rsidR="0075170A">
        <w:fldChar w:fldCharType="separate"/>
      </w:r>
      <w:r w:rsidR="00561FFD" w:rsidRPr="00B46E9E">
        <w:t xml:space="preserve">Figure </w:t>
      </w:r>
      <w:r w:rsidR="00561FFD">
        <w:rPr>
          <w:noProof/>
        </w:rPr>
        <w:t>35</w:t>
      </w:r>
      <w:r w:rsidR="0075170A">
        <w:fldChar w:fldCharType="end"/>
      </w:r>
      <w:r w:rsidRPr="001227F4">
        <w:t>.</w:t>
      </w:r>
    </w:p>
    <w:p w14:paraId="4AD37012" w14:textId="6F857834" w:rsidR="001B2730" w:rsidRDefault="008F523B" w:rsidP="00FF3DF6">
      <w:pPr>
        <w:pStyle w:val="Caption"/>
      </w:pPr>
      <w:bookmarkStart w:id="258" w:name="_Ref474228925"/>
      <w:bookmarkStart w:id="259" w:name="_Ref474507674"/>
      <w:bookmarkStart w:id="260" w:name="_Toc482536176"/>
      <w:bookmarkStart w:id="261" w:name="_Toc10474621"/>
      <w:r>
        <w:rPr>
          <w:noProof/>
          <w:lang w:eastAsia="en-AU"/>
        </w:rPr>
        <w:drawing>
          <wp:anchor distT="0" distB="0" distL="114300" distR="114300" simplePos="0" relativeHeight="251688960" behindDoc="0" locked="0" layoutInCell="1" allowOverlap="1" wp14:anchorId="1620DACA" wp14:editId="66ADD1F7">
            <wp:simplePos x="0" y="0"/>
            <wp:positionH relativeFrom="column">
              <wp:posOffset>1905</wp:posOffset>
            </wp:positionH>
            <wp:positionV relativeFrom="paragraph">
              <wp:posOffset>537210</wp:posOffset>
            </wp:positionV>
            <wp:extent cx="5177790" cy="1859915"/>
            <wp:effectExtent l="0" t="0" r="3810" b="6985"/>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t="14080"/>
                    <a:stretch/>
                  </pic:blipFill>
                  <pic:spPr bwMode="auto">
                    <a:xfrm>
                      <a:off x="0" y="0"/>
                      <a:ext cx="5177790" cy="1859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0022" w:rsidRPr="00B46E9E">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35</w:t>
      </w:r>
      <w:r w:rsidR="004232EF">
        <w:rPr>
          <w:noProof/>
        </w:rPr>
        <w:fldChar w:fldCharType="end"/>
      </w:r>
      <w:bookmarkEnd w:id="258"/>
      <w:bookmarkEnd w:id="259"/>
      <w:r w:rsidR="0075170A">
        <w:tab/>
      </w:r>
      <w:r w:rsidR="00D10022" w:rsidRPr="00B46E9E">
        <w:t>Historical arisings of non-toxic salts waste</w:t>
      </w:r>
      <w:bookmarkEnd w:id="260"/>
      <w:bookmarkEnd w:id="261"/>
    </w:p>
    <w:p w14:paraId="5A082C70" w14:textId="050FFB7E" w:rsidR="00D10022" w:rsidRDefault="00D10022" w:rsidP="008E58D7">
      <w:pPr>
        <w:pStyle w:val="BodyText"/>
      </w:pPr>
    </w:p>
    <w:p w14:paraId="5DB1133F" w14:textId="091636AA" w:rsidR="000D1330" w:rsidRDefault="003F6510" w:rsidP="003F6510">
      <w:pPr>
        <w:pStyle w:val="BodyText"/>
      </w:pPr>
      <w:r w:rsidRPr="000E3F3E">
        <w:t xml:space="preserve">In total this waste makes up 1% of all hazardous waste generated nationally by tonnage in 2017-18, with WA generating 50%, NSW 26%, Vic 12% and Qld 11%. </w:t>
      </w:r>
    </w:p>
    <w:p w14:paraId="7D9808D8" w14:textId="77777777" w:rsidR="003F6510" w:rsidRDefault="003F6510" w:rsidP="003F6510"/>
    <w:p w14:paraId="70335671" w14:textId="77777777" w:rsidR="00DC3559" w:rsidRDefault="00DC3559" w:rsidP="000D1330">
      <w:pPr>
        <w:pStyle w:val="Heading3-nonumber"/>
      </w:pPr>
    </w:p>
    <w:p w14:paraId="05BFCA22" w14:textId="7EBB6755" w:rsidR="003F6510" w:rsidRDefault="000D1330" w:rsidP="000D1330">
      <w:pPr>
        <w:pStyle w:val="Heading3-nonumber"/>
      </w:pPr>
      <w:r>
        <w:t xml:space="preserve">Qld CSG-produced </w:t>
      </w:r>
      <w:r w:rsidR="00E308D7">
        <w:rPr>
          <w:lang w:eastAsia="en-AU"/>
        </w:rPr>
        <w:t>non-toxic salts</w:t>
      </w:r>
      <w:r>
        <w:t xml:space="preserve"> waste</w:t>
      </w:r>
    </w:p>
    <w:p w14:paraId="3CBEAFDC" w14:textId="075BFD03" w:rsidR="000D1330" w:rsidRPr="000E3F3E" w:rsidRDefault="000D1330" w:rsidP="000D1330">
      <w:pPr>
        <w:pStyle w:val="BodyText"/>
      </w:pPr>
      <w:r>
        <w:t xml:space="preserve">Arisings are perhaps a better reflection of generation for this waste, because it shows very high storage behaviour </w:t>
      </w:r>
      <w:r w:rsidR="00481030">
        <w:t xml:space="preserve">in Qld </w:t>
      </w:r>
      <w:r>
        <w:t xml:space="preserve">(56%). The double-counting adjustment (for generation) assumes that short-term storage is just that – short term – but Qld arisings of this waste appear not to significantly re-emerge into the market (within a </w:t>
      </w:r>
      <w:r w:rsidR="00243825">
        <w:t>12-month</w:t>
      </w:r>
      <w:r>
        <w:t xml:space="preserve"> period at least), as investigated in </w:t>
      </w:r>
      <w:r w:rsidR="0016450B">
        <w:fldChar w:fldCharType="begin"/>
      </w:r>
      <w:r w:rsidR="0016450B">
        <w:instrText xml:space="preserve"> REF _Ref7422562 \r \h </w:instrText>
      </w:r>
      <w:r w:rsidR="0016450B">
        <w:fldChar w:fldCharType="separate"/>
      </w:r>
      <w:r w:rsidR="00561FFD">
        <w:t>Appendix C</w:t>
      </w:r>
      <w:r w:rsidR="0016450B">
        <w:fldChar w:fldCharType="end"/>
      </w:r>
      <w:r w:rsidR="001C30DF">
        <w:t>.2 ‘Adjusting for ‘multiple counting’ of wastes generated’</w:t>
      </w:r>
      <w:r>
        <w:t>. This creates a false discounting effect on tonnages. On an arisings basis, Qld’s share doubles to 22% at the expense of Vic (6%), other jurisdictions’’ D300 shares remain unchanged.</w:t>
      </w:r>
    </w:p>
    <w:p w14:paraId="069A2BD8" w14:textId="526CD5A2" w:rsidR="000D1330" w:rsidRDefault="000D1330" w:rsidP="003F6510"/>
    <w:p w14:paraId="344C93D3" w14:textId="187C707E" w:rsidR="00481030" w:rsidRDefault="00481030" w:rsidP="003F6510">
      <w:r>
        <w:t xml:space="preserve">It is hard to determine what is happening with D300 from CSG activities in Qld, because 2017-18 tracking data is particularly incomplete for this waste. The Qld trend in </w:t>
      </w:r>
      <w:r>
        <w:fldChar w:fldCharType="begin"/>
      </w:r>
      <w:r>
        <w:instrText xml:space="preserve"> REF _Ref474228925 \h </w:instrText>
      </w:r>
      <w:r>
        <w:fldChar w:fldCharType="separate"/>
      </w:r>
      <w:r w:rsidR="00561FFD" w:rsidRPr="00B46E9E">
        <w:t xml:space="preserve">Figure </w:t>
      </w:r>
      <w:r w:rsidR="00561FFD">
        <w:rPr>
          <w:noProof/>
        </w:rPr>
        <w:t>35</w:t>
      </w:r>
      <w:r>
        <w:fldChar w:fldCharType="end"/>
      </w:r>
      <w:r>
        <w:t xml:space="preserve"> appears flat but this is simply a reflection that population adjusted past data has had to be used. </w:t>
      </w:r>
      <w:r w:rsidRPr="00DC3559">
        <w:t xml:space="preserve">Section </w:t>
      </w:r>
      <w:r w:rsidR="00DC3559">
        <w:fldChar w:fldCharType="begin"/>
      </w:r>
      <w:r w:rsidR="00DC3559">
        <w:instrText xml:space="preserve"> REF _Ref7423805 \r \h </w:instrText>
      </w:r>
      <w:r w:rsidR="00DC3559">
        <w:fldChar w:fldCharType="separate"/>
      </w:r>
      <w:r w:rsidR="00561FFD">
        <w:t>4.7.1</w:t>
      </w:r>
      <w:r w:rsidR="00DC3559">
        <w:fldChar w:fldCharType="end"/>
      </w:r>
      <w:r>
        <w:t xml:space="preserve"> steps back from tracking data and discusses the current state of waste management in the Surat Basin, where the industry is both making good progress and throwing up new challenges in managing its waste.</w:t>
      </w:r>
    </w:p>
    <w:p w14:paraId="3F123A68" w14:textId="7CEDF4D4" w:rsidR="000D1330" w:rsidRDefault="000D1330" w:rsidP="003F6510"/>
    <w:p w14:paraId="5A84B63D" w14:textId="7B24F9AF" w:rsidR="00481030" w:rsidRDefault="00481030" w:rsidP="00481030">
      <w:pPr>
        <w:pStyle w:val="Heading3-nonumber"/>
      </w:pPr>
      <w:r>
        <w:t xml:space="preserve">WA-produced </w:t>
      </w:r>
      <w:r w:rsidR="00E308D7">
        <w:rPr>
          <w:lang w:eastAsia="en-AU"/>
        </w:rPr>
        <w:t>non-toxic salts</w:t>
      </w:r>
      <w:r>
        <w:t xml:space="preserve"> waste</w:t>
      </w:r>
    </w:p>
    <w:p w14:paraId="3A8985C8" w14:textId="548B997F" w:rsidR="00D626F2" w:rsidRDefault="00481030" w:rsidP="003F6510">
      <w:r>
        <w:t xml:space="preserve">Given the lack of access to source information in all WA data, analysis of the largest D300 </w:t>
      </w:r>
      <w:r w:rsidR="00E308D7">
        <w:rPr>
          <w:lang w:eastAsia="en-AU"/>
        </w:rPr>
        <w:t>non-toxic salts</w:t>
      </w:r>
      <w:r w:rsidR="00E308D7" w:rsidRPr="004B0DFC">
        <w:rPr>
          <w:lang w:eastAsia="en-AU"/>
        </w:rPr>
        <w:t xml:space="preserve"> </w:t>
      </w:r>
      <w:r>
        <w:t xml:space="preserve">contribution in national data in 2017-18 is speculative. What is known is that this waste is liquid and it has risen very sharply this year, on the back of a smaller rise in 2016-17. Transaction numbers have gone up for each year but proportionally not as much as the tonnage, which suggests a new source with much larger waste loads per truck. </w:t>
      </w:r>
    </w:p>
    <w:p w14:paraId="0B49E4BA" w14:textId="77777777" w:rsidR="00D626F2" w:rsidRDefault="00D626F2" w:rsidP="003F6510"/>
    <w:p w14:paraId="4FD66CE4" w14:textId="7E7E9E13" w:rsidR="00481030" w:rsidRDefault="00D626F2" w:rsidP="003F6510">
      <w:r>
        <w:t>One p</w:t>
      </w:r>
      <w:r w:rsidR="00481030">
        <w:t xml:space="preserve">ossible </w:t>
      </w:r>
      <w:r>
        <w:t>source</w:t>
      </w:r>
      <w:r w:rsidR="00481030">
        <w:t xml:space="preserve"> </w:t>
      </w:r>
      <w:r>
        <w:t>is</w:t>
      </w:r>
      <w:r w:rsidR="00481030">
        <w:t xml:space="preserve"> the desalination plant </w:t>
      </w:r>
      <w:r>
        <w:t xml:space="preserve">in Binningup, 150 km south of Perth, but his reached full capacity in January 2013, so would have been expected to have its full brine waste effect by the 2014-15 year, which is not supported by the WA trend line. The other requires a speculative triangulation process. </w:t>
      </w:r>
    </w:p>
    <w:p w14:paraId="051DC67D" w14:textId="77777777" w:rsidR="00481030" w:rsidRDefault="00481030" w:rsidP="003F6510"/>
    <w:p w14:paraId="1FF1B696" w14:textId="51A643CD" w:rsidR="006A2FA9" w:rsidRDefault="00DC3559">
      <w:r>
        <w:fldChar w:fldCharType="begin"/>
      </w:r>
      <w:r>
        <w:instrText xml:space="preserve"> REF _Ref7423877 \h </w:instrText>
      </w:r>
      <w:r>
        <w:fldChar w:fldCharType="separate"/>
      </w:r>
      <w:r w:rsidR="00561FFD">
        <w:t xml:space="preserve">Figure </w:t>
      </w:r>
      <w:r w:rsidR="00561FFD">
        <w:rPr>
          <w:noProof/>
        </w:rPr>
        <w:t>36</w:t>
      </w:r>
      <w:r>
        <w:fldChar w:fldCharType="end"/>
      </w:r>
      <w:r>
        <w:t xml:space="preserve"> l</w:t>
      </w:r>
      <w:r w:rsidR="00D626F2">
        <w:t xml:space="preserve">ays out three historical waste arisings charts, from WA data only, which all show a very similar profile of growth, starting slowly in 2016-17 and rising rapidly in 2017-18. Section </w:t>
      </w:r>
      <w:r w:rsidR="00D626F2">
        <w:fldChar w:fldCharType="begin"/>
      </w:r>
      <w:r w:rsidR="00D626F2">
        <w:instrText xml:space="preserve"> REF _Ref5194344 \r \h </w:instrText>
      </w:r>
      <w:r w:rsidR="00D626F2">
        <w:fldChar w:fldCharType="separate"/>
      </w:r>
      <w:r w:rsidR="00561FFD">
        <w:t>7.11</w:t>
      </w:r>
      <w:r w:rsidR="00D626F2">
        <w:fldChar w:fldCharType="end"/>
      </w:r>
      <w:r w:rsidR="00D626F2">
        <w:t xml:space="preserve"> discusses the rapid rise of F wastes, as F100, as a single established industry player newly introduced to the tracking system, with very large volumes </w:t>
      </w:r>
      <w:r w:rsidR="006A2FA9">
        <w:t>of</w:t>
      </w:r>
      <w:r w:rsidR="00D626F2">
        <w:t xml:space="preserve"> </w:t>
      </w:r>
      <w:r w:rsidR="006A2FA9">
        <w:t>slurried ‘treatment solid residues’ from the process’ neutralisation plant. The company’s licence suggests that landfill leachate from the cell containing this waste is re-carted back to the original site, where it re-treated in the neutralisation plant and flushed to sea. Since this waste or its leachate has properties of acidity and high salts (mostly chlorides), it is feasible that either the original movement of post-neutralised waste (to the landfill) could alternatively be coded as D300 (based on different decisions by certificate users), or similarly the returning leachate.</w:t>
      </w:r>
    </w:p>
    <w:p w14:paraId="1812C171" w14:textId="67166AA3" w:rsidR="00DC3559" w:rsidRDefault="00DC3559"/>
    <w:p w14:paraId="748BB5B7" w14:textId="77777777" w:rsidR="00DC3559" w:rsidRDefault="00DC3559" w:rsidP="00DC3559">
      <w:r>
        <w:t xml:space="preserve">The similar pattern in N205 </w:t>
      </w:r>
      <w:r w:rsidRPr="006A2FA9">
        <w:rPr>
          <w:i/>
        </w:rPr>
        <w:t>Other industrial treatment residues</w:t>
      </w:r>
      <w:r>
        <w:t xml:space="preserve"> suggests this code may have also been interchangeably used. In this case the waste is well described, since it is either “slurried treatment solid residues” from the company’s neutralisation plant, or landfill leachate, a waste commonly reported under N205b.</w:t>
      </w:r>
    </w:p>
    <w:p w14:paraId="6205E8E6" w14:textId="77777777" w:rsidR="00DC3559" w:rsidRDefault="00DC3559"/>
    <w:p w14:paraId="7CD7F080" w14:textId="52F0D19F" w:rsidR="00DC3559" w:rsidRDefault="00DC3559">
      <w:r>
        <w:br w:type="page"/>
      </w:r>
    </w:p>
    <w:p w14:paraId="26C2C460" w14:textId="24AB65D1" w:rsidR="006A2FA9" w:rsidRDefault="00DC3559" w:rsidP="00DC3559">
      <w:pPr>
        <w:pStyle w:val="Caption"/>
      </w:pPr>
      <w:bookmarkStart w:id="262" w:name="_Ref7423877"/>
      <w:bookmarkStart w:id="263" w:name="_Toc10474622"/>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36</w:t>
      </w:r>
      <w:r w:rsidR="004232EF">
        <w:rPr>
          <w:noProof/>
        </w:rPr>
        <w:fldChar w:fldCharType="end"/>
      </w:r>
      <w:bookmarkEnd w:id="262"/>
      <w:r>
        <w:tab/>
      </w:r>
      <w:r w:rsidR="006A2FA9">
        <w:t>WA historical arisings of three wastes, D300, F and N205b, respectively</w:t>
      </w:r>
      <w:bookmarkEnd w:id="263"/>
    </w:p>
    <w:p w14:paraId="18F462DB" w14:textId="77777777" w:rsidR="006A2FA9" w:rsidRDefault="006A2FA9" w:rsidP="006A2FA9">
      <w:pPr>
        <w:pStyle w:val="Caption"/>
        <w:jc w:val="center"/>
      </w:pPr>
      <w:r>
        <w:rPr>
          <w:noProof/>
          <w:lang w:eastAsia="en-AU"/>
        </w:rPr>
        <w:drawing>
          <wp:inline distT="0" distB="0" distL="0" distR="0" wp14:anchorId="63B171A9" wp14:editId="5833859B">
            <wp:extent cx="2689860" cy="1301750"/>
            <wp:effectExtent l="0" t="0" r="254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r="13616"/>
                    <a:stretch/>
                  </pic:blipFill>
                  <pic:spPr bwMode="auto">
                    <a:xfrm>
                      <a:off x="0" y="0"/>
                      <a:ext cx="2706403" cy="1309756"/>
                    </a:xfrm>
                    <a:prstGeom prst="rect">
                      <a:avLst/>
                    </a:prstGeom>
                    <a:ln>
                      <a:noFill/>
                    </a:ln>
                    <a:extLst>
                      <a:ext uri="{53640926-AAD7-44D8-BBD7-CCE9431645EC}">
                        <a14:shadowObscured xmlns:a14="http://schemas.microsoft.com/office/drawing/2010/main"/>
                      </a:ext>
                    </a:extLst>
                  </pic:spPr>
                </pic:pic>
              </a:graphicData>
            </a:graphic>
          </wp:inline>
        </w:drawing>
      </w:r>
    </w:p>
    <w:p w14:paraId="72812613" w14:textId="77777777" w:rsidR="006A2FA9" w:rsidRDefault="006A2FA9" w:rsidP="006A2FA9">
      <w:pPr>
        <w:pStyle w:val="Caption"/>
        <w:jc w:val="center"/>
      </w:pPr>
      <w:r>
        <w:rPr>
          <w:noProof/>
          <w:lang w:eastAsia="en-AU"/>
        </w:rPr>
        <w:drawing>
          <wp:inline distT="0" distB="0" distL="0" distR="0" wp14:anchorId="3BEA58BB" wp14:editId="4B99775B">
            <wp:extent cx="2690191" cy="1294130"/>
            <wp:effectExtent l="0" t="0" r="254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r="13590"/>
                    <a:stretch/>
                  </pic:blipFill>
                  <pic:spPr bwMode="auto">
                    <a:xfrm>
                      <a:off x="0" y="0"/>
                      <a:ext cx="2734375" cy="1315385"/>
                    </a:xfrm>
                    <a:prstGeom prst="rect">
                      <a:avLst/>
                    </a:prstGeom>
                    <a:ln>
                      <a:noFill/>
                    </a:ln>
                    <a:extLst>
                      <a:ext uri="{53640926-AAD7-44D8-BBD7-CCE9431645EC}">
                        <a14:shadowObscured xmlns:a14="http://schemas.microsoft.com/office/drawing/2010/main"/>
                      </a:ext>
                    </a:extLst>
                  </pic:spPr>
                </pic:pic>
              </a:graphicData>
            </a:graphic>
          </wp:inline>
        </w:drawing>
      </w:r>
    </w:p>
    <w:p w14:paraId="5F9EA1C8" w14:textId="77777777" w:rsidR="006A2FA9" w:rsidRDefault="006A2FA9" w:rsidP="006A2FA9">
      <w:pPr>
        <w:pStyle w:val="Caption"/>
        <w:jc w:val="center"/>
      </w:pPr>
      <w:r>
        <w:rPr>
          <w:noProof/>
          <w:lang w:eastAsia="en-AU"/>
        </w:rPr>
        <w:drawing>
          <wp:inline distT="0" distB="0" distL="0" distR="0" wp14:anchorId="40F1EEA5" wp14:editId="5984B50D">
            <wp:extent cx="2689860" cy="128524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r="13004"/>
                    <a:stretch/>
                  </pic:blipFill>
                  <pic:spPr bwMode="auto">
                    <a:xfrm>
                      <a:off x="0" y="0"/>
                      <a:ext cx="2715942" cy="1297702"/>
                    </a:xfrm>
                    <a:prstGeom prst="rect">
                      <a:avLst/>
                    </a:prstGeom>
                    <a:ln>
                      <a:noFill/>
                    </a:ln>
                    <a:extLst>
                      <a:ext uri="{53640926-AAD7-44D8-BBD7-CCE9431645EC}">
                        <a14:shadowObscured xmlns:a14="http://schemas.microsoft.com/office/drawing/2010/main"/>
                      </a:ext>
                    </a:extLst>
                  </pic:spPr>
                </pic:pic>
              </a:graphicData>
            </a:graphic>
          </wp:inline>
        </w:drawing>
      </w:r>
    </w:p>
    <w:p w14:paraId="126A8CBE" w14:textId="77777777" w:rsidR="006A2FA9" w:rsidRDefault="006A2FA9"/>
    <w:p w14:paraId="3CAB38B1" w14:textId="752A93DB" w:rsidR="006A2FA9" w:rsidRDefault="00E308D7" w:rsidP="006A2FA9">
      <w:pPr>
        <w:pStyle w:val="Heading3-nonumber"/>
      </w:pPr>
      <w:r>
        <w:rPr>
          <w:lang w:eastAsia="en-AU"/>
        </w:rPr>
        <w:t xml:space="preserve">Non-toxic salts waste from </w:t>
      </w:r>
      <w:r w:rsidR="006A2FA9">
        <w:t>metal manufacturing</w:t>
      </w:r>
    </w:p>
    <w:p w14:paraId="57F8940B" w14:textId="77777777" w:rsidR="00205EBF" w:rsidRDefault="00205EBF" w:rsidP="00205EBF">
      <w:pPr>
        <w:pStyle w:val="BodyText"/>
      </w:pPr>
      <w:r>
        <w:t>These are made up of:</w:t>
      </w:r>
    </w:p>
    <w:p w14:paraId="5EB0FDBA" w14:textId="373BFF5A" w:rsidR="006A2FA9" w:rsidRDefault="00205EBF" w:rsidP="00205EBF">
      <w:pPr>
        <w:pStyle w:val="Bullet1"/>
      </w:pPr>
      <w:r>
        <w:t>a</w:t>
      </w:r>
      <w:r w:rsidR="006A2FA9" w:rsidRPr="001227F4">
        <w:t>luminium smelting industry wastes, mostly aluminium dross but also other salty wastes (often called salt cake) from ingot rolling in the final production process</w:t>
      </w:r>
    </w:p>
    <w:p w14:paraId="33C0B31E" w14:textId="77777777" w:rsidR="00205EBF" w:rsidRDefault="00205EBF" w:rsidP="00E812BA">
      <w:pPr>
        <w:pStyle w:val="Bullet1"/>
      </w:pPr>
      <w:r>
        <w:t>o</w:t>
      </w:r>
      <w:r w:rsidR="006A2FA9" w:rsidRPr="00205EBF">
        <w:t>ther metal smelting and refining industry slags, mostly furnace slags from lead acid battery recycling processes.</w:t>
      </w:r>
    </w:p>
    <w:p w14:paraId="7652EED4" w14:textId="77777777" w:rsidR="00205EBF" w:rsidRDefault="00205EBF" w:rsidP="00205EBF">
      <w:pPr>
        <w:pStyle w:val="BodyText"/>
      </w:pPr>
    </w:p>
    <w:p w14:paraId="2D5E7521" w14:textId="77777777" w:rsidR="00A01835" w:rsidRPr="00A01835" w:rsidRDefault="00A01835" w:rsidP="000B0F7A">
      <w:pPr>
        <w:pStyle w:val="Heading3-nonumber"/>
      </w:pPr>
      <w:r w:rsidRPr="00A01835">
        <w:t>Management</w:t>
      </w:r>
    </w:p>
    <w:p w14:paraId="7641625F" w14:textId="275A18B9" w:rsidR="00A01835" w:rsidRDefault="00A01835" w:rsidP="00A01835">
      <w:r w:rsidRPr="00A01835">
        <w:t>Aluminium dross is recycled in specific aluminium recovery/ recycling infrastructure, with subsequent low value (secondary) dross material sent to hazardous waste landfill. Furnace slag from lead acid battery reprocessing and related metal smelting operations is also sent to hazardous waste landfill. Qld CSG wast</w:t>
      </w:r>
      <w:r w:rsidR="00205EBF">
        <w:t>e D300 appears to be predominantly sent to storage, although 2017-18 Qld management data is significantly incomplete.</w:t>
      </w:r>
    </w:p>
    <w:p w14:paraId="467347E6" w14:textId="77777777" w:rsidR="008F523B" w:rsidRPr="00A01835" w:rsidRDefault="008F523B" w:rsidP="00A01835"/>
    <w:p w14:paraId="4567D55E" w14:textId="7B5ABA05" w:rsidR="00A01835" w:rsidRPr="00A01835" w:rsidRDefault="00A01835" w:rsidP="00A01835">
      <w:pPr>
        <w:rPr>
          <w:highlight w:val="yellow"/>
        </w:rPr>
      </w:pPr>
    </w:p>
    <w:p w14:paraId="7525D98B" w14:textId="77777777" w:rsidR="00DC3559" w:rsidRDefault="00DC3559">
      <w:pPr>
        <w:rPr>
          <w:rFonts w:eastAsiaTheme="majorEastAsia" w:cstheme="majorBidi"/>
          <w:b/>
          <w:color w:val="4D4DB8"/>
          <w:sz w:val="28"/>
          <w:szCs w:val="26"/>
        </w:rPr>
      </w:pPr>
      <w:r>
        <w:br w:type="page"/>
      </w:r>
    </w:p>
    <w:p w14:paraId="0DF1712B" w14:textId="3679273D" w:rsidR="008E58D7" w:rsidRDefault="00822A9C" w:rsidP="008E58D7">
      <w:pPr>
        <w:pStyle w:val="Heading2"/>
      </w:pPr>
      <w:bookmarkStart w:id="264" w:name="_Toc10474563"/>
      <w:r w:rsidRPr="00822A9C">
        <w:t>Other D. Other inorganic chemicals</w:t>
      </w:r>
      <w:bookmarkEnd w:id="264"/>
    </w:p>
    <w:p w14:paraId="238BF1B7" w14:textId="27A5F586" w:rsidR="00E36117" w:rsidRDefault="00E36117" w:rsidP="00E36117">
      <w:pPr>
        <w:pStyle w:val="BodyText"/>
      </w:pPr>
      <w:r w:rsidRPr="00E36117">
        <w:t xml:space="preserve">This group includes waste and wastes contaminated </w:t>
      </w:r>
      <w:r w:rsidR="00616087" w:rsidRPr="00E36117">
        <w:t>with</w:t>
      </w:r>
      <w:r w:rsidRPr="00E36117">
        <w:t xml:space="preserve"> metal carbonyls; inorganic sulphides; perchlorates; chlorates; arsenic, cadmium, beryllium, antimony, thallium, selenium and tellurium; compounds of copper, cobalt, nickel, vanadium, boron, barium (excl. barium sulphate), chromium (hexavalent &amp; trivalent) and phosphorus (excl. mineral phosphates)</w:t>
      </w:r>
      <w:bookmarkStart w:id="265" w:name="_Ref409359615"/>
      <w:r w:rsidRPr="00E36117">
        <w:rPr>
          <w:vertAlign w:val="superscript"/>
        </w:rPr>
        <w:footnoteReference w:id="53"/>
      </w:r>
      <w:bookmarkEnd w:id="265"/>
      <w:r w:rsidRPr="00E36117">
        <w:t>.</w:t>
      </w:r>
    </w:p>
    <w:p w14:paraId="24C8EC4C" w14:textId="73DC9084" w:rsidR="00AD286C" w:rsidRDefault="00AD286C" w:rsidP="00E36117">
      <w:pPr>
        <w:pStyle w:val="BodyText"/>
      </w:pPr>
    </w:p>
    <w:p w14:paraId="6FA10160" w14:textId="2F701D33" w:rsidR="00AD286C" w:rsidRPr="00E36117" w:rsidRDefault="008F523B" w:rsidP="00AD286C">
      <w:pPr>
        <w:rPr>
          <w:lang w:eastAsia="en-AU"/>
        </w:rPr>
      </w:pPr>
      <w:r>
        <w:t xml:space="preserve">Other </w:t>
      </w:r>
      <w:r w:rsidR="00AD286C" w:rsidRPr="00B26C29">
        <w:t xml:space="preserve">D wastes </w:t>
      </w:r>
      <w:r>
        <w:t>are</w:t>
      </w:r>
      <w:r w:rsidR="00AD286C" w:rsidRPr="00B26C29">
        <w:t xml:space="preserve"> small nationally by tonnage, at around 0.07% of all hazardous waste generated in 201</w:t>
      </w:r>
      <w:r w:rsidR="00AD286C">
        <w:t>7</w:t>
      </w:r>
      <w:r w:rsidR="00AD286C" w:rsidRPr="00B26C29">
        <w:t>-1</w:t>
      </w:r>
      <w:r w:rsidR="00AD286C">
        <w:t>8</w:t>
      </w:r>
      <w:r w:rsidR="00AD286C" w:rsidRPr="00B26C29">
        <w:t xml:space="preserve">. </w:t>
      </w:r>
      <w:r w:rsidR="00AD286C">
        <w:fldChar w:fldCharType="begin"/>
      </w:r>
      <w:r w:rsidR="00AD286C">
        <w:instrText xml:space="preserve"> REF _Ref474230379 \h </w:instrText>
      </w:r>
      <w:r w:rsidR="00AD286C">
        <w:fldChar w:fldCharType="separate"/>
      </w:r>
      <w:r w:rsidR="00561FFD" w:rsidRPr="00B46E9E">
        <w:t xml:space="preserve">Table </w:t>
      </w:r>
      <w:r w:rsidR="00561FFD">
        <w:rPr>
          <w:noProof/>
        </w:rPr>
        <w:t>22</w:t>
      </w:r>
      <w:r w:rsidR="00AD286C">
        <w:fldChar w:fldCharType="end"/>
      </w:r>
      <w:r w:rsidR="00AD286C">
        <w:t xml:space="preserve"> </w:t>
      </w:r>
      <w:r w:rsidR="00AD286C" w:rsidRPr="00B26C29">
        <w:rPr>
          <w:lang w:eastAsia="en-AU"/>
        </w:rPr>
        <w:t>provides a summary of the main sources of waste in each jurisdiction.</w:t>
      </w:r>
    </w:p>
    <w:p w14:paraId="72F0D9E8" w14:textId="1CE494C4" w:rsidR="00D90075" w:rsidRDefault="00D90075" w:rsidP="00D90075">
      <w:pPr>
        <w:pStyle w:val="BodyText"/>
      </w:pPr>
    </w:p>
    <w:p w14:paraId="317AF12E" w14:textId="77777777" w:rsidR="00115187" w:rsidRPr="00115187" w:rsidRDefault="00115187" w:rsidP="00AD286C">
      <w:pPr>
        <w:pStyle w:val="Heading3-nonumber"/>
      </w:pPr>
      <w:r w:rsidRPr="00115187">
        <w:t>Sources</w:t>
      </w:r>
    </w:p>
    <w:p w14:paraId="589E1270" w14:textId="5FB1C4C5" w:rsidR="00FE76EE" w:rsidRPr="00FE76EE" w:rsidRDefault="00FE76EE" w:rsidP="00115187">
      <w:pPr>
        <w:pStyle w:val="Caption"/>
      </w:pPr>
      <w:bookmarkStart w:id="266" w:name="_Ref474230379"/>
      <w:bookmarkStart w:id="267" w:name="_Toc482536223"/>
      <w:bookmarkStart w:id="268" w:name="_Toc10474665"/>
      <w:r w:rsidRPr="00B46E9E">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22</w:t>
      </w:r>
      <w:r w:rsidR="004232EF">
        <w:rPr>
          <w:noProof/>
        </w:rPr>
        <w:fldChar w:fldCharType="end"/>
      </w:r>
      <w:bookmarkEnd w:id="266"/>
      <w:r w:rsidR="00AD286C">
        <w:tab/>
      </w:r>
      <w:r w:rsidRPr="00B46E9E">
        <w:t>Other inorganic chemicals summary source analysis 201</w:t>
      </w:r>
      <w:r>
        <w:t>7</w:t>
      </w:r>
      <w:r w:rsidRPr="00B46E9E">
        <w:t>-1</w:t>
      </w:r>
      <w:bookmarkEnd w:id="267"/>
      <w:r>
        <w:t>8</w:t>
      </w:r>
      <w:bookmarkEnd w:id="268"/>
    </w:p>
    <w:tbl>
      <w:tblPr>
        <w:tblStyle w:val="TableGrid"/>
        <w:tblpPr w:leftFromText="181" w:rightFromText="181" w:vertAnchor="text" w:tblpY="1"/>
        <w:tblOverlap w:val="never"/>
        <w:tblW w:w="9209" w:type="dxa"/>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1151"/>
        <w:gridCol w:w="2432"/>
        <w:gridCol w:w="2176"/>
        <w:gridCol w:w="1151"/>
        <w:gridCol w:w="2299"/>
      </w:tblGrid>
      <w:tr w:rsidR="00206DC5" w:rsidRPr="00B46E9E" w14:paraId="74530AB8" w14:textId="77777777" w:rsidTr="00DC3559">
        <w:trPr>
          <w:trHeight w:val="510"/>
        </w:trPr>
        <w:tc>
          <w:tcPr>
            <w:tcW w:w="988" w:type="dxa"/>
            <w:tcBorders>
              <w:bottom w:val="single" w:sz="4" w:space="0" w:color="B7B7E2" w:themeColor="accent1" w:themeTint="66"/>
            </w:tcBorders>
            <w:shd w:val="clear" w:color="auto" w:fill="B7B7E2" w:themeFill="accent1" w:themeFillTint="66"/>
            <w:vAlign w:val="center"/>
          </w:tcPr>
          <w:p w14:paraId="7020A1CB" w14:textId="2CCECD72" w:rsidR="003B366B" w:rsidRPr="00B46E9E" w:rsidRDefault="003B366B" w:rsidP="003B366B">
            <w:pPr>
              <w:pStyle w:val="TableHeading"/>
              <w:framePr w:hSpace="0" w:wrap="auto" w:vAnchor="margin" w:yAlign="inline"/>
              <w:suppressOverlap w:val="0"/>
              <w:rPr>
                <w:noProof/>
              </w:rPr>
            </w:pPr>
            <w:r w:rsidRPr="00B46E9E">
              <w:rPr>
                <w:noProof/>
              </w:rPr>
              <w:t>NSW</w:t>
            </w:r>
          </w:p>
        </w:tc>
        <w:tc>
          <w:tcPr>
            <w:tcW w:w="2496" w:type="dxa"/>
            <w:tcBorders>
              <w:bottom w:val="single" w:sz="4" w:space="0" w:color="B7B7E2" w:themeColor="accent1" w:themeTint="66"/>
            </w:tcBorders>
            <w:shd w:val="clear" w:color="auto" w:fill="B7B7E2" w:themeFill="accent1" w:themeFillTint="66"/>
            <w:vAlign w:val="center"/>
          </w:tcPr>
          <w:p w14:paraId="5B3C6324" w14:textId="6C45AD78" w:rsidR="003B366B" w:rsidRPr="00B46E9E" w:rsidRDefault="003B366B" w:rsidP="003B366B">
            <w:pPr>
              <w:pStyle w:val="TableHeading"/>
              <w:framePr w:hSpace="0" w:wrap="auto" w:vAnchor="margin" w:yAlign="inline"/>
              <w:suppressOverlap w:val="0"/>
              <w:rPr>
                <w:noProof/>
              </w:rPr>
            </w:pPr>
            <w:r w:rsidRPr="00B46E9E">
              <w:rPr>
                <w:noProof/>
              </w:rPr>
              <w:t>Vic 2012-13</w:t>
            </w:r>
          </w:p>
        </w:tc>
        <w:tc>
          <w:tcPr>
            <w:tcW w:w="2221" w:type="dxa"/>
            <w:tcBorders>
              <w:bottom w:val="single" w:sz="4" w:space="0" w:color="B7B7E2" w:themeColor="accent1" w:themeTint="66"/>
            </w:tcBorders>
            <w:shd w:val="clear" w:color="auto" w:fill="B7B7E2" w:themeFill="accent1" w:themeFillTint="66"/>
            <w:vAlign w:val="center"/>
          </w:tcPr>
          <w:p w14:paraId="19857D7A" w14:textId="2CAF46D0" w:rsidR="003B366B" w:rsidRPr="00B46E9E" w:rsidRDefault="003B366B" w:rsidP="003B366B">
            <w:pPr>
              <w:pStyle w:val="TableHeading"/>
              <w:framePr w:hSpace="0" w:wrap="auto" w:vAnchor="margin" w:yAlign="inline"/>
              <w:suppressOverlap w:val="0"/>
              <w:rPr>
                <w:noProof/>
              </w:rPr>
            </w:pPr>
            <w:r w:rsidRPr="00B46E9E">
              <w:rPr>
                <w:noProof/>
              </w:rPr>
              <w:t xml:space="preserve">Qld </w:t>
            </w:r>
          </w:p>
        </w:tc>
        <w:tc>
          <w:tcPr>
            <w:tcW w:w="1151" w:type="dxa"/>
            <w:tcBorders>
              <w:bottom w:val="single" w:sz="4" w:space="0" w:color="B7B7E2" w:themeColor="accent1" w:themeTint="66"/>
            </w:tcBorders>
            <w:shd w:val="clear" w:color="auto" w:fill="B7B7E2" w:themeFill="accent1" w:themeFillTint="66"/>
            <w:vAlign w:val="center"/>
          </w:tcPr>
          <w:p w14:paraId="68D23743" w14:textId="77777777" w:rsidR="003B366B" w:rsidRPr="00B46E9E" w:rsidRDefault="003B366B" w:rsidP="003B366B">
            <w:pPr>
              <w:pStyle w:val="TableHeading"/>
              <w:framePr w:hSpace="0" w:wrap="auto" w:vAnchor="margin" w:yAlign="inline"/>
              <w:suppressOverlap w:val="0"/>
              <w:rPr>
                <w:noProof/>
              </w:rPr>
            </w:pPr>
            <w:r w:rsidRPr="00B46E9E">
              <w:rPr>
                <w:noProof/>
              </w:rPr>
              <w:t>SA</w:t>
            </w:r>
          </w:p>
        </w:tc>
        <w:tc>
          <w:tcPr>
            <w:tcW w:w="2353" w:type="dxa"/>
            <w:shd w:val="clear" w:color="auto" w:fill="B7B7E2" w:themeFill="accent1" w:themeFillTint="66"/>
            <w:vAlign w:val="center"/>
          </w:tcPr>
          <w:p w14:paraId="641AD465" w14:textId="77777777" w:rsidR="003B366B" w:rsidRPr="00B46E9E" w:rsidRDefault="003B366B" w:rsidP="003B366B">
            <w:pPr>
              <w:pStyle w:val="TableHeading"/>
              <w:framePr w:hSpace="0" w:wrap="auto" w:vAnchor="margin" w:yAlign="inline"/>
              <w:suppressOverlap w:val="0"/>
              <w:rPr>
                <w:noProof/>
              </w:rPr>
            </w:pPr>
            <w:r w:rsidRPr="00B46E9E">
              <w:rPr>
                <w:noProof/>
              </w:rPr>
              <w:t xml:space="preserve">National summary </w:t>
            </w:r>
          </w:p>
        </w:tc>
      </w:tr>
      <w:tr w:rsidR="00206DC5" w:rsidRPr="00B46E9E" w14:paraId="02EBD8E4" w14:textId="77777777" w:rsidTr="00DC3559">
        <w:trPr>
          <w:trHeight w:val="284"/>
        </w:trPr>
        <w:tc>
          <w:tcPr>
            <w:tcW w:w="988" w:type="dxa"/>
            <w:shd w:val="clear" w:color="auto" w:fill="auto"/>
          </w:tcPr>
          <w:p w14:paraId="27D0CC94" w14:textId="2D3872C6" w:rsidR="003B366B" w:rsidRPr="00DC3559" w:rsidRDefault="00240CB7" w:rsidP="00DC3559">
            <w:pPr>
              <w:spacing w:after="60"/>
              <w:rPr>
                <w:color w:val="000000"/>
                <w:sz w:val="20"/>
              </w:rPr>
            </w:pPr>
            <w:r w:rsidRPr="00DC3559">
              <w:rPr>
                <w:i/>
                <w:color w:val="000000"/>
                <w:sz w:val="20"/>
              </w:rPr>
              <w:t xml:space="preserve">Not </w:t>
            </w:r>
            <w:r w:rsidR="00DC3559">
              <w:rPr>
                <w:i/>
                <w:color w:val="000000"/>
                <w:sz w:val="20"/>
              </w:rPr>
              <w:t>d</w:t>
            </w:r>
            <w:r w:rsidRPr="00DC3559">
              <w:rPr>
                <w:i/>
                <w:color w:val="000000"/>
                <w:sz w:val="20"/>
              </w:rPr>
              <w:t>etermined</w:t>
            </w:r>
          </w:p>
        </w:tc>
        <w:tc>
          <w:tcPr>
            <w:tcW w:w="2496" w:type="dxa"/>
            <w:shd w:val="clear" w:color="auto" w:fill="auto"/>
          </w:tcPr>
          <w:p w14:paraId="481CD638" w14:textId="2B44540C" w:rsidR="003B366B" w:rsidRPr="00B46E9E" w:rsidRDefault="003B366B" w:rsidP="00242146">
            <w:pPr>
              <w:pStyle w:val="ListParagraph"/>
              <w:numPr>
                <w:ilvl w:val="0"/>
                <w:numId w:val="11"/>
              </w:numPr>
              <w:spacing w:after="60"/>
              <w:ind w:left="144" w:hanging="144"/>
              <w:contextualSpacing w:val="0"/>
              <w:rPr>
                <w:color w:val="000000"/>
                <w:sz w:val="20"/>
              </w:rPr>
            </w:pPr>
            <w:r w:rsidRPr="00B46E9E">
              <w:rPr>
                <w:color w:val="000000"/>
                <w:sz w:val="20"/>
              </w:rPr>
              <w:t xml:space="preserve">Fossil </w:t>
            </w:r>
            <w:r w:rsidR="002F2914">
              <w:rPr>
                <w:color w:val="000000"/>
                <w:sz w:val="20"/>
              </w:rPr>
              <w:t>F</w:t>
            </w:r>
            <w:r w:rsidRPr="00B46E9E">
              <w:rPr>
                <w:color w:val="000000"/>
                <w:sz w:val="20"/>
              </w:rPr>
              <w:t xml:space="preserve">uel </w:t>
            </w:r>
            <w:r w:rsidR="002F2914">
              <w:rPr>
                <w:color w:val="000000"/>
                <w:sz w:val="20"/>
              </w:rPr>
              <w:t>E</w:t>
            </w:r>
            <w:r w:rsidRPr="00B46E9E">
              <w:rPr>
                <w:color w:val="000000"/>
                <w:sz w:val="20"/>
              </w:rPr>
              <w:t xml:space="preserve">lectricity </w:t>
            </w:r>
            <w:r w:rsidR="002F2914">
              <w:rPr>
                <w:color w:val="000000"/>
                <w:sz w:val="20"/>
              </w:rPr>
              <w:t>G</w:t>
            </w:r>
            <w:r w:rsidRPr="00B46E9E">
              <w:rPr>
                <w:color w:val="000000"/>
                <w:sz w:val="20"/>
              </w:rPr>
              <w:t>eneration</w:t>
            </w:r>
          </w:p>
          <w:p w14:paraId="1553057A" w14:textId="2EBB25FB" w:rsidR="003B366B" w:rsidRPr="00B46E9E" w:rsidRDefault="002F2914" w:rsidP="00242146">
            <w:pPr>
              <w:pStyle w:val="ListParagraph"/>
              <w:numPr>
                <w:ilvl w:val="0"/>
                <w:numId w:val="11"/>
              </w:numPr>
              <w:spacing w:after="60"/>
              <w:ind w:left="144" w:hanging="144"/>
              <w:contextualSpacing w:val="0"/>
              <w:rPr>
                <w:color w:val="000000"/>
                <w:sz w:val="20"/>
              </w:rPr>
            </w:pPr>
            <w:r>
              <w:rPr>
                <w:color w:val="000000"/>
                <w:sz w:val="20"/>
              </w:rPr>
              <w:t>M</w:t>
            </w:r>
            <w:r w:rsidR="003B366B" w:rsidRPr="00B46E9E">
              <w:rPr>
                <w:color w:val="000000"/>
                <w:sz w:val="20"/>
              </w:rPr>
              <w:t xml:space="preserve">otor </w:t>
            </w:r>
            <w:r>
              <w:rPr>
                <w:color w:val="000000"/>
                <w:sz w:val="20"/>
              </w:rPr>
              <w:t>V</w:t>
            </w:r>
            <w:r w:rsidR="003B366B" w:rsidRPr="00B46E9E">
              <w:rPr>
                <w:color w:val="000000"/>
                <w:sz w:val="20"/>
              </w:rPr>
              <w:t xml:space="preserve">ehicle </w:t>
            </w:r>
            <w:r>
              <w:rPr>
                <w:color w:val="000000"/>
                <w:sz w:val="20"/>
              </w:rPr>
              <w:t>P</w:t>
            </w:r>
            <w:r w:rsidR="003B366B" w:rsidRPr="00B46E9E">
              <w:rPr>
                <w:color w:val="000000"/>
                <w:sz w:val="20"/>
              </w:rPr>
              <w:t xml:space="preserve">arts </w:t>
            </w:r>
            <w:r>
              <w:rPr>
                <w:color w:val="000000"/>
                <w:sz w:val="20"/>
              </w:rPr>
              <w:t>M</w:t>
            </w:r>
            <w:r w:rsidR="003B366B" w:rsidRPr="00B46E9E">
              <w:rPr>
                <w:color w:val="000000"/>
                <w:sz w:val="20"/>
              </w:rPr>
              <w:t>anufacturing</w:t>
            </w:r>
          </w:p>
          <w:p w14:paraId="2D05D8B6" w14:textId="7064FED0" w:rsidR="003B366B" w:rsidRPr="00B46E9E" w:rsidRDefault="002F2914" w:rsidP="00242146">
            <w:pPr>
              <w:pStyle w:val="ListParagraph"/>
              <w:numPr>
                <w:ilvl w:val="0"/>
                <w:numId w:val="11"/>
              </w:numPr>
              <w:spacing w:after="60"/>
              <w:ind w:left="144" w:hanging="144"/>
              <w:contextualSpacing w:val="0"/>
              <w:rPr>
                <w:color w:val="000000"/>
                <w:sz w:val="20"/>
              </w:rPr>
            </w:pPr>
            <w:r>
              <w:rPr>
                <w:color w:val="000000"/>
                <w:sz w:val="20"/>
              </w:rPr>
              <w:t>P</w:t>
            </w:r>
            <w:r w:rsidR="003B366B" w:rsidRPr="00B46E9E">
              <w:rPr>
                <w:color w:val="000000"/>
                <w:sz w:val="20"/>
              </w:rPr>
              <w:t xml:space="preserve">etroleum </w:t>
            </w:r>
            <w:r>
              <w:rPr>
                <w:color w:val="000000"/>
                <w:sz w:val="20"/>
              </w:rPr>
              <w:t>R</w:t>
            </w:r>
            <w:r w:rsidR="003B366B" w:rsidRPr="00B46E9E">
              <w:rPr>
                <w:color w:val="000000"/>
                <w:sz w:val="20"/>
              </w:rPr>
              <w:t>efining</w:t>
            </w:r>
          </w:p>
          <w:p w14:paraId="3CA77179" w14:textId="52075BF2" w:rsidR="003B366B" w:rsidRPr="00DC3559" w:rsidRDefault="002F2914" w:rsidP="00DC3559">
            <w:pPr>
              <w:pStyle w:val="ListParagraph"/>
              <w:numPr>
                <w:ilvl w:val="0"/>
                <w:numId w:val="11"/>
              </w:numPr>
              <w:spacing w:after="60"/>
              <w:ind w:left="144" w:hanging="144"/>
              <w:contextualSpacing w:val="0"/>
              <w:rPr>
                <w:color w:val="000000"/>
                <w:sz w:val="20"/>
              </w:rPr>
            </w:pPr>
            <w:r>
              <w:rPr>
                <w:color w:val="000000"/>
                <w:sz w:val="20"/>
              </w:rPr>
              <w:t>L</w:t>
            </w:r>
            <w:r w:rsidR="003B366B" w:rsidRPr="00B46E9E">
              <w:rPr>
                <w:color w:val="000000"/>
                <w:sz w:val="20"/>
              </w:rPr>
              <w:t xml:space="preserve">eather </w:t>
            </w:r>
            <w:r>
              <w:rPr>
                <w:color w:val="000000"/>
                <w:sz w:val="20"/>
              </w:rPr>
              <w:t>T</w:t>
            </w:r>
            <w:r w:rsidR="003B366B" w:rsidRPr="00B46E9E">
              <w:rPr>
                <w:color w:val="000000"/>
                <w:sz w:val="20"/>
              </w:rPr>
              <w:t xml:space="preserve">anning, </w:t>
            </w:r>
            <w:r>
              <w:rPr>
                <w:color w:val="000000"/>
                <w:sz w:val="20"/>
              </w:rPr>
              <w:t>F</w:t>
            </w:r>
            <w:r w:rsidR="003B366B" w:rsidRPr="00B46E9E">
              <w:rPr>
                <w:color w:val="000000"/>
                <w:sz w:val="20"/>
              </w:rPr>
              <w:t xml:space="preserve">ur </w:t>
            </w:r>
            <w:r>
              <w:rPr>
                <w:color w:val="000000"/>
                <w:sz w:val="20"/>
              </w:rPr>
              <w:t>D</w:t>
            </w:r>
            <w:r w:rsidR="003B366B" w:rsidRPr="00B46E9E">
              <w:rPr>
                <w:color w:val="000000"/>
                <w:sz w:val="20"/>
              </w:rPr>
              <w:t xml:space="preserve">ressing and </w:t>
            </w:r>
            <w:r>
              <w:rPr>
                <w:color w:val="000000"/>
                <w:sz w:val="20"/>
              </w:rPr>
              <w:t>L</w:t>
            </w:r>
            <w:r w:rsidR="003B366B" w:rsidRPr="00B46E9E">
              <w:rPr>
                <w:color w:val="000000"/>
                <w:sz w:val="20"/>
              </w:rPr>
              <w:t xml:space="preserve">eather </w:t>
            </w:r>
            <w:r>
              <w:rPr>
                <w:color w:val="000000"/>
                <w:sz w:val="20"/>
              </w:rPr>
              <w:t>P</w:t>
            </w:r>
            <w:r w:rsidR="003B366B" w:rsidRPr="00B46E9E">
              <w:rPr>
                <w:color w:val="000000"/>
                <w:sz w:val="20"/>
              </w:rPr>
              <w:t xml:space="preserve">roduct </w:t>
            </w:r>
            <w:r>
              <w:rPr>
                <w:color w:val="000000"/>
                <w:sz w:val="20"/>
              </w:rPr>
              <w:t>M</w:t>
            </w:r>
            <w:r w:rsidR="003B366B" w:rsidRPr="00B46E9E">
              <w:rPr>
                <w:color w:val="000000"/>
                <w:sz w:val="20"/>
              </w:rPr>
              <w:t>anufacturing</w:t>
            </w:r>
          </w:p>
        </w:tc>
        <w:tc>
          <w:tcPr>
            <w:tcW w:w="2221" w:type="dxa"/>
            <w:shd w:val="clear" w:color="auto" w:fill="auto"/>
          </w:tcPr>
          <w:p w14:paraId="74EA6E14" w14:textId="4A19D761" w:rsidR="003B366B" w:rsidRDefault="00A90BA5" w:rsidP="00242146">
            <w:pPr>
              <w:pStyle w:val="ListParagraph"/>
              <w:numPr>
                <w:ilvl w:val="0"/>
                <w:numId w:val="11"/>
              </w:numPr>
              <w:spacing w:after="60"/>
              <w:ind w:left="144" w:hanging="144"/>
              <w:contextualSpacing w:val="0"/>
              <w:rPr>
                <w:color w:val="000000"/>
                <w:sz w:val="20"/>
              </w:rPr>
            </w:pPr>
            <w:r>
              <w:rPr>
                <w:color w:val="000000"/>
                <w:sz w:val="20"/>
              </w:rPr>
              <w:t>Foundries and steel product manufacturing</w:t>
            </w:r>
          </w:p>
          <w:p w14:paraId="72199EDF" w14:textId="77777777" w:rsidR="00A90BA5" w:rsidRPr="00206DC5" w:rsidRDefault="00A90BA5" w:rsidP="00242146">
            <w:pPr>
              <w:pStyle w:val="ListParagraph"/>
              <w:numPr>
                <w:ilvl w:val="0"/>
                <w:numId w:val="11"/>
              </w:numPr>
              <w:spacing w:after="60"/>
              <w:ind w:left="144" w:hanging="144"/>
              <w:contextualSpacing w:val="0"/>
              <w:rPr>
                <w:color w:val="000000"/>
                <w:sz w:val="20"/>
                <w:szCs w:val="20"/>
              </w:rPr>
            </w:pPr>
            <w:r w:rsidRPr="00206DC5">
              <w:rPr>
                <w:color w:val="000000"/>
                <w:sz w:val="20"/>
                <w:szCs w:val="20"/>
              </w:rPr>
              <w:t>Rail transport</w:t>
            </w:r>
          </w:p>
          <w:p w14:paraId="5A26F56A" w14:textId="77777777" w:rsidR="00A90BA5" w:rsidRPr="00D656BD" w:rsidRDefault="00A90BA5" w:rsidP="00242146">
            <w:pPr>
              <w:pStyle w:val="ListParagraph"/>
              <w:numPr>
                <w:ilvl w:val="0"/>
                <w:numId w:val="10"/>
              </w:numPr>
              <w:ind w:left="144" w:hanging="144"/>
              <w:contextualSpacing w:val="0"/>
              <w:rPr>
                <w:iCs/>
                <w:color w:val="000000"/>
              </w:rPr>
            </w:pPr>
            <w:r w:rsidRPr="00206DC5">
              <w:rPr>
                <w:iCs/>
                <w:color w:val="000000"/>
                <w:sz w:val="20"/>
                <w:szCs w:val="20"/>
              </w:rPr>
              <w:t>Metal Coating and Finishing</w:t>
            </w:r>
          </w:p>
          <w:p w14:paraId="30CF217E" w14:textId="41B51D65" w:rsidR="00D656BD" w:rsidRPr="00D656BD" w:rsidRDefault="00D656BD" w:rsidP="00242146">
            <w:pPr>
              <w:pStyle w:val="ListParagraph"/>
              <w:numPr>
                <w:ilvl w:val="0"/>
                <w:numId w:val="11"/>
              </w:numPr>
              <w:spacing w:after="60"/>
              <w:ind w:left="144" w:hanging="144"/>
              <w:contextualSpacing w:val="0"/>
              <w:rPr>
                <w:color w:val="000000"/>
                <w:sz w:val="20"/>
              </w:rPr>
            </w:pPr>
            <w:r w:rsidRPr="00B46E9E">
              <w:rPr>
                <w:color w:val="000000"/>
                <w:sz w:val="20"/>
              </w:rPr>
              <w:t xml:space="preserve">Fossil </w:t>
            </w:r>
            <w:r>
              <w:rPr>
                <w:color w:val="000000"/>
                <w:sz w:val="20"/>
              </w:rPr>
              <w:t>F</w:t>
            </w:r>
            <w:r w:rsidRPr="00B46E9E">
              <w:rPr>
                <w:color w:val="000000"/>
                <w:sz w:val="20"/>
              </w:rPr>
              <w:t xml:space="preserve">uel </w:t>
            </w:r>
            <w:r>
              <w:rPr>
                <w:color w:val="000000"/>
                <w:sz w:val="20"/>
              </w:rPr>
              <w:t>E</w:t>
            </w:r>
            <w:r w:rsidRPr="00B46E9E">
              <w:rPr>
                <w:color w:val="000000"/>
                <w:sz w:val="20"/>
              </w:rPr>
              <w:t xml:space="preserve">lectricity </w:t>
            </w:r>
            <w:r>
              <w:rPr>
                <w:color w:val="000000"/>
                <w:sz w:val="20"/>
              </w:rPr>
              <w:t>G</w:t>
            </w:r>
            <w:r w:rsidRPr="00B46E9E">
              <w:rPr>
                <w:color w:val="000000"/>
                <w:sz w:val="20"/>
              </w:rPr>
              <w:t>eneration</w:t>
            </w:r>
          </w:p>
        </w:tc>
        <w:tc>
          <w:tcPr>
            <w:tcW w:w="1151" w:type="dxa"/>
            <w:shd w:val="clear" w:color="auto" w:fill="auto"/>
          </w:tcPr>
          <w:p w14:paraId="04DED994" w14:textId="14620122" w:rsidR="003B366B" w:rsidRPr="00B46E9E" w:rsidRDefault="00206DC5" w:rsidP="003B366B">
            <w:pPr>
              <w:pStyle w:val="BodyText"/>
              <w:rPr>
                <w:noProof/>
              </w:rPr>
            </w:pPr>
            <w:r>
              <w:rPr>
                <w:i/>
                <w:color w:val="000000"/>
                <w:sz w:val="20"/>
              </w:rPr>
              <w:t>Not determined</w:t>
            </w:r>
          </w:p>
        </w:tc>
        <w:tc>
          <w:tcPr>
            <w:tcW w:w="2353" w:type="dxa"/>
            <w:shd w:val="clear" w:color="auto" w:fill="DBDBF0" w:themeFill="accent1" w:themeFillTint="33"/>
          </w:tcPr>
          <w:p w14:paraId="69D261DC" w14:textId="77777777" w:rsidR="00206DC5" w:rsidRDefault="00206DC5" w:rsidP="00242146">
            <w:pPr>
              <w:pStyle w:val="ListParagraph"/>
              <w:numPr>
                <w:ilvl w:val="0"/>
                <w:numId w:val="11"/>
              </w:numPr>
              <w:spacing w:after="60"/>
              <w:ind w:left="144" w:hanging="144"/>
              <w:contextualSpacing w:val="0"/>
              <w:rPr>
                <w:color w:val="000000"/>
                <w:sz w:val="20"/>
              </w:rPr>
            </w:pPr>
            <w:r>
              <w:rPr>
                <w:color w:val="000000"/>
                <w:sz w:val="20"/>
              </w:rPr>
              <w:t>Foundries and steel product manufacturing</w:t>
            </w:r>
          </w:p>
          <w:p w14:paraId="47013726" w14:textId="77777777" w:rsidR="00206DC5" w:rsidRPr="00206DC5" w:rsidRDefault="00206DC5" w:rsidP="00242146">
            <w:pPr>
              <w:pStyle w:val="ListParagraph"/>
              <w:numPr>
                <w:ilvl w:val="0"/>
                <w:numId w:val="11"/>
              </w:numPr>
              <w:spacing w:after="60"/>
              <w:ind w:left="144" w:hanging="144"/>
              <w:contextualSpacing w:val="0"/>
              <w:rPr>
                <w:color w:val="000000"/>
                <w:sz w:val="20"/>
                <w:szCs w:val="20"/>
              </w:rPr>
            </w:pPr>
            <w:r w:rsidRPr="00206DC5">
              <w:rPr>
                <w:color w:val="000000"/>
                <w:sz w:val="20"/>
                <w:szCs w:val="20"/>
              </w:rPr>
              <w:t>Rail transport</w:t>
            </w:r>
          </w:p>
          <w:p w14:paraId="17065AB4" w14:textId="14AD7ACF" w:rsidR="00206DC5" w:rsidRDefault="00206DC5" w:rsidP="00242146">
            <w:pPr>
              <w:pStyle w:val="ListParagraph"/>
              <w:numPr>
                <w:ilvl w:val="0"/>
                <w:numId w:val="11"/>
              </w:numPr>
              <w:spacing w:after="60"/>
              <w:ind w:left="144" w:hanging="144"/>
              <w:contextualSpacing w:val="0"/>
              <w:rPr>
                <w:color w:val="000000"/>
                <w:sz w:val="20"/>
              </w:rPr>
            </w:pPr>
            <w:r w:rsidRPr="00206DC5">
              <w:rPr>
                <w:iCs/>
                <w:color w:val="000000"/>
                <w:sz w:val="20"/>
                <w:szCs w:val="20"/>
              </w:rPr>
              <w:t>Metal Coating and Finishing</w:t>
            </w:r>
          </w:p>
          <w:p w14:paraId="16DEF864" w14:textId="5BC7ADCA" w:rsidR="003B366B" w:rsidRPr="00206DC5" w:rsidRDefault="003B366B" w:rsidP="00242146">
            <w:pPr>
              <w:pStyle w:val="ListParagraph"/>
              <w:numPr>
                <w:ilvl w:val="0"/>
                <w:numId w:val="11"/>
              </w:numPr>
              <w:spacing w:after="60"/>
              <w:ind w:left="144" w:hanging="144"/>
              <w:contextualSpacing w:val="0"/>
              <w:rPr>
                <w:color w:val="000000"/>
                <w:sz w:val="20"/>
              </w:rPr>
            </w:pPr>
            <w:r w:rsidRPr="00B46E9E">
              <w:rPr>
                <w:color w:val="000000"/>
                <w:sz w:val="20"/>
              </w:rPr>
              <w:t xml:space="preserve">Fossil </w:t>
            </w:r>
            <w:r w:rsidR="00DD42A5">
              <w:rPr>
                <w:color w:val="000000"/>
                <w:sz w:val="20"/>
              </w:rPr>
              <w:t>F</w:t>
            </w:r>
            <w:r w:rsidRPr="00B46E9E">
              <w:rPr>
                <w:color w:val="000000"/>
                <w:sz w:val="20"/>
              </w:rPr>
              <w:t xml:space="preserve">uel </w:t>
            </w:r>
            <w:r w:rsidR="00DD42A5">
              <w:rPr>
                <w:color w:val="000000"/>
                <w:sz w:val="20"/>
              </w:rPr>
              <w:t>E</w:t>
            </w:r>
            <w:r w:rsidRPr="00B46E9E">
              <w:rPr>
                <w:color w:val="000000"/>
                <w:sz w:val="20"/>
              </w:rPr>
              <w:t xml:space="preserve">lectricity </w:t>
            </w:r>
            <w:r w:rsidR="00DD42A5">
              <w:rPr>
                <w:color w:val="000000"/>
                <w:sz w:val="20"/>
              </w:rPr>
              <w:t>G</w:t>
            </w:r>
            <w:r w:rsidRPr="00B46E9E">
              <w:rPr>
                <w:color w:val="000000"/>
                <w:sz w:val="20"/>
              </w:rPr>
              <w:t>eneration</w:t>
            </w:r>
            <w:r w:rsidRPr="00206DC5">
              <w:rPr>
                <w:color w:val="000000"/>
                <w:sz w:val="20"/>
              </w:rPr>
              <w:t xml:space="preserve"> </w:t>
            </w:r>
          </w:p>
        </w:tc>
      </w:tr>
    </w:tbl>
    <w:p w14:paraId="5C67D051" w14:textId="77777777" w:rsidR="00206DC5" w:rsidRDefault="00206DC5" w:rsidP="00206DC5"/>
    <w:p w14:paraId="5FF901F8" w14:textId="65F37A0C" w:rsidR="00206DC5" w:rsidRPr="00B26C29" w:rsidRDefault="00206DC5" w:rsidP="00206DC5">
      <w:r w:rsidRPr="00B26C29">
        <w:t xml:space="preserve">Qld generated </w:t>
      </w:r>
      <w:r>
        <w:t>66</w:t>
      </w:r>
      <w:r w:rsidRPr="00B26C29">
        <w:t xml:space="preserve">% of this waste and Vic </w:t>
      </w:r>
      <w:r>
        <w:t>18</w:t>
      </w:r>
      <w:r w:rsidRPr="00B26C29">
        <w:t>% in 201</w:t>
      </w:r>
      <w:r>
        <w:t>7</w:t>
      </w:r>
      <w:r w:rsidRPr="00B26C29">
        <w:t>-1</w:t>
      </w:r>
      <w:r>
        <w:t>8</w:t>
      </w:r>
      <w:r w:rsidRPr="00B26C29">
        <w:t xml:space="preserve">. </w:t>
      </w:r>
      <w:r>
        <w:t>Steel and foundry related industries in Qld were the main source industries for chromium and nickel wastes (D140 and D210 respectively), while rail transport was identified for arsenic waste (D130) in Qld.</w:t>
      </w:r>
    </w:p>
    <w:p w14:paraId="3B08B55A" w14:textId="0D7942DC" w:rsidR="00AD286C" w:rsidRDefault="00AD286C" w:rsidP="00B26C29">
      <w:pPr>
        <w:rPr>
          <w:lang w:eastAsia="en-AU"/>
        </w:rPr>
      </w:pPr>
    </w:p>
    <w:p w14:paraId="7329A823" w14:textId="1DB3D9C6" w:rsidR="00B26C29" w:rsidRDefault="00B26C29" w:rsidP="00AD286C">
      <w:pPr>
        <w:pStyle w:val="Heading3-nonumber"/>
      </w:pPr>
      <w:r w:rsidRPr="00B26C29">
        <w:t>Analysis</w:t>
      </w:r>
    </w:p>
    <w:p w14:paraId="5F8D28A0" w14:textId="177AABDC" w:rsidR="00DC3559" w:rsidRDefault="000A294F" w:rsidP="00206DC5">
      <w:r>
        <w:t>This</w:t>
      </w:r>
      <w:r w:rsidRPr="000E3F3E">
        <w:t xml:space="preserve"> </w:t>
      </w:r>
      <w:r>
        <w:t xml:space="preserve">group of </w:t>
      </w:r>
      <w:r w:rsidRPr="000E3F3E">
        <w:t>waste</w:t>
      </w:r>
      <w:r>
        <w:t>s</w:t>
      </w:r>
      <w:r w:rsidRPr="000E3F3E">
        <w:t xml:space="preserve"> ma</w:t>
      </w:r>
      <w:r>
        <w:t>de</w:t>
      </w:r>
      <w:r w:rsidRPr="000E3F3E">
        <w:t xml:space="preserve"> up </w:t>
      </w:r>
      <w:r>
        <w:t>only 0.07%</w:t>
      </w:r>
      <w:r w:rsidRPr="000E3F3E">
        <w:t>% of all hazardous waste generated nationally by tonnage in 2017-18</w:t>
      </w:r>
      <w:r>
        <w:t xml:space="preserve">. </w:t>
      </w:r>
      <w:r w:rsidR="00206DC5" w:rsidRPr="00B26C29">
        <w:t xml:space="preserve">Historical trends in arisings are shown in </w:t>
      </w:r>
      <w:r w:rsidR="00206DC5">
        <w:fldChar w:fldCharType="begin"/>
      </w:r>
      <w:r w:rsidR="00206DC5">
        <w:instrText xml:space="preserve"> REF _Ref474230430 \h </w:instrText>
      </w:r>
      <w:r w:rsidR="00206DC5">
        <w:fldChar w:fldCharType="end"/>
      </w:r>
      <w:r w:rsidR="00206DC5">
        <w:t>.</w:t>
      </w:r>
    </w:p>
    <w:p w14:paraId="61E29038" w14:textId="537D950C" w:rsidR="00DC3559" w:rsidRPr="00206DC5" w:rsidRDefault="00DC3559" w:rsidP="00DC3559">
      <w:pPr>
        <w:pStyle w:val="Caption"/>
      </w:pPr>
      <w:bookmarkStart w:id="269" w:name="_Ref474230430"/>
      <w:bookmarkStart w:id="270" w:name="_Toc482536177"/>
      <w:bookmarkStart w:id="271" w:name="_Toc10474623"/>
      <w:r>
        <w:rPr>
          <w:noProof/>
          <w:lang w:eastAsia="en-AU"/>
        </w:rPr>
        <w:drawing>
          <wp:anchor distT="0" distB="0" distL="114300" distR="114300" simplePos="0" relativeHeight="251661312" behindDoc="0" locked="0" layoutInCell="1" allowOverlap="1" wp14:anchorId="7D2037DE" wp14:editId="4C1DECD2">
            <wp:simplePos x="0" y="0"/>
            <wp:positionH relativeFrom="margin">
              <wp:posOffset>1905</wp:posOffset>
            </wp:positionH>
            <wp:positionV relativeFrom="paragraph">
              <wp:posOffset>549275</wp:posOffset>
            </wp:positionV>
            <wp:extent cx="5353685" cy="1928495"/>
            <wp:effectExtent l="0" t="0" r="5715" b="190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t="13799"/>
                    <a:stretch/>
                  </pic:blipFill>
                  <pic:spPr bwMode="auto">
                    <a:xfrm>
                      <a:off x="0" y="0"/>
                      <a:ext cx="5353685" cy="1928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69"/>
      <w:bookmarkEnd w:id="270"/>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37</w:t>
      </w:r>
      <w:r w:rsidR="004232EF">
        <w:rPr>
          <w:noProof/>
        </w:rPr>
        <w:fldChar w:fldCharType="end"/>
      </w:r>
      <w:r>
        <w:tab/>
      </w:r>
      <w:r w:rsidRPr="00B46E9E">
        <w:t>Historical arisings of other inorganic chemical waste</w:t>
      </w:r>
      <w:bookmarkEnd w:id="271"/>
    </w:p>
    <w:p w14:paraId="44CEF5F2" w14:textId="21E9ADF9" w:rsidR="007C2698" w:rsidRDefault="00206DC5" w:rsidP="007C2698">
      <w:pPr>
        <w:pStyle w:val="BodyText"/>
      </w:pPr>
      <w:r>
        <w:t>Trends are difficult to</w:t>
      </w:r>
      <w:r w:rsidR="007C2698" w:rsidRPr="007C2698">
        <w:t xml:space="preserve"> decipher</w:t>
      </w:r>
      <w:r>
        <w:t xml:space="preserve"> </w:t>
      </w:r>
      <w:r w:rsidR="007C2698" w:rsidRPr="007C2698">
        <w:t xml:space="preserve">in the arisings data, which appears to show what may be </w:t>
      </w:r>
      <w:r w:rsidR="00A90BA5">
        <w:t xml:space="preserve">a </w:t>
      </w:r>
      <w:r w:rsidR="007C2698" w:rsidRPr="007C2698">
        <w:t xml:space="preserve">storage release spikes </w:t>
      </w:r>
      <w:r w:rsidR="00A90BA5">
        <w:t xml:space="preserve">for </w:t>
      </w:r>
      <w:r w:rsidR="007C2698" w:rsidRPr="007C2698">
        <w:t>NSW in 2011-12</w:t>
      </w:r>
      <w:r w:rsidR="00A90BA5">
        <w:t xml:space="preserve"> or, perhaps more likely, a mis-coded contaminated soil, contaminated in one of the metals in this group.</w:t>
      </w:r>
    </w:p>
    <w:p w14:paraId="6AF1FBF1" w14:textId="605B3F57" w:rsidR="00206DC5" w:rsidRDefault="00206DC5" w:rsidP="007C2698">
      <w:pPr>
        <w:pStyle w:val="BodyText"/>
      </w:pPr>
    </w:p>
    <w:p w14:paraId="2799D0F0" w14:textId="0DFBA64E" w:rsidR="00206DC5" w:rsidRPr="007C2698" w:rsidRDefault="00206DC5" w:rsidP="007C2698">
      <w:pPr>
        <w:pStyle w:val="BodyText"/>
      </w:pPr>
      <w:r>
        <w:t xml:space="preserve">Qld arisings appear to be trending up in the long term, with lumps and bumps possibly indicative of storage/ release behaviour. This could be linked to the strength of the steel and related industries, as noted for waste B100 (Section </w:t>
      </w:r>
      <w:r>
        <w:fldChar w:fldCharType="begin"/>
      </w:r>
      <w:r>
        <w:instrText xml:space="preserve"> REF _Ref4943073 \r \h </w:instrText>
      </w:r>
      <w:r>
        <w:fldChar w:fldCharType="separate"/>
      </w:r>
      <w:r w:rsidR="00561FFD">
        <w:t>7.2</w:t>
      </w:r>
      <w:r>
        <w:fldChar w:fldCharType="end"/>
      </w:r>
      <w:r>
        <w:t xml:space="preserve">). The spike in 2016-17 Qld data </w:t>
      </w:r>
      <w:r w:rsidR="00D93371">
        <w:t>is from tellurium waste and is from a number of waste movements from single earth moving/ demolition/ civil contracting company, sending solid waste to landfill. This is probably an example of mis-coded contaminated soil, although it is unusual to have tellurium as the contaminant of concern, so the tellurium contaminant may be an additional certificate user mistake. A less likely explanation could be that the waste resulted from broken or disused solar panels, some of which are known to use tellurium in their photovoltaic chemistries.</w:t>
      </w:r>
    </w:p>
    <w:p w14:paraId="26154A13" w14:textId="77777777" w:rsidR="00BF1C1D" w:rsidRPr="007C2698" w:rsidRDefault="00BF1C1D" w:rsidP="007C2698">
      <w:pPr>
        <w:pStyle w:val="BodyText"/>
      </w:pPr>
    </w:p>
    <w:p w14:paraId="600B222D" w14:textId="77777777" w:rsidR="007C2698" w:rsidRPr="007C2698" w:rsidRDefault="007C2698" w:rsidP="00756922">
      <w:pPr>
        <w:pStyle w:val="Heading3-nonumber"/>
      </w:pPr>
      <w:r w:rsidRPr="007C2698">
        <w:t>Management</w:t>
      </w:r>
    </w:p>
    <w:p w14:paraId="262AFB1B" w14:textId="6CBB5905" w:rsidR="007C2698" w:rsidRPr="007C2698" w:rsidRDefault="007C2698" w:rsidP="007C2698">
      <w:pPr>
        <w:pStyle w:val="BodyText"/>
      </w:pPr>
      <w:r w:rsidRPr="007C2698">
        <w:t xml:space="preserve">Management data are as varied as the wastes themselves with the majority in Qld listed as going to hazardous waste landfill. </w:t>
      </w:r>
      <w:r w:rsidR="00D93371">
        <w:t>T</w:t>
      </w:r>
      <w:r w:rsidRPr="007C2698">
        <w:t>he major management is listed as chemical/ physical treatment</w:t>
      </w:r>
      <w:r w:rsidR="00D93371">
        <w:t xml:space="preserve"> in Vic</w:t>
      </w:r>
      <w:r w:rsidRPr="007C2698">
        <w:t>.</w:t>
      </w:r>
    </w:p>
    <w:p w14:paraId="0CF20FBA" w14:textId="3D521BED" w:rsidR="007C2698" w:rsidRDefault="007C2698" w:rsidP="008E58D7">
      <w:pPr>
        <w:pStyle w:val="BodyText"/>
      </w:pPr>
    </w:p>
    <w:p w14:paraId="773ABF74" w14:textId="5C79755C" w:rsidR="008E58D7" w:rsidRDefault="00892BB7" w:rsidP="008E58D7">
      <w:pPr>
        <w:pStyle w:val="Heading2"/>
      </w:pPr>
      <w:bookmarkStart w:id="272" w:name="_Toc10474564"/>
      <w:r w:rsidRPr="00892BB7">
        <w:t>E. Reactive chemicals</w:t>
      </w:r>
      <w:bookmarkEnd w:id="272"/>
    </w:p>
    <w:p w14:paraId="22B10A24" w14:textId="6A530E0C" w:rsidR="003813F7" w:rsidRDefault="003813F7" w:rsidP="003813F7">
      <w:pPr>
        <w:pStyle w:val="BodyText"/>
      </w:pPr>
      <w:r w:rsidRPr="003813F7">
        <w:t xml:space="preserve">This waste group comprises the single NEPM code: </w:t>
      </w:r>
      <w:r w:rsidRPr="003813F7">
        <w:rPr>
          <w:i/>
        </w:rPr>
        <w:t>E100 Waste containing peroxides other than hydrogen peroxide</w:t>
      </w:r>
      <w:r w:rsidRPr="003813F7">
        <w:t xml:space="preserve">, although it shares similar strong oxidising properties to </w:t>
      </w:r>
      <w:r w:rsidRPr="003813F7">
        <w:rPr>
          <w:i/>
        </w:rPr>
        <w:t>D340 Perchlorates</w:t>
      </w:r>
      <w:r w:rsidRPr="003813F7">
        <w:t xml:space="preserve"> and </w:t>
      </w:r>
      <w:r w:rsidRPr="003813F7">
        <w:rPr>
          <w:i/>
        </w:rPr>
        <w:t>D350 Chlorates</w:t>
      </w:r>
      <w:r w:rsidRPr="003813F7">
        <w:t>, which were not grouped together in this category to preserve NEPM E reporting alignment and because the contributions from D340 and D350 are similarly small.</w:t>
      </w:r>
    </w:p>
    <w:p w14:paraId="0F4EDEAB" w14:textId="77777777" w:rsidR="00D93371" w:rsidRPr="003813F7" w:rsidRDefault="00D93371" w:rsidP="003813F7">
      <w:pPr>
        <w:pStyle w:val="BodyText"/>
        <w:rPr>
          <w:b/>
        </w:rPr>
      </w:pPr>
    </w:p>
    <w:p w14:paraId="700FC15F" w14:textId="77777777" w:rsidR="003813F7" w:rsidRPr="003813F7" w:rsidRDefault="003813F7" w:rsidP="00D93371">
      <w:pPr>
        <w:pStyle w:val="Heading3-nonumber"/>
      </w:pPr>
      <w:r w:rsidRPr="003813F7">
        <w:t>Sources</w:t>
      </w:r>
    </w:p>
    <w:p w14:paraId="277A5153" w14:textId="4A006434" w:rsidR="003813F7" w:rsidRPr="003813F7" w:rsidRDefault="00D1132F" w:rsidP="003813F7">
      <w:r>
        <w:fldChar w:fldCharType="begin"/>
      </w:r>
      <w:r>
        <w:instrText xml:space="preserve"> REF _Ref474230785 \h </w:instrText>
      </w:r>
      <w:r>
        <w:fldChar w:fldCharType="separate"/>
      </w:r>
      <w:r w:rsidR="00561FFD" w:rsidRPr="00B46E9E">
        <w:t xml:space="preserve">Table </w:t>
      </w:r>
      <w:r w:rsidR="00561FFD">
        <w:rPr>
          <w:noProof/>
        </w:rPr>
        <w:t>23</w:t>
      </w:r>
      <w:r>
        <w:fldChar w:fldCharType="end"/>
      </w:r>
      <w:r w:rsidR="00873848">
        <w:t xml:space="preserve"> </w:t>
      </w:r>
      <w:r w:rsidR="003813F7" w:rsidRPr="003813F7">
        <w:t>provides a summary of the main sources of waste in each jurisdiction.</w:t>
      </w:r>
    </w:p>
    <w:p w14:paraId="5A38A7F3" w14:textId="020D2FC3" w:rsidR="003F495A" w:rsidRPr="003F495A" w:rsidRDefault="003F495A" w:rsidP="00AE005A">
      <w:pPr>
        <w:pStyle w:val="Caption"/>
      </w:pPr>
      <w:bookmarkStart w:id="273" w:name="_Ref474230785"/>
      <w:bookmarkStart w:id="274" w:name="_Toc482536224"/>
      <w:bookmarkStart w:id="275" w:name="_Toc10474666"/>
      <w:r w:rsidRPr="00B46E9E">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23</w:t>
      </w:r>
      <w:r w:rsidR="004232EF">
        <w:rPr>
          <w:noProof/>
        </w:rPr>
        <w:fldChar w:fldCharType="end"/>
      </w:r>
      <w:bookmarkEnd w:id="273"/>
      <w:r w:rsidR="00D93371">
        <w:tab/>
      </w:r>
      <w:r w:rsidRPr="00B46E9E">
        <w:t>Reactive chemicals summary source analysis 201</w:t>
      </w:r>
      <w:r>
        <w:t>7</w:t>
      </w:r>
      <w:r w:rsidRPr="00B46E9E">
        <w:t>-1</w:t>
      </w:r>
      <w:bookmarkEnd w:id="274"/>
      <w:r>
        <w:t>8</w:t>
      </w:r>
      <w:bookmarkEnd w:id="275"/>
    </w:p>
    <w:tbl>
      <w:tblPr>
        <w:tblStyle w:val="TableGrid"/>
        <w:tblpPr w:leftFromText="181" w:rightFromText="181" w:vertAnchor="text" w:tblpY="1"/>
        <w:tblOverlap w:val="neve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1394"/>
        <w:gridCol w:w="2339"/>
        <w:gridCol w:w="1423"/>
        <w:gridCol w:w="1708"/>
        <w:gridCol w:w="2158"/>
      </w:tblGrid>
      <w:tr w:rsidR="003172F9" w:rsidRPr="00B46E9E" w14:paraId="3684C8BC" w14:textId="77777777" w:rsidTr="00BA26F7">
        <w:trPr>
          <w:trHeight w:val="416"/>
        </w:trPr>
        <w:tc>
          <w:tcPr>
            <w:tcW w:w="0" w:type="auto"/>
            <w:tcBorders>
              <w:bottom w:val="single" w:sz="4" w:space="0" w:color="B7B7E2" w:themeColor="accent1" w:themeTint="66"/>
            </w:tcBorders>
            <w:shd w:val="clear" w:color="auto" w:fill="B7B7E2" w:themeFill="accent1" w:themeFillTint="66"/>
            <w:vAlign w:val="center"/>
          </w:tcPr>
          <w:p w14:paraId="3F12D573" w14:textId="713AB52D" w:rsidR="003172F9" w:rsidRPr="00B46E9E" w:rsidRDefault="003172F9" w:rsidP="00BA26F7">
            <w:pPr>
              <w:pStyle w:val="TableHeading"/>
              <w:framePr w:hSpace="0" w:wrap="auto" w:vAnchor="margin" w:yAlign="inline"/>
              <w:suppressOverlap w:val="0"/>
              <w:rPr>
                <w:noProof/>
              </w:rPr>
            </w:pPr>
            <w:r w:rsidRPr="00B46E9E">
              <w:rPr>
                <w:noProof/>
              </w:rPr>
              <w:t>NSW</w:t>
            </w:r>
          </w:p>
        </w:tc>
        <w:tc>
          <w:tcPr>
            <w:tcW w:w="0" w:type="auto"/>
            <w:tcBorders>
              <w:bottom w:val="single" w:sz="4" w:space="0" w:color="B7B7E2" w:themeColor="accent1" w:themeTint="66"/>
            </w:tcBorders>
            <w:shd w:val="clear" w:color="auto" w:fill="B7B7E2" w:themeFill="accent1" w:themeFillTint="66"/>
            <w:vAlign w:val="center"/>
          </w:tcPr>
          <w:p w14:paraId="4D597794" w14:textId="13F935AF" w:rsidR="003172F9" w:rsidRPr="00B46E9E" w:rsidRDefault="003172F9" w:rsidP="00BA26F7">
            <w:pPr>
              <w:pStyle w:val="TableHeading"/>
              <w:framePr w:hSpace="0" w:wrap="auto" w:vAnchor="margin" w:yAlign="inline"/>
              <w:suppressOverlap w:val="0"/>
              <w:rPr>
                <w:noProof/>
              </w:rPr>
            </w:pPr>
            <w:r w:rsidRPr="00B46E9E">
              <w:rPr>
                <w:noProof/>
              </w:rPr>
              <w:t>Vic</w:t>
            </w:r>
          </w:p>
        </w:tc>
        <w:tc>
          <w:tcPr>
            <w:tcW w:w="0" w:type="auto"/>
            <w:tcBorders>
              <w:bottom w:val="single" w:sz="4" w:space="0" w:color="B7B7E2" w:themeColor="accent1" w:themeTint="66"/>
            </w:tcBorders>
            <w:shd w:val="clear" w:color="auto" w:fill="B7B7E2" w:themeFill="accent1" w:themeFillTint="66"/>
            <w:vAlign w:val="center"/>
          </w:tcPr>
          <w:p w14:paraId="109F8B7C" w14:textId="5A8D323F" w:rsidR="003172F9" w:rsidRPr="00B46E9E" w:rsidRDefault="003172F9" w:rsidP="00BA26F7">
            <w:pPr>
              <w:pStyle w:val="TableHeading"/>
              <w:framePr w:hSpace="0" w:wrap="auto" w:vAnchor="margin" w:yAlign="inline"/>
              <w:suppressOverlap w:val="0"/>
              <w:rPr>
                <w:noProof/>
              </w:rPr>
            </w:pPr>
            <w:r w:rsidRPr="00B46E9E">
              <w:rPr>
                <w:noProof/>
              </w:rPr>
              <w:t>Qld</w:t>
            </w:r>
          </w:p>
        </w:tc>
        <w:tc>
          <w:tcPr>
            <w:tcW w:w="0" w:type="auto"/>
            <w:tcBorders>
              <w:bottom w:val="single" w:sz="4" w:space="0" w:color="B7B7E2" w:themeColor="accent1" w:themeTint="66"/>
            </w:tcBorders>
            <w:shd w:val="clear" w:color="auto" w:fill="B7B7E2" w:themeFill="accent1" w:themeFillTint="66"/>
            <w:vAlign w:val="center"/>
          </w:tcPr>
          <w:p w14:paraId="208C6090" w14:textId="7D4F6EA6" w:rsidR="003172F9" w:rsidRPr="003172F9" w:rsidRDefault="003172F9" w:rsidP="00BA26F7">
            <w:pPr>
              <w:pStyle w:val="TableHeading"/>
              <w:framePr w:hSpace="0" w:wrap="auto" w:vAnchor="margin" w:yAlign="inline"/>
              <w:suppressOverlap w:val="0"/>
              <w:rPr>
                <w:noProof/>
              </w:rPr>
            </w:pPr>
            <w:r w:rsidRPr="00B46E9E">
              <w:rPr>
                <w:noProof/>
              </w:rPr>
              <w:t>SA</w:t>
            </w:r>
          </w:p>
        </w:tc>
        <w:tc>
          <w:tcPr>
            <w:tcW w:w="0" w:type="auto"/>
            <w:tcBorders>
              <w:bottom w:val="single" w:sz="4" w:space="0" w:color="B7B7E2" w:themeColor="accent1" w:themeTint="66"/>
            </w:tcBorders>
            <w:shd w:val="clear" w:color="auto" w:fill="B7B7E2" w:themeFill="accent1" w:themeFillTint="66"/>
            <w:vAlign w:val="center"/>
          </w:tcPr>
          <w:p w14:paraId="1067CD60" w14:textId="1DC4C37D" w:rsidR="003172F9" w:rsidRPr="00B46E9E" w:rsidRDefault="003172F9" w:rsidP="00BA26F7">
            <w:pPr>
              <w:pStyle w:val="TableHeading"/>
              <w:framePr w:hSpace="0" w:wrap="auto" w:vAnchor="margin" w:yAlign="inline"/>
              <w:suppressOverlap w:val="0"/>
              <w:rPr>
                <w:noProof/>
              </w:rPr>
            </w:pPr>
            <w:r w:rsidRPr="003172F9">
              <w:rPr>
                <w:noProof/>
              </w:rPr>
              <w:t>National summary</w:t>
            </w:r>
          </w:p>
        </w:tc>
      </w:tr>
      <w:tr w:rsidR="003172F9" w:rsidRPr="00B46E9E" w14:paraId="11DAB658" w14:textId="77777777" w:rsidTr="00D93371">
        <w:trPr>
          <w:trHeight w:val="284"/>
        </w:trPr>
        <w:tc>
          <w:tcPr>
            <w:tcW w:w="0" w:type="auto"/>
          </w:tcPr>
          <w:p w14:paraId="439C442F" w14:textId="1B0DC89E" w:rsidR="003172F9" w:rsidRPr="00C52EE3" w:rsidRDefault="003172F9" w:rsidP="00F368D4">
            <w:pPr>
              <w:pStyle w:val="ListParagraph"/>
              <w:ind w:left="144"/>
              <w:contextualSpacing w:val="0"/>
              <w:rPr>
                <w:i/>
                <w:color w:val="000000"/>
                <w:sz w:val="20"/>
              </w:rPr>
            </w:pPr>
            <w:r w:rsidRPr="00C52EE3">
              <w:rPr>
                <w:i/>
                <w:color w:val="000000"/>
                <w:sz w:val="20"/>
              </w:rPr>
              <w:t xml:space="preserve">Not </w:t>
            </w:r>
            <w:r>
              <w:rPr>
                <w:i/>
                <w:color w:val="000000"/>
                <w:sz w:val="20"/>
              </w:rPr>
              <w:t>D</w:t>
            </w:r>
            <w:r w:rsidRPr="00C52EE3">
              <w:rPr>
                <w:i/>
                <w:color w:val="000000"/>
                <w:sz w:val="20"/>
              </w:rPr>
              <w:t>etermined</w:t>
            </w:r>
          </w:p>
        </w:tc>
        <w:tc>
          <w:tcPr>
            <w:tcW w:w="0" w:type="auto"/>
          </w:tcPr>
          <w:p w14:paraId="2916CF49" w14:textId="77777777" w:rsidR="003172F9" w:rsidRPr="00EC0FCC" w:rsidRDefault="003172F9" w:rsidP="00242146">
            <w:pPr>
              <w:pStyle w:val="ListParagraph"/>
              <w:numPr>
                <w:ilvl w:val="0"/>
                <w:numId w:val="11"/>
              </w:numPr>
              <w:ind w:left="162" w:hanging="162"/>
              <w:rPr>
                <w:color w:val="000000"/>
                <w:sz w:val="20"/>
              </w:rPr>
            </w:pPr>
            <w:r w:rsidRPr="00EC0FCC">
              <w:rPr>
                <w:color w:val="000000"/>
                <w:sz w:val="20"/>
              </w:rPr>
              <w:t>43% Waste Treatment and Disposal Services [2921]</w:t>
            </w:r>
          </w:p>
          <w:p w14:paraId="3E25E1C5" w14:textId="4B173EB6" w:rsidR="003172F9" w:rsidRPr="00B46E9E" w:rsidRDefault="003172F9" w:rsidP="00242146">
            <w:pPr>
              <w:pStyle w:val="ListParagraph"/>
              <w:numPr>
                <w:ilvl w:val="0"/>
                <w:numId w:val="11"/>
              </w:numPr>
              <w:ind w:left="168" w:hanging="180"/>
              <w:contextualSpacing w:val="0"/>
              <w:rPr>
                <w:color w:val="000000"/>
                <w:sz w:val="20"/>
              </w:rPr>
            </w:pPr>
            <w:r w:rsidRPr="00EC0FCC">
              <w:rPr>
                <w:color w:val="000000"/>
                <w:sz w:val="20"/>
              </w:rPr>
              <w:t>Other Basic Non-Ferrous Metal Manufacturing [2139]</w:t>
            </w:r>
          </w:p>
        </w:tc>
        <w:tc>
          <w:tcPr>
            <w:tcW w:w="0" w:type="auto"/>
            <w:shd w:val="clear" w:color="auto" w:fill="auto"/>
          </w:tcPr>
          <w:p w14:paraId="1F15B628" w14:textId="531287A8" w:rsidR="003172F9" w:rsidRPr="00B46E9E" w:rsidRDefault="003172F9" w:rsidP="00242146">
            <w:pPr>
              <w:pStyle w:val="ListParagraph"/>
              <w:numPr>
                <w:ilvl w:val="0"/>
                <w:numId w:val="11"/>
              </w:numPr>
              <w:ind w:left="144" w:hanging="144"/>
              <w:contextualSpacing w:val="0"/>
              <w:rPr>
                <w:color w:val="000000"/>
                <w:sz w:val="20"/>
              </w:rPr>
            </w:pPr>
            <w:r w:rsidRPr="00B46E9E">
              <w:rPr>
                <w:color w:val="000000"/>
                <w:sz w:val="20"/>
              </w:rPr>
              <w:t xml:space="preserve">Aluminium </w:t>
            </w:r>
            <w:r>
              <w:rPr>
                <w:color w:val="000000"/>
                <w:sz w:val="20"/>
              </w:rPr>
              <w:t>S</w:t>
            </w:r>
            <w:r w:rsidRPr="00B46E9E">
              <w:rPr>
                <w:color w:val="000000"/>
                <w:sz w:val="20"/>
              </w:rPr>
              <w:t>melting</w:t>
            </w:r>
          </w:p>
        </w:tc>
        <w:tc>
          <w:tcPr>
            <w:tcW w:w="0" w:type="auto"/>
          </w:tcPr>
          <w:p w14:paraId="60D8442E" w14:textId="6B54D036" w:rsidR="003172F9" w:rsidRDefault="003172F9" w:rsidP="00F368D4">
            <w:pPr>
              <w:pStyle w:val="BodyText"/>
              <w:rPr>
                <w:i/>
                <w:color w:val="000000"/>
                <w:sz w:val="20"/>
              </w:rPr>
            </w:pPr>
            <w:r w:rsidRPr="00B46E9E">
              <w:rPr>
                <w:i/>
                <w:color w:val="000000"/>
                <w:sz w:val="20"/>
              </w:rPr>
              <w:t>Insufficient source information available</w:t>
            </w:r>
          </w:p>
        </w:tc>
        <w:tc>
          <w:tcPr>
            <w:tcW w:w="0" w:type="auto"/>
            <w:shd w:val="clear" w:color="auto" w:fill="DBDBF0" w:themeFill="accent1" w:themeFillTint="33"/>
          </w:tcPr>
          <w:p w14:paraId="62555320" w14:textId="43728C0F" w:rsidR="003172F9" w:rsidRPr="003172F9" w:rsidRDefault="003172F9" w:rsidP="00F368D4">
            <w:pPr>
              <w:pStyle w:val="BodyText"/>
              <w:ind w:left="114" w:hanging="114"/>
              <w:rPr>
                <w:iCs/>
                <w:color w:val="000000"/>
                <w:sz w:val="20"/>
              </w:rPr>
            </w:pPr>
            <w:r>
              <w:rPr>
                <w:i/>
                <w:color w:val="000000"/>
                <w:sz w:val="20"/>
              </w:rPr>
              <w:t>•</w:t>
            </w:r>
            <w:r w:rsidR="00F368D4">
              <w:rPr>
                <w:i/>
                <w:color w:val="000000"/>
                <w:sz w:val="20"/>
              </w:rPr>
              <w:t xml:space="preserve"> </w:t>
            </w:r>
            <w:r w:rsidRPr="003172F9">
              <w:rPr>
                <w:iCs/>
                <w:color w:val="000000"/>
                <w:sz w:val="20"/>
              </w:rPr>
              <w:t>Waste Treatment and Disposal Services</w:t>
            </w:r>
          </w:p>
          <w:p w14:paraId="7E62E02B" w14:textId="262F229E" w:rsidR="003172F9" w:rsidRPr="003172F9" w:rsidRDefault="00F368D4" w:rsidP="00F368D4">
            <w:pPr>
              <w:pStyle w:val="BodyText"/>
              <w:ind w:left="39" w:hanging="39"/>
              <w:rPr>
                <w:iCs/>
                <w:color w:val="000000"/>
                <w:sz w:val="20"/>
              </w:rPr>
            </w:pPr>
            <w:r>
              <w:rPr>
                <w:iCs/>
                <w:color w:val="000000"/>
                <w:sz w:val="20"/>
              </w:rPr>
              <w:t xml:space="preserve">• </w:t>
            </w:r>
            <w:r w:rsidR="003172F9" w:rsidRPr="003172F9">
              <w:rPr>
                <w:iCs/>
                <w:color w:val="000000"/>
                <w:sz w:val="20"/>
              </w:rPr>
              <w:t xml:space="preserve">Aluminium </w:t>
            </w:r>
            <w:r w:rsidR="00D93371">
              <w:rPr>
                <w:iCs/>
                <w:color w:val="000000"/>
                <w:sz w:val="20"/>
              </w:rPr>
              <w:t>S</w:t>
            </w:r>
            <w:r w:rsidR="003172F9" w:rsidRPr="003172F9">
              <w:rPr>
                <w:iCs/>
                <w:color w:val="000000"/>
                <w:sz w:val="20"/>
              </w:rPr>
              <w:t>melting</w:t>
            </w:r>
          </w:p>
          <w:p w14:paraId="73A8F7DA" w14:textId="12281A8D" w:rsidR="003172F9" w:rsidRPr="00B46E9E" w:rsidRDefault="00F368D4" w:rsidP="00F368D4">
            <w:pPr>
              <w:pStyle w:val="BodyText"/>
              <w:ind w:left="142" w:hanging="142"/>
              <w:rPr>
                <w:i/>
                <w:color w:val="000000"/>
                <w:sz w:val="20"/>
              </w:rPr>
            </w:pPr>
            <w:r>
              <w:rPr>
                <w:iCs/>
                <w:color w:val="000000"/>
                <w:sz w:val="20"/>
              </w:rPr>
              <w:t xml:space="preserve">• </w:t>
            </w:r>
            <w:r w:rsidR="003172F9" w:rsidRPr="003172F9">
              <w:rPr>
                <w:iCs/>
                <w:color w:val="000000"/>
                <w:sz w:val="20"/>
              </w:rPr>
              <w:t>Other Basic Non-Ferrous Metal Manufacturing</w:t>
            </w:r>
          </w:p>
        </w:tc>
      </w:tr>
    </w:tbl>
    <w:p w14:paraId="24D4595B" w14:textId="1CAD41AF" w:rsidR="008E58D7" w:rsidRDefault="008E58D7" w:rsidP="008E58D7">
      <w:pPr>
        <w:pStyle w:val="BodyText"/>
      </w:pPr>
    </w:p>
    <w:p w14:paraId="3BEC44C8" w14:textId="77777777" w:rsidR="00695348" w:rsidRPr="00695348" w:rsidRDefault="00695348" w:rsidP="00695348">
      <w:pPr>
        <w:widowControl w:val="0"/>
        <w:spacing w:after="240" w:line="240" w:lineRule="auto"/>
        <w:outlineLvl w:val="1"/>
        <w:rPr>
          <w:rFonts w:eastAsiaTheme="majorEastAsia" w:cstheme="majorBidi"/>
          <w:b/>
          <w:color w:val="4D4DB8"/>
          <w:sz w:val="24"/>
          <w:szCs w:val="24"/>
        </w:rPr>
      </w:pPr>
      <w:bookmarkStart w:id="276" w:name="_Ref474230745"/>
      <w:bookmarkStart w:id="277" w:name="_Toc482536178"/>
      <w:r w:rsidRPr="00695348">
        <w:rPr>
          <w:rFonts w:eastAsiaTheme="majorEastAsia" w:cstheme="majorBidi"/>
          <w:b/>
          <w:color w:val="4D4DB8"/>
          <w:sz w:val="24"/>
          <w:szCs w:val="24"/>
        </w:rPr>
        <w:t>Analysis, including management</w:t>
      </w:r>
    </w:p>
    <w:p w14:paraId="72177C14" w14:textId="685F2DEF" w:rsidR="00695348" w:rsidRDefault="00695348" w:rsidP="00DC3559">
      <w:pPr>
        <w:pStyle w:val="BodyText"/>
      </w:pPr>
      <w:r w:rsidRPr="00695348">
        <w:t>This waste was extremely small nationally by tonnage in 201</w:t>
      </w:r>
      <w:r w:rsidR="00D1132F">
        <w:t>7</w:t>
      </w:r>
      <w:r w:rsidRPr="00695348">
        <w:t>-1</w:t>
      </w:r>
      <w:r w:rsidR="00D1132F">
        <w:t>8</w:t>
      </w:r>
      <w:r w:rsidRPr="00695348">
        <w:t>, at 0.00</w:t>
      </w:r>
      <w:r w:rsidR="000A294F">
        <w:t>2</w:t>
      </w:r>
      <w:r w:rsidRPr="00695348">
        <w:t xml:space="preserve">% of all hazardous waste generated. The majority of this was generated in NSW (42%), Qld (27%) and Vic (23%). Historical trends in arisings for this waste group are shown in </w:t>
      </w:r>
      <w:r w:rsidR="00DC3559">
        <w:fldChar w:fldCharType="begin"/>
      </w:r>
      <w:r w:rsidR="00DC3559">
        <w:instrText xml:space="preserve"> REF _Ref4944848 \h </w:instrText>
      </w:r>
      <w:r w:rsidR="00DC3559">
        <w:fldChar w:fldCharType="separate"/>
      </w:r>
      <w:r w:rsidR="00561FFD" w:rsidRPr="00B46E9E">
        <w:t xml:space="preserve">Figure </w:t>
      </w:r>
      <w:r w:rsidR="00561FFD">
        <w:rPr>
          <w:noProof/>
        </w:rPr>
        <w:t>38</w:t>
      </w:r>
      <w:r w:rsidR="00DC3559">
        <w:fldChar w:fldCharType="end"/>
      </w:r>
      <w:r w:rsidR="00DC3559">
        <w:t>.</w:t>
      </w:r>
    </w:p>
    <w:p w14:paraId="2F884CEA" w14:textId="09E91340" w:rsidR="00DC3559" w:rsidRDefault="00DC3559" w:rsidP="00DC3559">
      <w:pPr>
        <w:pStyle w:val="BodyText"/>
      </w:pPr>
    </w:p>
    <w:p w14:paraId="4D94285C" w14:textId="5D6791CE" w:rsidR="00DC3559" w:rsidRDefault="00DC3559" w:rsidP="00DC3559">
      <w:pPr>
        <w:pStyle w:val="BodyText"/>
      </w:pPr>
    </w:p>
    <w:p w14:paraId="695168F8" w14:textId="2C90AA9C" w:rsidR="00DC3559" w:rsidRDefault="00DC3559" w:rsidP="00DC3559">
      <w:pPr>
        <w:pStyle w:val="BodyText"/>
      </w:pPr>
    </w:p>
    <w:p w14:paraId="44EDE582" w14:textId="77777777" w:rsidR="00DC3559" w:rsidRDefault="00DC3559" w:rsidP="00DC3559">
      <w:pPr>
        <w:pStyle w:val="BodyText"/>
      </w:pPr>
    </w:p>
    <w:p w14:paraId="23AB6893" w14:textId="4D0E1A34" w:rsidR="003F495A" w:rsidRDefault="00E575A1" w:rsidP="00096F67">
      <w:pPr>
        <w:pStyle w:val="Caption"/>
      </w:pPr>
      <w:bookmarkStart w:id="278" w:name="_Ref4944848"/>
      <w:bookmarkStart w:id="279" w:name="_Toc10474624"/>
      <w:r w:rsidRPr="00B46E9E">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38</w:t>
      </w:r>
      <w:r w:rsidR="004232EF">
        <w:rPr>
          <w:noProof/>
        </w:rPr>
        <w:fldChar w:fldCharType="end"/>
      </w:r>
      <w:bookmarkEnd w:id="276"/>
      <w:bookmarkEnd w:id="278"/>
      <w:r w:rsidR="00D93371">
        <w:tab/>
      </w:r>
      <w:r w:rsidRPr="00B46E9E">
        <w:t>Historical arisings of reactive chemicals waste</w:t>
      </w:r>
      <w:bookmarkEnd w:id="277"/>
      <w:bookmarkEnd w:id="279"/>
    </w:p>
    <w:p w14:paraId="3A925019" w14:textId="49C3EB97" w:rsidR="00E575A1" w:rsidRDefault="00D93371" w:rsidP="008E58D7">
      <w:pPr>
        <w:pStyle w:val="BodyText"/>
      </w:pPr>
      <w:r>
        <w:rPr>
          <w:noProof/>
          <w:lang w:eastAsia="en-AU"/>
        </w:rPr>
        <w:drawing>
          <wp:inline distT="0" distB="0" distL="0" distR="0" wp14:anchorId="7C31EB86" wp14:editId="3E877D34">
            <wp:extent cx="5346700" cy="19113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14489"/>
                    <a:stretch/>
                  </pic:blipFill>
                  <pic:spPr bwMode="auto">
                    <a:xfrm>
                      <a:off x="0" y="0"/>
                      <a:ext cx="5346700" cy="1911350"/>
                    </a:xfrm>
                    <a:prstGeom prst="rect">
                      <a:avLst/>
                    </a:prstGeom>
                    <a:ln>
                      <a:noFill/>
                    </a:ln>
                    <a:extLst>
                      <a:ext uri="{53640926-AAD7-44D8-BBD7-CCE9431645EC}">
                        <a14:shadowObscured xmlns:a14="http://schemas.microsoft.com/office/drawing/2010/main"/>
                      </a:ext>
                    </a:extLst>
                  </pic:spPr>
                </pic:pic>
              </a:graphicData>
            </a:graphic>
          </wp:inline>
        </w:drawing>
      </w:r>
    </w:p>
    <w:p w14:paraId="21CD4706" w14:textId="19C77114" w:rsidR="001150E9" w:rsidRDefault="000B0F7A" w:rsidP="008E58D7">
      <w:pPr>
        <w:pStyle w:val="BodyText"/>
      </w:pPr>
      <w:bookmarkStart w:id="280" w:name="_Hlk4751862"/>
      <w:r>
        <w:t>This waste is very small and difficult to characterise, because much of it is listed as being from the waste industry</w:t>
      </w:r>
      <w:r w:rsidR="00FE0F31" w:rsidRPr="00FE0F31">
        <w:t>.</w:t>
      </w:r>
      <w:r>
        <w:t xml:space="preserve"> This is typical of difficult to manage high hazard wastes that often default to storage, as is the case here, with 70% of all E waste going to storage in 2017-18. One significant source is specifically identified as a specialist metals manufacturing company. The waste in this case may be a type of spent catalyst which may still pose reactivity risks.</w:t>
      </w:r>
      <w:bookmarkEnd w:id="280"/>
    </w:p>
    <w:p w14:paraId="288554ED" w14:textId="19FB817B" w:rsidR="0075170A" w:rsidRDefault="0075170A" w:rsidP="0075170A">
      <w:pPr>
        <w:pStyle w:val="Heading2"/>
        <w:spacing w:before="240" w:line="320" w:lineRule="atLeast"/>
      </w:pPr>
      <w:bookmarkStart w:id="281" w:name="_Toc482886763"/>
      <w:bookmarkStart w:id="282" w:name="_Ref5194344"/>
      <w:bookmarkStart w:id="283" w:name="_Ref5304939"/>
      <w:bookmarkStart w:id="284" w:name="_Toc10474565"/>
      <w:r w:rsidRPr="00B46E9E">
        <w:t>F. Paints, resins, inks, organic sludges</w:t>
      </w:r>
      <w:bookmarkEnd w:id="281"/>
      <w:bookmarkEnd w:id="282"/>
      <w:bookmarkEnd w:id="283"/>
      <w:bookmarkEnd w:id="284"/>
    </w:p>
    <w:p w14:paraId="060C67BD" w14:textId="77777777" w:rsidR="00D63209" w:rsidRPr="00B46E9E" w:rsidRDefault="00D63209" w:rsidP="00D63209">
      <w:pPr>
        <w:pStyle w:val="BodyText"/>
      </w:pPr>
      <w:r w:rsidRPr="00B46E9E">
        <w:t xml:space="preserve">This group includes: </w:t>
      </w:r>
    </w:p>
    <w:p w14:paraId="24F478B5" w14:textId="77777777" w:rsidR="00D63209" w:rsidRPr="00D63209" w:rsidRDefault="00D63209" w:rsidP="00D63209">
      <w:pPr>
        <w:pStyle w:val="Bullet1"/>
      </w:pPr>
      <w:r w:rsidRPr="00D63209">
        <w:t>F100 Waste from the production and use of inks, dyes, pigments, paints, lacquers &amp; varnish</w:t>
      </w:r>
    </w:p>
    <w:p w14:paraId="51C77053" w14:textId="77777777" w:rsidR="00D63209" w:rsidRPr="00D63209" w:rsidRDefault="00D63209" w:rsidP="00D63209">
      <w:pPr>
        <w:pStyle w:val="Bullet1"/>
      </w:pPr>
      <w:r w:rsidRPr="00D63209">
        <w:t xml:space="preserve">F110 Waste from the production &amp; use of resins, latex, plasticisers, glues and adhesives. </w:t>
      </w:r>
    </w:p>
    <w:p w14:paraId="6B2CFF4F" w14:textId="77777777" w:rsidR="00D63209" w:rsidRPr="00B46E9E" w:rsidRDefault="00D63209" w:rsidP="00D63209">
      <w:pPr>
        <w:pStyle w:val="BodyText"/>
      </w:pPr>
    </w:p>
    <w:p w14:paraId="4530F502" w14:textId="3E5B9E55" w:rsidR="0071107F" w:rsidRDefault="00D63209" w:rsidP="0071107F">
      <w:pPr>
        <w:pStyle w:val="BodyText"/>
      </w:pPr>
      <w:r w:rsidRPr="00B46E9E">
        <w:t>The former includes polymeric material such as polyacrylates and methacrylates, together with pigments and small quantities of substances like plasticizers and anti-oxidants. The latter includes monomers used in production of polymers, waste products from the production site, or waste generated in or after use of the products.</w:t>
      </w:r>
    </w:p>
    <w:p w14:paraId="5BD5F3E0" w14:textId="3545F345" w:rsidR="00D1132F" w:rsidRDefault="00D1132F" w:rsidP="0071107F">
      <w:pPr>
        <w:pStyle w:val="BodyText"/>
      </w:pPr>
    </w:p>
    <w:p w14:paraId="25FB3464" w14:textId="77777777" w:rsidR="00D1132F" w:rsidRPr="003813F7" w:rsidRDefault="00D1132F" w:rsidP="00D1132F">
      <w:pPr>
        <w:pStyle w:val="Heading3-nonumber"/>
      </w:pPr>
      <w:r w:rsidRPr="003813F7">
        <w:t>Sources</w:t>
      </w:r>
    </w:p>
    <w:p w14:paraId="5A2562A2" w14:textId="4ED20353" w:rsidR="00D1132F" w:rsidRDefault="00D1132F" w:rsidP="00D1132F">
      <w:r>
        <w:fldChar w:fldCharType="begin"/>
      </w:r>
      <w:r>
        <w:instrText xml:space="preserve"> REF _Ref5099777 \h </w:instrText>
      </w:r>
      <w:r>
        <w:fldChar w:fldCharType="separate"/>
      </w:r>
      <w:r w:rsidR="00561FFD">
        <w:t xml:space="preserve">Table </w:t>
      </w:r>
      <w:r w:rsidR="00561FFD">
        <w:rPr>
          <w:noProof/>
        </w:rPr>
        <w:t>24</w:t>
      </w:r>
      <w:r>
        <w:fldChar w:fldCharType="end"/>
      </w:r>
      <w:r>
        <w:t xml:space="preserve"> </w:t>
      </w:r>
      <w:r w:rsidRPr="003813F7">
        <w:t xml:space="preserve">provides a summary of the main sources of </w:t>
      </w:r>
      <w:r w:rsidR="00123A3F">
        <w:t xml:space="preserve">this </w:t>
      </w:r>
      <w:r w:rsidRPr="003813F7">
        <w:t>waste in each jurisdiction.</w:t>
      </w:r>
    </w:p>
    <w:p w14:paraId="7E23E910" w14:textId="19D11505" w:rsidR="00176B7F" w:rsidRPr="00176B7F" w:rsidRDefault="0071107F" w:rsidP="0071107F">
      <w:pPr>
        <w:pStyle w:val="Caption"/>
      </w:pPr>
      <w:bookmarkStart w:id="285" w:name="_Ref5099777"/>
      <w:bookmarkStart w:id="286" w:name="_Toc482536225"/>
      <w:bookmarkStart w:id="287" w:name="_Toc10474667"/>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24</w:t>
      </w:r>
      <w:r w:rsidR="004232EF">
        <w:rPr>
          <w:noProof/>
        </w:rPr>
        <w:fldChar w:fldCharType="end"/>
      </w:r>
      <w:bookmarkEnd w:id="285"/>
      <w:r>
        <w:tab/>
      </w:r>
      <w:r w:rsidR="00176B7F" w:rsidRPr="00B46E9E">
        <w:t>Paint, ink, resin and organic sludge summary source analysis 201</w:t>
      </w:r>
      <w:r w:rsidR="00176B7F">
        <w:t>7</w:t>
      </w:r>
      <w:r w:rsidR="00176B7F" w:rsidRPr="00B46E9E">
        <w:t>-1</w:t>
      </w:r>
      <w:bookmarkEnd w:id="286"/>
      <w:r w:rsidR="00176B7F">
        <w:t>8</w:t>
      </w:r>
      <w:bookmarkEnd w:id="287"/>
    </w:p>
    <w:tbl>
      <w:tblPr>
        <w:tblStyle w:val="TableGrid"/>
        <w:tblpPr w:leftFromText="181" w:rightFromText="181" w:vertAnchor="text" w:tblpY="1"/>
        <w:tblOverlap w:val="neve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1836"/>
        <w:gridCol w:w="1836"/>
        <w:gridCol w:w="1801"/>
        <w:gridCol w:w="1748"/>
        <w:gridCol w:w="1801"/>
      </w:tblGrid>
      <w:tr w:rsidR="00BA26F7" w:rsidRPr="00B46E9E" w14:paraId="223E2036" w14:textId="77777777" w:rsidTr="00BA26F7">
        <w:trPr>
          <w:trHeight w:val="510"/>
        </w:trPr>
        <w:tc>
          <w:tcPr>
            <w:tcW w:w="0" w:type="auto"/>
            <w:tcBorders>
              <w:bottom w:val="single" w:sz="4" w:space="0" w:color="B7B7E2" w:themeColor="accent1" w:themeTint="66"/>
            </w:tcBorders>
            <w:shd w:val="clear" w:color="auto" w:fill="B7B7E2" w:themeFill="accent1" w:themeFillTint="66"/>
            <w:vAlign w:val="center"/>
          </w:tcPr>
          <w:p w14:paraId="6D204A14" w14:textId="5B7593FA" w:rsidR="00BA26F7" w:rsidRPr="00B46E9E" w:rsidRDefault="00BA26F7" w:rsidP="00BA26F7">
            <w:pPr>
              <w:pStyle w:val="TableHeading"/>
              <w:framePr w:hSpace="0" w:wrap="auto" w:vAnchor="margin" w:yAlign="inline"/>
              <w:suppressOverlap w:val="0"/>
              <w:rPr>
                <w:noProof/>
              </w:rPr>
            </w:pPr>
            <w:r w:rsidRPr="00B46E9E">
              <w:rPr>
                <w:noProof/>
              </w:rPr>
              <w:t>NSW</w:t>
            </w:r>
          </w:p>
        </w:tc>
        <w:tc>
          <w:tcPr>
            <w:tcW w:w="0" w:type="auto"/>
            <w:tcBorders>
              <w:bottom w:val="single" w:sz="4" w:space="0" w:color="B7B7E2" w:themeColor="accent1" w:themeTint="66"/>
            </w:tcBorders>
            <w:shd w:val="clear" w:color="auto" w:fill="B7B7E2" w:themeFill="accent1" w:themeFillTint="66"/>
            <w:vAlign w:val="center"/>
          </w:tcPr>
          <w:p w14:paraId="561AD1E8" w14:textId="3FA5CEBD" w:rsidR="00BA26F7" w:rsidRPr="00B46E9E" w:rsidRDefault="00BA26F7" w:rsidP="00BA26F7">
            <w:pPr>
              <w:pStyle w:val="TableHeading"/>
              <w:framePr w:hSpace="0" w:wrap="auto" w:vAnchor="margin" w:yAlign="inline"/>
              <w:suppressOverlap w:val="0"/>
              <w:rPr>
                <w:noProof/>
              </w:rPr>
            </w:pPr>
            <w:r w:rsidRPr="00B46E9E">
              <w:rPr>
                <w:noProof/>
              </w:rPr>
              <w:t>Vic</w:t>
            </w:r>
          </w:p>
        </w:tc>
        <w:tc>
          <w:tcPr>
            <w:tcW w:w="0" w:type="auto"/>
            <w:tcBorders>
              <w:bottom w:val="single" w:sz="4" w:space="0" w:color="B7B7E2" w:themeColor="accent1" w:themeTint="66"/>
            </w:tcBorders>
            <w:shd w:val="clear" w:color="auto" w:fill="B7B7E2" w:themeFill="accent1" w:themeFillTint="66"/>
            <w:vAlign w:val="center"/>
          </w:tcPr>
          <w:p w14:paraId="293975CA" w14:textId="278BD513" w:rsidR="00BA26F7" w:rsidRPr="00B46E9E" w:rsidRDefault="00BA26F7" w:rsidP="00BA26F7">
            <w:pPr>
              <w:pStyle w:val="TableHeading"/>
              <w:framePr w:hSpace="0" w:wrap="auto" w:vAnchor="margin" w:yAlign="inline"/>
              <w:suppressOverlap w:val="0"/>
              <w:rPr>
                <w:noProof/>
              </w:rPr>
            </w:pPr>
            <w:r w:rsidRPr="00B46E9E">
              <w:rPr>
                <w:noProof/>
              </w:rPr>
              <w:t>Qld</w:t>
            </w:r>
          </w:p>
        </w:tc>
        <w:tc>
          <w:tcPr>
            <w:tcW w:w="0" w:type="auto"/>
            <w:tcBorders>
              <w:bottom w:val="single" w:sz="4" w:space="0" w:color="B7B7E2" w:themeColor="accent1" w:themeTint="66"/>
            </w:tcBorders>
            <w:shd w:val="clear" w:color="auto" w:fill="B7B7E2" w:themeFill="accent1" w:themeFillTint="66"/>
            <w:vAlign w:val="center"/>
          </w:tcPr>
          <w:p w14:paraId="72C6942C" w14:textId="747D1DEC" w:rsidR="00BA26F7" w:rsidRPr="00B46E9E" w:rsidRDefault="00BA26F7" w:rsidP="00BA26F7">
            <w:pPr>
              <w:pStyle w:val="TableHeading"/>
              <w:framePr w:hSpace="0" w:wrap="auto" w:vAnchor="margin" w:yAlign="inline"/>
              <w:suppressOverlap w:val="0"/>
              <w:rPr>
                <w:noProof/>
              </w:rPr>
            </w:pPr>
            <w:r w:rsidRPr="00B46E9E">
              <w:rPr>
                <w:noProof/>
              </w:rPr>
              <w:t>SA</w:t>
            </w:r>
          </w:p>
        </w:tc>
        <w:tc>
          <w:tcPr>
            <w:tcW w:w="0" w:type="auto"/>
            <w:shd w:val="clear" w:color="auto" w:fill="B7B7E2" w:themeFill="accent1" w:themeFillTint="66"/>
            <w:vAlign w:val="center"/>
          </w:tcPr>
          <w:p w14:paraId="7D863F7A" w14:textId="1FA2E90B" w:rsidR="00BA26F7" w:rsidRPr="00B46E9E" w:rsidRDefault="00BA26F7" w:rsidP="00BA26F7">
            <w:pPr>
              <w:pStyle w:val="TableHeading"/>
              <w:framePr w:hSpace="0" w:wrap="auto" w:vAnchor="margin" w:yAlign="inline"/>
              <w:suppressOverlap w:val="0"/>
              <w:rPr>
                <w:noProof/>
              </w:rPr>
            </w:pPr>
            <w:r w:rsidRPr="003172F9">
              <w:rPr>
                <w:noProof/>
              </w:rPr>
              <w:t>National summary</w:t>
            </w:r>
          </w:p>
        </w:tc>
      </w:tr>
      <w:tr w:rsidR="00D1132F" w:rsidRPr="00B46E9E" w14:paraId="4AD04F6C" w14:textId="77777777" w:rsidTr="000B0F7A">
        <w:trPr>
          <w:trHeight w:val="284"/>
        </w:trPr>
        <w:tc>
          <w:tcPr>
            <w:tcW w:w="0" w:type="auto"/>
          </w:tcPr>
          <w:p w14:paraId="7B72EF23" w14:textId="15C1D862" w:rsidR="00D63209" w:rsidRPr="00D63209" w:rsidRDefault="00D63209" w:rsidP="00242146">
            <w:pPr>
              <w:pStyle w:val="ListParagraph"/>
              <w:numPr>
                <w:ilvl w:val="0"/>
                <w:numId w:val="10"/>
              </w:numPr>
              <w:ind w:left="142" w:hanging="142"/>
              <w:contextualSpacing w:val="0"/>
              <w:rPr>
                <w:color w:val="000000"/>
                <w:sz w:val="20"/>
              </w:rPr>
            </w:pPr>
            <w:r w:rsidRPr="00D63209">
              <w:rPr>
                <w:color w:val="000000"/>
                <w:sz w:val="20"/>
              </w:rPr>
              <w:t>40% Waste Treatment and Disposal Services [2921]</w:t>
            </w:r>
          </w:p>
          <w:p w14:paraId="034CFFF0" w14:textId="6039AA99" w:rsidR="00D63209" w:rsidRPr="00D63209" w:rsidRDefault="00D63209" w:rsidP="00242146">
            <w:pPr>
              <w:pStyle w:val="ListParagraph"/>
              <w:numPr>
                <w:ilvl w:val="0"/>
                <w:numId w:val="10"/>
              </w:numPr>
              <w:ind w:left="142" w:hanging="142"/>
              <w:contextualSpacing w:val="0"/>
              <w:rPr>
                <w:color w:val="000000"/>
                <w:sz w:val="20"/>
              </w:rPr>
            </w:pPr>
            <w:r w:rsidRPr="00D63209">
              <w:rPr>
                <w:color w:val="000000"/>
                <w:sz w:val="20"/>
              </w:rPr>
              <w:t>14% Paint and Coatings Manufacturing [1916]</w:t>
            </w:r>
          </w:p>
          <w:p w14:paraId="3C035528" w14:textId="3DF2D473" w:rsidR="00D63209" w:rsidRPr="00D63209" w:rsidRDefault="00D63209" w:rsidP="00242146">
            <w:pPr>
              <w:pStyle w:val="ListParagraph"/>
              <w:numPr>
                <w:ilvl w:val="0"/>
                <w:numId w:val="10"/>
              </w:numPr>
              <w:ind w:left="142" w:hanging="142"/>
              <w:contextualSpacing w:val="0"/>
              <w:rPr>
                <w:color w:val="000000"/>
                <w:sz w:val="20"/>
              </w:rPr>
            </w:pPr>
            <w:r w:rsidRPr="00D63209">
              <w:rPr>
                <w:color w:val="000000"/>
                <w:sz w:val="20"/>
              </w:rPr>
              <w:t>11% Basic Organic Chemical Manufacturing [1812]</w:t>
            </w:r>
          </w:p>
          <w:p w14:paraId="067A7BBF" w14:textId="27CD05E9" w:rsidR="00176B7F" w:rsidRPr="00D63209" w:rsidRDefault="00D63209" w:rsidP="00242146">
            <w:pPr>
              <w:pStyle w:val="ListParagraph"/>
              <w:numPr>
                <w:ilvl w:val="0"/>
                <w:numId w:val="10"/>
              </w:numPr>
              <w:ind w:left="142" w:hanging="142"/>
              <w:contextualSpacing w:val="0"/>
            </w:pPr>
            <w:r w:rsidRPr="00D63209">
              <w:rPr>
                <w:color w:val="000000"/>
                <w:sz w:val="20"/>
              </w:rPr>
              <w:tab/>
              <w:t>Printing, other 35%</w:t>
            </w:r>
          </w:p>
        </w:tc>
        <w:tc>
          <w:tcPr>
            <w:tcW w:w="0" w:type="auto"/>
          </w:tcPr>
          <w:p w14:paraId="1BC1E233" w14:textId="77777777" w:rsidR="00D63209" w:rsidRPr="00D63209" w:rsidRDefault="00D63209" w:rsidP="00242146">
            <w:pPr>
              <w:pStyle w:val="ListParagraph"/>
              <w:numPr>
                <w:ilvl w:val="0"/>
                <w:numId w:val="10"/>
              </w:numPr>
              <w:ind w:left="142" w:hanging="142"/>
              <w:contextualSpacing w:val="0"/>
              <w:rPr>
                <w:color w:val="000000"/>
                <w:sz w:val="20"/>
              </w:rPr>
            </w:pPr>
            <w:r w:rsidRPr="00D63209">
              <w:rPr>
                <w:color w:val="000000"/>
                <w:sz w:val="20"/>
              </w:rPr>
              <w:t>40% Waste Treatment and Disposal Services [2921]</w:t>
            </w:r>
          </w:p>
          <w:p w14:paraId="780F85B5" w14:textId="77777777" w:rsidR="00D63209" w:rsidRPr="00D63209" w:rsidRDefault="00D63209" w:rsidP="00242146">
            <w:pPr>
              <w:pStyle w:val="ListParagraph"/>
              <w:numPr>
                <w:ilvl w:val="0"/>
                <w:numId w:val="10"/>
              </w:numPr>
              <w:ind w:left="142" w:hanging="142"/>
              <w:contextualSpacing w:val="0"/>
              <w:rPr>
                <w:color w:val="000000"/>
                <w:sz w:val="20"/>
              </w:rPr>
            </w:pPr>
            <w:r w:rsidRPr="00D63209">
              <w:rPr>
                <w:color w:val="000000"/>
                <w:sz w:val="20"/>
              </w:rPr>
              <w:t>14% Paint and Coatings Manufacturing [1916]</w:t>
            </w:r>
          </w:p>
          <w:p w14:paraId="659CB9DE" w14:textId="06896007" w:rsidR="00176B7F" w:rsidRPr="00B46E9E" w:rsidRDefault="00D63209" w:rsidP="00242146">
            <w:pPr>
              <w:pStyle w:val="ListParagraph"/>
              <w:numPr>
                <w:ilvl w:val="0"/>
                <w:numId w:val="10"/>
              </w:numPr>
              <w:ind w:left="142" w:hanging="142"/>
              <w:contextualSpacing w:val="0"/>
              <w:rPr>
                <w:color w:val="000000"/>
                <w:sz w:val="20"/>
              </w:rPr>
            </w:pPr>
            <w:r w:rsidRPr="00D63209">
              <w:rPr>
                <w:color w:val="000000"/>
                <w:sz w:val="20"/>
              </w:rPr>
              <w:t>2% Motor Vehicle Manufacturing [2311]</w:t>
            </w:r>
          </w:p>
        </w:tc>
        <w:tc>
          <w:tcPr>
            <w:tcW w:w="0" w:type="auto"/>
            <w:shd w:val="clear" w:color="auto" w:fill="auto"/>
          </w:tcPr>
          <w:p w14:paraId="446678E1" w14:textId="2E00A4FD" w:rsidR="00176B7F" w:rsidRPr="00B46E9E" w:rsidRDefault="00D1132F" w:rsidP="00242146">
            <w:pPr>
              <w:pStyle w:val="ListParagraph"/>
              <w:numPr>
                <w:ilvl w:val="0"/>
                <w:numId w:val="10"/>
              </w:numPr>
              <w:ind w:left="142" w:hanging="142"/>
              <w:contextualSpacing w:val="0"/>
              <w:rPr>
                <w:color w:val="000000"/>
                <w:sz w:val="20"/>
              </w:rPr>
            </w:pPr>
            <w:r w:rsidRPr="00D63209">
              <w:rPr>
                <w:color w:val="000000"/>
                <w:sz w:val="20"/>
              </w:rPr>
              <w:t xml:space="preserve">Paint and Coatings Manufacturing </w:t>
            </w:r>
          </w:p>
          <w:p w14:paraId="2A383199" w14:textId="77777777" w:rsidR="00176B7F" w:rsidRPr="00B46E9E" w:rsidRDefault="00176B7F" w:rsidP="00242146">
            <w:pPr>
              <w:pStyle w:val="ListParagraph"/>
              <w:numPr>
                <w:ilvl w:val="0"/>
                <w:numId w:val="10"/>
              </w:numPr>
              <w:ind w:left="142" w:hanging="142"/>
              <w:contextualSpacing w:val="0"/>
              <w:rPr>
                <w:color w:val="000000"/>
                <w:sz w:val="20"/>
              </w:rPr>
            </w:pPr>
            <w:r w:rsidRPr="00B46E9E">
              <w:rPr>
                <w:color w:val="000000"/>
                <w:sz w:val="20"/>
              </w:rPr>
              <w:t>Chemical and chemical product manufacturing</w:t>
            </w:r>
          </w:p>
          <w:p w14:paraId="48D37699" w14:textId="77777777" w:rsidR="00176B7F" w:rsidRPr="00B46E9E" w:rsidRDefault="00176B7F" w:rsidP="00242146">
            <w:pPr>
              <w:pStyle w:val="ListParagraph"/>
              <w:numPr>
                <w:ilvl w:val="0"/>
                <w:numId w:val="10"/>
              </w:numPr>
              <w:ind w:left="142" w:hanging="142"/>
              <w:contextualSpacing w:val="0"/>
              <w:rPr>
                <w:color w:val="000000"/>
                <w:sz w:val="20"/>
              </w:rPr>
            </w:pPr>
            <w:r w:rsidRPr="00B46E9E">
              <w:rPr>
                <w:color w:val="000000"/>
                <w:sz w:val="20"/>
              </w:rPr>
              <w:t>Printing</w:t>
            </w:r>
          </w:p>
          <w:p w14:paraId="7379B860" w14:textId="77777777" w:rsidR="00176B7F" w:rsidRPr="00B46E9E" w:rsidRDefault="00176B7F" w:rsidP="00242146">
            <w:pPr>
              <w:pStyle w:val="ListParagraph"/>
              <w:numPr>
                <w:ilvl w:val="0"/>
                <w:numId w:val="10"/>
              </w:numPr>
              <w:ind w:left="142" w:hanging="142"/>
              <w:contextualSpacing w:val="0"/>
              <w:rPr>
                <w:color w:val="000000"/>
                <w:sz w:val="20"/>
              </w:rPr>
            </w:pPr>
            <w:r w:rsidRPr="00B46E9E">
              <w:rPr>
                <w:color w:val="000000"/>
                <w:sz w:val="20"/>
              </w:rPr>
              <w:t>Metal product manufacturing</w:t>
            </w:r>
          </w:p>
          <w:p w14:paraId="1FA33130" w14:textId="77777777" w:rsidR="00176B7F" w:rsidRPr="00B46E9E" w:rsidRDefault="00176B7F" w:rsidP="00242146">
            <w:pPr>
              <w:pStyle w:val="ListParagraph"/>
              <w:numPr>
                <w:ilvl w:val="0"/>
                <w:numId w:val="10"/>
              </w:numPr>
              <w:ind w:left="142" w:hanging="142"/>
              <w:contextualSpacing w:val="0"/>
              <w:rPr>
                <w:color w:val="000000"/>
                <w:sz w:val="20"/>
              </w:rPr>
            </w:pPr>
            <w:r w:rsidRPr="00B46E9E">
              <w:rPr>
                <w:color w:val="000000"/>
                <w:sz w:val="20"/>
              </w:rPr>
              <w:t>Pulp and paper manufacturing</w:t>
            </w:r>
          </w:p>
          <w:p w14:paraId="52A2D115" w14:textId="77777777" w:rsidR="00176B7F" w:rsidRPr="00B46E9E" w:rsidRDefault="00176B7F" w:rsidP="00242146">
            <w:pPr>
              <w:pStyle w:val="ListParagraph"/>
              <w:numPr>
                <w:ilvl w:val="0"/>
                <w:numId w:val="11"/>
              </w:numPr>
              <w:ind w:left="142" w:hanging="142"/>
              <w:contextualSpacing w:val="0"/>
              <w:rPr>
                <w:color w:val="000000"/>
                <w:sz w:val="20"/>
              </w:rPr>
            </w:pPr>
            <w:r w:rsidRPr="00B46E9E">
              <w:rPr>
                <w:color w:val="000000"/>
                <w:sz w:val="20"/>
              </w:rPr>
              <w:t>Aircraft manufacturing</w:t>
            </w:r>
          </w:p>
        </w:tc>
        <w:tc>
          <w:tcPr>
            <w:tcW w:w="0" w:type="auto"/>
            <w:shd w:val="clear" w:color="auto" w:fill="auto"/>
          </w:tcPr>
          <w:p w14:paraId="745AAE3C" w14:textId="77777777" w:rsidR="00176B7F" w:rsidRPr="00B46E9E" w:rsidRDefault="00176B7F" w:rsidP="00242146">
            <w:pPr>
              <w:pStyle w:val="ListParagraph"/>
              <w:numPr>
                <w:ilvl w:val="0"/>
                <w:numId w:val="10"/>
              </w:numPr>
              <w:ind w:left="142" w:hanging="142"/>
              <w:contextualSpacing w:val="0"/>
              <w:rPr>
                <w:color w:val="000000"/>
                <w:sz w:val="20"/>
              </w:rPr>
            </w:pPr>
            <w:r w:rsidRPr="00B46E9E">
              <w:rPr>
                <w:color w:val="000000"/>
                <w:sz w:val="20"/>
              </w:rPr>
              <w:t>Motor Vehicle Manufacturing</w:t>
            </w:r>
          </w:p>
          <w:p w14:paraId="525EE51C" w14:textId="74975721" w:rsidR="00D63209" w:rsidRDefault="00D63209" w:rsidP="00242146">
            <w:pPr>
              <w:pStyle w:val="ListParagraph"/>
              <w:numPr>
                <w:ilvl w:val="0"/>
                <w:numId w:val="10"/>
              </w:numPr>
              <w:ind w:left="142" w:hanging="142"/>
              <w:contextualSpacing w:val="0"/>
              <w:rPr>
                <w:color w:val="000000"/>
                <w:sz w:val="20"/>
              </w:rPr>
            </w:pPr>
            <w:r w:rsidRPr="00D63209">
              <w:rPr>
                <w:color w:val="000000"/>
                <w:sz w:val="20"/>
              </w:rPr>
              <w:t>Waste Treatment and Disposal Services</w:t>
            </w:r>
          </w:p>
          <w:p w14:paraId="568EC880" w14:textId="6E365B0F" w:rsidR="00176B7F" w:rsidRPr="00D63209" w:rsidRDefault="00D63209" w:rsidP="00242146">
            <w:pPr>
              <w:pStyle w:val="ListParagraph"/>
              <w:numPr>
                <w:ilvl w:val="0"/>
                <w:numId w:val="10"/>
              </w:numPr>
              <w:ind w:left="142" w:hanging="142"/>
              <w:contextualSpacing w:val="0"/>
              <w:rPr>
                <w:color w:val="000000"/>
                <w:sz w:val="20"/>
              </w:rPr>
            </w:pPr>
            <w:r w:rsidRPr="00B46E9E">
              <w:rPr>
                <w:color w:val="000000"/>
                <w:sz w:val="20"/>
              </w:rPr>
              <w:t>Pulp and paper manufacturing</w:t>
            </w:r>
          </w:p>
        </w:tc>
        <w:tc>
          <w:tcPr>
            <w:tcW w:w="0" w:type="auto"/>
            <w:shd w:val="clear" w:color="auto" w:fill="DBDBF0" w:themeFill="accent1" w:themeFillTint="33"/>
          </w:tcPr>
          <w:p w14:paraId="0475DB7D" w14:textId="368BD37D" w:rsidR="00D63209" w:rsidRDefault="00D63209" w:rsidP="00242146">
            <w:pPr>
              <w:pStyle w:val="ListParagraph"/>
              <w:numPr>
                <w:ilvl w:val="0"/>
                <w:numId w:val="10"/>
              </w:numPr>
              <w:ind w:left="142" w:hanging="142"/>
              <w:contextualSpacing w:val="0"/>
              <w:rPr>
                <w:color w:val="000000"/>
                <w:sz w:val="20"/>
              </w:rPr>
            </w:pPr>
            <w:r w:rsidRPr="00D63209">
              <w:rPr>
                <w:color w:val="000000"/>
                <w:sz w:val="20"/>
              </w:rPr>
              <w:t>Paint and Coatings Manufacturing</w:t>
            </w:r>
          </w:p>
          <w:p w14:paraId="401D22E7" w14:textId="7A03F25D" w:rsidR="00D63209" w:rsidRDefault="00D63209" w:rsidP="00242146">
            <w:pPr>
              <w:pStyle w:val="ListParagraph"/>
              <w:numPr>
                <w:ilvl w:val="0"/>
                <w:numId w:val="10"/>
              </w:numPr>
              <w:ind w:left="142" w:hanging="142"/>
              <w:contextualSpacing w:val="0"/>
              <w:rPr>
                <w:color w:val="000000"/>
                <w:sz w:val="20"/>
              </w:rPr>
            </w:pPr>
            <w:r w:rsidRPr="00D63209">
              <w:rPr>
                <w:color w:val="000000"/>
                <w:sz w:val="20"/>
              </w:rPr>
              <w:t>Waste Treatment and Disposal Services</w:t>
            </w:r>
          </w:p>
          <w:p w14:paraId="58464772" w14:textId="77777777" w:rsidR="00176B7F" w:rsidRPr="00B46E9E" w:rsidRDefault="00176B7F" w:rsidP="00242146">
            <w:pPr>
              <w:pStyle w:val="ListParagraph"/>
              <w:numPr>
                <w:ilvl w:val="0"/>
                <w:numId w:val="10"/>
              </w:numPr>
              <w:ind w:left="142" w:hanging="142"/>
              <w:contextualSpacing w:val="0"/>
              <w:rPr>
                <w:color w:val="000000"/>
                <w:sz w:val="20"/>
              </w:rPr>
            </w:pPr>
            <w:r w:rsidRPr="00B46E9E">
              <w:rPr>
                <w:color w:val="000000"/>
                <w:sz w:val="20"/>
              </w:rPr>
              <w:t>Chemical and chemical product manufacturing</w:t>
            </w:r>
          </w:p>
          <w:p w14:paraId="1B2FC93E" w14:textId="77777777" w:rsidR="00176B7F" w:rsidRPr="00B46E9E" w:rsidRDefault="00176B7F" w:rsidP="00242146">
            <w:pPr>
              <w:pStyle w:val="ListParagraph"/>
              <w:numPr>
                <w:ilvl w:val="0"/>
                <w:numId w:val="10"/>
              </w:numPr>
              <w:ind w:left="142" w:hanging="142"/>
              <w:contextualSpacing w:val="0"/>
              <w:rPr>
                <w:color w:val="000000"/>
                <w:sz w:val="20"/>
              </w:rPr>
            </w:pPr>
            <w:r w:rsidRPr="00B46E9E">
              <w:rPr>
                <w:color w:val="000000"/>
                <w:sz w:val="20"/>
              </w:rPr>
              <w:t>Printing</w:t>
            </w:r>
          </w:p>
          <w:p w14:paraId="4D51810B" w14:textId="5ECB7CA8" w:rsidR="00176B7F" w:rsidRPr="00D1132F" w:rsidRDefault="00176B7F" w:rsidP="00242146">
            <w:pPr>
              <w:pStyle w:val="ListParagraph"/>
              <w:numPr>
                <w:ilvl w:val="0"/>
                <w:numId w:val="10"/>
              </w:numPr>
              <w:ind w:left="142" w:hanging="142"/>
              <w:contextualSpacing w:val="0"/>
              <w:rPr>
                <w:color w:val="000000"/>
                <w:sz w:val="20"/>
              </w:rPr>
            </w:pPr>
            <w:r w:rsidRPr="00B46E9E">
              <w:rPr>
                <w:color w:val="000000"/>
                <w:sz w:val="20"/>
              </w:rPr>
              <w:t>Motor vehicle manufacturing</w:t>
            </w:r>
          </w:p>
        </w:tc>
      </w:tr>
    </w:tbl>
    <w:p w14:paraId="45DB2D93" w14:textId="6C37EAAE" w:rsidR="00D1132F" w:rsidRDefault="00D1132F" w:rsidP="00D1132F">
      <w:r>
        <w:t xml:space="preserve">Although not included quantitatively in the source summary of </w:t>
      </w:r>
      <w:r>
        <w:fldChar w:fldCharType="begin"/>
      </w:r>
      <w:r>
        <w:instrText xml:space="preserve"> REF _Ref5099777 \h </w:instrText>
      </w:r>
      <w:r>
        <w:fldChar w:fldCharType="separate"/>
      </w:r>
      <w:r w:rsidR="00561FFD">
        <w:t xml:space="preserve">Table </w:t>
      </w:r>
      <w:r w:rsidR="00561FFD">
        <w:rPr>
          <w:noProof/>
        </w:rPr>
        <w:t>24</w:t>
      </w:r>
      <w:r>
        <w:fldChar w:fldCharType="end"/>
      </w:r>
      <w:r>
        <w:t>, WA</w:t>
      </w:r>
      <w:r w:rsidRPr="00B26C29">
        <w:t xml:space="preserve"> generated </w:t>
      </w:r>
      <w:r>
        <w:t>77</w:t>
      </w:r>
      <w:r w:rsidRPr="00B26C29">
        <w:t>% of this waste</w:t>
      </w:r>
      <w:r>
        <w:t xml:space="preserve">, followed by </w:t>
      </w:r>
      <w:r w:rsidRPr="00B26C29">
        <w:t xml:space="preserve">Vic </w:t>
      </w:r>
      <w:r>
        <w:t>at 9</w:t>
      </w:r>
      <w:r w:rsidRPr="00B26C29">
        <w:t xml:space="preserve">% </w:t>
      </w:r>
      <w:r>
        <w:t xml:space="preserve">and NSW and Qld 6% each, </w:t>
      </w:r>
      <w:r w:rsidRPr="00B26C29">
        <w:t>in 201</w:t>
      </w:r>
      <w:r>
        <w:t>7</w:t>
      </w:r>
      <w:r w:rsidRPr="00B26C29">
        <w:t>-1</w:t>
      </w:r>
      <w:r>
        <w:t>8</w:t>
      </w:r>
      <w:r w:rsidRPr="00B26C29">
        <w:t xml:space="preserve">. </w:t>
      </w:r>
      <w:r>
        <w:t>Paint and coating manufacturing was responsible for the large WA arising, as the industry is in other states, albeit at times via the waste industry.</w:t>
      </w:r>
    </w:p>
    <w:p w14:paraId="7981D6EC" w14:textId="77777777" w:rsidR="00D1132F" w:rsidRDefault="00D1132F" w:rsidP="00D1132F">
      <w:pPr>
        <w:rPr>
          <w:lang w:eastAsia="en-AU"/>
        </w:rPr>
      </w:pPr>
    </w:p>
    <w:p w14:paraId="051F25AE" w14:textId="77777777" w:rsidR="00D1132F" w:rsidRPr="004032E6" w:rsidRDefault="00D1132F" w:rsidP="004032E6">
      <w:pPr>
        <w:pStyle w:val="Heading3-nonumber"/>
      </w:pPr>
      <w:r w:rsidRPr="004032E6">
        <w:t>Analysis</w:t>
      </w:r>
    </w:p>
    <w:p w14:paraId="0BB7E951" w14:textId="6AB00EAC" w:rsidR="009A7BAA" w:rsidRDefault="00D1132F" w:rsidP="008F523B">
      <w:pPr>
        <w:pStyle w:val="BodyText"/>
      </w:pPr>
      <w:r w:rsidRPr="000E3F3E">
        <w:t xml:space="preserve">In total this waste makes up </w:t>
      </w:r>
      <w:r w:rsidR="000A294F">
        <w:t>2.9</w:t>
      </w:r>
      <w:r w:rsidRPr="000E3F3E">
        <w:t xml:space="preserve">% of all hazardous waste generated nationally by tonnage in 2017-18, </w:t>
      </w:r>
      <w:r w:rsidR="000A294F">
        <w:t>which ranks it surprisingly highly as the 7</w:t>
      </w:r>
      <w:r w:rsidR="000A294F" w:rsidRPr="000A294F">
        <w:rPr>
          <w:vertAlign w:val="superscript"/>
        </w:rPr>
        <w:t>th</w:t>
      </w:r>
      <w:r w:rsidR="000A294F">
        <w:t xml:space="preserve"> highest. </w:t>
      </w:r>
      <w:r w:rsidRPr="00B26C29">
        <w:t>Historical trends in arisings for this waste group are shown in</w:t>
      </w:r>
      <w:r w:rsidR="000A294F">
        <w:t xml:space="preserve"> </w:t>
      </w:r>
      <w:r w:rsidR="000A294F">
        <w:fldChar w:fldCharType="begin"/>
      </w:r>
      <w:r w:rsidR="000A294F">
        <w:instrText xml:space="preserve"> REF _Ref5100888 \h </w:instrText>
      </w:r>
      <w:r w:rsidR="000A294F">
        <w:fldChar w:fldCharType="separate"/>
      </w:r>
      <w:r w:rsidR="00561FFD">
        <w:t xml:space="preserve">Figure </w:t>
      </w:r>
      <w:r w:rsidR="00561FFD">
        <w:rPr>
          <w:noProof/>
        </w:rPr>
        <w:t>39</w:t>
      </w:r>
      <w:r w:rsidR="000A294F">
        <w:fldChar w:fldCharType="end"/>
      </w:r>
      <w:r>
        <w:t xml:space="preserve">. WA arisings swamps all other jurisdictions combined. </w:t>
      </w:r>
      <w:r w:rsidR="004032E6">
        <w:t xml:space="preserve">The WA waste in question is F100 </w:t>
      </w:r>
      <w:r w:rsidR="004032E6" w:rsidRPr="004032E6">
        <w:rPr>
          <w:i/>
        </w:rPr>
        <w:t>Waste from the production, formulation and use of inks, dyes, pigments, paints, lacquers and varnish</w:t>
      </w:r>
      <w:r w:rsidR="004032E6">
        <w:t>.</w:t>
      </w:r>
      <w:bookmarkStart w:id="288" w:name="_Ref5100139"/>
      <w:bookmarkStart w:id="289" w:name="_Toc482536179"/>
    </w:p>
    <w:p w14:paraId="582EF01E" w14:textId="3D4E8F74" w:rsidR="00BF1C1D" w:rsidRDefault="00DC3559" w:rsidP="009A7BAA">
      <w:pPr>
        <w:pStyle w:val="Caption"/>
      </w:pPr>
      <w:bookmarkStart w:id="290" w:name="_Ref5100888"/>
      <w:bookmarkStart w:id="291" w:name="_Toc10474625"/>
      <w:r>
        <w:rPr>
          <w:noProof/>
          <w:lang w:eastAsia="en-AU"/>
        </w:rPr>
        <w:drawing>
          <wp:anchor distT="0" distB="0" distL="114300" distR="114300" simplePos="0" relativeHeight="251682816" behindDoc="0" locked="0" layoutInCell="1" allowOverlap="1" wp14:anchorId="0E2BE82D" wp14:editId="0C296BA4">
            <wp:simplePos x="0" y="0"/>
            <wp:positionH relativeFrom="column">
              <wp:posOffset>1905</wp:posOffset>
            </wp:positionH>
            <wp:positionV relativeFrom="paragraph">
              <wp:posOffset>357822</wp:posOffset>
            </wp:positionV>
            <wp:extent cx="5346700" cy="1898650"/>
            <wp:effectExtent l="0" t="0" r="0" b="635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t="14571"/>
                    <a:stretch/>
                  </pic:blipFill>
                  <pic:spPr bwMode="auto">
                    <a:xfrm>
                      <a:off x="0" y="0"/>
                      <a:ext cx="5346700" cy="189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107F">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39</w:t>
      </w:r>
      <w:r w:rsidR="004232EF">
        <w:rPr>
          <w:noProof/>
        </w:rPr>
        <w:fldChar w:fldCharType="end"/>
      </w:r>
      <w:bookmarkEnd w:id="288"/>
      <w:bookmarkEnd w:id="290"/>
      <w:r w:rsidR="0071107F">
        <w:tab/>
      </w:r>
      <w:r w:rsidR="00176B7F" w:rsidRPr="00B46E9E">
        <w:t>Historical arisings of paint, ink, resin and organic sludge wastes</w:t>
      </w:r>
      <w:bookmarkEnd w:id="289"/>
      <w:bookmarkEnd w:id="291"/>
    </w:p>
    <w:p w14:paraId="159863C8" w14:textId="230ED99D" w:rsidR="00954796" w:rsidRDefault="00954796" w:rsidP="008E58D7">
      <w:pPr>
        <w:pStyle w:val="BodyText"/>
      </w:pPr>
    </w:p>
    <w:p w14:paraId="30147A97" w14:textId="0DEC583E" w:rsidR="008E58D7" w:rsidRDefault="00BF1C1D" w:rsidP="008E58D7">
      <w:pPr>
        <w:pStyle w:val="BodyText"/>
      </w:pPr>
      <w:r>
        <w:t>The WA tonnage suggests a rapid increase has recently occurred</w:t>
      </w:r>
      <w:r w:rsidR="00954796">
        <w:t>,</w:t>
      </w:r>
      <w:r>
        <w:t xml:space="preserve"> but the source </w:t>
      </w:r>
      <w:r w:rsidR="004032E6">
        <w:t>is</w:t>
      </w:r>
      <w:r>
        <w:t xml:space="preserve"> a single company that ha</w:t>
      </w:r>
      <w:r w:rsidR="004032E6">
        <w:t>s</w:t>
      </w:r>
      <w:r>
        <w:t xml:space="preserve"> been in existence for some time, </w:t>
      </w:r>
      <w:r w:rsidR="00954796">
        <w:t xml:space="preserve">and </w:t>
      </w:r>
      <w:r w:rsidR="004032E6">
        <w:t xml:space="preserve">has </w:t>
      </w:r>
      <w:r>
        <w:t xml:space="preserve">only begun using the </w:t>
      </w:r>
      <w:r w:rsidR="004032E6">
        <w:t>controlled waste tracking system in WA</w:t>
      </w:r>
      <w:r w:rsidR="00EC4253">
        <w:t xml:space="preserve"> since 2016, probably as a result of this anomaly being identified via a licence amendment process.</w:t>
      </w:r>
    </w:p>
    <w:p w14:paraId="07E5A24B" w14:textId="01B04C3D" w:rsidR="00176B7F" w:rsidRDefault="00176B7F" w:rsidP="008E58D7">
      <w:pPr>
        <w:pStyle w:val="BodyText"/>
      </w:pPr>
    </w:p>
    <w:p w14:paraId="5E6C5290" w14:textId="77777777" w:rsidR="009A7BAA" w:rsidRDefault="009A7BAA" w:rsidP="009A7BAA">
      <w:pPr>
        <w:pStyle w:val="Heading3-nonumber"/>
      </w:pPr>
      <w:r>
        <w:t>Management</w:t>
      </w:r>
    </w:p>
    <w:p w14:paraId="7CA83C92" w14:textId="48F9567D" w:rsidR="009A7BAA" w:rsidRDefault="009A7BAA" w:rsidP="009A7BAA">
      <w:pPr>
        <w:rPr>
          <w:i/>
          <w:iCs/>
          <w:color w:val="4D4DB8"/>
          <w:szCs w:val="18"/>
        </w:rPr>
      </w:pPr>
      <w:r>
        <w:t>Potentially more concerning than the large quantity of F100 waste arising in WA is its fate – landfill, not an expected management for liquid wastes that might potentially include solvents, a range of organic chemicals in paint</w:t>
      </w:r>
      <w:r w:rsidR="00EE18A0">
        <w:t>/lacquer/varnish</w:t>
      </w:r>
      <w:r>
        <w:t xml:space="preserve"> and even metals acting as colourants in pigments and dyes. F100 is an example of a waste that describes the industry that it comes from rather than the waste’s properties itself, which is not particularly helpful in this case. According to the company’s licence the waste is slurried </w:t>
      </w:r>
      <w:r w:rsidR="00954796">
        <w:t xml:space="preserve">‘treatment </w:t>
      </w:r>
      <w:r>
        <w:t>solid residues</w:t>
      </w:r>
      <w:r w:rsidR="00954796">
        <w:t>’</w:t>
      </w:r>
      <w:r>
        <w:t xml:space="preserve"> from </w:t>
      </w:r>
      <w:r w:rsidR="00954796">
        <w:t>the process’</w:t>
      </w:r>
      <w:r>
        <w:t xml:space="preserve"> neutralisation plant, so it is likely to contain inorganic salts </w:t>
      </w:r>
      <w:r w:rsidR="00F76B86">
        <w:t>and solids</w:t>
      </w:r>
      <w:r w:rsidR="00EE18A0">
        <w:t>. The industrial process in this case has more in common with basic inorganic chemical manufacturing than paint manufacturing, as it makes a precursor to for such downstream applications, and the waste itself is essentially a slurry of neutralised acids (and therefore salts, particularly chlorides) and unreacted solids. This bears little resemblance to other wastes in the F description, such as solvents</w:t>
      </w:r>
      <w:r w:rsidR="00EC4253">
        <w:t>, resins</w:t>
      </w:r>
      <w:r w:rsidR="00123A3F">
        <w:t>, adhesives</w:t>
      </w:r>
      <w:r w:rsidR="00EC4253">
        <w:t xml:space="preserve"> and paint sludges.</w:t>
      </w:r>
    </w:p>
    <w:p w14:paraId="63696C4B" w14:textId="77777777" w:rsidR="009A7BAA" w:rsidRDefault="009A7BAA" w:rsidP="008E58D7">
      <w:pPr>
        <w:pStyle w:val="BodyText"/>
      </w:pPr>
    </w:p>
    <w:p w14:paraId="1B5D73A0" w14:textId="6A577BED" w:rsidR="00176B7F" w:rsidRDefault="00EC4253" w:rsidP="008E58D7">
      <w:pPr>
        <w:pStyle w:val="BodyText"/>
      </w:pPr>
      <w:r>
        <w:t xml:space="preserve">The landfill that is licensed to receive this waste does so in a specific cell, </w:t>
      </w:r>
      <w:r w:rsidR="00123A3F">
        <w:t>with the resulting</w:t>
      </w:r>
      <w:r>
        <w:t xml:space="preserve"> leachate returned back to the original facility’s neutralisation plant (by road tanker again) for further </w:t>
      </w:r>
      <w:r w:rsidRPr="00DC3559">
        <w:t>treatment and subsequent discharge via ocean outfall</w:t>
      </w:r>
      <w:r w:rsidR="00123A3F" w:rsidRPr="00DC3559">
        <w:t xml:space="preserve"> (see Section </w:t>
      </w:r>
      <w:r w:rsidR="00DC3559" w:rsidRPr="00DC3559">
        <w:fldChar w:fldCharType="begin"/>
      </w:r>
      <w:r w:rsidR="00DC3559" w:rsidRPr="00DC3559">
        <w:instrText xml:space="preserve"> REF _Ref7424792 \r \h </w:instrText>
      </w:r>
      <w:r w:rsidR="00DC3559">
        <w:instrText xml:space="preserve"> \* MERGEFORMAT </w:instrText>
      </w:r>
      <w:r w:rsidR="00DC3559" w:rsidRPr="00DC3559">
        <w:fldChar w:fldCharType="separate"/>
      </w:r>
      <w:r w:rsidR="00561FFD">
        <w:t>7.8</w:t>
      </w:r>
      <w:r w:rsidR="00DC3559" w:rsidRPr="00DC3559">
        <w:fldChar w:fldCharType="end"/>
      </w:r>
      <w:r w:rsidR="00123A3F" w:rsidRPr="00DC3559">
        <w:t>).</w:t>
      </w:r>
    </w:p>
    <w:p w14:paraId="201B4AD6" w14:textId="62EAEA5C" w:rsidR="00176B7F" w:rsidRDefault="00176B7F" w:rsidP="008E58D7">
      <w:pPr>
        <w:pStyle w:val="BodyText"/>
      </w:pPr>
    </w:p>
    <w:p w14:paraId="692DC34E" w14:textId="4E006F8E" w:rsidR="00176B7F" w:rsidRDefault="00EC4253" w:rsidP="008E58D7">
      <w:pPr>
        <w:pStyle w:val="BodyText"/>
      </w:pPr>
      <w:r>
        <w:t xml:space="preserve">While technically correct, it would seem that the choice of waste code in the WA example, F100, is probably not what was intended of the category. </w:t>
      </w:r>
      <w:r w:rsidR="00123A3F">
        <w:t>Perhaps D300 (salts), B100 (acids) or N205b (industrial treatment residues) might be better classification choices.</w:t>
      </w:r>
    </w:p>
    <w:p w14:paraId="6F072CA0" w14:textId="1F87E2E6" w:rsidR="008E58D7" w:rsidRDefault="008E58D7" w:rsidP="008E58D7">
      <w:pPr>
        <w:pStyle w:val="BodyText"/>
      </w:pPr>
    </w:p>
    <w:p w14:paraId="3B1854FE" w14:textId="3E68D923" w:rsidR="008E58D7" w:rsidRDefault="0075170A" w:rsidP="008E58D7">
      <w:pPr>
        <w:pStyle w:val="Heading2"/>
      </w:pPr>
      <w:bookmarkStart w:id="292" w:name="_Toc10474566"/>
      <w:r w:rsidRPr="00B46E9E">
        <w:t>G. Organic solvent</w:t>
      </w:r>
      <w:r>
        <w:t>s</w:t>
      </w:r>
      <w:bookmarkEnd w:id="292"/>
    </w:p>
    <w:p w14:paraId="223E61F9" w14:textId="77777777" w:rsidR="00123A3F" w:rsidRPr="00B46E9E" w:rsidRDefault="00123A3F" w:rsidP="00123A3F">
      <w:pPr>
        <w:pStyle w:val="BodyText"/>
      </w:pPr>
      <w:r w:rsidRPr="00B46E9E">
        <w:t xml:space="preserve">This waste group includes: </w:t>
      </w:r>
    </w:p>
    <w:p w14:paraId="4E41553D" w14:textId="77777777" w:rsidR="00123A3F" w:rsidRPr="00B46E9E" w:rsidRDefault="00123A3F" w:rsidP="00123A3F">
      <w:pPr>
        <w:pStyle w:val="Bullet1"/>
        <w:spacing w:before="80" w:line="260" w:lineRule="atLeast"/>
        <w:ind w:left="360" w:hanging="360"/>
      </w:pPr>
      <w:r w:rsidRPr="00B46E9E">
        <w:t>G100 ethers</w:t>
      </w:r>
    </w:p>
    <w:p w14:paraId="3B6FDF73" w14:textId="77777777" w:rsidR="00123A3F" w:rsidRPr="00B46E9E" w:rsidRDefault="00123A3F" w:rsidP="00123A3F">
      <w:pPr>
        <w:pStyle w:val="Bullet1"/>
        <w:spacing w:before="80" w:line="260" w:lineRule="atLeast"/>
        <w:ind w:left="360" w:hanging="360"/>
      </w:pPr>
      <w:r w:rsidRPr="00B46E9E">
        <w:t>G110 organic solvents excluding halogenated solvents</w:t>
      </w:r>
    </w:p>
    <w:p w14:paraId="4DDC13E5" w14:textId="77777777" w:rsidR="00123A3F" w:rsidRPr="00B46E9E" w:rsidRDefault="00123A3F" w:rsidP="00123A3F">
      <w:pPr>
        <w:pStyle w:val="Bullet1"/>
        <w:spacing w:before="80" w:line="260" w:lineRule="atLeast"/>
        <w:ind w:left="360" w:hanging="360"/>
      </w:pPr>
      <w:r w:rsidRPr="00B46E9E">
        <w:t>G150 halogenated organic solvents</w:t>
      </w:r>
    </w:p>
    <w:p w14:paraId="0EF41F39" w14:textId="77777777" w:rsidR="00123A3F" w:rsidRPr="00B46E9E" w:rsidRDefault="00123A3F" w:rsidP="00123A3F">
      <w:pPr>
        <w:pStyle w:val="Bullet1"/>
        <w:spacing w:before="80" w:line="260" w:lineRule="atLeast"/>
        <w:ind w:left="360" w:hanging="360"/>
      </w:pPr>
      <w:r w:rsidRPr="00B46E9E">
        <w:t xml:space="preserve">G160 waste from the production, formulation and use of organic solvents. </w:t>
      </w:r>
    </w:p>
    <w:p w14:paraId="465E77D1" w14:textId="77777777" w:rsidR="00123A3F" w:rsidRPr="00B46E9E" w:rsidRDefault="00123A3F" w:rsidP="00123A3F">
      <w:pPr>
        <w:pStyle w:val="Bullet1"/>
        <w:numPr>
          <w:ilvl w:val="0"/>
          <w:numId w:val="0"/>
        </w:numPr>
      </w:pPr>
    </w:p>
    <w:p w14:paraId="3FCDC63F" w14:textId="77EE0A9F" w:rsidR="00123A3F" w:rsidRDefault="00123A3F" w:rsidP="00123A3F">
      <w:pPr>
        <w:pStyle w:val="BodyText"/>
      </w:pPr>
      <w:r w:rsidRPr="00B46E9E">
        <w:t>Solvents have three principal areas of use; as cleaning agents, as a raw material or feedstock in the production and manufacture of other substances, and as a carrying and/or dispersion medium in chemical synthetic processes. They are often distinguished on the basis of halogenation in their chemical structure, with halogenated organic solvents more of a health and environmental concern than non-halogenated organic solvents. As a result, both usage and waste from halogenated organic solvents tend to be declining in favour of non-halogenated alternatives.</w:t>
      </w:r>
    </w:p>
    <w:p w14:paraId="021A6B2E" w14:textId="4A8E691A" w:rsidR="009F6F9E" w:rsidRDefault="009F6F9E" w:rsidP="00123A3F">
      <w:pPr>
        <w:pStyle w:val="BodyText"/>
      </w:pPr>
    </w:p>
    <w:p w14:paraId="325488F6" w14:textId="4491E9ED" w:rsidR="00BA26F7" w:rsidRDefault="009F6F9E" w:rsidP="009F6F9E">
      <w:pPr>
        <w:pStyle w:val="Heading3-nonumber"/>
      </w:pPr>
      <w:r>
        <w:t>Sources</w:t>
      </w:r>
    </w:p>
    <w:p w14:paraId="28353DFA" w14:textId="5E77F663" w:rsidR="00BA26F7" w:rsidRDefault="00BA26F7" w:rsidP="00123A3F">
      <w:pPr>
        <w:pStyle w:val="BodyText"/>
      </w:pPr>
      <w:r>
        <w:fldChar w:fldCharType="begin"/>
      </w:r>
      <w:r>
        <w:instrText xml:space="preserve"> REF _Ref5127319 \h </w:instrText>
      </w:r>
      <w:r>
        <w:fldChar w:fldCharType="separate"/>
      </w:r>
      <w:r w:rsidR="00561FFD">
        <w:t xml:space="preserve">Table </w:t>
      </w:r>
      <w:r w:rsidR="00561FFD">
        <w:rPr>
          <w:noProof/>
        </w:rPr>
        <w:t>25</w:t>
      </w:r>
      <w:r>
        <w:fldChar w:fldCharType="end"/>
      </w:r>
      <w:r>
        <w:t xml:space="preserve"> provides a </w:t>
      </w:r>
      <w:r w:rsidRPr="003813F7">
        <w:t xml:space="preserve">summary of the main sources of </w:t>
      </w:r>
      <w:r>
        <w:t xml:space="preserve">this </w:t>
      </w:r>
      <w:r w:rsidRPr="003813F7">
        <w:t>waste in each jurisdiction</w:t>
      </w:r>
      <w:r>
        <w:t>.</w:t>
      </w:r>
    </w:p>
    <w:p w14:paraId="244AFBA5" w14:textId="22DA39EE" w:rsidR="00912B66" w:rsidRPr="00912B66" w:rsidRDefault="00123A3F" w:rsidP="00BA26F7">
      <w:pPr>
        <w:pStyle w:val="Caption"/>
      </w:pPr>
      <w:bookmarkStart w:id="293" w:name="_Ref5127319"/>
      <w:bookmarkStart w:id="294" w:name="_Toc482536226"/>
      <w:bookmarkStart w:id="295" w:name="_Toc10474668"/>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25</w:t>
      </w:r>
      <w:r w:rsidR="004232EF">
        <w:rPr>
          <w:noProof/>
        </w:rPr>
        <w:fldChar w:fldCharType="end"/>
      </w:r>
      <w:bookmarkEnd w:id="293"/>
      <w:r>
        <w:tab/>
      </w:r>
      <w:r w:rsidR="00912B66" w:rsidRPr="00B46E9E">
        <w:t>Organic solvents summary source analysis 201</w:t>
      </w:r>
      <w:r w:rsidR="00912B66">
        <w:t>7</w:t>
      </w:r>
      <w:r w:rsidR="00912B66" w:rsidRPr="00B46E9E">
        <w:t>-1</w:t>
      </w:r>
      <w:bookmarkEnd w:id="294"/>
      <w:r w:rsidR="00912B66">
        <w:t>8</w:t>
      </w:r>
      <w:bookmarkEnd w:id="295"/>
    </w:p>
    <w:tbl>
      <w:tblPr>
        <w:tblStyle w:val="TableGrid"/>
        <w:tblW w:w="0" w:type="auto"/>
        <w:tblBorders>
          <w:top w:val="single" w:sz="4" w:space="0" w:color="4D4DB8"/>
          <w:left w:val="single" w:sz="4" w:space="0" w:color="4D4DB8"/>
          <w:bottom w:val="single" w:sz="4" w:space="0" w:color="4D4DB8"/>
          <w:right w:val="single" w:sz="4" w:space="0" w:color="4D4DB8"/>
          <w:insideH w:val="single" w:sz="4" w:space="0" w:color="4D4DB8"/>
          <w:insideV w:val="single" w:sz="4" w:space="0" w:color="4D4DB8"/>
        </w:tblBorders>
        <w:tblLook w:val="04A0" w:firstRow="1" w:lastRow="0" w:firstColumn="1" w:lastColumn="0" w:noHBand="0" w:noVBand="1"/>
      </w:tblPr>
      <w:tblGrid>
        <w:gridCol w:w="1970"/>
        <w:gridCol w:w="2025"/>
        <w:gridCol w:w="1656"/>
        <w:gridCol w:w="1666"/>
        <w:gridCol w:w="1705"/>
      </w:tblGrid>
      <w:tr w:rsidR="00912B66" w:rsidRPr="00B46E9E" w14:paraId="797DF5DB" w14:textId="77777777" w:rsidTr="00BA26F7">
        <w:trPr>
          <w:trHeight w:val="337"/>
        </w:trPr>
        <w:tc>
          <w:tcPr>
            <w:tcW w:w="0" w:type="auto"/>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5AEDDF60" w14:textId="4710BBA8" w:rsidR="00912B66" w:rsidRPr="00B46E9E" w:rsidRDefault="00912B66" w:rsidP="00BA26F7">
            <w:pPr>
              <w:pStyle w:val="TableHeading"/>
              <w:framePr w:hSpace="0" w:wrap="auto" w:vAnchor="margin" w:yAlign="inline"/>
              <w:suppressOverlap w:val="0"/>
              <w:rPr>
                <w:noProof/>
              </w:rPr>
            </w:pPr>
            <w:r w:rsidRPr="00B46E9E">
              <w:rPr>
                <w:noProof/>
              </w:rPr>
              <w:t>NSW</w:t>
            </w:r>
          </w:p>
        </w:tc>
        <w:tc>
          <w:tcPr>
            <w:tcW w:w="0" w:type="auto"/>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52A8BD38" w14:textId="43F8BCAF" w:rsidR="00912B66" w:rsidRPr="00B46E9E" w:rsidRDefault="00912B66" w:rsidP="00BA26F7">
            <w:pPr>
              <w:pStyle w:val="TableHeading"/>
              <w:framePr w:hSpace="0" w:wrap="auto" w:vAnchor="margin" w:yAlign="inline"/>
              <w:suppressOverlap w:val="0"/>
              <w:rPr>
                <w:noProof/>
              </w:rPr>
            </w:pPr>
            <w:r w:rsidRPr="00B46E9E">
              <w:rPr>
                <w:noProof/>
              </w:rPr>
              <w:t>Vic</w:t>
            </w:r>
          </w:p>
        </w:tc>
        <w:tc>
          <w:tcPr>
            <w:tcW w:w="0" w:type="auto"/>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6F52BEF4" w14:textId="5E53DF42" w:rsidR="00912B66" w:rsidRPr="00B46E9E" w:rsidRDefault="00912B66" w:rsidP="00BA26F7">
            <w:pPr>
              <w:pStyle w:val="TableHeading"/>
              <w:framePr w:hSpace="0" w:wrap="auto" w:vAnchor="margin" w:yAlign="inline"/>
              <w:suppressOverlap w:val="0"/>
              <w:rPr>
                <w:noProof/>
              </w:rPr>
            </w:pPr>
            <w:r w:rsidRPr="00B46E9E">
              <w:rPr>
                <w:noProof/>
              </w:rPr>
              <w:t xml:space="preserve">Qld </w:t>
            </w:r>
          </w:p>
        </w:tc>
        <w:tc>
          <w:tcPr>
            <w:tcW w:w="0" w:type="auto"/>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1339C2C7" w14:textId="77777777" w:rsidR="00912B66" w:rsidRPr="00B46E9E" w:rsidRDefault="00912B66" w:rsidP="00BA26F7">
            <w:pPr>
              <w:pStyle w:val="TableHeading"/>
              <w:framePr w:hSpace="0" w:wrap="auto" w:vAnchor="margin" w:yAlign="inline"/>
              <w:suppressOverlap w:val="0"/>
              <w:rPr>
                <w:noProof/>
              </w:rPr>
            </w:pPr>
            <w:r w:rsidRPr="00B46E9E">
              <w:rPr>
                <w:noProof/>
              </w:rPr>
              <w:t>SA</w:t>
            </w:r>
          </w:p>
        </w:tc>
        <w:tc>
          <w:tcPr>
            <w:tcW w:w="0" w:type="auto"/>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48016B4B" w14:textId="77777777" w:rsidR="00912B66" w:rsidRPr="00B46E9E" w:rsidRDefault="00912B66" w:rsidP="00BA26F7">
            <w:pPr>
              <w:pStyle w:val="TableHeading"/>
              <w:framePr w:hSpace="0" w:wrap="auto" w:vAnchor="margin" w:yAlign="inline"/>
              <w:suppressOverlap w:val="0"/>
              <w:rPr>
                <w:noProof/>
              </w:rPr>
            </w:pPr>
            <w:r w:rsidRPr="00B46E9E">
              <w:rPr>
                <w:noProof/>
              </w:rPr>
              <w:t xml:space="preserve">National summary </w:t>
            </w:r>
          </w:p>
        </w:tc>
      </w:tr>
      <w:tr w:rsidR="00912B66" w:rsidRPr="00B46E9E" w14:paraId="55C417A2" w14:textId="77777777" w:rsidTr="009F6F9E">
        <w:trPr>
          <w:trHeight w:val="284"/>
        </w:trPr>
        <w:tc>
          <w:tcPr>
            <w:tcW w:w="0" w:type="auto"/>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FFFFFF" w:themeFill="background1"/>
          </w:tcPr>
          <w:p w14:paraId="47E866F2" w14:textId="77777777" w:rsidR="00BA26F7" w:rsidRPr="00BA26F7" w:rsidRDefault="00BA26F7" w:rsidP="00242146">
            <w:pPr>
              <w:pStyle w:val="ListParagraph"/>
              <w:numPr>
                <w:ilvl w:val="0"/>
                <w:numId w:val="11"/>
              </w:numPr>
              <w:ind w:left="144" w:hanging="144"/>
              <w:contextualSpacing w:val="0"/>
              <w:rPr>
                <w:color w:val="000000"/>
                <w:sz w:val="20"/>
              </w:rPr>
            </w:pPr>
            <w:r w:rsidRPr="00BA26F7">
              <w:rPr>
                <w:color w:val="000000"/>
                <w:sz w:val="20"/>
              </w:rPr>
              <w:t>25% Waste Treatment and Disposal Services [2921]</w:t>
            </w:r>
          </w:p>
          <w:p w14:paraId="39C23951" w14:textId="77777777" w:rsidR="00BA26F7" w:rsidRPr="00BA26F7" w:rsidRDefault="00BA26F7" w:rsidP="00242146">
            <w:pPr>
              <w:pStyle w:val="ListParagraph"/>
              <w:numPr>
                <w:ilvl w:val="0"/>
                <w:numId w:val="11"/>
              </w:numPr>
              <w:ind w:left="144" w:hanging="144"/>
              <w:contextualSpacing w:val="0"/>
              <w:rPr>
                <w:color w:val="000000"/>
                <w:sz w:val="20"/>
              </w:rPr>
            </w:pPr>
            <w:r w:rsidRPr="00BA26F7">
              <w:rPr>
                <w:color w:val="000000"/>
                <w:sz w:val="20"/>
              </w:rPr>
              <w:t>11% Printing &amp; packaging</w:t>
            </w:r>
          </w:p>
          <w:p w14:paraId="6B1DA560" w14:textId="7FED0285" w:rsidR="00BA26F7" w:rsidRPr="00BA26F7" w:rsidRDefault="00BA26F7" w:rsidP="00BA26F7">
            <w:pPr>
              <w:rPr>
                <w:color w:val="000000"/>
                <w:sz w:val="20"/>
              </w:rPr>
            </w:pPr>
            <w:r w:rsidRPr="00BA26F7">
              <w:rPr>
                <w:color w:val="000000"/>
                <w:sz w:val="20"/>
              </w:rPr>
              <w:t>Remainder</w:t>
            </w:r>
            <w:r>
              <w:rPr>
                <w:color w:val="000000"/>
                <w:sz w:val="20"/>
              </w:rPr>
              <w:t xml:space="preserve"> made up of</w:t>
            </w:r>
            <w:r w:rsidRPr="00BA26F7">
              <w:rPr>
                <w:color w:val="000000"/>
                <w:sz w:val="20"/>
              </w:rPr>
              <w:t xml:space="preserve">: </w:t>
            </w:r>
          </w:p>
          <w:p w14:paraId="646189DF" w14:textId="6B5E429E" w:rsidR="00912B66" w:rsidRPr="00B46E9E" w:rsidRDefault="00BA26F7" w:rsidP="00242146">
            <w:pPr>
              <w:pStyle w:val="ListParagraph"/>
              <w:numPr>
                <w:ilvl w:val="0"/>
                <w:numId w:val="11"/>
              </w:numPr>
              <w:ind w:left="144" w:hanging="144"/>
              <w:contextualSpacing w:val="0"/>
              <w:rPr>
                <w:color w:val="000000"/>
                <w:sz w:val="20"/>
              </w:rPr>
            </w:pPr>
            <w:r w:rsidRPr="00BA26F7">
              <w:rPr>
                <w:color w:val="000000"/>
                <w:sz w:val="20"/>
              </w:rPr>
              <w:t>Dry cleaning, Chemical and chemical product manufacturing, Automotive and other machinery servicing, laboratory services, other manufacturing</w:t>
            </w:r>
          </w:p>
        </w:tc>
        <w:tc>
          <w:tcPr>
            <w:tcW w:w="0" w:type="auto"/>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FFFFFF" w:themeFill="background1"/>
          </w:tcPr>
          <w:p w14:paraId="0D6F7FC7" w14:textId="77777777" w:rsidR="00BA26F7" w:rsidRPr="00BA26F7" w:rsidRDefault="00BA26F7" w:rsidP="00242146">
            <w:pPr>
              <w:pStyle w:val="ListParagraph"/>
              <w:numPr>
                <w:ilvl w:val="0"/>
                <w:numId w:val="11"/>
              </w:numPr>
              <w:ind w:left="144" w:hanging="144"/>
              <w:contextualSpacing w:val="0"/>
              <w:rPr>
                <w:color w:val="000000"/>
                <w:sz w:val="20"/>
              </w:rPr>
            </w:pPr>
            <w:r w:rsidRPr="00BA26F7">
              <w:rPr>
                <w:color w:val="000000"/>
                <w:sz w:val="20"/>
              </w:rPr>
              <w:t>35% Waste Treatment and Disposal Services [2921]</w:t>
            </w:r>
          </w:p>
          <w:p w14:paraId="0985A387" w14:textId="77777777" w:rsidR="00BA26F7" w:rsidRPr="00BA26F7" w:rsidRDefault="00BA26F7" w:rsidP="00BA26F7">
            <w:pPr>
              <w:rPr>
                <w:color w:val="000000"/>
                <w:sz w:val="20"/>
              </w:rPr>
            </w:pPr>
            <w:r w:rsidRPr="00BA26F7">
              <w:rPr>
                <w:color w:val="000000"/>
                <w:sz w:val="20"/>
              </w:rPr>
              <w:t>Remainder made up of:</w:t>
            </w:r>
          </w:p>
          <w:p w14:paraId="16696339" w14:textId="7FD1A785" w:rsidR="00912B66" w:rsidRPr="00B46E9E" w:rsidRDefault="00BA26F7" w:rsidP="00242146">
            <w:pPr>
              <w:pStyle w:val="ListParagraph"/>
              <w:numPr>
                <w:ilvl w:val="0"/>
                <w:numId w:val="11"/>
              </w:numPr>
              <w:ind w:left="144" w:hanging="144"/>
              <w:contextualSpacing w:val="0"/>
              <w:rPr>
                <w:color w:val="000000"/>
                <w:sz w:val="20"/>
              </w:rPr>
            </w:pPr>
            <w:r w:rsidRPr="00BD21B7">
              <w:rPr>
                <w:color w:val="000000"/>
                <w:sz w:val="20"/>
              </w:rPr>
              <w:t>Pharmaceutical manufacturing [1841]</w:t>
            </w:r>
            <w:r w:rsidR="00BD21B7" w:rsidRPr="00BD21B7">
              <w:rPr>
                <w:color w:val="000000"/>
                <w:sz w:val="20"/>
              </w:rPr>
              <w:t xml:space="preserve">; </w:t>
            </w:r>
            <w:r w:rsidRPr="00BD21B7">
              <w:rPr>
                <w:color w:val="000000"/>
                <w:sz w:val="20"/>
              </w:rPr>
              <w:t>Printing [1611]</w:t>
            </w:r>
            <w:r w:rsidR="00BD21B7" w:rsidRPr="00BD21B7">
              <w:rPr>
                <w:color w:val="000000"/>
                <w:sz w:val="20"/>
              </w:rPr>
              <w:t xml:space="preserve">; </w:t>
            </w:r>
            <w:r w:rsidRPr="00BD21B7">
              <w:rPr>
                <w:color w:val="000000"/>
                <w:sz w:val="20"/>
              </w:rPr>
              <w:t>Oil &amp; gas extraction [0700]</w:t>
            </w:r>
            <w:r w:rsidR="00BD21B7" w:rsidRPr="00BD21B7">
              <w:rPr>
                <w:color w:val="000000"/>
                <w:sz w:val="20"/>
              </w:rPr>
              <w:t xml:space="preserve">; </w:t>
            </w:r>
            <w:r w:rsidRPr="00BD21B7">
              <w:rPr>
                <w:color w:val="000000"/>
                <w:sz w:val="20"/>
              </w:rPr>
              <w:t>Motor Vehicle Manufacturing [2311]</w:t>
            </w:r>
            <w:r w:rsidR="00BD21B7">
              <w:rPr>
                <w:color w:val="000000"/>
                <w:sz w:val="20"/>
              </w:rPr>
              <w:t xml:space="preserve">; </w:t>
            </w:r>
            <w:r w:rsidRPr="00BA26F7">
              <w:rPr>
                <w:color w:val="000000"/>
                <w:sz w:val="20"/>
              </w:rPr>
              <w:t>Organic Chemical Manufacturing [1812]</w:t>
            </w:r>
          </w:p>
        </w:tc>
        <w:tc>
          <w:tcPr>
            <w:tcW w:w="0" w:type="auto"/>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FFFFFF" w:themeFill="background1"/>
          </w:tcPr>
          <w:p w14:paraId="704DDC0D" w14:textId="2E6FE9CF" w:rsidR="00912B66" w:rsidRPr="00B46E9E" w:rsidRDefault="00912B66" w:rsidP="00242146">
            <w:pPr>
              <w:pStyle w:val="ListParagraph"/>
              <w:numPr>
                <w:ilvl w:val="0"/>
                <w:numId w:val="11"/>
              </w:numPr>
              <w:ind w:left="144" w:hanging="144"/>
              <w:contextualSpacing w:val="0"/>
              <w:rPr>
                <w:color w:val="000000"/>
                <w:sz w:val="20"/>
              </w:rPr>
            </w:pPr>
            <w:r w:rsidRPr="00B46E9E">
              <w:rPr>
                <w:color w:val="000000"/>
                <w:sz w:val="20"/>
              </w:rPr>
              <w:t>Automotive and other machinery servicing</w:t>
            </w:r>
          </w:p>
          <w:p w14:paraId="75FFC48C" w14:textId="77777777" w:rsidR="00912B66" w:rsidRPr="00B46E9E" w:rsidRDefault="00912B66" w:rsidP="00242146">
            <w:pPr>
              <w:pStyle w:val="ListParagraph"/>
              <w:numPr>
                <w:ilvl w:val="0"/>
                <w:numId w:val="11"/>
              </w:numPr>
              <w:ind w:left="144" w:hanging="144"/>
              <w:contextualSpacing w:val="0"/>
              <w:rPr>
                <w:color w:val="000000"/>
                <w:sz w:val="20"/>
              </w:rPr>
            </w:pPr>
            <w:r w:rsidRPr="00B46E9E">
              <w:rPr>
                <w:color w:val="000000"/>
                <w:sz w:val="20"/>
              </w:rPr>
              <w:t>Waste Collection, Treatment and Disposal Services</w:t>
            </w:r>
          </w:p>
          <w:p w14:paraId="7024295D" w14:textId="77777777" w:rsidR="00912B66" w:rsidRPr="00B46E9E" w:rsidRDefault="00912B66" w:rsidP="00242146">
            <w:pPr>
              <w:pStyle w:val="ListParagraph"/>
              <w:numPr>
                <w:ilvl w:val="0"/>
                <w:numId w:val="11"/>
              </w:numPr>
              <w:ind w:left="144" w:hanging="144"/>
              <w:contextualSpacing w:val="0"/>
              <w:rPr>
                <w:color w:val="000000"/>
                <w:sz w:val="20"/>
              </w:rPr>
            </w:pPr>
            <w:r w:rsidRPr="00B46E9E">
              <w:rPr>
                <w:color w:val="000000"/>
                <w:sz w:val="20"/>
              </w:rPr>
              <w:t>Dry cleaning</w:t>
            </w:r>
          </w:p>
          <w:p w14:paraId="3653D464" w14:textId="77777777" w:rsidR="00912B66" w:rsidRPr="00B46E9E" w:rsidRDefault="00912B66" w:rsidP="00242146">
            <w:pPr>
              <w:pStyle w:val="ListParagraph"/>
              <w:numPr>
                <w:ilvl w:val="0"/>
                <w:numId w:val="11"/>
              </w:numPr>
              <w:ind w:left="144" w:hanging="144"/>
              <w:contextualSpacing w:val="0"/>
              <w:rPr>
                <w:color w:val="000000"/>
                <w:sz w:val="20"/>
              </w:rPr>
            </w:pPr>
            <w:r w:rsidRPr="00B46E9E">
              <w:rPr>
                <w:color w:val="000000"/>
                <w:sz w:val="20"/>
              </w:rPr>
              <w:t>Oil refining</w:t>
            </w:r>
          </w:p>
          <w:p w14:paraId="4907C0B1" w14:textId="77777777" w:rsidR="00912B66" w:rsidRPr="00B46E9E" w:rsidRDefault="00912B66" w:rsidP="00242146">
            <w:pPr>
              <w:pStyle w:val="ListParagraph"/>
              <w:numPr>
                <w:ilvl w:val="0"/>
                <w:numId w:val="11"/>
              </w:numPr>
              <w:ind w:left="144" w:hanging="144"/>
              <w:contextualSpacing w:val="0"/>
              <w:rPr>
                <w:color w:val="000000"/>
                <w:sz w:val="20"/>
              </w:rPr>
            </w:pPr>
            <w:r w:rsidRPr="00B46E9E">
              <w:rPr>
                <w:color w:val="000000"/>
                <w:sz w:val="20"/>
              </w:rPr>
              <w:t>Asphalt production</w:t>
            </w:r>
          </w:p>
          <w:p w14:paraId="49782143" w14:textId="77777777" w:rsidR="00912B66" w:rsidRPr="00B46E9E" w:rsidRDefault="00912B66" w:rsidP="00242146">
            <w:pPr>
              <w:pStyle w:val="ListParagraph"/>
              <w:numPr>
                <w:ilvl w:val="0"/>
                <w:numId w:val="11"/>
              </w:numPr>
              <w:ind w:left="144" w:hanging="144"/>
              <w:contextualSpacing w:val="0"/>
              <w:rPr>
                <w:color w:val="000000"/>
                <w:sz w:val="20"/>
              </w:rPr>
            </w:pPr>
            <w:r w:rsidRPr="00B46E9E">
              <w:rPr>
                <w:color w:val="000000"/>
                <w:sz w:val="20"/>
              </w:rPr>
              <w:t>Motor vehicle manufacturing</w:t>
            </w:r>
          </w:p>
          <w:p w14:paraId="20A0F4D0" w14:textId="77777777" w:rsidR="00912B66" w:rsidRPr="00B46E9E" w:rsidRDefault="00912B66" w:rsidP="00242146">
            <w:pPr>
              <w:pStyle w:val="ListParagraph"/>
              <w:numPr>
                <w:ilvl w:val="0"/>
                <w:numId w:val="11"/>
              </w:numPr>
              <w:ind w:left="144" w:hanging="144"/>
              <w:contextualSpacing w:val="0"/>
              <w:rPr>
                <w:color w:val="000000"/>
                <w:sz w:val="20"/>
              </w:rPr>
            </w:pPr>
            <w:r w:rsidRPr="00B46E9E">
              <w:rPr>
                <w:color w:val="000000"/>
                <w:sz w:val="20"/>
              </w:rPr>
              <w:t>Defence</w:t>
            </w:r>
          </w:p>
          <w:p w14:paraId="59DC9180" w14:textId="77777777" w:rsidR="00912B66" w:rsidRPr="00B46E9E" w:rsidRDefault="00912B66" w:rsidP="00242146">
            <w:pPr>
              <w:pStyle w:val="ListParagraph"/>
              <w:numPr>
                <w:ilvl w:val="0"/>
                <w:numId w:val="11"/>
              </w:numPr>
              <w:ind w:left="144" w:hanging="144"/>
              <w:contextualSpacing w:val="0"/>
              <w:rPr>
                <w:color w:val="000000"/>
                <w:sz w:val="20"/>
              </w:rPr>
            </w:pPr>
            <w:r w:rsidRPr="00B46E9E">
              <w:rPr>
                <w:color w:val="000000"/>
                <w:sz w:val="20"/>
              </w:rPr>
              <w:t>Paint manufacturing</w:t>
            </w:r>
          </w:p>
        </w:tc>
        <w:tc>
          <w:tcPr>
            <w:tcW w:w="0" w:type="auto"/>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tcPr>
          <w:p w14:paraId="0B2DE1FE" w14:textId="77777777" w:rsidR="00912B66" w:rsidRPr="00B46E9E" w:rsidRDefault="00912B66" w:rsidP="00242146">
            <w:pPr>
              <w:pStyle w:val="ListParagraph"/>
              <w:numPr>
                <w:ilvl w:val="0"/>
                <w:numId w:val="11"/>
              </w:numPr>
              <w:ind w:left="144" w:hanging="144"/>
              <w:contextualSpacing w:val="0"/>
              <w:rPr>
                <w:color w:val="000000"/>
                <w:sz w:val="20"/>
              </w:rPr>
            </w:pPr>
            <w:r w:rsidRPr="00B46E9E">
              <w:rPr>
                <w:color w:val="000000"/>
                <w:sz w:val="20"/>
              </w:rPr>
              <w:t xml:space="preserve">Dry cleaning </w:t>
            </w:r>
          </w:p>
          <w:p w14:paraId="7A43726F" w14:textId="77777777" w:rsidR="00912B66" w:rsidRPr="00B46E9E" w:rsidRDefault="00912B66" w:rsidP="00242146">
            <w:pPr>
              <w:pStyle w:val="ListParagraph"/>
              <w:numPr>
                <w:ilvl w:val="0"/>
                <w:numId w:val="11"/>
              </w:numPr>
              <w:ind w:left="144" w:hanging="144"/>
              <w:contextualSpacing w:val="0"/>
              <w:rPr>
                <w:color w:val="000000"/>
                <w:sz w:val="20"/>
              </w:rPr>
            </w:pPr>
            <w:r w:rsidRPr="00B46E9E">
              <w:rPr>
                <w:color w:val="000000"/>
                <w:sz w:val="20"/>
              </w:rPr>
              <w:t>Waste Collection, Treatment and Disposal Services</w:t>
            </w:r>
          </w:p>
          <w:p w14:paraId="088A1020" w14:textId="77777777" w:rsidR="00912B66" w:rsidRPr="00B46E9E" w:rsidRDefault="00912B66" w:rsidP="00242146">
            <w:pPr>
              <w:pStyle w:val="ListParagraph"/>
              <w:numPr>
                <w:ilvl w:val="0"/>
                <w:numId w:val="11"/>
              </w:numPr>
              <w:ind w:left="144" w:hanging="144"/>
              <w:contextualSpacing w:val="0"/>
              <w:rPr>
                <w:color w:val="000000"/>
                <w:sz w:val="20"/>
              </w:rPr>
            </w:pPr>
            <w:r w:rsidRPr="00B46E9E">
              <w:rPr>
                <w:color w:val="000000"/>
                <w:sz w:val="20"/>
              </w:rPr>
              <w:t>Motor Vehicle Manufacturing</w:t>
            </w:r>
          </w:p>
          <w:p w14:paraId="33996295" w14:textId="77777777" w:rsidR="00912B66" w:rsidRPr="00B46E9E" w:rsidRDefault="00912B66" w:rsidP="00242146">
            <w:pPr>
              <w:pStyle w:val="ListParagraph"/>
              <w:numPr>
                <w:ilvl w:val="0"/>
                <w:numId w:val="10"/>
              </w:numPr>
              <w:ind w:left="144" w:hanging="144"/>
              <w:contextualSpacing w:val="0"/>
              <w:rPr>
                <w:color w:val="000000"/>
                <w:sz w:val="20"/>
              </w:rPr>
            </w:pPr>
            <w:r w:rsidRPr="00B46E9E">
              <w:rPr>
                <w:color w:val="000000"/>
                <w:sz w:val="20"/>
              </w:rPr>
              <w:t>Printing</w:t>
            </w:r>
          </w:p>
        </w:tc>
        <w:tc>
          <w:tcPr>
            <w:tcW w:w="0" w:type="auto"/>
            <w:tcBorders>
              <w:top w:val="single" w:sz="4" w:space="0" w:color="B7B7E2" w:themeColor="accent1" w:themeTint="66"/>
              <w:left w:val="single" w:sz="4" w:space="0" w:color="B7B7E2" w:themeColor="accent1" w:themeTint="66"/>
            </w:tcBorders>
            <w:shd w:val="clear" w:color="auto" w:fill="DBDBF0" w:themeFill="accent1" w:themeFillTint="33"/>
          </w:tcPr>
          <w:p w14:paraId="1DE93BC0" w14:textId="34F53CB4" w:rsidR="00912B66" w:rsidRPr="00B46E9E" w:rsidRDefault="00BA26F7" w:rsidP="00242146">
            <w:pPr>
              <w:pStyle w:val="ListParagraph"/>
              <w:numPr>
                <w:ilvl w:val="0"/>
                <w:numId w:val="11"/>
              </w:numPr>
              <w:ind w:left="144" w:hanging="144"/>
              <w:contextualSpacing w:val="0"/>
              <w:rPr>
                <w:color w:val="000000"/>
                <w:sz w:val="20"/>
              </w:rPr>
            </w:pPr>
            <w:r>
              <w:rPr>
                <w:color w:val="000000"/>
                <w:sz w:val="20"/>
              </w:rPr>
              <w:t>Waste</w:t>
            </w:r>
            <w:r w:rsidR="00912B66" w:rsidRPr="00B46E9E">
              <w:rPr>
                <w:color w:val="000000"/>
                <w:sz w:val="20"/>
              </w:rPr>
              <w:t xml:space="preserve"> Treatment and Disposal Services</w:t>
            </w:r>
          </w:p>
          <w:p w14:paraId="02D1698F" w14:textId="77777777" w:rsidR="00BD21B7" w:rsidRDefault="00BD21B7" w:rsidP="00242146">
            <w:pPr>
              <w:pStyle w:val="ListParagraph"/>
              <w:numPr>
                <w:ilvl w:val="0"/>
                <w:numId w:val="11"/>
              </w:numPr>
              <w:ind w:left="144" w:hanging="144"/>
              <w:contextualSpacing w:val="0"/>
              <w:rPr>
                <w:color w:val="000000"/>
                <w:sz w:val="20"/>
              </w:rPr>
            </w:pPr>
            <w:r w:rsidRPr="00BA26F7">
              <w:rPr>
                <w:color w:val="000000"/>
                <w:sz w:val="20"/>
              </w:rPr>
              <w:t>Printing &amp; packaging</w:t>
            </w:r>
            <w:r w:rsidRPr="00B46E9E">
              <w:rPr>
                <w:color w:val="000000"/>
                <w:sz w:val="20"/>
              </w:rPr>
              <w:t xml:space="preserve"> </w:t>
            </w:r>
          </w:p>
          <w:p w14:paraId="2D4E6CD0" w14:textId="2D1ACACE" w:rsidR="00BD21B7" w:rsidRDefault="00BD21B7" w:rsidP="00242146">
            <w:pPr>
              <w:pStyle w:val="ListParagraph"/>
              <w:numPr>
                <w:ilvl w:val="0"/>
                <w:numId w:val="11"/>
              </w:numPr>
              <w:ind w:left="144" w:hanging="144"/>
              <w:contextualSpacing w:val="0"/>
              <w:rPr>
                <w:color w:val="000000"/>
                <w:sz w:val="20"/>
              </w:rPr>
            </w:pPr>
            <w:r>
              <w:rPr>
                <w:color w:val="000000"/>
                <w:sz w:val="20"/>
              </w:rPr>
              <w:t>Pharmaceutical</w:t>
            </w:r>
          </w:p>
          <w:p w14:paraId="17A609F2" w14:textId="36CB38CA" w:rsidR="00912B66" w:rsidRPr="00B46E9E" w:rsidRDefault="00912B66" w:rsidP="00242146">
            <w:pPr>
              <w:pStyle w:val="ListParagraph"/>
              <w:numPr>
                <w:ilvl w:val="0"/>
                <w:numId w:val="11"/>
              </w:numPr>
              <w:ind w:left="144" w:hanging="144"/>
              <w:contextualSpacing w:val="0"/>
              <w:rPr>
                <w:color w:val="000000"/>
                <w:sz w:val="20"/>
              </w:rPr>
            </w:pPr>
            <w:r w:rsidRPr="00B46E9E">
              <w:rPr>
                <w:color w:val="000000"/>
                <w:sz w:val="20"/>
              </w:rPr>
              <w:t>Dry cleaning</w:t>
            </w:r>
          </w:p>
          <w:p w14:paraId="57D8508B" w14:textId="77777777" w:rsidR="00912B66" w:rsidRPr="00B46E9E" w:rsidRDefault="00912B66" w:rsidP="00242146">
            <w:pPr>
              <w:pStyle w:val="ListParagraph"/>
              <w:numPr>
                <w:ilvl w:val="0"/>
                <w:numId w:val="11"/>
              </w:numPr>
              <w:ind w:left="144" w:hanging="144"/>
              <w:contextualSpacing w:val="0"/>
              <w:rPr>
                <w:color w:val="000000"/>
                <w:sz w:val="20"/>
              </w:rPr>
            </w:pPr>
            <w:r w:rsidRPr="00B46E9E">
              <w:rPr>
                <w:color w:val="000000"/>
                <w:sz w:val="20"/>
              </w:rPr>
              <w:t>Chemical and chemical product manufacturing</w:t>
            </w:r>
          </w:p>
          <w:p w14:paraId="6A30D018" w14:textId="77777777" w:rsidR="00912B66" w:rsidRPr="00B46E9E" w:rsidRDefault="00912B66" w:rsidP="00242146">
            <w:pPr>
              <w:pStyle w:val="ListParagraph"/>
              <w:numPr>
                <w:ilvl w:val="0"/>
                <w:numId w:val="11"/>
              </w:numPr>
              <w:ind w:left="144" w:hanging="144"/>
              <w:contextualSpacing w:val="0"/>
              <w:rPr>
                <w:color w:val="000000"/>
                <w:sz w:val="20"/>
              </w:rPr>
            </w:pPr>
            <w:r w:rsidRPr="00B46E9E">
              <w:rPr>
                <w:color w:val="000000"/>
                <w:sz w:val="20"/>
              </w:rPr>
              <w:t>Motor vehicle manufacturing</w:t>
            </w:r>
          </w:p>
          <w:p w14:paraId="00519B6B" w14:textId="72D66897" w:rsidR="00B22A4A" w:rsidRPr="00B22A4A" w:rsidRDefault="00B22A4A" w:rsidP="00242146">
            <w:pPr>
              <w:pStyle w:val="ListParagraph"/>
              <w:numPr>
                <w:ilvl w:val="0"/>
                <w:numId w:val="11"/>
              </w:numPr>
              <w:ind w:left="144" w:hanging="144"/>
              <w:contextualSpacing w:val="0"/>
              <w:rPr>
                <w:color w:val="000000"/>
                <w:sz w:val="20"/>
              </w:rPr>
            </w:pPr>
            <w:r w:rsidRPr="00B22A4A">
              <w:rPr>
                <w:color w:val="000000"/>
                <w:sz w:val="20"/>
              </w:rPr>
              <w:t>Paint manufacturing</w:t>
            </w:r>
          </w:p>
        </w:tc>
      </w:tr>
    </w:tbl>
    <w:p w14:paraId="3916769A" w14:textId="77777777" w:rsidR="00BA26F7" w:rsidRDefault="00BA26F7" w:rsidP="00BA26F7"/>
    <w:p w14:paraId="426BF3D9" w14:textId="0FCAF9F6" w:rsidR="00BA26F7" w:rsidRDefault="00BD21B7" w:rsidP="00BA26F7">
      <w:r>
        <w:t>NSW</w:t>
      </w:r>
      <w:r w:rsidR="00A83F4F">
        <w:t>,</w:t>
      </w:r>
      <w:r w:rsidR="00BA26F7">
        <w:t xml:space="preserve"> </w:t>
      </w:r>
      <w:r w:rsidR="00BA26F7" w:rsidRPr="00B26C29">
        <w:t>Vic</w:t>
      </w:r>
      <w:r w:rsidR="00A83F4F">
        <w:t xml:space="preserve">, </w:t>
      </w:r>
      <w:r w:rsidR="00BA26F7">
        <w:t xml:space="preserve">Qld </w:t>
      </w:r>
      <w:r w:rsidR="00A83F4F">
        <w:t>and WA generated this waste in roughly equivalent quantities each</w:t>
      </w:r>
      <w:r w:rsidR="00BA26F7">
        <w:t xml:space="preserve">, </w:t>
      </w:r>
      <w:r w:rsidR="00BA26F7" w:rsidRPr="00B26C29">
        <w:t>in 201</w:t>
      </w:r>
      <w:r w:rsidR="00BA26F7">
        <w:t>7</w:t>
      </w:r>
      <w:r w:rsidR="00BA26F7" w:rsidRPr="00B26C29">
        <w:t>-1</w:t>
      </w:r>
      <w:r w:rsidR="00BA26F7">
        <w:t>8</w:t>
      </w:r>
      <w:r w:rsidR="00BA26F7" w:rsidRPr="00B26C29">
        <w:t xml:space="preserve">. </w:t>
      </w:r>
      <w:r>
        <w:t>The waste industry is</w:t>
      </w:r>
      <w:r w:rsidR="00BA26F7">
        <w:t xml:space="preserve"> </w:t>
      </w:r>
      <w:r>
        <w:t>one of a number of major contributors to</w:t>
      </w:r>
      <w:r w:rsidR="00BA26F7">
        <w:t xml:space="preserve"> arising</w:t>
      </w:r>
      <w:r>
        <w:t>s</w:t>
      </w:r>
      <w:r w:rsidR="00BA26F7">
        <w:t xml:space="preserve">, </w:t>
      </w:r>
      <w:r>
        <w:t>most likely through chemical/ physical treatment or solvent recovery processes.</w:t>
      </w:r>
    </w:p>
    <w:p w14:paraId="42769FAD" w14:textId="77777777" w:rsidR="00BA26F7" w:rsidRDefault="00BA26F7" w:rsidP="00BA26F7">
      <w:pPr>
        <w:rPr>
          <w:lang w:eastAsia="en-AU"/>
        </w:rPr>
      </w:pPr>
    </w:p>
    <w:p w14:paraId="5BD89380" w14:textId="5920270C" w:rsidR="00BA26F7" w:rsidRPr="004032E6" w:rsidRDefault="00BA26F7" w:rsidP="00BA26F7">
      <w:pPr>
        <w:pStyle w:val="Heading3-nonumber"/>
      </w:pPr>
      <w:r w:rsidRPr="004032E6">
        <w:t>Analysis</w:t>
      </w:r>
      <w:r w:rsidR="002E2192">
        <w:t xml:space="preserve"> and management</w:t>
      </w:r>
    </w:p>
    <w:p w14:paraId="0861FEBB" w14:textId="06F9FCC5" w:rsidR="002E2192" w:rsidRDefault="00BD21B7" w:rsidP="00BA26F7">
      <w:pPr>
        <w:pStyle w:val="BodyText"/>
      </w:pPr>
      <w:r w:rsidRPr="00B46E9E">
        <w:t>This waste group is small by volume in Australia, making up 0.2% of the national generation total in 201</w:t>
      </w:r>
      <w:r w:rsidR="002E2192">
        <w:t>7</w:t>
      </w:r>
      <w:r w:rsidRPr="00B46E9E">
        <w:t>-1</w:t>
      </w:r>
      <w:r w:rsidR="002E2192">
        <w:t>8</w:t>
      </w:r>
      <w:r w:rsidRPr="00B46E9E">
        <w:t xml:space="preserve">. However, it accounts for </w:t>
      </w:r>
      <w:r w:rsidR="002E2192">
        <w:t>more than 50%</w:t>
      </w:r>
      <w:r w:rsidRPr="00B46E9E">
        <w:t xml:space="preserve"> </w:t>
      </w:r>
      <w:r w:rsidR="002E2192">
        <w:t xml:space="preserve">of </w:t>
      </w:r>
      <w:r w:rsidRPr="00B46E9E">
        <w:t xml:space="preserve">this volume </w:t>
      </w:r>
      <w:r w:rsidR="002E2192">
        <w:t>again in total</w:t>
      </w:r>
      <w:r w:rsidRPr="00B46E9E">
        <w:t xml:space="preserve"> arisings, because </w:t>
      </w:r>
      <w:r w:rsidR="002E2192">
        <w:t>almost 40%</w:t>
      </w:r>
      <w:r w:rsidR="00A83F4F">
        <w:t xml:space="preserve"> of all G waste management, nationwide</w:t>
      </w:r>
      <w:r w:rsidR="00243825">
        <w:t>, is recorded as ‘stored’</w:t>
      </w:r>
      <w:r w:rsidR="00DC3559">
        <w:t>. This puts solvent wastes in the top five wastes (for storage as a percentage of total management) in Australia, and of these five it is the largest tonnage.</w:t>
      </w:r>
    </w:p>
    <w:p w14:paraId="6F393EFC" w14:textId="0232464E" w:rsidR="002E2192" w:rsidRDefault="002E2192" w:rsidP="00BA26F7">
      <w:pPr>
        <w:pStyle w:val="BodyText"/>
      </w:pPr>
    </w:p>
    <w:p w14:paraId="5DBFE272" w14:textId="1C73F95E" w:rsidR="002E2192" w:rsidRDefault="002E2192" w:rsidP="00BA26F7">
      <w:pPr>
        <w:pStyle w:val="BodyText"/>
      </w:pPr>
      <w:r>
        <w:t>Storage can dominate as a form of management for a number of reasons: difficulty of treatment due to limited infrastructure</w:t>
      </w:r>
      <w:r w:rsidR="00A83F4F">
        <w:t xml:space="preserve">, complex </w:t>
      </w:r>
      <w:r>
        <w:t>management requirements</w:t>
      </w:r>
      <w:r w:rsidR="00A83F4F">
        <w:t xml:space="preserve"> due to high-hazard</w:t>
      </w:r>
      <w:r>
        <w:t xml:space="preserve">, small </w:t>
      </w:r>
      <w:r w:rsidR="00A83F4F">
        <w:t>volumes per transaction (leading to accumulation and later release) or storage awaiting an interstate consignment authorisation (since 88% of this waste is ultimately managed in Qld and Vic).</w:t>
      </w:r>
    </w:p>
    <w:p w14:paraId="739D9345" w14:textId="2401DE2E" w:rsidR="002E2192" w:rsidRDefault="002E2192" w:rsidP="00BA26F7">
      <w:pPr>
        <w:pStyle w:val="BodyText"/>
      </w:pPr>
    </w:p>
    <w:p w14:paraId="76B54800" w14:textId="55E31BE3" w:rsidR="00A83F4F" w:rsidRDefault="009F6F9E" w:rsidP="00BA26F7">
      <w:pPr>
        <w:pStyle w:val="BodyText"/>
      </w:pPr>
      <w:r w:rsidRPr="00B46E9E">
        <w:t>Historical trends in arisings for this waste group are shown in</w:t>
      </w:r>
      <w:r>
        <w:t xml:space="preserve"> </w:t>
      </w:r>
      <w:r>
        <w:fldChar w:fldCharType="begin"/>
      </w:r>
      <w:r>
        <w:instrText xml:space="preserve"> REF _Ref5127488 \h </w:instrText>
      </w:r>
      <w:r>
        <w:fldChar w:fldCharType="separate"/>
      </w:r>
      <w:r w:rsidR="00561FFD">
        <w:t xml:space="preserve">Figure </w:t>
      </w:r>
      <w:r w:rsidR="00561FFD">
        <w:rPr>
          <w:noProof/>
        </w:rPr>
        <w:t>40</w:t>
      </w:r>
      <w:r>
        <w:fldChar w:fldCharType="end"/>
      </w:r>
      <w:r>
        <w:t>.</w:t>
      </w:r>
    </w:p>
    <w:p w14:paraId="18F6DD99" w14:textId="76105BA5" w:rsidR="00387F20" w:rsidRDefault="006257F0" w:rsidP="00BA26F7">
      <w:pPr>
        <w:pStyle w:val="Caption"/>
      </w:pPr>
      <w:bookmarkStart w:id="296" w:name="_Ref5127488"/>
      <w:bookmarkStart w:id="297" w:name="_Toc482536180"/>
      <w:bookmarkStart w:id="298" w:name="_Toc10474626"/>
      <w:r>
        <w:rPr>
          <w:noProof/>
          <w:lang w:eastAsia="en-AU"/>
        </w:rPr>
        <w:drawing>
          <wp:anchor distT="0" distB="0" distL="114300" distR="114300" simplePos="0" relativeHeight="251683840" behindDoc="0" locked="0" layoutInCell="1" allowOverlap="1" wp14:anchorId="7022D93A" wp14:editId="0683D6DB">
            <wp:simplePos x="0" y="0"/>
            <wp:positionH relativeFrom="column">
              <wp:posOffset>1905</wp:posOffset>
            </wp:positionH>
            <wp:positionV relativeFrom="paragraph">
              <wp:posOffset>650875</wp:posOffset>
            </wp:positionV>
            <wp:extent cx="5346700" cy="1908175"/>
            <wp:effectExtent l="0" t="0" r="635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t="14143"/>
                    <a:stretch/>
                  </pic:blipFill>
                  <pic:spPr bwMode="auto">
                    <a:xfrm>
                      <a:off x="0" y="0"/>
                      <a:ext cx="5346700" cy="1908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26F7">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40</w:t>
      </w:r>
      <w:r w:rsidR="004232EF">
        <w:rPr>
          <w:noProof/>
        </w:rPr>
        <w:fldChar w:fldCharType="end"/>
      </w:r>
      <w:bookmarkEnd w:id="296"/>
      <w:r w:rsidR="00BA26F7">
        <w:tab/>
      </w:r>
      <w:r w:rsidR="00387F20" w:rsidRPr="00B46E9E">
        <w:t>Historical arisings of organic solvents wastes</w:t>
      </w:r>
      <w:bookmarkEnd w:id="297"/>
      <w:bookmarkEnd w:id="298"/>
    </w:p>
    <w:p w14:paraId="3DE120CD" w14:textId="4BFCFC0E" w:rsidR="00307245" w:rsidRPr="00307245" w:rsidRDefault="00307245" w:rsidP="00307245">
      <w:pPr>
        <w:pStyle w:val="BodyText"/>
      </w:pPr>
    </w:p>
    <w:p w14:paraId="1683E02E" w14:textId="206E7737" w:rsidR="008E58D7" w:rsidRDefault="0075170A" w:rsidP="00DC3559">
      <w:pPr>
        <w:pStyle w:val="Heading2"/>
        <w:spacing w:before="240"/>
      </w:pPr>
      <w:bookmarkStart w:id="299" w:name="_Toc10474567"/>
      <w:r w:rsidRPr="0075170A">
        <w:t>H. Pesticides</w:t>
      </w:r>
      <w:bookmarkEnd w:id="299"/>
    </w:p>
    <w:p w14:paraId="2A916413" w14:textId="77777777" w:rsidR="009F6F9E" w:rsidRPr="00B46E9E" w:rsidRDefault="009F6F9E" w:rsidP="009F6F9E">
      <w:pPr>
        <w:pStyle w:val="BodyText"/>
      </w:pPr>
      <w:r w:rsidRPr="00B46E9E">
        <w:t xml:space="preserve">This group includes three potentially diverse types of waste: </w:t>
      </w:r>
    </w:p>
    <w:p w14:paraId="26B90745" w14:textId="77777777" w:rsidR="009F6F9E" w:rsidRPr="00B46E9E" w:rsidRDefault="009F6F9E" w:rsidP="009F6F9E">
      <w:pPr>
        <w:pStyle w:val="Bullet1"/>
        <w:spacing w:before="80" w:line="260" w:lineRule="atLeast"/>
        <w:ind w:left="360" w:hanging="360"/>
        <w:rPr>
          <w:i/>
        </w:rPr>
      </w:pPr>
      <w:r w:rsidRPr="00B46E9E">
        <w:rPr>
          <w:i/>
        </w:rPr>
        <w:t>H100: waste from the production, formulation and use of biocides and phytopharmaceuticals</w:t>
      </w:r>
    </w:p>
    <w:p w14:paraId="235897CB" w14:textId="77777777" w:rsidR="009F6F9E" w:rsidRPr="00B46E9E" w:rsidRDefault="009F6F9E" w:rsidP="009F6F9E">
      <w:pPr>
        <w:pStyle w:val="Bullet1"/>
        <w:spacing w:before="80" w:line="260" w:lineRule="atLeast"/>
        <w:ind w:left="360" w:hanging="360"/>
        <w:rPr>
          <w:i/>
        </w:rPr>
      </w:pPr>
      <w:r w:rsidRPr="00B46E9E">
        <w:rPr>
          <w:i/>
        </w:rPr>
        <w:t>H110: organic phosphorous compounds</w:t>
      </w:r>
    </w:p>
    <w:p w14:paraId="18C4034A" w14:textId="77777777" w:rsidR="009F6F9E" w:rsidRPr="00B46E9E" w:rsidRDefault="009F6F9E" w:rsidP="009F6F9E">
      <w:pPr>
        <w:pStyle w:val="Bullet1"/>
        <w:spacing w:before="80" w:line="260" w:lineRule="atLeast"/>
        <w:ind w:left="360" w:hanging="360"/>
      </w:pPr>
      <w:r w:rsidRPr="00B46E9E">
        <w:rPr>
          <w:i/>
        </w:rPr>
        <w:t>H170: waste from manufacture, formulation and use of wood-preserving chemicals</w:t>
      </w:r>
      <w:r w:rsidRPr="00B46E9E">
        <w:t>.</w:t>
      </w:r>
    </w:p>
    <w:p w14:paraId="32BEFEBB" w14:textId="77777777" w:rsidR="009F6F9E" w:rsidRPr="00B46E9E" w:rsidRDefault="009F6F9E" w:rsidP="009F6F9E">
      <w:pPr>
        <w:pStyle w:val="BodyText"/>
      </w:pPr>
    </w:p>
    <w:p w14:paraId="643F2565" w14:textId="77777777" w:rsidR="009F6F9E" w:rsidRPr="00B46E9E" w:rsidRDefault="009F6F9E" w:rsidP="009F6F9E">
      <w:pPr>
        <w:pStyle w:val="BodyText"/>
      </w:pPr>
      <w:r w:rsidRPr="00B46E9E">
        <w:t xml:space="preserve">H100 is the major pesticide heading (biocide means pesticide) although it also includes the relatively unrelated phytopharmaceuticals, which are plant derived pharmaceutical products such as alkaloids. </w:t>
      </w:r>
    </w:p>
    <w:p w14:paraId="658A8F3F" w14:textId="77777777" w:rsidR="009F6F9E" w:rsidRPr="00B46E9E" w:rsidRDefault="009F6F9E" w:rsidP="009F6F9E">
      <w:pPr>
        <w:pStyle w:val="BodyText"/>
      </w:pPr>
    </w:p>
    <w:p w14:paraId="0FA651E2" w14:textId="77777777" w:rsidR="009F6F9E" w:rsidRPr="00B46E9E" w:rsidRDefault="009F6F9E" w:rsidP="009F6F9E">
      <w:pPr>
        <w:pStyle w:val="BodyText"/>
      </w:pPr>
      <w:r w:rsidRPr="00B46E9E">
        <w:t>H110 includes wastes from organic phosphorus compounds used as lubricants, plasticisers, flame retardants and, most notably, organophosphate pesticides.</w:t>
      </w:r>
    </w:p>
    <w:p w14:paraId="7AA01773" w14:textId="77777777" w:rsidR="009F6F9E" w:rsidRPr="00B46E9E" w:rsidRDefault="009F6F9E" w:rsidP="009F6F9E">
      <w:pPr>
        <w:pStyle w:val="BodyText"/>
      </w:pPr>
    </w:p>
    <w:p w14:paraId="6AB09A80" w14:textId="5302EC98" w:rsidR="009F6F9E" w:rsidRPr="00B46E9E" w:rsidRDefault="009F6F9E" w:rsidP="009F6F9E">
      <w:pPr>
        <w:pStyle w:val="BodyText"/>
      </w:pPr>
      <w:r w:rsidRPr="00B46E9E">
        <w:t xml:space="preserve">H170 is different again in that it covers wastes from timber preservation which in Australia has historically been dominated by chromated copper arsenate treatment. Its overlap in this NEPM category is presumably due to the function of </w:t>
      </w:r>
      <w:r w:rsidR="00BD5109">
        <w:t>this</w:t>
      </w:r>
      <w:r w:rsidRPr="00B46E9E">
        <w:t xml:space="preserve"> </w:t>
      </w:r>
      <w:r w:rsidR="00BD5109">
        <w:t xml:space="preserve">timber </w:t>
      </w:r>
      <w:r w:rsidRPr="00B46E9E">
        <w:t xml:space="preserve">preservation </w:t>
      </w:r>
      <w:r w:rsidR="00BD5109">
        <w:t>process</w:t>
      </w:r>
      <w:r w:rsidRPr="00B46E9E">
        <w:t>, where the copper acts as a fungicide, the arsenic an insecticide (both types of biocide) and the chromium chemically fixes these to the wood to stabilise them.</w:t>
      </w:r>
    </w:p>
    <w:p w14:paraId="142406EE" w14:textId="77777777" w:rsidR="009F6F9E" w:rsidRPr="00B46E9E" w:rsidRDefault="009F6F9E" w:rsidP="009F6F9E">
      <w:pPr>
        <w:pStyle w:val="BodyText"/>
      </w:pPr>
    </w:p>
    <w:p w14:paraId="5887EB84" w14:textId="2CC804AA" w:rsidR="009F6F9E" w:rsidRDefault="009F6F9E" w:rsidP="009F6F9E">
      <w:pPr>
        <w:pStyle w:val="BodyText"/>
      </w:pPr>
      <w:r w:rsidRPr="00B46E9E">
        <w:t>Over 8,000 pesticide and veterinary products have been registered for use in Australian agriculture, horticulture, livestock, forestry, commercial premises, parks, homes and gardens</w:t>
      </w:r>
      <w:r>
        <w:t xml:space="preserve"> (Immig</w:t>
      </w:r>
      <w:r w:rsidRPr="00B46E9E">
        <w:t xml:space="preserve"> 2010). Pesticide wastes can arise due to historical activities where the active ingredients may be mixed or perhaps unknown, due to weathered container labelling. It also arises from manufacturing and formulating of these chemicals, such as agricultural chemical suppliers, wood preserving chemical supply and chemical manufacturing.</w:t>
      </w:r>
    </w:p>
    <w:p w14:paraId="1067B6E4" w14:textId="75E00717" w:rsidR="009F6F9E" w:rsidRDefault="009F6F9E" w:rsidP="009F6F9E">
      <w:pPr>
        <w:pStyle w:val="BodyText"/>
      </w:pPr>
    </w:p>
    <w:p w14:paraId="2E7CFB63" w14:textId="2F648B56" w:rsidR="009F6F9E" w:rsidRDefault="009F6F9E" w:rsidP="009F6F9E">
      <w:pPr>
        <w:pStyle w:val="Heading3-nonumber"/>
      </w:pPr>
      <w:r>
        <w:t>Sources</w:t>
      </w:r>
    </w:p>
    <w:p w14:paraId="6BDF5999" w14:textId="7273A858" w:rsidR="009F6F9E" w:rsidRDefault="009F6F9E" w:rsidP="009F6F9E">
      <w:pPr>
        <w:pStyle w:val="BodyText"/>
      </w:pPr>
      <w:r>
        <w:fldChar w:fldCharType="begin"/>
      </w:r>
      <w:r>
        <w:instrText xml:space="preserve"> REF _Ref5131306 \h </w:instrText>
      </w:r>
      <w:r>
        <w:fldChar w:fldCharType="separate"/>
      </w:r>
      <w:r w:rsidR="00561FFD">
        <w:t xml:space="preserve">Table </w:t>
      </w:r>
      <w:r w:rsidR="00561FFD">
        <w:rPr>
          <w:noProof/>
        </w:rPr>
        <w:t>26</w:t>
      </w:r>
      <w:r>
        <w:fldChar w:fldCharType="end"/>
      </w:r>
      <w:r>
        <w:t xml:space="preserve"> provides a </w:t>
      </w:r>
      <w:r w:rsidRPr="003813F7">
        <w:t xml:space="preserve">summary of the main sources of </w:t>
      </w:r>
      <w:r>
        <w:t xml:space="preserve">this </w:t>
      </w:r>
      <w:r w:rsidRPr="003813F7">
        <w:t>waste in each jurisdiction</w:t>
      </w:r>
      <w:r>
        <w:t>.</w:t>
      </w:r>
    </w:p>
    <w:p w14:paraId="3F4241B4" w14:textId="77777777" w:rsidR="009F6F9E" w:rsidRPr="009F6F9E" w:rsidRDefault="009F6F9E" w:rsidP="009F6F9E">
      <w:pPr>
        <w:pStyle w:val="BodyText"/>
      </w:pPr>
    </w:p>
    <w:p w14:paraId="3D5EDB90" w14:textId="099B6B45" w:rsidR="00922EC7" w:rsidRPr="00B46E9E" w:rsidRDefault="009F6F9E" w:rsidP="009F6F9E">
      <w:pPr>
        <w:pStyle w:val="Caption"/>
        <w:rPr>
          <w:b/>
        </w:rPr>
      </w:pPr>
      <w:bookmarkStart w:id="300" w:name="_Ref5131306"/>
      <w:bookmarkStart w:id="301" w:name="_Toc482536227"/>
      <w:bookmarkStart w:id="302" w:name="_Toc10474669"/>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26</w:t>
      </w:r>
      <w:r w:rsidR="004232EF">
        <w:rPr>
          <w:noProof/>
        </w:rPr>
        <w:fldChar w:fldCharType="end"/>
      </w:r>
      <w:bookmarkEnd w:id="300"/>
      <w:r>
        <w:tab/>
      </w:r>
      <w:r w:rsidR="00922EC7" w:rsidRPr="00B46E9E">
        <w:t>Pesticides summary source analysis 201</w:t>
      </w:r>
      <w:r w:rsidR="00922EC7">
        <w:t>7</w:t>
      </w:r>
      <w:r w:rsidR="00922EC7" w:rsidRPr="00B46E9E">
        <w:t>-1</w:t>
      </w:r>
      <w:bookmarkEnd w:id="301"/>
      <w:r w:rsidR="00922EC7">
        <w:t>8</w:t>
      </w:r>
      <w:bookmarkEnd w:id="302"/>
    </w:p>
    <w:tbl>
      <w:tblPr>
        <w:tblStyle w:val="TableGrid"/>
        <w:tblpPr w:leftFromText="181" w:rightFromText="181" w:vertAnchor="text" w:tblpY="1"/>
        <w:tblOverlap w:val="neve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2013"/>
        <w:gridCol w:w="1720"/>
        <w:gridCol w:w="1858"/>
        <w:gridCol w:w="1492"/>
        <w:gridCol w:w="1939"/>
      </w:tblGrid>
      <w:tr w:rsidR="00922EC7" w:rsidRPr="00B46E9E" w14:paraId="04A30E92" w14:textId="77777777" w:rsidTr="009F6F9E">
        <w:trPr>
          <w:trHeight w:val="416"/>
        </w:trPr>
        <w:tc>
          <w:tcPr>
            <w:tcW w:w="0" w:type="auto"/>
            <w:tcBorders>
              <w:bottom w:val="single" w:sz="4" w:space="0" w:color="B7B7E2" w:themeColor="accent1" w:themeTint="66"/>
            </w:tcBorders>
            <w:shd w:val="clear" w:color="auto" w:fill="B7B7E2" w:themeFill="accent1" w:themeFillTint="66"/>
            <w:vAlign w:val="center"/>
          </w:tcPr>
          <w:p w14:paraId="64756612" w14:textId="443E2F10" w:rsidR="00922EC7" w:rsidRPr="00B46E9E" w:rsidRDefault="00922EC7" w:rsidP="00AA66D1">
            <w:pPr>
              <w:pStyle w:val="TableHeading"/>
              <w:framePr w:hSpace="0" w:wrap="auto" w:vAnchor="margin" w:yAlign="inline"/>
              <w:suppressOverlap w:val="0"/>
              <w:rPr>
                <w:noProof/>
              </w:rPr>
            </w:pPr>
            <w:r w:rsidRPr="00B46E9E">
              <w:rPr>
                <w:noProof/>
              </w:rPr>
              <w:t>NSW</w:t>
            </w:r>
          </w:p>
        </w:tc>
        <w:tc>
          <w:tcPr>
            <w:tcW w:w="0" w:type="auto"/>
            <w:tcBorders>
              <w:bottom w:val="single" w:sz="4" w:space="0" w:color="B7B7E2" w:themeColor="accent1" w:themeTint="66"/>
            </w:tcBorders>
            <w:shd w:val="clear" w:color="auto" w:fill="B7B7E2" w:themeFill="accent1" w:themeFillTint="66"/>
            <w:vAlign w:val="center"/>
          </w:tcPr>
          <w:p w14:paraId="6455BE8C" w14:textId="61AAEDC9" w:rsidR="00922EC7" w:rsidRPr="00B46E9E" w:rsidRDefault="00922EC7" w:rsidP="00AA66D1">
            <w:pPr>
              <w:pStyle w:val="TableHeading"/>
              <w:framePr w:hSpace="0" w:wrap="auto" w:vAnchor="margin" w:yAlign="inline"/>
              <w:suppressOverlap w:val="0"/>
              <w:rPr>
                <w:noProof/>
              </w:rPr>
            </w:pPr>
            <w:r w:rsidRPr="00B46E9E">
              <w:rPr>
                <w:noProof/>
              </w:rPr>
              <w:t>Vic</w:t>
            </w:r>
          </w:p>
        </w:tc>
        <w:tc>
          <w:tcPr>
            <w:tcW w:w="0" w:type="auto"/>
            <w:tcBorders>
              <w:bottom w:val="single" w:sz="4" w:space="0" w:color="B7B7E2" w:themeColor="accent1" w:themeTint="66"/>
            </w:tcBorders>
            <w:shd w:val="clear" w:color="auto" w:fill="B7B7E2" w:themeFill="accent1" w:themeFillTint="66"/>
            <w:vAlign w:val="center"/>
          </w:tcPr>
          <w:p w14:paraId="7B1A0A8F" w14:textId="6ED7B55E" w:rsidR="00922EC7" w:rsidRPr="00B46E9E" w:rsidRDefault="00922EC7" w:rsidP="00AA66D1">
            <w:pPr>
              <w:pStyle w:val="TableHeading"/>
              <w:framePr w:hSpace="0" w:wrap="auto" w:vAnchor="margin" w:yAlign="inline"/>
              <w:suppressOverlap w:val="0"/>
              <w:rPr>
                <w:noProof/>
              </w:rPr>
            </w:pPr>
            <w:r w:rsidRPr="00B46E9E">
              <w:rPr>
                <w:noProof/>
              </w:rPr>
              <w:t xml:space="preserve">Qld </w:t>
            </w:r>
          </w:p>
        </w:tc>
        <w:tc>
          <w:tcPr>
            <w:tcW w:w="1492" w:type="dxa"/>
            <w:tcBorders>
              <w:bottom w:val="single" w:sz="4" w:space="0" w:color="B7B7E2" w:themeColor="accent1" w:themeTint="66"/>
            </w:tcBorders>
            <w:shd w:val="clear" w:color="auto" w:fill="B7B7E2" w:themeFill="accent1" w:themeFillTint="66"/>
            <w:vAlign w:val="center"/>
          </w:tcPr>
          <w:p w14:paraId="6B7725FF" w14:textId="77777777" w:rsidR="00922EC7" w:rsidRPr="00B46E9E" w:rsidRDefault="00922EC7" w:rsidP="00AA66D1">
            <w:pPr>
              <w:pStyle w:val="TableHeading"/>
              <w:framePr w:hSpace="0" w:wrap="auto" w:vAnchor="margin" w:yAlign="inline"/>
              <w:suppressOverlap w:val="0"/>
              <w:rPr>
                <w:noProof/>
              </w:rPr>
            </w:pPr>
            <w:r w:rsidRPr="00B46E9E">
              <w:rPr>
                <w:noProof/>
              </w:rPr>
              <w:t>SA</w:t>
            </w:r>
          </w:p>
        </w:tc>
        <w:tc>
          <w:tcPr>
            <w:tcW w:w="1939" w:type="dxa"/>
            <w:shd w:val="clear" w:color="auto" w:fill="B7B7E2" w:themeFill="accent1" w:themeFillTint="66"/>
            <w:vAlign w:val="center"/>
          </w:tcPr>
          <w:p w14:paraId="0683AD7B" w14:textId="77777777" w:rsidR="00922EC7" w:rsidRPr="00B46E9E" w:rsidRDefault="00922EC7" w:rsidP="00AA66D1">
            <w:pPr>
              <w:pStyle w:val="TableHeading"/>
              <w:framePr w:hSpace="0" w:wrap="auto" w:vAnchor="margin" w:yAlign="inline"/>
              <w:suppressOverlap w:val="0"/>
              <w:rPr>
                <w:noProof/>
              </w:rPr>
            </w:pPr>
            <w:r w:rsidRPr="00B46E9E">
              <w:rPr>
                <w:noProof/>
              </w:rPr>
              <w:t xml:space="preserve">National summary </w:t>
            </w:r>
          </w:p>
        </w:tc>
      </w:tr>
      <w:tr w:rsidR="00922EC7" w:rsidRPr="00B46E9E" w14:paraId="27E366E3" w14:textId="77777777" w:rsidTr="009F6F9E">
        <w:trPr>
          <w:trHeight w:val="284"/>
        </w:trPr>
        <w:tc>
          <w:tcPr>
            <w:tcW w:w="0" w:type="auto"/>
          </w:tcPr>
          <w:p w14:paraId="6FE01919" w14:textId="77777777" w:rsidR="009F6F9E" w:rsidRPr="009F6F9E" w:rsidRDefault="009F6F9E" w:rsidP="00242146">
            <w:pPr>
              <w:pStyle w:val="ListParagraph"/>
              <w:numPr>
                <w:ilvl w:val="0"/>
                <w:numId w:val="10"/>
              </w:numPr>
              <w:ind w:left="144" w:hanging="144"/>
              <w:contextualSpacing w:val="0"/>
              <w:rPr>
                <w:color w:val="000000"/>
                <w:sz w:val="20"/>
              </w:rPr>
            </w:pPr>
            <w:r w:rsidRPr="009F6F9E">
              <w:rPr>
                <w:color w:val="000000"/>
                <w:sz w:val="20"/>
              </w:rPr>
              <w:t>53% Waste Treatment and Disposal Services [2921]</w:t>
            </w:r>
          </w:p>
          <w:p w14:paraId="032FC5C1" w14:textId="77777777" w:rsidR="009F6F9E" w:rsidRPr="009F6F9E" w:rsidRDefault="009F6F9E" w:rsidP="00242146">
            <w:pPr>
              <w:pStyle w:val="ListParagraph"/>
              <w:numPr>
                <w:ilvl w:val="0"/>
                <w:numId w:val="10"/>
              </w:numPr>
              <w:ind w:left="144" w:hanging="144"/>
              <w:contextualSpacing w:val="0"/>
              <w:rPr>
                <w:color w:val="000000"/>
                <w:sz w:val="20"/>
              </w:rPr>
            </w:pPr>
            <w:r w:rsidRPr="009F6F9E">
              <w:rPr>
                <w:color w:val="000000"/>
                <w:sz w:val="20"/>
              </w:rPr>
              <w:t>17% Pesticide Manufacturing [1832]</w:t>
            </w:r>
          </w:p>
          <w:p w14:paraId="49B63704" w14:textId="77777777" w:rsidR="00922EC7" w:rsidRDefault="009F6F9E" w:rsidP="00242146">
            <w:pPr>
              <w:pStyle w:val="ListParagraph"/>
              <w:numPr>
                <w:ilvl w:val="0"/>
                <w:numId w:val="10"/>
              </w:numPr>
              <w:ind w:left="144" w:hanging="144"/>
              <w:contextualSpacing w:val="0"/>
              <w:rPr>
                <w:color w:val="000000"/>
                <w:sz w:val="20"/>
              </w:rPr>
            </w:pPr>
            <w:r w:rsidRPr="009F6F9E">
              <w:rPr>
                <w:color w:val="000000"/>
                <w:sz w:val="20"/>
              </w:rPr>
              <w:t>2% Basic Organic Chemical Manufacturing [1812]</w:t>
            </w:r>
          </w:p>
          <w:p w14:paraId="69E99486" w14:textId="6CFCA437" w:rsidR="00A519B0" w:rsidRPr="00A519B0" w:rsidRDefault="00A519B0" w:rsidP="00242146">
            <w:pPr>
              <w:pStyle w:val="ListParagraph"/>
              <w:numPr>
                <w:ilvl w:val="0"/>
                <w:numId w:val="10"/>
              </w:numPr>
              <w:ind w:left="144" w:hanging="144"/>
              <w:contextualSpacing w:val="0"/>
              <w:rPr>
                <w:color w:val="000000"/>
                <w:sz w:val="20"/>
              </w:rPr>
            </w:pPr>
            <w:r w:rsidRPr="00A519B0">
              <w:rPr>
                <w:color w:val="000000"/>
                <w:sz w:val="20"/>
              </w:rPr>
              <w:t>Shipyards &amp; Slipways</w:t>
            </w:r>
          </w:p>
        </w:tc>
        <w:tc>
          <w:tcPr>
            <w:tcW w:w="0" w:type="auto"/>
          </w:tcPr>
          <w:p w14:paraId="56532ABA" w14:textId="6D97F736" w:rsidR="00922EC7" w:rsidRPr="00B46E9E" w:rsidRDefault="009F6F9E" w:rsidP="00242146">
            <w:pPr>
              <w:pStyle w:val="ListParagraph"/>
              <w:numPr>
                <w:ilvl w:val="0"/>
                <w:numId w:val="10"/>
              </w:numPr>
              <w:ind w:left="144" w:hanging="144"/>
              <w:contextualSpacing w:val="0"/>
              <w:rPr>
                <w:color w:val="000000"/>
                <w:sz w:val="20"/>
              </w:rPr>
            </w:pPr>
            <w:r w:rsidRPr="009F6F9E">
              <w:rPr>
                <w:color w:val="000000"/>
                <w:sz w:val="20"/>
              </w:rPr>
              <w:t>72% Waste Treatment and Disposal Services [2921]</w:t>
            </w:r>
          </w:p>
        </w:tc>
        <w:tc>
          <w:tcPr>
            <w:tcW w:w="0" w:type="auto"/>
            <w:shd w:val="clear" w:color="auto" w:fill="auto"/>
          </w:tcPr>
          <w:p w14:paraId="02CABEBF" w14:textId="5B51BB32" w:rsidR="00922EC7" w:rsidRDefault="00922EC7" w:rsidP="00242146">
            <w:pPr>
              <w:pStyle w:val="ListParagraph"/>
              <w:numPr>
                <w:ilvl w:val="0"/>
                <w:numId w:val="10"/>
              </w:numPr>
              <w:ind w:left="144" w:hanging="144"/>
              <w:contextualSpacing w:val="0"/>
              <w:rPr>
                <w:color w:val="000000"/>
                <w:sz w:val="20"/>
              </w:rPr>
            </w:pPr>
            <w:r w:rsidRPr="00B46E9E">
              <w:rPr>
                <w:color w:val="000000"/>
                <w:sz w:val="20"/>
              </w:rPr>
              <w:t>Wood product manufacturing</w:t>
            </w:r>
          </w:p>
          <w:p w14:paraId="6987607A" w14:textId="3F8D246F" w:rsidR="00A519B0" w:rsidRPr="00B46E9E" w:rsidRDefault="00A519B0" w:rsidP="00242146">
            <w:pPr>
              <w:pStyle w:val="ListParagraph"/>
              <w:numPr>
                <w:ilvl w:val="0"/>
                <w:numId w:val="10"/>
              </w:numPr>
              <w:ind w:left="144" w:hanging="144"/>
              <w:contextualSpacing w:val="0"/>
              <w:rPr>
                <w:color w:val="000000"/>
                <w:sz w:val="20"/>
              </w:rPr>
            </w:pPr>
            <w:r>
              <w:rPr>
                <w:color w:val="000000"/>
                <w:sz w:val="20"/>
              </w:rPr>
              <w:t>Electricity Supply</w:t>
            </w:r>
          </w:p>
          <w:p w14:paraId="10FA64DE" w14:textId="77777777" w:rsidR="00922EC7" w:rsidRDefault="00922EC7" w:rsidP="00242146">
            <w:pPr>
              <w:pStyle w:val="ListParagraph"/>
              <w:numPr>
                <w:ilvl w:val="0"/>
                <w:numId w:val="11"/>
              </w:numPr>
              <w:ind w:left="144" w:hanging="144"/>
              <w:contextualSpacing w:val="0"/>
              <w:rPr>
                <w:color w:val="000000"/>
                <w:sz w:val="20"/>
              </w:rPr>
            </w:pPr>
            <w:r w:rsidRPr="00B46E9E">
              <w:rPr>
                <w:color w:val="000000"/>
                <w:sz w:val="20"/>
              </w:rPr>
              <w:t>Waste Treatment and Disposal Services</w:t>
            </w:r>
          </w:p>
          <w:p w14:paraId="370446BB" w14:textId="70FC466D" w:rsidR="00A519B0" w:rsidRPr="00B46E9E" w:rsidRDefault="00A519B0" w:rsidP="00242146">
            <w:pPr>
              <w:pStyle w:val="ListParagraph"/>
              <w:numPr>
                <w:ilvl w:val="0"/>
                <w:numId w:val="11"/>
              </w:numPr>
              <w:ind w:left="144" w:hanging="144"/>
              <w:contextualSpacing w:val="0"/>
              <w:rPr>
                <w:color w:val="000000"/>
                <w:sz w:val="20"/>
              </w:rPr>
            </w:pPr>
            <w:r w:rsidRPr="00A519B0">
              <w:rPr>
                <w:color w:val="000000"/>
                <w:sz w:val="20"/>
              </w:rPr>
              <w:t>Shipyards &amp; Slipways</w:t>
            </w:r>
          </w:p>
        </w:tc>
        <w:tc>
          <w:tcPr>
            <w:tcW w:w="1492" w:type="dxa"/>
            <w:shd w:val="clear" w:color="auto" w:fill="auto"/>
          </w:tcPr>
          <w:p w14:paraId="29F36F0D" w14:textId="77777777" w:rsidR="00A519B0" w:rsidRDefault="00A519B0" w:rsidP="00242146">
            <w:pPr>
              <w:pStyle w:val="ListParagraph"/>
              <w:numPr>
                <w:ilvl w:val="0"/>
                <w:numId w:val="10"/>
              </w:numPr>
              <w:ind w:left="144" w:hanging="144"/>
              <w:contextualSpacing w:val="0"/>
              <w:rPr>
                <w:color w:val="000000"/>
                <w:sz w:val="20"/>
              </w:rPr>
            </w:pPr>
            <w:r w:rsidRPr="009F6F9E">
              <w:rPr>
                <w:color w:val="000000"/>
                <w:sz w:val="20"/>
              </w:rPr>
              <w:t xml:space="preserve">Waste Treatment and Disposal Services </w:t>
            </w:r>
          </w:p>
          <w:p w14:paraId="4E254725" w14:textId="297C8B29" w:rsidR="00A519B0" w:rsidRPr="00A519B0" w:rsidRDefault="00A519B0" w:rsidP="00242146">
            <w:pPr>
              <w:pStyle w:val="ListParagraph"/>
              <w:numPr>
                <w:ilvl w:val="0"/>
                <w:numId w:val="10"/>
              </w:numPr>
              <w:ind w:left="144" w:hanging="144"/>
              <w:contextualSpacing w:val="0"/>
              <w:rPr>
                <w:color w:val="000000"/>
                <w:sz w:val="20"/>
              </w:rPr>
            </w:pPr>
            <w:r>
              <w:rPr>
                <w:color w:val="000000"/>
                <w:sz w:val="20"/>
              </w:rPr>
              <w:t>Agriculture, forestry &amp; fishing industries</w:t>
            </w:r>
          </w:p>
        </w:tc>
        <w:tc>
          <w:tcPr>
            <w:tcW w:w="1939" w:type="dxa"/>
            <w:shd w:val="clear" w:color="auto" w:fill="DBDBF0" w:themeFill="accent1" w:themeFillTint="33"/>
          </w:tcPr>
          <w:p w14:paraId="7759D423" w14:textId="11BD949C" w:rsidR="00A519B0" w:rsidRPr="009F6F9E" w:rsidRDefault="00A519B0" w:rsidP="00242146">
            <w:pPr>
              <w:pStyle w:val="ListParagraph"/>
              <w:numPr>
                <w:ilvl w:val="0"/>
                <w:numId w:val="10"/>
              </w:numPr>
              <w:ind w:left="144" w:hanging="144"/>
              <w:contextualSpacing w:val="0"/>
              <w:rPr>
                <w:color w:val="000000"/>
                <w:sz w:val="20"/>
              </w:rPr>
            </w:pPr>
            <w:r w:rsidRPr="009F6F9E">
              <w:rPr>
                <w:color w:val="000000"/>
                <w:sz w:val="20"/>
              </w:rPr>
              <w:t>Waste Treatment and Disposal Services</w:t>
            </w:r>
          </w:p>
          <w:p w14:paraId="4C2C3415" w14:textId="7A0DB4F5" w:rsidR="00A519B0" w:rsidRPr="009F6F9E" w:rsidRDefault="00A519B0" w:rsidP="00242146">
            <w:pPr>
              <w:pStyle w:val="ListParagraph"/>
              <w:numPr>
                <w:ilvl w:val="0"/>
                <w:numId w:val="10"/>
              </w:numPr>
              <w:ind w:left="144" w:hanging="144"/>
              <w:contextualSpacing w:val="0"/>
              <w:rPr>
                <w:color w:val="000000"/>
                <w:sz w:val="20"/>
              </w:rPr>
            </w:pPr>
            <w:r w:rsidRPr="009F6F9E">
              <w:rPr>
                <w:color w:val="000000"/>
                <w:sz w:val="20"/>
              </w:rPr>
              <w:t xml:space="preserve">Pesticide Manufacturing </w:t>
            </w:r>
          </w:p>
          <w:p w14:paraId="1E95EE27" w14:textId="77BA4E4A" w:rsidR="00A519B0" w:rsidRPr="00A519B0" w:rsidRDefault="00A519B0" w:rsidP="00242146">
            <w:pPr>
              <w:pStyle w:val="ListParagraph"/>
              <w:numPr>
                <w:ilvl w:val="0"/>
                <w:numId w:val="10"/>
              </w:numPr>
              <w:ind w:left="144" w:hanging="144"/>
              <w:contextualSpacing w:val="0"/>
              <w:rPr>
                <w:color w:val="000000"/>
                <w:sz w:val="20"/>
              </w:rPr>
            </w:pPr>
            <w:r w:rsidRPr="00B46E9E">
              <w:rPr>
                <w:color w:val="000000"/>
                <w:sz w:val="20"/>
              </w:rPr>
              <w:t>Wood product manufacturing</w:t>
            </w:r>
          </w:p>
          <w:p w14:paraId="25C5949F" w14:textId="0BDE8FE9" w:rsidR="00AA66D1" w:rsidRPr="00AA66D1" w:rsidRDefault="00A519B0" w:rsidP="00242146">
            <w:pPr>
              <w:pStyle w:val="ListParagraph"/>
              <w:numPr>
                <w:ilvl w:val="0"/>
                <w:numId w:val="10"/>
              </w:numPr>
              <w:ind w:left="144" w:hanging="144"/>
              <w:contextualSpacing w:val="0"/>
              <w:rPr>
                <w:color w:val="000000"/>
                <w:sz w:val="20"/>
              </w:rPr>
            </w:pPr>
            <w:r w:rsidRPr="00A519B0">
              <w:rPr>
                <w:color w:val="000000"/>
                <w:sz w:val="20"/>
              </w:rPr>
              <w:t>Shipyards &amp; Slipways</w:t>
            </w:r>
          </w:p>
        </w:tc>
      </w:tr>
    </w:tbl>
    <w:p w14:paraId="20F9F46D" w14:textId="1854F8AB" w:rsidR="008E58D7" w:rsidRDefault="008E58D7" w:rsidP="008E58D7">
      <w:pPr>
        <w:pStyle w:val="BodyText"/>
      </w:pPr>
    </w:p>
    <w:p w14:paraId="2C7B31A0" w14:textId="0EFF2ACC" w:rsidR="002E64E9" w:rsidRDefault="002E64E9" w:rsidP="002E64E9">
      <w:pPr>
        <w:pStyle w:val="BodyText"/>
      </w:pPr>
      <w:r>
        <w:t xml:space="preserve">NSW generated 38% of pesticide wastes nationally in 2017-18, followed by SA (23%) and the remainder spread relatively evenly between Vic, WA and Qld. </w:t>
      </w:r>
      <w:r w:rsidRPr="00B46E9E">
        <w:t xml:space="preserve">The waste sector is </w:t>
      </w:r>
      <w:r>
        <w:t xml:space="preserve">regularly </w:t>
      </w:r>
      <w:r w:rsidRPr="00B46E9E">
        <w:t>mentioned as a source</w:t>
      </w:r>
      <w:r>
        <w:t>,</w:t>
      </w:r>
      <w:r w:rsidRPr="00B46E9E">
        <w:t xml:space="preserve"> possibly due to their role in household or farm collection program wastes</w:t>
      </w:r>
      <w:r>
        <w:t>.</w:t>
      </w:r>
      <w:r w:rsidRPr="00B46E9E">
        <w:t xml:space="preserve"> </w:t>
      </w:r>
      <w:r>
        <w:t>T</w:t>
      </w:r>
      <w:r w:rsidRPr="00B46E9E">
        <w:t>he waste sector</w:t>
      </w:r>
      <w:r>
        <w:t xml:space="preserve"> in this case</w:t>
      </w:r>
      <w:r w:rsidRPr="00B46E9E">
        <w:t xml:space="preserve"> is the collector rather than the true ‘generator’.</w:t>
      </w:r>
    </w:p>
    <w:p w14:paraId="6E199F7C" w14:textId="68084DE8" w:rsidR="002E64E9" w:rsidRDefault="002E64E9" w:rsidP="002E64E9">
      <w:pPr>
        <w:pStyle w:val="BodyText"/>
      </w:pPr>
    </w:p>
    <w:p w14:paraId="21A1B2D9" w14:textId="08E56E8A" w:rsidR="002E64E9" w:rsidRPr="00B46E9E" w:rsidRDefault="002E64E9" w:rsidP="002E64E9">
      <w:pPr>
        <w:pStyle w:val="BodyText"/>
      </w:pPr>
      <w:r w:rsidRPr="00B46E9E">
        <w:t>Sources of this waste are quite specific in the case of H170, which arises from the wood preservation chemicals used by the wood product manufacturing industry. For H100 and H110 sources are more variable</w:t>
      </w:r>
      <w:r>
        <w:t>.</w:t>
      </w:r>
    </w:p>
    <w:p w14:paraId="1C3382C5" w14:textId="0EC5E3BA" w:rsidR="009F6F9E" w:rsidRPr="009F6F9E" w:rsidRDefault="009F6F9E" w:rsidP="009F6F9E">
      <w:pPr>
        <w:pStyle w:val="BodyText"/>
      </w:pPr>
    </w:p>
    <w:p w14:paraId="2120173F" w14:textId="7E95E1E2" w:rsidR="009F6F9E" w:rsidRPr="004032E6" w:rsidRDefault="009F6F9E" w:rsidP="009F6F9E">
      <w:pPr>
        <w:pStyle w:val="Heading3-nonumber"/>
      </w:pPr>
      <w:r w:rsidRPr="004032E6">
        <w:t>Analysis</w:t>
      </w:r>
    </w:p>
    <w:p w14:paraId="552463DC" w14:textId="0719B5FD" w:rsidR="002E64E9" w:rsidRPr="00B46E9E" w:rsidRDefault="002E64E9" w:rsidP="002E64E9">
      <w:pPr>
        <w:pStyle w:val="BodyText"/>
      </w:pPr>
      <w:r w:rsidRPr="00B46E9E">
        <w:t xml:space="preserve">This waste </w:t>
      </w:r>
      <w:r>
        <w:t xml:space="preserve">group </w:t>
      </w:r>
      <w:r w:rsidRPr="00B46E9E">
        <w:t>was very small nationally by tonnage in 201</w:t>
      </w:r>
      <w:r>
        <w:t>7</w:t>
      </w:r>
      <w:r w:rsidRPr="00B46E9E">
        <w:t>-1</w:t>
      </w:r>
      <w:r>
        <w:t>8</w:t>
      </w:r>
      <w:r w:rsidRPr="00B46E9E">
        <w:t>, at 0.0</w:t>
      </w:r>
      <w:r>
        <w:t>5</w:t>
      </w:r>
      <w:r w:rsidRPr="00B46E9E">
        <w:t xml:space="preserve">% of all hazardous waste generated. Historical trends in arisings for this waste group are shown in </w:t>
      </w:r>
      <w:r>
        <w:fldChar w:fldCharType="begin"/>
      </w:r>
      <w:r>
        <w:instrText xml:space="preserve"> REF _Ref5133663 \h </w:instrText>
      </w:r>
      <w:r>
        <w:fldChar w:fldCharType="separate"/>
      </w:r>
      <w:r w:rsidR="00561FFD">
        <w:t xml:space="preserve">Figure </w:t>
      </w:r>
      <w:r w:rsidR="00561FFD">
        <w:rPr>
          <w:noProof/>
        </w:rPr>
        <w:t>41</w:t>
      </w:r>
      <w:r>
        <w:fldChar w:fldCharType="end"/>
      </w:r>
      <w:r>
        <w:t>.</w:t>
      </w:r>
    </w:p>
    <w:p w14:paraId="58BE19DB" w14:textId="57E54434" w:rsidR="009F6F9E" w:rsidRDefault="009F6F9E" w:rsidP="008E58D7">
      <w:pPr>
        <w:pStyle w:val="BodyText"/>
      </w:pPr>
    </w:p>
    <w:p w14:paraId="1176648E" w14:textId="40E7C414" w:rsidR="00DC3559" w:rsidRDefault="00DC3559" w:rsidP="008E58D7">
      <w:pPr>
        <w:pStyle w:val="BodyText"/>
      </w:pPr>
    </w:p>
    <w:p w14:paraId="165A16EC" w14:textId="06A441CE" w:rsidR="00DC3559" w:rsidRDefault="00DC3559" w:rsidP="008E58D7">
      <w:pPr>
        <w:pStyle w:val="BodyText"/>
      </w:pPr>
    </w:p>
    <w:p w14:paraId="667D3AB3" w14:textId="79A4673D" w:rsidR="00DC3559" w:rsidRDefault="00DC3559" w:rsidP="008E58D7">
      <w:pPr>
        <w:pStyle w:val="BodyText"/>
      </w:pPr>
    </w:p>
    <w:p w14:paraId="3319761D" w14:textId="4A60B6B9" w:rsidR="00DC3559" w:rsidRDefault="00DC3559" w:rsidP="008E58D7">
      <w:pPr>
        <w:pStyle w:val="BodyText"/>
      </w:pPr>
    </w:p>
    <w:p w14:paraId="7B4EB769" w14:textId="7AB3CBA2" w:rsidR="00DC3559" w:rsidRDefault="00DC3559" w:rsidP="008E58D7">
      <w:pPr>
        <w:pStyle w:val="BodyText"/>
      </w:pPr>
    </w:p>
    <w:p w14:paraId="5E980C32" w14:textId="29A857E0" w:rsidR="00DC3559" w:rsidRDefault="00DC3559" w:rsidP="008E58D7">
      <w:pPr>
        <w:pStyle w:val="BodyText"/>
      </w:pPr>
    </w:p>
    <w:p w14:paraId="3A3FF654" w14:textId="77777777" w:rsidR="00DC3559" w:rsidRDefault="00DC3559" w:rsidP="008E58D7">
      <w:pPr>
        <w:pStyle w:val="BodyText"/>
      </w:pPr>
    </w:p>
    <w:p w14:paraId="79618D77" w14:textId="1059C379" w:rsidR="00037A80" w:rsidRPr="00B46E9E" w:rsidRDefault="009F6F9E" w:rsidP="009F6F9E">
      <w:pPr>
        <w:pStyle w:val="Caption"/>
      </w:pPr>
      <w:bookmarkStart w:id="303" w:name="_Ref5133663"/>
      <w:bookmarkStart w:id="304" w:name="_Toc482536181"/>
      <w:bookmarkStart w:id="305" w:name="_Toc10474627"/>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41</w:t>
      </w:r>
      <w:r w:rsidR="004232EF">
        <w:rPr>
          <w:noProof/>
        </w:rPr>
        <w:fldChar w:fldCharType="end"/>
      </w:r>
      <w:bookmarkEnd w:id="303"/>
      <w:r>
        <w:tab/>
      </w:r>
      <w:r w:rsidR="00037A80" w:rsidRPr="00B46E9E">
        <w:t xml:space="preserve">Historical arisings of </w:t>
      </w:r>
      <w:r>
        <w:t>p</w:t>
      </w:r>
      <w:r w:rsidR="00037A80" w:rsidRPr="00B46E9E">
        <w:t>esticide wastes</w:t>
      </w:r>
      <w:bookmarkEnd w:id="304"/>
      <w:bookmarkEnd w:id="305"/>
    </w:p>
    <w:p w14:paraId="69245436" w14:textId="72A82CFB" w:rsidR="00922EC7" w:rsidRDefault="00DC3559" w:rsidP="008E58D7">
      <w:pPr>
        <w:pStyle w:val="BodyText"/>
      </w:pPr>
      <w:r>
        <w:rPr>
          <w:noProof/>
          <w:lang w:eastAsia="en-AU"/>
        </w:rPr>
        <w:drawing>
          <wp:anchor distT="0" distB="0" distL="114300" distR="114300" simplePos="0" relativeHeight="251684864" behindDoc="0" locked="0" layoutInCell="1" allowOverlap="1" wp14:anchorId="361F8B2D" wp14:editId="56AAD350">
            <wp:simplePos x="0" y="0"/>
            <wp:positionH relativeFrom="column">
              <wp:posOffset>1905</wp:posOffset>
            </wp:positionH>
            <wp:positionV relativeFrom="paragraph">
              <wp:posOffset>76835</wp:posOffset>
            </wp:positionV>
            <wp:extent cx="5346700" cy="1927225"/>
            <wp:effectExtent l="0" t="0" r="635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t="13286"/>
                    <a:stretch/>
                  </pic:blipFill>
                  <pic:spPr bwMode="auto">
                    <a:xfrm>
                      <a:off x="0" y="0"/>
                      <a:ext cx="5346700" cy="1927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2F7A8E" w14:textId="5F2E6643" w:rsidR="00037A80" w:rsidRDefault="009F6F9E" w:rsidP="009F6F9E">
      <w:pPr>
        <w:pStyle w:val="Heading3-nonumber"/>
      </w:pPr>
      <w:r>
        <w:t>Management</w:t>
      </w:r>
    </w:p>
    <w:p w14:paraId="70435131" w14:textId="3811FB3A" w:rsidR="00227D70" w:rsidRDefault="00227D70" w:rsidP="008E58D7">
      <w:pPr>
        <w:pStyle w:val="BodyText"/>
      </w:pPr>
      <w:r>
        <w:t>A proportion of pesticide wastes are managed via cross border flows, with 96% of those ending up in infrastructure in Qld and Vic. Like G solvent wastes, it is also</w:t>
      </w:r>
      <w:r w:rsidR="00243825">
        <w:t xml:space="preserve"> subject to high levels of</w:t>
      </w:r>
      <w:r>
        <w:t xml:space="preserve"> storage, with 41% of all H waste management recorded as storage in 2017-18. Pesticide wastes fit a similar high hazard profile as G wastes as well, which means management is expensive, and could originate from disparate sources which may contribute to accumulation behaviour.</w:t>
      </w:r>
    </w:p>
    <w:p w14:paraId="38855E99" w14:textId="77777777" w:rsidR="00227D70" w:rsidRDefault="00227D70" w:rsidP="008E58D7">
      <w:pPr>
        <w:pStyle w:val="BodyText"/>
      </w:pPr>
    </w:p>
    <w:p w14:paraId="29831250" w14:textId="12A8CE7D" w:rsidR="00227D70" w:rsidRDefault="00227D70" w:rsidP="008E58D7">
      <w:pPr>
        <w:pStyle w:val="BodyText"/>
      </w:pPr>
      <w:r>
        <w:t>However, on the surface at least, tracking data is not always what it seems. The major management types for H wastes are mixed: storage in NSW; storage, landfill and some CPT in Qld; recycling in Vic and landfill in SA.</w:t>
      </w:r>
      <w:r w:rsidR="00CF53CF">
        <w:t xml:space="preserve"> Despite thermal destruction being the main Stockholm Convention-sanctioned treatment for POPs like pesticides, it is the only one of the six-category national management categories that records nothing at all in 2017-18. So</w:t>
      </w:r>
      <w:r w:rsidR="00243825">
        <w:t>,</w:t>
      </w:r>
      <w:r w:rsidR="00CF53CF">
        <w:t xml:space="preserve"> what is going on?</w:t>
      </w:r>
    </w:p>
    <w:p w14:paraId="6E478042" w14:textId="4810671A" w:rsidR="00CF53CF" w:rsidRDefault="00CF53CF" w:rsidP="008E58D7">
      <w:pPr>
        <w:pStyle w:val="BodyText"/>
      </w:pPr>
    </w:p>
    <w:p w14:paraId="3850257D" w14:textId="07FCD461" w:rsidR="00CF53CF" w:rsidRDefault="00CF53CF" w:rsidP="008E58D7">
      <w:pPr>
        <w:pStyle w:val="BodyText"/>
      </w:pPr>
      <w:r>
        <w:t>Various explanation</w:t>
      </w:r>
      <w:r w:rsidR="00DC3559">
        <w:t>s</w:t>
      </w:r>
      <w:r>
        <w:t xml:space="preserve"> </w:t>
      </w:r>
      <w:r w:rsidR="00243825">
        <w:t xml:space="preserve">may </w:t>
      </w:r>
      <w:r>
        <w:t xml:space="preserve">apply. Firstly, the six-category system is to blame, because recycling (in Vic) is </w:t>
      </w:r>
      <w:r w:rsidR="00DC3559">
        <w:t>loosely</w:t>
      </w:r>
      <w:r>
        <w:t xml:space="preserve"> correct - </w:t>
      </w:r>
      <w:r w:rsidRPr="00B46E9E">
        <w:t xml:space="preserve">the waste is blended into a fuel and </w:t>
      </w:r>
      <w:r>
        <w:t xml:space="preserve">subsequently </w:t>
      </w:r>
      <w:r w:rsidRPr="00B46E9E">
        <w:t>burnt for energy recovery in industrial processes, hence the use of the recycling</w:t>
      </w:r>
      <w:r>
        <w:t>-based</w:t>
      </w:r>
      <w:r w:rsidRPr="00B46E9E">
        <w:t xml:space="preserve"> </w:t>
      </w:r>
      <w:r>
        <w:t xml:space="preserve">(Victorian) </w:t>
      </w:r>
      <w:r w:rsidRPr="00B46E9E">
        <w:t xml:space="preserve">management code R1 </w:t>
      </w:r>
      <w:r w:rsidRPr="00B46E9E">
        <w:rPr>
          <w:i/>
        </w:rPr>
        <w:t>Use as a fuel (other than in direct incineration) or other means to generate energy</w:t>
      </w:r>
      <w:r w:rsidRPr="00B46E9E">
        <w:t>.</w:t>
      </w:r>
      <w:r>
        <w:t xml:space="preserve"> The waste component of concern – pesticides – is thermally destroyed (not recycled), even if it is a (very small) part of a fuel blend. In Qld</w:t>
      </w:r>
      <w:r w:rsidR="004401FB">
        <w:t>, CPT tends to be used to describe a thermal destruction facility (for reasons that are not clear) and storage is not necessarily storage because, in Qld at least, landfill infrastructure is receiving pesticide waste but some of these transactions are recorded as ‘storage’.</w:t>
      </w:r>
    </w:p>
    <w:p w14:paraId="5E9D05B9" w14:textId="48F17A00" w:rsidR="004401FB" w:rsidRDefault="004401FB" w:rsidP="008E58D7">
      <w:pPr>
        <w:pStyle w:val="BodyText"/>
      </w:pPr>
    </w:p>
    <w:p w14:paraId="72E22C23" w14:textId="70EB54A7" w:rsidR="004401FB" w:rsidRDefault="004401FB" w:rsidP="008E58D7">
      <w:pPr>
        <w:pStyle w:val="BodyText"/>
      </w:pPr>
      <w:r>
        <w:t>Finally, in discussing these seemingly anomalous management type choices, there is the most concerning observation: why is 23% of all Australia’s pesticide waste going to landfill? Some of it not only goes to landfill, but actually crosses the border to go to Qld landfill. While this is not ideal environmental outcome, closer inspection of these waste transport certificates reveals that they are either soils contaminated in tri-butyl tin (and so should have been classified as N120), or soils</w:t>
      </w:r>
      <w:r w:rsidR="006F0C8E">
        <w:t>/ solids</w:t>
      </w:r>
      <w:r>
        <w:t xml:space="preserve"> contaminated in </w:t>
      </w:r>
      <w:r w:rsidR="006F0C8E">
        <w:t>creosote.</w:t>
      </w:r>
    </w:p>
    <w:p w14:paraId="0F1B7AB0" w14:textId="2C3E7AB2" w:rsidR="006F0C8E" w:rsidRDefault="006F0C8E" w:rsidP="008E58D7">
      <w:pPr>
        <w:pStyle w:val="BodyText"/>
      </w:pPr>
    </w:p>
    <w:p w14:paraId="73F5C073" w14:textId="120F9E63" w:rsidR="006F0C8E" w:rsidRDefault="006F0C8E" w:rsidP="008E58D7">
      <w:pPr>
        <w:pStyle w:val="BodyText"/>
      </w:pPr>
      <w:r>
        <w:t>Lastly for pesticide wastes in 2017-18 there are two concerning observations in the data:</w:t>
      </w:r>
    </w:p>
    <w:p w14:paraId="7C3BEDCA" w14:textId="7D3862F5" w:rsidR="006F0C8E" w:rsidRDefault="006F0C8E" w:rsidP="00DC3559">
      <w:pPr>
        <w:pStyle w:val="Number1"/>
        <w:numPr>
          <w:ilvl w:val="0"/>
          <w:numId w:val="34"/>
        </w:numPr>
      </w:pPr>
      <w:r>
        <w:t xml:space="preserve">SA is a major contributor of pesticide waste and virtually all of it is identified as </w:t>
      </w:r>
      <w:r w:rsidR="00BD5109">
        <w:t>‘c</w:t>
      </w:r>
      <w:r w:rsidRPr="006F0C8E">
        <w:t>opper-</w:t>
      </w:r>
      <w:r w:rsidR="00BD5109">
        <w:t>c</w:t>
      </w:r>
      <w:r w:rsidRPr="006F0C8E">
        <w:t>hrome-</w:t>
      </w:r>
      <w:r w:rsidR="00BD5109">
        <w:t>a</w:t>
      </w:r>
      <w:r w:rsidRPr="006F0C8E">
        <w:t>rsenic</w:t>
      </w:r>
      <w:r w:rsidR="00BD5109">
        <w:t xml:space="preserve">’ </w:t>
      </w:r>
      <w:r>
        <w:t xml:space="preserve">in liquid form, being sent from a Council to an SA landfill. </w:t>
      </w:r>
      <w:r w:rsidR="00B72B20">
        <w:t xml:space="preserve">Waste liquids from </w:t>
      </w:r>
      <w:r w:rsidR="00BD5109">
        <w:t>this</w:t>
      </w:r>
      <w:r w:rsidR="00B72B20">
        <w:t xml:space="preserve"> treatment would not typically be accepted at landfill, but it is noted that waste transport certificates do not reveal all of the information about a waste.</w:t>
      </w:r>
    </w:p>
    <w:p w14:paraId="4E43E706" w14:textId="6FEC4AD0" w:rsidR="00B72B20" w:rsidRDefault="00B72B20" w:rsidP="00DC3559">
      <w:pPr>
        <w:pStyle w:val="Number1"/>
        <w:numPr>
          <w:ilvl w:val="0"/>
          <w:numId w:val="34"/>
        </w:numPr>
      </w:pPr>
      <w:r>
        <w:t>Similar to that reported in HWiA 2017, there was a small amount of pesticide waste in 2017-18 sent to what appear to be composting facilities in Qld: creosote contaminated material and solid waste from wood preserving chemicals, the latter recorded as “</w:t>
      </w:r>
      <w:r w:rsidRPr="00B72B20">
        <w:t>blending or mixing before disposal</w:t>
      </w:r>
      <w:r>
        <w:t>…”</w:t>
      </w:r>
    </w:p>
    <w:p w14:paraId="637ABA4C" w14:textId="2C9C6B7E" w:rsidR="00922EC7" w:rsidRDefault="00922EC7" w:rsidP="008E58D7">
      <w:pPr>
        <w:pStyle w:val="BodyText"/>
      </w:pPr>
    </w:p>
    <w:p w14:paraId="7F25923F" w14:textId="02D33445" w:rsidR="008E58D7" w:rsidRDefault="0075170A" w:rsidP="008E58D7">
      <w:pPr>
        <w:pStyle w:val="Heading2"/>
      </w:pPr>
      <w:bookmarkStart w:id="306" w:name="_Toc10474568"/>
      <w:r w:rsidRPr="00B46E9E">
        <w:t>J100 &amp; J160. Oils</w:t>
      </w:r>
      <w:bookmarkEnd w:id="306"/>
    </w:p>
    <w:p w14:paraId="79948E5C" w14:textId="77777777" w:rsidR="00E33871" w:rsidRPr="00B46E9E" w:rsidRDefault="00E33871" w:rsidP="00E33871">
      <w:pPr>
        <w:pStyle w:val="BodyText"/>
      </w:pPr>
      <w:bookmarkStart w:id="307" w:name="_Ref474232456"/>
      <w:bookmarkStart w:id="308" w:name="_Toc482536228"/>
      <w:r w:rsidRPr="00B46E9E">
        <w:t xml:space="preserve">This waste group comprises two NEPM codes: </w:t>
      </w:r>
    </w:p>
    <w:p w14:paraId="53266240" w14:textId="77777777" w:rsidR="00E33871" w:rsidRPr="00B46E9E" w:rsidRDefault="00E33871" w:rsidP="00E33871">
      <w:pPr>
        <w:pStyle w:val="Bullet1"/>
        <w:spacing w:before="80" w:line="260" w:lineRule="atLeast"/>
        <w:ind w:left="360" w:hanging="360"/>
      </w:pPr>
      <w:r w:rsidRPr="00B46E9E">
        <w:t>J100 Waste mineral oils unfit for their original intended use</w:t>
      </w:r>
    </w:p>
    <w:p w14:paraId="0294015A" w14:textId="77777777" w:rsidR="00E33871" w:rsidRPr="00B46E9E" w:rsidRDefault="00E33871" w:rsidP="00E33871">
      <w:pPr>
        <w:pStyle w:val="Bullet1"/>
        <w:spacing w:before="80" w:line="260" w:lineRule="atLeast"/>
        <w:ind w:left="360" w:hanging="360"/>
      </w:pPr>
      <w:r w:rsidRPr="00B46E9E">
        <w:t>J160 Waste tarry residues arising from refining, distillation and any pyrolytic treatment.</w:t>
      </w:r>
    </w:p>
    <w:p w14:paraId="030493D8" w14:textId="77777777" w:rsidR="00E33871" w:rsidRPr="00B46E9E" w:rsidRDefault="00E33871" w:rsidP="00E33871">
      <w:pPr>
        <w:pStyle w:val="BodyText"/>
      </w:pPr>
    </w:p>
    <w:p w14:paraId="61A87726" w14:textId="3D8A51A6" w:rsidR="00E33871" w:rsidRPr="00B46E9E" w:rsidRDefault="00E33871" w:rsidP="00E33871">
      <w:pPr>
        <w:pStyle w:val="BodyText"/>
      </w:pPr>
      <w:r w:rsidRPr="00B46E9E">
        <w:t xml:space="preserve">J100 is dominated by used oil from </w:t>
      </w:r>
      <w:r>
        <w:t xml:space="preserve">transport </w:t>
      </w:r>
      <w:r w:rsidRPr="00B46E9E">
        <w:t>vehicles</w:t>
      </w:r>
      <w:r>
        <w:t xml:space="preserve"> and off-the-road machinery</w:t>
      </w:r>
      <w:r w:rsidRPr="00B46E9E">
        <w:t xml:space="preserve">, while a small proportion of (mostly </w:t>
      </w:r>
      <w:r>
        <w:t>Vic</w:t>
      </w:r>
      <w:r w:rsidRPr="00B46E9E">
        <w:t>) data also includes the used oil filters themselves. J160 is a much smaller contributor, produced in the refining of petroleum, re-refining of lubricating oils, production of metallurgical coke or town gas by pyrolysis of coal.</w:t>
      </w:r>
    </w:p>
    <w:p w14:paraId="16EFC7B1" w14:textId="77777777" w:rsidR="00E33871" w:rsidRPr="00B46E9E" w:rsidRDefault="00E33871" w:rsidP="00E33871">
      <w:pPr>
        <w:pStyle w:val="BodyText"/>
      </w:pPr>
    </w:p>
    <w:p w14:paraId="2AD49DFB" w14:textId="77777777" w:rsidR="00E75863" w:rsidRDefault="00E75863" w:rsidP="00E75863">
      <w:pPr>
        <w:pStyle w:val="Heading3-nonumber"/>
      </w:pPr>
      <w:r>
        <w:t>Sources</w:t>
      </w:r>
    </w:p>
    <w:p w14:paraId="39BD68CC" w14:textId="4BB22F9D" w:rsidR="00E75863" w:rsidRDefault="00E33871" w:rsidP="00E75863">
      <w:pPr>
        <w:pStyle w:val="BodyText"/>
      </w:pPr>
      <w:r>
        <w:fldChar w:fldCharType="begin"/>
      </w:r>
      <w:r>
        <w:instrText xml:space="preserve"> REF _Ref5211964 \h </w:instrText>
      </w:r>
      <w:r>
        <w:fldChar w:fldCharType="separate"/>
      </w:r>
      <w:r w:rsidR="00561FFD">
        <w:t xml:space="preserve">Table </w:t>
      </w:r>
      <w:r w:rsidR="00561FFD">
        <w:rPr>
          <w:noProof/>
        </w:rPr>
        <w:t>27</w:t>
      </w:r>
      <w:r>
        <w:fldChar w:fldCharType="end"/>
      </w:r>
      <w:r>
        <w:t xml:space="preserve"> </w:t>
      </w:r>
      <w:r w:rsidR="00E75863">
        <w:t xml:space="preserve">provides a </w:t>
      </w:r>
      <w:r w:rsidR="00E75863" w:rsidRPr="003813F7">
        <w:t xml:space="preserve">summary of the main sources of </w:t>
      </w:r>
      <w:r w:rsidR="00E75863">
        <w:t xml:space="preserve">this </w:t>
      </w:r>
      <w:r w:rsidR="00E75863" w:rsidRPr="003813F7">
        <w:t>waste in each jurisdiction</w:t>
      </w:r>
      <w:r w:rsidR="00E75863">
        <w:t>.</w:t>
      </w:r>
    </w:p>
    <w:p w14:paraId="4F7D4AA9" w14:textId="0FAC1B11" w:rsidR="008E58D7" w:rsidRDefault="00B72B20" w:rsidP="00E75863">
      <w:pPr>
        <w:pStyle w:val="Caption"/>
      </w:pPr>
      <w:bookmarkStart w:id="309" w:name="_Ref5211964"/>
      <w:bookmarkStart w:id="310" w:name="_Toc10474670"/>
      <w:bookmarkEnd w:id="307"/>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27</w:t>
      </w:r>
      <w:r w:rsidR="004232EF">
        <w:rPr>
          <w:noProof/>
        </w:rPr>
        <w:fldChar w:fldCharType="end"/>
      </w:r>
      <w:bookmarkEnd w:id="309"/>
      <w:r>
        <w:tab/>
      </w:r>
      <w:r w:rsidR="00C2709F" w:rsidRPr="00B46E9E">
        <w:t>J100 &amp; J160 (oils) summary source analysis 201</w:t>
      </w:r>
      <w:r w:rsidR="00C2709F">
        <w:t>7</w:t>
      </w:r>
      <w:r w:rsidR="00C2709F" w:rsidRPr="00B46E9E">
        <w:t>-1</w:t>
      </w:r>
      <w:bookmarkEnd w:id="308"/>
      <w:r w:rsidR="00C2709F">
        <w:t>8</w:t>
      </w:r>
      <w:bookmarkEnd w:id="310"/>
    </w:p>
    <w:tbl>
      <w:tblPr>
        <w:tblStyle w:val="TableGrid"/>
        <w:tblpPr w:leftFromText="181" w:rightFromText="181" w:vertAnchor="text" w:tblpY="1"/>
        <w:tblOverlap w:val="neve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2874"/>
        <w:gridCol w:w="1221"/>
        <w:gridCol w:w="1566"/>
        <w:gridCol w:w="1566"/>
        <w:gridCol w:w="1795"/>
      </w:tblGrid>
      <w:tr w:rsidR="00B72B20" w:rsidRPr="00B46E9E" w14:paraId="0A410425" w14:textId="77777777" w:rsidTr="00DC3559">
        <w:trPr>
          <w:trHeight w:val="416"/>
        </w:trPr>
        <w:tc>
          <w:tcPr>
            <w:tcW w:w="3681" w:type="dxa"/>
            <w:tcBorders>
              <w:bottom w:val="single" w:sz="4" w:space="0" w:color="B7B7E2" w:themeColor="accent1" w:themeTint="66"/>
            </w:tcBorders>
            <w:shd w:val="clear" w:color="auto" w:fill="B7B7E2" w:themeFill="accent1" w:themeFillTint="66"/>
            <w:vAlign w:val="center"/>
          </w:tcPr>
          <w:p w14:paraId="24A2A5F8" w14:textId="77777777" w:rsidR="00B72B20" w:rsidRPr="00B46E9E" w:rsidRDefault="00B72B20" w:rsidP="00D12848">
            <w:pPr>
              <w:pStyle w:val="TableHeading"/>
              <w:framePr w:hSpace="0" w:wrap="auto" w:vAnchor="margin" w:yAlign="inline"/>
              <w:suppressOverlap w:val="0"/>
              <w:rPr>
                <w:noProof/>
              </w:rPr>
            </w:pPr>
            <w:r w:rsidRPr="00B46E9E">
              <w:rPr>
                <w:noProof/>
              </w:rPr>
              <w:t>NSW</w:t>
            </w:r>
          </w:p>
        </w:tc>
        <w:tc>
          <w:tcPr>
            <w:tcW w:w="273" w:type="dxa"/>
            <w:tcBorders>
              <w:bottom w:val="single" w:sz="4" w:space="0" w:color="B7B7E2" w:themeColor="accent1" w:themeTint="66"/>
            </w:tcBorders>
            <w:shd w:val="clear" w:color="auto" w:fill="B7B7E2" w:themeFill="accent1" w:themeFillTint="66"/>
            <w:vAlign w:val="center"/>
          </w:tcPr>
          <w:p w14:paraId="0EC5E14E" w14:textId="77777777" w:rsidR="00B72B20" w:rsidRPr="00B46E9E" w:rsidRDefault="00B72B20" w:rsidP="00D12848">
            <w:pPr>
              <w:pStyle w:val="TableHeading"/>
              <w:framePr w:hSpace="0" w:wrap="auto" w:vAnchor="margin" w:yAlign="inline"/>
              <w:suppressOverlap w:val="0"/>
              <w:rPr>
                <w:noProof/>
              </w:rPr>
            </w:pPr>
            <w:r w:rsidRPr="00B46E9E">
              <w:rPr>
                <w:noProof/>
              </w:rPr>
              <w:t>Vic</w:t>
            </w:r>
          </w:p>
        </w:tc>
        <w:tc>
          <w:tcPr>
            <w:tcW w:w="1566" w:type="dxa"/>
            <w:tcBorders>
              <w:bottom w:val="single" w:sz="4" w:space="0" w:color="B7B7E2" w:themeColor="accent1" w:themeTint="66"/>
            </w:tcBorders>
            <w:shd w:val="clear" w:color="auto" w:fill="B7B7E2" w:themeFill="accent1" w:themeFillTint="66"/>
            <w:vAlign w:val="center"/>
          </w:tcPr>
          <w:p w14:paraId="58612861" w14:textId="77777777" w:rsidR="00B72B20" w:rsidRPr="00B46E9E" w:rsidRDefault="00B72B20" w:rsidP="00D12848">
            <w:pPr>
              <w:pStyle w:val="TableHeading"/>
              <w:framePr w:hSpace="0" w:wrap="auto" w:vAnchor="margin" w:yAlign="inline"/>
              <w:suppressOverlap w:val="0"/>
              <w:rPr>
                <w:noProof/>
              </w:rPr>
            </w:pPr>
            <w:r w:rsidRPr="00B46E9E">
              <w:rPr>
                <w:noProof/>
              </w:rPr>
              <w:t xml:space="preserve">Qld </w:t>
            </w:r>
          </w:p>
        </w:tc>
        <w:tc>
          <w:tcPr>
            <w:tcW w:w="1566" w:type="dxa"/>
            <w:tcBorders>
              <w:bottom w:val="single" w:sz="4" w:space="0" w:color="B7B7E2" w:themeColor="accent1" w:themeTint="66"/>
            </w:tcBorders>
            <w:shd w:val="clear" w:color="auto" w:fill="B7B7E2" w:themeFill="accent1" w:themeFillTint="66"/>
            <w:vAlign w:val="center"/>
          </w:tcPr>
          <w:p w14:paraId="2256F02D" w14:textId="77777777" w:rsidR="00B72B20" w:rsidRPr="00B46E9E" w:rsidRDefault="00B72B20" w:rsidP="00D12848">
            <w:pPr>
              <w:pStyle w:val="TableHeading"/>
              <w:framePr w:hSpace="0" w:wrap="auto" w:vAnchor="margin" w:yAlign="inline"/>
              <w:suppressOverlap w:val="0"/>
              <w:rPr>
                <w:noProof/>
              </w:rPr>
            </w:pPr>
            <w:r w:rsidRPr="00B46E9E">
              <w:rPr>
                <w:noProof/>
              </w:rPr>
              <w:t>SA</w:t>
            </w:r>
          </w:p>
        </w:tc>
        <w:tc>
          <w:tcPr>
            <w:tcW w:w="1936" w:type="dxa"/>
            <w:shd w:val="clear" w:color="auto" w:fill="B7B7E2" w:themeFill="accent1" w:themeFillTint="66"/>
            <w:vAlign w:val="center"/>
          </w:tcPr>
          <w:p w14:paraId="7C48A724" w14:textId="77777777" w:rsidR="00B72B20" w:rsidRPr="00B46E9E" w:rsidRDefault="00B72B20" w:rsidP="00D12848">
            <w:pPr>
              <w:pStyle w:val="TableHeading"/>
              <w:framePr w:hSpace="0" w:wrap="auto" w:vAnchor="margin" w:yAlign="inline"/>
              <w:suppressOverlap w:val="0"/>
              <w:rPr>
                <w:noProof/>
              </w:rPr>
            </w:pPr>
            <w:r w:rsidRPr="00B46E9E">
              <w:rPr>
                <w:noProof/>
              </w:rPr>
              <w:t xml:space="preserve">National summary </w:t>
            </w:r>
          </w:p>
        </w:tc>
      </w:tr>
      <w:tr w:rsidR="00E75863" w:rsidRPr="00B46E9E" w14:paraId="1BF4F902" w14:textId="77777777" w:rsidTr="00DC3559">
        <w:trPr>
          <w:trHeight w:val="284"/>
        </w:trPr>
        <w:tc>
          <w:tcPr>
            <w:tcW w:w="3681" w:type="dxa"/>
          </w:tcPr>
          <w:p w14:paraId="3CA25256" w14:textId="77777777" w:rsidR="00E75863" w:rsidRPr="00B72B20" w:rsidRDefault="00E75863" w:rsidP="00242146">
            <w:pPr>
              <w:pStyle w:val="ListParagraph"/>
              <w:numPr>
                <w:ilvl w:val="0"/>
                <w:numId w:val="10"/>
              </w:numPr>
              <w:ind w:left="144" w:hanging="144"/>
              <w:contextualSpacing w:val="0"/>
              <w:rPr>
                <w:color w:val="000000"/>
                <w:sz w:val="20"/>
              </w:rPr>
            </w:pPr>
            <w:r w:rsidRPr="00B72B20">
              <w:rPr>
                <w:color w:val="000000"/>
                <w:sz w:val="20"/>
              </w:rPr>
              <w:t>19% Basic Organic Chemical Manufacturing [1812]</w:t>
            </w:r>
          </w:p>
          <w:p w14:paraId="3A3D715A" w14:textId="77777777" w:rsidR="00E75863" w:rsidRPr="00B72B20" w:rsidRDefault="00E75863" w:rsidP="00242146">
            <w:pPr>
              <w:pStyle w:val="ListParagraph"/>
              <w:numPr>
                <w:ilvl w:val="0"/>
                <w:numId w:val="10"/>
              </w:numPr>
              <w:ind w:left="144" w:hanging="144"/>
              <w:contextualSpacing w:val="0"/>
              <w:rPr>
                <w:color w:val="000000"/>
                <w:sz w:val="20"/>
              </w:rPr>
            </w:pPr>
            <w:r w:rsidRPr="00B72B20">
              <w:rPr>
                <w:color w:val="000000"/>
                <w:sz w:val="20"/>
              </w:rPr>
              <w:t>19% Water Passenger Transport [4820]</w:t>
            </w:r>
          </w:p>
          <w:p w14:paraId="623267CE" w14:textId="77777777" w:rsidR="00E75863" w:rsidRPr="00B72B20" w:rsidRDefault="00E75863" w:rsidP="00242146">
            <w:pPr>
              <w:pStyle w:val="ListParagraph"/>
              <w:numPr>
                <w:ilvl w:val="0"/>
                <w:numId w:val="10"/>
              </w:numPr>
              <w:ind w:left="144" w:hanging="144"/>
              <w:contextualSpacing w:val="0"/>
              <w:rPr>
                <w:color w:val="000000"/>
                <w:sz w:val="20"/>
              </w:rPr>
            </w:pPr>
            <w:r w:rsidRPr="00B72B20">
              <w:rPr>
                <w:color w:val="000000"/>
                <w:sz w:val="20"/>
              </w:rPr>
              <w:t>12% Coal Mining [0600]</w:t>
            </w:r>
          </w:p>
          <w:p w14:paraId="42C52912" w14:textId="77777777" w:rsidR="00E75863" w:rsidRPr="00B72B20" w:rsidRDefault="00E75863" w:rsidP="00242146">
            <w:pPr>
              <w:pStyle w:val="ListParagraph"/>
              <w:numPr>
                <w:ilvl w:val="0"/>
                <w:numId w:val="10"/>
              </w:numPr>
              <w:ind w:left="144" w:hanging="144"/>
              <w:contextualSpacing w:val="0"/>
              <w:rPr>
                <w:color w:val="000000"/>
                <w:sz w:val="20"/>
              </w:rPr>
            </w:pPr>
            <w:r w:rsidRPr="00B72B20">
              <w:rPr>
                <w:color w:val="000000"/>
                <w:sz w:val="20"/>
              </w:rPr>
              <w:t>9% Waste Treatment and Disposal Services [2921]</w:t>
            </w:r>
          </w:p>
          <w:p w14:paraId="20C56C36" w14:textId="77777777" w:rsidR="00E75863" w:rsidRPr="00B72B20" w:rsidRDefault="00E75863" w:rsidP="00242146">
            <w:pPr>
              <w:pStyle w:val="ListParagraph"/>
              <w:numPr>
                <w:ilvl w:val="0"/>
                <w:numId w:val="10"/>
              </w:numPr>
              <w:ind w:left="144" w:hanging="144"/>
              <w:contextualSpacing w:val="0"/>
              <w:rPr>
                <w:color w:val="000000"/>
                <w:sz w:val="20"/>
              </w:rPr>
            </w:pPr>
            <w:r w:rsidRPr="00B72B20">
              <w:rPr>
                <w:color w:val="000000"/>
                <w:sz w:val="20"/>
              </w:rPr>
              <w:t>6% Petroleum Refining &amp; Petroleum Fuel Man. [1701]</w:t>
            </w:r>
          </w:p>
          <w:p w14:paraId="50D510D5" w14:textId="77777777" w:rsidR="00E75863" w:rsidRPr="00B72B20" w:rsidRDefault="00E75863" w:rsidP="00242146">
            <w:pPr>
              <w:pStyle w:val="ListParagraph"/>
              <w:numPr>
                <w:ilvl w:val="0"/>
                <w:numId w:val="10"/>
              </w:numPr>
              <w:ind w:left="144" w:hanging="144"/>
              <w:contextualSpacing w:val="0"/>
              <w:rPr>
                <w:color w:val="000000"/>
                <w:sz w:val="20"/>
              </w:rPr>
            </w:pPr>
            <w:r w:rsidRPr="00B72B20">
              <w:rPr>
                <w:color w:val="000000"/>
                <w:sz w:val="20"/>
              </w:rPr>
              <w:t>2% Fossil Fuel Electricity Generation [2611]</w:t>
            </w:r>
          </w:p>
          <w:p w14:paraId="6B8397E7" w14:textId="18F3A495" w:rsidR="00E75863" w:rsidRPr="00A519B0" w:rsidRDefault="00E75863" w:rsidP="00242146">
            <w:pPr>
              <w:pStyle w:val="ListParagraph"/>
              <w:numPr>
                <w:ilvl w:val="0"/>
                <w:numId w:val="10"/>
              </w:numPr>
              <w:ind w:left="144" w:hanging="144"/>
              <w:contextualSpacing w:val="0"/>
              <w:rPr>
                <w:color w:val="000000"/>
                <w:sz w:val="20"/>
              </w:rPr>
            </w:pPr>
            <w:r w:rsidRPr="00B72B20">
              <w:rPr>
                <w:color w:val="000000"/>
                <w:sz w:val="20"/>
              </w:rPr>
              <w:t>Others including: Other Automotive Repair and Maintenance [9419]; metal ore mining [080]; Road Freight Transport [4610]</w:t>
            </w:r>
          </w:p>
        </w:tc>
        <w:tc>
          <w:tcPr>
            <w:tcW w:w="273" w:type="dxa"/>
          </w:tcPr>
          <w:p w14:paraId="32676830" w14:textId="5748050C" w:rsidR="00E75863" w:rsidRPr="00B46E9E" w:rsidRDefault="00E75863" w:rsidP="00242146">
            <w:pPr>
              <w:pStyle w:val="ListParagraph"/>
              <w:numPr>
                <w:ilvl w:val="0"/>
                <w:numId w:val="10"/>
              </w:numPr>
              <w:ind w:left="144" w:hanging="144"/>
              <w:contextualSpacing w:val="0"/>
              <w:rPr>
                <w:color w:val="000000"/>
                <w:sz w:val="20"/>
              </w:rPr>
            </w:pPr>
            <w:r w:rsidRPr="00B72B20">
              <w:rPr>
                <w:color w:val="000000"/>
                <w:sz w:val="20"/>
              </w:rPr>
              <w:t>80% Waste Treatment and Disposal Services [2921]</w:t>
            </w:r>
          </w:p>
        </w:tc>
        <w:tc>
          <w:tcPr>
            <w:tcW w:w="1566" w:type="dxa"/>
            <w:shd w:val="clear" w:color="auto" w:fill="auto"/>
          </w:tcPr>
          <w:p w14:paraId="06722466" w14:textId="77777777" w:rsidR="00E75863" w:rsidRPr="00B46E9E" w:rsidRDefault="00E75863" w:rsidP="00242146">
            <w:pPr>
              <w:pStyle w:val="ListParagraph"/>
              <w:numPr>
                <w:ilvl w:val="0"/>
                <w:numId w:val="10"/>
              </w:numPr>
              <w:ind w:left="144" w:hanging="144"/>
              <w:contextualSpacing w:val="0"/>
              <w:rPr>
                <w:color w:val="000000"/>
                <w:sz w:val="20"/>
              </w:rPr>
            </w:pPr>
            <w:r w:rsidRPr="00B46E9E">
              <w:rPr>
                <w:color w:val="000000"/>
                <w:sz w:val="20"/>
              </w:rPr>
              <w:t>Mining</w:t>
            </w:r>
          </w:p>
          <w:p w14:paraId="63EB0EE1" w14:textId="77777777" w:rsidR="00E75863" w:rsidRPr="00B46E9E" w:rsidRDefault="00E75863" w:rsidP="00242146">
            <w:pPr>
              <w:pStyle w:val="ListParagraph"/>
              <w:numPr>
                <w:ilvl w:val="0"/>
                <w:numId w:val="10"/>
              </w:numPr>
              <w:ind w:left="144" w:hanging="144"/>
              <w:contextualSpacing w:val="0"/>
              <w:rPr>
                <w:color w:val="000000"/>
                <w:sz w:val="20"/>
              </w:rPr>
            </w:pPr>
            <w:r w:rsidRPr="00B46E9E">
              <w:rPr>
                <w:color w:val="000000"/>
                <w:sz w:val="20"/>
              </w:rPr>
              <w:t>Manufacturing (various, including food, petroleum &amp; metal coating)</w:t>
            </w:r>
          </w:p>
          <w:p w14:paraId="4BA6C5EC" w14:textId="77777777" w:rsidR="00E75863" w:rsidRPr="00B46E9E" w:rsidRDefault="00E75863" w:rsidP="00242146">
            <w:pPr>
              <w:pStyle w:val="ListParagraph"/>
              <w:numPr>
                <w:ilvl w:val="0"/>
                <w:numId w:val="10"/>
              </w:numPr>
              <w:ind w:left="144" w:hanging="144"/>
              <w:contextualSpacing w:val="0"/>
              <w:rPr>
                <w:color w:val="000000"/>
                <w:sz w:val="20"/>
              </w:rPr>
            </w:pPr>
            <w:r w:rsidRPr="00B46E9E">
              <w:rPr>
                <w:color w:val="000000"/>
                <w:sz w:val="20"/>
              </w:rPr>
              <w:t>Transport</w:t>
            </w:r>
          </w:p>
          <w:p w14:paraId="1737B19C" w14:textId="77777777" w:rsidR="00E75863" w:rsidRDefault="00E75863" w:rsidP="00242146">
            <w:pPr>
              <w:pStyle w:val="ListParagraph"/>
              <w:numPr>
                <w:ilvl w:val="0"/>
                <w:numId w:val="11"/>
              </w:numPr>
              <w:ind w:left="144" w:hanging="144"/>
              <w:contextualSpacing w:val="0"/>
              <w:rPr>
                <w:color w:val="000000"/>
                <w:sz w:val="20"/>
              </w:rPr>
            </w:pPr>
            <w:r w:rsidRPr="00B72B20">
              <w:rPr>
                <w:color w:val="000000"/>
                <w:sz w:val="20"/>
              </w:rPr>
              <w:t xml:space="preserve">Automotive Repair and Maintenance </w:t>
            </w:r>
          </w:p>
          <w:p w14:paraId="2920181E" w14:textId="67E6AAEA" w:rsidR="00E75863" w:rsidRPr="00B46E9E" w:rsidRDefault="00E75863" w:rsidP="00242146">
            <w:pPr>
              <w:pStyle w:val="ListParagraph"/>
              <w:numPr>
                <w:ilvl w:val="0"/>
                <w:numId w:val="11"/>
              </w:numPr>
              <w:ind w:left="144" w:hanging="144"/>
              <w:contextualSpacing w:val="0"/>
              <w:rPr>
                <w:color w:val="000000"/>
                <w:sz w:val="20"/>
              </w:rPr>
            </w:pPr>
            <w:r w:rsidRPr="00862B1F">
              <w:rPr>
                <w:color w:val="000000"/>
                <w:sz w:val="20"/>
              </w:rPr>
              <w:t>Waste sector</w:t>
            </w:r>
          </w:p>
        </w:tc>
        <w:tc>
          <w:tcPr>
            <w:tcW w:w="1566" w:type="dxa"/>
            <w:shd w:val="clear" w:color="auto" w:fill="auto"/>
          </w:tcPr>
          <w:p w14:paraId="42E2C0FD" w14:textId="77777777" w:rsidR="00E75863" w:rsidRPr="00B46E9E" w:rsidRDefault="00E75863" w:rsidP="00242146">
            <w:pPr>
              <w:pStyle w:val="ListParagraph"/>
              <w:numPr>
                <w:ilvl w:val="0"/>
                <w:numId w:val="10"/>
              </w:numPr>
              <w:ind w:left="144" w:hanging="144"/>
              <w:contextualSpacing w:val="0"/>
              <w:rPr>
                <w:color w:val="000000"/>
                <w:sz w:val="20"/>
              </w:rPr>
            </w:pPr>
            <w:r w:rsidRPr="00B46E9E">
              <w:rPr>
                <w:color w:val="000000"/>
                <w:sz w:val="20"/>
              </w:rPr>
              <w:t>Mining</w:t>
            </w:r>
          </w:p>
          <w:p w14:paraId="10128B8C" w14:textId="77777777" w:rsidR="00E75863" w:rsidRPr="00B46E9E" w:rsidRDefault="00E75863" w:rsidP="00242146">
            <w:pPr>
              <w:pStyle w:val="ListParagraph"/>
              <w:numPr>
                <w:ilvl w:val="0"/>
                <w:numId w:val="10"/>
              </w:numPr>
              <w:ind w:left="144" w:hanging="144"/>
              <w:contextualSpacing w:val="0"/>
              <w:rPr>
                <w:color w:val="000000"/>
                <w:sz w:val="20"/>
              </w:rPr>
            </w:pPr>
            <w:r w:rsidRPr="00B46E9E">
              <w:rPr>
                <w:color w:val="000000"/>
                <w:sz w:val="20"/>
              </w:rPr>
              <w:t>Manufacturing (various, including food, petroleum &amp; metal coating)</w:t>
            </w:r>
          </w:p>
          <w:p w14:paraId="328020F9" w14:textId="77777777" w:rsidR="00E75863" w:rsidRPr="00B46E9E" w:rsidRDefault="00E75863" w:rsidP="00242146">
            <w:pPr>
              <w:pStyle w:val="ListParagraph"/>
              <w:numPr>
                <w:ilvl w:val="0"/>
                <w:numId w:val="10"/>
              </w:numPr>
              <w:ind w:left="144" w:hanging="144"/>
              <w:contextualSpacing w:val="0"/>
              <w:rPr>
                <w:color w:val="000000"/>
                <w:sz w:val="20"/>
              </w:rPr>
            </w:pPr>
            <w:r w:rsidRPr="00B46E9E">
              <w:rPr>
                <w:color w:val="000000"/>
                <w:sz w:val="20"/>
              </w:rPr>
              <w:t>Transport</w:t>
            </w:r>
          </w:p>
          <w:p w14:paraId="675155C1" w14:textId="4EA55A54" w:rsidR="00E75863" w:rsidRPr="00A519B0" w:rsidRDefault="00E75863" w:rsidP="00242146">
            <w:pPr>
              <w:pStyle w:val="ListParagraph"/>
              <w:numPr>
                <w:ilvl w:val="0"/>
                <w:numId w:val="10"/>
              </w:numPr>
              <w:ind w:left="144" w:hanging="144"/>
              <w:contextualSpacing w:val="0"/>
              <w:rPr>
                <w:color w:val="000000"/>
                <w:sz w:val="20"/>
              </w:rPr>
            </w:pPr>
            <w:r w:rsidRPr="00B72B20">
              <w:rPr>
                <w:color w:val="000000"/>
                <w:sz w:val="20"/>
              </w:rPr>
              <w:t xml:space="preserve">Automotive Repair and Maintenance </w:t>
            </w:r>
            <w:r w:rsidRPr="00862B1F">
              <w:rPr>
                <w:color w:val="000000"/>
                <w:sz w:val="20"/>
              </w:rPr>
              <w:t>Waste sector</w:t>
            </w:r>
          </w:p>
        </w:tc>
        <w:tc>
          <w:tcPr>
            <w:tcW w:w="1936" w:type="dxa"/>
            <w:shd w:val="clear" w:color="auto" w:fill="DBDBF0" w:themeFill="accent1" w:themeFillTint="33"/>
          </w:tcPr>
          <w:p w14:paraId="3501614E" w14:textId="1A25FB46" w:rsidR="00E75863" w:rsidRDefault="00E75863" w:rsidP="00242146">
            <w:pPr>
              <w:pStyle w:val="ListParagraph"/>
              <w:numPr>
                <w:ilvl w:val="0"/>
                <w:numId w:val="10"/>
              </w:numPr>
              <w:ind w:left="144" w:hanging="144"/>
              <w:contextualSpacing w:val="0"/>
              <w:rPr>
                <w:color w:val="000000"/>
                <w:sz w:val="20"/>
              </w:rPr>
            </w:pPr>
            <w:r w:rsidRPr="00B72B20">
              <w:rPr>
                <w:color w:val="000000"/>
                <w:sz w:val="20"/>
              </w:rPr>
              <w:t>Waste Treatment and Disposal Services</w:t>
            </w:r>
          </w:p>
          <w:p w14:paraId="06AD54F9" w14:textId="00AAD6DC" w:rsidR="00E75863" w:rsidRPr="00B72B20" w:rsidRDefault="00E75863" w:rsidP="00242146">
            <w:pPr>
              <w:pStyle w:val="ListParagraph"/>
              <w:numPr>
                <w:ilvl w:val="0"/>
                <w:numId w:val="10"/>
              </w:numPr>
              <w:ind w:left="144" w:hanging="144"/>
              <w:contextualSpacing w:val="0"/>
              <w:rPr>
                <w:color w:val="000000"/>
                <w:sz w:val="20"/>
              </w:rPr>
            </w:pPr>
            <w:r w:rsidRPr="00B72B20">
              <w:rPr>
                <w:color w:val="000000"/>
                <w:sz w:val="20"/>
              </w:rPr>
              <w:t xml:space="preserve">Basic Organic Chemical Manufacturing </w:t>
            </w:r>
          </w:p>
          <w:p w14:paraId="47E344C6" w14:textId="2510E696" w:rsidR="00E75863" w:rsidRPr="00B72B20" w:rsidRDefault="00E75863" w:rsidP="00242146">
            <w:pPr>
              <w:pStyle w:val="ListParagraph"/>
              <w:numPr>
                <w:ilvl w:val="0"/>
                <w:numId w:val="10"/>
              </w:numPr>
              <w:ind w:left="144" w:hanging="144"/>
              <w:contextualSpacing w:val="0"/>
              <w:rPr>
                <w:color w:val="000000"/>
                <w:sz w:val="20"/>
              </w:rPr>
            </w:pPr>
            <w:r w:rsidRPr="00B72B20">
              <w:rPr>
                <w:color w:val="000000"/>
                <w:sz w:val="20"/>
              </w:rPr>
              <w:t>Mining</w:t>
            </w:r>
          </w:p>
          <w:p w14:paraId="41DC36C5" w14:textId="7689006F" w:rsidR="00E75863" w:rsidRPr="00B72B20" w:rsidRDefault="00E75863" w:rsidP="00242146">
            <w:pPr>
              <w:pStyle w:val="ListParagraph"/>
              <w:numPr>
                <w:ilvl w:val="0"/>
                <w:numId w:val="10"/>
              </w:numPr>
              <w:ind w:left="144" w:hanging="144"/>
              <w:contextualSpacing w:val="0"/>
              <w:rPr>
                <w:color w:val="000000"/>
                <w:sz w:val="20"/>
              </w:rPr>
            </w:pPr>
            <w:r w:rsidRPr="00B72B20">
              <w:rPr>
                <w:color w:val="000000"/>
                <w:sz w:val="20"/>
              </w:rPr>
              <w:t>Petroleum Refining &amp; Petroleum Fuel Man.</w:t>
            </w:r>
          </w:p>
          <w:p w14:paraId="4C025A24" w14:textId="77777777" w:rsidR="00E75863" w:rsidRDefault="00E75863" w:rsidP="00242146">
            <w:pPr>
              <w:pStyle w:val="ListParagraph"/>
              <w:numPr>
                <w:ilvl w:val="0"/>
                <w:numId w:val="10"/>
              </w:numPr>
              <w:ind w:left="144" w:hanging="144"/>
              <w:contextualSpacing w:val="0"/>
              <w:rPr>
                <w:color w:val="000000"/>
                <w:sz w:val="20"/>
              </w:rPr>
            </w:pPr>
            <w:r w:rsidRPr="00B72B20">
              <w:rPr>
                <w:color w:val="000000"/>
                <w:sz w:val="20"/>
              </w:rPr>
              <w:t>Other Automotive Repair and Maintenance</w:t>
            </w:r>
          </w:p>
          <w:p w14:paraId="6A496001" w14:textId="2EB0A1EC" w:rsidR="00E75863" w:rsidRPr="00AA66D1" w:rsidRDefault="00E75863" w:rsidP="00242146">
            <w:pPr>
              <w:pStyle w:val="ListParagraph"/>
              <w:numPr>
                <w:ilvl w:val="0"/>
                <w:numId w:val="10"/>
              </w:numPr>
              <w:ind w:left="144" w:hanging="144"/>
              <w:contextualSpacing w:val="0"/>
              <w:rPr>
                <w:color w:val="000000"/>
                <w:sz w:val="20"/>
              </w:rPr>
            </w:pPr>
            <w:r>
              <w:rPr>
                <w:color w:val="000000"/>
                <w:sz w:val="20"/>
              </w:rPr>
              <w:t>Transport</w:t>
            </w:r>
          </w:p>
        </w:tc>
      </w:tr>
    </w:tbl>
    <w:p w14:paraId="52705C2B" w14:textId="03085AAF" w:rsidR="00E75863" w:rsidRDefault="00E75863" w:rsidP="008E58D7">
      <w:pPr>
        <w:pStyle w:val="BodyText"/>
      </w:pPr>
    </w:p>
    <w:p w14:paraId="6EB5662D" w14:textId="77777777" w:rsidR="00F301D1" w:rsidRPr="00B46E9E" w:rsidRDefault="00F301D1" w:rsidP="00F301D1">
      <w:pPr>
        <w:pStyle w:val="BodyText"/>
      </w:pPr>
      <w:r w:rsidRPr="00B46E9E">
        <w:t xml:space="preserve">Oily wastes arisings are distributed across industries in jurisdictions quite similarly, with differences being more to do with jurisdictional industrial mix variations, such as the prevalence of mining in WA and </w:t>
      </w:r>
      <w:r>
        <w:t>Qld</w:t>
      </w:r>
      <w:r w:rsidRPr="00B46E9E">
        <w:t>.</w:t>
      </w:r>
    </w:p>
    <w:p w14:paraId="4D6346D6" w14:textId="04C17B42" w:rsidR="00F301D1" w:rsidRPr="00B46E9E" w:rsidRDefault="00F301D1" w:rsidP="00F301D1">
      <w:pPr>
        <w:pStyle w:val="BodyText"/>
      </w:pPr>
      <w:r w:rsidRPr="00B46E9E">
        <w:t>The Product Stewardship for Oil Program</w:t>
      </w:r>
      <w:r w:rsidR="002E18CC">
        <w:t xml:space="preserve"> (PSO)</w:t>
      </w:r>
      <w:r w:rsidRPr="00B46E9E">
        <w:t xml:space="preserve"> was introduced by the Australian Government in 2001 to provide incentives to increase used oil recycling. The program aims to encourage the environmentally sustainable management and re-refining of used oil and its reuse. The arrangements comprise a levy-benefit system, where an 8.5 cents per litre levy on new oil, helps fund benefit payments to used oil recyclers. These arrangements provide incentives to increase used oil recycling</w:t>
      </w:r>
      <w:r>
        <w:t>.</w:t>
      </w:r>
    </w:p>
    <w:p w14:paraId="696B591A" w14:textId="75B7ECF9" w:rsidR="00C7135F" w:rsidRPr="004032E6" w:rsidRDefault="00C7135F" w:rsidP="00C7135F">
      <w:pPr>
        <w:pStyle w:val="Heading3-nonumber"/>
      </w:pPr>
      <w:r w:rsidRPr="004032E6">
        <w:t>Analysis</w:t>
      </w:r>
      <w:r w:rsidR="00F301D1">
        <w:t xml:space="preserve"> and management</w:t>
      </w:r>
    </w:p>
    <w:p w14:paraId="67C5D748" w14:textId="77777777" w:rsidR="00DF6863" w:rsidRDefault="00F301D1" w:rsidP="00F301D1">
      <w:pPr>
        <w:pStyle w:val="BodyText"/>
      </w:pPr>
      <w:r w:rsidRPr="00B46E9E">
        <w:t>This waste was quite significant nationally by tonnage in 201</w:t>
      </w:r>
      <w:r>
        <w:t>7</w:t>
      </w:r>
      <w:r w:rsidRPr="00B46E9E">
        <w:t>-1</w:t>
      </w:r>
      <w:r>
        <w:t>8</w:t>
      </w:r>
      <w:r w:rsidRPr="00B46E9E">
        <w:t xml:space="preserve">, at </w:t>
      </w:r>
      <w:r>
        <w:t>4</w:t>
      </w:r>
      <w:r w:rsidRPr="00B46E9E">
        <w:t>% of all hazardous waste generated.</w:t>
      </w:r>
      <w:r>
        <w:t xml:space="preserve"> NSW generated 39% of oily wastes nationally in 2017-18, followed by Vic (21%), WA (20%), Qld (12%) and SA (6%). </w:t>
      </w:r>
    </w:p>
    <w:p w14:paraId="6C813AF7" w14:textId="77777777" w:rsidR="00DF6863" w:rsidRDefault="00DF6863" w:rsidP="00F301D1">
      <w:pPr>
        <w:pStyle w:val="BodyText"/>
      </w:pPr>
    </w:p>
    <w:p w14:paraId="68DD121A" w14:textId="569C4807" w:rsidR="00DF6863" w:rsidRDefault="00F301D1" w:rsidP="00F301D1">
      <w:pPr>
        <w:pStyle w:val="BodyText"/>
      </w:pPr>
      <w:r w:rsidRPr="00B46E9E">
        <w:t>Historical trends in arisings for this waste group are shown in</w:t>
      </w:r>
      <w:r>
        <w:t xml:space="preserve"> </w:t>
      </w:r>
      <w:r>
        <w:fldChar w:fldCharType="begin"/>
      </w:r>
      <w:r>
        <w:instrText xml:space="preserve"> REF _Ref5212863 \h </w:instrText>
      </w:r>
      <w:r>
        <w:fldChar w:fldCharType="separate"/>
      </w:r>
      <w:r w:rsidR="00561FFD">
        <w:t xml:space="preserve">Figure </w:t>
      </w:r>
      <w:r w:rsidR="00561FFD">
        <w:rPr>
          <w:noProof/>
        </w:rPr>
        <w:t>42</w:t>
      </w:r>
      <w:r>
        <w:fldChar w:fldCharType="end"/>
      </w:r>
      <w:r>
        <w:t>.</w:t>
      </w:r>
      <w:r w:rsidR="00DF6863">
        <w:t xml:space="preserve"> WA and Qld have historically trended much higher in arisings than other states, although both have flattened since about 2013-14. This could be due in both cases to slow down in mining activity. NSW, Vic and SA have followed more sedate growth, as would be expected from population-style growth in motor vehicle ownership. </w:t>
      </w:r>
    </w:p>
    <w:p w14:paraId="7103D81C" w14:textId="3B868FB3" w:rsidR="00DF6863" w:rsidRDefault="00DF6863" w:rsidP="00F301D1">
      <w:pPr>
        <w:pStyle w:val="BodyText"/>
      </w:pPr>
    </w:p>
    <w:p w14:paraId="7174644A" w14:textId="63D1FC8E" w:rsidR="00F301D1" w:rsidRDefault="00DF6863" w:rsidP="00DF6863">
      <w:pPr>
        <w:pStyle w:val="Heading3-nonumber"/>
      </w:pPr>
      <w:r>
        <w:t>Oils, regulatory exemptions and the PSO</w:t>
      </w:r>
    </w:p>
    <w:p w14:paraId="39E566DC" w14:textId="5913A879" w:rsidR="00DF6863" w:rsidRPr="00B46E9E" w:rsidRDefault="00DF6863" w:rsidP="00DF6863">
      <w:pPr>
        <w:pStyle w:val="BodyText"/>
      </w:pPr>
      <w:r w:rsidRPr="00B46E9E">
        <w:rPr>
          <w:i/>
        </w:rPr>
        <w:t>HWiA 2015</w:t>
      </w:r>
      <w:r>
        <w:t xml:space="preserve"> provided</w:t>
      </w:r>
      <w:r w:rsidRPr="00B46E9E">
        <w:t xml:space="preserve"> a lengthy discussion about J100 Oils, on the basis that</w:t>
      </w:r>
      <w:r>
        <w:t xml:space="preserve">, as </w:t>
      </w:r>
      <w:r>
        <w:fldChar w:fldCharType="begin"/>
      </w:r>
      <w:r>
        <w:instrText xml:space="preserve"> REF _Ref5212863 \h </w:instrText>
      </w:r>
      <w:r>
        <w:fldChar w:fldCharType="separate"/>
      </w:r>
      <w:r w:rsidR="00561FFD">
        <w:t xml:space="preserve">Figure </w:t>
      </w:r>
      <w:r w:rsidR="00561FFD">
        <w:rPr>
          <w:noProof/>
        </w:rPr>
        <w:t>42</w:t>
      </w:r>
      <w:r>
        <w:fldChar w:fldCharType="end"/>
      </w:r>
      <w:r>
        <w:t xml:space="preserve"> seems to suggest, WA and Qld could be over-reported (perhaps through multiple-counting) given how much higher their arisings were compared to other jurisdictions. It</w:t>
      </w:r>
      <w:r w:rsidRPr="00B46E9E">
        <w:rPr>
          <w:i/>
        </w:rPr>
        <w:t xml:space="preserve"> </w:t>
      </w:r>
      <w:r w:rsidRPr="00B46E9E">
        <w:t>concluded that WA and Qld were not necessarily over-reported as the trend graph suggests. Rather:</w:t>
      </w:r>
    </w:p>
    <w:p w14:paraId="30A7E562" w14:textId="77777777" w:rsidR="00DF6863" w:rsidRPr="00B46E9E" w:rsidRDefault="00DF6863" w:rsidP="00DF6863">
      <w:pPr>
        <w:pStyle w:val="Bullet1"/>
        <w:spacing w:before="80" w:line="260" w:lineRule="atLeast"/>
        <w:ind w:left="360" w:hanging="360"/>
      </w:pPr>
      <w:r w:rsidRPr="00B46E9E">
        <w:t>J100 oils were significantly under-reported in NSW, on account of their waste tracking exemption for used oil going to re-refining (recycling)</w:t>
      </w:r>
    </w:p>
    <w:p w14:paraId="3417A3D0" w14:textId="77777777" w:rsidR="00DF6863" w:rsidRPr="00B46E9E" w:rsidRDefault="00DF6863" w:rsidP="00DF6863">
      <w:pPr>
        <w:pStyle w:val="Bullet1"/>
        <w:spacing w:before="80" w:line="260" w:lineRule="atLeast"/>
        <w:ind w:left="360" w:hanging="360"/>
      </w:pPr>
      <w:r w:rsidRPr="00B46E9E">
        <w:t>J100 oils were probably under-reported in Vic as well, although perhaps to a lesser extent, due to tracking exemptions for so-called Accredited Agents, the name given to licensed transporters who use a ‘milk run’ style approach to large numbers of small (same waste) pick-ups, such as occurs with motor repair shop used oils/ filters.</w:t>
      </w:r>
    </w:p>
    <w:p w14:paraId="4E31D6FD" w14:textId="0567AE0E" w:rsidR="00F301D1" w:rsidRDefault="00F301D1" w:rsidP="008E58D7">
      <w:pPr>
        <w:pStyle w:val="BodyText"/>
      </w:pPr>
    </w:p>
    <w:p w14:paraId="32B163E7" w14:textId="08FC627C" w:rsidR="00C7135F" w:rsidRDefault="00DF6863" w:rsidP="008E58D7">
      <w:pPr>
        <w:pStyle w:val="BodyText"/>
      </w:pPr>
      <w:r>
        <w:t xml:space="preserve">Since then, </w:t>
      </w:r>
      <w:r w:rsidR="002E18CC">
        <w:t>PSO annual reports have proven the above to be the case, so we have updated our method of data collation for J100, for NSW and for Vic, by taking the annually reported total recycled oil figure (for Australia) and working backwards to allocate additional recycling component tonnages for NSW and Vic that result in total (recycled) arisings matching reported PSO numbers. This</w:t>
      </w:r>
      <w:r w:rsidR="00E33871" w:rsidRPr="00E33871">
        <w:t xml:space="preserve"> change</w:t>
      </w:r>
      <w:r w:rsidR="002E18CC">
        <w:t>s</w:t>
      </w:r>
      <w:r w:rsidR="00E33871" w:rsidRPr="00E33871">
        <w:t xml:space="preserve"> estimated NSW generation markedly from 4</w:t>
      </w:r>
      <w:r w:rsidR="002E18CC">
        <w:t>1</w:t>
      </w:r>
      <w:r w:rsidR="00E33871" w:rsidRPr="00E33871">
        <w:t>kt (tracking data) to 12</w:t>
      </w:r>
      <w:r w:rsidR="002E18CC">
        <w:t>5</w:t>
      </w:r>
      <w:r w:rsidR="00E33871" w:rsidRPr="00E33871">
        <w:t xml:space="preserve"> kt (</w:t>
      </w:r>
      <w:r w:rsidR="002E18CC">
        <w:t xml:space="preserve">using </w:t>
      </w:r>
      <w:r w:rsidR="00E33871" w:rsidRPr="00E33871">
        <w:t>PSO data)</w:t>
      </w:r>
      <w:r w:rsidR="00A16C3A">
        <w:t>, and Vic data by about 40 kt extra.</w:t>
      </w:r>
    </w:p>
    <w:p w14:paraId="6B918FC9" w14:textId="15DE3FE7" w:rsidR="00C2709F" w:rsidRPr="00B46E9E" w:rsidRDefault="006257F0" w:rsidP="00815886">
      <w:pPr>
        <w:pStyle w:val="Caption"/>
      </w:pPr>
      <w:bookmarkStart w:id="311" w:name="_Ref5212863"/>
      <w:bookmarkStart w:id="312" w:name="_Toc482536182"/>
      <w:bookmarkStart w:id="313" w:name="_Toc10474628"/>
      <w:r>
        <w:rPr>
          <w:noProof/>
          <w:lang w:eastAsia="en-AU"/>
        </w:rPr>
        <w:drawing>
          <wp:anchor distT="0" distB="0" distL="114300" distR="114300" simplePos="0" relativeHeight="251685888" behindDoc="0" locked="0" layoutInCell="1" allowOverlap="1" wp14:anchorId="446134A0" wp14:editId="3428CE0A">
            <wp:simplePos x="0" y="0"/>
            <wp:positionH relativeFrom="column">
              <wp:posOffset>1905</wp:posOffset>
            </wp:positionH>
            <wp:positionV relativeFrom="paragraph">
              <wp:posOffset>631190</wp:posOffset>
            </wp:positionV>
            <wp:extent cx="5346700" cy="1927225"/>
            <wp:effectExtent l="0" t="0" r="635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t="13286"/>
                    <a:stretch/>
                  </pic:blipFill>
                  <pic:spPr bwMode="auto">
                    <a:xfrm>
                      <a:off x="0" y="0"/>
                      <a:ext cx="5346700" cy="1927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5886">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42</w:t>
      </w:r>
      <w:r w:rsidR="004232EF">
        <w:rPr>
          <w:noProof/>
        </w:rPr>
        <w:fldChar w:fldCharType="end"/>
      </w:r>
      <w:bookmarkEnd w:id="311"/>
      <w:r w:rsidR="00815886">
        <w:tab/>
      </w:r>
      <w:r w:rsidR="00C2709F" w:rsidRPr="00B46E9E">
        <w:t>Historical arisings of waste oils</w:t>
      </w:r>
      <w:bookmarkEnd w:id="312"/>
      <w:bookmarkEnd w:id="313"/>
    </w:p>
    <w:p w14:paraId="5BEF0A63" w14:textId="229E0C69" w:rsidR="00C7135F" w:rsidRDefault="00C7135F" w:rsidP="00A16C3A">
      <w:pPr>
        <w:pStyle w:val="BodyText"/>
      </w:pPr>
    </w:p>
    <w:p w14:paraId="525CE71C" w14:textId="77777777" w:rsidR="00DC3559" w:rsidRDefault="00DC3559" w:rsidP="00F301D1">
      <w:pPr>
        <w:pStyle w:val="BodyText"/>
      </w:pPr>
    </w:p>
    <w:p w14:paraId="0496DE24" w14:textId="3B0F61BB" w:rsidR="00F301D1" w:rsidRDefault="00A16C3A" w:rsidP="00F301D1">
      <w:pPr>
        <w:pStyle w:val="BodyText"/>
      </w:pPr>
      <w:r>
        <w:t>While the PSO</w:t>
      </w:r>
      <w:r w:rsidR="00F301D1" w:rsidRPr="00F301D1">
        <w:t xml:space="preserve"> results in large volumes of recycled oil, there are still significant quantities going to more rudimentary oil treatment facilities or energy recovery, options lower on the waste hierarch</w:t>
      </w:r>
      <w:r>
        <w:t>y. Anecdotally at least, at the lowest of end of the management scale, it has been suggested from within the industry that there are operators using waste oil directly in</w:t>
      </w:r>
      <w:r w:rsidR="00261F7B">
        <w:t xml:space="preserve"> ammonium nitrate</w:t>
      </w:r>
      <w:r w:rsidR="005D050B">
        <w:t>/ fuel oil</w:t>
      </w:r>
      <w:r>
        <w:t xml:space="preserve"> </w:t>
      </w:r>
      <w:r w:rsidR="005D050B">
        <w:t>(</w:t>
      </w:r>
      <w:r>
        <w:t>ANFO</w:t>
      </w:r>
      <w:r w:rsidR="005D050B">
        <w:t>)</w:t>
      </w:r>
      <w:r>
        <w:t xml:space="preserve"> explosives on mine sites, with centrifugal phase separation the only pre-treatment.</w:t>
      </w:r>
    </w:p>
    <w:p w14:paraId="3DA40590" w14:textId="1105F509" w:rsidR="008E58D7" w:rsidRDefault="008E58D7" w:rsidP="008E58D7">
      <w:pPr>
        <w:pStyle w:val="BodyText"/>
      </w:pPr>
    </w:p>
    <w:p w14:paraId="2C961DDB" w14:textId="32E32D48" w:rsidR="008E58D7" w:rsidRDefault="0075170A" w:rsidP="008E58D7">
      <w:pPr>
        <w:pStyle w:val="Heading2"/>
      </w:pPr>
      <w:bookmarkStart w:id="314" w:name="_Toc10474569"/>
      <w:r w:rsidRPr="00B46E9E">
        <w:t>J120. Waste oil/water mixtures</w:t>
      </w:r>
      <w:bookmarkEnd w:id="314"/>
    </w:p>
    <w:p w14:paraId="28EFC5C0" w14:textId="77777777" w:rsidR="00A16C3A" w:rsidRPr="00B46E9E" w:rsidRDefault="00A16C3A" w:rsidP="00A16C3A">
      <w:pPr>
        <w:pStyle w:val="BodyText"/>
      </w:pPr>
      <w:bookmarkStart w:id="315" w:name="_Ref474233437"/>
      <w:bookmarkStart w:id="316" w:name="_Toc482536230"/>
      <w:r w:rsidRPr="00B46E9E">
        <w:t xml:space="preserve">This waste group comprises the NEPM code </w:t>
      </w:r>
      <w:r w:rsidRPr="00B46E9E">
        <w:rPr>
          <w:i/>
        </w:rPr>
        <w:t>J120 Hydrocarbons/water mixtures or emulsions</w:t>
      </w:r>
      <w:r w:rsidRPr="00B46E9E">
        <w:t xml:space="preserve"> and, like its ‘oilier’ counterpart waste J100, is dominated by used oil/ water mixtures from vehicles or, more specifically, vehicle washwater pump-out liquids.</w:t>
      </w:r>
    </w:p>
    <w:p w14:paraId="14FACB9D" w14:textId="5DE87D27" w:rsidR="00862B1F" w:rsidRDefault="00862B1F" w:rsidP="008C294D">
      <w:pPr>
        <w:pStyle w:val="BodyText"/>
      </w:pPr>
    </w:p>
    <w:p w14:paraId="5C3914D3" w14:textId="77777777" w:rsidR="008C294D" w:rsidRDefault="008C294D" w:rsidP="008C294D">
      <w:pPr>
        <w:pStyle w:val="Heading3-nonumber"/>
      </w:pPr>
      <w:r>
        <w:t>Sources</w:t>
      </w:r>
    </w:p>
    <w:p w14:paraId="2E500B5A" w14:textId="0E475E88" w:rsidR="00862B1F" w:rsidRDefault="00A16C3A" w:rsidP="008C294D">
      <w:pPr>
        <w:pStyle w:val="BodyText"/>
      </w:pPr>
      <w:r>
        <w:fldChar w:fldCharType="begin"/>
      </w:r>
      <w:r>
        <w:instrText xml:space="preserve"> REF _Ref5214933 \h </w:instrText>
      </w:r>
      <w:r>
        <w:fldChar w:fldCharType="separate"/>
      </w:r>
      <w:r w:rsidR="00561FFD">
        <w:t xml:space="preserve">Table </w:t>
      </w:r>
      <w:r w:rsidR="00561FFD">
        <w:rPr>
          <w:noProof/>
        </w:rPr>
        <w:t>28</w:t>
      </w:r>
      <w:r>
        <w:fldChar w:fldCharType="end"/>
      </w:r>
      <w:r>
        <w:t xml:space="preserve"> </w:t>
      </w:r>
      <w:r w:rsidRPr="00B46E9E">
        <w:t>provides a national summary of the main sources of waste.</w:t>
      </w:r>
    </w:p>
    <w:p w14:paraId="7470A602" w14:textId="76E75167" w:rsidR="007C53E9" w:rsidRDefault="00815886" w:rsidP="00815886">
      <w:pPr>
        <w:pStyle w:val="Caption"/>
      </w:pPr>
      <w:bookmarkStart w:id="317" w:name="_Ref5214933"/>
      <w:bookmarkStart w:id="318" w:name="_Toc10474671"/>
      <w:bookmarkEnd w:id="315"/>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28</w:t>
      </w:r>
      <w:r w:rsidR="004232EF">
        <w:rPr>
          <w:noProof/>
        </w:rPr>
        <w:fldChar w:fldCharType="end"/>
      </w:r>
      <w:bookmarkEnd w:id="317"/>
      <w:r>
        <w:tab/>
      </w:r>
      <w:r w:rsidR="007C53E9" w:rsidRPr="00B46E9E">
        <w:t>Oil/water mixtures summary source analysis 201</w:t>
      </w:r>
      <w:r w:rsidR="007C53E9">
        <w:t>7</w:t>
      </w:r>
      <w:r w:rsidR="007C53E9" w:rsidRPr="00B46E9E">
        <w:t>-1</w:t>
      </w:r>
      <w:bookmarkEnd w:id="316"/>
      <w:r w:rsidR="007C53E9">
        <w:t>8</w:t>
      </w:r>
      <w:bookmarkEnd w:id="318"/>
    </w:p>
    <w:tbl>
      <w:tblPr>
        <w:tblStyle w:val="TableGrid"/>
        <w:tblpPr w:leftFromText="181" w:rightFromText="181" w:vertAnchor="text" w:tblpY="1"/>
        <w:tblOverlap w:val="neve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2253"/>
        <w:gridCol w:w="1518"/>
        <w:gridCol w:w="1746"/>
        <w:gridCol w:w="1566"/>
        <w:gridCol w:w="1939"/>
      </w:tblGrid>
      <w:tr w:rsidR="00A16C3A" w:rsidRPr="00B46E9E" w14:paraId="5A723278" w14:textId="77777777" w:rsidTr="007252ED">
        <w:trPr>
          <w:trHeight w:val="416"/>
        </w:trPr>
        <w:tc>
          <w:tcPr>
            <w:tcW w:w="0" w:type="auto"/>
            <w:tcBorders>
              <w:bottom w:val="single" w:sz="4" w:space="0" w:color="B7B7E2" w:themeColor="accent1" w:themeTint="66"/>
            </w:tcBorders>
            <w:shd w:val="clear" w:color="auto" w:fill="B7B7E2" w:themeFill="accent1" w:themeFillTint="66"/>
            <w:vAlign w:val="center"/>
          </w:tcPr>
          <w:p w14:paraId="243AA9CD" w14:textId="77777777" w:rsidR="00A16C3A" w:rsidRPr="00B46E9E" w:rsidRDefault="00A16C3A" w:rsidP="007252ED">
            <w:pPr>
              <w:pStyle w:val="TableHeading"/>
              <w:framePr w:hSpace="0" w:wrap="auto" w:vAnchor="margin" w:yAlign="inline"/>
              <w:suppressOverlap w:val="0"/>
              <w:rPr>
                <w:noProof/>
              </w:rPr>
            </w:pPr>
            <w:r w:rsidRPr="00B46E9E">
              <w:rPr>
                <w:noProof/>
              </w:rPr>
              <w:t>NSW</w:t>
            </w:r>
          </w:p>
        </w:tc>
        <w:tc>
          <w:tcPr>
            <w:tcW w:w="0" w:type="auto"/>
            <w:tcBorders>
              <w:bottom w:val="single" w:sz="4" w:space="0" w:color="B7B7E2" w:themeColor="accent1" w:themeTint="66"/>
            </w:tcBorders>
            <w:shd w:val="clear" w:color="auto" w:fill="B7B7E2" w:themeFill="accent1" w:themeFillTint="66"/>
            <w:vAlign w:val="center"/>
          </w:tcPr>
          <w:p w14:paraId="7990F0B7" w14:textId="77777777" w:rsidR="00A16C3A" w:rsidRPr="00B46E9E" w:rsidRDefault="00A16C3A" w:rsidP="007252ED">
            <w:pPr>
              <w:pStyle w:val="TableHeading"/>
              <w:framePr w:hSpace="0" w:wrap="auto" w:vAnchor="margin" w:yAlign="inline"/>
              <w:suppressOverlap w:val="0"/>
              <w:rPr>
                <w:noProof/>
              </w:rPr>
            </w:pPr>
            <w:r w:rsidRPr="00B46E9E">
              <w:rPr>
                <w:noProof/>
              </w:rPr>
              <w:t>Vic</w:t>
            </w:r>
          </w:p>
        </w:tc>
        <w:tc>
          <w:tcPr>
            <w:tcW w:w="0" w:type="auto"/>
            <w:tcBorders>
              <w:bottom w:val="single" w:sz="4" w:space="0" w:color="B7B7E2" w:themeColor="accent1" w:themeTint="66"/>
            </w:tcBorders>
            <w:shd w:val="clear" w:color="auto" w:fill="B7B7E2" w:themeFill="accent1" w:themeFillTint="66"/>
            <w:vAlign w:val="center"/>
          </w:tcPr>
          <w:p w14:paraId="486F951D" w14:textId="77777777" w:rsidR="00A16C3A" w:rsidRPr="00B46E9E" w:rsidRDefault="00A16C3A" w:rsidP="007252ED">
            <w:pPr>
              <w:pStyle w:val="TableHeading"/>
              <w:framePr w:hSpace="0" w:wrap="auto" w:vAnchor="margin" w:yAlign="inline"/>
              <w:suppressOverlap w:val="0"/>
              <w:rPr>
                <w:noProof/>
              </w:rPr>
            </w:pPr>
            <w:r w:rsidRPr="00B46E9E">
              <w:rPr>
                <w:noProof/>
              </w:rPr>
              <w:t xml:space="preserve">Qld </w:t>
            </w:r>
          </w:p>
        </w:tc>
        <w:tc>
          <w:tcPr>
            <w:tcW w:w="1566" w:type="dxa"/>
            <w:tcBorders>
              <w:bottom w:val="single" w:sz="4" w:space="0" w:color="B7B7E2" w:themeColor="accent1" w:themeTint="66"/>
            </w:tcBorders>
            <w:shd w:val="clear" w:color="auto" w:fill="B7B7E2" w:themeFill="accent1" w:themeFillTint="66"/>
            <w:vAlign w:val="center"/>
          </w:tcPr>
          <w:p w14:paraId="7BB86474" w14:textId="77777777" w:rsidR="00A16C3A" w:rsidRPr="00B46E9E" w:rsidRDefault="00A16C3A" w:rsidP="007252ED">
            <w:pPr>
              <w:pStyle w:val="TableHeading"/>
              <w:framePr w:hSpace="0" w:wrap="auto" w:vAnchor="margin" w:yAlign="inline"/>
              <w:suppressOverlap w:val="0"/>
              <w:rPr>
                <w:noProof/>
              </w:rPr>
            </w:pPr>
            <w:r w:rsidRPr="00B46E9E">
              <w:rPr>
                <w:noProof/>
              </w:rPr>
              <w:t>SA</w:t>
            </w:r>
          </w:p>
        </w:tc>
        <w:tc>
          <w:tcPr>
            <w:tcW w:w="1939" w:type="dxa"/>
            <w:shd w:val="clear" w:color="auto" w:fill="B7B7E2" w:themeFill="accent1" w:themeFillTint="66"/>
            <w:vAlign w:val="center"/>
          </w:tcPr>
          <w:p w14:paraId="6BF2BE0F" w14:textId="77777777" w:rsidR="00A16C3A" w:rsidRPr="00B46E9E" w:rsidRDefault="00A16C3A" w:rsidP="007252ED">
            <w:pPr>
              <w:pStyle w:val="TableHeading"/>
              <w:framePr w:hSpace="0" w:wrap="auto" w:vAnchor="margin" w:yAlign="inline"/>
              <w:suppressOverlap w:val="0"/>
              <w:rPr>
                <w:noProof/>
              </w:rPr>
            </w:pPr>
            <w:r w:rsidRPr="00B46E9E">
              <w:rPr>
                <w:noProof/>
              </w:rPr>
              <w:t xml:space="preserve">National summary </w:t>
            </w:r>
          </w:p>
        </w:tc>
      </w:tr>
      <w:tr w:rsidR="00A16C3A" w:rsidRPr="00B46E9E" w14:paraId="7602898C" w14:textId="77777777" w:rsidTr="007252ED">
        <w:trPr>
          <w:trHeight w:val="284"/>
        </w:trPr>
        <w:tc>
          <w:tcPr>
            <w:tcW w:w="0" w:type="auto"/>
          </w:tcPr>
          <w:p w14:paraId="2D4AC623" w14:textId="77777777" w:rsidR="00A16C3A" w:rsidRPr="00A16C3A" w:rsidRDefault="00A16C3A" w:rsidP="00242146">
            <w:pPr>
              <w:pStyle w:val="ListParagraph"/>
              <w:numPr>
                <w:ilvl w:val="0"/>
                <w:numId w:val="10"/>
              </w:numPr>
              <w:ind w:left="144" w:hanging="144"/>
              <w:contextualSpacing w:val="0"/>
              <w:rPr>
                <w:color w:val="000000"/>
                <w:sz w:val="20"/>
              </w:rPr>
            </w:pPr>
            <w:r w:rsidRPr="00A16C3A">
              <w:rPr>
                <w:color w:val="000000"/>
                <w:sz w:val="20"/>
              </w:rPr>
              <w:t>10% Waste Treatment and Disposal Services [2921]</w:t>
            </w:r>
          </w:p>
          <w:p w14:paraId="289FEAAF" w14:textId="77777777" w:rsidR="00A16C3A" w:rsidRPr="00A16C3A" w:rsidRDefault="00A16C3A" w:rsidP="00242146">
            <w:pPr>
              <w:pStyle w:val="ListParagraph"/>
              <w:numPr>
                <w:ilvl w:val="0"/>
                <w:numId w:val="10"/>
              </w:numPr>
              <w:ind w:left="144" w:hanging="144"/>
              <w:contextualSpacing w:val="0"/>
              <w:rPr>
                <w:color w:val="000000"/>
                <w:sz w:val="20"/>
              </w:rPr>
            </w:pPr>
            <w:r w:rsidRPr="00A16C3A">
              <w:rPr>
                <w:color w:val="000000"/>
                <w:sz w:val="20"/>
              </w:rPr>
              <w:t>8% Motor Vehicle Parts Retailing [3921]</w:t>
            </w:r>
          </w:p>
          <w:p w14:paraId="19FAF75F" w14:textId="77777777" w:rsidR="00A16C3A" w:rsidRPr="00A16C3A" w:rsidRDefault="00A16C3A" w:rsidP="00242146">
            <w:pPr>
              <w:pStyle w:val="ListParagraph"/>
              <w:numPr>
                <w:ilvl w:val="0"/>
                <w:numId w:val="10"/>
              </w:numPr>
              <w:ind w:left="144" w:hanging="144"/>
              <w:contextualSpacing w:val="0"/>
              <w:rPr>
                <w:color w:val="000000"/>
                <w:sz w:val="20"/>
              </w:rPr>
            </w:pPr>
            <w:r w:rsidRPr="00A16C3A">
              <w:rPr>
                <w:color w:val="000000"/>
                <w:sz w:val="20"/>
              </w:rPr>
              <w:t>2% Copper, Silver, Lead, Zinc Smelting &amp; Refin. [2133]</w:t>
            </w:r>
          </w:p>
          <w:p w14:paraId="4BF0A90A" w14:textId="77777777" w:rsidR="00A16C3A" w:rsidRPr="00A16C3A" w:rsidRDefault="00A16C3A" w:rsidP="00242146">
            <w:pPr>
              <w:pStyle w:val="ListParagraph"/>
              <w:numPr>
                <w:ilvl w:val="0"/>
                <w:numId w:val="10"/>
              </w:numPr>
              <w:ind w:left="144" w:hanging="144"/>
              <w:contextualSpacing w:val="0"/>
              <w:rPr>
                <w:color w:val="000000"/>
                <w:sz w:val="20"/>
              </w:rPr>
            </w:pPr>
            <w:r w:rsidRPr="00A16C3A">
              <w:rPr>
                <w:color w:val="000000"/>
                <w:sz w:val="20"/>
              </w:rPr>
              <w:t>2% Iron Smelting and Steel Manufacturing [2110]</w:t>
            </w:r>
          </w:p>
          <w:p w14:paraId="06B640F3" w14:textId="74A3D55C" w:rsidR="00A16C3A" w:rsidRPr="00A519B0" w:rsidRDefault="00A16C3A" w:rsidP="00242146">
            <w:pPr>
              <w:pStyle w:val="ListParagraph"/>
              <w:numPr>
                <w:ilvl w:val="0"/>
                <w:numId w:val="10"/>
              </w:numPr>
              <w:ind w:left="144" w:hanging="144"/>
              <w:contextualSpacing w:val="0"/>
              <w:rPr>
                <w:color w:val="000000"/>
                <w:sz w:val="20"/>
              </w:rPr>
            </w:pPr>
            <w:r w:rsidRPr="00A16C3A">
              <w:rPr>
                <w:color w:val="000000"/>
                <w:sz w:val="20"/>
              </w:rPr>
              <w:t>Highly varied sources</w:t>
            </w:r>
            <w:r w:rsidRPr="00B72B20">
              <w:rPr>
                <w:color w:val="000000"/>
                <w:sz w:val="20"/>
              </w:rPr>
              <w:t xml:space="preserve"> Repair and Maintenance [9419]; metal ore mining [080]; Road Freight Transport [4610]</w:t>
            </w:r>
          </w:p>
        </w:tc>
        <w:tc>
          <w:tcPr>
            <w:tcW w:w="0" w:type="auto"/>
          </w:tcPr>
          <w:p w14:paraId="18E65B22" w14:textId="44254B05" w:rsidR="00A16C3A" w:rsidRPr="00B46E9E" w:rsidRDefault="00143270" w:rsidP="00242146">
            <w:pPr>
              <w:pStyle w:val="ListParagraph"/>
              <w:numPr>
                <w:ilvl w:val="0"/>
                <w:numId w:val="10"/>
              </w:numPr>
              <w:ind w:left="144" w:hanging="144"/>
              <w:contextualSpacing w:val="0"/>
              <w:rPr>
                <w:color w:val="000000"/>
                <w:sz w:val="20"/>
              </w:rPr>
            </w:pPr>
            <w:r>
              <w:rPr>
                <w:color w:val="000000"/>
                <w:sz w:val="20"/>
              </w:rPr>
              <w:t>72</w:t>
            </w:r>
            <w:r w:rsidR="00A16C3A" w:rsidRPr="00B72B20">
              <w:rPr>
                <w:color w:val="000000"/>
                <w:sz w:val="20"/>
              </w:rPr>
              <w:t>% Waste Treatment and Disposal Services [2921]</w:t>
            </w:r>
          </w:p>
        </w:tc>
        <w:tc>
          <w:tcPr>
            <w:tcW w:w="0" w:type="auto"/>
            <w:shd w:val="clear" w:color="auto" w:fill="auto"/>
          </w:tcPr>
          <w:p w14:paraId="5842EB4F" w14:textId="77777777" w:rsidR="00A16C3A" w:rsidRPr="00B46E9E" w:rsidRDefault="00A16C3A" w:rsidP="00242146">
            <w:pPr>
              <w:pStyle w:val="ListParagraph"/>
              <w:numPr>
                <w:ilvl w:val="0"/>
                <w:numId w:val="10"/>
              </w:numPr>
              <w:ind w:left="144" w:hanging="144"/>
              <w:contextualSpacing w:val="0"/>
              <w:rPr>
                <w:color w:val="000000"/>
                <w:sz w:val="20"/>
              </w:rPr>
            </w:pPr>
            <w:r w:rsidRPr="00B46E9E">
              <w:rPr>
                <w:color w:val="000000"/>
                <w:sz w:val="20"/>
              </w:rPr>
              <w:t>Mining</w:t>
            </w:r>
          </w:p>
          <w:p w14:paraId="1A4A2C3D" w14:textId="210630EB" w:rsidR="00A16C3A" w:rsidRPr="00B46E9E" w:rsidRDefault="00A16C3A" w:rsidP="00242146">
            <w:pPr>
              <w:pStyle w:val="ListParagraph"/>
              <w:numPr>
                <w:ilvl w:val="0"/>
                <w:numId w:val="10"/>
              </w:numPr>
              <w:ind w:left="144" w:hanging="144"/>
              <w:contextualSpacing w:val="0"/>
              <w:rPr>
                <w:color w:val="000000"/>
                <w:sz w:val="20"/>
              </w:rPr>
            </w:pPr>
            <w:r w:rsidRPr="00B46E9E">
              <w:rPr>
                <w:color w:val="000000"/>
                <w:sz w:val="20"/>
              </w:rPr>
              <w:t xml:space="preserve">Manufacturing </w:t>
            </w:r>
          </w:p>
          <w:p w14:paraId="6CC20E59" w14:textId="77777777" w:rsidR="00A16C3A" w:rsidRDefault="00A16C3A" w:rsidP="00242146">
            <w:pPr>
              <w:pStyle w:val="ListParagraph"/>
              <w:numPr>
                <w:ilvl w:val="0"/>
                <w:numId w:val="11"/>
              </w:numPr>
              <w:ind w:left="144" w:hanging="144"/>
              <w:contextualSpacing w:val="0"/>
              <w:rPr>
                <w:color w:val="000000"/>
                <w:sz w:val="20"/>
              </w:rPr>
            </w:pPr>
            <w:r w:rsidRPr="00B72B20">
              <w:rPr>
                <w:color w:val="000000"/>
                <w:sz w:val="20"/>
              </w:rPr>
              <w:t xml:space="preserve">Automotive Repair and Maintenance </w:t>
            </w:r>
          </w:p>
          <w:p w14:paraId="6BAD56F4" w14:textId="72A960DD" w:rsidR="00A16C3A" w:rsidRPr="00B46E9E" w:rsidRDefault="00143270" w:rsidP="00242146">
            <w:pPr>
              <w:pStyle w:val="ListParagraph"/>
              <w:numPr>
                <w:ilvl w:val="0"/>
                <w:numId w:val="11"/>
              </w:numPr>
              <w:ind w:left="144" w:hanging="144"/>
              <w:contextualSpacing w:val="0"/>
              <w:rPr>
                <w:color w:val="000000"/>
                <w:sz w:val="20"/>
              </w:rPr>
            </w:pPr>
            <w:r w:rsidRPr="00A16C3A">
              <w:rPr>
                <w:color w:val="000000"/>
                <w:sz w:val="20"/>
              </w:rPr>
              <w:t>Waste Treatment and Disposal Services</w:t>
            </w:r>
          </w:p>
        </w:tc>
        <w:tc>
          <w:tcPr>
            <w:tcW w:w="1566" w:type="dxa"/>
            <w:shd w:val="clear" w:color="auto" w:fill="auto"/>
          </w:tcPr>
          <w:p w14:paraId="79D8593D" w14:textId="34E06EC4" w:rsidR="00A16C3A" w:rsidRPr="00143270" w:rsidRDefault="00143270" w:rsidP="00143270">
            <w:pPr>
              <w:rPr>
                <w:color w:val="000000"/>
                <w:sz w:val="20"/>
              </w:rPr>
            </w:pPr>
            <w:r w:rsidRPr="00143270">
              <w:rPr>
                <w:color w:val="000000"/>
                <w:sz w:val="20"/>
              </w:rPr>
              <w:t>Various</w:t>
            </w:r>
          </w:p>
        </w:tc>
        <w:tc>
          <w:tcPr>
            <w:tcW w:w="1939" w:type="dxa"/>
            <w:shd w:val="clear" w:color="auto" w:fill="DBDBF0" w:themeFill="accent1" w:themeFillTint="33"/>
          </w:tcPr>
          <w:p w14:paraId="7BE46F3C" w14:textId="1DE3C9EF" w:rsidR="00A16C3A" w:rsidRDefault="00A16C3A" w:rsidP="00242146">
            <w:pPr>
              <w:pStyle w:val="ListParagraph"/>
              <w:numPr>
                <w:ilvl w:val="0"/>
                <w:numId w:val="10"/>
              </w:numPr>
              <w:ind w:left="144" w:hanging="144"/>
              <w:contextualSpacing w:val="0"/>
              <w:rPr>
                <w:color w:val="000000"/>
                <w:sz w:val="20"/>
              </w:rPr>
            </w:pPr>
            <w:r w:rsidRPr="00B72B20">
              <w:rPr>
                <w:color w:val="000000"/>
                <w:sz w:val="20"/>
              </w:rPr>
              <w:t>Waste Treatment and Disposal Services</w:t>
            </w:r>
          </w:p>
          <w:p w14:paraId="46C694B0" w14:textId="414841A6" w:rsidR="00143270" w:rsidRDefault="00143270" w:rsidP="00242146">
            <w:pPr>
              <w:pStyle w:val="ListParagraph"/>
              <w:numPr>
                <w:ilvl w:val="0"/>
                <w:numId w:val="10"/>
              </w:numPr>
              <w:ind w:left="144" w:hanging="144"/>
              <w:contextualSpacing w:val="0"/>
              <w:rPr>
                <w:color w:val="000000"/>
                <w:sz w:val="20"/>
              </w:rPr>
            </w:pPr>
            <w:r w:rsidRPr="00A16C3A">
              <w:rPr>
                <w:color w:val="000000"/>
                <w:sz w:val="20"/>
              </w:rPr>
              <w:t>Motor Vehicle Parts Retailing</w:t>
            </w:r>
          </w:p>
          <w:p w14:paraId="724E8748" w14:textId="77777777" w:rsidR="00A16C3A" w:rsidRPr="00B72B20" w:rsidRDefault="00A16C3A" w:rsidP="00242146">
            <w:pPr>
              <w:pStyle w:val="ListParagraph"/>
              <w:numPr>
                <w:ilvl w:val="0"/>
                <w:numId w:val="10"/>
              </w:numPr>
              <w:ind w:left="144" w:hanging="144"/>
              <w:contextualSpacing w:val="0"/>
              <w:rPr>
                <w:color w:val="000000"/>
                <w:sz w:val="20"/>
              </w:rPr>
            </w:pPr>
            <w:r w:rsidRPr="00B72B20">
              <w:rPr>
                <w:color w:val="000000"/>
                <w:sz w:val="20"/>
              </w:rPr>
              <w:t>Mining</w:t>
            </w:r>
          </w:p>
          <w:p w14:paraId="7E9F1466" w14:textId="77777777" w:rsidR="00A16C3A" w:rsidRDefault="00143270" w:rsidP="00242146">
            <w:pPr>
              <w:pStyle w:val="ListParagraph"/>
              <w:numPr>
                <w:ilvl w:val="0"/>
                <w:numId w:val="10"/>
              </w:numPr>
              <w:ind w:left="144" w:hanging="144"/>
              <w:contextualSpacing w:val="0"/>
              <w:rPr>
                <w:color w:val="000000"/>
                <w:sz w:val="20"/>
              </w:rPr>
            </w:pPr>
            <w:r>
              <w:rPr>
                <w:color w:val="000000"/>
                <w:sz w:val="20"/>
              </w:rPr>
              <w:t>Various manufacturing</w:t>
            </w:r>
          </w:p>
          <w:p w14:paraId="00E1641F" w14:textId="77777777" w:rsidR="00143270" w:rsidRDefault="00143270" w:rsidP="00242146">
            <w:pPr>
              <w:pStyle w:val="ListParagraph"/>
              <w:numPr>
                <w:ilvl w:val="0"/>
                <w:numId w:val="10"/>
              </w:numPr>
              <w:ind w:left="144" w:hanging="144"/>
              <w:contextualSpacing w:val="0"/>
              <w:rPr>
                <w:color w:val="000000"/>
                <w:sz w:val="20"/>
              </w:rPr>
            </w:pPr>
            <w:r w:rsidRPr="00A16C3A">
              <w:rPr>
                <w:color w:val="000000"/>
                <w:sz w:val="20"/>
              </w:rPr>
              <w:t>Copper, Silver, Lead, Zinc Smelting &amp; Refin</w:t>
            </w:r>
            <w:r>
              <w:rPr>
                <w:color w:val="000000"/>
                <w:sz w:val="20"/>
              </w:rPr>
              <w:t>ing</w:t>
            </w:r>
          </w:p>
          <w:p w14:paraId="0A4E398D" w14:textId="3976EDE6" w:rsidR="00143270" w:rsidRPr="00AA66D1" w:rsidRDefault="00143270" w:rsidP="00242146">
            <w:pPr>
              <w:pStyle w:val="ListParagraph"/>
              <w:numPr>
                <w:ilvl w:val="0"/>
                <w:numId w:val="10"/>
              </w:numPr>
              <w:ind w:left="144" w:hanging="144"/>
              <w:contextualSpacing w:val="0"/>
              <w:rPr>
                <w:color w:val="000000"/>
                <w:sz w:val="20"/>
              </w:rPr>
            </w:pPr>
            <w:r w:rsidRPr="00A16C3A">
              <w:rPr>
                <w:color w:val="000000"/>
                <w:sz w:val="20"/>
              </w:rPr>
              <w:t>Iron Smelting and Steel Manufacturing</w:t>
            </w:r>
          </w:p>
        </w:tc>
      </w:tr>
    </w:tbl>
    <w:p w14:paraId="49182347" w14:textId="22915BB6" w:rsidR="00A16C3A" w:rsidRDefault="00A16C3A" w:rsidP="00A16C3A">
      <w:pPr>
        <w:pStyle w:val="BodyText"/>
      </w:pPr>
    </w:p>
    <w:p w14:paraId="1DB4981F" w14:textId="3185EE35" w:rsidR="00143270" w:rsidRPr="00B46E9E" w:rsidRDefault="00143270" w:rsidP="00143270">
      <w:pPr>
        <w:pStyle w:val="BodyText"/>
      </w:pPr>
      <w:r w:rsidRPr="00B46E9E">
        <w:t>Sources for this waste are similar to J100 – places that handle lubricating oils through vehicle and other machinery servicing and cleaning. The difference between J120 and J100 is that the former also has large contributions from dedicated vehicle washing facilities, such as commercial car washes and truck bays, as well as similar forecourt wash-down collection systems found on retail vehicle refuelling station</w:t>
      </w:r>
      <w:r>
        <w:t>s, and industrial process waters where oil/ water mixtures are collected</w:t>
      </w:r>
    </w:p>
    <w:p w14:paraId="74999AF0" w14:textId="2EA7049F" w:rsidR="008E58D7" w:rsidRDefault="008E58D7" w:rsidP="008E58D7">
      <w:pPr>
        <w:pStyle w:val="BodyText"/>
      </w:pPr>
    </w:p>
    <w:p w14:paraId="70E8E910" w14:textId="77777777" w:rsidR="00C7135F" w:rsidRPr="004032E6" w:rsidRDefault="00C7135F" w:rsidP="00C7135F">
      <w:pPr>
        <w:pStyle w:val="Heading3-nonumber"/>
      </w:pPr>
      <w:r w:rsidRPr="004032E6">
        <w:t>Analysis</w:t>
      </w:r>
    </w:p>
    <w:p w14:paraId="58691DB4" w14:textId="341EC796" w:rsidR="00C7135F" w:rsidRDefault="00143270" w:rsidP="008E58D7">
      <w:pPr>
        <w:pStyle w:val="BodyText"/>
      </w:pPr>
      <w:r w:rsidRPr="00B46E9E">
        <w:t xml:space="preserve">This waste was significant nationally by tonnage in 2014-15, at </w:t>
      </w:r>
      <w:r>
        <w:t>4</w:t>
      </w:r>
      <w:r w:rsidRPr="00B46E9E">
        <w:t>% of all hazardous waste generated. The majority of this was generated in Qld (</w:t>
      </w:r>
      <w:r>
        <w:t>45</w:t>
      </w:r>
      <w:r w:rsidRPr="00B46E9E">
        <w:t xml:space="preserve">%), followed by </w:t>
      </w:r>
      <w:r>
        <w:t>NSW at 25</w:t>
      </w:r>
      <w:r w:rsidRPr="00B46E9E">
        <w:t xml:space="preserve">%, </w:t>
      </w:r>
      <w:r>
        <w:t xml:space="preserve">WA </w:t>
      </w:r>
      <w:r w:rsidRPr="00B46E9E">
        <w:t>1</w:t>
      </w:r>
      <w:r>
        <w:t>2</w:t>
      </w:r>
      <w:r w:rsidRPr="00B46E9E">
        <w:t xml:space="preserve">% and </w:t>
      </w:r>
      <w:r>
        <w:t>Vic</w:t>
      </w:r>
      <w:r w:rsidRPr="00B46E9E">
        <w:t xml:space="preserve"> 11%. </w:t>
      </w:r>
      <w:r>
        <w:t>H</w:t>
      </w:r>
      <w:r w:rsidRPr="00B46E9E">
        <w:t>istorical trends in arisings for this waste group are shown in</w:t>
      </w:r>
      <w:r w:rsidR="00DC3559">
        <w:t xml:space="preserve"> </w:t>
      </w:r>
      <w:r w:rsidR="00DC3559">
        <w:fldChar w:fldCharType="begin"/>
      </w:r>
      <w:r w:rsidR="00DC3559">
        <w:instrText xml:space="preserve"> REF _Ref7427139 \h </w:instrText>
      </w:r>
      <w:r w:rsidR="00DC3559">
        <w:fldChar w:fldCharType="separate"/>
      </w:r>
      <w:r w:rsidR="00561FFD">
        <w:t xml:space="preserve">Figure </w:t>
      </w:r>
      <w:r w:rsidR="00561FFD">
        <w:rPr>
          <w:noProof/>
        </w:rPr>
        <w:t>43</w:t>
      </w:r>
      <w:r w:rsidR="00DC3559">
        <w:fldChar w:fldCharType="end"/>
      </w:r>
      <w:r>
        <w:t>.</w:t>
      </w:r>
    </w:p>
    <w:p w14:paraId="086E8C8A" w14:textId="223FAA22" w:rsidR="008E58D7" w:rsidRDefault="008E58D7" w:rsidP="008E58D7">
      <w:pPr>
        <w:pStyle w:val="BodyText"/>
      </w:pPr>
    </w:p>
    <w:p w14:paraId="7F6E9278" w14:textId="567E67F5" w:rsidR="00DC3559" w:rsidRDefault="00DC3559" w:rsidP="008E58D7">
      <w:pPr>
        <w:pStyle w:val="BodyText"/>
      </w:pPr>
    </w:p>
    <w:p w14:paraId="4A66FDCA" w14:textId="13906A0C" w:rsidR="00DC3559" w:rsidRDefault="00DC3559" w:rsidP="008E58D7">
      <w:pPr>
        <w:pStyle w:val="BodyText"/>
      </w:pPr>
    </w:p>
    <w:p w14:paraId="264100CA" w14:textId="3E0BC227" w:rsidR="00DC3559" w:rsidRDefault="00DC3559" w:rsidP="008E58D7">
      <w:pPr>
        <w:pStyle w:val="BodyText"/>
      </w:pPr>
    </w:p>
    <w:p w14:paraId="64241FDE" w14:textId="77777777" w:rsidR="00DC3559" w:rsidRDefault="00DC3559" w:rsidP="008E58D7">
      <w:pPr>
        <w:pStyle w:val="BodyText"/>
      </w:pPr>
    </w:p>
    <w:p w14:paraId="2C91118D" w14:textId="73BBAE1B" w:rsidR="00DC3559" w:rsidRDefault="00DC3559" w:rsidP="00DC3559">
      <w:pPr>
        <w:pStyle w:val="Caption"/>
      </w:pPr>
      <w:bookmarkStart w:id="319" w:name="_Ref7427139"/>
      <w:bookmarkStart w:id="320" w:name="_Toc10474629"/>
      <w:r>
        <w:rPr>
          <w:noProof/>
          <w:lang w:eastAsia="en-AU"/>
        </w:rPr>
        <w:drawing>
          <wp:anchor distT="0" distB="0" distL="114300" distR="114300" simplePos="0" relativeHeight="251689984" behindDoc="0" locked="0" layoutInCell="1" allowOverlap="1" wp14:anchorId="3131EC2C" wp14:editId="2553D933">
            <wp:simplePos x="0" y="0"/>
            <wp:positionH relativeFrom="margin">
              <wp:posOffset>0</wp:posOffset>
            </wp:positionH>
            <wp:positionV relativeFrom="paragraph">
              <wp:posOffset>222567</wp:posOffset>
            </wp:positionV>
            <wp:extent cx="5346700" cy="1898650"/>
            <wp:effectExtent l="0" t="0" r="0" b="635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t="14571"/>
                    <a:stretch/>
                  </pic:blipFill>
                  <pic:spPr bwMode="auto">
                    <a:xfrm>
                      <a:off x="0" y="0"/>
                      <a:ext cx="5346700" cy="189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43</w:t>
      </w:r>
      <w:r w:rsidR="004232EF">
        <w:rPr>
          <w:noProof/>
        </w:rPr>
        <w:fldChar w:fldCharType="end"/>
      </w:r>
      <w:bookmarkEnd w:id="319"/>
      <w:r>
        <w:tab/>
      </w:r>
      <w:r w:rsidRPr="00DC3559">
        <w:t>Historical arisings of waste oil/ water mixtures</w:t>
      </w:r>
      <w:bookmarkEnd w:id="320"/>
    </w:p>
    <w:p w14:paraId="4217748F" w14:textId="61CE956D" w:rsidR="00DC3559" w:rsidRDefault="00DC3559" w:rsidP="008E58D7">
      <w:pPr>
        <w:pStyle w:val="BodyText"/>
      </w:pPr>
    </w:p>
    <w:p w14:paraId="48009BE2" w14:textId="043ACF87" w:rsidR="00E0598C" w:rsidRDefault="00BF7C53" w:rsidP="008E58D7">
      <w:pPr>
        <w:pStyle w:val="BodyText"/>
      </w:pPr>
      <w:r>
        <w:t xml:space="preserve">HWiA 2017 featured a massive jump in Qld J120 from around 200 kt in 2013-14 to over 500 kt in 2014-15. This was pointed out as part of that work to be due to limitations in quality assurance of the data before its provision, resulting in a large number of unit errors recording individual data points 1,000-fold too high. Since that time the project team has implemented simple checks for all waste from all jurisdictions, which has resulted in the disappearance of this spike from the historical record. </w:t>
      </w:r>
    </w:p>
    <w:p w14:paraId="6A1703F0" w14:textId="629938B0" w:rsidR="008E58D7" w:rsidRDefault="008E58D7" w:rsidP="008E58D7">
      <w:pPr>
        <w:pStyle w:val="BodyText"/>
      </w:pPr>
    </w:p>
    <w:p w14:paraId="2B20ADCD" w14:textId="5E6BD7E1" w:rsidR="00BF7C53" w:rsidRDefault="00BF7C53" w:rsidP="008E58D7">
      <w:pPr>
        <w:pStyle w:val="BodyText"/>
      </w:pPr>
      <w:r>
        <w:t>All states show reasonably flat trends, with Vic an</w:t>
      </w:r>
      <w:r w:rsidR="00A71B21">
        <w:t>d</w:t>
      </w:r>
      <w:r>
        <w:t xml:space="preserve"> NSW</w:t>
      </w:r>
      <w:r w:rsidR="00A71B21">
        <w:t xml:space="preserve"> possibly</w:t>
      </w:r>
      <w:r>
        <w:t xml:space="preserve"> </w:t>
      </w:r>
      <w:r w:rsidR="00A71B21">
        <w:t>in slight decline and the other states flat to inclining.</w:t>
      </w:r>
    </w:p>
    <w:p w14:paraId="0DB6DA0F" w14:textId="72807B84" w:rsidR="008E58D7" w:rsidRDefault="008E58D7" w:rsidP="008E58D7">
      <w:pPr>
        <w:pStyle w:val="BodyText"/>
      </w:pPr>
    </w:p>
    <w:p w14:paraId="6EFAFEAE" w14:textId="77777777" w:rsidR="00C7135F" w:rsidRDefault="00C7135F" w:rsidP="00C7135F">
      <w:pPr>
        <w:pStyle w:val="Heading3-nonumber"/>
      </w:pPr>
      <w:r>
        <w:t>Management</w:t>
      </w:r>
    </w:p>
    <w:p w14:paraId="07543217" w14:textId="3D9F96D2" w:rsidR="00321375" w:rsidRPr="00B46E9E" w:rsidRDefault="00A71B21" w:rsidP="00321375">
      <w:pPr>
        <w:pStyle w:val="BodyText"/>
      </w:pPr>
      <w:r>
        <w:t>CPT dominates management of J120 at 47% nationally, while storage is also quite prominent at 29%.</w:t>
      </w:r>
      <w:r w:rsidR="00321375">
        <w:t xml:space="preserve"> </w:t>
      </w:r>
      <w:r w:rsidR="00321375" w:rsidRPr="00B46E9E">
        <w:t xml:space="preserve">The prevalence of </w:t>
      </w:r>
      <w:r w:rsidR="00321375">
        <w:t>CPT</w:t>
      </w:r>
      <w:r w:rsidR="00321375" w:rsidRPr="00B46E9E">
        <w:t xml:space="preserve"> correlates with the large numbers of simple oil</w:t>
      </w:r>
      <w:r w:rsidR="00321375">
        <w:t>/ water</w:t>
      </w:r>
      <w:r w:rsidR="00321375" w:rsidRPr="00B46E9E">
        <w:t xml:space="preserve"> separation and storage facilities</w:t>
      </w:r>
      <w:r w:rsidR="00321375">
        <w:t>, known as Oil Water Treatment,</w:t>
      </w:r>
      <w:r w:rsidR="00321375" w:rsidRPr="00B46E9E">
        <w:t xml:space="preserve"> identified in the </w:t>
      </w:r>
      <w:r w:rsidR="00321375" w:rsidRPr="00B46E9E">
        <w:rPr>
          <w:i/>
        </w:rPr>
        <w:t>Hazardous Waste Infrastructure Needs and Capacity Assessment</w:t>
      </w:r>
      <w:r w:rsidR="00321375">
        <w:t>, carried out in 2016 and updated again in 2018</w:t>
      </w:r>
      <w:r w:rsidR="00321375">
        <w:rPr>
          <w:rStyle w:val="FootnoteReference"/>
        </w:rPr>
        <w:footnoteReference w:id="54"/>
      </w:r>
      <w:r w:rsidR="00321375">
        <w:t>.</w:t>
      </w:r>
    </w:p>
    <w:p w14:paraId="3DE3A5B8" w14:textId="624B8C5A" w:rsidR="00A71B21" w:rsidRDefault="00A71B21" w:rsidP="00A71B21">
      <w:pPr>
        <w:pStyle w:val="BodyText"/>
      </w:pPr>
    </w:p>
    <w:p w14:paraId="18A44CDA" w14:textId="7A0B4FEC" w:rsidR="00321375" w:rsidRDefault="00321375" w:rsidP="00A71B21">
      <w:pPr>
        <w:pStyle w:val="BodyText"/>
      </w:pPr>
      <w:r>
        <w:t>According to HWiA 2017, storage of J120 in Vic was just 10% of all management in 2014-15, but that has grown to 44% (the highest of all states). Perusal of tracking data suggests it could simply be the double-counting from the accredited agents system, where multiple pick-ups are tracked individually and brought back to central facilities and accumulated, then on-sent to further management. If this is the case, it is not clear why this proportion would have gone up so much (four-fold increase) in that time.</w:t>
      </w:r>
    </w:p>
    <w:p w14:paraId="1F060EFE" w14:textId="77777777" w:rsidR="00321375" w:rsidRDefault="00321375" w:rsidP="00A71B21">
      <w:pPr>
        <w:pStyle w:val="BodyText"/>
      </w:pPr>
    </w:p>
    <w:p w14:paraId="6C4AF2C8" w14:textId="76C14186" w:rsidR="008E58D7" w:rsidRDefault="0075170A" w:rsidP="008E58D7">
      <w:pPr>
        <w:pStyle w:val="Heading2"/>
      </w:pPr>
      <w:bookmarkStart w:id="321" w:name="_Toc10474570"/>
      <w:r w:rsidRPr="00B46E9E">
        <w:t>K110. Grease trap waste</w:t>
      </w:r>
      <w:r>
        <w:t>s</w:t>
      </w:r>
      <w:bookmarkEnd w:id="321"/>
    </w:p>
    <w:p w14:paraId="71045304" w14:textId="6F1FA454" w:rsidR="00457A46" w:rsidRDefault="00457A46" w:rsidP="00457A46">
      <w:pPr>
        <w:pStyle w:val="BodyText"/>
      </w:pPr>
      <w:r w:rsidRPr="00B46E9E">
        <w:rPr>
          <w:i/>
        </w:rPr>
        <w:t>K110 Grease trap waste</w:t>
      </w:r>
      <w:r w:rsidRPr="00B46E9E">
        <w:t>, or grease interceptor trap waste, is waste from a grease interceptor used for the capture of food, grease and solids before entry to the sewer. These wastes include any solids that are derived from the treatment of this waste. It is primarily sourced from retail food business, such as restaurants and fast food outlets.</w:t>
      </w:r>
    </w:p>
    <w:p w14:paraId="2BF01C2F" w14:textId="3575FFAE" w:rsidR="00494EF6" w:rsidRDefault="00494EF6" w:rsidP="00457A46">
      <w:pPr>
        <w:pStyle w:val="BodyText"/>
      </w:pPr>
    </w:p>
    <w:p w14:paraId="0ADE906E" w14:textId="0B26E2D7" w:rsidR="00494EF6" w:rsidRPr="00B46E9E" w:rsidRDefault="00494EF6" w:rsidP="00457A46">
      <w:pPr>
        <w:pStyle w:val="BodyText"/>
      </w:pPr>
      <w:r>
        <w:rPr>
          <w:rFonts w:asciiTheme="minorHAnsi" w:hAnsiTheme="minorHAnsi" w:cstheme="minorHAnsi"/>
        </w:rPr>
        <w:t xml:space="preserve">As well as </w:t>
      </w:r>
      <w:r w:rsidR="00716374">
        <w:rPr>
          <w:rFonts w:asciiTheme="minorHAnsi" w:hAnsiTheme="minorHAnsi" w:cstheme="minorHAnsi"/>
        </w:rPr>
        <w:t xml:space="preserve">the potential </w:t>
      </w:r>
      <w:r>
        <w:rPr>
          <w:rFonts w:asciiTheme="minorHAnsi" w:hAnsiTheme="minorHAnsi" w:cstheme="minorHAnsi"/>
        </w:rPr>
        <w:t xml:space="preserve">odour amenity issues </w:t>
      </w:r>
      <w:r w:rsidR="00716374">
        <w:rPr>
          <w:rFonts w:asciiTheme="minorHAnsi" w:hAnsiTheme="minorHAnsi" w:cstheme="minorHAnsi"/>
        </w:rPr>
        <w:t>and sewer system blockages,</w:t>
      </w:r>
      <w:r>
        <w:rPr>
          <w:rFonts w:asciiTheme="minorHAnsi" w:hAnsiTheme="minorHAnsi" w:cstheme="minorHAnsi"/>
        </w:rPr>
        <w:t xml:space="preserve"> grease trap waste can be a significant pollutant if discharged to water (such as into the stormwater system), and</w:t>
      </w:r>
      <w:r w:rsidR="00716374">
        <w:rPr>
          <w:rFonts w:asciiTheme="minorHAnsi" w:hAnsiTheme="minorHAnsi" w:cstheme="minorHAnsi"/>
        </w:rPr>
        <w:t xml:space="preserve"> can</w:t>
      </w:r>
      <w:r>
        <w:rPr>
          <w:rFonts w:asciiTheme="minorHAnsi" w:hAnsiTheme="minorHAnsi" w:cstheme="minorHAnsi"/>
        </w:rPr>
        <w:t xml:space="preserve"> turn acidic if left standing in the tank too long (due to the presence of food scraps, which produces </w:t>
      </w:r>
      <w:r w:rsidR="00716374">
        <w:rPr>
          <w:rFonts w:asciiTheme="minorHAnsi" w:hAnsiTheme="minorHAnsi" w:cstheme="minorHAnsi"/>
        </w:rPr>
        <w:t>sul</w:t>
      </w:r>
      <w:r w:rsidR="005D050B">
        <w:rPr>
          <w:rFonts w:asciiTheme="minorHAnsi" w:hAnsiTheme="minorHAnsi" w:cstheme="minorHAnsi"/>
        </w:rPr>
        <w:t>f</w:t>
      </w:r>
      <w:r w:rsidR="00716374">
        <w:rPr>
          <w:rFonts w:asciiTheme="minorHAnsi" w:hAnsiTheme="minorHAnsi" w:cstheme="minorHAnsi"/>
        </w:rPr>
        <w:t xml:space="preserve">ides that combine with </w:t>
      </w:r>
      <w:r>
        <w:rPr>
          <w:rFonts w:asciiTheme="minorHAnsi" w:hAnsiTheme="minorHAnsi" w:cstheme="minorHAnsi"/>
        </w:rPr>
        <w:t>water</w:t>
      </w:r>
      <w:r w:rsidR="00716374">
        <w:rPr>
          <w:rFonts w:asciiTheme="minorHAnsi" w:hAnsiTheme="minorHAnsi" w:cstheme="minorHAnsi"/>
        </w:rPr>
        <w:t xml:space="preserve"> to produce sulfuric acid</w:t>
      </w:r>
      <w:r>
        <w:rPr>
          <w:rFonts w:asciiTheme="minorHAnsi" w:hAnsiTheme="minorHAnsi" w:cstheme="minorHAnsi"/>
        </w:rPr>
        <w:t>).</w:t>
      </w:r>
    </w:p>
    <w:p w14:paraId="0E1A704C" w14:textId="77777777" w:rsidR="00DC3559" w:rsidRPr="00C7135F" w:rsidRDefault="00DC3559" w:rsidP="00C7135F">
      <w:pPr>
        <w:pStyle w:val="BodyText"/>
      </w:pPr>
    </w:p>
    <w:p w14:paraId="512C7D10" w14:textId="77777777" w:rsidR="00C7135F" w:rsidRDefault="00C7135F" w:rsidP="00C7135F">
      <w:pPr>
        <w:pStyle w:val="Heading3-nonumber"/>
      </w:pPr>
      <w:r>
        <w:t>Sources</w:t>
      </w:r>
    </w:p>
    <w:p w14:paraId="529C4C6B" w14:textId="0DFE4E80" w:rsidR="00C7135F" w:rsidRPr="00C7135F" w:rsidRDefault="00457A46" w:rsidP="00C7135F">
      <w:pPr>
        <w:pStyle w:val="BodyText"/>
      </w:pPr>
      <w:r>
        <w:fldChar w:fldCharType="begin"/>
      </w:r>
      <w:r>
        <w:instrText xml:space="preserve"> REF _Ref5220205 \h </w:instrText>
      </w:r>
      <w:r>
        <w:fldChar w:fldCharType="separate"/>
      </w:r>
      <w:r w:rsidR="00561FFD">
        <w:t xml:space="preserve">Table </w:t>
      </w:r>
      <w:r w:rsidR="00561FFD">
        <w:rPr>
          <w:noProof/>
        </w:rPr>
        <w:t>29</w:t>
      </w:r>
      <w:r>
        <w:fldChar w:fldCharType="end"/>
      </w:r>
      <w:r>
        <w:t xml:space="preserve"> </w:t>
      </w:r>
      <w:r w:rsidR="00C7135F">
        <w:t xml:space="preserve">provides a </w:t>
      </w:r>
      <w:r w:rsidR="00C7135F" w:rsidRPr="003813F7">
        <w:t xml:space="preserve">summary of the main sources of </w:t>
      </w:r>
      <w:r w:rsidR="00C7135F">
        <w:t xml:space="preserve">this </w:t>
      </w:r>
      <w:r w:rsidR="00C7135F" w:rsidRPr="003813F7">
        <w:t>waste in each jurisdiction</w:t>
      </w:r>
      <w:r w:rsidR="00C7135F">
        <w:t>.</w:t>
      </w:r>
    </w:p>
    <w:p w14:paraId="16A72158" w14:textId="4AF928C2" w:rsidR="00192573" w:rsidRPr="00192573" w:rsidRDefault="00815886" w:rsidP="00815886">
      <w:pPr>
        <w:pStyle w:val="Caption"/>
      </w:pPr>
      <w:bookmarkStart w:id="322" w:name="_Ref5220205"/>
      <w:bookmarkStart w:id="323" w:name="_Toc482536231"/>
      <w:bookmarkStart w:id="324" w:name="_Toc10474672"/>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29</w:t>
      </w:r>
      <w:r w:rsidR="004232EF">
        <w:rPr>
          <w:noProof/>
        </w:rPr>
        <w:fldChar w:fldCharType="end"/>
      </w:r>
      <w:bookmarkEnd w:id="322"/>
      <w:r>
        <w:tab/>
      </w:r>
      <w:r w:rsidR="00192573" w:rsidRPr="00B46E9E">
        <w:t>Grease trap waste summary source analysis 201</w:t>
      </w:r>
      <w:r w:rsidR="004A2653">
        <w:t>7</w:t>
      </w:r>
      <w:r w:rsidR="00192573" w:rsidRPr="00B46E9E">
        <w:t>-1</w:t>
      </w:r>
      <w:bookmarkEnd w:id="323"/>
      <w:r w:rsidR="004A2653">
        <w:t>8</w:t>
      </w:r>
      <w:bookmarkEnd w:id="324"/>
    </w:p>
    <w:tbl>
      <w:tblPr>
        <w:tblStyle w:val="TableGrid"/>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Look w:val="04A0" w:firstRow="1" w:lastRow="0" w:firstColumn="1" w:lastColumn="0" w:noHBand="0" w:noVBand="1"/>
      </w:tblPr>
      <w:tblGrid>
        <w:gridCol w:w="8642"/>
      </w:tblGrid>
      <w:tr w:rsidR="008404C5" w14:paraId="67259389" w14:textId="77777777" w:rsidTr="007252ED">
        <w:trPr>
          <w:trHeight w:val="352"/>
        </w:trPr>
        <w:tc>
          <w:tcPr>
            <w:tcW w:w="8642" w:type="dxa"/>
            <w:tcBorders>
              <w:bottom w:val="single" w:sz="4" w:space="0" w:color="B7B7E2" w:themeColor="accent1" w:themeTint="66"/>
            </w:tcBorders>
            <w:shd w:val="clear" w:color="auto" w:fill="B7B7E2" w:themeFill="accent1" w:themeFillTint="66"/>
            <w:vAlign w:val="center"/>
          </w:tcPr>
          <w:p w14:paraId="2CD094EA" w14:textId="34993C1F" w:rsidR="008404C5" w:rsidRPr="008404C5" w:rsidRDefault="008404C5" w:rsidP="007252ED">
            <w:pPr>
              <w:pStyle w:val="BodyText"/>
              <w:rPr>
                <w:b/>
                <w:bCs/>
                <w:sz w:val="20"/>
                <w:szCs w:val="20"/>
              </w:rPr>
            </w:pPr>
            <w:r w:rsidRPr="008404C5">
              <w:rPr>
                <w:b/>
                <w:bCs/>
                <w:noProof/>
                <w:color w:val="FFFFFF" w:themeColor="background1"/>
                <w:sz w:val="20"/>
                <w:szCs w:val="20"/>
              </w:rPr>
              <w:t xml:space="preserve">National summary </w:t>
            </w:r>
          </w:p>
        </w:tc>
      </w:tr>
      <w:tr w:rsidR="008404C5" w14:paraId="5612E7E8" w14:textId="77777777" w:rsidTr="007252ED">
        <w:tc>
          <w:tcPr>
            <w:tcW w:w="8642" w:type="dxa"/>
            <w:shd w:val="clear" w:color="auto" w:fill="DBDBF0" w:themeFill="accent1" w:themeFillTint="33"/>
          </w:tcPr>
          <w:p w14:paraId="4A539FCE" w14:textId="0030ED01" w:rsidR="00F6788B" w:rsidRPr="00F6788B" w:rsidRDefault="005B7F34" w:rsidP="00242146">
            <w:pPr>
              <w:pStyle w:val="BodyText"/>
              <w:numPr>
                <w:ilvl w:val="0"/>
                <w:numId w:val="19"/>
              </w:numPr>
              <w:ind w:left="0" w:hanging="28"/>
              <w:rPr>
                <w:color w:val="000000"/>
                <w:sz w:val="20"/>
              </w:rPr>
            </w:pPr>
            <w:r>
              <w:rPr>
                <w:color w:val="000000"/>
                <w:sz w:val="20"/>
              </w:rPr>
              <w:t xml:space="preserve"> </w:t>
            </w:r>
            <w:r w:rsidR="007252ED" w:rsidRPr="007252ED">
              <w:rPr>
                <w:color w:val="000000"/>
                <w:sz w:val="20"/>
              </w:rPr>
              <w:t>Cafes, Restaurants and Takeaway Food Services</w:t>
            </w:r>
          </w:p>
          <w:p w14:paraId="3D86CC17" w14:textId="4611190D" w:rsidR="00F6788B" w:rsidRPr="007252ED" w:rsidRDefault="005B7F34" w:rsidP="00242146">
            <w:pPr>
              <w:pStyle w:val="BodyText"/>
              <w:numPr>
                <w:ilvl w:val="0"/>
                <w:numId w:val="19"/>
              </w:numPr>
              <w:ind w:left="0" w:hanging="28"/>
              <w:rPr>
                <w:color w:val="000000"/>
                <w:sz w:val="20"/>
              </w:rPr>
            </w:pPr>
            <w:r w:rsidRPr="007252ED">
              <w:rPr>
                <w:color w:val="000000"/>
                <w:sz w:val="20"/>
              </w:rPr>
              <w:t xml:space="preserve">  </w:t>
            </w:r>
            <w:r w:rsidR="00F6788B" w:rsidRPr="007252ED">
              <w:rPr>
                <w:color w:val="000000"/>
                <w:sz w:val="20"/>
              </w:rPr>
              <w:t>Supermarkets and grocery stores</w:t>
            </w:r>
          </w:p>
          <w:p w14:paraId="2C9C8315" w14:textId="7CDB0E67" w:rsidR="00F6788B" w:rsidRDefault="005B7F34" w:rsidP="00242146">
            <w:pPr>
              <w:pStyle w:val="BodyText"/>
              <w:numPr>
                <w:ilvl w:val="0"/>
                <w:numId w:val="19"/>
              </w:numPr>
              <w:ind w:left="0" w:hanging="28"/>
            </w:pPr>
            <w:r>
              <w:rPr>
                <w:color w:val="000000"/>
                <w:sz w:val="20"/>
              </w:rPr>
              <w:t xml:space="preserve"> </w:t>
            </w:r>
            <w:r w:rsidR="006A21CE" w:rsidRPr="00B46E9E">
              <w:rPr>
                <w:color w:val="000000"/>
                <w:sz w:val="20"/>
              </w:rPr>
              <w:t>Waste sector (as collectors and aggregators from cafes and restaurants)</w:t>
            </w:r>
          </w:p>
        </w:tc>
      </w:tr>
    </w:tbl>
    <w:p w14:paraId="3FBEC17D" w14:textId="05A1D465" w:rsidR="008E58D7" w:rsidRDefault="008E58D7" w:rsidP="008E58D7">
      <w:pPr>
        <w:pStyle w:val="BodyText"/>
      </w:pPr>
    </w:p>
    <w:p w14:paraId="5EC8E629" w14:textId="77777777" w:rsidR="00457A46" w:rsidRPr="00B46E9E" w:rsidRDefault="00457A46" w:rsidP="00457A46">
      <w:pPr>
        <w:pStyle w:val="BodyText"/>
      </w:pPr>
      <w:r w:rsidRPr="00B46E9E">
        <w:t>Like other K wastes, grease trap is not tracked in NSW or SA.</w:t>
      </w:r>
    </w:p>
    <w:p w14:paraId="2C5DE6D5" w14:textId="77777777" w:rsidR="00457A46" w:rsidRDefault="00457A46" w:rsidP="008E58D7">
      <w:pPr>
        <w:pStyle w:val="BodyText"/>
      </w:pPr>
    </w:p>
    <w:p w14:paraId="4D852B8E" w14:textId="310A0215" w:rsidR="00C7135F" w:rsidRDefault="00C7135F" w:rsidP="00C7135F">
      <w:pPr>
        <w:pStyle w:val="Heading3-nonumber"/>
      </w:pPr>
      <w:bookmarkStart w:id="325" w:name="_Ref474329587"/>
      <w:bookmarkStart w:id="326" w:name="_Ref474507751"/>
      <w:bookmarkStart w:id="327" w:name="_Toc482536184"/>
      <w:r w:rsidRPr="004032E6">
        <w:t>Analysis</w:t>
      </w:r>
    </w:p>
    <w:p w14:paraId="7740D50E" w14:textId="792C90BB" w:rsidR="00036580" w:rsidRPr="00457A46" w:rsidRDefault="00457A46" w:rsidP="00457A46">
      <w:pPr>
        <w:pStyle w:val="BodyText"/>
      </w:pPr>
      <w:r w:rsidRPr="00B46E9E">
        <w:t>Historical trends in arisings for this waste group are shown in</w:t>
      </w:r>
      <w:r>
        <w:t xml:space="preserve"> </w:t>
      </w:r>
      <w:r>
        <w:fldChar w:fldCharType="begin"/>
      </w:r>
      <w:r>
        <w:instrText xml:space="preserve"> REF _Ref5220305 \h </w:instrText>
      </w:r>
      <w:r>
        <w:fldChar w:fldCharType="separate"/>
      </w:r>
      <w:r w:rsidR="00561FFD">
        <w:t xml:space="preserve">Figure </w:t>
      </w:r>
      <w:r w:rsidR="00561FFD">
        <w:rPr>
          <w:noProof/>
        </w:rPr>
        <w:t>44</w:t>
      </w:r>
      <w:r>
        <w:fldChar w:fldCharType="end"/>
      </w:r>
      <w:r>
        <w:t>.</w:t>
      </w:r>
    </w:p>
    <w:p w14:paraId="71CEB727" w14:textId="08A65FFC" w:rsidR="00036580" w:rsidRDefault="00DC3559" w:rsidP="00815886">
      <w:pPr>
        <w:pStyle w:val="Caption"/>
        <w:rPr>
          <w:noProof/>
          <w:lang w:val="en-US" w:bidi="te-IN"/>
        </w:rPr>
      </w:pPr>
      <w:bookmarkStart w:id="328" w:name="_Ref5220305"/>
      <w:bookmarkStart w:id="329" w:name="_Toc10474630"/>
      <w:bookmarkEnd w:id="325"/>
      <w:bookmarkEnd w:id="326"/>
      <w:r>
        <w:rPr>
          <w:noProof/>
          <w:lang w:eastAsia="en-AU"/>
        </w:rPr>
        <w:drawing>
          <wp:anchor distT="0" distB="0" distL="114300" distR="114300" simplePos="0" relativeHeight="251691008" behindDoc="0" locked="0" layoutInCell="1" allowOverlap="1" wp14:anchorId="760DF96E" wp14:editId="421FA29E">
            <wp:simplePos x="0" y="0"/>
            <wp:positionH relativeFrom="column">
              <wp:posOffset>1905</wp:posOffset>
            </wp:positionH>
            <wp:positionV relativeFrom="paragraph">
              <wp:posOffset>402907</wp:posOffset>
            </wp:positionV>
            <wp:extent cx="5346700" cy="1908175"/>
            <wp:effectExtent l="0" t="0" r="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t="14143"/>
                    <a:stretch/>
                  </pic:blipFill>
                  <pic:spPr bwMode="auto">
                    <a:xfrm>
                      <a:off x="0" y="0"/>
                      <a:ext cx="5346700" cy="1908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5886">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44</w:t>
      </w:r>
      <w:r w:rsidR="004232EF">
        <w:rPr>
          <w:noProof/>
        </w:rPr>
        <w:fldChar w:fldCharType="end"/>
      </w:r>
      <w:bookmarkEnd w:id="328"/>
      <w:r w:rsidR="00815886">
        <w:tab/>
      </w:r>
      <w:r w:rsidR="004A2653" w:rsidRPr="00B46E9E">
        <w:t>Historical arisings of grease trap waste</w:t>
      </w:r>
      <w:bookmarkEnd w:id="327"/>
      <w:bookmarkEnd w:id="329"/>
    </w:p>
    <w:p w14:paraId="514A1718" w14:textId="106962F4" w:rsidR="00457A46" w:rsidRDefault="00457A46" w:rsidP="00457A46">
      <w:pPr>
        <w:pStyle w:val="BodyText"/>
      </w:pPr>
    </w:p>
    <w:p w14:paraId="79EFB479" w14:textId="4A5FD909" w:rsidR="00457A46" w:rsidRPr="00B46E9E" w:rsidRDefault="00457A46" w:rsidP="00457A46">
      <w:pPr>
        <w:pStyle w:val="BodyText"/>
      </w:pPr>
      <w:r w:rsidRPr="00B46E9E">
        <w:t>This waste was the third highest national contributor of hazardous waste by tonnage in 201</w:t>
      </w:r>
      <w:r>
        <w:t>7</w:t>
      </w:r>
      <w:r w:rsidRPr="00B46E9E">
        <w:t>-1</w:t>
      </w:r>
      <w:r>
        <w:t>8</w:t>
      </w:r>
      <w:r w:rsidRPr="00B46E9E">
        <w:t xml:space="preserve">, when biosolids are not included, at </w:t>
      </w:r>
      <w:r>
        <w:t>5</w:t>
      </w:r>
      <w:r w:rsidRPr="00B46E9E">
        <w:t>% of all hazardous waste generated. However, from a hazard perspective, it poses risks at the lower end of the scale. Impacts could include odour and environmental impacts similar to the more viscous and solid petroleum fractions, such as waste mineral oils and waste tarry residues. Primarily though, large amounts of oil and grease create congealment on the surface of tanks and clog pipes, due to their insolubility in water, as well as hampering effective treatment at wastewater treatment plants. These indirect potential ‘environmental’ impacts, in a related vein to tyres, are the reason some jurisdictions do not view them as ‘hazardous’ waste.</w:t>
      </w:r>
    </w:p>
    <w:p w14:paraId="7BEB6F14" w14:textId="77777777" w:rsidR="00457A46" w:rsidRPr="00B46E9E" w:rsidRDefault="00457A46" w:rsidP="00457A46">
      <w:pPr>
        <w:pStyle w:val="BodyText"/>
      </w:pPr>
    </w:p>
    <w:p w14:paraId="5A88D419" w14:textId="3EED190C" w:rsidR="00551231" w:rsidRDefault="00457A46" w:rsidP="00457A46">
      <w:pPr>
        <w:pStyle w:val="BodyText"/>
      </w:pPr>
      <w:r w:rsidRPr="00B46E9E">
        <w:t>Generation follows population-style proportions per jurisdiction</w:t>
      </w:r>
      <w:r>
        <w:t xml:space="preserve">, as can be seen from the generally even inclining trends over the last 5-10 years in </w:t>
      </w:r>
      <w:r>
        <w:fldChar w:fldCharType="begin"/>
      </w:r>
      <w:r>
        <w:instrText xml:space="preserve"> REF _Ref5220305 \h </w:instrText>
      </w:r>
      <w:r>
        <w:fldChar w:fldCharType="separate"/>
      </w:r>
      <w:r w:rsidR="00561FFD">
        <w:t xml:space="preserve">Figure </w:t>
      </w:r>
      <w:r w:rsidR="00561FFD">
        <w:rPr>
          <w:noProof/>
        </w:rPr>
        <w:t>44</w:t>
      </w:r>
      <w:r>
        <w:fldChar w:fldCharType="end"/>
      </w:r>
      <w:r>
        <w:t>.</w:t>
      </w:r>
    </w:p>
    <w:p w14:paraId="5527D7A1" w14:textId="77777777" w:rsidR="00457A46" w:rsidRDefault="00457A46" w:rsidP="00457A46">
      <w:pPr>
        <w:pStyle w:val="BodyText"/>
      </w:pPr>
    </w:p>
    <w:p w14:paraId="3D598FA7" w14:textId="68499A63" w:rsidR="00551231" w:rsidRDefault="00C7135F" w:rsidP="00884A81">
      <w:pPr>
        <w:pStyle w:val="Heading3-nonumber"/>
      </w:pPr>
      <w:r>
        <w:t>Management</w:t>
      </w:r>
    </w:p>
    <w:p w14:paraId="0C8B1760" w14:textId="77777777" w:rsidR="00884A81" w:rsidRPr="00B46E9E" w:rsidRDefault="00884A81" w:rsidP="00884A81">
      <w:pPr>
        <w:pStyle w:val="BodyText"/>
      </w:pPr>
      <w:r>
        <w:t>Management</w:t>
      </w:r>
      <w:r w:rsidRPr="00B46E9E">
        <w:t xml:space="preserve"> data for grease trap waste </w:t>
      </w:r>
      <w:r>
        <w:t>shows biodegradation to be the highest form of management nationally, at around 44% in 2017-18, which is not surprising given its applicability for biological breakdown in processes like composting or digestion technologies</w:t>
      </w:r>
      <w:r w:rsidRPr="00B46E9E">
        <w:t xml:space="preserve">. </w:t>
      </w:r>
      <w:r>
        <w:t>Sometimes the terminologies of biodegradation, recycling and even CPT are used differently across jurisdictions, even when composting type operations are involved.</w:t>
      </w:r>
    </w:p>
    <w:p w14:paraId="4F0C7219" w14:textId="77777777" w:rsidR="00884A81" w:rsidRPr="00B46E9E" w:rsidRDefault="00884A81" w:rsidP="00884A81">
      <w:pPr>
        <w:pStyle w:val="BodyText"/>
      </w:pPr>
    </w:p>
    <w:p w14:paraId="2B821A13" w14:textId="77777777" w:rsidR="00884A81" w:rsidRDefault="00884A81" w:rsidP="00884A81">
      <w:pPr>
        <w:pStyle w:val="BodyText"/>
      </w:pPr>
      <w:r>
        <w:t>Vic</w:t>
      </w:r>
      <w:r w:rsidRPr="00B46E9E">
        <w:t xml:space="preserve"> has a regulatory ‘classification for reuse’ in place</w:t>
      </w:r>
      <w:r w:rsidRPr="00B46E9E">
        <w:rPr>
          <w:rStyle w:val="FootnoteReference"/>
        </w:rPr>
        <w:footnoteReference w:id="55"/>
      </w:r>
      <w:r w:rsidRPr="00B46E9E">
        <w:t xml:space="preserve"> (like used oil filters) which essentially requires grease trap not to be mixed with other similar wastes to ensure recycling and reuse outcomes, which are mandatory. Consequently, </w:t>
      </w:r>
      <w:r>
        <w:t xml:space="preserve">either composting or oil/ grease recovery make up 85% of all management in Vic, small amounts listed as ‘recycling’ (likely to be the same), some storage and around 10% listed as CPT. The latter may be unsuitable for recovery due to contamination, or it might represent </w:t>
      </w:r>
      <w:r w:rsidRPr="00B46E9E">
        <w:t xml:space="preserve">the more solid fractions of the waste stream </w:t>
      </w:r>
      <w:r>
        <w:t xml:space="preserve">that </w:t>
      </w:r>
      <w:r w:rsidRPr="00B46E9E">
        <w:t>go for “solidification”</w:t>
      </w:r>
      <w:r>
        <w:t xml:space="preserve"> or other physical treatment</w:t>
      </w:r>
      <w:r w:rsidRPr="00B46E9E">
        <w:t xml:space="preserve"> to perhaps be further reused</w:t>
      </w:r>
      <w:r>
        <w:t>.</w:t>
      </w:r>
    </w:p>
    <w:p w14:paraId="14C6141C" w14:textId="696FF2CE" w:rsidR="008E58D7" w:rsidRDefault="008E58D7" w:rsidP="008E58D7">
      <w:pPr>
        <w:pStyle w:val="BodyText"/>
      </w:pPr>
    </w:p>
    <w:p w14:paraId="06C2BE54" w14:textId="1AE2DFEC" w:rsidR="008E58D7" w:rsidRDefault="0075170A" w:rsidP="008E58D7">
      <w:pPr>
        <w:pStyle w:val="Heading2"/>
      </w:pPr>
      <w:bookmarkStart w:id="330" w:name="_Toc10474571"/>
      <w:r w:rsidRPr="00B46E9E">
        <w:t>Other K. Other putrescible/ organic wastes</w:t>
      </w:r>
      <w:bookmarkEnd w:id="330"/>
    </w:p>
    <w:p w14:paraId="1A7BEBE7" w14:textId="15E3D827" w:rsidR="00884A81" w:rsidRPr="00B46E9E" w:rsidRDefault="00884A81" w:rsidP="00884A81">
      <w:pPr>
        <w:pStyle w:val="BodyText"/>
      </w:pPr>
      <w:r>
        <w:t>T</w:t>
      </w:r>
      <w:r w:rsidRPr="00B46E9E">
        <w:t xml:space="preserve">his waste group aggregates together the non-grease trap K wastes: </w:t>
      </w:r>
    </w:p>
    <w:p w14:paraId="1F15CB85" w14:textId="77777777" w:rsidR="00884A81" w:rsidRPr="00B46E9E" w:rsidRDefault="00884A81" w:rsidP="00884A81">
      <w:pPr>
        <w:pStyle w:val="Bullet1"/>
        <w:spacing w:before="80" w:line="260" w:lineRule="atLeast"/>
        <w:ind w:left="360" w:hanging="360"/>
        <w:rPr>
          <w:i/>
        </w:rPr>
      </w:pPr>
      <w:r w:rsidRPr="00B46E9E">
        <w:rPr>
          <w:i/>
        </w:rPr>
        <w:t>K100 Animal effluent and residues (abattoir effluent, poultry and fish processing wastes)</w:t>
      </w:r>
    </w:p>
    <w:p w14:paraId="222D758D" w14:textId="77777777" w:rsidR="00884A81" w:rsidRPr="00B46E9E" w:rsidRDefault="00884A81" w:rsidP="00884A81">
      <w:pPr>
        <w:pStyle w:val="Bullet1"/>
        <w:spacing w:before="80" w:line="260" w:lineRule="atLeast"/>
        <w:ind w:left="360" w:hanging="360"/>
        <w:rPr>
          <w:i/>
        </w:rPr>
      </w:pPr>
      <w:r w:rsidRPr="00B46E9E">
        <w:rPr>
          <w:i/>
        </w:rPr>
        <w:t>K140 Tannery wastes (including leather dust, ash, sludges and flours)</w:t>
      </w:r>
    </w:p>
    <w:p w14:paraId="45035998" w14:textId="77777777" w:rsidR="00884A81" w:rsidRPr="00B46E9E" w:rsidRDefault="00884A81" w:rsidP="00884A81">
      <w:pPr>
        <w:pStyle w:val="Bullet1"/>
        <w:spacing w:before="80" w:line="260" w:lineRule="atLeast"/>
        <w:ind w:left="360" w:hanging="360"/>
        <w:rPr>
          <w:i/>
        </w:rPr>
      </w:pPr>
      <w:r w:rsidRPr="00B46E9E">
        <w:rPr>
          <w:i/>
        </w:rPr>
        <w:t>K190 Wool scouring wastes</w:t>
      </w:r>
    </w:p>
    <w:p w14:paraId="2C90FEFA" w14:textId="77777777" w:rsidR="00884A81" w:rsidRPr="00B46E9E" w:rsidRDefault="00884A81" w:rsidP="00884A81">
      <w:pPr>
        <w:pStyle w:val="BodyText"/>
      </w:pPr>
    </w:p>
    <w:p w14:paraId="10B5E7CF" w14:textId="77777777" w:rsidR="00C7135F" w:rsidRDefault="00C7135F" w:rsidP="00C7135F">
      <w:pPr>
        <w:pStyle w:val="Heading3-nonumber"/>
      </w:pPr>
      <w:r>
        <w:t>Sources</w:t>
      </w:r>
    </w:p>
    <w:p w14:paraId="0113739E" w14:textId="6A20D4C8" w:rsidR="00C7135F" w:rsidRPr="00C7135F" w:rsidRDefault="00884A81" w:rsidP="00C7135F">
      <w:pPr>
        <w:pStyle w:val="BodyText"/>
      </w:pPr>
      <w:r>
        <w:fldChar w:fldCharType="begin"/>
      </w:r>
      <w:r>
        <w:instrText xml:space="preserve"> REF _Ref5220219 \h </w:instrText>
      </w:r>
      <w:r>
        <w:fldChar w:fldCharType="separate"/>
      </w:r>
      <w:r w:rsidR="00561FFD">
        <w:t xml:space="preserve">Table </w:t>
      </w:r>
      <w:r w:rsidR="00561FFD">
        <w:rPr>
          <w:noProof/>
        </w:rPr>
        <w:t>30</w:t>
      </w:r>
      <w:r>
        <w:fldChar w:fldCharType="end"/>
      </w:r>
      <w:r>
        <w:t xml:space="preserve"> </w:t>
      </w:r>
      <w:r w:rsidR="00C7135F">
        <w:t xml:space="preserve">provides a </w:t>
      </w:r>
      <w:r w:rsidR="00C7135F" w:rsidRPr="003813F7">
        <w:t xml:space="preserve">summary of the main sources of </w:t>
      </w:r>
      <w:r w:rsidR="00C7135F">
        <w:t xml:space="preserve">this </w:t>
      </w:r>
      <w:r w:rsidR="00C7135F" w:rsidRPr="003813F7">
        <w:t>waste in each jurisdiction</w:t>
      </w:r>
      <w:r w:rsidR="00C7135F">
        <w:t>.</w:t>
      </w:r>
    </w:p>
    <w:p w14:paraId="4E869FA9" w14:textId="69E31987" w:rsidR="00016378" w:rsidRPr="00016378" w:rsidRDefault="00815886" w:rsidP="00815886">
      <w:pPr>
        <w:pStyle w:val="Caption"/>
      </w:pPr>
      <w:bookmarkStart w:id="331" w:name="_Ref5220219"/>
      <w:bookmarkStart w:id="332" w:name="_Ref474234474"/>
      <w:bookmarkStart w:id="333" w:name="_Toc482536232"/>
      <w:bookmarkStart w:id="334" w:name="_Toc10474673"/>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30</w:t>
      </w:r>
      <w:r w:rsidR="004232EF">
        <w:rPr>
          <w:noProof/>
        </w:rPr>
        <w:fldChar w:fldCharType="end"/>
      </w:r>
      <w:bookmarkEnd w:id="331"/>
      <w:r>
        <w:tab/>
      </w:r>
      <w:r w:rsidR="00016378" w:rsidRPr="00B46E9E">
        <w:t>Other putrescible/ organic waste summary source analysis 201</w:t>
      </w:r>
      <w:r w:rsidR="00016378">
        <w:t>7</w:t>
      </w:r>
      <w:r w:rsidR="00016378" w:rsidRPr="00B46E9E">
        <w:t>-1</w:t>
      </w:r>
      <w:bookmarkEnd w:id="332"/>
      <w:bookmarkEnd w:id="333"/>
      <w:r w:rsidR="00016378">
        <w:t>8</w:t>
      </w:r>
      <w:bookmarkEnd w:id="334"/>
    </w:p>
    <w:tbl>
      <w:tblPr>
        <w:tblStyle w:val="TableGrid"/>
        <w:tblpPr w:leftFromText="181" w:rightFromText="181" w:vertAnchor="text" w:tblpY="1"/>
        <w:tblOverlap w:val="neve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8926"/>
      </w:tblGrid>
      <w:tr w:rsidR="00016378" w:rsidRPr="00B46E9E" w14:paraId="26FACAEF" w14:textId="77777777" w:rsidTr="0000119E">
        <w:tc>
          <w:tcPr>
            <w:tcW w:w="8926" w:type="dxa"/>
            <w:shd w:val="clear" w:color="auto" w:fill="B7B7E2" w:themeFill="accent1" w:themeFillTint="66"/>
            <w:vAlign w:val="center"/>
          </w:tcPr>
          <w:p w14:paraId="250409DB" w14:textId="77777777" w:rsidR="00016378" w:rsidRPr="00B46E9E" w:rsidRDefault="00016378" w:rsidP="00123697">
            <w:pPr>
              <w:pStyle w:val="TableHeading"/>
              <w:framePr w:hSpace="0" w:wrap="auto" w:vAnchor="margin" w:yAlign="inline"/>
              <w:suppressOverlap w:val="0"/>
              <w:rPr>
                <w:noProof/>
              </w:rPr>
            </w:pPr>
            <w:r w:rsidRPr="00B46E9E">
              <w:rPr>
                <w:noProof/>
              </w:rPr>
              <w:t xml:space="preserve">National summary </w:t>
            </w:r>
          </w:p>
        </w:tc>
      </w:tr>
      <w:tr w:rsidR="000F433F" w:rsidRPr="00B46E9E" w14:paraId="4EBF22C5" w14:textId="77777777" w:rsidTr="00457A46">
        <w:trPr>
          <w:trHeight w:val="510"/>
        </w:trPr>
        <w:tc>
          <w:tcPr>
            <w:tcW w:w="8926" w:type="dxa"/>
            <w:shd w:val="clear" w:color="auto" w:fill="DBDBF0" w:themeFill="accent1" w:themeFillTint="33"/>
            <w:vAlign w:val="center"/>
          </w:tcPr>
          <w:p w14:paraId="54DAB715" w14:textId="1BA502AB" w:rsidR="000F433F" w:rsidRPr="000F433F" w:rsidRDefault="000F433F" w:rsidP="00242146">
            <w:pPr>
              <w:pStyle w:val="TableHeading"/>
              <w:framePr w:hSpace="0" w:wrap="auto" w:vAnchor="margin" w:yAlign="inline"/>
              <w:numPr>
                <w:ilvl w:val="0"/>
                <w:numId w:val="10"/>
              </w:numPr>
              <w:ind w:left="30" w:hanging="30"/>
              <w:suppressOverlap w:val="0"/>
              <w:rPr>
                <w:b w:val="0"/>
                <w:bCs/>
                <w:noProof/>
                <w:color w:val="000000" w:themeColor="text1"/>
              </w:rPr>
            </w:pPr>
            <w:r>
              <w:rPr>
                <w:b w:val="0"/>
                <w:bCs/>
                <w:noProof/>
                <w:color w:val="000000" w:themeColor="text1"/>
              </w:rPr>
              <w:t xml:space="preserve"> </w:t>
            </w:r>
            <w:r w:rsidRPr="000F433F">
              <w:rPr>
                <w:b w:val="0"/>
                <w:bCs/>
                <w:noProof/>
                <w:color w:val="000000" w:themeColor="text1"/>
              </w:rPr>
              <w:t xml:space="preserve">Meat and meat product manufacturing </w:t>
            </w:r>
          </w:p>
          <w:p w14:paraId="208647D0" w14:textId="18C93A10" w:rsidR="000F433F" w:rsidRPr="000F433F" w:rsidRDefault="000F433F" w:rsidP="00242146">
            <w:pPr>
              <w:pStyle w:val="TableHeading"/>
              <w:framePr w:hSpace="0" w:wrap="auto" w:vAnchor="margin" w:yAlign="inline"/>
              <w:numPr>
                <w:ilvl w:val="0"/>
                <w:numId w:val="10"/>
              </w:numPr>
              <w:ind w:left="30" w:hanging="30"/>
              <w:suppressOverlap w:val="0"/>
              <w:rPr>
                <w:b w:val="0"/>
                <w:bCs/>
                <w:noProof/>
                <w:color w:val="000000" w:themeColor="text1"/>
              </w:rPr>
            </w:pPr>
            <w:r>
              <w:rPr>
                <w:b w:val="0"/>
                <w:bCs/>
                <w:noProof/>
                <w:color w:val="000000" w:themeColor="text1"/>
              </w:rPr>
              <w:t xml:space="preserve"> </w:t>
            </w:r>
            <w:r w:rsidRPr="000F433F">
              <w:rPr>
                <w:b w:val="0"/>
                <w:bCs/>
                <w:noProof/>
                <w:color w:val="000000" w:themeColor="text1"/>
              </w:rPr>
              <w:t>Leather and leather product manufacturing</w:t>
            </w:r>
          </w:p>
          <w:p w14:paraId="3A8D032A" w14:textId="39C23DAB" w:rsidR="000F433F" w:rsidRPr="00B46E9E" w:rsidRDefault="000F433F" w:rsidP="00242146">
            <w:pPr>
              <w:pStyle w:val="TableHeading"/>
              <w:framePr w:hSpace="0" w:wrap="auto" w:vAnchor="margin" w:yAlign="inline"/>
              <w:numPr>
                <w:ilvl w:val="0"/>
                <w:numId w:val="10"/>
              </w:numPr>
              <w:ind w:left="30" w:hanging="30"/>
              <w:suppressOverlap w:val="0"/>
              <w:rPr>
                <w:noProof/>
              </w:rPr>
            </w:pPr>
            <w:r>
              <w:rPr>
                <w:b w:val="0"/>
                <w:bCs/>
                <w:noProof/>
                <w:color w:val="000000" w:themeColor="text1"/>
              </w:rPr>
              <w:t xml:space="preserve"> </w:t>
            </w:r>
            <w:r w:rsidRPr="000F433F">
              <w:rPr>
                <w:b w:val="0"/>
                <w:bCs/>
                <w:noProof/>
                <w:color w:val="000000" w:themeColor="text1"/>
              </w:rPr>
              <w:t>Textile product manufacturing</w:t>
            </w:r>
          </w:p>
        </w:tc>
      </w:tr>
    </w:tbl>
    <w:p w14:paraId="4B4DA347" w14:textId="075859A1" w:rsidR="008E58D7" w:rsidRDefault="008E58D7" w:rsidP="008E58D7">
      <w:pPr>
        <w:pStyle w:val="BodyText"/>
      </w:pPr>
    </w:p>
    <w:p w14:paraId="2C995455" w14:textId="77777777" w:rsidR="00C7135F" w:rsidRPr="004032E6" w:rsidRDefault="00C7135F" w:rsidP="00C7135F">
      <w:pPr>
        <w:pStyle w:val="Heading3-nonumber"/>
      </w:pPr>
      <w:r w:rsidRPr="004032E6">
        <w:t>Analysis</w:t>
      </w:r>
    </w:p>
    <w:p w14:paraId="506FFBF7" w14:textId="1481F7A1" w:rsidR="00884A81" w:rsidRPr="00B46E9E" w:rsidRDefault="00884A81" w:rsidP="00884A81">
      <w:pPr>
        <w:pStyle w:val="BodyText"/>
      </w:pPr>
      <w:r>
        <w:t>T</w:t>
      </w:r>
      <w:r w:rsidRPr="00B46E9E">
        <w:t xml:space="preserve">his waste group is almost completely dominated by K100, comprising wastes from the meat and seafood processing industries, which are typically high in organic material content. It is significant by tonnage at </w:t>
      </w:r>
      <w:r>
        <w:t>3</w:t>
      </w:r>
      <w:r w:rsidRPr="00B46E9E">
        <w:t>% of all hazardous waste generated in Australia in 201</w:t>
      </w:r>
      <w:r>
        <w:t>7</w:t>
      </w:r>
      <w:r w:rsidRPr="00B46E9E">
        <w:t>-1</w:t>
      </w:r>
      <w:r>
        <w:t>8</w:t>
      </w:r>
      <w:r w:rsidRPr="00B46E9E">
        <w:t>.</w:t>
      </w:r>
    </w:p>
    <w:p w14:paraId="7322090C" w14:textId="77777777" w:rsidR="00884A81" w:rsidRPr="00B46E9E" w:rsidRDefault="00884A81" w:rsidP="00884A81">
      <w:pPr>
        <w:pStyle w:val="BodyText"/>
      </w:pPr>
    </w:p>
    <w:p w14:paraId="40728EEB" w14:textId="355B57C9" w:rsidR="0000453C" w:rsidRDefault="00884A81" w:rsidP="00884A81">
      <w:pPr>
        <w:pStyle w:val="BodyText"/>
      </w:pPr>
      <w:r w:rsidRPr="00B46E9E">
        <w:t xml:space="preserve">NSW and SA arisings are derived from national per capita average arisings, since their respective tracking systems do not track these wastes. Of the remaining jurisdictions, </w:t>
      </w:r>
      <w:r>
        <w:t>Vic</w:t>
      </w:r>
      <w:r w:rsidRPr="00B46E9E">
        <w:t xml:space="preserve">, </w:t>
      </w:r>
      <w:r>
        <w:t>Qld</w:t>
      </w:r>
      <w:r w:rsidRPr="00B46E9E">
        <w:t xml:space="preserve"> and WA track K100 while K140 and K190 require supplementation by the same national averaging technique in some cases. Historical trends in arisings for this waste group are shown in </w:t>
      </w:r>
      <w:r w:rsidR="0000453C">
        <w:fldChar w:fldCharType="begin"/>
      </w:r>
      <w:r w:rsidR="0000453C">
        <w:instrText xml:space="preserve"> REF _Ref5222392 \h </w:instrText>
      </w:r>
      <w:r w:rsidR="0000453C">
        <w:fldChar w:fldCharType="separate"/>
      </w:r>
      <w:r w:rsidR="00561FFD">
        <w:t xml:space="preserve">Figure </w:t>
      </w:r>
      <w:r w:rsidR="00561FFD">
        <w:rPr>
          <w:noProof/>
        </w:rPr>
        <w:t>45</w:t>
      </w:r>
      <w:r w:rsidR="0000453C">
        <w:fldChar w:fldCharType="end"/>
      </w:r>
      <w:r w:rsidR="0000453C">
        <w:t>.</w:t>
      </w:r>
    </w:p>
    <w:p w14:paraId="31545E83" w14:textId="01FE05A1" w:rsidR="00F3692C" w:rsidRDefault="00F3692C">
      <w:r>
        <w:br w:type="page"/>
      </w:r>
    </w:p>
    <w:p w14:paraId="35413A47" w14:textId="7406201D" w:rsidR="0000453C" w:rsidRDefault="00DC3559" w:rsidP="0000453C">
      <w:pPr>
        <w:pStyle w:val="Caption"/>
      </w:pPr>
      <w:bookmarkStart w:id="335" w:name="_Ref5222392"/>
      <w:bookmarkStart w:id="336" w:name="_Toc482536185"/>
      <w:bookmarkStart w:id="337" w:name="_Toc10474631"/>
      <w:r>
        <w:rPr>
          <w:noProof/>
          <w:lang w:eastAsia="en-AU"/>
        </w:rPr>
        <w:drawing>
          <wp:anchor distT="0" distB="0" distL="114300" distR="114300" simplePos="0" relativeHeight="251701248" behindDoc="0" locked="0" layoutInCell="1" allowOverlap="1" wp14:anchorId="60FC0575" wp14:editId="408FBD46">
            <wp:simplePos x="0" y="0"/>
            <wp:positionH relativeFrom="column">
              <wp:posOffset>116205</wp:posOffset>
            </wp:positionH>
            <wp:positionV relativeFrom="paragraph">
              <wp:posOffset>251777</wp:posOffset>
            </wp:positionV>
            <wp:extent cx="5346700" cy="1908175"/>
            <wp:effectExtent l="0" t="0" r="0" b="0"/>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t="14143"/>
                    <a:stretch/>
                  </pic:blipFill>
                  <pic:spPr bwMode="auto">
                    <a:xfrm>
                      <a:off x="0" y="0"/>
                      <a:ext cx="5346700" cy="1908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453C">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45</w:t>
      </w:r>
      <w:r w:rsidR="004232EF">
        <w:rPr>
          <w:noProof/>
        </w:rPr>
        <w:fldChar w:fldCharType="end"/>
      </w:r>
      <w:bookmarkEnd w:id="335"/>
      <w:r w:rsidR="0000453C">
        <w:tab/>
      </w:r>
      <w:r w:rsidR="0000453C" w:rsidRPr="00B46E9E">
        <w:t>Historical arisings of other putrescible/ organic wastes</w:t>
      </w:r>
      <w:bookmarkEnd w:id="336"/>
      <w:bookmarkEnd w:id="337"/>
    </w:p>
    <w:p w14:paraId="4B962CA9" w14:textId="5B9DA810" w:rsidR="007F1628" w:rsidRDefault="0000453C" w:rsidP="008E58D7">
      <w:pPr>
        <w:pStyle w:val="BodyText"/>
      </w:pPr>
      <w:r w:rsidRPr="0036036F">
        <w:t>Trends have remained relatively flat over recent years</w:t>
      </w:r>
      <w:r w:rsidR="00D73B59" w:rsidRPr="0036036F">
        <w:t xml:space="preserve">. Qld are significantly higher in arisings than Vic, the other significant jurisdiction within those that track this waste. This may be due in part at least to classification definition, as </w:t>
      </w:r>
      <w:r w:rsidR="0036036F" w:rsidRPr="0036036F">
        <w:t>to what is deemed regulated waste (in this category) compared to Vic</w:t>
      </w:r>
      <w:r w:rsidR="0036036F">
        <w:t xml:space="preserve">, or vice versa what Vic expressly exclude as not prescribed industrial waste (in this category). </w:t>
      </w:r>
    </w:p>
    <w:p w14:paraId="6336EDB9" w14:textId="77777777" w:rsidR="00D73B59" w:rsidRDefault="00D73B59" w:rsidP="008E58D7">
      <w:pPr>
        <w:pStyle w:val="BodyText"/>
      </w:pPr>
    </w:p>
    <w:p w14:paraId="5378FC6C" w14:textId="77777777" w:rsidR="00C7135F" w:rsidRDefault="00C7135F" w:rsidP="00C7135F">
      <w:pPr>
        <w:pStyle w:val="Heading3-nonumber"/>
      </w:pPr>
      <w:r>
        <w:t>Management</w:t>
      </w:r>
    </w:p>
    <w:p w14:paraId="45A88F2B" w14:textId="77777777" w:rsidR="00D73B59" w:rsidRPr="00B46E9E" w:rsidRDefault="00D73B59" w:rsidP="00D73B59">
      <w:pPr>
        <w:pStyle w:val="BodyText"/>
      </w:pPr>
      <w:r w:rsidRPr="00B46E9E">
        <w:t xml:space="preserve">Management of Other K wastes in </w:t>
      </w:r>
      <w:r>
        <w:t>Vic</w:t>
      </w:r>
      <w:r w:rsidRPr="00B46E9E">
        <w:t>, Qld and WA is dominated by recycling and biodegradation as you would expect given the nutrient organic nature of the wastes, with composting the major activity.</w:t>
      </w:r>
    </w:p>
    <w:p w14:paraId="2A34A8D2" w14:textId="4143A1D2" w:rsidR="007F1628" w:rsidRDefault="007F1628" w:rsidP="008E58D7">
      <w:pPr>
        <w:pStyle w:val="BodyText"/>
      </w:pPr>
    </w:p>
    <w:p w14:paraId="00BC0167" w14:textId="20520169" w:rsidR="008E58D7" w:rsidRDefault="0075170A" w:rsidP="008E58D7">
      <w:pPr>
        <w:pStyle w:val="Heading2"/>
      </w:pPr>
      <w:bookmarkStart w:id="338" w:name="_Toc10474572"/>
      <w:r w:rsidRPr="00B46E9E">
        <w:t>M100. PCB wastes</w:t>
      </w:r>
      <w:bookmarkEnd w:id="338"/>
    </w:p>
    <w:p w14:paraId="4F4CBC01" w14:textId="38A97414" w:rsidR="00D73B59" w:rsidRPr="00B46E9E" w:rsidRDefault="00D73B59" w:rsidP="00D73B59">
      <w:pPr>
        <w:pStyle w:val="BodyText"/>
        <w:rPr>
          <w:lang w:eastAsia="en-AU"/>
        </w:rPr>
      </w:pPr>
      <w:bookmarkStart w:id="339" w:name="_Ref474234993"/>
      <w:bookmarkStart w:id="340" w:name="_Ref474234989"/>
      <w:bookmarkStart w:id="341" w:name="_Toc482536233"/>
      <w:r w:rsidRPr="00B46E9E">
        <w:t xml:space="preserve">This group comprises the single NEPM code M100 </w:t>
      </w:r>
      <w:r w:rsidRPr="00D73B59">
        <w:rPr>
          <w:i/>
        </w:rPr>
        <w:t>Waste substances and articles containing or contaminated with polychlorinated biphenyls, polychlorinated naphthalenes, polychlorinated terphenyls and/or polybrominated biphenyls</w:t>
      </w:r>
      <w:r w:rsidRPr="00B46E9E">
        <w:rPr>
          <w:rFonts w:cs="Times New Roman"/>
          <w:color w:val="000000"/>
          <w:lang w:eastAsia="en-AU"/>
        </w:rPr>
        <w:t xml:space="preserve"> and </w:t>
      </w:r>
      <w:r>
        <w:rPr>
          <w:rFonts w:cs="Times New Roman"/>
          <w:color w:val="000000"/>
          <w:lang w:eastAsia="en-AU"/>
        </w:rPr>
        <w:t>is considered on its own due to the</w:t>
      </w:r>
      <w:r w:rsidRPr="00B46E9E">
        <w:rPr>
          <w:rFonts w:cs="Times New Roman"/>
          <w:color w:val="000000"/>
          <w:lang w:eastAsia="en-AU"/>
        </w:rPr>
        <w:t xml:space="preserve"> hazard interest and specific regulatory management requirements for PCBs. It consists of any materials contaminated with PCBs and is dominated by waste oils.</w:t>
      </w:r>
    </w:p>
    <w:p w14:paraId="4DD55EDC" w14:textId="77777777" w:rsidR="00D73B59" w:rsidRPr="00B46E9E" w:rsidRDefault="00D73B59" w:rsidP="00D73B59">
      <w:pPr>
        <w:pStyle w:val="BodyText"/>
        <w:rPr>
          <w:lang w:eastAsia="en-AU"/>
        </w:rPr>
      </w:pPr>
    </w:p>
    <w:p w14:paraId="34FE9424" w14:textId="6ABC28E1" w:rsidR="00C7135F" w:rsidRDefault="00D73B59" w:rsidP="00D73B59">
      <w:pPr>
        <w:pStyle w:val="BodyText"/>
        <w:rPr>
          <w:lang w:eastAsia="en-AU"/>
        </w:rPr>
      </w:pPr>
      <w:r w:rsidRPr="00B46E9E">
        <w:rPr>
          <w:lang w:eastAsia="en-AU"/>
        </w:rPr>
        <w:t>PCBs were removed from service in the 1980s and 1990s, but there remained paraffin oil contaminated with commercial PCB mixtures. Polychlorinated terphenyls (PCTs) and polybrominated biphenyls (PBBs) are not known to have been used in Australia.</w:t>
      </w:r>
    </w:p>
    <w:p w14:paraId="4F792F28" w14:textId="77777777" w:rsidR="00D73B59" w:rsidRPr="00D73B59" w:rsidRDefault="00D73B59" w:rsidP="00D73B59">
      <w:pPr>
        <w:pStyle w:val="BodyText"/>
        <w:rPr>
          <w:lang w:eastAsia="en-AU"/>
        </w:rPr>
      </w:pPr>
    </w:p>
    <w:p w14:paraId="05F3BA20" w14:textId="77777777" w:rsidR="00C7135F" w:rsidRDefault="00C7135F" w:rsidP="00C7135F">
      <w:pPr>
        <w:pStyle w:val="Heading3-nonumber"/>
      </w:pPr>
      <w:r>
        <w:t>Sources</w:t>
      </w:r>
    </w:p>
    <w:p w14:paraId="1A4491EA" w14:textId="58664B36" w:rsidR="00C7135F" w:rsidRDefault="00884A81" w:rsidP="00C7135F">
      <w:pPr>
        <w:pStyle w:val="BodyText"/>
      </w:pPr>
      <w:r>
        <w:fldChar w:fldCharType="begin"/>
      </w:r>
      <w:r>
        <w:instrText xml:space="preserve"> REF _Ref5222212 \h </w:instrText>
      </w:r>
      <w:r>
        <w:fldChar w:fldCharType="separate"/>
      </w:r>
      <w:r w:rsidR="00561FFD">
        <w:t xml:space="preserve">Table </w:t>
      </w:r>
      <w:r w:rsidR="00561FFD">
        <w:rPr>
          <w:noProof/>
        </w:rPr>
        <w:t>31</w:t>
      </w:r>
      <w:r>
        <w:fldChar w:fldCharType="end"/>
      </w:r>
      <w:r>
        <w:t xml:space="preserve"> </w:t>
      </w:r>
      <w:r w:rsidR="00C7135F">
        <w:t xml:space="preserve">provides a </w:t>
      </w:r>
      <w:r w:rsidR="00C7135F" w:rsidRPr="003813F7">
        <w:t xml:space="preserve">summary of the main sources of </w:t>
      </w:r>
      <w:r w:rsidR="00C7135F">
        <w:t xml:space="preserve">this </w:t>
      </w:r>
      <w:r w:rsidR="00C7135F" w:rsidRPr="003813F7">
        <w:t>waste in each jurisdiction</w:t>
      </w:r>
      <w:r w:rsidR="00C7135F">
        <w:t>.</w:t>
      </w:r>
    </w:p>
    <w:p w14:paraId="0C2DFA2A" w14:textId="1626B85B" w:rsidR="00C1144E" w:rsidRPr="00C1144E" w:rsidRDefault="00815886" w:rsidP="00815886">
      <w:pPr>
        <w:pStyle w:val="Caption"/>
      </w:pPr>
      <w:bookmarkStart w:id="342" w:name="_Ref5222212"/>
      <w:bookmarkStart w:id="343" w:name="_Toc10474674"/>
      <w:bookmarkEnd w:id="339"/>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31</w:t>
      </w:r>
      <w:r w:rsidR="004232EF">
        <w:rPr>
          <w:noProof/>
        </w:rPr>
        <w:fldChar w:fldCharType="end"/>
      </w:r>
      <w:bookmarkEnd w:id="342"/>
      <w:r>
        <w:tab/>
      </w:r>
      <w:r w:rsidR="00C1144E" w:rsidRPr="00B46E9E">
        <w:t>PCB waste summary source analysis 201</w:t>
      </w:r>
      <w:r w:rsidR="00C1144E">
        <w:t>7</w:t>
      </w:r>
      <w:r w:rsidR="00C1144E" w:rsidRPr="00B46E9E">
        <w:t>-1</w:t>
      </w:r>
      <w:bookmarkEnd w:id="340"/>
      <w:bookmarkEnd w:id="341"/>
      <w:r w:rsidR="00C1144E">
        <w:t>8</w:t>
      </w:r>
      <w:bookmarkEnd w:id="343"/>
    </w:p>
    <w:tbl>
      <w:tblPr>
        <w:tblStyle w:val="TableGrid"/>
        <w:tblpPr w:leftFromText="181" w:rightFromText="181" w:vertAnchor="text" w:tblpY="1"/>
        <w:tblOverlap w:val="never"/>
        <w:tblW w:w="9367" w:type="dxa"/>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2438"/>
        <w:gridCol w:w="2438"/>
        <w:gridCol w:w="1418"/>
        <w:gridCol w:w="1262"/>
        <w:gridCol w:w="1811"/>
      </w:tblGrid>
      <w:tr w:rsidR="00BC119D" w:rsidRPr="00B46E9E" w14:paraId="0D723D9C" w14:textId="77777777" w:rsidTr="00DC3559">
        <w:trPr>
          <w:trHeight w:val="510"/>
        </w:trPr>
        <w:tc>
          <w:tcPr>
            <w:tcW w:w="2438" w:type="dxa"/>
            <w:tcBorders>
              <w:bottom w:val="single" w:sz="4" w:space="0" w:color="B7B7E2" w:themeColor="accent1" w:themeTint="66"/>
            </w:tcBorders>
            <w:shd w:val="clear" w:color="auto" w:fill="B7B7E2" w:themeFill="accent1" w:themeFillTint="66"/>
            <w:vAlign w:val="center"/>
          </w:tcPr>
          <w:p w14:paraId="4FB361D3" w14:textId="2E5E4EDD" w:rsidR="007D43F5" w:rsidRPr="00B46E9E" w:rsidRDefault="007D43F5" w:rsidP="00B371B7">
            <w:pPr>
              <w:pStyle w:val="TableHeading"/>
              <w:framePr w:hSpace="0" w:wrap="auto" w:vAnchor="margin" w:yAlign="inline"/>
              <w:suppressOverlap w:val="0"/>
              <w:rPr>
                <w:noProof/>
              </w:rPr>
            </w:pPr>
            <w:r w:rsidRPr="00B46E9E">
              <w:rPr>
                <w:noProof/>
              </w:rPr>
              <w:t>NSW</w:t>
            </w:r>
          </w:p>
        </w:tc>
        <w:tc>
          <w:tcPr>
            <w:tcW w:w="2438" w:type="dxa"/>
            <w:tcBorders>
              <w:bottom w:val="single" w:sz="4" w:space="0" w:color="B7B7E2" w:themeColor="accent1" w:themeTint="66"/>
            </w:tcBorders>
            <w:shd w:val="clear" w:color="auto" w:fill="B7B7E2" w:themeFill="accent1" w:themeFillTint="66"/>
            <w:vAlign w:val="center"/>
          </w:tcPr>
          <w:p w14:paraId="1A5DAD56" w14:textId="65C4C2FA" w:rsidR="007D43F5" w:rsidRPr="00B46E9E" w:rsidRDefault="007D43F5" w:rsidP="00B371B7">
            <w:pPr>
              <w:pStyle w:val="TableHeading"/>
              <w:framePr w:hSpace="0" w:wrap="auto" w:vAnchor="margin" w:yAlign="inline"/>
              <w:suppressOverlap w:val="0"/>
              <w:rPr>
                <w:noProof/>
              </w:rPr>
            </w:pPr>
            <w:r w:rsidRPr="00B46E9E">
              <w:rPr>
                <w:noProof/>
              </w:rPr>
              <w:t xml:space="preserve">Vic </w:t>
            </w:r>
          </w:p>
        </w:tc>
        <w:tc>
          <w:tcPr>
            <w:tcW w:w="1418" w:type="dxa"/>
            <w:tcBorders>
              <w:bottom w:val="single" w:sz="4" w:space="0" w:color="B7B7E2" w:themeColor="accent1" w:themeTint="66"/>
            </w:tcBorders>
            <w:shd w:val="clear" w:color="auto" w:fill="B7B7E2" w:themeFill="accent1" w:themeFillTint="66"/>
            <w:vAlign w:val="center"/>
          </w:tcPr>
          <w:p w14:paraId="6CBAA3E7" w14:textId="1F5EFEB2" w:rsidR="007D43F5" w:rsidRPr="00B46E9E" w:rsidRDefault="007D43F5" w:rsidP="00B371B7">
            <w:pPr>
              <w:pStyle w:val="TableHeading"/>
              <w:framePr w:hSpace="0" w:wrap="auto" w:vAnchor="margin" w:yAlign="inline"/>
              <w:suppressOverlap w:val="0"/>
              <w:rPr>
                <w:noProof/>
              </w:rPr>
            </w:pPr>
            <w:r w:rsidRPr="00B46E9E">
              <w:rPr>
                <w:noProof/>
              </w:rPr>
              <w:t xml:space="preserve">Qld </w:t>
            </w:r>
          </w:p>
        </w:tc>
        <w:tc>
          <w:tcPr>
            <w:tcW w:w="1262" w:type="dxa"/>
            <w:tcBorders>
              <w:bottom w:val="single" w:sz="4" w:space="0" w:color="B7B7E2" w:themeColor="accent1" w:themeTint="66"/>
            </w:tcBorders>
            <w:shd w:val="clear" w:color="auto" w:fill="B7B7E2" w:themeFill="accent1" w:themeFillTint="66"/>
            <w:vAlign w:val="center"/>
          </w:tcPr>
          <w:p w14:paraId="4F2680E0" w14:textId="77777777" w:rsidR="007D43F5" w:rsidRPr="00B46E9E" w:rsidRDefault="007D43F5" w:rsidP="00B371B7">
            <w:pPr>
              <w:pStyle w:val="TableHeading"/>
              <w:framePr w:hSpace="0" w:wrap="auto" w:vAnchor="margin" w:yAlign="inline"/>
              <w:suppressOverlap w:val="0"/>
              <w:rPr>
                <w:noProof/>
              </w:rPr>
            </w:pPr>
            <w:r w:rsidRPr="00B46E9E">
              <w:rPr>
                <w:noProof/>
              </w:rPr>
              <w:t>SA</w:t>
            </w:r>
          </w:p>
        </w:tc>
        <w:tc>
          <w:tcPr>
            <w:tcW w:w="0" w:type="auto"/>
            <w:shd w:val="clear" w:color="auto" w:fill="B7B7E2" w:themeFill="accent1" w:themeFillTint="66"/>
            <w:vAlign w:val="center"/>
          </w:tcPr>
          <w:p w14:paraId="71380705" w14:textId="77777777" w:rsidR="007D43F5" w:rsidRPr="00B46E9E" w:rsidRDefault="007D43F5" w:rsidP="00B371B7">
            <w:pPr>
              <w:pStyle w:val="TableHeading"/>
              <w:framePr w:hSpace="0" w:wrap="auto" w:vAnchor="margin" w:yAlign="inline"/>
              <w:suppressOverlap w:val="0"/>
              <w:rPr>
                <w:noProof/>
              </w:rPr>
            </w:pPr>
            <w:r w:rsidRPr="00B46E9E">
              <w:rPr>
                <w:noProof/>
              </w:rPr>
              <w:t xml:space="preserve">National summary </w:t>
            </w:r>
          </w:p>
        </w:tc>
      </w:tr>
      <w:tr w:rsidR="00BC119D" w:rsidRPr="00B46E9E" w14:paraId="28E9ECA3" w14:textId="77777777" w:rsidTr="00DC3559">
        <w:trPr>
          <w:trHeight w:val="284"/>
        </w:trPr>
        <w:tc>
          <w:tcPr>
            <w:tcW w:w="2438" w:type="dxa"/>
          </w:tcPr>
          <w:p w14:paraId="7528BFB2" w14:textId="77777777" w:rsidR="006009D7" w:rsidRPr="006009D7" w:rsidRDefault="006009D7" w:rsidP="00242146">
            <w:pPr>
              <w:pStyle w:val="ListParagraph"/>
              <w:numPr>
                <w:ilvl w:val="0"/>
                <w:numId w:val="10"/>
              </w:numPr>
              <w:ind w:left="144" w:hanging="144"/>
              <w:contextualSpacing w:val="0"/>
              <w:rPr>
                <w:color w:val="000000"/>
                <w:sz w:val="20"/>
              </w:rPr>
            </w:pPr>
            <w:r w:rsidRPr="006009D7">
              <w:rPr>
                <w:color w:val="000000"/>
                <w:sz w:val="20"/>
              </w:rPr>
              <w:t>62% Fossil Fuel Electricity Generation [2611]</w:t>
            </w:r>
          </w:p>
          <w:p w14:paraId="374F1915" w14:textId="77777777" w:rsidR="006009D7" w:rsidRPr="006009D7" w:rsidRDefault="006009D7" w:rsidP="00242146">
            <w:pPr>
              <w:pStyle w:val="ListParagraph"/>
              <w:numPr>
                <w:ilvl w:val="0"/>
                <w:numId w:val="10"/>
              </w:numPr>
              <w:ind w:left="144" w:hanging="144"/>
              <w:contextualSpacing w:val="0"/>
              <w:rPr>
                <w:color w:val="000000"/>
                <w:sz w:val="20"/>
              </w:rPr>
            </w:pPr>
            <w:r w:rsidRPr="006009D7">
              <w:rPr>
                <w:color w:val="000000"/>
                <w:sz w:val="20"/>
              </w:rPr>
              <w:t>14% Waste Treatment and Disposal Services [2921]</w:t>
            </w:r>
          </w:p>
          <w:p w14:paraId="742FA417" w14:textId="7082198F" w:rsidR="007D43F5" w:rsidRPr="00B46E9E" w:rsidRDefault="006009D7" w:rsidP="00242146">
            <w:pPr>
              <w:pStyle w:val="ListParagraph"/>
              <w:numPr>
                <w:ilvl w:val="0"/>
                <w:numId w:val="10"/>
              </w:numPr>
              <w:ind w:left="144" w:hanging="144"/>
              <w:contextualSpacing w:val="0"/>
              <w:rPr>
                <w:color w:val="000000"/>
                <w:sz w:val="20"/>
              </w:rPr>
            </w:pPr>
            <w:r w:rsidRPr="006009D7">
              <w:rPr>
                <w:color w:val="000000"/>
                <w:sz w:val="20"/>
              </w:rPr>
              <w:t>4% Other Heavy and Civil Engineering Construction [3109]</w:t>
            </w:r>
          </w:p>
        </w:tc>
        <w:tc>
          <w:tcPr>
            <w:tcW w:w="2438" w:type="dxa"/>
          </w:tcPr>
          <w:p w14:paraId="0E406B4D" w14:textId="77777777" w:rsidR="006009D7" w:rsidRPr="006009D7" w:rsidRDefault="006009D7" w:rsidP="00242146">
            <w:pPr>
              <w:pStyle w:val="ListParagraph"/>
              <w:numPr>
                <w:ilvl w:val="0"/>
                <w:numId w:val="10"/>
              </w:numPr>
              <w:ind w:left="144" w:hanging="144"/>
              <w:contextualSpacing w:val="0"/>
              <w:rPr>
                <w:color w:val="000000"/>
                <w:sz w:val="20"/>
              </w:rPr>
            </w:pPr>
            <w:r w:rsidRPr="006009D7">
              <w:rPr>
                <w:color w:val="000000"/>
                <w:sz w:val="20"/>
              </w:rPr>
              <w:t>Fossil fuel electricity generation [2611]</w:t>
            </w:r>
          </w:p>
          <w:p w14:paraId="304848A5" w14:textId="586126F0" w:rsidR="007D43F5" w:rsidRPr="00B46E9E" w:rsidRDefault="006009D7" w:rsidP="00242146">
            <w:pPr>
              <w:pStyle w:val="ListParagraph"/>
              <w:numPr>
                <w:ilvl w:val="0"/>
                <w:numId w:val="10"/>
              </w:numPr>
              <w:ind w:left="144" w:hanging="144"/>
              <w:contextualSpacing w:val="0"/>
              <w:rPr>
                <w:color w:val="000000"/>
                <w:sz w:val="20"/>
              </w:rPr>
            </w:pPr>
            <w:r w:rsidRPr="006009D7">
              <w:rPr>
                <w:color w:val="000000"/>
                <w:sz w:val="20"/>
              </w:rPr>
              <w:t>Waste Treatment and Disposal Services [2921]</w:t>
            </w:r>
          </w:p>
        </w:tc>
        <w:tc>
          <w:tcPr>
            <w:tcW w:w="1418" w:type="dxa"/>
            <w:shd w:val="clear" w:color="auto" w:fill="auto"/>
          </w:tcPr>
          <w:p w14:paraId="69733D71" w14:textId="77777777" w:rsidR="006009D7" w:rsidRDefault="006009D7" w:rsidP="00242146">
            <w:pPr>
              <w:pStyle w:val="ListParagraph"/>
              <w:numPr>
                <w:ilvl w:val="0"/>
                <w:numId w:val="10"/>
              </w:numPr>
              <w:ind w:left="144" w:hanging="144"/>
              <w:contextualSpacing w:val="0"/>
              <w:rPr>
                <w:color w:val="000000"/>
                <w:sz w:val="20"/>
              </w:rPr>
            </w:pPr>
            <w:r w:rsidRPr="006009D7">
              <w:rPr>
                <w:color w:val="000000"/>
                <w:sz w:val="20"/>
              </w:rPr>
              <w:t xml:space="preserve">Fossil fuel electricity generation </w:t>
            </w:r>
          </w:p>
          <w:p w14:paraId="3C731A5F" w14:textId="3D537B4A" w:rsidR="007D43F5" w:rsidRPr="006009D7" w:rsidRDefault="0018297A" w:rsidP="00242146">
            <w:pPr>
              <w:pStyle w:val="ListParagraph"/>
              <w:numPr>
                <w:ilvl w:val="0"/>
                <w:numId w:val="10"/>
              </w:numPr>
              <w:ind w:left="144" w:hanging="144"/>
              <w:contextualSpacing w:val="0"/>
              <w:rPr>
                <w:color w:val="000000"/>
                <w:sz w:val="20"/>
              </w:rPr>
            </w:pPr>
            <w:r w:rsidRPr="00B72B20">
              <w:rPr>
                <w:color w:val="000000"/>
                <w:sz w:val="20"/>
              </w:rPr>
              <w:t>Waste Treatment and Disposal Services</w:t>
            </w:r>
          </w:p>
        </w:tc>
        <w:tc>
          <w:tcPr>
            <w:tcW w:w="1262" w:type="dxa"/>
            <w:shd w:val="clear" w:color="auto" w:fill="auto"/>
          </w:tcPr>
          <w:p w14:paraId="459FB07E" w14:textId="7D280B42" w:rsidR="007D43F5" w:rsidRPr="00BC119D" w:rsidRDefault="00BC119D" w:rsidP="00B371B7">
            <w:pPr>
              <w:pStyle w:val="BodyText"/>
              <w:rPr>
                <w:highlight w:val="yellow"/>
              </w:rPr>
            </w:pPr>
            <w:r w:rsidRPr="00BC119D">
              <w:rPr>
                <w:color w:val="000000"/>
                <w:sz w:val="20"/>
              </w:rPr>
              <w:t>Construction services</w:t>
            </w:r>
          </w:p>
        </w:tc>
        <w:tc>
          <w:tcPr>
            <w:tcW w:w="0" w:type="auto"/>
            <w:shd w:val="clear" w:color="auto" w:fill="DBDBF0" w:themeFill="accent1" w:themeFillTint="33"/>
          </w:tcPr>
          <w:p w14:paraId="1C11203D" w14:textId="77777777" w:rsidR="006009D7" w:rsidRDefault="006009D7" w:rsidP="00242146">
            <w:pPr>
              <w:pStyle w:val="ListParagraph"/>
              <w:numPr>
                <w:ilvl w:val="0"/>
                <w:numId w:val="10"/>
              </w:numPr>
              <w:ind w:left="144" w:hanging="144"/>
              <w:contextualSpacing w:val="0"/>
              <w:rPr>
                <w:color w:val="000000"/>
                <w:sz w:val="20"/>
              </w:rPr>
            </w:pPr>
            <w:r w:rsidRPr="006009D7">
              <w:rPr>
                <w:color w:val="000000"/>
                <w:sz w:val="20"/>
              </w:rPr>
              <w:t xml:space="preserve">Fossil fuel electricity generation </w:t>
            </w:r>
          </w:p>
          <w:p w14:paraId="1D93633F" w14:textId="77777777" w:rsidR="007D43F5" w:rsidRDefault="006009D7" w:rsidP="00242146">
            <w:pPr>
              <w:pStyle w:val="ListParagraph"/>
              <w:numPr>
                <w:ilvl w:val="0"/>
                <w:numId w:val="10"/>
              </w:numPr>
              <w:ind w:left="144" w:hanging="144"/>
              <w:contextualSpacing w:val="0"/>
              <w:rPr>
                <w:color w:val="000000"/>
                <w:sz w:val="20"/>
              </w:rPr>
            </w:pPr>
            <w:r w:rsidRPr="00B72B20">
              <w:rPr>
                <w:color w:val="000000"/>
                <w:sz w:val="20"/>
              </w:rPr>
              <w:t>Waste Treatment and Disposal Services</w:t>
            </w:r>
          </w:p>
          <w:p w14:paraId="18E87555" w14:textId="3A5320C2" w:rsidR="006009D7" w:rsidRPr="00B371B7" w:rsidRDefault="006009D7" w:rsidP="00242146">
            <w:pPr>
              <w:pStyle w:val="ListParagraph"/>
              <w:numPr>
                <w:ilvl w:val="0"/>
                <w:numId w:val="10"/>
              </w:numPr>
              <w:ind w:left="144" w:hanging="144"/>
              <w:contextualSpacing w:val="0"/>
              <w:rPr>
                <w:color w:val="000000"/>
                <w:sz w:val="20"/>
              </w:rPr>
            </w:pPr>
            <w:r w:rsidRPr="00BC119D">
              <w:rPr>
                <w:color w:val="000000"/>
                <w:sz w:val="20"/>
              </w:rPr>
              <w:t>Construction services</w:t>
            </w:r>
          </w:p>
        </w:tc>
      </w:tr>
    </w:tbl>
    <w:p w14:paraId="3B797A06" w14:textId="206B9528" w:rsidR="006009D7" w:rsidRDefault="006009D7" w:rsidP="00C1144E">
      <w:pPr>
        <w:pStyle w:val="BodyText"/>
      </w:pPr>
      <w:r w:rsidRPr="00B46E9E">
        <w:t xml:space="preserve">PCB-containing wastes are typically used transformer oils from the electricity supply industry, or waste industry collection of same. </w:t>
      </w:r>
    </w:p>
    <w:p w14:paraId="5D8CA331" w14:textId="77777777" w:rsidR="006009D7" w:rsidRPr="00B46E9E" w:rsidRDefault="006009D7" w:rsidP="00C1144E">
      <w:pPr>
        <w:pStyle w:val="BodyText"/>
      </w:pPr>
    </w:p>
    <w:p w14:paraId="1E69F761" w14:textId="77777777" w:rsidR="00C7135F" w:rsidRPr="004032E6" w:rsidRDefault="00C7135F" w:rsidP="00C7135F">
      <w:pPr>
        <w:pStyle w:val="Heading3-nonumber"/>
      </w:pPr>
      <w:r w:rsidRPr="004032E6">
        <w:t>Analysis</w:t>
      </w:r>
    </w:p>
    <w:p w14:paraId="00427CF2" w14:textId="79694718" w:rsidR="006009D7" w:rsidRPr="00B46E9E" w:rsidRDefault="006009D7" w:rsidP="006009D7">
      <w:pPr>
        <w:pStyle w:val="BodyText"/>
      </w:pPr>
      <w:r w:rsidRPr="00B46E9E">
        <w:t>This waste was small nationally by tonnage in 201</w:t>
      </w:r>
      <w:r w:rsidR="00AE37A0">
        <w:t>7</w:t>
      </w:r>
      <w:r w:rsidRPr="00B46E9E">
        <w:t>-1</w:t>
      </w:r>
      <w:r w:rsidR="00AE37A0">
        <w:t>8</w:t>
      </w:r>
      <w:r w:rsidRPr="00B46E9E">
        <w:t>, at 0.</w:t>
      </w:r>
      <w:r>
        <w:t>2</w:t>
      </w:r>
      <w:r w:rsidRPr="00B46E9E">
        <w:t xml:space="preserve">% of all hazardous waste generated. The majority of this </w:t>
      </w:r>
      <w:r>
        <w:t xml:space="preserve">(58%) </w:t>
      </w:r>
      <w:r w:rsidRPr="00B46E9E">
        <w:t xml:space="preserve">was generated </w:t>
      </w:r>
      <w:r>
        <w:t>SA,</w:t>
      </w:r>
      <w:r w:rsidRPr="00B46E9E">
        <w:t xml:space="preserve"> followed by</w:t>
      </w:r>
      <w:r>
        <w:t xml:space="preserve"> Qld, </w:t>
      </w:r>
      <w:r w:rsidRPr="00B46E9E">
        <w:t>Vic</w:t>
      </w:r>
      <w:r>
        <w:t xml:space="preserve"> and NSW in similar amounts.</w:t>
      </w:r>
    </w:p>
    <w:p w14:paraId="11C00052" w14:textId="77777777" w:rsidR="006009D7" w:rsidRPr="00B46E9E" w:rsidRDefault="006009D7" w:rsidP="006009D7">
      <w:pPr>
        <w:pStyle w:val="BodyText"/>
      </w:pPr>
    </w:p>
    <w:p w14:paraId="1037EB02" w14:textId="265785D7" w:rsidR="008E58D7" w:rsidRDefault="006009D7" w:rsidP="008E58D7">
      <w:pPr>
        <w:pStyle w:val="BodyText"/>
      </w:pPr>
      <w:r w:rsidRPr="00B46E9E">
        <w:t>Historical trends in arisings for this waste group are shown in</w:t>
      </w:r>
      <w:r w:rsidR="00AB445C">
        <w:t xml:space="preserve"> </w:t>
      </w:r>
      <w:r w:rsidR="00AB445C">
        <w:fldChar w:fldCharType="begin"/>
      </w:r>
      <w:r w:rsidR="00AB445C">
        <w:instrText xml:space="preserve"> REF _Ref5266579 \h </w:instrText>
      </w:r>
      <w:r w:rsidR="00AB445C">
        <w:fldChar w:fldCharType="separate"/>
      </w:r>
      <w:r w:rsidR="00561FFD">
        <w:t xml:space="preserve">Figure </w:t>
      </w:r>
      <w:r w:rsidR="00561FFD">
        <w:rPr>
          <w:noProof/>
        </w:rPr>
        <w:t>46</w:t>
      </w:r>
      <w:r w:rsidR="00AB445C">
        <w:fldChar w:fldCharType="end"/>
      </w:r>
      <w:r w:rsidR="00AB445C">
        <w:t>.</w:t>
      </w:r>
    </w:p>
    <w:p w14:paraId="50699251" w14:textId="2B09AB38" w:rsidR="007D43F5" w:rsidRDefault="00DC3559" w:rsidP="00815886">
      <w:pPr>
        <w:pStyle w:val="Caption"/>
      </w:pPr>
      <w:bookmarkStart w:id="344" w:name="_Ref5266579"/>
      <w:bookmarkStart w:id="345" w:name="_Toc482536186"/>
      <w:bookmarkStart w:id="346" w:name="_Toc10474632"/>
      <w:r>
        <w:rPr>
          <w:noProof/>
          <w:lang w:eastAsia="en-AU"/>
        </w:rPr>
        <w:drawing>
          <wp:anchor distT="0" distB="0" distL="114300" distR="114300" simplePos="0" relativeHeight="251693056" behindDoc="0" locked="0" layoutInCell="1" allowOverlap="1" wp14:anchorId="08D5316F" wp14:editId="275323C9">
            <wp:simplePos x="0" y="0"/>
            <wp:positionH relativeFrom="column">
              <wp:posOffset>1905</wp:posOffset>
            </wp:positionH>
            <wp:positionV relativeFrom="paragraph">
              <wp:posOffset>389572</wp:posOffset>
            </wp:positionV>
            <wp:extent cx="5346700" cy="1908175"/>
            <wp:effectExtent l="0" t="0" r="0"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t="14143"/>
                    <a:stretch/>
                  </pic:blipFill>
                  <pic:spPr bwMode="auto">
                    <a:xfrm>
                      <a:off x="0" y="0"/>
                      <a:ext cx="5346700" cy="1908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5886">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46</w:t>
      </w:r>
      <w:r w:rsidR="004232EF">
        <w:rPr>
          <w:noProof/>
        </w:rPr>
        <w:fldChar w:fldCharType="end"/>
      </w:r>
      <w:bookmarkEnd w:id="344"/>
      <w:r w:rsidR="00815886">
        <w:tab/>
      </w:r>
      <w:r w:rsidR="007D43F5" w:rsidRPr="00B46E9E">
        <w:t>Historical arisings of PCB waste</w:t>
      </w:r>
      <w:bookmarkEnd w:id="345"/>
      <w:bookmarkEnd w:id="346"/>
    </w:p>
    <w:p w14:paraId="2ECAB11B" w14:textId="798D1D9F" w:rsidR="007D43F5" w:rsidRPr="007D43F5" w:rsidRDefault="007D43F5" w:rsidP="007D43F5">
      <w:pPr>
        <w:pStyle w:val="BodyText"/>
      </w:pPr>
    </w:p>
    <w:p w14:paraId="0942D379" w14:textId="7FA2A4EF" w:rsidR="006012CB" w:rsidRDefault="00AB445C" w:rsidP="008E58D7">
      <w:pPr>
        <w:pStyle w:val="BodyText"/>
      </w:pPr>
      <w:r>
        <w:t xml:space="preserve">SA’s large share – and it’s spectacular 2017-18 rise (shown in </w:t>
      </w:r>
      <w:r>
        <w:fldChar w:fldCharType="begin"/>
      </w:r>
      <w:r>
        <w:instrText xml:space="preserve"> REF _Ref5266579 \h </w:instrText>
      </w:r>
      <w:r>
        <w:fldChar w:fldCharType="separate"/>
      </w:r>
      <w:r w:rsidR="00561FFD">
        <w:t xml:space="preserve">Figure </w:t>
      </w:r>
      <w:r w:rsidR="00561FFD">
        <w:rPr>
          <w:noProof/>
        </w:rPr>
        <w:t>46</w:t>
      </w:r>
      <w:r>
        <w:fldChar w:fldCharType="end"/>
      </w:r>
      <w:r>
        <w:t xml:space="preserve">) – suggest suspicious data quality. Analysis of SA source data shows it all to </w:t>
      </w:r>
      <w:r w:rsidR="008938E7">
        <w:t>be a single waste transport certificate, of “</w:t>
      </w:r>
      <w:r w:rsidR="008938E7" w:rsidRPr="008938E7">
        <w:t>PCB-contaminated solid waste</w:t>
      </w:r>
      <w:r w:rsidR="008938E7">
        <w:t>”, which is described as “</w:t>
      </w:r>
      <w:r w:rsidR="008938E7" w:rsidRPr="008938E7">
        <w:t xml:space="preserve">16 x IBC </w:t>
      </w:r>
      <w:r w:rsidR="008938E7">
        <w:t>s”. A standard IBC is approximately 1m</w:t>
      </w:r>
      <w:r w:rsidR="008938E7" w:rsidRPr="008938E7">
        <w:rPr>
          <w:vertAlign w:val="superscript"/>
        </w:rPr>
        <w:t>3</w:t>
      </w:r>
      <w:r w:rsidR="008938E7">
        <w:t xml:space="preserve"> or 1 tonne, so the recorded quantity of 15,200 tonnes should have been 15,200 L or kg</w:t>
      </w:r>
      <w:r w:rsidR="006002EF">
        <w:t>, which is 15 tonnes. This error should be corrected for data analysis purposes in future.</w:t>
      </w:r>
    </w:p>
    <w:p w14:paraId="33AE24D7" w14:textId="3AC81C6E" w:rsidR="00AE37A0" w:rsidRDefault="00AE37A0" w:rsidP="008E58D7">
      <w:pPr>
        <w:pStyle w:val="BodyText"/>
      </w:pPr>
    </w:p>
    <w:p w14:paraId="29F77703" w14:textId="589AB077" w:rsidR="00AE37A0" w:rsidRDefault="00AE37A0" w:rsidP="008E58D7">
      <w:pPr>
        <w:pStyle w:val="BodyText"/>
      </w:pPr>
      <w:r>
        <w:t>The Vic 2014-15 spike was soil contaminated with PCBs, that would have been more accurately coded as N120.</w:t>
      </w:r>
    </w:p>
    <w:p w14:paraId="64DFE6A3" w14:textId="77777777" w:rsidR="003246C2" w:rsidRDefault="003246C2" w:rsidP="00DC3559">
      <w:pPr>
        <w:pStyle w:val="BodyText"/>
      </w:pPr>
    </w:p>
    <w:p w14:paraId="4C6BDBFF" w14:textId="7CDDD276" w:rsidR="00C7135F" w:rsidRDefault="00C7135F" w:rsidP="00C7135F">
      <w:pPr>
        <w:pStyle w:val="Heading3-nonumber"/>
      </w:pPr>
      <w:r>
        <w:t>Management</w:t>
      </w:r>
    </w:p>
    <w:p w14:paraId="67AF34F9" w14:textId="5E9C4ED5" w:rsidR="00AE37A0" w:rsidRDefault="00AE37A0" w:rsidP="008E58D7">
      <w:pPr>
        <w:pStyle w:val="BodyText"/>
      </w:pPr>
      <w:r w:rsidRPr="00B46E9E">
        <w:t xml:space="preserve">PCBs in oils, at significant concentrations, are managed in Australia through </w:t>
      </w:r>
      <w:r>
        <w:t>a couple of t</w:t>
      </w:r>
      <w:r w:rsidR="0060729D">
        <w:t xml:space="preserve">ypes of </w:t>
      </w:r>
      <w:r w:rsidR="00BB0683">
        <w:t>technologies</w:t>
      </w:r>
      <w:r>
        <w:t>:</w:t>
      </w:r>
    </w:p>
    <w:p w14:paraId="15481E18" w14:textId="3440BCC5" w:rsidR="00AE37A0" w:rsidRDefault="00AE37A0" w:rsidP="00AE37A0">
      <w:pPr>
        <w:pStyle w:val="Bullet1"/>
      </w:pPr>
      <w:r w:rsidRPr="00B46E9E">
        <w:t>destruction technologies</w:t>
      </w:r>
      <w:r w:rsidR="0060729D">
        <w:t>, such as plasma arc furnace, incineration, cement kilns or related thermal treatment</w:t>
      </w:r>
    </w:p>
    <w:p w14:paraId="212E12B9" w14:textId="6965E831" w:rsidR="00AE37A0" w:rsidRDefault="0060729D" w:rsidP="00AE37A0">
      <w:pPr>
        <w:pStyle w:val="Bullet1"/>
      </w:pPr>
      <w:r>
        <w:t>s</w:t>
      </w:r>
      <w:r w:rsidR="00AE37A0">
        <w:t>olvated electron chemistry technology</w:t>
      </w:r>
      <w:r w:rsidR="0036036F">
        <w:rPr>
          <w:rStyle w:val="FootnoteReference"/>
        </w:rPr>
        <w:footnoteReference w:id="56"/>
      </w:r>
      <w:r>
        <w:t>, which</w:t>
      </w:r>
      <w:r w:rsidR="00AE37A0">
        <w:t xml:space="preserve"> uses a solution of ammonia and an </w:t>
      </w:r>
      <w:r>
        <w:t xml:space="preserve">alkali </w:t>
      </w:r>
      <w:r w:rsidR="00AE37A0">
        <w:t xml:space="preserve">metal </w:t>
      </w:r>
      <w:r>
        <w:t xml:space="preserve">(such as metallic sodium) </w:t>
      </w:r>
      <w:r w:rsidR="00AE37A0">
        <w:t>to create a powerful reducing agent that chemically transform</w:t>
      </w:r>
      <w:r>
        <w:t>s</w:t>
      </w:r>
      <w:r w:rsidR="00AE37A0">
        <w:t xml:space="preserve"> </w:t>
      </w:r>
      <w:r>
        <w:t>PCBs</w:t>
      </w:r>
      <w:r w:rsidR="00AE37A0" w:rsidRPr="0060729D">
        <w:t> </w:t>
      </w:r>
      <w:r>
        <w:t>(</w:t>
      </w:r>
      <w:r w:rsidR="00AE37A0" w:rsidRPr="0060729D">
        <w:t>and </w:t>
      </w:r>
      <w:r>
        <w:t xml:space="preserve">potentially other POPs like </w:t>
      </w:r>
      <w:hyperlink r:id="rId76" w:anchor="pesticide" w:history="1">
        <w:r>
          <w:t>pesticides</w:t>
        </w:r>
      </w:hyperlink>
      <w:r>
        <w:t>)</w:t>
      </w:r>
      <w:r w:rsidR="00AE37A0" w:rsidRPr="0060729D">
        <w:t xml:space="preserve"> into relatively</w:t>
      </w:r>
      <w:r w:rsidR="00AE37A0">
        <w:t xml:space="preserve"> benign substances.</w:t>
      </w:r>
    </w:p>
    <w:p w14:paraId="7D086533" w14:textId="77777777" w:rsidR="00AE37A0" w:rsidRDefault="00AE37A0" w:rsidP="0060729D">
      <w:pPr>
        <w:pStyle w:val="BodyText"/>
      </w:pPr>
    </w:p>
    <w:p w14:paraId="2D4F6D3E" w14:textId="77777777" w:rsidR="00CB3047" w:rsidRDefault="00AE37A0" w:rsidP="008E58D7">
      <w:pPr>
        <w:pStyle w:val="BodyText"/>
      </w:pPr>
      <w:r w:rsidRPr="00B46E9E">
        <w:t>However, management data does not appear to reflect this</w:t>
      </w:r>
      <w:r w:rsidR="0060729D">
        <w:t xml:space="preserve"> very well</w:t>
      </w:r>
      <w:r w:rsidRPr="00B46E9E">
        <w:t xml:space="preserve">. </w:t>
      </w:r>
      <w:r w:rsidR="0036036F">
        <w:t>This is another example of the problems with the restrictive six national management type headings (as mentioned elsewhere in this report) and inconsistent or incorrect interpretation of which management code to use by tracking system users.</w:t>
      </w:r>
      <w:r w:rsidR="00CB3047">
        <w:t xml:space="preserve"> </w:t>
      </w:r>
    </w:p>
    <w:p w14:paraId="45A3E6D6" w14:textId="77777777" w:rsidR="00CB3047" w:rsidRDefault="00CB3047" w:rsidP="008E58D7">
      <w:pPr>
        <w:pStyle w:val="BodyText"/>
      </w:pPr>
    </w:p>
    <w:p w14:paraId="56AE8173" w14:textId="5509330A" w:rsidR="00C7135F" w:rsidRDefault="00CB3047" w:rsidP="008E58D7">
      <w:pPr>
        <w:pStyle w:val="BodyText"/>
      </w:pPr>
      <w:r>
        <w:t>In NSW data, CPT and recycling management types are used interchangeably, despite the receiver being the same facility that performs the solvated electron process. This is probably best described as chemical treatment (therefore CPT) although it is quite unlike traditional CPT. Recycling is understandably chosen because the oil component is recycled (after separation of PCBs), but the PCB components is destroyed, which is not recycling. Even the longer form Basel based D and R type management codes do not provide an ideal fit</w:t>
      </w:r>
      <w:r w:rsidR="00074439">
        <w:t xml:space="preserve"> – a process of irreversible chemical transformation probably can only be coded as D9B </w:t>
      </w:r>
      <w:r w:rsidR="00074439" w:rsidRPr="00074439">
        <w:rPr>
          <w:i/>
        </w:rPr>
        <w:t>Chemical treatment and solidification or solidification</w:t>
      </w:r>
      <w:r w:rsidR="00074439" w:rsidRPr="00074439">
        <w:t xml:space="preserve"> only</w:t>
      </w:r>
      <w:r w:rsidR="00074439">
        <w:t xml:space="preserve">, which is still a poor fit. </w:t>
      </w:r>
    </w:p>
    <w:p w14:paraId="15CC3AE4" w14:textId="5CF7DBFA" w:rsidR="00CB3047" w:rsidRDefault="00CB3047" w:rsidP="008E58D7">
      <w:pPr>
        <w:pStyle w:val="BodyText"/>
      </w:pPr>
    </w:p>
    <w:p w14:paraId="2BBEE6DB" w14:textId="05CF6362" w:rsidR="00074439" w:rsidRDefault="00074439" w:rsidP="008E58D7">
      <w:pPr>
        <w:pStyle w:val="BodyText"/>
      </w:pPr>
      <w:r>
        <w:t>Vic data also confuses M100 management in a similar way, because of similar issues where a fuel is blended for energy recovery (hence the coding choice of recycling), but in doing so the hazard of interest PCB is destroyed (hence the coding choice of CPT – in this case probably neither are correct and ‘thermal destruction’ would be a better choice.</w:t>
      </w:r>
    </w:p>
    <w:p w14:paraId="1A2D72C9" w14:textId="00244806" w:rsidR="00CB3047" w:rsidRDefault="00CB3047" w:rsidP="008E58D7">
      <w:pPr>
        <w:pStyle w:val="BodyText"/>
      </w:pPr>
    </w:p>
    <w:p w14:paraId="72BF19D5" w14:textId="284F0767" w:rsidR="00074439" w:rsidRDefault="00074439" w:rsidP="008E58D7">
      <w:pPr>
        <w:pStyle w:val="BodyText"/>
      </w:pPr>
      <w:r>
        <w:t>Qld data takes a thermal destruction process (plasma arc) and calls it CPT, which is not an accurate reflection of what occurs.</w:t>
      </w:r>
    </w:p>
    <w:p w14:paraId="7AC63759" w14:textId="2146482C" w:rsidR="00CC6793" w:rsidRDefault="00CC6793" w:rsidP="008E58D7">
      <w:pPr>
        <w:pStyle w:val="BodyText"/>
      </w:pPr>
    </w:p>
    <w:p w14:paraId="204B76C2" w14:textId="6A010754" w:rsidR="00CC6793" w:rsidRDefault="00CC6793" w:rsidP="008E58D7">
      <w:pPr>
        <w:pStyle w:val="BodyText"/>
      </w:pPr>
      <w:r>
        <w:t xml:space="preserve">Lastly, Vic includes 1,515 tonnes of M100 sent to landfill in 2017-18. Like the 2014-15 Vic example above, this is actually </w:t>
      </w:r>
      <w:r w:rsidR="006145B1">
        <w:t>low-level</w:t>
      </w:r>
      <w:r w:rsidR="00CB3047">
        <w:t xml:space="preserve"> contaminated soil (with PCB as the primary contaminant, plus secondary contamination in asbestos, copper and mercury) from a single company, which should have been recorded as N120.</w:t>
      </w:r>
    </w:p>
    <w:p w14:paraId="37EE6B38" w14:textId="34A297FE" w:rsidR="00125757" w:rsidRPr="00B46E9E" w:rsidRDefault="00125757" w:rsidP="00BB0683">
      <w:pPr>
        <w:pStyle w:val="BodyText"/>
      </w:pPr>
    </w:p>
    <w:p w14:paraId="4568303C" w14:textId="0123376C" w:rsidR="006012CB" w:rsidRDefault="00A31F41" w:rsidP="00BB0683">
      <w:pPr>
        <w:pStyle w:val="BodyText"/>
      </w:pPr>
      <w:r>
        <w:t>W</w:t>
      </w:r>
      <w:r w:rsidR="00074439">
        <w:t>hen these adjustments are made, including netting out Vic and SA PCB-contaminated soils</w:t>
      </w:r>
      <w:r>
        <w:t xml:space="preserve"> (and excluding storage)</w:t>
      </w:r>
      <w:r w:rsidR="00074439">
        <w:t>, management data shows that almost 100% of PCB oils in Australia are destroyed by</w:t>
      </w:r>
      <w:r>
        <w:t xml:space="preserve"> either of</w:t>
      </w:r>
      <w:r w:rsidR="00074439">
        <w:t xml:space="preserve"> these two means (thermal and chemical).</w:t>
      </w:r>
      <w:r>
        <w:t xml:space="preserve"> Adjusted </w:t>
      </w:r>
      <w:r w:rsidR="00AE6321">
        <w:t xml:space="preserve">data for </w:t>
      </w:r>
      <w:r>
        <w:t xml:space="preserve">national PCB arisings and management for 2017-18 is </w:t>
      </w:r>
      <w:r w:rsidR="00AE6321">
        <w:t xml:space="preserve">estimated by </w:t>
      </w:r>
      <w:r w:rsidR="003246C2">
        <w:fldChar w:fldCharType="begin"/>
      </w:r>
      <w:r w:rsidR="003246C2">
        <w:instrText xml:space="preserve"> REF _Ref5283124 \h </w:instrText>
      </w:r>
      <w:r w:rsidR="003246C2">
        <w:fldChar w:fldCharType="separate"/>
      </w:r>
      <w:r w:rsidR="00561FFD">
        <w:t xml:space="preserve">Table </w:t>
      </w:r>
      <w:r w:rsidR="00561FFD">
        <w:rPr>
          <w:noProof/>
        </w:rPr>
        <w:t>32</w:t>
      </w:r>
      <w:r w:rsidR="003246C2">
        <w:fldChar w:fldCharType="end"/>
      </w:r>
      <w:r w:rsidR="00AE6321">
        <w:t>, which is more accurate than raw tracking numbers.</w:t>
      </w:r>
    </w:p>
    <w:p w14:paraId="26BF47DA" w14:textId="70C8B233" w:rsidR="00A31F41" w:rsidRDefault="003246C2" w:rsidP="003246C2">
      <w:pPr>
        <w:pStyle w:val="Caption"/>
      </w:pPr>
      <w:bookmarkStart w:id="347" w:name="_Ref5283124"/>
      <w:bookmarkStart w:id="348" w:name="_Toc10474675"/>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32</w:t>
      </w:r>
      <w:r w:rsidR="004232EF">
        <w:rPr>
          <w:noProof/>
        </w:rPr>
        <w:fldChar w:fldCharType="end"/>
      </w:r>
      <w:bookmarkEnd w:id="347"/>
      <w:r>
        <w:tab/>
        <w:t>Adjusted M100 (PCB waste) arisings and management in Australia, 2017-18</w:t>
      </w:r>
      <w:bookmarkEnd w:id="348"/>
    </w:p>
    <w:tbl>
      <w:tblPr>
        <w:tblStyle w:val="TableGrid"/>
        <w:tblpPr w:leftFromText="181" w:rightFromText="181" w:vertAnchor="text" w:tblpY="1"/>
        <w:tblOverlap w:val="neve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Look w:val="04A0" w:firstRow="1" w:lastRow="0" w:firstColumn="1" w:lastColumn="0" w:noHBand="0" w:noVBand="1"/>
      </w:tblPr>
      <w:tblGrid>
        <w:gridCol w:w="2122"/>
        <w:gridCol w:w="1332"/>
        <w:gridCol w:w="2268"/>
        <w:gridCol w:w="1134"/>
        <w:gridCol w:w="1134"/>
      </w:tblGrid>
      <w:tr w:rsidR="003246C2" w:rsidRPr="00B46E9E" w14:paraId="2F739A85" w14:textId="72F6910D" w:rsidTr="0034225F">
        <w:trPr>
          <w:trHeight w:val="510"/>
        </w:trPr>
        <w:tc>
          <w:tcPr>
            <w:tcW w:w="2122" w:type="dxa"/>
            <w:vMerge w:val="restart"/>
            <w:shd w:val="clear" w:color="auto" w:fill="B7B7E2" w:themeFill="accent1" w:themeFillTint="66"/>
            <w:vAlign w:val="center"/>
          </w:tcPr>
          <w:p w14:paraId="38B3AC82" w14:textId="61138FAD" w:rsidR="003246C2" w:rsidRPr="00B46E9E" w:rsidRDefault="003246C2" w:rsidP="0034225F">
            <w:pPr>
              <w:pStyle w:val="TableHeading"/>
              <w:framePr w:hSpace="0" w:wrap="auto" w:vAnchor="margin" w:yAlign="inline"/>
              <w:suppressOverlap w:val="0"/>
            </w:pPr>
            <w:r>
              <w:t>Arisings 2017-18 (tonnes)</w:t>
            </w:r>
          </w:p>
        </w:tc>
        <w:tc>
          <w:tcPr>
            <w:tcW w:w="5868" w:type="dxa"/>
            <w:gridSpan w:val="4"/>
            <w:shd w:val="clear" w:color="auto" w:fill="B7B7E2" w:themeFill="accent1" w:themeFillTint="66"/>
            <w:vAlign w:val="center"/>
          </w:tcPr>
          <w:p w14:paraId="78278D90" w14:textId="62381810" w:rsidR="003246C2" w:rsidRPr="00B46E9E" w:rsidRDefault="003246C2" w:rsidP="003246C2">
            <w:pPr>
              <w:pStyle w:val="TableHeading"/>
              <w:framePr w:hSpace="0" w:wrap="auto" w:vAnchor="margin" w:yAlign="inline"/>
              <w:suppressOverlap w:val="0"/>
              <w:jc w:val="center"/>
            </w:pPr>
            <w:r>
              <w:t>Management 2017-18, tonnes and (%)</w:t>
            </w:r>
          </w:p>
        </w:tc>
      </w:tr>
      <w:tr w:rsidR="003246C2" w:rsidRPr="00B46E9E" w14:paraId="392217B6" w14:textId="206ED89B" w:rsidTr="003246C2">
        <w:trPr>
          <w:trHeight w:val="510"/>
        </w:trPr>
        <w:tc>
          <w:tcPr>
            <w:tcW w:w="2122" w:type="dxa"/>
            <w:vMerge/>
            <w:shd w:val="clear" w:color="auto" w:fill="B7B7E2" w:themeFill="accent1" w:themeFillTint="66"/>
            <w:vAlign w:val="center"/>
          </w:tcPr>
          <w:p w14:paraId="36AA9BE6" w14:textId="7C9FD919" w:rsidR="003246C2" w:rsidRPr="00B46E9E" w:rsidRDefault="003246C2" w:rsidP="0034225F">
            <w:pPr>
              <w:pStyle w:val="TableHeading"/>
              <w:framePr w:hSpace="0" w:wrap="auto" w:vAnchor="margin" w:yAlign="inline"/>
              <w:suppressOverlap w:val="0"/>
              <w:rPr>
                <w:noProof/>
              </w:rPr>
            </w:pPr>
          </w:p>
        </w:tc>
        <w:tc>
          <w:tcPr>
            <w:tcW w:w="1332" w:type="dxa"/>
            <w:shd w:val="clear" w:color="auto" w:fill="B7B7E2" w:themeFill="accent1" w:themeFillTint="66"/>
            <w:vAlign w:val="center"/>
          </w:tcPr>
          <w:p w14:paraId="4A2B91EF" w14:textId="3A299E33" w:rsidR="003246C2" w:rsidRPr="00B46E9E" w:rsidRDefault="003246C2" w:rsidP="0034225F">
            <w:pPr>
              <w:pStyle w:val="TableHeading"/>
              <w:framePr w:hSpace="0" w:wrap="auto" w:vAnchor="margin" w:yAlign="inline"/>
              <w:suppressOverlap w:val="0"/>
              <w:rPr>
                <w:noProof/>
              </w:rPr>
            </w:pPr>
            <w:r>
              <w:t>Thermal destruction</w:t>
            </w:r>
          </w:p>
        </w:tc>
        <w:tc>
          <w:tcPr>
            <w:tcW w:w="2268" w:type="dxa"/>
            <w:shd w:val="clear" w:color="auto" w:fill="B7B7E2" w:themeFill="accent1" w:themeFillTint="66"/>
            <w:vAlign w:val="center"/>
          </w:tcPr>
          <w:p w14:paraId="048A58CB" w14:textId="36C148D7" w:rsidR="003246C2" w:rsidRPr="00B46E9E" w:rsidRDefault="003246C2" w:rsidP="0034225F">
            <w:pPr>
              <w:pStyle w:val="TableHeading"/>
              <w:framePr w:hSpace="0" w:wrap="auto" w:vAnchor="margin" w:yAlign="inline"/>
              <w:suppressOverlap w:val="0"/>
              <w:rPr>
                <w:noProof/>
              </w:rPr>
            </w:pPr>
            <w:r>
              <w:t>Irreversible chemical transformation</w:t>
            </w:r>
          </w:p>
        </w:tc>
        <w:tc>
          <w:tcPr>
            <w:tcW w:w="1134" w:type="dxa"/>
            <w:shd w:val="clear" w:color="auto" w:fill="B7B7E2" w:themeFill="accent1" w:themeFillTint="66"/>
            <w:vAlign w:val="center"/>
          </w:tcPr>
          <w:p w14:paraId="4A7D047D" w14:textId="787332ED" w:rsidR="003246C2" w:rsidRPr="00B46E9E" w:rsidRDefault="003246C2" w:rsidP="0034225F">
            <w:pPr>
              <w:pStyle w:val="TableHeading"/>
              <w:framePr w:hSpace="0" w:wrap="auto" w:vAnchor="margin" w:yAlign="inline"/>
              <w:suppressOverlap w:val="0"/>
              <w:rPr>
                <w:noProof/>
              </w:rPr>
            </w:pPr>
            <w:r w:rsidRPr="00B46E9E">
              <w:t>Storage</w:t>
            </w:r>
          </w:p>
        </w:tc>
        <w:tc>
          <w:tcPr>
            <w:tcW w:w="1134" w:type="dxa"/>
            <w:shd w:val="clear" w:color="auto" w:fill="B7B7E2" w:themeFill="accent1" w:themeFillTint="66"/>
            <w:vAlign w:val="center"/>
          </w:tcPr>
          <w:p w14:paraId="57787F8F" w14:textId="20C9EB72" w:rsidR="003246C2" w:rsidRPr="00B46E9E" w:rsidRDefault="003246C2" w:rsidP="003246C2">
            <w:pPr>
              <w:pStyle w:val="TableHeading"/>
              <w:framePr w:hSpace="0" w:wrap="auto" w:vAnchor="margin" w:yAlign="inline"/>
              <w:suppressOverlap w:val="0"/>
            </w:pPr>
            <w:r>
              <w:t>Other</w:t>
            </w:r>
          </w:p>
        </w:tc>
      </w:tr>
      <w:tr w:rsidR="003246C2" w:rsidRPr="00B46E9E" w14:paraId="3BCEC9FB" w14:textId="44C27534" w:rsidTr="00AE6321">
        <w:trPr>
          <w:trHeight w:val="489"/>
        </w:trPr>
        <w:tc>
          <w:tcPr>
            <w:tcW w:w="2122" w:type="dxa"/>
            <w:shd w:val="clear" w:color="auto" w:fill="FFFFFF" w:themeFill="background1"/>
            <w:vAlign w:val="center"/>
          </w:tcPr>
          <w:p w14:paraId="6BF474F6" w14:textId="3C235B6E" w:rsidR="003246C2" w:rsidRPr="00B46E9E" w:rsidRDefault="003246C2" w:rsidP="003246C2">
            <w:pPr>
              <w:pStyle w:val="BodyText"/>
              <w:jc w:val="right"/>
            </w:pPr>
            <w:r>
              <w:t>3,849</w:t>
            </w:r>
          </w:p>
        </w:tc>
        <w:tc>
          <w:tcPr>
            <w:tcW w:w="1332" w:type="dxa"/>
            <w:vAlign w:val="center"/>
          </w:tcPr>
          <w:p w14:paraId="2D23FAC9" w14:textId="77777777" w:rsidR="003246C2" w:rsidRDefault="00AE6321" w:rsidP="003246C2">
            <w:pPr>
              <w:pStyle w:val="BodyText"/>
              <w:jc w:val="right"/>
            </w:pPr>
            <w:r>
              <w:t>1,582</w:t>
            </w:r>
          </w:p>
          <w:p w14:paraId="1C37E506" w14:textId="04A3D9C1" w:rsidR="00AE6321" w:rsidRPr="00B46E9E" w:rsidRDefault="00AE6321" w:rsidP="003246C2">
            <w:pPr>
              <w:pStyle w:val="BodyText"/>
              <w:jc w:val="right"/>
            </w:pPr>
            <w:r>
              <w:t>(41%)</w:t>
            </w:r>
          </w:p>
        </w:tc>
        <w:tc>
          <w:tcPr>
            <w:tcW w:w="2268" w:type="dxa"/>
            <w:vAlign w:val="center"/>
          </w:tcPr>
          <w:p w14:paraId="2A51CF8C" w14:textId="77777777" w:rsidR="003246C2" w:rsidRDefault="003246C2" w:rsidP="003246C2">
            <w:pPr>
              <w:pStyle w:val="BodyText"/>
              <w:jc w:val="right"/>
            </w:pPr>
            <w:r>
              <w:t>1,663</w:t>
            </w:r>
          </w:p>
          <w:p w14:paraId="2759E123" w14:textId="49C9A355" w:rsidR="00AE6321" w:rsidRPr="00B46E9E" w:rsidRDefault="00AE6321" w:rsidP="003246C2">
            <w:pPr>
              <w:pStyle w:val="BodyText"/>
              <w:jc w:val="right"/>
            </w:pPr>
            <w:r>
              <w:t>(43%)</w:t>
            </w:r>
          </w:p>
        </w:tc>
        <w:tc>
          <w:tcPr>
            <w:tcW w:w="1134" w:type="dxa"/>
            <w:vAlign w:val="center"/>
          </w:tcPr>
          <w:p w14:paraId="29D2D858" w14:textId="77777777" w:rsidR="003246C2" w:rsidRDefault="003246C2" w:rsidP="003246C2">
            <w:pPr>
              <w:pStyle w:val="BodyText"/>
              <w:jc w:val="right"/>
            </w:pPr>
            <w:r>
              <w:t>322</w:t>
            </w:r>
          </w:p>
          <w:p w14:paraId="3E1EB9E8" w14:textId="37CD251D" w:rsidR="00AE6321" w:rsidRPr="00B46E9E" w:rsidRDefault="00AE6321" w:rsidP="003246C2">
            <w:pPr>
              <w:pStyle w:val="BodyText"/>
              <w:jc w:val="right"/>
            </w:pPr>
            <w:r>
              <w:t>(8%)</w:t>
            </w:r>
          </w:p>
        </w:tc>
        <w:tc>
          <w:tcPr>
            <w:tcW w:w="1134" w:type="dxa"/>
            <w:vAlign w:val="center"/>
          </w:tcPr>
          <w:p w14:paraId="05F4A5B1" w14:textId="77777777" w:rsidR="003246C2" w:rsidRDefault="00AE6321" w:rsidP="00AE6321">
            <w:pPr>
              <w:pStyle w:val="BodyText"/>
              <w:jc w:val="right"/>
            </w:pPr>
            <w:r>
              <w:t>283</w:t>
            </w:r>
          </w:p>
          <w:p w14:paraId="73172713" w14:textId="54D1B93F" w:rsidR="00AE6321" w:rsidRPr="00B46E9E" w:rsidRDefault="00AE6321" w:rsidP="00AE6321">
            <w:pPr>
              <w:pStyle w:val="BodyText"/>
              <w:jc w:val="right"/>
            </w:pPr>
            <w:r>
              <w:t>(7%)</w:t>
            </w:r>
          </w:p>
        </w:tc>
      </w:tr>
    </w:tbl>
    <w:p w14:paraId="6439D4B9" w14:textId="65CA4C40" w:rsidR="006012CB" w:rsidRDefault="006012CB" w:rsidP="00BB0683">
      <w:pPr>
        <w:pStyle w:val="BodyText"/>
      </w:pPr>
    </w:p>
    <w:p w14:paraId="1CDC11BD" w14:textId="0B1157EC" w:rsidR="006012CB" w:rsidRDefault="006012CB" w:rsidP="008E58D7">
      <w:pPr>
        <w:pStyle w:val="BodyText"/>
      </w:pPr>
    </w:p>
    <w:p w14:paraId="31488890" w14:textId="70EB52A1" w:rsidR="006012CB" w:rsidRDefault="006012CB" w:rsidP="008E58D7">
      <w:pPr>
        <w:pStyle w:val="BodyText"/>
      </w:pPr>
    </w:p>
    <w:p w14:paraId="0ECDCF7F" w14:textId="5C4906AB" w:rsidR="006012CB" w:rsidRDefault="006012CB" w:rsidP="008E58D7">
      <w:pPr>
        <w:pStyle w:val="BodyText"/>
      </w:pPr>
    </w:p>
    <w:p w14:paraId="7891C315" w14:textId="467C5020" w:rsidR="006012CB" w:rsidRDefault="006012CB" w:rsidP="008E58D7">
      <w:pPr>
        <w:pStyle w:val="BodyText"/>
      </w:pPr>
    </w:p>
    <w:p w14:paraId="2A1ABA7C" w14:textId="77777777" w:rsidR="006012CB" w:rsidRDefault="006012CB" w:rsidP="008E58D7">
      <w:pPr>
        <w:pStyle w:val="BodyText"/>
      </w:pPr>
    </w:p>
    <w:p w14:paraId="53BCEC77" w14:textId="4FD8003A" w:rsidR="008E58D7" w:rsidRDefault="008E58D7" w:rsidP="008E58D7">
      <w:pPr>
        <w:pStyle w:val="BodyText"/>
      </w:pPr>
    </w:p>
    <w:p w14:paraId="2C8D945A" w14:textId="0FDF4B09" w:rsidR="008E58D7" w:rsidRDefault="0075170A" w:rsidP="008E58D7">
      <w:pPr>
        <w:pStyle w:val="Heading2"/>
      </w:pPr>
      <w:bookmarkStart w:id="349" w:name="_Ref5289932"/>
      <w:bookmarkStart w:id="350" w:name="_Ref5292327"/>
      <w:bookmarkStart w:id="351" w:name="_Toc10474573"/>
      <w:r w:rsidRPr="00B46E9E">
        <w:t>M160. Other organ</w:t>
      </w:r>
      <w:r w:rsidR="00E22A3F">
        <w:t>o</w:t>
      </w:r>
      <w:r w:rsidRPr="00B46E9E">
        <w:t>halogen compounds</w:t>
      </w:r>
      <w:bookmarkEnd w:id="349"/>
      <w:bookmarkEnd w:id="350"/>
      <w:bookmarkEnd w:id="351"/>
    </w:p>
    <w:p w14:paraId="0337F900" w14:textId="399C5F86" w:rsidR="00AE6321" w:rsidRPr="00B46E9E" w:rsidRDefault="00AE6321" w:rsidP="00AE6321">
      <w:pPr>
        <w:pStyle w:val="BodyText"/>
      </w:pPr>
      <w:bookmarkStart w:id="352" w:name="_Ref474235792"/>
      <w:bookmarkStart w:id="353" w:name="_Toc482536235"/>
      <w:r w:rsidRPr="00B46E9E">
        <w:rPr>
          <w:i/>
        </w:rPr>
        <w:t>M160 Organ</w:t>
      </w:r>
      <w:r w:rsidR="0021552E">
        <w:rPr>
          <w:i/>
        </w:rPr>
        <w:t>o</w:t>
      </w:r>
      <w:r w:rsidRPr="00B46E9E">
        <w:rPr>
          <w:i/>
        </w:rPr>
        <w:t>halogen compounds—other than substances referred to in this Table or Table 2</w:t>
      </w:r>
      <w:r w:rsidRPr="00B46E9E">
        <w:t>, is waste that contains some form of organohalogen compound not elsewhere mentioned on the NEPM list.</w:t>
      </w:r>
    </w:p>
    <w:p w14:paraId="15583118" w14:textId="77777777" w:rsidR="00AE6321" w:rsidRPr="00B46E9E" w:rsidRDefault="00AE6321" w:rsidP="00AE6321">
      <w:pPr>
        <w:pStyle w:val="BodyText"/>
      </w:pPr>
    </w:p>
    <w:p w14:paraId="7360331F" w14:textId="77777777" w:rsidR="00AE6321" w:rsidRPr="00B46E9E" w:rsidRDefault="00AE6321" w:rsidP="00AE6321">
      <w:pPr>
        <w:pStyle w:val="BodyText"/>
      </w:pPr>
      <w:r w:rsidRPr="00B46E9E">
        <w:t xml:space="preserve">The common property of this waste type is that it contains organic chemicals that contain halogen elements (usually fluorine, chlorine, bromine) as significant components in their structure. This waste type shares commonality with other waste types such as chlorophenols (M150), halogenated solvents (G150), dioxins and furans (M170 and M180), PCB-like compounds (M100) and organochlorine pesticides (within H100). </w:t>
      </w:r>
    </w:p>
    <w:p w14:paraId="4C960F17" w14:textId="77777777" w:rsidR="00AE6321" w:rsidRPr="00B46E9E" w:rsidRDefault="00AE6321" w:rsidP="00AE6321">
      <w:pPr>
        <w:pStyle w:val="BodyText"/>
      </w:pPr>
    </w:p>
    <w:p w14:paraId="33CDD5AD" w14:textId="165DFBDD" w:rsidR="00AE6321" w:rsidRPr="00B46E9E" w:rsidRDefault="00AE6321" w:rsidP="00AE6321">
      <w:pPr>
        <w:pStyle w:val="BodyText"/>
      </w:pPr>
      <w:r w:rsidRPr="00B46E9E">
        <w:t>The presence of the halogen species is usually the reason for the property of interest – and the reason for the toxicity. Examples of organohalogen active ingredients are the Stockholm Convention listed pollutants; the brominated flame retardants (BFR) polybrominated diphenyl ethers (PBDEs) and hexabromocyclododecane (HBCD), and PFOS and related chemicals (</w:t>
      </w:r>
      <w:r>
        <w:t xml:space="preserve">collectively known as PFAS </w:t>
      </w:r>
      <w:r>
        <w:rPr>
          <w:rFonts w:asciiTheme="minorHAnsi" w:hAnsiTheme="minorHAnsi" w:cstheme="minorHAnsi"/>
        </w:rPr>
        <w:t>(</w:t>
      </w:r>
      <w:r w:rsidRPr="00BC310F">
        <w:rPr>
          <w:rFonts w:asciiTheme="minorHAnsi" w:hAnsiTheme="minorHAnsi" w:cstheme="minorHAnsi"/>
        </w:rPr>
        <w:t>per- and polyfluoroalkyl substances</w:t>
      </w:r>
      <w:r>
        <w:rPr>
          <w:rFonts w:asciiTheme="minorHAnsi" w:hAnsiTheme="minorHAnsi" w:cstheme="minorHAnsi"/>
        </w:rPr>
        <w:t>)</w:t>
      </w:r>
      <w:r w:rsidRPr="00B46E9E">
        <w:t>).</w:t>
      </w:r>
    </w:p>
    <w:p w14:paraId="7A8B0C09" w14:textId="77777777" w:rsidR="00AE6321" w:rsidRPr="00B46E9E" w:rsidRDefault="00AE6321" w:rsidP="00AE6321">
      <w:pPr>
        <w:pStyle w:val="BodyText"/>
      </w:pPr>
    </w:p>
    <w:p w14:paraId="73DD9F92" w14:textId="2BA15EB9" w:rsidR="001B5848" w:rsidRDefault="0021552E" w:rsidP="00AE6321">
      <w:pPr>
        <w:pStyle w:val="BodyText"/>
      </w:pPr>
      <w:r>
        <w:t xml:space="preserve">PFAS waste issues are significant in Australia at present, largely because of historical use of </w:t>
      </w:r>
      <w:r w:rsidR="00D02ED8">
        <w:t>firefighting</w:t>
      </w:r>
      <w:r>
        <w:t xml:space="preserve"> foams. A dedicated discussion of the various PFAS wastes and issues is discussed in Section </w:t>
      </w:r>
      <w:r>
        <w:fldChar w:fldCharType="begin"/>
      </w:r>
      <w:r>
        <w:instrText xml:space="preserve"> REF _Ref5283744 \r \h </w:instrText>
      </w:r>
      <w:r>
        <w:fldChar w:fldCharType="separate"/>
      </w:r>
      <w:r w:rsidR="00561FFD">
        <w:t>4.1</w:t>
      </w:r>
      <w:r>
        <w:fldChar w:fldCharType="end"/>
      </w:r>
      <w:r>
        <w:t>.</w:t>
      </w:r>
    </w:p>
    <w:p w14:paraId="3C5706DC" w14:textId="77777777" w:rsidR="00AE6321" w:rsidRDefault="00AE6321" w:rsidP="00AE6321">
      <w:pPr>
        <w:pStyle w:val="BodyText"/>
      </w:pPr>
    </w:p>
    <w:p w14:paraId="024B7760" w14:textId="77777777" w:rsidR="00C7135F" w:rsidRDefault="00C7135F" w:rsidP="00C7135F">
      <w:pPr>
        <w:pStyle w:val="Heading3-nonumber"/>
      </w:pPr>
      <w:r>
        <w:t>Sources</w:t>
      </w:r>
    </w:p>
    <w:p w14:paraId="5B06C541" w14:textId="0E0D86D3" w:rsidR="001B5848" w:rsidRDefault="0021552E" w:rsidP="00335A01">
      <w:pPr>
        <w:pStyle w:val="BodyText"/>
      </w:pPr>
      <w:r>
        <w:fldChar w:fldCharType="begin"/>
      </w:r>
      <w:r>
        <w:instrText xml:space="preserve"> REF _Ref5283978 \h </w:instrText>
      </w:r>
      <w:r>
        <w:fldChar w:fldCharType="separate"/>
      </w:r>
      <w:r w:rsidR="00561FFD">
        <w:t xml:space="preserve">Table </w:t>
      </w:r>
      <w:r w:rsidR="00561FFD">
        <w:rPr>
          <w:noProof/>
        </w:rPr>
        <w:t>33</w:t>
      </w:r>
      <w:r>
        <w:fldChar w:fldCharType="end"/>
      </w:r>
      <w:r>
        <w:t xml:space="preserve"> </w:t>
      </w:r>
      <w:r w:rsidR="00C7135F">
        <w:t xml:space="preserve">provides a </w:t>
      </w:r>
      <w:r w:rsidR="00C7135F" w:rsidRPr="003813F7">
        <w:t xml:space="preserve">summary of the main sources of </w:t>
      </w:r>
      <w:r w:rsidR="00C7135F">
        <w:t xml:space="preserve">this </w:t>
      </w:r>
      <w:r w:rsidR="00C7135F" w:rsidRPr="003813F7">
        <w:t>waste in each jurisdiction</w:t>
      </w:r>
      <w:r w:rsidR="00C7135F">
        <w:t>.</w:t>
      </w:r>
    </w:p>
    <w:p w14:paraId="26939D80" w14:textId="466BFC07" w:rsidR="00C15767" w:rsidRPr="00C15767" w:rsidRDefault="00815886" w:rsidP="00815886">
      <w:pPr>
        <w:pStyle w:val="Caption"/>
      </w:pPr>
      <w:bookmarkStart w:id="354" w:name="_Ref5283978"/>
      <w:bookmarkStart w:id="355" w:name="_Toc10474676"/>
      <w:bookmarkEnd w:id="352"/>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33</w:t>
      </w:r>
      <w:r w:rsidR="004232EF">
        <w:rPr>
          <w:noProof/>
        </w:rPr>
        <w:fldChar w:fldCharType="end"/>
      </w:r>
      <w:bookmarkEnd w:id="354"/>
      <w:r>
        <w:tab/>
      </w:r>
      <w:r w:rsidR="00C15767" w:rsidRPr="00B46E9E">
        <w:t>Other organ</w:t>
      </w:r>
      <w:r w:rsidR="0021552E">
        <w:t>o</w:t>
      </w:r>
      <w:r w:rsidR="00C15767" w:rsidRPr="00B46E9E">
        <w:t>halogen compound wastes summary source analysis 201</w:t>
      </w:r>
      <w:r w:rsidR="00C15767">
        <w:t>7</w:t>
      </w:r>
      <w:r w:rsidR="00C15767" w:rsidRPr="00B46E9E">
        <w:t>-1</w:t>
      </w:r>
      <w:bookmarkEnd w:id="353"/>
      <w:r w:rsidR="00C15767">
        <w:t>8</w:t>
      </w:r>
      <w:bookmarkEnd w:id="355"/>
    </w:p>
    <w:tbl>
      <w:tblPr>
        <w:tblStyle w:val="TableGrid"/>
        <w:tblpPr w:leftFromText="181" w:rightFromText="181" w:vertAnchor="text" w:tblpY="1"/>
        <w:tblOverlap w:val="neve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1837"/>
        <w:gridCol w:w="1725"/>
        <w:gridCol w:w="2015"/>
        <w:gridCol w:w="1430"/>
        <w:gridCol w:w="2015"/>
      </w:tblGrid>
      <w:tr w:rsidR="00C15767" w:rsidRPr="00B46E9E" w14:paraId="53547831" w14:textId="77777777" w:rsidTr="00A31F41">
        <w:trPr>
          <w:trHeight w:val="412"/>
        </w:trPr>
        <w:tc>
          <w:tcPr>
            <w:tcW w:w="0" w:type="auto"/>
            <w:tcBorders>
              <w:bottom w:val="single" w:sz="4" w:space="0" w:color="B7B7E2" w:themeColor="accent1" w:themeTint="66"/>
            </w:tcBorders>
            <w:shd w:val="clear" w:color="auto" w:fill="B7B7E2" w:themeFill="accent1" w:themeFillTint="66"/>
            <w:vAlign w:val="center"/>
          </w:tcPr>
          <w:p w14:paraId="2AB44705" w14:textId="6485C303" w:rsidR="00C15767" w:rsidRPr="00B46E9E" w:rsidRDefault="00C15767" w:rsidP="00C15767">
            <w:pPr>
              <w:pStyle w:val="TableHeading"/>
              <w:framePr w:hSpace="0" w:wrap="auto" w:vAnchor="margin" w:yAlign="inline"/>
              <w:suppressOverlap w:val="0"/>
              <w:rPr>
                <w:noProof/>
              </w:rPr>
            </w:pPr>
            <w:r w:rsidRPr="00B46E9E">
              <w:rPr>
                <w:noProof/>
              </w:rPr>
              <w:t>NSW</w:t>
            </w:r>
          </w:p>
        </w:tc>
        <w:tc>
          <w:tcPr>
            <w:tcW w:w="0" w:type="auto"/>
            <w:tcBorders>
              <w:bottom w:val="single" w:sz="4" w:space="0" w:color="B7B7E2" w:themeColor="accent1" w:themeTint="66"/>
            </w:tcBorders>
            <w:shd w:val="clear" w:color="auto" w:fill="B7B7E2" w:themeFill="accent1" w:themeFillTint="66"/>
            <w:vAlign w:val="center"/>
          </w:tcPr>
          <w:p w14:paraId="51CF4873" w14:textId="4F3EC5A5" w:rsidR="00C15767" w:rsidRPr="00B46E9E" w:rsidRDefault="00C15767" w:rsidP="00C15767">
            <w:pPr>
              <w:pStyle w:val="TableHeading"/>
              <w:framePr w:hSpace="0" w:wrap="auto" w:vAnchor="margin" w:yAlign="inline"/>
              <w:suppressOverlap w:val="0"/>
              <w:rPr>
                <w:noProof/>
              </w:rPr>
            </w:pPr>
            <w:r w:rsidRPr="00B46E9E">
              <w:rPr>
                <w:noProof/>
              </w:rPr>
              <w:t>Vic</w:t>
            </w:r>
          </w:p>
        </w:tc>
        <w:tc>
          <w:tcPr>
            <w:tcW w:w="0" w:type="auto"/>
            <w:tcBorders>
              <w:bottom w:val="single" w:sz="4" w:space="0" w:color="B7B7E2" w:themeColor="accent1" w:themeTint="66"/>
            </w:tcBorders>
            <w:shd w:val="clear" w:color="auto" w:fill="B7B7E2" w:themeFill="accent1" w:themeFillTint="66"/>
            <w:vAlign w:val="center"/>
          </w:tcPr>
          <w:p w14:paraId="72FE47B6" w14:textId="20615A3B" w:rsidR="00C15767" w:rsidRPr="00B46E9E" w:rsidRDefault="00C15767" w:rsidP="00C15767">
            <w:pPr>
              <w:pStyle w:val="TableHeading"/>
              <w:framePr w:hSpace="0" w:wrap="auto" w:vAnchor="margin" w:yAlign="inline"/>
              <w:suppressOverlap w:val="0"/>
              <w:rPr>
                <w:noProof/>
              </w:rPr>
            </w:pPr>
            <w:r w:rsidRPr="00B46E9E">
              <w:rPr>
                <w:noProof/>
              </w:rPr>
              <w:t xml:space="preserve">Qld </w:t>
            </w:r>
          </w:p>
        </w:tc>
        <w:tc>
          <w:tcPr>
            <w:tcW w:w="0" w:type="auto"/>
            <w:tcBorders>
              <w:bottom w:val="single" w:sz="4" w:space="0" w:color="B7B7E2" w:themeColor="accent1" w:themeTint="66"/>
            </w:tcBorders>
            <w:shd w:val="clear" w:color="auto" w:fill="B7B7E2" w:themeFill="accent1" w:themeFillTint="66"/>
            <w:vAlign w:val="center"/>
          </w:tcPr>
          <w:p w14:paraId="6F3253EA" w14:textId="77777777" w:rsidR="00C15767" w:rsidRPr="00B46E9E" w:rsidRDefault="00C15767" w:rsidP="00C15767">
            <w:pPr>
              <w:pStyle w:val="TableHeading"/>
              <w:framePr w:hSpace="0" w:wrap="auto" w:vAnchor="margin" w:yAlign="inline"/>
              <w:suppressOverlap w:val="0"/>
              <w:rPr>
                <w:noProof/>
              </w:rPr>
            </w:pPr>
            <w:r w:rsidRPr="00B46E9E">
              <w:rPr>
                <w:noProof/>
              </w:rPr>
              <w:t>SA</w:t>
            </w:r>
          </w:p>
        </w:tc>
        <w:tc>
          <w:tcPr>
            <w:tcW w:w="0" w:type="auto"/>
            <w:shd w:val="clear" w:color="auto" w:fill="B7B7E2" w:themeFill="accent1" w:themeFillTint="66"/>
            <w:vAlign w:val="center"/>
          </w:tcPr>
          <w:p w14:paraId="7EB07A65" w14:textId="77777777" w:rsidR="00C15767" w:rsidRPr="00B46E9E" w:rsidRDefault="00C15767" w:rsidP="00C15767">
            <w:pPr>
              <w:pStyle w:val="TableHeading"/>
              <w:framePr w:hSpace="0" w:wrap="auto" w:vAnchor="margin" w:yAlign="inline"/>
              <w:suppressOverlap w:val="0"/>
              <w:rPr>
                <w:noProof/>
              </w:rPr>
            </w:pPr>
            <w:r w:rsidRPr="00B46E9E">
              <w:rPr>
                <w:noProof/>
              </w:rPr>
              <w:t xml:space="preserve">National summary </w:t>
            </w:r>
          </w:p>
        </w:tc>
      </w:tr>
      <w:tr w:rsidR="00422301" w:rsidRPr="00B46E9E" w14:paraId="3AE41E3F" w14:textId="77777777" w:rsidTr="00A31F41">
        <w:trPr>
          <w:trHeight w:val="510"/>
        </w:trPr>
        <w:tc>
          <w:tcPr>
            <w:tcW w:w="0" w:type="auto"/>
            <w:tcBorders>
              <w:bottom w:val="single" w:sz="4" w:space="0" w:color="B7B7E2" w:themeColor="accent1" w:themeTint="66"/>
            </w:tcBorders>
            <w:shd w:val="clear" w:color="auto" w:fill="auto"/>
          </w:tcPr>
          <w:p w14:paraId="4D813CE4" w14:textId="77777777" w:rsidR="0021552E" w:rsidRPr="0021552E" w:rsidRDefault="00422301" w:rsidP="00242146">
            <w:pPr>
              <w:pStyle w:val="ListParagraph"/>
              <w:numPr>
                <w:ilvl w:val="0"/>
                <w:numId w:val="10"/>
              </w:numPr>
              <w:ind w:left="144" w:hanging="144"/>
              <w:contextualSpacing w:val="0"/>
              <w:rPr>
                <w:color w:val="000000"/>
                <w:sz w:val="20"/>
              </w:rPr>
            </w:pPr>
            <w:r w:rsidRPr="00A31F41">
              <w:rPr>
                <w:color w:val="000000"/>
                <w:sz w:val="20"/>
              </w:rPr>
              <w:t xml:space="preserve"> </w:t>
            </w:r>
            <w:r w:rsidR="0021552E" w:rsidRPr="0021552E">
              <w:rPr>
                <w:color w:val="000000"/>
                <w:sz w:val="20"/>
              </w:rPr>
              <w:t>63% Waste Treatment and Disposal Services [2921]</w:t>
            </w:r>
          </w:p>
          <w:p w14:paraId="6133C5E1" w14:textId="7209DB9B" w:rsidR="00422301" w:rsidRPr="00A31F41" w:rsidRDefault="0021552E" w:rsidP="00242146">
            <w:pPr>
              <w:pStyle w:val="ListParagraph"/>
              <w:numPr>
                <w:ilvl w:val="0"/>
                <w:numId w:val="10"/>
              </w:numPr>
              <w:ind w:left="144" w:hanging="144"/>
              <w:contextualSpacing w:val="0"/>
              <w:rPr>
                <w:color w:val="000000"/>
                <w:sz w:val="20"/>
              </w:rPr>
            </w:pPr>
            <w:r w:rsidRPr="0021552E">
              <w:rPr>
                <w:color w:val="000000"/>
                <w:sz w:val="20"/>
              </w:rPr>
              <w:t>36% Fire Protection and Other Emergency Services [7713]</w:t>
            </w:r>
          </w:p>
        </w:tc>
        <w:tc>
          <w:tcPr>
            <w:tcW w:w="0" w:type="auto"/>
            <w:tcBorders>
              <w:bottom w:val="single" w:sz="4" w:space="0" w:color="B7B7E2" w:themeColor="accent1" w:themeTint="66"/>
            </w:tcBorders>
            <w:shd w:val="clear" w:color="auto" w:fill="auto"/>
          </w:tcPr>
          <w:p w14:paraId="3F07C521" w14:textId="77777777" w:rsidR="0021552E" w:rsidRPr="0021552E" w:rsidRDefault="0021552E" w:rsidP="00242146">
            <w:pPr>
              <w:pStyle w:val="ListParagraph"/>
              <w:numPr>
                <w:ilvl w:val="0"/>
                <w:numId w:val="10"/>
              </w:numPr>
              <w:ind w:left="144" w:hanging="144"/>
              <w:contextualSpacing w:val="0"/>
              <w:rPr>
                <w:color w:val="000000"/>
                <w:sz w:val="20"/>
              </w:rPr>
            </w:pPr>
            <w:r w:rsidRPr="0021552E">
              <w:rPr>
                <w:color w:val="000000"/>
                <w:sz w:val="20"/>
              </w:rPr>
              <w:t>51% Defence [7600]</w:t>
            </w:r>
          </w:p>
          <w:p w14:paraId="282261C6" w14:textId="77777777" w:rsidR="0021552E" w:rsidRPr="0021552E" w:rsidRDefault="0021552E" w:rsidP="00242146">
            <w:pPr>
              <w:pStyle w:val="ListParagraph"/>
              <w:numPr>
                <w:ilvl w:val="0"/>
                <w:numId w:val="10"/>
              </w:numPr>
              <w:ind w:left="144" w:hanging="144"/>
              <w:contextualSpacing w:val="0"/>
              <w:rPr>
                <w:color w:val="000000"/>
                <w:sz w:val="20"/>
              </w:rPr>
            </w:pPr>
            <w:r w:rsidRPr="0021552E">
              <w:rPr>
                <w:color w:val="000000"/>
                <w:sz w:val="20"/>
              </w:rPr>
              <w:t>18% Waste Treatment and Disposal Services [2921]</w:t>
            </w:r>
          </w:p>
          <w:p w14:paraId="4A0DBA27" w14:textId="77777777" w:rsidR="0021552E" w:rsidRPr="0021552E" w:rsidRDefault="0021552E" w:rsidP="00242146">
            <w:pPr>
              <w:pStyle w:val="ListParagraph"/>
              <w:numPr>
                <w:ilvl w:val="0"/>
                <w:numId w:val="10"/>
              </w:numPr>
              <w:ind w:left="144" w:hanging="144"/>
              <w:contextualSpacing w:val="0"/>
              <w:rPr>
                <w:color w:val="000000"/>
                <w:sz w:val="20"/>
              </w:rPr>
            </w:pPr>
            <w:r w:rsidRPr="0021552E">
              <w:rPr>
                <w:color w:val="000000"/>
                <w:sz w:val="20"/>
              </w:rPr>
              <w:t>11% Fire Protection [7713]</w:t>
            </w:r>
          </w:p>
          <w:p w14:paraId="1A3B2DE5" w14:textId="0BAB401D" w:rsidR="00422301" w:rsidRPr="00A31F41" w:rsidRDefault="0021552E" w:rsidP="00242146">
            <w:pPr>
              <w:pStyle w:val="ListParagraph"/>
              <w:numPr>
                <w:ilvl w:val="0"/>
                <w:numId w:val="10"/>
              </w:numPr>
              <w:ind w:left="144" w:hanging="144"/>
              <w:contextualSpacing w:val="0"/>
              <w:rPr>
                <w:color w:val="000000"/>
                <w:sz w:val="20"/>
              </w:rPr>
            </w:pPr>
            <w:r w:rsidRPr="0021552E">
              <w:rPr>
                <w:color w:val="000000"/>
                <w:sz w:val="20"/>
              </w:rPr>
              <w:t>7% Oil &amp; gas extraction [0700]</w:t>
            </w:r>
          </w:p>
        </w:tc>
        <w:tc>
          <w:tcPr>
            <w:tcW w:w="0" w:type="auto"/>
            <w:tcBorders>
              <w:bottom w:val="single" w:sz="4" w:space="0" w:color="B7B7E2" w:themeColor="accent1" w:themeTint="66"/>
            </w:tcBorders>
            <w:shd w:val="clear" w:color="auto" w:fill="auto"/>
          </w:tcPr>
          <w:p w14:paraId="271D005A" w14:textId="59BD5EDB" w:rsidR="0021552E" w:rsidRPr="0021552E" w:rsidRDefault="0021552E" w:rsidP="00242146">
            <w:pPr>
              <w:pStyle w:val="ListParagraph"/>
              <w:numPr>
                <w:ilvl w:val="0"/>
                <w:numId w:val="10"/>
              </w:numPr>
              <w:ind w:left="144" w:hanging="144"/>
              <w:contextualSpacing w:val="0"/>
              <w:rPr>
                <w:color w:val="000000"/>
                <w:sz w:val="20"/>
                <w:szCs w:val="20"/>
              </w:rPr>
            </w:pPr>
            <w:r w:rsidRPr="0021552E">
              <w:rPr>
                <w:color w:val="000000"/>
                <w:sz w:val="20"/>
                <w:szCs w:val="20"/>
              </w:rPr>
              <w:t>Defence</w:t>
            </w:r>
          </w:p>
          <w:p w14:paraId="0961DB63" w14:textId="2077985E" w:rsidR="00422301" w:rsidRPr="0021552E" w:rsidRDefault="0021552E" w:rsidP="00242146">
            <w:pPr>
              <w:pStyle w:val="ListParagraph"/>
              <w:numPr>
                <w:ilvl w:val="0"/>
                <w:numId w:val="10"/>
              </w:numPr>
              <w:ind w:left="144" w:hanging="144"/>
              <w:contextualSpacing w:val="0"/>
              <w:rPr>
                <w:color w:val="000000"/>
                <w:sz w:val="20"/>
                <w:szCs w:val="20"/>
              </w:rPr>
            </w:pPr>
            <w:r w:rsidRPr="0021552E">
              <w:rPr>
                <w:color w:val="000000"/>
                <w:sz w:val="20"/>
                <w:szCs w:val="20"/>
              </w:rPr>
              <w:t>Construction, demolition and related development activity</w:t>
            </w:r>
          </w:p>
          <w:p w14:paraId="6B5C65E8" w14:textId="6D905FE5" w:rsidR="0021552E" w:rsidRPr="00A31F41" w:rsidRDefault="0021552E" w:rsidP="00242146">
            <w:pPr>
              <w:pStyle w:val="ListParagraph"/>
              <w:numPr>
                <w:ilvl w:val="0"/>
                <w:numId w:val="10"/>
              </w:numPr>
              <w:ind w:left="144" w:hanging="144"/>
              <w:contextualSpacing w:val="0"/>
              <w:rPr>
                <w:color w:val="000000"/>
                <w:sz w:val="20"/>
              </w:rPr>
            </w:pPr>
            <w:r w:rsidRPr="0021552E">
              <w:rPr>
                <w:color w:val="000000"/>
                <w:sz w:val="20"/>
                <w:szCs w:val="20"/>
              </w:rPr>
              <w:t>Waste Treatment and Disposal Services</w:t>
            </w:r>
          </w:p>
        </w:tc>
        <w:tc>
          <w:tcPr>
            <w:tcW w:w="0" w:type="auto"/>
            <w:tcBorders>
              <w:bottom w:val="single" w:sz="4" w:space="0" w:color="B7B7E2" w:themeColor="accent1" w:themeTint="66"/>
            </w:tcBorders>
            <w:shd w:val="clear" w:color="auto" w:fill="auto"/>
          </w:tcPr>
          <w:p w14:paraId="52BE6C91" w14:textId="532F280D" w:rsidR="00A31F41" w:rsidRPr="0021552E" w:rsidRDefault="00422301" w:rsidP="00242146">
            <w:pPr>
              <w:pStyle w:val="ListParagraph"/>
              <w:numPr>
                <w:ilvl w:val="0"/>
                <w:numId w:val="10"/>
              </w:numPr>
              <w:ind w:left="144" w:hanging="144"/>
              <w:contextualSpacing w:val="0"/>
              <w:rPr>
                <w:i/>
                <w:color w:val="000000"/>
                <w:sz w:val="20"/>
              </w:rPr>
            </w:pPr>
            <w:r w:rsidRPr="0021552E">
              <w:rPr>
                <w:i/>
                <w:color w:val="000000"/>
                <w:sz w:val="20"/>
              </w:rPr>
              <w:t xml:space="preserve"> &lt; 0.5% of national total for waste group</w:t>
            </w:r>
          </w:p>
        </w:tc>
        <w:tc>
          <w:tcPr>
            <w:tcW w:w="0" w:type="auto"/>
            <w:shd w:val="clear" w:color="auto" w:fill="DBDBF0" w:themeFill="accent1" w:themeFillTint="33"/>
            <w:vAlign w:val="center"/>
          </w:tcPr>
          <w:p w14:paraId="7022D540" w14:textId="1673629B" w:rsidR="0034225F" w:rsidRPr="0034225F" w:rsidRDefault="0034225F" w:rsidP="00242146">
            <w:pPr>
              <w:pStyle w:val="ListParagraph"/>
              <w:numPr>
                <w:ilvl w:val="0"/>
                <w:numId w:val="10"/>
              </w:numPr>
              <w:ind w:left="144" w:hanging="144"/>
              <w:contextualSpacing w:val="0"/>
              <w:rPr>
                <w:color w:val="000000"/>
                <w:sz w:val="20"/>
              </w:rPr>
            </w:pPr>
            <w:r w:rsidRPr="0034225F">
              <w:rPr>
                <w:color w:val="000000"/>
                <w:sz w:val="20"/>
              </w:rPr>
              <w:t>Defence</w:t>
            </w:r>
          </w:p>
          <w:p w14:paraId="035BF276" w14:textId="77777777" w:rsidR="0034225F" w:rsidRPr="0034225F" w:rsidRDefault="0034225F" w:rsidP="00242146">
            <w:pPr>
              <w:pStyle w:val="ListParagraph"/>
              <w:numPr>
                <w:ilvl w:val="0"/>
                <w:numId w:val="10"/>
              </w:numPr>
              <w:ind w:left="144" w:hanging="144"/>
              <w:contextualSpacing w:val="0"/>
              <w:rPr>
                <w:color w:val="000000"/>
                <w:sz w:val="20"/>
              </w:rPr>
            </w:pPr>
            <w:r w:rsidRPr="0034225F">
              <w:rPr>
                <w:color w:val="000000"/>
                <w:sz w:val="20"/>
              </w:rPr>
              <w:t>Construction, demolition and related development activity</w:t>
            </w:r>
          </w:p>
          <w:p w14:paraId="7BA27B9C" w14:textId="77777777" w:rsidR="00422301" w:rsidRPr="0034225F" w:rsidRDefault="0034225F" w:rsidP="00242146">
            <w:pPr>
              <w:pStyle w:val="TableHeading"/>
              <w:framePr w:hSpace="0" w:wrap="auto" w:vAnchor="margin" w:yAlign="inline"/>
              <w:numPr>
                <w:ilvl w:val="0"/>
                <w:numId w:val="20"/>
              </w:numPr>
              <w:ind w:left="30" w:hanging="30"/>
              <w:suppressOverlap w:val="0"/>
              <w:rPr>
                <w:rFonts w:cstheme="minorBidi"/>
                <w:b w:val="0"/>
                <w:color w:val="000000"/>
              </w:rPr>
            </w:pPr>
            <w:r w:rsidRPr="0034225F">
              <w:rPr>
                <w:rFonts w:cstheme="minorBidi"/>
                <w:b w:val="0"/>
                <w:color w:val="000000"/>
              </w:rPr>
              <w:t>Waste Treatment and Disposal Services</w:t>
            </w:r>
          </w:p>
          <w:p w14:paraId="2D318886" w14:textId="77777777" w:rsidR="0034225F" w:rsidRPr="0034225F" w:rsidRDefault="0034225F" w:rsidP="00242146">
            <w:pPr>
              <w:pStyle w:val="TableHeading"/>
              <w:framePr w:hSpace="0" w:wrap="auto" w:vAnchor="margin" w:yAlign="inline"/>
              <w:numPr>
                <w:ilvl w:val="0"/>
                <w:numId w:val="20"/>
              </w:numPr>
              <w:ind w:left="30" w:hanging="30"/>
              <w:suppressOverlap w:val="0"/>
              <w:rPr>
                <w:rFonts w:cstheme="minorBidi"/>
                <w:b w:val="0"/>
                <w:color w:val="000000"/>
              </w:rPr>
            </w:pPr>
            <w:r w:rsidRPr="0034225F">
              <w:rPr>
                <w:rFonts w:cstheme="minorBidi"/>
                <w:b w:val="0"/>
                <w:color w:val="000000"/>
              </w:rPr>
              <w:t>Fire Protection and Other Emergency Services</w:t>
            </w:r>
          </w:p>
          <w:p w14:paraId="6E57D71B" w14:textId="60B80BC1" w:rsidR="0034225F" w:rsidRPr="0034225F" w:rsidRDefault="0034225F" w:rsidP="00242146">
            <w:pPr>
              <w:pStyle w:val="TableHeading"/>
              <w:framePr w:hSpace="0" w:wrap="auto" w:vAnchor="margin" w:yAlign="inline"/>
              <w:numPr>
                <w:ilvl w:val="0"/>
                <w:numId w:val="20"/>
              </w:numPr>
              <w:ind w:left="30" w:hanging="30"/>
              <w:suppressOverlap w:val="0"/>
              <w:rPr>
                <w:rFonts w:cstheme="minorBidi"/>
                <w:b w:val="0"/>
                <w:color w:val="000000"/>
              </w:rPr>
            </w:pPr>
            <w:r w:rsidRPr="0034225F">
              <w:rPr>
                <w:rFonts w:cstheme="minorBidi"/>
                <w:b w:val="0"/>
                <w:color w:val="000000"/>
              </w:rPr>
              <w:t xml:space="preserve"> Oil &amp; gas extraction</w:t>
            </w:r>
          </w:p>
        </w:tc>
      </w:tr>
    </w:tbl>
    <w:p w14:paraId="4405554A" w14:textId="0FA7CC99" w:rsidR="008E58D7" w:rsidRDefault="008E58D7" w:rsidP="008E58D7">
      <w:pPr>
        <w:pStyle w:val="BodyText"/>
      </w:pPr>
    </w:p>
    <w:p w14:paraId="3360C91F" w14:textId="0EEC0C41" w:rsidR="0034225F" w:rsidRDefault="0034225F" w:rsidP="008E58D7">
      <w:pPr>
        <w:pStyle w:val="BodyText"/>
      </w:pPr>
      <w:r>
        <w:t xml:space="preserve">This waste has changed markedly in 2017-18, compared to HWiA 2017 (2014-15 data). There has been a significant emergence of PFAS related wastes, as discussed in Section </w:t>
      </w:r>
      <w:r>
        <w:fldChar w:fldCharType="begin"/>
      </w:r>
      <w:r>
        <w:instrText xml:space="preserve"> REF _Ref5284644 \r \h </w:instrText>
      </w:r>
      <w:r>
        <w:fldChar w:fldCharType="separate"/>
      </w:r>
      <w:r w:rsidR="00561FFD">
        <w:t>4.1</w:t>
      </w:r>
      <w:r>
        <w:fldChar w:fldCharType="end"/>
      </w:r>
      <w:r>
        <w:t>, the likes of which (by tonnage) have not previously been seen. These wastes have overtaken other wastes than could be present in the M160 category, such as POP-BDEs, which are insignificant presently (in tracking data), by comparison. Much of the ‘movement’ in the PFAS waste landscape has been driven by the finalisation of the PFAS National Environmental Management Plan (PFAS NEMP) in February 2018.</w:t>
      </w:r>
    </w:p>
    <w:p w14:paraId="533F6DFD" w14:textId="436B7148" w:rsidR="0034225F" w:rsidRDefault="0034225F" w:rsidP="008E58D7">
      <w:pPr>
        <w:pStyle w:val="BodyText"/>
      </w:pPr>
    </w:p>
    <w:p w14:paraId="0BE59FFD" w14:textId="40C650E5" w:rsidR="0034225F" w:rsidRDefault="0034225F" w:rsidP="008E58D7">
      <w:pPr>
        <w:pStyle w:val="BodyText"/>
      </w:pPr>
      <w:r>
        <w:t xml:space="preserve">PFAS waste sources are either directly AFFF </w:t>
      </w:r>
      <w:r w:rsidR="00BC3F46">
        <w:t>firefight</w:t>
      </w:r>
      <w:r>
        <w:t>ing foams (being removed for destruction), or wastes contaminated from the use of these foams, such as contaminated soils, biosolids, groundwaters or media used in their clean-up, such as contaminated granular activated carbon.</w:t>
      </w:r>
    </w:p>
    <w:p w14:paraId="6D3FF8DA" w14:textId="4A3AAABF" w:rsidR="0034225F" w:rsidRDefault="0034225F" w:rsidP="008E58D7">
      <w:pPr>
        <w:pStyle w:val="BodyText"/>
      </w:pPr>
    </w:p>
    <w:p w14:paraId="47B53C6D" w14:textId="23707570" w:rsidR="0034225F" w:rsidRDefault="0034225F" w:rsidP="008E58D7">
      <w:pPr>
        <w:pStyle w:val="BodyText"/>
      </w:pPr>
      <w:r>
        <w:t>These foams have been heavily used by Defence bases, major hazard facilities, airports and fire protection, all locations where fire training procedures (using AFFF) have historically taken place.</w:t>
      </w:r>
    </w:p>
    <w:p w14:paraId="2C5618E3" w14:textId="7E059613" w:rsidR="0034225F" w:rsidRDefault="0034225F" w:rsidP="008E58D7">
      <w:pPr>
        <w:pStyle w:val="BodyText"/>
      </w:pPr>
    </w:p>
    <w:p w14:paraId="4B6BADF9" w14:textId="3397C668" w:rsidR="00976A42" w:rsidRDefault="0034225F" w:rsidP="008E58D7">
      <w:pPr>
        <w:pStyle w:val="BodyText"/>
      </w:pPr>
      <w:r>
        <w:t xml:space="preserve">The PFAS NEMP has introduced a PFAS-specific NEPM waste code: M270 </w:t>
      </w:r>
      <w:r w:rsidRPr="0034225F">
        <w:rPr>
          <w:i/>
        </w:rPr>
        <w:t>Per- and poly-fluoroalkyl substances (PFAS) contaminated materials, including waste PFAS- containing products and contaminated containers</w:t>
      </w:r>
      <w:r>
        <w:t xml:space="preserve">. This new classification </w:t>
      </w:r>
      <w:r w:rsidR="00CB08E1" w:rsidRPr="00CB08E1">
        <w:t>had not made its way into most tracking systems at the time that the data was collected</w:t>
      </w:r>
      <w:r>
        <w:t>, so PFAS wastes are typically found under M160</w:t>
      </w:r>
      <w:r w:rsidR="00976A42">
        <w:t xml:space="preserve"> or M250 (surfactants)</w:t>
      </w:r>
      <w:r>
        <w:t xml:space="preserve">, </w:t>
      </w:r>
      <w:r w:rsidR="00976A42">
        <w:t xml:space="preserve">as well as </w:t>
      </w:r>
      <w:r>
        <w:t>contaminated soil (N120) where appropriate</w:t>
      </w:r>
      <w:r w:rsidR="00976A42">
        <w:t xml:space="preserve">. </w:t>
      </w:r>
    </w:p>
    <w:p w14:paraId="54D2B9C4" w14:textId="0089CD2C" w:rsidR="008E58D7" w:rsidRDefault="008E58D7" w:rsidP="008E58D7">
      <w:pPr>
        <w:pStyle w:val="BodyText"/>
      </w:pPr>
    </w:p>
    <w:p w14:paraId="3C25CCAF" w14:textId="7C0348AD" w:rsidR="00976A42" w:rsidRDefault="00C7135F" w:rsidP="00976A42">
      <w:pPr>
        <w:pStyle w:val="Heading3-nonumber"/>
      </w:pPr>
      <w:r w:rsidRPr="004032E6">
        <w:t>Analysis</w:t>
      </w:r>
    </w:p>
    <w:p w14:paraId="3D88C629" w14:textId="3A50B8F2" w:rsidR="00976A42" w:rsidRDefault="00976A42" w:rsidP="00976A42">
      <w:pPr>
        <w:pStyle w:val="BodyText"/>
      </w:pPr>
      <w:r>
        <w:t xml:space="preserve">Estimates of major PFAS arisings have been attempted in Section </w:t>
      </w:r>
      <w:r>
        <w:fldChar w:fldCharType="begin"/>
      </w:r>
      <w:r>
        <w:instrText xml:space="preserve"> REF _Ref5285264 \r \h </w:instrText>
      </w:r>
      <w:r>
        <w:fldChar w:fldCharType="separate"/>
      </w:r>
      <w:r w:rsidR="00561FFD">
        <w:t>4.1</w:t>
      </w:r>
      <w:r>
        <w:fldChar w:fldCharType="end"/>
      </w:r>
      <w:r>
        <w:t>.</w:t>
      </w:r>
    </w:p>
    <w:p w14:paraId="3E848EDB" w14:textId="7E692FF0" w:rsidR="00976A42" w:rsidRDefault="00976A42" w:rsidP="00976A42">
      <w:pPr>
        <w:pStyle w:val="BodyText"/>
      </w:pPr>
    </w:p>
    <w:p w14:paraId="2460F5DD" w14:textId="45739CE7" w:rsidR="00976A42" w:rsidRDefault="00976A42" w:rsidP="00976A42">
      <w:pPr>
        <w:pStyle w:val="BodyText"/>
      </w:pPr>
      <w:r>
        <w:t>M160</w:t>
      </w:r>
      <w:r w:rsidRPr="00B46E9E">
        <w:t xml:space="preserve"> waste was small nationally by tonnage in 20</w:t>
      </w:r>
      <w:r>
        <w:t>17</w:t>
      </w:r>
      <w:r w:rsidRPr="00B46E9E">
        <w:t>-1</w:t>
      </w:r>
      <w:r>
        <w:t>8</w:t>
      </w:r>
      <w:r w:rsidRPr="00B46E9E">
        <w:t xml:space="preserve">, at </w:t>
      </w:r>
      <w:r>
        <w:t xml:space="preserve">0.6% </w:t>
      </w:r>
      <w:r w:rsidRPr="00B46E9E">
        <w:t>of all hazardous waste generated</w:t>
      </w:r>
      <w:r>
        <w:t xml:space="preserve">, but this is up enormously from 2014-15 figures, where it accounted for just </w:t>
      </w:r>
      <w:r w:rsidRPr="00B46E9E">
        <w:t>0.001%.</w:t>
      </w:r>
      <w:r>
        <w:t xml:space="preserve"> 97% of this is from Qld data, the swamping due to almost totally to </w:t>
      </w:r>
      <w:r w:rsidR="003B1D54">
        <w:t>PFAS-contaminated soil</w:t>
      </w:r>
      <w:r>
        <w:t>s</w:t>
      </w:r>
      <w:r w:rsidR="00364B74">
        <w:t>. More remarkable Is the fact that Qld data is incomplete across the board for 2017-18, so this figure may well have been higher in a full dataset.</w:t>
      </w:r>
    </w:p>
    <w:p w14:paraId="18EB7862" w14:textId="23C15B65" w:rsidR="00976A42" w:rsidRDefault="00976A42" w:rsidP="00976A42">
      <w:pPr>
        <w:pStyle w:val="BodyText"/>
      </w:pPr>
    </w:p>
    <w:p w14:paraId="4BDBF593" w14:textId="4AB655A9" w:rsidR="00364B74" w:rsidRDefault="00364B74" w:rsidP="00976A42">
      <w:pPr>
        <w:pStyle w:val="BodyText"/>
      </w:pPr>
      <w:r>
        <w:t>M160 hasn’t typically been used for PFAS soils outside of Qld, at least to the extent that it can be identified in tracking data. There is also PFAS containing AFFF foams reported in the figure, but these make up just 0.8% of the 43,707 tonne</w:t>
      </w:r>
      <w:r w:rsidR="00840FE2">
        <w:t xml:space="preserve"> Qld total. The most striking aspect of Qld M160 is that 35 kt, or 83% of the total Qld generation tonnage, is </w:t>
      </w:r>
      <w:r w:rsidR="003B1D54">
        <w:t>PFAS-contaminated soil</w:t>
      </w:r>
      <w:r w:rsidR="00840FE2">
        <w:t xml:space="preserve"> from a single Defence site.</w:t>
      </w:r>
    </w:p>
    <w:p w14:paraId="5CE8DF24" w14:textId="312E25F4" w:rsidR="00976A42" w:rsidRDefault="00976A42" w:rsidP="00976A42">
      <w:pPr>
        <w:pStyle w:val="BodyText"/>
      </w:pPr>
    </w:p>
    <w:p w14:paraId="450474D5" w14:textId="2EB40630" w:rsidR="00840FE2" w:rsidRDefault="00840FE2" w:rsidP="00976A42">
      <w:pPr>
        <w:pStyle w:val="BodyText"/>
      </w:pPr>
      <w:r>
        <w:t xml:space="preserve">But there is more than a Qld story in the national M160 data. </w:t>
      </w:r>
      <w:r>
        <w:fldChar w:fldCharType="begin"/>
      </w:r>
      <w:r>
        <w:instrText xml:space="preserve"> REF _Ref5286930 \h </w:instrText>
      </w:r>
      <w:r>
        <w:fldChar w:fldCharType="separate"/>
      </w:r>
      <w:r w:rsidR="00561FFD">
        <w:t xml:space="preserve">Figure </w:t>
      </w:r>
      <w:r w:rsidR="00561FFD">
        <w:rPr>
          <w:noProof/>
        </w:rPr>
        <w:t>47</w:t>
      </w:r>
      <w:r>
        <w:fldChar w:fldCharType="end"/>
      </w:r>
      <w:r>
        <w:t xml:space="preserve"> shows h</w:t>
      </w:r>
      <w:r w:rsidRPr="00B46E9E">
        <w:t>istorical trends in arisings</w:t>
      </w:r>
      <w:r>
        <w:t xml:space="preserve"> but </w:t>
      </w:r>
      <w:r w:rsidR="00DC3559">
        <w:t xml:space="preserve">overleaf in </w:t>
      </w:r>
      <w:r w:rsidR="00DC3559">
        <w:fldChar w:fldCharType="begin"/>
      </w:r>
      <w:r w:rsidR="00DC3559">
        <w:instrText xml:space="preserve"> REF _Ref7427741 \h </w:instrText>
      </w:r>
      <w:r w:rsidR="00DC3559">
        <w:fldChar w:fldCharType="separate"/>
      </w:r>
      <w:r w:rsidR="00561FFD">
        <w:t xml:space="preserve">Figure </w:t>
      </w:r>
      <w:r w:rsidR="00561FFD">
        <w:rPr>
          <w:noProof/>
        </w:rPr>
        <w:t>48</w:t>
      </w:r>
      <w:r w:rsidR="00DC3559">
        <w:fldChar w:fldCharType="end"/>
      </w:r>
      <w:r w:rsidR="00DC3559">
        <w:t xml:space="preserve"> </w:t>
      </w:r>
      <w:r>
        <w:t xml:space="preserve">are breakdowns that remove </w:t>
      </w:r>
      <w:r w:rsidR="00DC3559">
        <w:t xml:space="preserve">the high tonnes of dominant </w:t>
      </w:r>
      <w:r>
        <w:t xml:space="preserve">state data </w:t>
      </w:r>
      <w:r w:rsidR="00DC3559">
        <w:t xml:space="preserve">(such as Qld’s) </w:t>
      </w:r>
      <w:r>
        <w:t xml:space="preserve">to allow NSW, WA and Vic data trends to be seen, respectively down the page in that order. This reveals a remarkable and virtually identical pattern of explosive growth in arisings in 2017-18, on differing scales per state but dramatic in each case nonetheless. </w:t>
      </w:r>
    </w:p>
    <w:p w14:paraId="23ABD2AF" w14:textId="77777777" w:rsidR="00840FE2" w:rsidRDefault="00840FE2" w:rsidP="00976A42">
      <w:pPr>
        <w:pStyle w:val="BodyText"/>
      </w:pPr>
    </w:p>
    <w:p w14:paraId="738B75A4" w14:textId="539D24B1" w:rsidR="00840FE2" w:rsidRDefault="00840FE2" w:rsidP="00976A42">
      <w:pPr>
        <w:pStyle w:val="BodyText"/>
      </w:pPr>
      <w:r>
        <w:t xml:space="preserve">Outside of Qld, these M160 tonnages are not </w:t>
      </w:r>
      <w:r w:rsidR="003B1D54">
        <w:t>PFAS-contaminated soil</w:t>
      </w:r>
      <w:r>
        <w:t xml:space="preserve"> but AFFF foams, hence the difference of tonnage scales. Waste code M270 (under Other M) also features AFFF arisings.</w:t>
      </w:r>
    </w:p>
    <w:p w14:paraId="02B72319" w14:textId="77777777" w:rsidR="00840FE2" w:rsidRDefault="00840FE2" w:rsidP="00976A42">
      <w:pPr>
        <w:pStyle w:val="BodyText"/>
      </w:pPr>
    </w:p>
    <w:p w14:paraId="5272D6C2" w14:textId="7F1FC2DD" w:rsidR="00840FE2" w:rsidRPr="00976A42" w:rsidRDefault="00DC3559" w:rsidP="00976A42">
      <w:pPr>
        <w:pStyle w:val="BodyText"/>
      </w:pPr>
      <w:r>
        <w:rPr>
          <w:noProof/>
          <w:lang w:eastAsia="en-AU"/>
        </w:rPr>
        <w:drawing>
          <wp:anchor distT="0" distB="0" distL="114300" distR="114300" simplePos="0" relativeHeight="251702272" behindDoc="0" locked="0" layoutInCell="1" allowOverlap="1" wp14:anchorId="3E42D20F" wp14:editId="06D0B6F0">
            <wp:simplePos x="0" y="0"/>
            <wp:positionH relativeFrom="margin">
              <wp:posOffset>0</wp:posOffset>
            </wp:positionH>
            <wp:positionV relativeFrom="paragraph">
              <wp:posOffset>1056640</wp:posOffset>
            </wp:positionV>
            <wp:extent cx="5346700" cy="1889125"/>
            <wp:effectExtent l="0" t="0" r="6350" b="0"/>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t="15000"/>
                    <a:stretch/>
                  </pic:blipFill>
                  <pic:spPr bwMode="auto">
                    <a:xfrm>
                      <a:off x="0" y="0"/>
                      <a:ext cx="5346700" cy="1889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0FE2">
        <w:t>It is clear that 2017-18 has heralded the arrival of PFAS waste quantities into tracking systems, in a big way. Given the timing of the NEMP was only February 2018, 2018-19 data still to come could be expected to be higher again in PFAS wastes like this one.</w:t>
      </w:r>
      <w:r>
        <w:t xml:space="preserve"> </w:t>
      </w:r>
    </w:p>
    <w:p w14:paraId="683E5D07" w14:textId="0311A259" w:rsidR="000F3352" w:rsidRPr="00B46E9E" w:rsidRDefault="00815886" w:rsidP="00815886">
      <w:pPr>
        <w:pStyle w:val="Caption"/>
      </w:pPr>
      <w:bookmarkStart w:id="356" w:name="_Ref5286930"/>
      <w:bookmarkStart w:id="357" w:name="_Ref474239375"/>
      <w:bookmarkStart w:id="358" w:name="_Toc482536188"/>
      <w:bookmarkStart w:id="359" w:name="_Toc10474633"/>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47</w:t>
      </w:r>
      <w:r w:rsidR="004232EF">
        <w:rPr>
          <w:noProof/>
        </w:rPr>
        <w:fldChar w:fldCharType="end"/>
      </w:r>
      <w:bookmarkEnd w:id="356"/>
      <w:r>
        <w:tab/>
      </w:r>
      <w:r w:rsidR="000F3352" w:rsidRPr="00B46E9E">
        <w:t xml:space="preserve">Historical arisings of </w:t>
      </w:r>
      <w:r w:rsidR="000F3352" w:rsidRPr="00B46E9E">
        <w:rPr>
          <w:bCs/>
        </w:rPr>
        <w:t xml:space="preserve">other organic halogen compound </w:t>
      </w:r>
      <w:r w:rsidR="000F3352" w:rsidRPr="00B46E9E">
        <w:t>wastes</w:t>
      </w:r>
      <w:bookmarkEnd w:id="357"/>
      <w:bookmarkEnd w:id="358"/>
      <w:bookmarkEnd w:id="359"/>
    </w:p>
    <w:p w14:paraId="3E9CA9C3" w14:textId="6C99056C" w:rsidR="00DC3559" w:rsidRDefault="00DC3559">
      <w:pPr>
        <w:rPr>
          <w:rFonts w:eastAsiaTheme="majorEastAsia" w:cstheme="majorBidi"/>
          <w:b/>
          <w:color w:val="4D4DB8"/>
          <w:sz w:val="24"/>
          <w:szCs w:val="26"/>
        </w:rPr>
      </w:pPr>
      <w:r>
        <w:br w:type="page"/>
      </w:r>
    </w:p>
    <w:p w14:paraId="6EF05857" w14:textId="26F10CBF" w:rsidR="00DC3559" w:rsidRPr="00DC3559" w:rsidRDefault="00DC3559" w:rsidP="00DC3559">
      <w:pPr>
        <w:pStyle w:val="Caption"/>
      </w:pPr>
      <w:bookmarkStart w:id="360" w:name="_Ref7427741"/>
      <w:bookmarkStart w:id="361" w:name="_Toc10474634"/>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48</w:t>
      </w:r>
      <w:r w:rsidR="004232EF">
        <w:rPr>
          <w:noProof/>
        </w:rPr>
        <w:fldChar w:fldCharType="end"/>
      </w:r>
      <w:bookmarkEnd w:id="360"/>
      <w:r>
        <w:tab/>
      </w:r>
      <w:r w:rsidRPr="00B46E9E">
        <w:t xml:space="preserve">Historical arisings of </w:t>
      </w:r>
      <w:r w:rsidRPr="00B46E9E">
        <w:rPr>
          <w:bCs/>
        </w:rPr>
        <w:t xml:space="preserve">other organic halogen compound </w:t>
      </w:r>
      <w:r w:rsidRPr="00B46E9E">
        <w:t>wastes</w:t>
      </w:r>
      <w:r>
        <w:t xml:space="preserve"> in NSW, WA and Vic (respectively beneath each other)</w:t>
      </w:r>
      <w:bookmarkEnd w:id="361"/>
    </w:p>
    <w:p w14:paraId="6970E3A0" w14:textId="13F2FB0A" w:rsidR="00DC3559" w:rsidRDefault="00DC3559">
      <w:pPr>
        <w:rPr>
          <w:rFonts w:eastAsiaTheme="majorEastAsia" w:cstheme="majorBidi"/>
          <w:b/>
          <w:color w:val="4D4DB8"/>
          <w:sz w:val="24"/>
          <w:szCs w:val="26"/>
        </w:rPr>
      </w:pPr>
      <w:r>
        <w:rPr>
          <w:noProof/>
          <w:lang w:eastAsia="en-AU"/>
        </w:rPr>
        <mc:AlternateContent>
          <mc:Choice Requires="wpg">
            <w:drawing>
              <wp:anchor distT="0" distB="0" distL="114300" distR="114300" simplePos="0" relativeHeight="251742208" behindDoc="1" locked="0" layoutInCell="1" allowOverlap="1" wp14:anchorId="6204A9D6" wp14:editId="4A1E6B5E">
                <wp:simplePos x="0" y="0"/>
                <wp:positionH relativeFrom="column">
                  <wp:posOffset>3175</wp:posOffset>
                </wp:positionH>
                <wp:positionV relativeFrom="paragraph">
                  <wp:posOffset>181610</wp:posOffset>
                </wp:positionV>
                <wp:extent cx="4300220" cy="5900420"/>
                <wp:effectExtent l="0" t="0" r="5080" b="5080"/>
                <wp:wrapTopAndBottom/>
                <wp:docPr id="81" name="Group 81"/>
                <wp:cNvGraphicFramePr/>
                <a:graphic xmlns:a="http://schemas.openxmlformats.org/drawingml/2006/main">
                  <a:graphicData uri="http://schemas.microsoft.com/office/word/2010/wordprocessingGroup">
                    <wpg:wgp>
                      <wpg:cNvGrpSpPr/>
                      <wpg:grpSpPr>
                        <a:xfrm>
                          <a:off x="0" y="0"/>
                          <a:ext cx="4300220" cy="5900420"/>
                          <a:chOff x="0" y="0"/>
                          <a:chExt cx="2716530" cy="3149738"/>
                        </a:xfrm>
                      </wpg:grpSpPr>
                      <pic:pic xmlns:pic="http://schemas.openxmlformats.org/drawingml/2006/picture">
                        <pic:nvPicPr>
                          <pic:cNvPr id="60" name="Picture 60"/>
                          <pic:cNvPicPr>
                            <a:picLocks noChangeAspect="1"/>
                          </pic:cNvPicPr>
                        </pic:nvPicPr>
                        <pic:blipFill rotWithShape="1">
                          <a:blip r:embed="rId78" cstate="print">
                            <a:extLst>
                              <a:ext uri="{28A0092B-C50C-407E-A947-70E740481C1C}">
                                <a14:useLocalDpi xmlns:a14="http://schemas.microsoft.com/office/drawing/2010/main" val="0"/>
                              </a:ext>
                            </a:extLst>
                          </a:blip>
                          <a:srcRect t="15259"/>
                          <a:stretch/>
                        </pic:blipFill>
                        <pic:spPr bwMode="auto">
                          <a:xfrm>
                            <a:off x="0" y="0"/>
                            <a:ext cx="2716530" cy="9563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 name="Picture 68"/>
                          <pic:cNvPicPr>
                            <a:picLocks noChangeAspect="1"/>
                          </pic:cNvPicPr>
                        </pic:nvPicPr>
                        <pic:blipFill rotWithShape="1">
                          <a:blip r:embed="rId79" cstate="print">
                            <a:extLst>
                              <a:ext uri="{28A0092B-C50C-407E-A947-70E740481C1C}">
                                <a14:useLocalDpi xmlns:a14="http://schemas.microsoft.com/office/drawing/2010/main" val="0"/>
                              </a:ext>
                            </a:extLst>
                          </a:blip>
                          <a:srcRect t="15424"/>
                          <a:stretch/>
                        </pic:blipFill>
                        <pic:spPr bwMode="auto">
                          <a:xfrm>
                            <a:off x="26504" y="1126435"/>
                            <a:ext cx="2689860" cy="9442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0" name="Picture 70"/>
                          <pic:cNvPicPr>
                            <a:picLocks noChangeAspect="1"/>
                          </pic:cNvPicPr>
                        </pic:nvPicPr>
                        <pic:blipFill rotWithShape="1">
                          <a:blip r:embed="rId80" cstate="print">
                            <a:extLst>
                              <a:ext uri="{28A0092B-C50C-407E-A947-70E740481C1C}">
                                <a14:useLocalDpi xmlns:a14="http://schemas.microsoft.com/office/drawing/2010/main" val="0"/>
                              </a:ext>
                            </a:extLst>
                          </a:blip>
                          <a:srcRect t="14509"/>
                          <a:stretch/>
                        </pic:blipFill>
                        <pic:spPr bwMode="auto">
                          <a:xfrm>
                            <a:off x="26504" y="2213113"/>
                            <a:ext cx="2637155" cy="9366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6868ED2" id="Group 81" o:spid="_x0000_s1026" style="position:absolute;margin-left:.25pt;margin-top:14.3pt;width:338.6pt;height:464.6pt;z-index:-251574272;mso-width-relative:margin;mso-height-relative:margin" coordsize="27165,314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 o:spid="_x0000_s1027" type="#_x0000_t75" style="position:absolute;width:27165;height: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">
                  <v:imagedata r:id="rId82" o:title="" croptop="10000f"/>
                </v:shape>
                <v:shape id="Picture 68" o:spid="_x0000_s1028" type="#_x0000_t75" style="position:absolute;left:265;top:11264;width:26898;height:9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">
                  <v:imagedata r:id="rId83" o:title="" croptop="10108f"/>
                </v:shape>
                <v:shape id="Picture 70" o:spid="_x0000_s1029" type="#_x0000_t75" style="position:absolute;left:265;top:22131;width:26371;height:9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">
                  <v:imagedata r:id="rId84" o:title="" croptop="9509f"/>
                </v:shape>
                <w10:wrap type="topAndBottom"/>
              </v:group>
            </w:pict>
          </mc:Fallback>
        </mc:AlternateContent>
      </w:r>
    </w:p>
    <w:p w14:paraId="34558C12" w14:textId="00C15553" w:rsidR="00C7135F" w:rsidRDefault="00C7135F" w:rsidP="00840FE2">
      <w:pPr>
        <w:pStyle w:val="Heading3-nonumber"/>
      </w:pPr>
      <w:r>
        <w:t>Management</w:t>
      </w:r>
    </w:p>
    <w:p w14:paraId="35B4DBA9" w14:textId="588F43FD" w:rsidR="00840FE2" w:rsidRDefault="003B1D54" w:rsidP="00840FE2">
      <w:pPr>
        <w:pStyle w:val="BodyText"/>
      </w:pPr>
      <w:r>
        <w:t>PFAS-contaminated soil</w:t>
      </w:r>
      <w:r w:rsidR="00F86D16">
        <w:t xml:space="preserve"> in Qld was sent to landfill, which would suggest that contaminant levels were low, based on that landfill’s licensed PFAS acceptance criteria. </w:t>
      </w:r>
    </w:p>
    <w:p w14:paraId="530BE246" w14:textId="09F469B4" w:rsidR="00F86D16" w:rsidRDefault="00F86D16" w:rsidP="00840FE2">
      <w:pPr>
        <w:pStyle w:val="BodyText"/>
      </w:pPr>
    </w:p>
    <w:p w14:paraId="0087E2CE" w14:textId="26110999" w:rsidR="00F86D16" w:rsidRDefault="00F86D16" w:rsidP="00840FE2">
      <w:pPr>
        <w:pStyle w:val="BodyText"/>
      </w:pPr>
      <w:r>
        <w:t>Like PCBs (M100), AFFF foams (nationally) were sent to thermal destruction infrastructure often identified as CPT, with a significant amount stored.</w:t>
      </w:r>
    </w:p>
    <w:p w14:paraId="3DD927DA" w14:textId="77777777" w:rsidR="00840FE2" w:rsidRDefault="00840FE2" w:rsidP="00840FE2">
      <w:pPr>
        <w:pStyle w:val="BodyText"/>
      </w:pPr>
    </w:p>
    <w:p w14:paraId="73ECA128" w14:textId="77777777" w:rsidR="00DC3559" w:rsidRDefault="00DC3559">
      <w:pPr>
        <w:rPr>
          <w:rFonts w:eastAsiaTheme="majorEastAsia" w:cstheme="majorBidi"/>
          <w:b/>
          <w:color w:val="4D4DB8"/>
          <w:sz w:val="28"/>
          <w:szCs w:val="26"/>
        </w:rPr>
      </w:pPr>
      <w:r>
        <w:br w:type="page"/>
      </w:r>
    </w:p>
    <w:p w14:paraId="733BF55A" w14:textId="68DA6B58" w:rsidR="008E58D7" w:rsidRDefault="0075170A" w:rsidP="008E58D7">
      <w:pPr>
        <w:pStyle w:val="Heading2"/>
      </w:pPr>
      <w:bookmarkStart w:id="362" w:name="_Toc10474574"/>
      <w:r w:rsidRPr="00B46E9E">
        <w:t>Other M. Other organic chemical</w:t>
      </w:r>
      <w:r>
        <w:t>s</w:t>
      </w:r>
      <w:bookmarkEnd w:id="362"/>
    </w:p>
    <w:p w14:paraId="78CEE1E7" w14:textId="77777777" w:rsidR="00F86D16" w:rsidRPr="00B46E9E" w:rsidRDefault="00F86D16" w:rsidP="00F86D16">
      <w:pPr>
        <w:pStyle w:val="BodyText"/>
      </w:pPr>
      <w:bookmarkStart w:id="363" w:name="_Ref474239652"/>
      <w:bookmarkStart w:id="364" w:name="_Toc482536236"/>
      <w:r w:rsidRPr="00B46E9E">
        <w:t xml:space="preserve">This waste group includes the broad catch-all of: </w:t>
      </w:r>
    </w:p>
    <w:p w14:paraId="33BD56A0" w14:textId="77777777" w:rsidR="00F86D16" w:rsidRPr="00B46E9E" w:rsidRDefault="00F86D16" w:rsidP="00F86D16">
      <w:pPr>
        <w:pStyle w:val="Bullet1"/>
        <w:spacing w:before="80" w:line="260" w:lineRule="atLeast"/>
        <w:ind w:left="360" w:hanging="360"/>
        <w:rPr>
          <w:i/>
        </w:rPr>
      </w:pPr>
      <w:r w:rsidRPr="00B46E9E">
        <w:rPr>
          <w:i/>
        </w:rPr>
        <w:t>M150 phenols, phenol compounds including chlorophenols</w:t>
      </w:r>
    </w:p>
    <w:p w14:paraId="01B10DC6" w14:textId="77777777" w:rsidR="00F86D16" w:rsidRPr="00B46E9E" w:rsidRDefault="00F86D16" w:rsidP="00F86D16">
      <w:pPr>
        <w:pStyle w:val="Bullet1"/>
        <w:spacing w:before="80" w:line="260" w:lineRule="atLeast"/>
        <w:ind w:left="360" w:hanging="360"/>
        <w:rPr>
          <w:i/>
        </w:rPr>
      </w:pPr>
      <w:r w:rsidRPr="00B46E9E">
        <w:rPr>
          <w:i/>
        </w:rPr>
        <w:t>M170 &amp; M180 polychlorinated dibenzo-furan and polychlorinated dibenzo-p-dioxin, respectively</w:t>
      </w:r>
    </w:p>
    <w:p w14:paraId="006A09A6" w14:textId="77777777" w:rsidR="00F86D16" w:rsidRPr="00B46E9E" w:rsidRDefault="00F86D16" w:rsidP="00F86D16">
      <w:pPr>
        <w:pStyle w:val="Bullet1"/>
        <w:spacing w:before="80" w:line="260" w:lineRule="atLeast"/>
        <w:ind w:left="360" w:hanging="360"/>
        <w:rPr>
          <w:i/>
        </w:rPr>
      </w:pPr>
      <w:r w:rsidRPr="00B46E9E">
        <w:rPr>
          <w:i/>
        </w:rPr>
        <w:t>M210 cyanides (organic)</w:t>
      </w:r>
    </w:p>
    <w:p w14:paraId="7F00D8EE" w14:textId="77777777" w:rsidR="00F86D16" w:rsidRPr="00B46E9E" w:rsidRDefault="00F86D16" w:rsidP="00F86D16">
      <w:pPr>
        <w:pStyle w:val="Bullet1"/>
        <w:spacing w:before="80" w:line="260" w:lineRule="atLeast"/>
        <w:ind w:left="360" w:hanging="360"/>
        <w:rPr>
          <w:i/>
        </w:rPr>
      </w:pPr>
      <w:r w:rsidRPr="00B46E9E">
        <w:rPr>
          <w:i/>
        </w:rPr>
        <w:t>M220 isocyanate compounds</w:t>
      </w:r>
    </w:p>
    <w:p w14:paraId="5E8F1911" w14:textId="77777777" w:rsidR="00F86D16" w:rsidRPr="00B46E9E" w:rsidRDefault="00F86D16" w:rsidP="00F86D16">
      <w:pPr>
        <w:pStyle w:val="Bullet1"/>
        <w:spacing w:before="80" w:line="260" w:lineRule="atLeast"/>
        <w:ind w:left="360" w:hanging="360"/>
        <w:rPr>
          <w:i/>
        </w:rPr>
      </w:pPr>
      <w:r w:rsidRPr="00B46E9E">
        <w:rPr>
          <w:i/>
        </w:rPr>
        <w:t>M230 triethylamine catalysts for setting foundry sands</w:t>
      </w:r>
    </w:p>
    <w:p w14:paraId="32C17F83" w14:textId="77777777" w:rsidR="00F86D16" w:rsidRPr="00B46E9E" w:rsidRDefault="00F86D16" w:rsidP="00F86D16">
      <w:pPr>
        <w:pStyle w:val="Bullet1"/>
        <w:spacing w:before="80" w:line="260" w:lineRule="atLeast"/>
        <w:ind w:left="360" w:hanging="360"/>
        <w:rPr>
          <w:i/>
        </w:rPr>
      </w:pPr>
      <w:r w:rsidRPr="00B46E9E">
        <w:rPr>
          <w:i/>
        </w:rPr>
        <w:t>M250 surface active agents (surfactants) containing principally organic constituents</w:t>
      </w:r>
    </w:p>
    <w:p w14:paraId="4445925E" w14:textId="77777777" w:rsidR="00F86D16" w:rsidRPr="00B46E9E" w:rsidRDefault="00F86D16" w:rsidP="00F86D16">
      <w:pPr>
        <w:pStyle w:val="Bullet1"/>
        <w:spacing w:before="80" w:line="260" w:lineRule="atLeast"/>
        <w:ind w:left="360" w:hanging="360"/>
        <w:rPr>
          <w:i/>
        </w:rPr>
      </w:pPr>
      <w:r w:rsidRPr="00B46E9E">
        <w:rPr>
          <w:i/>
        </w:rPr>
        <w:t>M260 highly odorous organic chemicals (including mercaptans and acrylates).</w:t>
      </w:r>
    </w:p>
    <w:p w14:paraId="74D8F9C7" w14:textId="77777777" w:rsidR="001E0A7C" w:rsidRDefault="001E0A7C" w:rsidP="00F86D16">
      <w:pPr>
        <w:pStyle w:val="BodyText"/>
      </w:pPr>
    </w:p>
    <w:p w14:paraId="21A8BE84" w14:textId="77777777" w:rsidR="00C7135F" w:rsidRDefault="00C7135F" w:rsidP="00C7135F">
      <w:pPr>
        <w:pStyle w:val="Heading3-nonumber"/>
      </w:pPr>
      <w:r>
        <w:t>Sources</w:t>
      </w:r>
    </w:p>
    <w:p w14:paraId="1071F48A" w14:textId="3855B6BB" w:rsidR="001E0A7C" w:rsidRDefault="00F86D16" w:rsidP="00F86D16">
      <w:pPr>
        <w:pStyle w:val="BodyText"/>
      </w:pPr>
      <w:r>
        <w:fldChar w:fldCharType="begin"/>
      </w:r>
      <w:r>
        <w:instrText xml:space="preserve"> REF _Ref5287855 \h </w:instrText>
      </w:r>
      <w:r>
        <w:fldChar w:fldCharType="separate"/>
      </w:r>
      <w:r w:rsidR="00561FFD">
        <w:t xml:space="preserve">Table </w:t>
      </w:r>
      <w:r w:rsidR="00561FFD">
        <w:rPr>
          <w:noProof/>
        </w:rPr>
        <w:t>34</w:t>
      </w:r>
      <w:r>
        <w:fldChar w:fldCharType="end"/>
      </w:r>
      <w:r>
        <w:t xml:space="preserve"> </w:t>
      </w:r>
      <w:r w:rsidR="00C7135F">
        <w:t xml:space="preserve">provides a </w:t>
      </w:r>
      <w:r w:rsidR="00C7135F" w:rsidRPr="003813F7">
        <w:t xml:space="preserve">summary of the main sources of </w:t>
      </w:r>
      <w:r w:rsidR="00C7135F">
        <w:t xml:space="preserve">this </w:t>
      </w:r>
      <w:r w:rsidR="00C7135F" w:rsidRPr="003813F7">
        <w:t>waste in each jurisdiction</w:t>
      </w:r>
      <w:r w:rsidR="00C7135F">
        <w:t>.</w:t>
      </w:r>
    </w:p>
    <w:p w14:paraId="1A10B8C9" w14:textId="62BF60A9" w:rsidR="0007513C" w:rsidRPr="0007513C" w:rsidRDefault="00815886" w:rsidP="00815886">
      <w:pPr>
        <w:pStyle w:val="Caption"/>
      </w:pPr>
      <w:bookmarkStart w:id="365" w:name="_Ref5287855"/>
      <w:bookmarkStart w:id="366" w:name="_Toc10474677"/>
      <w:bookmarkEnd w:id="363"/>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34</w:t>
      </w:r>
      <w:r w:rsidR="004232EF">
        <w:rPr>
          <w:noProof/>
        </w:rPr>
        <w:fldChar w:fldCharType="end"/>
      </w:r>
      <w:bookmarkEnd w:id="365"/>
      <w:r>
        <w:tab/>
      </w:r>
      <w:r w:rsidR="0007513C" w:rsidRPr="00B46E9E">
        <w:t>Other organic chemical wastes summary source analysis 201</w:t>
      </w:r>
      <w:r w:rsidR="0007513C">
        <w:t>7</w:t>
      </w:r>
      <w:r w:rsidR="0007513C" w:rsidRPr="00B46E9E">
        <w:t>-1</w:t>
      </w:r>
      <w:bookmarkEnd w:id="364"/>
      <w:r w:rsidR="0007513C">
        <w:t>8</w:t>
      </w:r>
      <w:bookmarkEnd w:id="366"/>
    </w:p>
    <w:tbl>
      <w:tblPr>
        <w:tblStyle w:val="TableGrid"/>
        <w:tblpPr w:leftFromText="181" w:rightFromText="181" w:vertAnchor="text" w:tblpY="1"/>
        <w:tblOverlap w:val="neve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2308"/>
        <w:gridCol w:w="1608"/>
        <w:gridCol w:w="1555"/>
        <w:gridCol w:w="1411"/>
        <w:gridCol w:w="2140"/>
      </w:tblGrid>
      <w:tr w:rsidR="00EC70B1" w:rsidRPr="00B46E9E" w14:paraId="69FDEA29" w14:textId="77777777" w:rsidTr="00486532">
        <w:trPr>
          <w:trHeight w:val="421"/>
        </w:trPr>
        <w:tc>
          <w:tcPr>
            <w:tcW w:w="2405" w:type="dxa"/>
            <w:tcBorders>
              <w:bottom w:val="single" w:sz="4" w:space="0" w:color="B7B7E2" w:themeColor="accent1" w:themeTint="66"/>
            </w:tcBorders>
            <w:shd w:val="clear" w:color="auto" w:fill="B7B7E2" w:themeFill="accent1" w:themeFillTint="66"/>
            <w:vAlign w:val="center"/>
          </w:tcPr>
          <w:p w14:paraId="5A8E89CE" w14:textId="4BF4A8D1" w:rsidR="00EC70B1" w:rsidRPr="00B46E9E" w:rsidRDefault="00EC70B1" w:rsidP="001E0A7C">
            <w:pPr>
              <w:pStyle w:val="TableHeading"/>
              <w:framePr w:hSpace="0" w:wrap="auto" w:vAnchor="margin" w:yAlign="inline"/>
              <w:suppressOverlap w:val="0"/>
              <w:rPr>
                <w:noProof/>
              </w:rPr>
            </w:pPr>
            <w:r w:rsidRPr="00B46E9E">
              <w:rPr>
                <w:noProof/>
              </w:rPr>
              <w:t>NSW</w:t>
            </w:r>
          </w:p>
        </w:tc>
        <w:tc>
          <w:tcPr>
            <w:tcW w:w="1614" w:type="dxa"/>
            <w:tcBorders>
              <w:bottom w:val="single" w:sz="4" w:space="0" w:color="B7B7E2" w:themeColor="accent1" w:themeTint="66"/>
            </w:tcBorders>
            <w:shd w:val="clear" w:color="auto" w:fill="B7B7E2" w:themeFill="accent1" w:themeFillTint="66"/>
            <w:vAlign w:val="center"/>
          </w:tcPr>
          <w:p w14:paraId="35F9726D" w14:textId="0FD98158" w:rsidR="00EC70B1" w:rsidRPr="00B46E9E" w:rsidRDefault="00EC70B1" w:rsidP="001E0A7C">
            <w:pPr>
              <w:pStyle w:val="TableHeading"/>
              <w:framePr w:hSpace="0" w:wrap="auto" w:vAnchor="margin" w:yAlign="inline"/>
              <w:suppressOverlap w:val="0"/>
              <w:rPr>
                <w:noProof/>
              </w:rPr>
            </w:pPr>
            <w:r w:rsidRPr="00B46E9E">
              <w:rPr>
                <w:noProof/>
              </w:rPr>
              <w:t>Vic</w:t>
            </w:r>
          </w:p>
        </w:tc>
        <w:tc>
          <w:tcPr>
            <w:tcW w:w="1555" w:type="dxa"/>
            <w:tcBorders>
              <w:bottom w:val="single" w:sz="4" w:space="0" w:color="B7B7E2" w:themeColor="accent1" w:themeTint="66"/>
            </w:tcBorders>
            <w:shd w:val="clear" w:color="auto" w:fill="B7B7E2" w:themeFill="accent1" w:themeFillTint="66"/>
            <w:vAlign w:val="center"/>
          </w:tcPr>
          <w:p w14:paraId="10CEA7B9" w14:textId="36996661" w:rsidR="00EC70B1" w:rsidRPr="00B46E9E" w:rsidRDefault="00EC70B1" w:rsidP="001E0A7C">
            <w:pPr>
              <w:pStyle w:val="TableHeading"/>
              <w:framePr w:hSpace="0" w:wrap="auto" w:vAnchor="margin" w:yAlign="inline"/>
              <w:suppressOverlap w:val="0"/>
              <w:rPr>
                <w:noProof/>
              </w:rPr>
            </w:pPr>
            <w:r w:rsidRPr="00B46E9E">
              <w:rPr>
                <w:noProof/>
              </w:rPr>
              <w:t xml:space="preserve">Qld </w:t>
            </w:r>
          </w:p>
        </w:tc>
        <w:tc>
          <w:tcPr>
            <w:tcW w:w="1225" w:type="dxa"/>
            <w:tcBorders>
              <w:bottom w:val="single" w:sz="4" w:space="0" w:color="B7B7E2" w:themeColor="accent1" w:themeTint="66"/>
            </w:tcBorders>
            <w:shd w:val="clear" w:color="auto" w:fill="B7B7E2" w:themeFill="accent1" w:themeFillTint="66"/>
            <w:vAlign w:val="center"/>
          </w:tcPr>
          <w:p w14:paraId="58C01FD6" w14:textId="77777777" w:rsidR="00EC70B1" w:rsidRPr="00B46E9E" w:rsidRDefault="00EC70B1" w:rsidP="001E0A7C">
            <w:pPr>
              <w:pStyle w:val="TableHeading"/>
              <w:framePr w:hSpace="0" w:wrap="auto" w:vAnchor="margin" w:yAlign="inline"/>
              <w:suppressOverlap w:val="0"/>
              <w:rPr>
                <w:noProof/>
              </w:rPr>
            </w:pPr>
            <w:r w:rsidRPr="00B46E9E">
              <w:rPr>
                <w:noProof/>
              </w:rPr>
              <w:t>SA</w:t>
            </w:r>
          </w:p>
        </w:tc>
        <w:tc>
          <w:tcPr>
            <w:tcW w:w="2223" w:type="dxa"/>
            <w:shd w:val="clear" w:color="auto" w:fill="B7B7E2" w:themeFill="accent1" w:themeFillTint="66"/>
            <w:vAlign w:val="center"/>
          </w:tcPr>
          <w:p w14:paraId="4C8D763D" w14:textId="77777777" w:rsidR="00EC70B1" w:rsidRPr="00B46E9E" w:rsidRDefault="00EC70B1" w:rsidP="001E0A7C">
            <w:pPr>
              <w:pStyle w:val="TableHeading"/>
              <w:framePr w:hSpace="0" w:wrap="auto" w:vAnchor="margin" w:yAlign="inline"/>
              <w:suppressOverlap w:val="0"/>
              <w:rPr>
                <w:noProof/>
              </w:rPr>
            </w:pPr>
            <w:r w:rsidRPr="00B46E9E">
              <w:rPr>
                <w:noProof/>
              </w:rPr>
              <w:t xml:space="preserve">National summary </w:t>
            </w:r>
          </w:p>
        </w:tc>
      </w:tr>
      <w:tr w:rsidR="00EC70B1" w:rsidRPr="00B46E9E" w14:paraId="3314FD86" w14:textId="77777777" w:rsidTr="00486532">
        <w:tc>
          <w:tcPr>
            <w:tcW w:w="2405" w:type="dxa"/>
            <w:shd w:val="clear" w:color="auto" w:fill="auto"/>
          </w:tcPr>
          <w:p w14:paraId="31A1286A" w14:textId="77777777" w:rsidR="00486532" w:rsidRPr="00486532" w:rsidRDefault="00486532" w:rsidP="00242146">
            <w:pPr>
              <w:pStyle w:val="ListParagraph"/>
              <w:numPr>
                <w:ilvl w:val="0"/>
                <w:numId w:val="11"/>
              </w:numPr>
              <w:ind w:left="144" w:hanging="144"/>
              <w:contextualSpacing w:val="0"/>
              <w:rPr>
                <w:color w:val="000000"/>
                <w:sz w:val="20"/>
              </w:rPr>
            </w:pPr>
            <w:r w:rsidRPr="00486532">
              <w:rPr>
                <w:color w:val="000000"/>
                <w:sz w:val="20"/>
              </w:rPr>
              <w:t>~ 42% Defence, Fire Protection Services, Airport operations</w:t>
            </w:r>
          </w:p>
          <w:p w14:paraId="0E983DE8" w14:textId="77777777" w:rsidR="00486532" w:rsidRPr="00486532" w:rsidRDefault="00486532" w:rsidP="00242146">
            <w:pPr>
              <w:pStyle w:val="ListParagraph"/>
              <w:numPr>
                <w:ilvl w:val="0"/>
                <w:numId w:val="11"/>
              </w:numPr>
              <w:ind w:left="144" w:hanging="144"/>
              <w:contextualSpacing w:val="0"/>
              <w:rPr>
                <w:color w:val="000000"/>
                <w:sz w:val="20"/>
              </w:rPr>
            </w:pPr>
            <w:r w:rsidRPr="00486532">
              <w:rPr>
                <w:color w:val="000000"/>
                <w:sz w:val="20"/>
              </w:rPr>
              <w:t>Waste Treatment and Disposal Services [2921]</w:t>
            </w:r>
          </w:p>
          <w:p w14:paraId="018BA721" w14:textId="77777777" w:rsidR="00486532" w:rsidRPr="00486532" w:rsidRDefault="00486532" w:rsidP="00242146">
            <w:pPr>
              <w:pStyle w:val="ListParagraph"/>
              <w:numPr>
                <w:ilvl w:val="0"/>
                <w:numId w:val="11"/>
              </w:numPr>
              <w:ind w:left="144" w:hanging="144"/>
              <w:contextualSpacing w:val="0"/>
              <w:rPr>
                <w:color w:val="000000"/>
                <w:sz w:val="20"/>
              </w:rPr>
            </w:pPr>
            <w:r w:rsidRPr="00486532">
              <w:rPr>
                <w:color w:val="000000"/>
                <w:sz w:val="20"/>
              </w:rPr>
              <w:t>Human Pharmaceutical &amp; Medicinal Product Manufacturing [1841]</w:t>
            </w:r>
          </w:p>
          <w:p w14:paraId="65975927" w14:textId="77777777" w:rsidR="00486532" w:rsidRPr="00486532" w:rsidRDefault="00486532" w:rsidP="00242146">
            <w:pPr>
              <w:pStyle w:val="ListParagraph"/>
              <w:numPr>
                <w:ilvl w:val="0"/>
                <w:numId w:val="11"/>
              </w:numPr>
              <w:ind w:left="144" w:hanging="144"/>
              <w:contextualSpacing w:val="0"/>
              <w:rPr>
                <w:color w:val="000000"/>
                <w:sz w:val="20"/>
              </w:rPr>
            </w:pPr>
            <w:r w:rsidRPr="00486532">
              <w:rPr>
                <w:color w:val="000000"/>
                <w:sz w:val="20"/>
              </w:rPr>
              <w:t>Cosmetic &amp; Toiletry Preparation Manufacturing [1852]</w:t>
            </w:r>
          </w:p>
          <w:p w14:paraId="07131D3C" w14:textId="7A4427E6" w:rsidR="00EC70B1" w:rsidRPr="00B46E9E" w:rsidRDefault="00486532" w:rsidP="00242146">
            <w:pPr>
              <w:pStyle w:val="ListParagraph"/>
              <w:numPr>
                <w:ilvl w:val="0"/>
                <w:numId w:val="11"/>
              </w:numPr>
              <w:ind w:left="144" w:hanging="144"/>
              <w:contextualSpacing w:val="0"/>
              <w:rPr>
                <w:color w:val="000000"/>
                <w:sz w:val="20"/>
              </w:rPr>
            </w:pPr>
            <w:r w:rsidRPr="00486532">
              <w:rPr>
                <w:color w:val="000000"/>
                <w:sz w:val="20"/>
              </w:rPr>
              <w:t>Cleaning Compound Manufacturing [1851]</w:t>
            </w:r>
          </w:p>
        </w:tc>
        <w:tc>
          <w:tcPr>
            <w:tcW w:w="1614" w:type="dxa"/>
            <w:shd w:val="clear" w:color="auto" w:fill="auto"/>
          </w:tcPr>
          <w:p w14:paraId="7BF0B86C" w14:textId="77777777" w:rsidR="00486532" w:rsidRPr="00486532" w:rsidRDefault="00486532" w:rsidP="00242146">
            <w:pPr>
              <w:pStyle w:val="ListParagraph"/>
              <w:numPr>
                <w:ilvl w:val="0"/>
                <w:numId w:val="11"/>
              </w:numPr>
              <w:ind w:left="144" w:hanging="144"/>
              <w:contextualSpacing w:val="0"/>
              <w:rPr>
                <w:color w:val="000000"/>
                <w:sz w:val="20"/>
              </w:rPr>
            </w:pPr>
            <w:r w:rsidRPr="00486532">
              <w:rPr>
                <w:color w:val="000000"/>
                <w:sz w:val="20"/>
              </w:rPr>
              <w:t>Aircraft Manufacturing and Repair Services [2394]</w:t>
            </w:r>
          </w:p>
          <w:p w14:paraId="5CE00051" w14:textId="77777777" w:rsidR="00486532" w:rsidRPr="00486532" w:rsidRDefault="00486532" w:rsidP="00242146">
            <w:pPr>
              <w:pStyle w:val="ListParagraph"/>
              <w:numPr>
                <w:ilvl w:val="0"/>
                <w:numId w:val="11"/>
              </w:numPr>
              <w:ind w:left="144" w:hanging="144"/>
              <w:contextualSpacing w:val="0"/>
              <w:rPr>
                <w:color w:val="000000"/>
                <w:sz w:val="20"/>
              </w:rPr>
            </w:pPr>
            <w:r w:rsidRPr="00486532">
              <w:rPr>
                <w:color w:val="000000"/>
                <w:sz w:val="20"/>
              </w:rPr>
              <w:t>Organic Chemical Manufacturing [1812]</w:t>
            </w:r>
          </w:p>
          <w:p w14:paraId="62098B9B" w14:textId="187911A6" w:rsidR="00EC70B1" w:rsidRPr="00B46E9E" w:rsidRDefault="00486532" w:rsidP="00242146">
            <w:pPr>
              <w:pStyle w:val="ListParagraph"/>
              <w:numPr>
                <w:ilvl w:val="0"/>
                <w:numId w:val="11"/>
              </w:numPr>
              <w:ind w:left="144" w:hanging="144"/>
              <w:contextualSpacing w:val="0"/>
              <w:rPr>
                <w:color w:val="000000"/>
                <w:sz w:val="20"/>
              </w:rPr>
            </w:pPr>
            <w:r w:rsidRPr="00486532">
              <w:rPr>
                <w:color w:val="000000"/>
                <w:sz w:val="20"/>
              </w:rPr>
              <w:t>Oil &amp; gas extraction [0700]</w:t>
            </w:r>
          </w:p>
        </w:tc>
        <w:tc>
          <w:tcPr>
            <w:tcW w:w="1555" w:type="dxa"/>
            <w:shd w:val="clear" w:color="auto" w:fill="auto"/>
          </w:tcPr>
          <w:p w14:paraId="7E048325" w14:textId="36558206" w:rsidR="00D431A3" w:rsidRDefault="00D431A3" w:rsidP="00242146">
            <w:pPr>
              <w:pStyle w:val="ListParagraph"/>
              <w:numPr>
                <w:ilvl w:val="0"/>
                <w:numId w:val="11"/>
              </w:numPr>
              <w:ind w:left="144" w:hanging="144"/>
              <w:contextualSpacing w:val="0"/>
              <w:rPr>
                <w:color w:val="000000"/>
                <w:sz w:val="20"/>
              </w:rPr>
            </w:pPr>
            <w:r w:rsidRPr="0021552E">
              <w:rPr>
                <w:color w:val="000000"/>
                <w:sz w:val="20"/>
              </w:rPr>
              <w:t>Waste Treatment and Disposal Services</w:t>
            </w:r>
          </w:p>
          <w:p w14:paraId="078E7637" w14:textId="003EA31F" w:rsidR="00EC70B1" w:rsidRPr="00B46E9E" w:rsidRDefault="00EC70B1" w:rsidP="00242146">
            <w:pPr>
              <w:pStyle w:val="ListParagraph"/>
              <w:numPr>
                <w:ilvl w:val="0"/>
                <w:numId w:val="11"/>
              </w:numPr>
              <w:ind w:left="144" w:hanging="144"/>
              <w:contextualSpacing w:val="0"/>
              <w:rPr>
                <w:color w:val="000000"/>
                <w:sz w:val="20"/>
              </w:rPr>
            </w:pPr>
            <w:r w:rsidRPr="00B46E9E">
              <w:rPr>
                <w:color w:val="000000"/>
                <w:sz w:val="20"/>
              </w:rPr>
              <w:t>Various other manufacturing</w:t>
            </w:r>
          </w:p>
        </w:tc>
        <w:tc>
          <w:tcPr>
            <w:tcW w:w="1225" w:type="dxa"/>
            <w:shd w:val="clear" w:color="auto" w:fill="auto"/>
          </w:tcPr>
          <w:p w14:paraId="72AF616F" w14:textId="4C46B5D1" w:rsidR="00EC70B1" w:rsidRPr="00486532" w:rsidRDefault="00486532" w:rsidP="001E0A7C">
            <w:pPr>
              <w:pStyle w:val="BodyText"/>
            </w:pPr>
            <w:r w:rsidRPr="00486532">
              <w:rPr>
                <w:color w:val="000000"/>
                <w:sz w:val="20"/>
              </w:rPr>
              <w:t>Fabricated metal product manufacturing</w:t>
            </w:r>
          </w:p>
        </w:tc>
        <w:tc>
          <w:tcPr>
            <w:tcW w:w="2223" w:type="dxa"/>
            <w:shd w:val="clear" w:color="auto" w:fill="DBDBF0" w:themeFill="accent1" w:themeFillTint="33"/>
          </w:tcPr>
          <w:p w14:paraId="55A03884" w14:textId="77777777" w:rsidR="00EC70B1" w:rsidRPr="00B46E9E" w:rsidRDefault="00EC70B1" w:rsidP="00242146">
            <w:pPr>
              <w:pStyle w:val="ListParagraph"/>
              <w:numPr>
                <w:ilvl w:val="0"/>
                <w:numId w:val="11"/>
              </w:numPr>
              <w:ind w:left="144" w:hanging="144"/>
              <w:contextualSpacing w:val="0"/>
              <w:rPr>
                <w:color w:val="000000"/>
                <w:sz w:val="20"/>
              </w:rPr>
            </w:pPr>
            <w:r w:rsidRPr="00B46E9E">
              <w:rPr>
                <w:color w:val="000000"/>
                <w:sz w:val="20"/>
              </w:rPr>
              <w:t>Soap and detergent manufacturing</w:t>
            </w:r>
          </w:p>
          <w:p w14:paraId="7EA508ED" w14:textId="77777777" w:rsidR="00EC70B1" w:rsidRPr="00B46E9E" w:rsidRDefault="00EC70B1" w:rsidP="00242146">
            <w:pPr>
              <w:pStyle w:val="ListParagraph"/>
              <w:numPr>
                <w:ilvl w:val="0"/>
                <w:numId w:val="11"/>
              </w:numPr>
              <w:ind w:left="144" w:hanging="144"/>
              <w:contextualSpacing w:val="0"/>
              <w:rPr>
                <w:color w:val="000000"/>
                <w:sz w:val="20"/>
              </w:rPr>
            </w:pPr>
            <w:r w:rsidRPr="00B46E9E">
              <w:rPr>
                <w:color w:val="000000"/>
                <w:sz w:val="20"/>
              </w:rPr>
              <w:t>Airline industry</w:t>
            </w:r>
          </w:p>
          <w:p w14:paraId="1309BCA0" w14:textId="77777777" w:rsidR="00EC70B1" w:rsidRDefault="00EC70B1" w:rsidP="00242146">
            <w:pPr>
              <w:pStyle w:val="ListParagraph"/>
              <w:numPr>
                <w:ilvl w:val="0"/>
                <w:numId w:val="11"/>
              </w:numPr>
              <w:ind w:left="144" w:hanging="144"/>
              <w:contextualSpacing w:val="0"/>
              <w:rPr>
                <w:color w:val="000000"/>
                <w:sz w:val="20"/>
              </w:rPr>
            </w:pPr>
            <w:r w:rsidRPr="00B46E9E">
              <w:rPr>
                <w:color w:val="000000"/>
                <w:sz w:val="20"/>
              </w:rPr>
              <w:t>Iron and steel manufacturing</w:t>
            </w:r>
          </w:p>
          <w:p w14:paraId="6ACC1A2C" w14:textId="79C49161" w:rsidR="001E0A7C" w:rsidRPr="001E0A7C" w:rsidRDefault="001E0A7C" w:rsidP="00242146">
            <w:pPr>
              <w:pStyle w:val="ListParagraph"/>
              <w:numPr>
                <w:ilvl w:val="0"/>
                <w:numId w:val="11"/>
              </w:numPr>
              <w:ind w:left="144" w:hanging="144"/>
              <w:contextualSpacing w:val="0"/>
              <w:rPr>
                <w:color w:val="000000"/>
                <w:sz w:val="20"/>
              </w:rPr>
            </w:pPr>
            <w:r w:rsidRPr="001E0A7C">
              <w:rPr>
                <w:color w:val="000000"/>
                <w:sz w:val="20"/>
              </w:rPr>
              <w:t>Chemical manufacturing</w:t>
            </w:r>
          </w:p>
        </w:tc>
      </w:tr>
    </w:tbl>
    <w:p w14:paraId="6D44C4E6" w14:textId="024292BC" w:rsidR="00815886" w:rsidRDefault="00815886" w:rsidP="00815886">
      <w:pPr>
        <w:pStyle w:val="BodyText"/>
      </w:pPr>
    </w:p>
    <w:p w14:paraId="11CB356E" w14:textId="28896702" w:rsidR="00821119" w:rsidRDefault="00821119" w:rsidP="00F86D16">
      <w:pPr>
        <w:pStyle w:val="BodyText"/>
      </w:pPr>
      <w:r>
        <w:t xml:space="preserve">This waste </w:t>
      </w:r>
      <w:r w:rsidRPr="00B46E9E">
        <w:t xml:space="preserve">was almost exclusively M250 </w:t>
      </w:r>
      <w:r w:rsidRPr="00B46E9E">
        <w:rPr>
          <w:i/>
        </w:rPr>
        <w:t>surface active agents (surfactants) containing principally organic constituents</w:t>
      </w:r>
      <w:r w:rsidRPr="00B46E9E">
        <w:t xml:space="preserve">, in </w:t>
      </w:r>
      <w:r>
        <w:t>all states</w:t>
      </w:r>
      <w:r w:rsidRPr="00B46E9E">
        <w:t>.</w:t>
      </w:r>
      <w:r>
        <w:t xml:space="preserve"> </w:t>
      </w:r>
      <w:r w:rsidR="00F86D16" w:rsidRPr="00B46E9E">
        <w:t xml:space="preserve">The majority of this was generated in NSW </w:t>
      </w:r>
      <w:r w:rsidR="00D431A3">
        <w:t xml:space="preserve">and on-sent to Qld </w:t>
      </w:r>
      <w:r w:rsidR="00F86D16" w:rsidRPr="00B46E9E">
        <w:t>(</w:t>
      </w:r>
      <w:r w:rsidR="00486532">
        <w:t>76</w:t>
      </w:r>
      <w:r w:rsidR="00F86D16" w:rsidRPr="00B46E9E">
        <w:t xml:space="preserve">%), followed by </w:t>
      </w:r>
      <w:r w:rsidR="00486532">
        <w:t>Vic</w:t>
      </w:r>
      <w:r w:rsidR="00F86D16" w:rsidRPr="00B46E9E">
        <w:t xml:space="preserve"> (1</w:t>
      </w:r>
      <w:r w:rsidR="00486532">
        <w:t>1</w:t>
      </w:r>
      <w:r w:rsidR="00F86D16" w:rsidRPr="00B46E9E">
        <w:t>%) and Qld (1</w:t>
      </w:r>
      <w:r w:rsidR="00486532">
        <w:t>0</w:t>
      </w:r>
      <w:r w:rsidR="00F86D16" w:rsidRPr="00B46E9E">
        <w:t xml:space="preserve">%). </w:t>
      </w:r>
      <w:r w:rsidR="00486532">
        <w:t>While s</w:t>
      </w:r>
      <w:r w:rsidR="00F86D16" w:rsidRPr="00B46E9E">
        <w:t>oap and detergent manufacturing</w:t>
      </w:r>
      <w:r w:rsidR="00486532">
        <w:t xml:space="preserve"> </w:t>
      </w:r>
      <w:r>
        <w:t xml:space="preserve">and the pharmaceutical industry </w:t>
      </w:r>
      <w:r w:rsidR="00486532">
        <w:t>ha</w:t>
      </w:r>
      <w:r>
        <w:t>ve</w:t>
      </w:r>
      <w:r w:rsidR="00486532">
        <w:t xml:space="preserve"> traditionally been the dominant </w:t>
      </w:r>
      <w:r w:rsidR="00F86D16" w:rsidRPr="00B46E9E">
        <w:t>source</w:t>
      </w:r>
      <w:r>
        <w:t>s for this waste</w:t>
      </w:r>
      <w:r w:rsidR="00F86D16" w:rsidRPr="00B46E9E">
        <w:t>,</w:t>
      </w:r>
      <w:r w:rsidR="00486532">
        <w:t xml:space="preserve"> 2017-18 has seen the </w:t>
      </w:r>
      <w:r w:rsidR="00D431A3">
        <w:t>addition</w:t>
      </w:r>
      <w:r>
        <w:t xml:space="preserve"> of PFAS wastes in the form of AFFF foams, from Defence</w:t>
      </w:r>
      <w:r w:rsidR="00D431A3">
        <w:t xml:space="preserve"> in particular.</w:t>
      </w:r>
    </w:p>
    <w:p w14:paraId="3D1F6052" w14:textId="505D82F9" w:rsidR="00F86D16" w:rsidRPr="00B46E9E" w:rsidRDefault="00F86D16" w:rsidP="00F86D16">
      <w:pPr>
        <w:pStyle w:val="BodyText"/>
      </w:pPr>
    </w:p>
    <w:p w14:paraId="184FCEFE" w14:textId="36439918" w:rsidR="00F86D16" w:rsidRDefault="00D431A3" w:rsidP="00D431A3">
      <w:pPr>
        <w:pStyle w:val="BodyText"/>
      </w:pPr>
      <w:r>
        <w:t xml:space="preserve">PFAS wastes are discussed in detail and Section </w:t>
      </w:r>
      <w:r>
        <w:fldChar w:fldCharType="begin"/>
      </w:r>
      <w:r>
        <w:instrText xml:space="preserve"> REF _Ref5289950 \r \h </w:instrText>
      </w:r>
      <w:r>
        <w:fldChar w:fldCharType="separate"/>
      </w:r>
      <w:r w:rsidR="00561FFD">
        <w:t>4.1</w:t>
      </w:r>
      <w:r>
        <w:fldChar w:fldCharType="end"/>
      </w:r>
      <w:r>
        <w:t xml:space="preserve"> and similar observations about their emergence in tracking data are made in Section </w:t>
      </w:r>
      <w:r>
        <w:fldChar w:fldCharType="begin"/>
      </w:r>
      <w:r>
        <w:instrText xml:space="preserve"> REF _Ref5289932 \r \h </w:instrText>
      </w:r>
      <w:r>
        <w:fldChar w:fldCharType="separate"/>
      </w:r>
      <w:r w:rsidR="00561FFD">
        <w:t>7.19</w:t>
      </w:r>
      <w:r>
        <w:fldChar w:fldCharType="end"/>
      </w:r>
      <w:r>
        <w:t xml:space="preserve">, the analysis for M160. </w:t>
      </w:r>
    </w:p>
    <w:p w14:paraId="4D75EC2F" w14:textId="77777777" w:rsidR="00D431A3" w:rsidRDefault="00D431A3" w:rsidP="00D431A3">
      <w:pPr>
        <w:pStyle w:val="BodyText"/>
      </w:pPr>
    </w:p>
    <w:p w14:paraId="0E652B1E" w14:textId="46D5EF72" w:rsidR="0007513C" w:rsidRDefault="00C7135F" w:rsidP="00C7135F">
      <w:pPr>
        <w:pStyle w:val="Heading3-nonumber"/>
      </w:pPr>
      <w:r>
        <w:t>Analysis</w:t>
      </w:r>
    </w:p>
    <w:p w14:paraId="7809117E" w14:textId="245C7A6F" w:rsidR="00F86D16" w:rsidRPr="00B46E9E" w:rsidRDefault="00F86D16" w:rsidP="00F86D16">
      <w:pPr>
        <w:spacing w:after="160"/>
      </w:pPr>
      <w:r w:rsidRPr="00B46E9E">
        <w:t>This waste was small nationally by tonnage in 201</w:t>
      </w:r>
      <w:r>
        <w:t>7</w:t>
      </w:r>
      <w:r w:rsidRPr="00B46E9E">
        <w:t>-</w:t>
      </w:r>
      <w:r>
        <w:t>18</w:t>
      </w:r>
      <w:r w:rsidRPr="00B46E9E">
        <w:t xml:space="preserve"> at 0.3% of all hazardous waste generated. Historical trends in arisings for this waste group are shown in </w:t>
      </w:r>
      <w:r>
        <w:fldChar w:fldCharType="begin"/>
      </w:r>
      <w:r>
        <w:instrText xml:space="preserve"> REF _Ref5288166 \h </w:instrText>
      </w:r>
      <w:r>
        <w:fldChar w:fldCharType="separate"/>
      </w:r>
      <w:r w:rsidR="00561FFD">
        <w:t xml:space="preserve">Figure </w:t>
      </w:r>
      <w:r w:rsidR="00561FFD">
        <w:rPr>
          <w:noProof/>
        </w:rPr>
        <w:t>49</w:t>
      </w:r>
      <w:r>
        <w:fldChar w:fldCharType="end"/>
      </w:r>
      <w:r>
        <w:t>.</w:t>
      </w:r>
    </w:p>
    <w:p w14:paraId="363E78F6" w14:textId="0AFA1702" w:rsidR="0007513C" w:rsidRDefault="00202752" w:rsidP="008E58D7">
      <w:pPr>
        <w:pStyle w:val="BodyText"/>
      </w:pPr>
      <w:r>
        <w:t>One feature of this graph is the sharp rise in apparently Qld arisings in 2016-17, but this is in fact a NSW waste management facility sending large amounts of liquid M250 into Qld infrastructure. While it looks like these arisings have dropped back in 2017-18, this may only be a function of Qld’s incomplete data.</w:t>
      </w:r>
    </w:p>
    <w:p w14:paraId="3B92376D" w14:textId="73652A6F" w:rsidR="00202752" w:rsidRDefault="00202752" w:rsidP="008E58D7">
      <w:pPr>
        <w:pStyle w:val="BodyText"/>
      </w:pPr>
    </w:p>
    <w:p w14:paraId="0B19DC5D" w14:textId="7CD8D46C" w:rsidR="00202752" w:rsidRDefault="008B4CEE" w:rsidP="008E58D7">
      <w:pPr>
        <w:pStyle w:val="BodyText"/>
      </w:pPr>
      <w:r>
        <w:t xml:space="preserve">In terms of AFFF containing PFAS, these are mostly visible in NSW and Vic data, but proper NSW trend data (for AFFF related M250 from Defence) is masked by the recent emergence of exports to Qld. </w:t>
      </w:r>
      <w:r>
        <w:fldChar w:fldCharType="begin"/>
      </w:r>
      <w:r>
        <w:instrText xml:space="preserve"> REF _Ref5291596 \h </w:instrText>
      </w:r>
      <w:r>
        <w:fldChar w:fldCharType="separate"/>
      </w:r>
      <w:r w:rsidR="00561FFD">
        <w:t xml:space="preserve">Figure </w:t>
      </w:r>
      <w:r w:rsidR="00561FFD">
        <w:rPr>
          <w:noProof/>
        </w:rPr>
        <w:t>50</w:t>
      </w:r>
      <w:r>
        <w:fldChar w:fldCharType="end"/>
      </w:r>
      <w:r>
        <w:t xml:space="preserve"> isolates Vic (and WA) M250 trends so the trendline can more easily be seen. 2016-17 shows a major turning point from long-term decline to a sharp increase</w:t>
      </w:r>
      <w:r w:rsidR="00767BBE">
        <w:t xml:space="preserve">, similar to that observed for M160 (Section </w:t>
      </w:r>
      <w:r w:rsidR="00767BBE">
        <w:fldChar w:fldCharType="begin"/>
      </w:r>
      <w:r w:rsidR="00767BBE">
        <w:instrText xml:space="preserve"> REF _Ref5292327 \r \h </w:instrText>
      </w:r>
      <w:r w:rsidR="00767BBE">
        <w:fldChar w:fldCharType="separate"/>
      </w:r>
      <w:r w:rsidR="00561FFD">
        <w:t>7.19</w:t>
      </w:r>
      <w:r w:rsidR="00767BBE">
        <w:fldChar w:fldCharType="end"/>
      </w:r>
      <w:r w:rsidR="00767BBE">
        <w:t>), then remained at similar levels in 2017-18. Defence and fire protection facilities are identifiable in both 2016-17 and 2017-18 data. WA shows more modest growth, which began a couple of years earlier and may be unrelated to AFFF.</w:t>
      </w:r>
    </w:p>
    <w:p w14:paraId="592E577D" w14:textId="1A4253B8" w:rsidR="0007513C" w:rsidRDefault="00815886" w:rsidP="00767BBE">
      <w:pPr>
        <w:pStyle w:val="Caption"/>
      </w:pPr>
      <w:bookmarkStart w:id="367" w:name="_Ref5288166"/>
      <w:bookmarkStart w:id="368" w:name="_Ref474507777"/>
      <w:bookmarkStart w:id="369" w:name="_Ref474507778"/>
      <w:bookmarkStart w:id="370" w:name="_Toc482536190"/>
      <w:bookmarkStart w:id="371" w:name="_Toc10474635"/>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49</w:t>
      </w:r>
      <w:r w:rsidR="004232EF">
        <w:rPr>
          <w:noProof/>
        </w:rPr>
        <w:fldChar w:fldCharType="end"/>
      </w:r>
      <w:bookmarkEnd w:id="367"/>
      <w:r>
        <w:tab/>
      </w:r>
      <w:r w:rsidR="0029136C" w:rsidRPr="00B46E9E">
        <w:t>Historical arisings of other organic chemicals waste</w:t>
      </w:r>
      <w:bookmarkEnd w:id="368"/>
      <w:bookmarkEnd w:id="369"/>
      <w:bookmarkEnd w:id="370"/>
      <w:bookmarkEnd w:id="371"/>
    </w:p>
    <w:p w14:paraId="65BCB1C4" w14:textId="7467F4CD" w:rsidR="002D5B72" w:rsidRDefault="002D5B72" w:rsidP="002D5B72">
      <w:pPr>
        <w:pStyle w:val="BodyText"/>
      </w:pPr>
      <w:r>
        <w:rPr>
          <w:noProof/>
          <w:lang w:eastAsia="en-AU"/>
        </w:rPr>
        <w:drawing>
          <wp:anchor distT="0" distB="0" distL="114300" distR="114300" simplePos="0" relativeHeight="251699200" behindDoc="0" locked="0" layoutInCell="1" allowOverlap="1" wp14:anchorId="10CA7AF7" wp14:editId="53274333">
            <wp:simplePos x="0" y="0"/>
            <wp:positionH relativeFrom="margin">
              <wp:align>left</wp:align>
            </wp:positionH>
            <wp:positionV relativeFrom="paragraph">
              <wp:posOffset>24765</wp:posOffset>
            </wp:positionV>
            <wp:extent cx="5346700" cy="1927225"/>
            <wp:effectExtent l="0" t="0" r="635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val="0"/>
                        </a:ext>
                      </a:extLst>
                    </a:blip>
                    <a:srcRect t="13286"/>
                    <a:stretch/>
                  </pic:blipFill>
                  <pic:spPr bwMode="auto">
                    <a:xfrm>
                      <a:off x="0" y="0"/>
                      <a:ext cx="5346700" cy="1927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BCAB7A" w14:textId="3006D5BB" w:rsidR="002D5B72" w:rsidRDefault="002D5B72" w:rsidP="002D5B72">
      <w:pPr>
        <w:pStyle w:val="BodyText"/>
      </w:pPr>
    </w:p>
    <w:p w14:paraId="11423563" w14:textId="7162BFE0" w:rsidR="002D5B72" w:rsidRDefault="002D5B72" w:rsidP="002D5B72">
      <w:pPr>
        <w:pStyle w:val="BodyText"/>
      </w:pPr>
    </w:p>
    <w:p w14:paraId="7BBAFA41" w14:textId="3E13AB14" w:rsidR="002D5B72" w:rsidRDefault="002D5B72" w:rsidP="002D5B72">
      <w:pPr>
        <w:pStyle w:val="BodyText"/>
      </w:pPr>
    </w:p>
    <w:p w14:paraId="1396F376" w14:textId="1FBABF8F" w:rsidR="002D5B72" w:rsidRDefault="002D5B72" w:rsidP="002D5B72">
      <w:pPr>
        <w:pStyle w:val="BodyText"/>
      </w:pPr>
    </w:p>
    <w:p w14:paraId="5A5390DD" w14:textId="3E96FB64" w:rsidR="002D5B72" w:rsidRDefault="002D5B72" w:rsidP="002D5B72">
      <w:pPr>
        <w:pStyle w:val="BodyText"/>
      </w:pPr>
    </w:p>
    <w:p w14:paraId="4136EDF1" w14:textId="6051CEA8" w:rsidR="002D5B72" w:rsidRDefault="002D5B72" w:rsidP="002D5B72">
      <w:pPr>
        <w:pStyle w:val="BodyText"/>
      </w:pPr>
    </w:p>
    <w:p w14:paraId="3D71E749" w14:textId="48315024" w:rsidR="002D5B72" w:rsidRDefault="002D5B72" w:rsidP="002D5B72">
      <w:pPr>
        <w:pStyle w:val="BodyText"/>
      </w:pPr>
    </w:p>
    <w:p w14:paraId="26DC4A0C" w14:textId="6F730102" w:rsidR="002D5B72" w:rsidRDefault="002D5B72" w:rsidP="002D5B72">
      <w:pPr>
        <w:pStyle w:val="BodyText"/>
      </w:pPr>
    </w:p>
    <w:p w14:paraId="29FA9AA5" w14:textId="0174FDC7" w:rsidR="002D5B72" w:rsidRDefault="002D5B72" w:rsidP="002D5B72">
      <w:pPr>
        <w:pStyle w:val="BodyText"/>
      </w:pPr>
    </w:p>
    <w:p w14:paraId="00387CEF" w14:textId="6740ABCC" w:rsidR="002D5B72" w:rsidRDefault="002D5B72" w:rsidP="002D5B72">
      <w:pPr>
        <w:pStyle w:val="BodyText"/>
      </w:pPr>
    </w:p>
    <w:p w14:paraId="3894137D" w14:textId="5312AB6F" w:rsidR="00821119" w:rsidRDefault="00821119" w:rsidP="00821119">
      <w:pPr>
        <w:pStyle w:val="Caption"/>
      </w:pPr>
      <w:bookmarkStart w:id="372" w:name="_Ref5291596"/>
      <w:bookmarkStart w:id="373" w:name="_Toc10474636"/>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50</w:t>
      </w:r>
      <w:r w:rsidR="004232EF">
        <w:rPr>
          <w:noProof/>
        </w:rPr>
        <w:fldChar w:fldCharType="end"/>
      </w:r>
      <w:bookmarkEnd w:id="372"/>
      <w:r>
        <w:tab/>
      </w:r>
      <w:r w:rsidRPr="00B46E9E">
        <w:t>Historical arisings of other organic chemicals waste</w:t>
      </w:r>
      <w:r>
        <w:t xml:space="preserve"> in Vic and WA only</w:t>
      </w:r>
      <w:bookmarkEnd w:id="373"/>
    </w:p>
    <w:p w14:paraId="4001F165" w14:textId="14CFBC15" w:rsidR="008E58D7" w:rsidRDefault="00821119" w:rsidP="00F3692C">
      <w:pPr>
        <w:pStyle w:val="BodyText"/>
      </w:pPr>
      <w:r>
        <w:rPr>
          <w:noProof/>
          <w:lang w:eastAsia="en-AU"/>
        </w:rPr>
        <w:drawing>
          <wp:anchor distT="0" distB="0" distL="114300" distR="114300" simplePos="0" relativeHeight="251703296" behindDoc="0" locked="0" layoutInCell="1" allowOverlap="1" wp14:anchorId="7CC7296D" wp14:editId="720FFC06">
            <wp:simplePos x="0" y="0"/>
            <wp:positionH relativeFrom="margin">
              <wp:align>left</wp:align>
            </wp:positionH>
            <wp:positionV relativeFrom="paragraph">
              <wp:posOffset>101600</wp:posOffset>
            </wp:positionV>
            <wp:extent cx="5346700" cy="1898650"/>
            <wp:effectExtent l="0" t="0" r="6350" b="635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t="14571"/>
                    <a:stretch/>
                  </pic:blipFill>
                  <pic:spPr bwMode="auto">
                    <a:xfrm>
                      <a:off x="0" y="0"/>
                      <a:ext cx="5346700" cy="189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740A2E" w14:textId="77777777" w:rsidR="00F3692C" w:rsidRDefault="00F3692C" w:rsidP="00F3692C">
      <w:pPr>
        <w:pStyle w:val="BodyText"/>
      </w:pPr>
    </w:p>
    <w:p w14:paraId="559345D9" w14:textId="77777777" w:rsidR="00F3692C" w:rsidRDefault="00F3692C" w:rsidP="00F3692C">
      <w:pPr>
        <w:pStyle w:val="BodyText"/>
      </w:pPr>
    </w:p>
    <w:p w14:paraId="1DF3D677" w14:textId="477F4929" w:rsidR="00F3692C" w:rsidRDefault="00F3692C" w:rsidP="00F3692C">
      <w:pPr>
        <w:pStyle w:val="BodyText"/>
      </w:pPr>
    </w:p>
    <w:p w14:paraId="79267844" w14:textId="53E0C8C1" w:rsidR="00F3692C" w:rsidRDefault="00F3692C" w:rsidP="00F3692C">
      <w:pPr>
        <w:pStyle w:val="BodyText"/>
      </w:pPr>
    </w:p>
    <w:p w14:paraId="71827E49" w14:textId="36339F1F" w:rsidR="00F3692C" w:rsidRDefault="00F3692C" w:rsidP="00F3692C">
      <w:pPr>
        <w:pStyle w:val="BodyText"/>
      </w:pPr>
    </w:p>
    <w:p w14:paraId="756C319D" w14:textId="52B84D91" w:rsidR="00F3692C" w:rsidRDefault="00F3692C" w:rsidP="00F3692C">
      <w:pPr>
        <w:pStyle w:val="BodyText"/>
      </w:pPr>
    </w:p>
    <w:p w14:paraId="0384A57F" w14:textId="12CDA93E" w:rsidR="00F3692C" w:rsidRDefault="00F3692C" w:rsidP="00F3692C">
      <w:pPr>
        <w:pStyle w:val="BodyText"/>
      </w:pPr>
    </w:p>
    <w:p w14:paraId="76E27A86" w14:textId="69836010" w:rsidR="00F3692C" w:rsidRDefault="00F3692C" w:rsidP="00F3692C">
      <w:pPr>
        <w:pStyle w:val="BodyText"/>
      </w:pPr>
    </w:p>
    <w:p w14:paraId="7009298A" w14:textId="2A8B8A45" w:rsidR="00F3692C" w:rsidRDefault="00F3692C" w:rsidP="00F3692C">
      <w:pPr>
        <w:pStyle w:val="BodyText"/>
      </w:pPr>
    </w:p>
    <w:p w14:paraId="46444BB6" w14:textId="77777777" w:rsidR="00F3692C" w:rsidRDefault="00F3692C" w:rsidP="00F3692C">
      <w:pPr>
        <w:pStyle w:val="BodyText"/>
      </w:pPr>
    </w:p>
    <w:p w14:paraId="6EA92A18" w14:textId="77777777" w:rsidR="00C7135F" w:rsidRDefault="00C7135F" w:rsidP="00C7135F">
      <w:pPr>
        <w:pStyle w:val="Heading3-nonumber"/>
      </w:pPr>
      <w:r>
        <w:t>Management</w:t>
      </w:r>
    </w:p>
    <w:p w14:paraId="5497AF47" w14:textId="6D076C6A" w:rsidR="00767BBE" w:rsidRDefault="00767BBE" w:rsidP="00767BBE">
      <w:pPr>
        <w:pStyle w:val="BodyText"/>
      </w:pPr>
      <w:r>
        <w:t xml:space="preserve">Of some concern is that </w:t>
      </w:r>
      <w:r w:rsidR="00614452">
        <w:t>several thousand</w:t>
      </w:r>
      <w:r w:rsidRPr="00F86D16">
        <w:t xml:space="preserve"> tonnes of M250 surfactant liquids were sent to Qld in 2017-18, </w:t>
      </w:r>
      <w:r>
        <w:t>for management that is mostly not adequately recorded</w:t>
      </w:r>
      <w:r w:rsidR="00614452">
        <w:t>;</w:t>
      </w:r>
      <w:r>
        <w:t xml:space="preserve"> but where the field is entered it identifies recycling, via Qld code R3 </w:t>
      </w:r>
      <w:r w:rsidRPr="00767BBE">
        <w:rPr>
          <w:i/>
        </w:rPr>
        <w:t>Recycling or reclaiming an organic substance not used as a solvent</w:t>
      </w:r>
      <w:r>
        <w:t>.</w:t>
      </w:r>
      <w:r w:rsidR="00614452">
        <w:t xml:space="preserve"> This practice was also identified from 2016-17 data. The receiving facility undertakes composting, and R3 is typically used in Qld to denote composting.</w:t>
      </w:r>
    </w:p>
    <w:p w14:paraId="2BF9DBC4" w14:textId="2B70BC48" w:rsidR="00614452" w:rsidRDefault="00614452" w:rsidP="00767BBE">
      <w:pPr>
        <w:pStyle w:val="BodyText"/>
      </w:pPr>
    </w:p>
    <w:p w14:paraId="6AC0C929" w14:textId="36A095E8" w:rsidR="00C7135F" w:rsidRDefault="00767BBE" w:rsidP="00C7135F">
      <w:pPr>
        <w:pStyle w:val="BodyText"/>
      </w:pPr>
      <w:r w:rsidRPr="00F86D16">
        <w:t>This specific case is a concern because M250 is a commonly used NEPM code for PFAS AFFF foams</w:t>
      </w:r>
      <w:r w:rsidR="00614452">
        <w:t xml:space="preserve"> </w:t>
      </w:r>
      <w:r w:rsidRPr="00F86D16">
        <w:t>(though not exclusively so), a</w:t>
      </w:r>
      <w:r w:rsidR="00614452">
        <w:t>s described above. I</w:t>
      </w:r>
      <w:r w:rsidRPr="00F86D16">
        <w:t xml:space="preserve">t is noted that in this case the </w:t>
      </w:r>
      <w:r w:rsidR="00614452">
        <w:t xml:space="preserve">NSW </w:t>
      </w:r>
      <w:r w:rsidRPr="00F86D16">
        <w:t xml:space="preserve">M250 export to Qld </w:t>
      </w:r>
      <w:r w:rsidR="00614452">
        <w:t>may not be PFAS related, but there are questions about the composting value and validity of accepting M250 surfactant liquids unrelated to PFAS anyway. HWiA 2017 reported concerning behaviour about the composting of a number of hazardous wastes in Qld, where the potential to add value to the process or end product may have been outweighed by the potential for environmental impacts.</w:t>
      </w:r>
    </w:p>
    <w:p w14:paraId="3A2746D5" w14:textId="77777777" w:rsidR="005248BA" w:rsidRDefault="005248BA" w:rsidP="00C7135F">
      <w:pPr>
        <w:pStyle w:val="BodyText"/>
      </w:pPr>
    </w:p>
    <w:p w14:paraId="4134C384" w14:textId="77E35CBC" w:rsidR="008E58D7" w:rsidRDefault="0075170A" w:rsidP="008E58D7">
      <w:pPr>
        <w:pStyle w:val="Heading2"/>
      </w:pPr>
      <w:bookmarkStart w:id="374" w:name="_Toc482886773"/>
      <w:bookmarkStart w:id="375" w:name="_Ref5531487"/>
      <w:bookmarkStart w:id="376" w:name="_Toc10474575"/>
      <w:r w:rsidRPr="00B46E9E">
        <w:t>N120. Contaminated soils</w:t>
      </w:r>
      <w:bookmarkEnd w:id="374"/>
      <w:bookmarkEnd w:id="375"/>
      <w:bookmarkEnd w:id="376"/>
    </w:p>
    <w:p w14:paraId="38462D56" w14:textId="2EA9F6BD" w:rsidR="005248BA" w:rsidRPr="00B46E9E" w:rsidRDefault="005248BA" w:rsidP="005248BA">
      <w:pPr>
        <w:pStyle w:val="BodyText"/>
      </w:pPr>
      <w:bookmarkStart w:id="377" w:name="_Ref474239930"/>
      <w:bookmarkStart w:id="378" w:name="_Toc482536237"/>
      <w:r w:rsidRPr="00B46E9E">
        <w:t xml:space="preserve">This group comprises </w:t>
      </w:r>
      <w:r w:rsidRPr="00B46E9E">
        <w:rPr>
          <w:i/>
        </w:rPr>
        <w:t>N120 Soils contaminated with a controlled waste</w:t>
      </w:r>
      <w:r w:rsidRPr="00B46E9E">
        <w:t xml:space="preserve">. NSW and </w:t>
      </w:r>
      <w:r>
        <w:t>Qld</w:t>
      </w:r>
      <w:r w:rsidRPr="00B46E9E">
        <w:t xml:space="preserve"> do not specifically track contaminated soils</w:t>
      </w:r>
      <w:r>
        <w:t xml:space="preserve"> in their tracking systems, although both collect and supply this data from landfill records</w:t>
      </w:r>
      <w:r w:rsidRPr="00B46E9E">
        <w:t>.</w:t>
      </w:r>
    </w:p>
    <w:p w14:paraId="2223F570" w14:textId="77777777" w:rsidR="00632BBF" w:rsidRDefault="00632BBF" w:rsidP="005248BA">
      <w:pPr>
        <w:pStyle w:val="BodyText"/>
      </w:pPr>
    </w:p>
    <w:p w14:paraId="68B96221" w14:textId="77777777" w:rsidR="00C7135F" w:rsidRDefault="00C7135F" w:rsidP="00C7135F">
      <w:pPr>
        <w:pStyle w:val="Heading3-nonumber"/>
      </w:pPr>
      <w:r>
        <w:t>Sources</w:t>
      </w:r>
    </w:p>
    <w:p w14:paraId="7E52B80D" w14:textId="473B294F" w:rsidR="00632BBF" w:rsidRDefault="005248BA" w:rsidP="005248BA">
      <w:pPr>
        <w:pStyle w:val="BodyText"/>
      </w:pPr>
      <w:r>
        <w:fldChar w:fldCharType="begin"/>
      </w:r>
      <w:r>
        <w:instrText xml:space="preserve"> REF _Ref5293715 \h </w:instrText>
      </w:r>
      <w:r>
        <w:fldChar w:fldCharType="separate"/>
      </w:r>
      <w:r w:rsidR="00561FFD">
        <w:t xml:space="preserve">Table </w:t>
      </w:r>
      <w:r w:rsidR="00561FFD">
        <w:rPr>
          <w:noProof/>
        </w:rPr>
        <w:t>35</w:t>
      </w:r>
      <w:r>
        <w:fldChar w:fldCharType="end"/>
      </w:r>
      <w:r>
        <w:t xml:space="preserve"> </w:t>
      </w:r>
      <w:r w:rsidR="00C7135F">
        <w:t xml:space="preserve">provides a </w:t>
      </w:r>
      <w:r w:rsidR="00C7135F" w:rsidRPr="003813F7">
        <w:t xml:space="preserve">summary of the main sources of </w:t>
      </w:r>
      <w:r w:rsidR="00C7135F">
        <w:t xml:space="preserve">this </w:t>
      </w:r>
      <w:r w:rsidR="00C7135F" w:rsidRPr="003813F7">
        <w:t>waste in each jurisdiction</w:t>
      </w:r>
      <w:r w:rsidR="00C7135F">
        <w:t>.</w:t>
      </w:r>
    </w:p>
    <w:p w14:paraId="75F89847" w14:textId="642FD3FC" w:rsidR="000F0322" w:rsidRPr="000F0322" w:rsidRDefault="00815886" w:rsidP="00815886">
      <w:pPr>
        <w:pStyle w:val="Caption"/>
      </w:pPr>
      <w:bookmarkStart w:id="379" w:name="_Ref5293715"/>
      <w:bookmarkStart w:id="380" w:name="_Toc10474678"/>
      <w:bookmarkEnd w:id="377"/>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35</w:t>
      </w:r>
      <w:r w:rsidR="004232EF">
        <w:rPr>
          <w:noProof/>
        </w:rPr>
        <w:fldChar w:fldCharType="end"/>
      </w:r>
      <w:bookmarkEnd w:id="379"/>
      <w:r>
        <w:tab/>
      </w:r>
      <w:r w:rsidR="0030147F" w:rsidRPr="00B46E9E">
        <w:t>Contaminated soil wastes summary source analysis 201</w:t>
      </w:r>
      <w:r w:rsidR="000F0322">
        <w:t>7</w:t>
      </w:r>
      <w:r w:rsidR="0030147F" w:rsidRPr="00B46E9E">
        <w:t>-1</w:t>
      </w:r>
      <w:bookmarkEnd w:id="378"/>
      <w:r w:rsidR="000F0322">
        <w:t>8</w:t>
      </w:r>
      <w:bookmarkEnd w:id="380"/>
    </w:p>
    <w:tbl>
      <w:tblPr>
        <w:tblStyle w:val="TableGrid"/>
        <w:tblpPr w:leftFromText="181" w:rightFromText="181" w:vertAnchor="text" w:tblpY="1"/>
        <w:tblOverlap w:val="never"/>
        <w:tblW w:w="9027" w:type="dxa"/>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1696"/>
        <w:gridCol w:w="2268"/>
        <w:gridCol w:w="1514"/>
        <w:gridCol w:w="1463"/>
        <w:gridCol w:w="2086"/>
      </w:tblGrid>
      <w:tr w:rsidR="000F0322" w:rsidRPr="00B46E9E" w14:paraId="4D098394" w14:textId="77777777" w:rsidTr="00DC3559">
        <w:trPr>
          <w:trHeight w:val="415"/>
        </w:trPr>
        <w:tc>
          <w:tcPr>
            <w:tcW w:w="1696" w:type="dxa"/>
            <w:tcBorders>
              <w:bottom w:val="single" w:sz="4" w:space="0" w:color="B7B7E2" w:themeColor="accent1" w:themeTint="66"/>
            </w:tcBorders>
            <w:shd w:val="clear" w:color="auto" w:fill="B7B7E2" w:themeFill="accent1" w:themeFillTint="66"/>
            <w:vAlign w:val="center"/>
          </w:tcPr>
          <w:p w14:paraId="1C064B10" w14:textId="16EA827A" w:rsidR="000F0322" w:rsidRPr="00B46E9E" w:rsidRDefault="000F0322" w:rsidP="000F0322">
            <w:pPr>
              <w:pStyle w:val="TableHeading"/>
              <w:framePr w:hSpace="0" w:wrap="auto" w:vAnchor="margin" w:yAlign="inline"/>
              <w:suppressOverlap w:val="0"/>
              <w:rPr>
                <w:noProof/>
              </w:rPr>
            </w:pPr>
            <w:r w:rsidRPr="00B46E9E">
              <w:rPr>
                <w:noProof/>
              </w:rPr>
              <w:t>NSW</w:t>
            </w:r>
          </w:p>
        </w:tc>
        <w:tc>
          <w:tcPr>
            <w:tcW w:w="2268" w:type="dxa"/>
            <w:tcBorders>
              <w:bottom w:val="single" w:sz="4" w:space="0" w:color="B7B7E2" w:themeColor="accent1" w:themeTint="66"/>
            </w:tcBorders>
            <w:shd w:val="clear" w:color="auto" w:fill="B7B7E2" w:themeFill="accent1" w:themeFillTint="66"/>
            <w:vAlign w:val="center"/>
          </w:tcPr>
          <w:p w14:paraId="6C5A9940" w14:textId="5F9C1B20" w:rsidR="000F0322" w:rsidRPr="00B46E9E" w:rsidRDefault="000F0322" w:rsidP="000F0322">
            <w:pPr>
              <w:pStyle w:val="TableHeading"/>
              <w:framePr w:hSpace="0" w:wrap="auto" w:vAnchor="margin" w:yAlign="inline"/>
              <w:suppressOverlap w:val="0"/>
              <w:rPr>
                <w:noProof/>
              </w:rPr>
            </w:pPr>
            <w:r w:rsidRPr="00B46E9E">
              <w:rPr>
                <w:noProof/>
              </w:rPr>
              <w:t>Vic</w:t>
            </w:r>
          </w:p>
        </w:tc>
        <w:tc>
          <w:tcPr>
            <w:tcW w:w="1514" w:type="dxa"/>
            <w:tcBorders>
              <w:bottom w:val="single" w:sz="4" w:space="0" w:color="B7B7E2" w:themeColor="accent1" w:themeTint="66"/>
            </w:tcBorders>
            <w:shd w:val="clear" w:color="auto" w:fill="B7B7E2" w:themeFill="accent1" w:themeFillTint="66"/>
            <w:vAlign w:val="center"/>
          </w:tcPr>
          <w:p w14:paraId="68C610EA" w14:textId="4B573A0B" w:rsidR="000F0322" w:rsidRPr="00B46E9E" w:rsidRDefault="000F0322" w:rsidP="000F0322">
            <w:pPr>
              <w:pStyle w:val="TableHeading"/>
              <w:framePr w:hSpace="0" w:wrap="auto" w:vAnchor="margin" w:yAlign="inline"/>
              <w:suppressOverlap w:val="0"/>
              <w:rPr>
                <w:noProof/>
              </w:rPr>
            </w:pPr>
            <w:r w:rsidRPr="00B46E9E">
              <w:rPr>
                <w:noProof/>
              </w:rPr>
              <w:t xml:space="preserve">Qld </w:t>
            </w:r>
          </w:p>
        </w:tc>
        <w:tc>
          <w:tcPr>
            <w:tcW w:w="1463" w:type="dxa"/>
            <w:tcBorders>
              <w:bottom w:val="single" w:sz="4" w:space="0" w:color="B7B7E2" w:themeColor="accent1" w:themeTint="66"/>
            </w:tcBorders>
            <w:shd w:val="clear" w:color="auto" w:fill="B7B7E2" w:themeFill="accent1" w:themeFillTint="66"/>
            <w:vAlign w:val="center"/>
          </w:tcPr>
          <w:p w14:paraId="096F7CCC" w14:textId="77777777" w:rsidR="000F0322" w:rsidRPr="00B46E9E" w:rsidRDefault="000F0322" w:rsidP="000F0322">
            <w:pPr>
              <w:pStyle w:val="TableHeading"/>
              <w:framePr w:hSpace="0" w:wrap="auto" w:vAnchor="margin" w:yAlign="inline"/>
              <w:suppressOverlap w:val="0"/>
              <w:rPr>
                <w:noProof/>
              </w:rPr>
            </w:pPr>
            <w:r w:rsidRPr="00B46E9E">
              <w:rPr>
                <w:noProof/>
              </w:rPr>
              <w:t>SA</w:t>
            </w:r>
          </w:p>
        </w:tc>
        <w:tc>
          <w:tcPr>
            <w:tcW w:w="2086" w:type="dxa"/>
            <w:shd w:val="clear" w:color="auto" w:fill="B7B7E2" w:themeFill="accent1" w:themeFillTint="66"/>
            <w:vAlign w:val="center"/>
          </w:tcPr>
          <w:p w14:paraId="1F564E60" w14:textId="77777777" w:rsidR="000F0322" w:rsidRPr="00B46E9E" w:rsidRDefault="000F0322" w:rsidP="000F0322">
            <w:pPr>
              <w:pStyle w:val="TableHeading"/>
              <w:framePr w:hSpace="0" w:wrap="auto" w:vAnchor="margin" w:yAlign="inline"/>
              <w:suppressOverlap w:val="0"/>
              <w:rPr>
                <w:noProof/>
              </w:rPr>
            </w:pPr>
            <w:r w:rsidRPr="00B46E9E">
              <w:rPr>
                <w:noProof/>
              </w:rPr>
              <w:t xml:space="preserve">National summary </w:t>
            </w:r>
          </w:p>
        </w:tc>
      </w:tr>
      <w:tr w:rsidR="005248BA" w:rsidRPr="00B46E9E" w14:paraId="2C931993" w14:textId="77777777" w:rsidTr="00DC3559">
        <w:tc>
          <w:tcPr>
            <w:tcW w:w="1696" w:type="dxa"/>
            <w:shd w:val="clear" w:color="auto" w:fill="auto"/>
          </w:tcPr>
          <w:p w14:paraId="1B668FB7" w14:textId="77777777" w:rsidR="005248BA" w:rsidRPr="005248BA" w:rsidRDefault="005248BA" w:rsidP="00242146">
            <w:pPr>
              <w:pStyle w:val="ListParagraph"/>
              <w:numPr>
                <w:ilvl w:val="0"/>
                <w:numId w:val="11"/>
              </w:numPr>
              <w:spacing w:after="60"/>
              <w:ind w:left="144" w:hanging="144"/>
              <w:contextualSpacing w:val="0"/>
              <w:rPr>
                <w:sz w:val="20"/>
              </w:rPr>
            </w:pPr>
            <w:r w:rsidRPr="005248BA">
              <w:rPr>
                <w:sz w:val="20"/>
              </w:rPr>
              <w:t>Construction, demolition and related development activity [E]</w:t>
            </w:r>
          </w:p>
          <w:p w14:paraId="4CE3EF27" w14:textId="48A412CE" w:rsidR="005248BA" w:rsidRPr="005248BA" w:rsidRDefault="005248BA" w:rsidP="00242146">
            <w:pPr>
              <w:pStyle w:val="ListParagraph"/>
              <w:numPr>
                <w:ilvl w:val="0"/>
                <w:numId w:val="11"/>
              </w:numPr>
              <w:spacing w:after="60"/>
              <w:ind w:left="144" w:hanging="144"/>
              <w:contextualSpacing w:val="0"/>
              <w:rPr>
                <w:sz w:val="20"/>
              </w:rPr>
            </w:pPr>
            <w:r w:rsidRPr="005248BA">
              <w:rPr>
                <w:sz w:val="20"/>
              </w:rPr>
              <w:t>Waste Treatment and Disposal Services [2921]</w:t>
            </w:r>
          </w:p>
        </w:tc>
        <w:tc>
          <w:tcPr>
            <w:tcW w:w="2268" w:type="dxa"/>
            <w:shd w:val="clear" w:color="auto" w:fill="auto"/>
          </w:tcPr>
          <w:p w14:paraId="247E4C5B" w14:textId="77777777" w:rsidR="005248BA" w:rsidRPr="005248BA" w:rsidRDefault="005248BA" w:rsidP="00242146">
            <w:pPr>
              <w:pStyle w:val="ListParagraph"/>
              <w:numPr>
                <w:ilvl w:val="0"/>
                <w:numId w:val="11"/>
              </w:numPr>
              <w:spacing w:after="60"/>
              <w:ind w:left="144" w:hanging="144"/>
              <w:contextualSpacing w:val="0"/>
              <w:rPr>
                <w:sz w:val="20"/>
              </w:rPr>
            </w:pPr>
            <w:r w:rsidRPr="005248BA">
              <w:rPr>
                <w:sz w:val="20"/>
              </w:rPr>
              <w:t>Construction, demolition and related development activity</w:t>
            </w:r>
          </w:p>
          <w:p w14:paraId="1C44051E" w14:textId="77777777" w:rsidR="005248BA" w:rsidRPr="005248BA" w:rsidRDefault="005248BA" w:rsidP="00242146">
            <w:pPr>
              <w:pStyle w:val="ListParagraph"/>
              <w:numPr>
                <w:ilvl w:val="0"/>
                <w:numId w:val="11"/>
              </w:numPr>
              <w:spacing w:after="60"/>
              <w:ind w:left="144" w:hanging="144"/>
              <w:contextualSpacing w:val="0"/>
              <w:rPr>
                <w:sz w:val="20"/>
              </w:rPr>
            </w:pPr>
            <w:r w:rsidRPr="005248BA">
              <w:rPr>
                <w:sz w:val="20"/>
              </w:rPr>
              <w:t>Waste Treatment and Disposal Services [2921]</w:t>
            </w:r>
          </w:p>
          <w:p w14:paraId="6880FF25" w14:textId="7885235E" w:rsidR="005248BA" w:rsidRPr="005248BA" w:rsidRDefault="005248BA" w:rsidP="00242146">
            <w:pPr>
              <w:pStyle w:val="ListParagraph"/>
              <w:numPr>
                <w:ilvl w:val="0"/>
                <w:numId w:val="11"/>
              </w:numPr>
              <w:spacing w:after="60"/>
              <w:ind w:left="144" w:hanging="144"/>
              <w:contextualSpacing w:val="0"/>
              <w:rPr>
                <w:sz w:val="20"/>
              </w:rPr>
            </w:pPr>
            <w:r w:rsidRPr="005248BA">
              <w:rPr>
                <w:sz w:val="20"/>
              </w:rPr>
              <w:t>Asbestos removal contractors</w:t>
            </w:r>
          </w:p>
        </w:tc>
        <w:tc>
          <w:tcPr>
            <w:tcW w:w="1514" w:type="dxa"/>
            <w:shd w:val="clear" w:color="auto" w:fill="auto"/>
          </w:tcPr>
          <w:p w14:paraId="1BEB9F2D" w14:textId="2E91AE08" w:rsidR="005248BA" w:rsidRPr="005248BA" w:rsidRDefault="005248BA" w:rsidP="00242146">
            <w:pPr>
              <w:pStyle w:val="ListParagraph"/>
              <w:numPr>
                <w:ilvl w:val="0"/>
                <w:numId w:val="11"/>
              </w:numPr>
              <w:spacing w:after="60"/>
              <w:ind w:left="144" w:hanging="144"/>
              <w:contextualSpacing w:val="0"/>
              <w:rPr>
                <w:sz w:val="20"/>
              </w:rPr>
            </w:pPr>
            <w:r w:rsidRPr="005248BA">
              <w:rPr>
                <w:sz w:val="20"/>
              </w:rPr>
              <w:t>Construction, demolition and related development activity</w:t>
            </w:r>
          </w:p>
          <w:p w14:paraId="47602D89" w14:textId="40517D41" w:rsidR="005248BA" w:rsidRPr="005248BA" w:rsidRDefault="005248BA" w:rsidP="00242146">
            <w:pPr>
              <w:pStyle w:val="ListParagraph"/>
              <w:numPr>
                <w:ilvl w:val="0"/>
                <w:numId w:val="11"/>
              </w:numPr>
              <w:spacing w:after="60"/>
              <w:ind w:left="144" w:hanging="144"/>
              <w:contextualSpacing w:val="0"/>
              <w:rPr>
                <w:sz w:val="20"/>
              </w:rPr>
            </w:pPr>
            <w:r w:rsidRPr="005248BA">
              <w:rPr>
                <w:sz w:val="20"/>
              </w:rPr>
              <w:t>Waste Treatment and Disposal Services</w:t>
            </w:r>
          </w:p>
        </w:tc>
        <w:tc>
          <w:tcPr>
            <w:tcW w:w="1463" w:type="dxa"/>
            <w:shd w:val="clear" w:color="auto" w:fill="auto"/>
          </w:tcPr>
          <w:p w14:paraId="3266FF1F" w14:textId="77777777" w:rsidR="005248BA" w:rsidRPr="005248BA" w:rsidRDefault="005248BA" w:rsidP="00242146">
            <w:pPr>
              <w:pStyle w:val="ListParagraph"/>
              <w:numPr>
                <w:ilvl w:val="0"/>
                <w:numId w:val="11"/>
              </w:numPr>
              <w:spacing w:after="60"/>
              <w:ind w:left="144" w:hanging="144"/>
              <w:contextualSpacing w:val="0"/>
              <w:rPr>
                <w:sz w:val="20"/>
              </w:rPr>
            </w:pPr>
            <w:r w:rsidRPr="005248BA">
              <w:rPr>
                <w:sz w:val="20"/>
              </w:rPr>
              <w:t>Construction, demolition and related development activity</w:t>
            </w:r>
          </w:p>
          <w:p w14:paraId="1D837886" w14:textId="345606D4" w:rsidR="005248BA" w:rsidRPr="00B46E9E" w:rsidRDefault="005248BA" w:rsidP="00242146">
            <w:pPr>
              <w:pStyle w:val="ListParagraph"/>
              <w:numPr>
                <w:ilvl w:val="0"/>
                <w:numId w:val="11"/>
              </w:numPr>
              <w:spacing w:after="60"/>
              <w:ind w:left="144" w:hanging="144"/>
              <w:contextualSpacing w:val="0"/>
              <w:rPr>
                <w:color w:val="000000"/>
                <w:sz w:val="20"/>
              </w:rPr>
            </w:pPr>
            <w:r w:rsidRPr="005248BA">
              <w:rPr>
                <w:sz w:val="20"/>
              </w:rPr>
              <w:t>Waste Treatment and Disposal Services</w:t>
            </w:r>
          </w:p>
        </w:tc>
        <w:tc>
          <w:tcPr>
            <w:tcW w:w="2086" w:type="dxa"/>
            <w:shd w:val="clear" w:color="auto" w:fill="DBDBF0" w:themeFill="accent1" w:themeFillTint="33"/>
          </w:tcPr>
          <w:p w14:paraId="30901163" w14:textId="77777777" w:rsidR="005248BA" w:rsidRPr="005248BA" w:rsidRDefault="005248BA" w:rsidP="00242146">
            <w:pPr>
              <w:pStyle w:val="ListParagraph"/>
              <w:numPr>
                <w:ilvl w:val="0"/>
                <w:numId w:val="11"/>
              </w:numPr>
              <w:spacing w:after="60"/>
              <w:ind w:left="144" w:hanging="144"/>
              <w:contextualSpacing w:val="0"/>
              <w:rPr>
                <w:sz w:val="20"/>
              </w:rPr>
            </w:pPr>
            <w:r w:rsidRPr="005248BA">
              <w:rPr>
                <w:sz w:val="20"/>
              </w:rPr>
              <w:t>Construction, demolition and related development activity</w:t>
            </w:r>
          </w:p>
          <w:p w14:paraId="21F7C8A6" w14:textId="77777777" w:rsidR="005248BA" w:rsidRPr="005248BA" w:rsidRDefault="005248BA" w:rsidP="00242146">
            <w:pPr>
              <w:pStyle w:val="ListParagraph"/>
              <w:numPr>
                <w:ilvl w:val="0"/>
                <w:numId w:val="11"/>
              </w:numPr>
              <w:spacing w:after="60"/>
              <w:ind w:left="144" w:hanging="144"/>
              <w:contextualSpacing w:val="0"/>
              <w:rPr>
                <w:sz w:val="20"/>
              </w:rPr>
            </w:pPr>
            <w:r w:rsidRPr="005248BA">
              <w:rPr>
                <w:sz w:val="20"/>
              </w:rPr>
              <w:t>Waste Treatment and Disposal Services [2921]</w:t>
            </w:r>
          </w:p>
          <w:p w14:paraId="4FD8005F" w14:textId="39D95F4C" w:rsidR="005248BA" w:rsidRPr="00632BBF" w:rsidRDefault="005248BA" w:rsidP="00242146">
            <w:pPr>
              <w:pStyle w:val="ListParagraph"/>
              <w:numPr>
                <w:ilvl w:val="0"/>
                <w:numId w:val="11"/>
              </w:numPr>
              <w:spacing w:after="60"/>
              <w:ind w:left="144" w:hanging="144"/>
              <w:contextualSpacing w:val="0"/>
              <w:rPr>
                <w:color w:val="000000"/>
                <w:sz w:val="20"/>
              </w:rPr>
            </w:pPr>
            <w:r w:rsidRPr="005248BA">
              <w:rPr>
                <w:sz w:val="20"/>
              </w:rPr>
              <w:t>Asbestos removal contractors</w:t>
            </w:r>
          </w:p>
        </w:tc>
      </w:tr>
    </w:tbl>
    <w:p w14:paraId="595BC6D7" w14:textId="7703AB6A" w:rsidR="008E58D7" w:rsidRDefault="008E58D7" w:rsidP="008E58D7">
      <w:pPr>
        <w:pStyle w:val="BodyText"/>
      </w:pPr>
    </w:p>
    <w:p w14:paraId="53EBF7E1" w14:textId="3C0717B0" w:rsidR="008E58D7" w:rsidRDefault="00EF2472" w:rsidP="008E58D7">
      <w:pPr>
        <w:pStyle w:val="BodyText"/>
      </w:pPr>
      <w:r>
        <w:t xml:space="preserve">Contaminated soils arise exclusively from </w:t>
      </w:r>
      <w:r w:rsidRPr="00B46E9E">
        <w:t>construction and development (including demolition) activities that require the excavation of contaminated material. The level of contamination is almost wholly an historical legacy issue, whereas the quantity produced in any given year fluctuates with the level of development activity in contaminant-prone geographical areas.</w:t>
      </w:r>
    </w:p>
    <w:p w14:paraId="50D1ECD8" w14:textId="77777777" w:rsidR="00EF2472" w:rsidRDefault="00EF2472" w:rsidP="008E58D7">
      <w:pPr>
        <w:pStyle w:val="BodyText"/>
      </w:pPr>
    </w:p>
    <w:p w14:paraId="2483FCCB" w14:textId="2BDED17E" w:rsidR="0029136C" w:rsidRDefault="00C7135F" w:rsidP="00C7135F">
      <w:pPr>
        <w:pStyle w:val="Heading3-nonumber"/>
      </w:pPr>
      <w:r>
        <w:t>Analysis</w:t>
      </w:r>
    </w:p>
    <w:p w14:paraId="7907A63F" w14:textId="1A054C4F" w:rsidR="0029136C" w:rsidRDefault="00EF2472" w:rsidP="008E58D7">
      <w:pPr>
        <w:pStyle w:val="BodyText"/>
      </w:pPr>
      <w:r w:rsidRPr="00B46E9E">
        <w:t xml:space="preserve">Contaminated soils are the largest hazardous waste in national data, making up </w:t>
      </w:r>
      <w:r>
        <w:t>35</w:t>
      </w:r>
      <w:r w:rsidRPr="00B46E9E">
        <w:t>% of the tonnages in 201</w:t>
      </w:r>
      <w:r>
        <w:t>7</w:t>
      </w:r>
      <w:r w:rsidRPr="00B46E9E">
        <w:t>-1</w:t>
      </w:r>
      <w:r>
        <w:t>8</w:t>
      </w:r>
      <w:r w:rsidRPr="00B46E9E">
        <w:t xml:space="preserve">. </w:t>
      </w:r>
      <w:r>
        <w:t>Qld was</w:t>
      </w:r>
      <w:r w:rsidRPr="00B46E9E">
        <w:t xml:space="preserve"> the highest contributor of arisings at </w:t>
      </w:r>
      <w:r>
        <w:t>37</w:t>
      </w:r>
      <w:r w:rsidRPr="00B46E9E">
        <w:t>%, followed</w:t>
      </w:r>
      <w:r>
        <w:t xml:space="preserve"> closely</w:t>
      </w:r>
      <w:r w:rsidRPr="00B46E9E">
        <w:t xml:space="preserve"> by </w:t>
      </w:r>
      <w:r>
        <w:t>Vic</w:t>
      </w:r>
      <w:r w:rsidRPr="00B46E9E">
        <w:t xml:space="preserve"> at 29%</w:t>
      </w:r>
      <w:r>
        <w:t xml:space="preserve"> and NSW </w:t>
      </w:r>
      <w:r w:rsidRPr="00B46E9E">
        <w:t>at 2</w:t>
      </w:r>
      <w:r>
        <w:t>5</w:t>
      </w:r>
      <w:r w:rsidRPr="00B46E9E">
        <w:t>%</w:t>
      </w:r>
      <w:r>
        <w:t xml:space="preserve">. </w:t>
      </w:r>
      <w:r w:rsidRPr="00B46E9E">
        <w:t xml:space="preserve">WA </w:t>
      </w:r>
      <w:r>
        <w:t>appears unusually</w:t>
      </w:r>
      <w:r w:rsidRPr="00B46E9E">
        <w:t xml:space="preserve"> low at only 0.</w:t>
      </w:r>
      <w:r>
        <w:t>2</w:t>
      </w:r>
      <w:r w:rsidRPr="00B46E9E">
        <w:t>%</w:t>
      </w:r>
      <w:r>
        <w:t>, but they only track high level contaminated soil</w:t>
      </w:r>
      <w:r w:rsidRPr="00B46E9E">
        <w:t>. Historical trends in arisings for this waste group are shown in</w:t>
      </w:r>
      <w:r>
        <w:t xml:space="preserve"> </w:t>
      </w:r>
      <w:r>
        <w:fldChar w:fldCharType="begin"/>
      </w:r>
      <w:r>
        <w:instrText xml:space="preserve"> REF _Ref5294082 \h </w:instrText>
      </w:r>
      <w:r>
        <w:fldChar w:fldCharType="separate"/>
      </w:r>
      <w:r w:rsidR="00561FFD">
        <w:t xml:space="preserve">Figure </w:t>
      </w:r>
      <w:r w:rsidR="00561FFD">
        <w:rPr>
          <w:noProof/>
        </w:rPr>
        <w:t>51</w:t>
      </w:r>
      <w:r>
        <w:fldChar w:fldCharType="end"/>
      </w:r>
      <w:r>
        <w:t>.</w:t>
      </w:r>
    </w:p>
    <w:p w14:paraId="04A32894" w14:textId="1522D545" w:rsidR="000F0322" w:rsidRDefault="00815886" w:rsidP="002B5DF7">
      <w:pPr>
        <w:pStyle w:val="Caption"/>
      </w:pPr>
      <w:bookmarkStart w:id="381" w:name="_Ref5294082"/>
      <w:bookmarkStart w:id="382" w:name="_Ref474239990"/>
      <w:bookmarkStart w:id="383" w:name="_Toc482536191"/>
      <w:bookmarkStart w:id="384" w:name="_Toc10474637"/>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51</w:t>
      </w:r>
      <w:r w:rsidR="004232EF">
        <w:rPr>
          <w:noProof/>
        </w:rPr>
        <w:fldChar w:fldCharType="end"/>
      </w:r>
      <w:bookmarkEnd w:id="381"/>
      <w:r>
        <w:tab/>
      </w:r>
      <w:r w:rsidR="000F0322" w:rsidRPr="00B46E9E">
        <w:t>Historical arisings of contaminated soils</w:t>
      </w:r>
      <w:bookmarkEnd w:id="382"/>
      <w:bookmarkEnd w:id="383"/>
      <w:bookmarkEnd w:id="384"/>
    </w:p>
    <w:p w14:paraId="54EA72A6" w14:textId="11A12EBD" w:rsidR="002B5DF7" w:rsidRDefault="002B5DF7" w:rsidP="008E58D7">
      <w:pPr>
        <w:pStyle w:val="BodyText"/>
      </w:pPr>
      <w:r>
        <w:rPr>
          <w:noProof/>
          <w:lang w:eastAsia="en-AU"/>
        </w:rPr>
        <w:drawing>
          <wp:inline distT="0" distB="0" distL="0" distR="0" wp14:anchorId="6F8AC739" wp14:editId="41DC17EE">
            <wp:extent cx="5346700" cy="1889125"/>
            <wp:effectExtent l="0" t="0" r="635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15000"/>
                    <a:stretch/>
                  </pic:blipFill>
                  <pic:spPr bwMode="auto">
                    <a:xfrm>
                      <a:off x="0" y="0"/>
                      <a:ext cx="5346700" cy="1889125"/>
                    </a:xfrm>
                    <a:prstGeom prst="rect">
                      <a:avLst/>
                    </a:prstGeom>
                    <a:ln>
                      <a:noFill/>
                    </a:ln>
                    <a:extLst>
                      <a:ext uri="{53640926-AAD7-44D8-BBD7-CCE9431645EC}">
                        <a14:shadowObscured xmlns:a14="http://schemas.microsoft.com/office/drawing/2010/main"/>
                      </a:ext>
                    </a:extLst>
                  </pic:spPr>
                </pic:pic>
              </a:graphicData>
            </a:graphic>
          </wp:inline>
        </w:drawing>
      </w:r>
    </w:p>
    <w:p w14:paraId="1933D7F0" w14:textId="22796120" w:rsidR="00EF2472" w:rsidRDefault="00EF2472" w:rsidP="008E58D7">
      <w:pPr>
        <w:pStyle w:val="BodyText"/>
      </w:pPr>
      <w:r>
        <w:t>The most st</w:t>
      </w:r>
      <w:r w:rsidR="00DC3559">
        <w:t>riking</w:t>
      </w:r>
      <w:r>
        <w:t xml:space="preserve"> feature of contaminated soils in 2017-18 is their sharp rise, even in the context of a history of high tonnages. HWiA 2017 reported 2014-15 levels of contaminated soil arisings at 1.48 Mt – in 2017-18 this has grown to 2.77 Mt, which is close to double. Virtually all of this rise has occurred in the two years from 2015-16 to 2017-18.</w:t>
      </w:r>
      <w:r w:rsidR="00DC3559">
        <w:t xml:space="preserve"> </w:t>
      </w:r>
      <w:r>
        <w:t>An analysis of this phenomena of rapid rising soils is provided in Section</w:t>
      </w:r>
      <w:r w:rsidR="00DC3559">
        <w:t xml:space="preserve"> </w:t>
      </w:r>
      <w:r w:rsidR="00DC3559">
        <w:fldChar w:fldCharType="begin"/>
      </w:r>
      <w:r w:rsidR="00DC3559">
        <w:instrText xml:space="preserve"> REF _Ref5531534 \r \h </w:instrText>
      </w:r>
      <w:r w:rsidR="00DC3559">
        <w:fldChar w:fldCharType="separate"/>
      </w:r>
      <w:r w:rsidR="00561FFD">
        <w:t>0</w:t>
      </w:r>
      <w:r w:rsidR="00DC3559">
        <w:fldChar w:fldCharType="end"/>
      </w:r>
      <w:r>
        <w:t>.</w:t>
      </w:r>
    </w:p>
    <w:p w14:paraId="2CE3A36A" w14:textId="77777777" w:rsidR="00EF2472" w:rsidRDefault="00EF2472" w:rsidP="008E58D7">
      <w:pPr>
        <w:pStyle w:val="BodyText"/>
      </w:pPr>
    </w:p>
    <w:p w14:paraId="00F22036" w14:textId="77777777" w:rsidR="00C7135F" w:rsidRDefault="00C7135F" w:rsidP="00C7135F">
      <w:pPr>
        <w:pStyle w:val="Heading3-nonumber"/>
      </w:pPr>
      <w:r>
        <w:t>Management</w:t>
      </w:r>
    </w:p>
    <w:p w14:paraId="10B69E8D" w14:textId="19719D9E" w:rsidR="00053644" w:rsidRDefault="00EF2472" w:rsidP="00EF2472">
      <w:pPr>
        <w:pStyle w:val="BodyText"/>
      </w:pPr>
      <w:r w:rsidRPr="00B46E9E">
        <w:t xml:space="preserve">Landfill is the dominant fate recorded for contaminated soil throughout Australia, at </w:t>
      </w:r>
      <w:r>
        <w:t>60</w:t>
      </w:r>
      <w:r w:rsidRPr="00B46E9E">
        <w:t>%</w:t>
      </w:r>
      <w:r w:rsidR="00053644">
        <w:t>, which is substantially down from 93% in 2014-15</w:t>
      </w:r>
      <w:r w:rsidRPr="00B46E9E">
        <w:t xml:space="preserve">. </w:t>
      </w:r>
      <w:r w:rsidR="00053644">
        <w:t>Storage is also a surprise, up from 7% in 2014-15 to 22% in 2017-18.</w:t>
      </w:r>
      <w:r w:rsidR="00D762DC">
        <w:t xml:space="preserve"> The latter is almost all </w:t>
      </w:r>
      <w:r w:rsidR="00F11691">
        <w:t xml:space="preserve">SA, which stored 65% of its contaminated soil in 2017-18. These issues are further explored in Section </w:t>
      </w:r>
      <w:r w:rsidR="00DC3559">
        <w:fldChar w:fldCharType="begin"/>
      </w:r>
      <w:r w:rsidR="00DC3559">
        <w:instrText xml:space="preserve"> REF _Ref5531534 \r \h </w:instrText>
      </w:r>
      <w:r w:rsidR="00DC3559">
        <w:fldChar w:fldCharType="separate"/>
      </w:r>
      <w:r w:rsidR="00561FFD">
        <w:t>0</w:t>
      </w:r>
      <w:r w:rsidR="00DC3559">
        <w:fldChar w:fldCharType="end"/>
      </w:r>
      <w:r w:rsidR="00DC3559">
        <w:t>.</w:t>
      </w:r>
    </w:p>
    <w:p w14:paraId="0CC64C19" w14:textId="77777777" w:rsidR="00F11691" w:rsidRDefault="00F11691" w:rsidP="00EF2472">
      <w:pPr>
        <w:pStyle w:val="BodyText"/>
      </w:pPr>
    </w:p>
    <w:p w14:paraId="3E13EA09" w14:textId="425FF66A" w:rsidR="008E58D7" w:rsidRDefault="0075170A" w:rsidP="008E58D7">
      <w:pPr>
        <w:pStyle w:val="Heading2"/>
      </w:pPr>
      <w:bookmarkStart w:id="385" w:name="_Ref474222083"/>
      <w:bookmarkStart w:id="386" w:name="_Ref474247524"/>
      <w:bookmarkStart w:id="387" w:name="_Ref474247539"/>
      <w:bookmarkStart w:id="388" w:name="_Ref474248674"/>
      <w:bookmarkStart w:id="389" w:name="_Toc482886774"/>
      <w:bookmarkStart w:id="390" w:name="_Toc10474576"/>
      <w:r w:rsidRPr="00B46E9E">
        <w:t>N205a. Biosolids</w:t>
      </w:r>
      <w:bookmarkEnd w:id="385"/>
      <w:bookmarkEnd w:id="386"/>
      <w:bookmarkEnd w:id="387"/>
      <w:bookmarkEnd w:id="388"/>
      <w:bookmarkEnd w:id="389"/>
      <w:bookmarkEnd w:id="390"/>
    </w:p>
    <w:p w14:paraId="2EB9DE55" w14:textId="56F96894" w:rsidR="00F11691" w:rsidRPr="00B46E9E" w:rsidRDefault="00F11691" w:rsidP="00F11691">
      <w:pPr>
        <w:pStyle w:val="BodyText"/>
      </w:pPr>
      <w:r w:rsidRPr="00B46E9E">
        <w:t>Biosolids are only currently considered hazardous waste in annual data reported to Basel, as a precautionary approach, and coded to N205. Consequently, there is a split in this code:</w:t>
      </w:r>
    </w:p>
    <w:p w14:paraId="2B93202C" w14:textId="77777777" w:rsidR="00F11691" w:rsidRPr="00B46E9E" w:rsidRDefault="00F11691" w:rsidP="00F11691">
      <w:pPr>
        <w:pStyle w:val="Bullet1"/>
        <w:spacing w:before="80" w:line="260" w:lineRule="atLeast"/>
        <w:ind w:left="360" w:hanging="360"/>
      </w:pPr>
      <w:r w:rsidRPr="00B46E9E">
        <w:t>N205a: Biosolids</w:t>
      </w:r>
    </w:p>
    <w:p w14:paraId="464601CA" w14:textId="77777777" w:rsidR="00F11691" w:rsidRPr="00B46E9E" w:rsidRDefault="00F11691" w:rsidP="00F11691">
      <w:pPr>
        <w:pStyle w:val="Bullet1"/>
        <w:spacing w:before="80" w:line="260" w:lineRule="atLeast"/>
        <w:ind w:left="360" w:hanging="360"/>
      </w:pPr>
      <w:r w:rsidRPr="00B46E9E">
        <w:t>N205b: Other industrial treatment residues.</w:t>
      </w:r>
    </w:p>
    <w:p w14:paraId="06BF7901" w14:textId="77777777" w:rsidR="00F11691" w:rsidRPr="00B46E9E" w:rsidRDefault="00F11691" w:rsidP="00F11691">
      <w:pPr>
        <w:pStyle w:val="BodyText"/>
      </w:pPr>
    </w:p>
    <w:p w14:paraId="3FFFE1CF" w14:textId="5AD112E9" w:rsidR="00915D18" w:rsidRDefault="00F11691" w:rsidP="00F11691">
      <w:pPr>
        <w:pStyle w:val="BodyText"/>
      </w:pPr>
      <w:r w:rsidRPr="00B46E9E">
        <w:t>This NEPM group considers N205a biosolids in totals that are produced in Australia. A detailed discussion from a hazard classification perspective is provided in</w:t>
      </w:r>
      <w:r w:rsidR="00DC3559">
        <w:t xml:space="preserve"> Section</w:t>
      </w:r>
      <w:r w:rsidR="00716374">
        <w:t xml:space="preserve"> </w:t>
      </w:r>
      <w:r w:rsidR="00716374">
        <w:fldChar w:fldCharType="begin"/>
      </w:r>
      <w:r w:rsidR="00716374">
        <w:instrText xml:space="preserve"> REF _Ref9965101 \r \h </w:instrText>
      </w:r>
      <w:r w:rsidR="00716374">
        <w:fldChar w:fldCharType="separate"/>
      </w:r>
      <w:r w:rsidR="00561FFD">
        <w:t>4.4</w:t>
      </w:r>
      <w:r w:rsidR="00716374">
        <w:fldChar w:fldCharType="end"/>
      </w:r>
      <w:r>
        <w:t>.</w:t>
      </w:r>
      <w:bookmarkStart w:id="391" w:name="_Ref474240551"/>
      <w:bookmarkStart w:id="392" w:name="_Toc482536238"/>
      <w:bookmarkStart w:id="393" w:name="_Toc423361753"/>
    </w:p>
    <w:p w14:paraId="4EA177D5" w14:textId="77777777" w:rsidR="00F11691" w:rsidRDefault="00F11691" w:rsidP="00F11691">
      <w:pPr>
        <w:pStyle w:val="BodyText"/>
      </w:pPr>
    </w:p>
    <w:p w14:paraId="1E179AC1" w14:textId="7C393F6C" w:rsidR="00C7135F" w:rsidRDefault="00C7135F" w:rsidP="00C7135F">
      <w:pPr>
        <w:pStyle w:val="Heading3-nonumber"/>
      </w:pPr>
      <w:r>
        <w:t>Sources</w:t>
      </w:r>
    </w:p>
    <w:p w14:paraId="6B0B9660" w14:textId="5F414222" w:rsidR="00915D18" w:rsidRDefault="0032594A" w:rsidP="0032594A">
      <w:pPr>
        <w:pStyle w:val="BodyText"/>
      </w:pPr>
      <w:r w:rsidRPr="00B46E9E">
        <w:t>Wastewater treatment plants around Australia are the sole source of biosolids.</w:t>
      </w:r>
      <w:r w:rsidR="00DC3559">
        <w:t xml:space="preserve"> </w:t>
      </w:r>
      <w:r w:rsidRPr="00B46E9E">
        <w:t xml:space="preserve">Biosolids generation is not collated from tracking systems but provided from a biennial survey of wastewater treatment plants conducted by the ANZBP. </w:t>
      </w:r>
    </w:p>
    <w:bookmarkEnd w:id="391"/>
    <w:bookmarkEnd w:id="392"/>
    <w:bookmarkEnd w:id="393"/>
    <w:p w14:paraId="59137774" w14:textId="39E9785B" w:rsidR="008E58D7" w:rsidRDefault="008E58D7" w:rsidP="008E58D7">
      <w:pPr>
        <w:pStyle w:val="BodyText"/>
      </w:pPr>
    </w:p>
    <w:p w14:paraId="4CBB0157" w14:textId="4971F3D4" w:rsidR="008E58D7" w:rsidRDefault="00C7135F" w:rsidP="0032594A">
      <w:pPr>
        <w:pStyle w:val="Heading3-nonumber"/>
        <w:tabs>
          <w:tab w:val="left" w:pos="1711"/>
        </w:tabs>
      </w:pPr>
      <w:r>
        <w:t>Analysis</w:t>
      </w:r>
      <w:r w:rsidR="0032594A">
        <w:t xml:space="preserve"> and management</w:t>
      </w:r>
    </w:p>
    <w:p w14:paraId="6D486E09" w14:textId="6C14D562" w:rsidR="0032594A" w:rsidRPr="00B46E9E" w:rsidRDefault="0032594A" w:rsidP="0032594A">
      <w:pPr>
        <w:pStyle w:val="BodyText"/>
      </w:pPr>
      <w:r w:rsidRPr="00B46E9E">
        <w:t xml:space="preserve">Biosolids are </w:t>
      </w:r>
      <w:r>
        <w:t xml:space="preserve">third </w:t>
      </w:r>
      <w:r w:rsidRPr="00B46E9E">
        <w:t xml:space="preserve">largest hazardous waste </w:t>
      </w:r>
      <w:r>
        <w:t>behind</w:t>
      </w:r>
      <w:r w:rsidRPr="00B46E9E">
        <w:t xml:space="preserve"> contaminated soils </w:t>
      </w:r>
      <w:r>
        <w:t xml:space="preserve">and asbestos </w:t>
      </w:r>
      <w:r w:rsidRPr="00B46E9E">
        <w:t xml:space="preserve">in national data, making up </w:t>
      </w:r>
      <w:r>
        <w:t>17</w:t>
      </w:r>
      <w:r w:rsidRPr="00B46E9E">
        <w:t>% of the tonnages in 201</w:t>
      </w:r>
      <w:r>
        <w:t>7</w:t>
      </w:r>
      <w:r w:rsidRPr="00B46E9E">
        <w:t>-1</w:t>
      </w:r>
      <w:r>
        <w:t>8</w:t>
      </w:r>
      <w:r w:rsidRPr="00B46E9E">
        <w:t xml:space="preserve">, when biosolids are included in the total. Arisings </w:t>
      </w:r>
      <w:r>
        <w:t xml:space="preserve">roughly </w:t>
      </w:r>
      <w:r w:rsidRPr="00B46E9E">
        <w:t xml:space="preserve">follow population, with Vic the highest contributor at </w:t>
      </w:r>
      <w:r>
        <w:t>31</w:t>
      </w:r>
      <w:r w:rsidRPr="00B46E9E">
        <w:t>%, followed by NSW at 2</w:t>
      </w:r>
      <w:r>
        <w:t>0</w:t>
      </w:r>
      <w:r w:rsidRPr="00B46E9E">
        <w:t xml:space="preserve">% and Qld at </w:t>
      </w:r>
      <w:r>
        <w:t>22</w:t>
      </w:r>
      <w:r w:rsidRPr="00B46E9E">
        <w:t>%.</w:t>
      </w:r>
    </w:p>
    <w:p w14:paraId="0EB24C54" w14:textId="77777777" w:rsidR="0032594A" w:rsidRPr="00B46E9E" w:rsidRDefault="0032594A" w:rsidP="0032594A">
      <w:pPr>
        <w:pStyle w:val="BodyText"/>
      </w:pPr>
    </w:p>
    <w:p w14:paraId="030ABCAE" w14:textId="7C17A255" w:rsidR="00DC3559" w:rsidRDefault="0032594A" w:rsidP="00DC3559">
      <w:r w:rsidRPr="00B46E9E">
        <w:t>Historical trends in arisings for this waste group are not available as they are not taken from tracking records. However, when adjusted for an assumed national average solids content of 21% for ‘dewatered’ biosolids (their equilibrium state of water retention), national figures can be estimated</w:t>
      </w:r>
      <w:r>
        <w:t xml:space="preserve"> in line with how other water-containing wastes are reported</w:t>
      </w:r>
      <w:r w:rsidRPr="00B46E9E">
        <w:t xml:space="preserve">. </w:t>
      </w:r>
      <w:r>
        <w:t>Total figures from the</w:t>
      </w:r>
      <w:r w:rsidRPr="00B46E9E">
        <w:t xml:space="preserve"> last three ANZBP </w:t>
      </w:r>
      <w:r>
        <w:t xml:space="preserve">national </w:t>
      </w:r>
      <w:r w:rsidRPr="00B46E9E">
        <w:t>surveys</w:t>
      </w:r>
      <w:r>
        <w:t>, adjusted to a ‘dewatered’ (not dry) basis,</w:t>
      </w:r>
      <w:r w:rsidRPr="00B46E9E">
        <w:t xml:space="preserve"> are shown in</w:t>
      </w:r>
      <w:r w:rsidR="00DC3559">
        <w:t xml:space="preserve"> </w:t>
      </w:r>
      <w:r w:rsidR="00BD5109">
        <w:fldChar w:fldCharType="begin"/>
      </w:r>
      <w:r w:rsidR="00BD5109">
        <w:instrText xml:space="preserve"> REF _Ref7522041 \h </w:instrText>
      </w:r>
      <w:r w:rsidR="00BD5109">
        <w:fldChar w:fldCharType="separate"/>
      </w:r>
      <w:r w:rsidR="00561FFD">
        <w:t xml:space="preserve">Table </w:t>
      </w:r>
      <w:r w:rsidR="00561FFD">
        <w:rPr>
          <w:noProof/>
        </w:rPr>
        <w:t>36</w:t>
      </w:r>
      <w:r w:rsidR="00BD5109">
        <w:fldChar w:fldCharType="end"/>
      </w:r>
      <w:r w:rsidR="00DC3559">
        <w:t>.</w:t>
      </w:r>
      <w:r w:rsidR="00BD5109">
        <w:t xml:space="preserve"> </w:t>
      </w:r>
      <w:r w:rsidRPr="00B46E9E">
        <w:t>Th</w:t>
      </w:r>
      <w:r>
        <w:t>e latest</w:t>
      </w:r>
      <w:r w:rsidRPr="00B46E9E">
        <w:t xml:space="preserve"> survey data pertains to the 201</w:t>
      </w:r>
      <w:r>
        <w:t xml:space="preserve">6-17 financial </w:t>
      </w:r>
      <w:r w:rsidRPr="00B46E9E">
        <w:t>year</w:t>
      </w:r>
      <w:r>
        <w:t>, and has been adjusted up to 2017-18 using population growth.</w:t>
      </w:r>
      <w:r w:rsidR="00DC3559">
        <w:t xml:space="preserve"> </w:t>
      </w:r>
    </w:p>
    <w:p w14:paraId="1A3E7349" w14:textId="0888853E" w:rsidR="00CC6C02" w:rsidRPr="00B46E9E" w:rsidRDefault="00DC3559" w:rsidP="00DC3559">
      <w:pPr>
        <w:pStyle w:val="Caption"/>
      </w:pPr>
      <w:bookmarkStart w:id="394" w:name="_Ref7522041"/>
      <w:bookmarkStart w:id="395" w:name="_Toc10474679"/>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36</w:t>
      </w:r>
      <w:r w:rsidR="004232EF">
        <w:rPr>
          <w:noProof/>
        </w:rPr>
        <w:fldChar w:fldCharType="end"/>
      </w:r>
      <w:bookmarkEnd w:id="394"/>
      <w:r>
        <w:tab/>
        <w:t xml:space="preserve">Dewatered’ </w:t>
      </w:r>
      <w:r w:rsidRPr="00B46E9E">
        <w:t xml:space="preserve">biosolids produced in Australia over the last </w:t>
      </w:r>
      <w:r>
        <w:t>4</w:t>
      </w:r>
      <w:r w:rsidRPr="00B46E9E">
        <w:t xml:space="preserve"> survey collection periods</w:t>
      </w:r>
      <w:bookmarkEnd w:id="395"/>
    </w:p>
    <w:tbl>
      <w:tblPr>
        <w:tblStyle w:val="TableGrid"/>
        <w:tblpPr w:leftFromText="181" w:rightFromText="181" w:vertAnchor="text" w:tblpY="1"/>
        <w:tblOverlap w:val="never"/>
        <w:tblW w:w="8543" w:type="dxa"/>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3351"/>
        <w:gridCol w:w="1298"/>
        <w:gridCol w:w="1298"/>
        <w:gridCol w:w="1298"/>
        <w:gridCol w:w="1298"/>
      </w:tblGrid>
      <w:tr w:rsidR="00CC6C02" w:rsidRPr="00B46E9E" w14:paraId="44EBBDC1" w14:textId="77777777" w:rsidTr="00CC6C02">
        <w:trPr>
          <w:trHeight w:val="510"/>
        </w:trPr>
        <w:tc>
          <w:tcPr>
            <w:tcW w:w="3351" w:type="dxa"/>
            <w:tcBorders>
              <w:bottom w:val="single" w:sz="4" w:space="0" w:color="B7B7E2" w:themeColor="accent1" w:themeTint="66"/>
            </w:tcBorders>
            <w:shd w:val="clear" w:color="auto" w:fill="B7B7E2" w:themeFill="accent1" w:themeFillTint="66"/>
            <w:vAlign w:val="center"/>
          </w:tcPr>
          <w:p w14:paraId="68D967C5" w14:textId="77777777" w:rsidR="00CC6C02" w:rsidRPr="00B46E9E" w:rsidRDefault="00CC6C02" w:rsidP="00CC6C02">
            <w:pPr>
              <w:pStyle w:val="TableHeading"/>
              <w:framePr w:hSpace="0" w:wrap="auto" w:vAnchor="margin" w:yAlign="inline"/>
              <w:suppressOverlap w:val="0"/>
              <w:jc w:val="right"/>
              <w:rPr>
                <w:noProof/>
              </w:rPr>
            </w:pPr>
            <w:r>
              <w:t>Year</w:t>
            </w:r>
          </w:p>
        </w:tc>
        <w:tc>
          <w:tcPr>
            <w:tcW w:w="1298" w:type="dxa"/>
            <w:tcBorders>
              <w:bottom w:val="single" w:sz="4" w:space="0" w:color="B7B7E2" w:themeColor="accent1" w:themeTint="66"/>
            </w:tcBorders>
            <w:shd w:val="clear" w:color="auto" w:fill="B7B7E2" w:themeFill="accent1" w:themeFillTint="66"/>
            <w:vAlign w:val="center"/>
          </w:tcPr>
          <w:p w14:paraId="776EEFDE" w14:textId="77777777" w:rsidR="00CC6C02" w:rsidRPr="00B46E9E" w:rsidRDefault="00CC6C02" w:rsidP="00CC6C02">
            <w:pPr>
              <w:pStyle w:val="TableHeading"/>
              <w:framePr w:hSpace="0" w:wrap="auto" w:vAnchor="margin" w:yAlign="inline"/>
              <w:suppressOverlap w:val="0"/>
              <w:jc w:val="right"/>
              <w:rPr>
                <w:noProof/>
              </w:rPr>
            </w:pPr>
            <w:r w:rsidRPr="00B46E9E">
              <w:t>2010</w:t>
            </w:r>
          </w:p>
        </w:tc>
        <w:tc>
          <w:tcPr>
            <w:tcW w:w="1298" w:type="dxa"/>
            <w:tcBorders>
              <w:bottom w:val="single" w:sz="4" w:space="0" w:color="B7B7E2" w:themeColor="accent1" w:themeTint="66"/>
            </w:tcBorders>
            <w:shd w:val="clear" w:color="auto" w:fill="B7B7E2" w:themeFill="accent1" w:themeFillTint="66"/>
            <w:vAlign w:val="center"/>
          </w:tcPr>
          <w:p w14:paraId="75F508CA" w14:textId="77777777" w:rsidR="00CC6C02" w:rsidRPr="00B46E9E" w:rsidRDefault="00CC6C02" w:rsidP="00CC6C02">
            <w:pPr>
              <w:pStyle w:val="TableHeading"/>
              <w:framePr w:hSpace="0" w:wrap="auto" w:vAnchor="margin" w:yAlign="inline"/>
              <w:suppressOverlap w:val="0"/>
              <w:jc w:val="right"/>
              <w:rPr>
                <w:noProof/>
              </w:rPr>
            </w:pPr>
            <w:r w:rsidRPr="00B46E9E">
              <w:t>2013</w:t>
            </w:r>
          </w:p>
        </w:tc>
        <w:tc>
          <w:tcPr>
            <w:tcW w:w="1298" w:type="dxa"/>
            <w:tcBorders>
              <w:bottom w:val="single" w:sz="4" w:space="0" w:color="B7B7E2" w:themeColor="accent1" w:themeTint="66"/>
            </w:tcBorders>
            <w:shd w:val="clear" w:color="auto" w:fill="B7B7E2" w:themeFill="accent1" w:themeFillTint="66"/>
            <w:vAlign w:val="center"/>
          </w:tcPr>
          <w:p w14:paraId="545F1203" w14:textId="77777777" w:rsidR="00CC6C02" w:rsidRPr="00B46E9E" w:rsidRDefault="00CC6C02" w:rsidP="00CC6C02">
            <w:pPr>
              <w:pStyle w:val="TableHeading"/>
              <w:framePr w:hSpace="0" w:wrap="auto" w:vAnchor="margin" w:yAlign="inline"/>
              <w:suppressOverlap w:val="0"/>
              <w:jc w:val="right"/>
              <w:rPr>
                <w:noProof/>
              </w:rPr>
            </w:pPr>
            <w:r w:rsidRPr="00B46E9E">
              <w:t>2015</w:t>
            </w:r>
          </w:p>
        </w:tc>
        <w:tc>
          <w:tcPr>
            <w:tcW w:w="1298" w:type="dxa"/>
            <w:tcBorders>
              <w:bottom w:val="single" w:sz="4" w:space="0" w:color="B7B7E2" w:themeColor="accent1" w:themeTint="66"/>
            </w:tcBorders>
            <w:shd w:val="clear" w:color="auto" w:fill="B7B7E2" w:themeFill="accent1" w:themeFillTint="66"/>
            <w:vAlign w:val="center"/>
          </w:tcPr>
          <w:p w14:paraId="5E42D4D4" w14:textId="77777777" w:rsidR="00CC6C02" w:rsidRPr="00B46E9E" w:rsidRDefault="00CC6C02" w:rsidP="00CC6C02">
            <w:pPr>
              <w:pStyle w:val="TableHeading"/>
              <w:framePr w:hSpace="0" w:wrap="auto" w:vAnchor="margin" w:yAlign="inline"/>
              <w:suppressOverlap w:val="0"/>
              <w:jc w:val="right"/>
            </w:pPr>
            <w:r>
              <w:t>2017-18</w:t>
            </w:r>
          </w:p>
        </w:tc>
      </w:tr>
      <w:tr w:rsidR="00CC6C02" w:rsidRPr="00B46E9E" w14:paraId="15085716" w14:textId="77777777" w:rsidTr="00CC6C02">
        <w:trPr>
          <w:trHeight w:val="463"/>
        </w:trPr>
        <w:tc>
          <w:tcPr>
            <w:tcW w:w="3351" w:type="dxa"/>
            <w:shd w:val="clear" w:color="auto" w:fill="auto"/>
            <w:vAlign w:val="center"/>
          </w:tcPr>
          <w:p w14:paraId="22DB6ECE" w14:textId="77777777" w:rsidR="00CC6C02" w:rsidRPr="00B46E9E" w:rsidRDefault="00CC6C02" w:rsidP="00CC6C02">
            <w:pPr>
              <w:pStyle w:val="BodyText"/>
            </w:pPr>
            <w:r w:rsidRPr="00B46E9E">
              <w:rPr>
                <w:color w:val="000000"/>
                <w:sz w:val="20"/>
              </w:rPr>
              <w:t>Total biosolids (t)</w:t>
            </w:r>
          </w:p>
        </w:tc>
        <w:tc>
          <w:tcPr>
            <w:tcW w:w="1298" w:type="dxa"/>
            <w:shd w:val="clear" w:color="auto" w:fill="auto"/>
            <w:vAlign w:val="center"/>
          </w:tcPr>
          <w:p w14:paraId="57369892" w14:textId="77777777" w:rsidR="00CC6C02" w:rsidRPr="00B46E9E" w:rsidRDefault="00CC6C02" w:rsidP="00CC6C02">
            <w:pPr>
              <w:pStyle w:val="BodyText"/>
              <w:jc w:val="right"/>
            </w:pPr>
            <w:r w:rsidRPr="00B46E9E">
              <w:rPr>
                <w:color w:val="000000"/>
                <w:sz w:val="20"/>
              </w:rPr>
              <w:t>1,350,246</w:t>
            </w:r>
          </w:p>
        </w:tc>
        <w:tc>
          <w:tcPr>
            <w:tcW w:w="1298" w:type="dxa"/>
            <w:shd w:val="clear" w:color="auto" w:fill="auto"/>
            <w:vAlign w:val="center"/>
          </w:tcPr>
          <w:p w14:paraId="6487FAAB" w14:textId="77777777" w:rsidR="00CC6C02" w:rsidRPr="00B46E9E" w:rsidRDefault="00CC6C02" w:rsidP="00CC6C02">
            <w:pPr>
              <w:pStyle w:val="BodyText"/>
              <w:jc w:val="right"/>
            </w:pPr>
            <w:r w:rsidRPr="00B46E9E">
              <w:rPr>
                <w:color w:val="000000"/>
                <w:sz w:val="20"/>
              </w:rPr>
              <w:t>1,409,565</w:t>
            </w:r>
          </w:p>
        </w:tc>
        <w:tc>
          <w:tcPr>
            <w:tcW w:w="1298" w:type="dxa"/>
            <w:shd w:val="clear" w:color="auto" w:fill="auto"/>
            <w:vAlign w:val="center"/>
          </w:tcPr>
          <w:p w14:paraId="4FA865F6" w14:textId="77777777" w:rsidR="00CC6C02" w:rsidRPr="00B46E9E" w:rsidRDefault="00CC6C02" w:rsidP="00CC6C02">
            <w:pPr>
              <w:pStyle w:val="BodyText"/>
              <w:jc w:val="right"/>
            </w:pPr>
            <w:r w:rsidRPr="00B46E9E">
              <w:rPr>
                <w:color w:val="000000"/>
                <w:sz w:val="20"/>
              </w:rPr>
              <w:t>1,476,190</w:t>
            </w:r>
          </w:p>
        </w:tc>
        <w:tc>
          <w:tcPr>
            <w:tcW w:w="1298" w:type="dxa"/>
            <w:vAlign w:val="center"/>
          </w:tcPr>
          <w:p w14:paraId="0A5C612B" w14:textId="77777777" w:rsidR="00CC6C02" w:rsidRPr="00B46E9E" w:rsidRDefault="00CC6C02" w:rsidP="00CC6C02">
            <w:pPr>
              <w:pStyle w:val="BodyText"/>
              <w:jc w:val="right"/>
              <w:rPr>
                <w:color w:val="000000"/>
                <w:sz w:val="20"/>
              </w:rPr>
            </w:pPr>
            <w:r w:rsidRPr="004168DC">
              <w:rPr>
                <w:rFonts w:asciiTheme="minorHAnsi" w:eastAsia="Times New Roman" w:hAnsiTheme="minorHAnsi" w:cstheme="minorHAnsi"/>
                <w:color w:val="000000"/>
                <w:sz w:val="20"/>
                <w:szCs w:val="20"/>
                <w:lang w:val="en-US" w:bidi="te-IN"/>
              </w:rPr>
              <w:t>1,581,328</w:t>
            </w:r>
          </w:p>
        </w:tc>
      </w:tr>
    </w:tbl>
    <w:p w14:paraId="7C019DC3" w14:textId="0ACAF341" w:rsidR="00CC6C02" w:rsidRPr="00D02ED8" w:rsidRDefault="00CC6C02" w:rsidP="00CC6C02">
      <w:pPr>
        <w:pStyle w:val="BodyText"/>
        <w:rPr>
          <w:i/>
        </w:rPr>
      </w:pPr>
      <w:r w:rsidRPr="00D02ED8">
        <w:rPr>
          <w:i/>
          <w:sz w:val="18"/>
        </w:rPr>
        <w:t>Source: Darvodelsky P, Pollution Solutions and Designs (2017), Biosolids Production in Australia 2017, ANZBP 2017 biosolids survey, prepared for the ANZBP, based on an average of 21% water in ‘dewatered’ biosolids.</w:t>
      </w:r>
    </w:p>
    <w:p w14:paraId="16198EC4" w14:textId="735A5337" w:rsidR="0032594A" w:rsidRDefault="00CC6C02" w:rsidP="0032594A">
      <w:pPr>
        <w:pStyle w:val="BodyText"/>
      </w:pPr>
      <w:r w:rsidRPr="00B46E9E">
        <w:t xml:space="preserve">Management categories collected in detail by the ANZBP survey are provided in </w:t>
      </w:r>
      <w:r>
        <w:fldChar w:fldCharType="begin"/>
      </w:r>
      <w:r>
        <w:instrText xml:space="preserve"> REF _Ref5302600 \h </w:instrText>
      </w:r>
      <w:r>
        <w:fldChar w:fldCharType="separate"/>
      </w:r>
      <w:r w:rsidR="00561FFD">
        <w:t xml:space="preserve">Table </w:t>
      </w:r>
      <w:r w:rsidR="00561FFD">
        <w:rPr>
          <w:noProof/>
        </w:rPr>
        <w:t>37</w:t>
      </w:r>
      <w:r>
        <w:fldChar w:fldCharType="end"/>
      </w:r>
      <w:r>
        <w:t>.</w:t>
      </w:r>
    </w:p>
    <w:p w14:paraId="570E47C9" w14:textId="13B2A91F" w:rsidR="00C45FE3" w:rsidRPr="00B46E9E" w:rsidRDefault="00815886" w:rsidP="00815886">
      <w:pPr>
        <w:pStyle w:val="Caption"/>
        <w:rPr>
          <w:b/>
        </w:rPr>
      </w:pPr>
      <w:bookmarkStart w:id="396" w:name="_Ref5302600"/>
      <w:bookmarkStart w:id="397" w:name="_Toc482536239"/>
      <w:bookmarkStart w:id="398" w:name="_Toc10474680"/>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37</w:t>
      </w:r>
      <w:r w:rsidR="004232EF">
        <w:rPr>
          <w:noProof/>
        </w:rPr>
        <w:fldChar w:fldCharType="end"/>
      </w:r>
      <w:bookmarkEnd w:id="396"/>
      <w:r>
        <w:tab/>
      </w:r>
      <w:r w:rsidR="00C45FE3" w:rsidRPr="00B46E9E">
        <w:t>N205a arisings going to biosolids-specific management categories, 201</w:t>
      </w:r>
      <w:r w:rsidR="00CC6C02">
        <w:t>7</w:t>
      </w:r>
      <w:r w:rsidR="00C45FE3" w:rsidRPr="00B46E9E">
        <w:t>-1</w:t>
      </w:r>
      <w:r w:rsidR="00CC6C02">
        <w:t>8</w:t>
      </w:r>
      <w:r w:rsidR="00C45FE3" w:rsidRPr="00B46E9E">
        <w:t xml:space="preserve"> (percent)</w:t>
      </w:r>
      <w:bookmarkEnd w:id="397"/>
      <w:bookmarkEnd w:id="398"/>
    </w:p>
    <w:tbl>
      <w:tblPr>
        <w:tblStyle w:val="TableGrid"/>
        <w:tblpPr w:leftFromText="181" w:rightFromText="181" w:vertAnchor="text" w:tblpY="1"/>
        <w:tblOverlap w:val="never"/>
        <w:tblW w:w="5000" w:type="pct"/>
        <w:tblBorders>
          <w:top w:val="single" w:sz="4" w:space="0" w:color="4D4DB8"/>
          <w:left w:val="single" w:sz="4" w:space="0" w:color="4D4DB8"/>
          <w:bottom w:val="single" w:sz="4" w:space="0" w:color="4D4DB8"/>
          <w:right w:val="single" w:sz="4" w:space="0" w:color="4D4DB8"/>
          <w:insideH w:val="single" w:sz="4" w:space="0" w:color="4D4DB8"/>
          <w:insideV w:val="single" w:sz="4" w:space="0" w:color="4D4DB8"/>
        </w:tblBorders>
        <w:tblLook w:val="04A0" w:firstRow="1" w:lastRow="0" w:firstColumn="1" w:lastColumn="0" w:noHBand="0" w:noVBand="1"/>
      </w:tblPr>
      <w:tblGrid>
        <w:gridCol w:w="2598"/>
        <w:gridCol w:w="644"/>
        <w:gridCol w:w="714"/>
        <w:gridCol w:w="644"/>
        <w:gridCol w:w="644"/>
        <w:gridCol w:w="761"/>
        <w:gridCol w:w="664"/>
        <w:gridCol w:w="644"/>
        <w:gridCol w:w="644"/>
        <w:gridCol w:w="1065"/>
      </w:tblGrid>
      <w:tr w:rsidR="008F1755" w:rsidRPr="00B46E9E" w14:paraId="6EB9D023" w14:textId="77777777" w:rsidTr="00CC6C02">
        <w:trPr>
          <w:trHeight w:val="413"/>
        </w:trPr>
        <w:tc>
          <w:tcPr>
            <w:tcW w:w="1441"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59E4DDC8" w14:textId="77777777" w:rsidR="00C45FE3" w:rsidRPr="00B46E9E" w:rsidRDefault="00C45FE3" w:rsidP="00123697">
            <w:pPr>
              <w:pStyle w:val="TableHeading"/>
              <w:framePr w:hSpace="0" w:wrap="auto" w:vAnchor="margin" w:yAlign="inline"/>
              <w:suppressOverlap w:val="0"/>
              <w:rPr>
                <w:noProof/>
                <w:szCs w:val="20"/>
              </w:rPr>
            </w:pPr>
            <w:r w:rsidRPr="00B46E9E">
              <w:rPr>
                <w:noProof/>
                <w:szCs w:val="20"/>
              </w:rPr>
              <w:t>Management options</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3C1D33D9" w14:textId="77777777" w:rsidR="00C45FE3" w:rsidRPr="00B46E9E" w:rsidRDefault="00C45FE3" w:rsidP="00123697">
            <w:pPr>
              <w:pStyle w:val="TableHeading"/>
              <w:framePr w:hSpace="0" w:wrap="auto" w:vAnchor="margin" w:yAlign="inline"/>
              <w:suppressOverlap w:val="0"/>
              <w:rPr>
                <w:noProof/>
                <w:szCs w:val="20"/>
              </w:rPr>
            </w:pPr>
            <w:r w:rsidRPr="00B46E9E">
              <w:rPr>
                <w:rFonts w:asciiTheme="minorHAnsi" w:hAnsiTheme="minorHAnsi"/>
                <w:szCs w:val="20"/>
              </w:rPr>
              <w:t>ACT</w:t>
            </w:r>
          </w:p>
        </w:tc>
        <w:tc>
          <w:tcPr>
            <w:tcW w:w="397"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475ADEC7" w14:textId="77777777" w:rsidR="00C45FE3" w:rsidRPr="00B46E9E" w:rsidRDefault="00C45FE3" w:rsidP="00123697">
            <w:pPr>
              <w:pStyle w:val="TableHeading"/>
              <w:framePr w:hSpace="0" w:wrap="auto" w:vAnchor="margin" w:yAlign="inline"/>
              <w:suppressOverlap w:val="0"/>
              <w:rPr>
                <w:noProof/>
                <w:szCs w:val="20"/>
              </w:rPr>
            </w:pPr>
            <w:r w:rsidRPr="00B46E9E">
              <w:rPr>
                <w:rFonts w:asciiTheme="minorHAnsi" w:hAnsiTheme="minorHAnsi"/>
                <w:szCs w:val="20"/>
              </w:rPr>
              <w:t>NSW</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0421550F" w14:textId="77777777" w:rsidR="00C45FE3" w:rsidRPr="00B46E9E" w:rsidRDefault="00C45FE3" w:rsidP="00123697">
            <w:pPr>
              <w:pStyle w:val="TableHeading"/>
              <w:framePr w:hSpace="0" w:wrap="auto" w:vAnchor="margin" w:yAlign="inline"/>
              <w:suppressOverlap w:val="0"/>
              <w:rPr>
                <w:noProof/>
                <w:szCs w:val="20"/>
              </w:rPr>
            </w:pPr>
            <w:r w:rsidRPr="00B46E9E">
              <w:rPr>
                <w:rFonts w:asciiTheme="minorHAnsi" w:hAnsiTheme="minorHAnsi"/>
                <w:szCs w:val="20"/>
              </w:rPr>
              <w:t>NT</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0DC8CEFC" w14:textId="77777777" w:rsidR="00C45FE3" w:rsidRPr="00B46E9E" w:rsidRDefault="00C45FE3" w:rsidP="00123697">
            <w:pPr>
              <w:pStyle w:val="TableHeading"/>
              <w:framePr w:hSpace="0" w:wrap="auto" w:vAnchor="margin" w:yAlign="inline"/>
              <w:suppressOverlap w:val="0"/>
              <w:rPr>
                <w:noProof/>
                <w:szCs w:val="20"/>
              </w:rPr>
            </w:pPr>
            <w:r w:rsidRPr="00B46E9E">
              <w:rPr>
                <w:rFonts w:asciiTheme="minorHAnsi" w:hAnsiTheme="minorHAnsi"/>
                <w:szCs w:val="20"/>
              </w:rPr>
              <w:t>Qld</w:t>
            </w:r>
          </w:p>
        </w:tc>
        <w:tc>
          <w:tcPr>
            <w:tcW w:w="423"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6BB9454D" w14:textId="77777777" w:rsidR="00C45FE3" w:rsidRPr="00B46E9E" w:rsidRDefault="00C45FE3" w:rsidP="00123697">
            <w:pPr>
              <w:pStyle w:val="TableHeading"/>
              <w:framePr w:hSpace="0" w:wrap="auto" w:vAnchor="margin" w:yAlign="inline"/>
              <w:suppressOverlap w:val="0"/>
              <w:rPr>
                <w:noProof/>
                <w:szCs w:val="20"/>
              </w:rPr>
            </w:pPr>
            <w:r w:rsidRPr="00B46E9E">
              <w:rPr>
                <w:rFonts w:asciiTheme="minorHAnsi" w:hAnsiTheme="minorHAnsi"/>
                <w:szCs w:val="20"/>
              </w:rPr>
              <w:t>SA</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3DA49E2C" w14:textId="77777777" w:rsidR="00C45FE3" w:rsidRPr="00B46E9E" w:rsidRDefault="00C45FE3" w:rsidP="00123697">
            <w:pPr>
              <w:pStyle w:val="TableHeading"/>
              <w:framePr w:hSpace="0" w:wrap="auto" w:vAnchor="margin" w:yAlign="inline"/>
              <w:suppressOverlap w:val="0"/>
              <w:rPr>
                <w:noProof/>
                <w:szCs w:val="20"/>
              </w:rPr>
            </w:pPr>
            <w:r w:rsidRPr="00B46E9E">
              <w:rPr>
                <w:rFonts w:asciiTheme="minorHAnsi" w:hAnsiTheme="minorHAnsi"/>
                <w:szCs w:val="20"/>
              </w:rPr>
              <w:t>Tas</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6F54D9EB" w14:textId="77777777" w:rsidR="00C45FE3" w:rsidRPr="00B46E9E" w:rsidRDefault="00C45FE3" w:rsidP="00123697">
            <w:pPr>
              <w:pStyle w:val="TableHeading"/>
              <w:framePr w:hSpace="0" w:wrap="auto" w:vAnchor="margin" w:yAlign="inline"/>
              <w:suppressOverlap w:val="0"/>
              <w:rPr>
                <w:noProof/>
                <w:szCs w:val="20"/>
              </w:rPr>
            </w:pPr>
            <w:r w:rsidRPr="00B46E9E">
              <w:rPr>
                <w:rFonts w:asciiTheme="minorHAnsi" w:hAnsiTheme="minorHAnsi"/>
                <w:szCs w:val="20"/>
              </w:rPr>
              <w:t>Vic</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253907B4" w14:textId="77777777" w:rsidR="00C45FE3" w:rsidRPr="00B46E9E" w:rsidRDefault="00C45FE3" w:rsidP="00123697">
            <w:pPr>
              <w:pStyle w:val="TableHeading"/>
              <w:framePr w:hSpace="0" w:wrap="auto" w:vAnchor="margin" w:yAlign="inline"/>
              <w:suppressOverlap w:val="0"/>
              <w:rPr>
                <w:noProof/>
                <w:szCs w:val="20"/>
              </w:rPr>
            </w:pPr>
            <w:r w:rsidRPr="00B46E9E">
              <w:rPr>
                <w:rFonts w:asciiTheme="minorHAnsi" w:hAnsiTheme="minorHAnsi"/>
                <w:szCs w:val="20"/>
              </w:rPr>
              <w:t>WA</w:t>
            </w:r>
          </w:p>
        </w:tc>
        <w:tc>
          <w:tcPr>
            <w:tcW w:w="591"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17E95DA2" w14:textId="77777777" w:rsidR="00C45FE3" w:rsidRPr="00B46E9E" w:rsidRDefault="00C45FE3" w:rsidP="00123697">
            <w:pPr>
              <w:pStyle w:val="TableHeading"/>
              <w:framePr w:hSpace="0" w:wrap="auto" w:vAnchor="margin" w:yAlign="inline"/>
              <w:suppressOverlap w:val="0"/>
              <w:rPr>
                <w:noProof/>
                <w:szCs w:val="20"/>
              </w:rPr>
            </w:pPr>
            <w:r w:rsidRPr="00B46E9E">
              <w:rPr>
                <w:rFonts w:asciiTheme="minorHAnsi" w:hAnsiTheme="minorHAnsi"/>
                <w:szCs w:val="20"/>
              </w:rPr>
              <w:t>National</w:t>
            </w:r>
          </w:p>
        </w:tc>
      </w:tr>
      <w:tr w:rsidR="00CC6C02" w:rsidRPr="00B46E9E" w14:paraId="21E1E839" w14:textId="77777777" w:rsidTr="00CC6C02">
        <w:trPr>
          <w:trHeight w:val="312"/>
        </w:trPr>
        <w:tc>
          <w:tcPr>
            <w:tcW w:w="1441"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FFFFFF" w:themeFill="background1"/>
          </w:tcPr>
          <w:p w14:paraId="6972C912" w14:textId="77777777" w:rsidR="00CC6C02" w:rsidRPr="00B46E9E" w:rsidRDefault="00CC6C02" w:rsidP="00CC6C02">
            <w:pPr>
              <w:pStyle w:val="BodyText"/>
            </w:pPr>
            <w:r w:rsidRPr="00B46E9E">
              <w:rPr>
                <w:rFonts w:asciiTheme="minorHAnsi" w:hAnsiTheme="minorHAnsi"/>
                <w:sz w:val="20"/>
                <w:szCs w:val="20"/>
              </w:rPr>
              <w:t>Stockpile</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7398A934" w14:textId="18395248"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2%</w:t>
            </w:r>
          </w:p>
        </w:tc>
        <w:tc>
          <w:tcPr>
            <w:tcW w:w="397"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42A01EC9" w14:textId="751174A6"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2%</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13C9D845" w14:textId="6E613914"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18%</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417A7AFA" w14:textId="22D7B764" w:rsidR="00CC6C02" w:rsidRPr="00CC6C02" w:rsidRDefault="00CC6C02" w:rsidP="00CC6C02">
            <w:pPr>
              <w:pStyle w:val="BodyText"/>
              <w:jc w:val="right"/>
              <w:rPr>
                <w:rFonts w:asciiTheme="minorHAnsi" w:hAnsiTheme="minorHAnsi"/>
                <w:color w:val="000000" w:themeColor="text1"/>
                <w:sz w:val="20"/>
                <w:szCs w:val="20"/>
              </w:rPr>
            </w:pPr>
          </w:p>
        </w:tc>
        <w:tc>
          <w:tcPr>
            <w:tcW w:w="423"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12CC8D3C" w14:textId="48A34C5F"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4C52E40E" w14:textId="3BB5B892"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2303BBD6" w14:textId="70245C76"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1%</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6149D6E8" w14:textId="08D2F3E1"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18%</w:t>
            </w:r>
          </w:p>
        </w:tc>
        <w:tc>
          <w:tcPr>
            <w:tcW w:w="591"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68C67E23" w14:textId="1617F7D1"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2%</w:t>
            </w:r>
          </w:p>
        </w:tc>
      </w:tr>
      <w:tr w:rsidR="00CC6C02" w:rsidRPr="00B46E9E" w14:paraId="59D7AD65" w14:textId="77777777" w:rsidTr="00CC6C02">
        <w:trPr>
          <w:trHeight w:val="312"/>
        </w:trPr>
        <w:tc>
          <w:tcPr>
            <w:tcW w:w="1441"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FFFFFF" w:themeFill="background1"/>
          </w:tcPr>
          <w:p w14:paraId="72968E92" w14:textId="77777777" w:rsidR="00CC6C02" w:rsidRPr="00B46E9E" w:rsidRDefault="00CC6C02" w:rsidP="00CC6C02">
            <w:pPr>
              <w:pStyle w:val="BodyText"/>
            </w:pPr>
            <w:r w:rsidRPr="00B46E9E">
              <w:rPr>
                <w:rFonts w:asciiTheme="minorHAnsi" w:hAnsiTheme="minorHAnsi"/>
                <w:sz w:val="20"/>
                <w:szCs w:val="20"/>
              </w:rPr>
              <w:t>Agriculture</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14E87C44" w14:textId="583D49BE"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61%</w:t>
            </w:r>
          </w:p>
        </w:tc>
        <w:tc>
          <w:tcPr>
            <w:tcW w:w="397"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35F3EEAE" w14:textId="1DD5379E"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61%</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6A1868F8" w14:textId="3E9F7B6A"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66%</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457FD12E" w14:textId="678FDA75"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99%</w:t>
            </w:r>
          </w:p>
        </w:tc>
        <w:tc>
          <w:tcPr>
            <w:tcW w:w="423"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53889871" w14:textId="24D84002"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100%</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3A4D12E0" w14:textId="36080C53"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100%</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39D9DD76" w14:textId="04EFF840"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65%</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7611D9A5" w14:textId="5603F11E"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66%</w:t>
            </w:r>
          </w:p>
        </w:tc>
        <w:tc>
          <w:tcPr>
            <w:tcW w:w="591"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25D790B8" w14:textId="574049DE"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61%</w:t>
            </w:r>
          </w:p>
        </w:tc>
      </w:tr>
      <w:tr w:rsidR="00CC6C02" w:rsidRPr="00B46E9E" w14:paraId="749E3049" w14:textId="77777777" w:rsidTr="00CC6C02">
        <w:trPr>
          <w:trHeight w:val="312"/>
        </w:trPr>
        <w:tc>
          <w:tcPr>
            <w:tcW w:w="1441"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FFFFFF" w:themeFill="background1"/>
          </w:tcPr>
          <w:p w14:paraId="4223F1A1" w14:textId="77777777" w:rsidR="00CC6C02" w:rsidRPr="00B46E9E" w:rsidRDefault="00CC6C02" w:rsidP="00CC6C02">
            <w:pPr>
              <w:pStyle w:val="BodyText"/>
            </w:pPr>
            <w:r w:rsidRPr="00B46E9E">
              <w:rPr>
                <w:rFonts w:asciiTheme="minorHAnsi" w:hAnsiTheme="minorHAnsi"/>
                <w:sz w:val="20"/>
                <w:szCs w:val="20"/>
              </w:rPr>
              <w:t>Land rehabilitation</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77F98394" w14:textId="4634C231"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5%</w:t>
            </w:r>
          </w:p>
        </w:tc>
        <w:tc>
          <w:tcPr>
            <w:tcW w:w="397"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3A39B9A8" w14:textId="41F17E0B"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5%</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5394234B" w14:textId="687D3F8A"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751AD619" w14:textId="764EA114"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1%</w:t>
            </w:r>
          </w:p>
        </w:tc>
        <w:tc>
          <w:tcPr>
            <w:tcW w:w="423"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219485D4" w14:textId="418677BF"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59DEDC86" w14:textId="5EACC169"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55BED798" w14:textId="162BAD2C"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31%</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1561D709" w14:textId="249F346C" w:rsidR="00CC6C02" w:rsidRPr="00CC6C02" w:rsidRDefault="00CC6C02" w:rsidP="00CC6C02">
            <w:pPr>
              <w:pStyle w:val="BodyText"/>
              <w:jc w:val="right"/>
              <w:rPr>
                <w:rFonts w:asciiTheme="minorHAnsi" w:hAnsiTheme="minorHAnsi"/>
                <w:color w:val="000000" w:themeColor="text1"/>
                <w:sz w:val="20"/>
                <w:szCs w:val="20"/>
              </w:rPr>
            </w:pPr>
          </w:p>
        </w:tc>
        <w:tc>
          <w:tcPr>
            <w:tcW w:w="591"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65832E90" w14:textId="4153E85A"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5%</w:t>
            </w:r>
          </w:p>
        </w:tc>
      </w:tr>
      <w:tr w:rsidR="00CC6C02" w:rsidRPr="00B46E9E" w14:paraId="3E735D2F" w14:textId="77777777" w:rsidTr="00CC6C02">
        <w:trPr>
          <w:trHeight w:val="312"/>
        </w:trPr>
        <w:tc>
          <w:tcPr>
            <w:tcW w:w="1441"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FFFFFF" w:themeFill="background1"/>
          </w:tcPr>
          <w:p w14:paraId="73AF68E3" w14:textId="77777777" w:rsidR="00CC6C02" w:rsidRPr="00B46E9E" w:rsidRDefault="00CC6C02" w:rsidP="00CC6C02">
            <w:pPr>
              <w:pStyle w:val="BodyText"/>
            </w:pPr>
            <w:r w:rsidRPr="00B46E9E">
              <w:rPr>
                <w:rFonts w:asciiTheme="minorHAnsi" w:hAnsiTheme="minorHAnsi"/>
                <w:sz w:val="20"/>
                <w:szCs w:val="20"/>
              </w:rPr>
              <w:t>Landfill</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2B57BCC9" w14:textId="5753663B"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2%</w:t>
            </w:r>
          </w:p>
        </w:tc>
        <w:tc>
          <w:tcPr>
            <w:tcW w:w="397"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5FF22949" w14:textId="6B7FBEA1"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2%</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6826AD2F" w14:textId="6E8F58BE"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10%</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2ECED1D8" w14:textId="0C4C5595" w:rsidR="00CC6C02" w:rsidRPr="00CC6C02" w:rsidRDefault="00CC6C02" w:rsidP="00CC6C02">
            <w:pPr>
              <w:pStyle w:val="BodyText"/>
              <w:jc w:val="right"/>
              <w:rPr>
                <w:rFonts w:asciiTheme="minorHAnsi" w:hAnsiTheme="minorHAnsi"/>
                <w:color w:val="000000" w:themeColor="text1"/>
                <w:sz w:val="20"/>
                <w:szCs w:val="20"/>
              </w:rPr>
            </w:pPr>
          </w:p>
        </w:tc>
        <w:tc>
          <w:tcPr>
            <w:tcW w:w="423"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4F552947" w14:textId="677BDF9C"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111D7285" w14:textId="163E6381"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31BF171C" w14:textId="727BFAB1"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0AE648E5" w14:textId="448E9DF6"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10%</w:t>
            </w:r>
          </w:p>
        </w:tc>
        <w:tc>
          <w:tcPr>
            <w:tcW w:w="591"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3F8723C0" w14:textId="2EF0BE5A"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2%</w:t>
            </w:r>
          </w:p>
        </w:tc>
      </w:tr>
      <w:tr w:rsidR="00CC6C02" w:rsidRPr="00B46E9E" w14:paraId="0EBEA2D2" w14:textId="77777777" w:rsidTr="00CC6C02">
        <w:trPr>
          <w:trHeight w:val="312"/>
        </w:trPr>
        <w:tc>
          <w:tcPr>
            <w:tcW w:w="1441"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FFFFFF" w:themeFill="background1"/>
          </w:tcPr>
          <w:p w14:paraId="6ACAA525" w14:textId="77777777" w:rsidR="00CC6C02" w:rsidRPr="00B46E9E" w:rsidRDefault="00CC6C02" w:rsidP="00CC6C02">
            <w:pPr>
              <w:pStyle w:val="BodyText"/>
            </w:pPr>
            <w:r w:rsidRPr="00B46E9E">
              <w:rPr>
                <w:rFonts w:asciiTheme="minorHAnsi" w:hAnsiTheme="minorHAnsi"/>
                <w:sz w:val="20"/>
                <w:szCs w:val="20"/>
              </w:rPr>
              <w:t>Landscaping (compost)</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7B2E6ACF" w14:textId="1EB79CDA"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26%</w:t>
            </w:r>
          </w:p>
        </w:tc>
        <w:tc>
          <w:tcPr>
            <w:tcW w:w="397"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3EC47678" w14:textId="46921E2A"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26%</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1201A965" w14:textId="75371AAC"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6%</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64CC4C53" w14:textId="5E0724C1" w:rsidR="00CC6C02" w:rsidRPr="00CC6C02" w:rsidRDefault="00CC6C02" w:rsidP="00CC6C02">
            <w:pPr>
              <w:pStyle w:val="BodyText"/>
              <w:jc w:val="right"/>
              <w:rPr>
                <w:rFonts w:asciiTheme="minorHAnsi" w:hAnsiTheme="minorHAnsi"/>
                <w:color w:val="000000" w:themeColor="text1"/>
                <w:sz w:val="20"/>
                <w:szCs w:val="20"/>
              </w:rPr>
            </w:pPr>
          </w:p>
        </w:tc>
        <w:tc>
          <w:tcPr>
            <w:tcW w:w="423"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0C98F4AE" w14:textId="5319EC16"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62EF7998" w14:textId="2482D805"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1818B9E0" w14:textId="5A34EE6F"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3%</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079F914F" w14:textId="50DD2B41"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6%</w:t>
            </w:r>
          </w:p>
        </w:tc>
        <w:tc>
          <w:tcPr>
            <w:tcW w:w="591"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0F962964" w14:textId="33D07BD1"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26%</w:t>
            </w:r>
          </w:p>
        </w:tc>
      </w:tr>
      <w:tr w:rsidR="00CC6C02" w:rsidRPr="00B46E9E" w14:paraId="7435E28E" w14:textId="77777777" w:rsidTr="00CC6C02">
        <w:trPr>
          <w:trHeight w:val="312"/>
        </w:trPr>
        <w:tc>
          <w:tcPr>
            <w:tcW w:w="1441"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FFFFFF" w:themeFill="background1"/>
          </w:tcPr>
          <w:p w14:paraId="4278FC53" w14:textId="77777777" w:rsidR="00CC6C02" w:rsidRPr="00B46E9E" w:rsidRDefault="00CC6C02" w:rsidP="00CC6C02">
            <w:pPr>
              <w:pStyle w:val="BodyText"/>
            </w:pPr>
            <w:r w:rsidRPr="00B46E9E">
              <w:rPr>
                <w:rFonts w:asciiTheme="minorHAnsi" w:hAnsiTheme="minorHAnsi"/>
                <w:sz w:val="20"/>
                <w:szCs w:val="20"/>
              </w:rPr>
              <w:t>Ocean discharge</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3674D22C" w14:textId="2822D1D0"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4%</w:t>
            </w:r>
          </w:p>
        </w:tc>
        <w:tc>
          <w:tcPr>
            <w:tcW w:w="397"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3AAFA98B" w14:textId="2969EBDE"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4%</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0007FEE2" w14:textId="5F8A6F66"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4DC9DF38" w14:textId="5CE08E65" w:rsidR="00CC6C02" w:rsidRPr="00CC6C02" w:rsidRDefault="00CC6C02" w:rsidP="00CC6C02">
            <w:pPr>
              <w:pStyle w:val="BodyText"/>
              <w:jc w:val="right"/>
              <w:rPr>
                <w:rFonts w:asciiTheme="minorHAnsi" w:hAnsiTheme="minorHAnsi"/>
                <w:color w:val="000000" w:themeColor="text1"/>
                <w:sz w:val="20"/>
                <w:szCs w:val="20"/>
              </w:rPr>
            </w:pPr>
          </w:p>
        </w:tc>
        <w:tc>
          <w:tcPr>
            <w:tcW w:w="423"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54854D3F" w14:textId="2DC39993"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18F15290" w14:textId="43E770EC"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7CF92EA2" w14:textId="20E3E361"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7E7EF243" w14:textId="6196CB51" w:rsidR="00CC6C02" w:rsidRPr="00CC6C02" w:rsidRDefault="00CC6C02" w:rsidP="00CC6C02">
            <w:pPr>
              <w:pStyle w:val="BodyText"/>
              <w:jc w:val="right"/>
              <w:rPr>
                <w:rFonts w:asciiTheme="minorHAnsi" w:hAnsiTheme="minorHAnsi"/>
                <w:color w:val="000000" w:themeColor="text1"/>
                <w:sz w:val="20"/>
                <w:szCs w:val="20"/>
              </w:rPr>
            </w:pPr>
          </w:p>
        </w:tc>
        <w:tc>
          <w:tcPr>
            <w:tcW w:w="591"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6720E674" w14:textId="64A1DF32"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4%</w:t>
            </w:r>
          </w:p>
        </w:tc>
      </w:tr>
      <w:tr w:rsidR="00CC6C02" w:rsidRPr="00B46E9E" w14:paraId="29575F20" w14:textId="77777777" w:rsidTr="00CC6C02">
        <w:trPr>
          <w:trHeight w:val="312"/>
        </w:trPr>
        <w:tc>
          <w:tcPr>
            <w:tcW w:w="1441"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FFFFFF" w:themeFill="background1"/>
          </w:tcPr>
          <w:p w14:paraId="52414970" w14:textId="77777777" w:rsidR="00CC6C02" w:rsidRPr="00B46E9E" w:rsidRDefault="00CC6C02" w:rsidP="00CC6C02">
            <w:pPr>
              <w:pStyle w:val="BodyText"/>
            </w:pPr>
            <w:r w:rsidRPr="00B46E9E">
              <w:rPr>
                <w:rFonts w:asciiTheme="minorHAnsi" w:hAnsiTheme="minorHAnsi"/>
                <w:sz w:val="20"/>
                <w:szCs w:val="20"/>
              </w:rPr>
              <w:t>Other</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2DAB1E3D" w14:textId="11030E1F"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0%</w:t>
            </w:r>
          </w:p>
        </w:tc>
        <w:tc>
          <w:tcPr>
            <w:tcW w:w="397"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18B3C7C1" w14:textId="10F4A956"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0%</w:t>
            </w: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4402F66E" w14:textId="15110CF4"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40B4A018" w14:textId="4A2AB5C5" w:rsidR="00CC6C02" w:rsidRPr="00CC6C02" w:rsidRDefault="00CC6C02" w:rsidP="00CC6C02">
            <w:pPr>
              <w:pStyle w:val="BodyText"/>
              <w:jc w:val="right"/>
              <w:rPr>
                <w:rFonts w:asciiTheme="minorHAnsi" w:hAnsiTheme="minorHAnsi"/>
                <w:color w:val="000000" w:themeColor="text1"/>
                <w:sz w:val="20"/>
                <w:szCs w:val="20"/>
              </w:rPr>
            </w:pPr>
          </w:p>
        </w:tc>
        <w:tc>
          <w:tcPr>
            <w:tcW w:w="423"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6C6E9328" w14:textId="638C2B31"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69104896" w14:textId="1361F4D5"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30BD816D" w14:textId="2FFA56C9" w:rsidR="00CC6C02" w:rsidRPr="00CC6C02" w:rsidRDefault="00CC6C02" w:rsidP="00CC6C02">
            <w:pPr>
              <w:pStyle w:val="BodyText"/>
              <w:jc w:val="right"/>
              <w:rPr>
                <w:rFonts w:asciiTheme="minorHAnsi" w:hAnsiTheme="minorHAnsi"/>
                <w:color w:val="000000" w:themeColor="text1"/>
                <w:sz w:val="20"/>
                <w:szCs w:val="20"/>
              </w:rPr>
            </w:pPr>
          </w:p>
        </w:tc>
        <w:tc>
          <w:tcPr>
            <w:tcW w:w="358"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711B11C1" w14:textId="31E03AD5" w:rsidR="00CC6C02" w:rsidRPr="00CC6C02" w:rsidRDefault="00CC6C02" w:rsidP="00CC6C02">
            <w:pPr>
              <w:pStyle w:val="BodyText"/>
              <w:jc w:val="right"/>
              <w:rPr>
                <w:rFonts w:asciiTheme="minorHAnsi" w:hAnsiTheme="minorHAnsi"/>
                <w:color w:val="000000" w:themeColor="text1"/>
                <w:sz w:val="20"/>
                <w:szCs w:val="20"/>
              </w:rPr>
            </w:pPr>
          </w:p>
        </w:tc>
        <w:tc>
          <w:tcPr>
            <w:tcW w:w="591" w:type="pct"/>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vAlign w:val="center"/>
          </w:tcPr>
          <w:p w14:paraId="36850D2E" w14:textId="5F300505" w:rsidR="00CC6C02" w:rsidRPr="00CC6C02" w:rsidRDefault="00CC6C02" w:rsidP="00CC6C02">
            <w:pPr>
              <w:pStyle w:val="BodyText"/>
              <w:jc w:val="right"/>
              <w:rPr>
                <w:rFonts w:asciiTheme="minorHAnsi" w:hAnsiTheme="minorHAnsi"/>
                <w:color w:val="000000" w:themeColor="text1"/>
                <w:sz w:val="20"/>
                <w:szCs w:val="20"/>
              </w:rPr>
            </w:pPr>
            <w:r w:rsidRPr="00CC6C02">
              <w:rPr>
                <w:rFonts w:asciiTheme="minorHAnsi" w:hAnsiTheme="minorHAnsi"/>
                <w:color w:val="000000" w:themeColor="text1"/>
                <w:sz w:val="20"/>
                <w:szCs w:val="20"/>
              </w:rPr>
              <w:t>0%</w:t>
            </w:r>
          </w:p>
        </w:tc>
      </w:tr>
    </w:tbl>
    <w:p w14:paraId="42611372" w14:textId="03B585D7" w:rsidR="008E58D7" w:rsidRDefault="008E58D7" w:rsidP="008E58D7">
      <w:pPr>
        <w:pStyle w:val="BodyText"/>
      </w:pPr>
    </w:p>
    <w:p w14:paraId="4FA8F250" w14:textId="17EB6D88" w:rsidR="00CC6C02" w:rsidRDefault="00CC6C02" w:rsidP="00CC6C02">
      <w:pPr>
        <w:pStyle w:val="BodyText"/>
      </w:pPr>
      <w:r>
        <w:fldChar w:fldCharType="begin"/>
      </w:r>
      <w:r>
        <w:instrText xml:space="preserve"> REF _Ref5302600 \h </w:instrText>
      </w:r>
      <w:r>
        <w:fldChar w:fldCharType="separate"/>
      </w:r>
      <w:r w:rsidR="00561FFD">
        <w:t xml:space="preserve">Table </w:t>
      </w:r>
      <w:r w:rsidR="00561FFD">
        <w:rPr>
          <w:noProof/>
        </w:rPr>
        <w:t>37</w:t>
      </w:r>
      <w:r>
        <w:fldChar w:fldCharType="end"/>
      </w:r>
      <w:r>
        <w:t xml:space="preserve"> </w:t>
      </w:r>
      <w:r w:rsidRPr="00B46E9E">
        <w:t>indicates that the majority (6</w:t>
      </w:r>
      <w:r>
        <w:t>1</w:t>
      </w:r>
      <w:r w:rsidRPr="00B46E9E">
        <w:t xml:space="preserve">%) of biosolids are managed through application to agricultural land in Australia, with </w:t>
      </w:r>
      <w:r>
        <w:t>66</w:t>
      </w:r>
      <w:r w:rsidRPr="00B46E9E">
        <w:t>% directly applied to land (when land rehabilitation is also included).</w:t>
      </w:r>
      <w:r>
        <w:t xml:space="preserve"> A key difference from the previous survey, quoted in Table 41 of HWiA 2017 (for 2014-15), is that biosolids in compost has grown from 7% to 26%, reflecting a burgeoning composting market, at least with respect to biosolids as a feedstock.</w:t>
      </w:r>
    </w:p>
    <w:p w14:paraId="4D62AFD3" w14:textId="77777777" w:rsidR="00CC6C02" w:rsidRPr="00B46E9E" w:rsidRDefault="00CC6C02" w:rsidP="00CC6C02">
      <w:pPr>
        <w:pStyle w:val="BodyText"/>
      </w:pPr>
    </w:p>
    <w:p w14:paraId="3012E45B" w14:textId="6E293ADE" w:rsidR="008E58D7" w:rsidRDefault="0075170A" w:rsidP="008E58D7">
      <w:pPr>
        <w:pStyle w:val="Heading2"/>
      </w:pPr>
      <w:bookmarkStart w:id="399" w:name="_Ref474308942"/>
      <w:bookmarkStart w:id="400" w:name="_Toc482886775"/>
      <w:bookmarkStart w:id="401" w:name="_Toc10474577"/>
      <w:r w:rsidRPr="00B46E9E">
        <w:t>N205b. Other industrial treatment residues</w:t>
      </w:r>
      <w:bookmarkEnd w:id="399"/>
      <w:bookmarkEnd w:id="400"/>
      <w:bookmarkEnd w:id="401"/>
    </w:p>
    <w:p w14:paraId="422A796E" w14:textId="77777777" w:rsidR="00CC6C02" w:rsidRPr="00B46E9E" w:rsidRDefault="00CC6C02" w:rsidP="00CC6C02">
      <w:pPr>
        <w:pStyle w:val="BodyText"/>
      </w:pPr>
      <w:r w:rsidRPr="00B46E9E">
        <w:t xml:space="preserve">This category covers the single NEPM code </w:t>
      </w:r>
      <w:r w:rsidRPr="00B46E9E">
        <w:rPr>
          <w:i/>
        </w:rPr>
        <w:t>N205 Residues from industrial waste treatment/disposal operations</w:t>
      </w:r>
      <w:r w:rsidRPr="00B46E9E">
        <w:t xml:space="preserve">. For this project, we rebadge this material as </w:t>
      </w:r>
      <w:r w:rsidRPr="00B46E9E">
        <w:rPr>
          <w:i/>
        </w:rPr>
        <w:t>N205b. Other industrial treatment residues</w:t>
      </w:r>
      <w:r w:rsidRPr="00B46E9E">
        <w:t xml:space="preserve"> to distinguish it from biosolids, which are not typically reported in jurisdictional tracking systems, and which we characterise as N205a. Therefore, this NEPM group considers N205b, industrial treatment residues, not including biosolids.</w:t>
      </w:r>
    </w:p>
    <w:p w14:paraId="450CDD60" w14:textId="199574B5" w:rsidR="00C7135F" w:rsidRDefault="00C7135F" w:rsidP="00C7135F">
      <w:pPr>
        <w:pStyle w:val="BodyText"/>
      </w:pPr>
    </w:p>
    <w:p w14:paraId="70949F12" w14:textId="77777777" w:rsidR="00C7135F" w:rsidRDefault="00C7135F" w:rsidP="00C7135F">
      <w:pPr>
        <w:pStyle w:val="Heading3-nonumber"/>
      </w:pPr>
      <w:bookmarkStart w:id="402" w:name="_Ref474240955"/>
      <w:bookmarkStart w:id="403" w:name="_Ref474507814"/>
      <w:bookmarkStart w:id="404" w:name="_Toc482536240"/>
      <w:r>
        <w:t>Sources</w:t>
      </w:r>
    </w:p>
    <w:p w14:paraId="10A77140" w14:textId="449D2C58" w:rsidR="00C7135F" w:rsidRDefault="00CC6C02" w:rsidP="00C7135F">
      <w:pPr>
        <w:pStyle w:val="BodyText"/>
      </w:pPr>
      <w:r>
        <w:fldChar w:fldCharType="begin"/>
      </w:r>
      <w:r>
        <w:instrText xml:space="preserve"> REF _Ref5303037 \h </w:instrText>
      </w:r>
      <w:r>
        <w:fldChar w:fldCharType="separate"/>
      </w:r>
      <w:r w:rsidR="00561FFD">
        <w:t xml:space="preserve">Table </w:t>
      </w:r>
      <w:r w:rsidR="00561FFD">
        <w:rPr>
          <w:noProof/>
        </w:rPr>
        <w:t>38</w:t>
      </w:r>
      <w:r>
        <w:fldChar w:fldCharType="end"/>
      </w:r>
      <w:r>
        <w:t xml:space="preserve"> </w:t>
      </w:r>
      <w:r w:rsidR="00C7135F">
        <w:t xml:space="preserve">provides a </w:t>
      </w:r>
      <w:r w:rsidR="00C7135F" w:rsidRPr="003813F7">
        <w:t xml:space="preserve">summary of the main sources of </w:t>
      </w:r>
      <w:r w:rsidR="00C7135F">
        <w:t xml:space="preserve">this </w:t>
      </w:r>
      <w:r w:rsidR="00C7135F" w:rsidRPr="003813F7">
        <w:t>waste in each jurisdiction</w:t>
      </w:r>
      <w:r w:rsidR="00C7135F">
        <w:t>.</w:t>
      </w:r>
    </w:p>
    <w:p w14:paraId="256A9D48" w14:textId="7E0F4210" w:rsidR="00775CFB" w:rsidRPr="00775CFB" w:rsidRDefault="00815886" w:rsidP="000116B8">
      <w:pPr>
        <w:pStyle w:val="Caption"/>
      </w:pPr>
      <w:bookmarkStart w:id="405" w:name="_Ref5303037"/>
      <w:bookmarkStart w:id="406" w:name="_Toc10474681"/>
      <w:bookmarkEnd w:id="402"/>
      <w:bookmarkEnd w:id="403"/>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38</w:t>
      </w:r>
      <w:r w:rsidR="004232EF">
        <w:rPr>
          <w:noProof/>
        </w:rPr>
        <w:fldChar w:fldCharType="end"/>
      </w:r>
      <w:bookmarkEnd w:id="405"/>
      <w:r>
        <w:tab/>
      </w:r>
      <w:r w:rsidR="00775CFB" w:rsidRPr="00B46E9E">
        <w:t>Other industrial treatment residues waste summary source analysis 201</w:t>
      </w:r>
      <w:r w:rsidR="00775CFB">
        <w:t>7</w:t>
      </w:r>
      <w:r w:rsidR="00775CFB" w:rsidRPr="00B46E9E">
        <w:t>-1</w:t>
      </w:r>
      <w:bookmarkEnd w:id="404"/>
      <w:r w:rsidR="00775CFB">
        <w:t>8</w:t>
      </w:r>
      <w:bookmarkEnd w:id="406"/>
    </w:p>
    <w:tbl>
      <w:tblPr>
        <w:tblStyle w:val="TableGrid"/>
        <w:tblpPr w:leftFromText="181" w:rightFromText="181" w:vertAnchor="text" w:tblpY="1"/>
        <w:tblOverlap w:val="never"/>
        <w:tblW w:w="0" w:type="auto"/>
        <w:tblBorders>
          <w:top w:val="single" w:sz="4" w:space="0" w:color="4D4DB8"/>
          <w:left w:val="single" w:sz="4" w:space="0" w:color="4D4DB8"/>
          <w:bottom w:val="single" w:sz="4" w:space="0" w:color="4D4DB8"/>
          <w:right w:val="single" w:sz="4" w:space="0" w:color="4D4DB8"/>
          <w:insideH w:val="single" w:sz="4" w:space="0" w:color="4D4DB8"/>
          <w:insideV w:val="single" w:sz="4" w:space="0" w:color="4D4DB8"/>
        </w:tblBorders>
        <w:tblLook w:val="04A0" w:firstRow="1" w:lastRow="0" w:firstColumn="1" w:lastColumn="0" w:noHBand="0" w:noVBand="1"/>
      </w:tblPr>
      <w:tblGrid>
        <w:gridCol w:w="2263"/>
        <w:gridCol w:w="1409"/>
        <w:gridCol w:w="1572"/>
        <w:gridCol w:w="1555"/>
        <w:gridCol w:w="2223"/>
      </w:tblGrid>
      <w:tr w:rsidR="000C1821" w:rsidRPr="00B46E9E" w14:paraId="040D3EF0" w14:textId="77777777" w:rsidTr="000C1821">
        <w:trPr>
          <w:trHeight w:val="416"/>
        </w:trPr>
        <w:tc>
          <w:tcPr>
            <w:tcW w:w="2263"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490EABB1" w14:textId="5F8AE77C" w:rsidR="00DF3DA5" w:rsidRPr="00B46E9E" w:rsidRDefault="00DF3DA5" w:rsidP="00DF3DA5">
            <w:pPr>
              <w:pStyle w:val="TableHeading"/>
              <w:framePr w:hSpace="0" w:wrap="auto" w:vAnchor="margin" w:yAlign="inline"/>
              <w:suppressOverlap w:val="0"/>
              <w:rPr>
                <w:noProof/>
              </w:rPr>
            </w:pPr>
            <w:r w:rsidRPr="00B46E9E">
              <w:rPr>
                <w:noProof/>
              </w:rPr>
              <w:t>NSW</w:t>
            </w:r>
          </w:p>
        </w:tc>
        <w:tc>
          <w:tcPr>
            <w:tcW w:w="1409"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0720B03C" w14:textId="750AA631" w:rsidR="00DF3DA5" w:rsidRPr="00B46E9E" w:rsidRDefault="00DF3DA5" w:rsidP="00DF3DA5">
            <w:pPr>
              <w:pStyle w:val="TableHeading"/>
              <w:framePr w:hSpace="0" w:wrap="auto" w:vAnchor="margin" w:yAlign="inline"/>
              <w:suppressOverlap w:val="0"/>
              <w:rPr>
                <w:noProof/>
              </w:rPr>
            </w:pPr>
            <w:r w:rsidRPr="00B46E9E">
              <w:rPr>
                <w:noProof/>
              </w:rPr>
              <w:t>Vic</w:t>
            </w:r>
          </w:p>
        </w:tc>
        <w:tc>
          <w:tcPr>
            <w:tcW w:w="0" w:type="auto"/>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72B5BF5B" w14:textId="4CC044EA" w:rsidR="00DF3DA5" w:rsidRPr="00B46E9E" w:rsidRDefault="00DF3DA5" w:rsidP="00DF3DA5">
            <w:pPr>
              <w:pStyle w:val="TableHeading"/>
              <w:framePr w:hSpace="0" w:wrap="auto" w:vAnchor="margin" w:yAlign="inline"/>
              <w:suppressOverlap w:val="0"/>
              <w:rPr>
                <w:noProof/>
              </w:rPr>
            </w:pPr>
            <w:r w:rsidRPr="00B46E9E">
              <w:rPr>
                <w:noProof/>
              </w:rPr>
              <w:t xml:space="preserve">Qld </w:t>
            </w:r>
          </w:p>
        </w:tc>
        <w:tc>
          <w:tcPr>
            <w:tcW w:w="1555"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27FC8678" w14:textId="77777777" w:rsidR="00DF3DA5" w:rsidRPr="00B46E9E" w:rsidRDefault="00DF3DA5" w:rsidP="00DF3DA5">
            <w:pPr>
              <w:pStyle w:val="TableHeading"/>
              <w:framePr w:hSpace="0" w:wrap="auto" w:vAnchor="margin" w:yAlign="inline"/>
              <w:suppressOverlap w:val="0"/>
              <w:rPr>
                <w:noProof/>
              </w:rPr>
            </w:pPr>
            <w:r w:rsidRPr="00B46E9E">
              <w:rPr>
                <w:noProof/>
              </w:rPr>
              <w:t>SA</w:t>
            </w:r>
          </w:p>
        </w:tc>
        <w:tc>
          <w:tcPr>
            <w:tcW w:w="2223"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5250E27A" w14:textId="77777777" w:rsidR="00DF3DA5" w:rsidRPr="00B46E9E" w:rsidRDefault="00DF3DA5" w:rsidP="00DF3DA5">
            <w:pPr>
              <w:pStyle w:val="TableHeading"/>
              <w:framePr w:hSpace="0" w:wrap="auto" w:vAnchor="margin" w:yAlign="inline"/>
              <w:suppressOverlap w:val="0"/>
              <w:rPr>
                <w:noProof/>
              </w:rPr>
            </w:pPr>
            <w:r w:rsidRPr="00B46E9E">
              <w:rPr>
                <w:noProof/>
              </w:rPr>
              <w:t xml:space="preserve">National summary </w:t>
            </w:r>
          </w:p>
        </w:tc>
      </w:tr>
      <w:tr w:rsidR="000C1821" w:rsidRPr="00B46E9E" w14:paraId="0BC80AC9" w14:textId="77777777" w:rsidTr="000C1821">
        <w:tc>
          <w:tcPr>
            <w:tcW w:w="2263"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FFFFFF" w:themeFill="background1"/>
          </w:tcPr>
          <w:p w14:paraId="4A85DEF5" w14:textId="77777777" w:rsidR="00CC6C02" w:rsidRPr="00CC6C02" w:rsidRDefault="00CC6C02" w:rsidP="00242146">
            <w:pPr>
              <w:pStyle w:val="ListParagraph"/>
              <w:numPr>
                <w:ilvl w:val="0"/>
                <w:numId w:val="10"/>
              </w:numPr>
              <w:spacing w:after="60"/>
              <w:ind w:left="144" w:hanging="144"/>
              <w:contextualSpacing w:val="0"/>
              <w:rPr>
                <w:color w:val="000000"/>
                <w:sz w:val="20"/>
              </w:rPr>
            </w:pPr>
            <w:r w:rsidRPr="00CC6C02">
              <w:rPr>
                <w:color w:val="000000"/>
                <w:sz w:val="20"/>
              </w:rPr>
              <w:t>60% Waste Treatment and Disposal Services [2921]</w:t>
            </w:r>
          </w:p>
          <w:p w14:paraId="0CC74B74" w14:textId="060B16FB" w:rsidR="00CC6C02" w:rsidRPr="00CC6C02" w:rsidRDefault="00CC6C02" w:rsidP="00242146">
            <w:pPr>
              <w:pStyle w:val="ListParagraph"/>
              <w:numPr>
                <w:ilvl w:val="0"/>
                <w:numId w:val="10"/>
              </w:numPr>
              <w:spacing w:after="60"/>
              <w:ind w:left="144" w:hanging="144"/>
              <w:contextualSpacing w:val="0"/>
              <w:rPr>
                <w:color w:val="000000"/>
                <w:sz w:val="20"/>
              </w:rPr>
            </w:pPr>
            <w:r w:rsidRPr="00CC6C02">
              <w:rPr>
                <w:color w:val="000000"/>
                <w:sz w:val="20"/>
              </w:rPr>
              <w:t>9% Veterinary Pharmaceutical and Medicinal Product Manufacturing [1842</w:t>
            </w:r>
            <w:r>
              <w:rPr>
                <w:color w:val="000000"/>
                <w:sz w:val="20"/>
              </w:rPr>
              <w:t>]</w:t>
            </w:r>
          </w:p>
          <w:p w14:paraId="54A64A93" w14:textId="77777777" w:rsidR="00CC6C02" w:rsidRPr="00CC6C02" w:rsidRDefault="00CC6C02" w:rsidP="00242146">
            <w:pPr>
              <w:pStyle w:val="ListParagraph"/>
              <w:numPr>
                <w:ilvl w:val="0"/>
                <w:numId w:val="10"/>
              </w:numPr>
              <w:spacing w:after="60"/>
              <w:ind w:left="144" w:hanging="144"/>
              <w:contextualSpacing w:val="0"/>
              <w:rPr>
                <w:color w:val="000000"/>
                <w:sz w:val="20"/>
              </w:rPr>
            </w:pPr>
            <w:r w:rsidRPr="00CC6C02">
              <w:rPr>
                <w:color w:val="000000"/>
                <w:sz w:val="20"/>
              </w:rPr>
              <w:t>7% Coal Mining [0600]</w:t>
            </w:r>
          </w:p>
          <w:p w14:paraId="15918332" w14:textId="0A87D467" w:rsidR="00CC6C02" w:rsidRPr="00B46E9E" w:rsidRDefault="00CC6C02" w:rsidP="00242146">
            <w:pPr>
              <w:pStyle w:val="ListParagraph"/>
              <w:numPr>
                <w:ilvl w:val="0"/>
                <w:numId w:val="10"/>
              </w:numPr>
              <w:spacing w:after="60"/>
              <w:ind w:left="144" w:hanging="144"/>
              <w:contextualSpacing w:val="0"/>
              <w:rPr>
                <w:color w:val="000000"/>
                <w:sz w:val="20"/>
              </w:rPr>
            </w:pPr>
            <w:r w:rsidRPr="00CC6C02">
              <w:rPr>
                <w:color w:val="000000"/>
                <w:sz w:val="20"/>
              </w:rPr>
              <w:t>3% Explosive Manufacturing [1892)]</w:t>
            </w:r>
          </w:p>
        </w:tc>
        <w:tc>
          <w:tcPr>
            <w:tcW w:w="1409"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FFFFFF" w:themeFill="background1"/>
          </w:tcPr>
          <w:p w14:paraId="346E70E3" w14:textId="7511B57C" w:rsidR="00CC6C02" w:rsidRPr="00B46E9E" w:rsidRDefault="00CC6C02" w:rsidP="00242146">
            <w:pPr>
              <w:pStyle w:val="ListParagraph"/>
              <w:numPr>
                <w:ilvl w:val="0"/>
                <w:numId w:val="10"/>
              </w:numPr>
              <w:spacing w:after="60"/>
              <w:ind w:left="144" w:hanging="144"/>
              <w:contextualSpacing w:val="0"/>
              <w:rPr>
                <w:color w:val="000000"/>
                <w:sz w:val="20"/>
              </w:rPr>
            </w:pPr>
            <w:r w:rsidRPr="00CC6C02">
              <w:rPr>
                <w:color w:val="000000"/>
                <w:sz w:val="20"/>
              </w:rPr>
              <w:t>82% Waste Treatment and Disposal Services [2921]</w:t>
            </w:r>
          </w:p>
        </w:tc>
        <w:tc>
          <w:tcPr>
            <w:tcW w:w="0" w:type="auto"/>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FFFFFF" w:themeFill="background1"/>
          </w:tcPr>
          <w:p w14:paraId="69675C04" w14:textId="77777777" w:rsidR="00CC6C02" w:rsidRPr="00B46E9E" w:rsidRDefault="00CC6C02" w:rsidP="00242146">
            <w:pPr>
              <w:pStyle w:val="ListParagraph"/>
              <w:numPr>
                <w:ilvl w:val="0"/>
                <w:numId w:val="10"/>
              </w:numPr>
              <w:spacing w:after="60"/>
              <w:ind w:left="144" w:hanging="144"/>
              <w:contextualSpacing w:val="0"/>
              <w:rPr>
                <w:color w:val="000000"/>
                <w:sz w:val="20"/>
              </w:rPr>
            </w:pPr>
            <w:r w:rsidRPr="00B46E9E">
              <w:rPr>
                <w:color w:val="000000"/>
                <w:sz w:val="20"/>
              </w:rPr>
              <w:t>Waste treatment and disposal services</w:t>
            </w:r>
          </w:p>
          <w:p w14:paraId="29360BD3" w14:textId="77777777" w:rsidR="00CC6C02" w:rsidRPr="00B46E9E" w:rsidRDefault="00CC6C02" w:rsidP="00242146">
            <w:pPr>
              <w:pStyle w:val="ListParagraph"/>
              <w:numPr>
                <w:ilvl w:val="0"/>
                <w:numId w:val="10"/>
              </w:numPr>
              <w:spacing w:after="60"/>
              <w:ind w:left="144" w:hanging="144"/>
              <w:contextualSpacing w:val="0"/>
              <w:rPr>
                <w:color w:val="000000"/>
                <w:sz w:val="20"/>
              </w:rPr>
            </w:pPr>
            <w:r w:rsidRPr="00B46E9E">
              <w:rPr>
                <w:color w:val="000000"/>
                <w:sz w:val="20"/>
              </w:rPr>
              <w:t>Wastewater treatment plants</w:t>
            </w:r>
          </w:p>
          <w:p w14:paraId="094BFDF8" w14:textId="44361593" w:rsidR="00CC6C02" w:rsidRPr="00B46E9E" w:rsidRDefault="00CC6C02" w:rsidP="00242146">
            <w:pPr>
              <w:pStyle w:val="ListParagraph"/>
              <w:numPr>
                <w:ilvl w:val="0"/>
                <w:numId w:val="11"/>
              </w:numPr>
              <w:spacing w:after="60"/>
              <w:ind w:left="144" w:hanging="144"/>
              <w:contextualSpacing w:val="0"/>
              <w:rPr>
                <w:color w:val="000000"/>
                <w:sz w:val="20"/>
              </w:rPr>
            </w:pPr>
            <w:r w:rsidRPr="00B46E9E">
              <w:rPr>
                <w:color w:val="000000"/>
                <w:sz w:val="20"/>
              </w:rPr>
              <w:t>Petroleum refining</w:t>
            </w:r>
            <w:r w:rsidR="000C1821">
              <w:rPr>
                <w:color w:val="000000"/>
                <w:sz w:val="20"/>
              </w:rPr>
              <w:t xml:space="preserve"> (LNG)</w:t>
            </w:r>
          </w:p>
        </w:tc>
        <w:tc>
          <w:tcPr>
            <w:tcW w:w="1555"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tcPr>
          <w:p w14:paraId="696B7B6A" w14:textId="77777777" w:rsidR="00CC6C02" w:rsidRDefault="000C1821" w:rsidP="00242146">
            <w:pPr>
              <w:pStyle w:val="ListParagraph"/>
              <w:numPr>
                <w:ilvl w:val="0"/>
                <w:numId w:val="10"/>
              </w:numPr>
              <w:spacing w:after="60"/>
              <w:ind w:left="144" w:hanging="144"/>
              <w:contextualSpacing w:val="0"/>
              <w:rPr>
                <w:color w:val="000000"/>
                <w:sz w:val="20"/>
              </w:rPr>
            </w:pPr>
            <w:r w:rsidRPr="00CC6C02">
              <w:rPr>
                <w:color w:val="000000"/>
                <w:sz w:val="20"/>
              </w:rPr>
              <w:t>Waste Treatment and Disposal Services</w:t>
            </w:r>
          </w:p>
          <w:p w14:paraId="0BCE68BC" w14:textId="4AA38D35" w:rsidR="000C1821" w:rsidRPr="000C1821" w:rsidRDefault="000C1821" w:rsidP="00242146">
            <w:pPr>
              <w:pStyle w:val="ListParagraph"/>
              <w:numPr>
                <w:ilvl w:val="0"/>
                <w:numId w:val="10"/>
              </w:numPr>
              <w:spacing w:after="60"/>
              <w:ind w:left="144" w:hanging="144"/>
              <w:contextualSpacing w:val="0"/>
              <w:rPr>
                <w:color w:val="000000"/>
                <w:sz w:val="20"/>
              </w:rPr>
            </w:pPr>
            <w:r w:rsidRPr="000C1821">
              <w:rPr>
                <w:color w:val="000000"/>
                <w:sz w:val="20"/>
              </w:rPr>
              <w:t>Beverage manufacturing</w:t>
            </w:r>
          </w:p>
        </w:tc>
        <w:tc>
          <w:tcPr>
            <w:tcW w:w="2223"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DBDBF0" w:themeFill="accent1" w:themeFillTint="33"/>
          </w:tcPr>
          <w:p w14:paraId="33DA82EE" w14:textId="12DA94AE" w:rsidR="00CC6C02" w:rsidRPr="00B46E9E" w:rsidRDefault="00CC6C02" w:rsidP="00242146">
            <w:pPr>
              <w:pStyle w:val="ListParagraph"/>
              <w:numPr>
                <w:ilvl w:val="0"/>
                <w:numId w:val="10"/>
              </w:numPr>
              <w:spacing w:after="60"/>
              <w:ind w:left="144" w:hanging="144"/>
              <w:contextualSpacing w:val="0"/>
              <w:rPr>
                <w:color w:val="000000"/>
                <w:sz w:val="20"/>
              </w:rPr>
            </w:pPr>
            <w:r w:rsidRPr="00B46E9E">
              <w:rPr>
                <w:color w:val="000000"/>
                <w:sz w:val="20"/>
              </w:rPr>
              <w:t>Waste treatment and disposal services</w:t>
            </w:r>
          </w:p>
          <w:p w14:paraId="31EF2EC8" w14:textId="77777777" w:rsidR="00CC6C02" w:rsidRPr="00B46E9E" w:rsidRDefault="00CC6C02" w:rsidP="00242146">
            <w:pPr>
              <w:pStyle w:val="ListParagraph"/>
              <w:numPr>
                <w:ilvl w:val="0"/>
                <w:numId w:val="10"/>
              </w:numPr>
              <w:spacing w:after="60"/>
              <w:ind w:left="144" w:hanging="144"/>
              <w:contextualSpacing w:val="0"/>
              <w:rPr>
                <w:color w:val="000000"/>
                <w:sz w:val="20"/>
              </w:rPr>
            </w:pPr>
            <w:r w:rsidRPr="00B46E9E">
              <w:rPr>
                <w:color w:val="000000"/>
                <w:sz w:val="20"/>
              </w:rPr>
              <w:t>Wastewater treatment plants</w:t>
            </w:r>
          </w:p>
          <w:p w14:paraId="4784E103" w14:textId="77777777" w:rsidR="000C1821" w:rsidRDefault="000C1821" w:rsidP="00242146">
            <w:pPr>
              <w:pStyle w:val="ListParagraph"/>
              <w:numPr>
                <w:ilvl w:val="0"/>
                <w:numId w:val="10"/>
              </w:numPr>
              <w:spacing w:after="60"/>
              <w:ind w:left="144" w:hanging="144"/>
              <w:contextualSpacing w:val="0"/>
              <w:rPr>
                <w:color w:val="000000"/>
                <w:sz w:val="20"/>
              </w:rPr>
            </w:pPr>
            <w:r w:rsidRPr="00B46E9E">
              <w:rPr>
                <w:color w:val="000000"/>
                <w:sz w:val="20"/>
              </w:rPr>
              <w:t>Petroleum refining</w:t>
            </w:r>
            <w:r>
              <w:rPr>
                <w:color w:val="000000"/>
                <w:sz w:val="20"/>
              </w:rPr>
              <w:t xml:space="preserve"> (LNG)</w:t>
            </w:r>
          </w:p>
          <w:p w14:paraId="6D9BC456" w14:textId="02997F4B" w:rsidR="00CC6C02" w:rsidRPr="000C1821" w:rsidRDefault="000C1821" w:rsidP="00242146">
            <w:pPr>
              <w:pStyle w:val="ListParagraph"/>
              <w:numPr>
                <w:ilvl w:val="0"/>
                <w:numId w:val="10"/>
              </w:numPr>
              <w:spacing w:after="60"/>
              <w:ind w:left="144" w:hanging="144"/>
              <w:contextualSpacing w:val="0"/>
              <w:rPr>
                <w:color w:val="000000"/>
                <w:sz w:val="20"/>
              </w:rPr>
            </w:pPr>
            <w:r>
              <w:rPr>
                <w:color w:val="000000"/>
                <w:sz w:val="20"/>
              </w:rPr>
              <w:t xml:space="preserve">Beverage </w:t>
            </w:r>
            <w:r w:rsidR="00CC6C02" w:rsidRPr="00B46E9E">
              <w:rPr>
                <w:color w:val="000000"/>
                <w:sz w:val="20"/>
              </w:rPr>
              <w:t>manufacturing</w:t>
            </w:r>
          </w:p>
        </w:tc>
      </w:tr>
    </w:tbl>
    <w:p w14:paraId="499D9CE0" w14:textId="7D76A149" w:rsidR="008E58D7" w:rsidRDefault="008E58D7" w:rsidP="008E58D7">
      <w:pPr>
        <w:pStyle w:val="BodyText"/>
      </w:pPr>
    </w:p>
    <w:p w14:paraId="0778E434" w14:textId="77777777" w:rsidR="00DC3559" w:rsidRDefault="00DC3559" w:rsidP="00C7135F">
      <w:pPr>
        <w:pStyle w:val="Heading3-nonumber"/>
      </w:pPr>
    </w:p>
    <w:p w14:paraId="78BBDAD7" w14:textId="77777777" w:rsidR="00DC3559" w:rsidRDefault="00DC3559" w:rsidP="00C7135F">
      <w:pPr>
        <w:pStyle w:val="Heading3-nonumber"/>
      </w:pPr>
    </w:p>
    <w:p w14:paraId="4B16693A" w14:textId="210C87A0" w:rsidR="008E58D7" w:rsidRDefault="00C7135F" w:rsidP="00C7135F">
      <w:pPr>
        <w:pStyle w:val="Heading3-nonumber"/>
      </w:pPr>
      <w:r>
        <w:t>Analysis</w:t>
      </w:r>
      <w:r w:rsidR="000C1821">
        <w:t xml:space="preserve"> and management</w:t>
      </w:r>
    </w:p>
    <w:p w14:paraId="7BDCFE07" w14:textId="0AA51BD0" w:rsidR="00C7135F" w:rsidRDefault="000C1821" w:rsidP="008E58D7">
      <w:pPr>
        <w:pStyle w:val="BodyText"/>
      </w:pPr>
      <w:r w:rsidRPr="00B46E9E">
        <w:t xml:space="preserve">This waste was significant nationally by tonnage in 2014-15, at </w:t>
      </w:r>
      <w:r>
        <w:t>2.3</w:t>
      </w:r>
      <w:r w:rsidRPr="00B46E9E">
        <w:t xml:space="preserve">% of all hazardous waste generated. Qld is the largest contributor to national generation with </w:t>
      </w:r>
      <w:r>
        <w:t>40</w:t>
      </w:r>
      <w:r w:rsidRPr="00B46E9E">
        <w:t>% of industrial treatment residues in 201</w:t>
      </w:r>
      <w:r>
        <w:t>7</w:t>
      </w:r>
      <w:r w:rsidRPr="00B46E9E">
        <w:t>-1</w:t>
      </w:r>
      <w:r>
        <w:t>8</w:t>
      </w:r>
      <w:r w:rsidRPr="00B46E9E">
        <w:t xml:space="preserve">, followed by </w:t>
      </w:r>
      <w:r>
        <w:t>W</w:t>
      </w:r>
      <w:r w:rsidRPr="00B46E9E">
        <w:t>A with 2</w:t>
      </w:r>
      <w:r>
        <w:t>3</w:t>
      </w:r>
      <w:r w:rsidRPr="00B46E9E">
        <w:t>%</w:t>
      </w:r>
      <w:r>
        <w:t>, Vic with 19% and SA with 13%.</w:t>
      </w:r>
    </w:p>
    <w:p w14:paraId="7B28AAE3" w14:textId="77777777" w:rsidR="000C1821" w:rsidRDefault="000C1821" w:rsidP="008E58D7">
      <w:pPr>
        <w:pStyle w:val="BodyText"/>
      </w:pPr>
    </w:p>
    <w:p w14:paraId="7115FE12" w14:textId="72D14972" w:rsidR="000C1821" w:rsidRDefault="000C1821" w:rsidP="008E58D7">
      <w:pPr>
        <w:pStyle w:val="BodyText"/>
      </w:pPr>
      <w:r w:rsidRPr="00B46E9E">
        <w:t>Historical trends in arisings for this waste group are shown in</w:t>
      </w:r>
      <w:r>
        <w:t xml:space="preserve"> </w:t>
      </w:r>
      <w:r>
        <w:fldChar w:fldCharType="begin"/>
      </w:r>
      <w:r>
        <w:instrText xml:space="preserve"> REF _Ref5304363 \h </w:instrText>
      </w:r>
      <w:r>
        <w:fldChar w:fldCharType="separate"/>
      </w:r>
      <w:r w:rsidR="00561FFD">
        <w:t xml:space="preserve">Figure </w:t>
      </w:r>
      <w:r w:rsidR="00561FFD">
        <w:rPr>
          <w:noProof/>
        </w:rPr>
        <w:t>52</w:t>
      </w:r>
      <w:r>
        <w:fldChar w:fldCharType="end"/>
      </w:r>
      <w:r>
        <w:t>.</w:t>
      </w:r>
    </w:p>
    <w:p w14:paraId="5BC694F9" w14:textId="315E275B" w:rsidR="00B277BB" w:rsidRPr="00B46E9E" w:rsidRDefault="00DC3559" w:rsidP="00815886">
      <w:pPr>
        <w:pStyle w:val="Caption"/>
      </w:pPr>
      <w:bookmarkStart w:id="407" w:name="_Ref5304363"/>
      <w:bookmarkStart w:id="408" w:name="_Toc482536192"/>
      <w:bookmarkStart w:id="409" w:name="_Toc10474638"/>
      <w:r>
        <w:rPr>
          <w:noProof/>
          <w:lang w:eastAsia="en-AU"/>
        </w:rPr>
        <w:drawing>
          <wp:anchor distT="0" distB="0" distL="114300" distR="114300" simplePos="0" relativeHeight="251704320" behindDoc="0" locked="0" layoutInCell="1" allowOverlap="1" wp14:anchorId="23E5BB67" wp14:editId="2CFD2D2C">
            <wp:simplePos x="0" y="0"/>
            <wp:positionH relativeFrom="column">
              <wp:posOffset>1905</wp:posOffset>
            </wp:positionH>
            <wp:positionV relativeFrom="paragraph">
              <wp:posOffset>399732</wp:posOffset>
            </wp:positionV>
            <wp:extent cx="5346700" cy="1898650"/>
            <wp:effectExtent l="0" t="0" r="0" b="6350"/>
            <wp:wrapTopAndBottom/>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t="14571"/>
                    <a:stretch/>
                  </pic:blipFill>
                  <pic:spPr bwMode="auto">
                    <a:xfrm>
                      <a:off x="0" y="0"/>
                      <a:ext cx="5346700" cy="189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5886">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52</w:t>
      </w:r>
      <w:r w:rsidR="004232EF">
        <w:rPr>
          <w:noProof/>
        </w:rPr>
        <w:fldChar w:fldCharType="end"/>
      </w:r>
      <w:bookmarkEnd w:id="407"/>
      <w:r w:rsidR="00815886">
        <w:tab/>
      </w:r>
      <w:r w:rsidR="00B277BB" w:rsidRPr="00B46E9E">
        <w:t>Historical arisings of other industrial treatment residues</w:t>
      </w:r>
      <w:bookmarkEnd w:id="408"/>
      <w:bookmarkEnd w:id="409"/>
    </w:p>
    <w:p w14:paraId="688D798D" w14:textId="3A76F1A2" w:rsidR="00B277BB" w:rsidRDefault="00B277BB" w:rsidP="008E58D7">
      <w:pPr>
        <w:pStyle w:val="BodyText"/>
      </w:pPr>
    </w:p>
    <w:p w14:paraId="28DF412E" w14:textId="34F65D9A" w:rsidR="001322A7" w:rsidRDefault="001322A7" w:rsidP="001322A7">
      <w:pPr>
        <w:pStyle w:val="BodyText"/>
      </w:pPr>
      <w:r w:rsidRPr="00B46E9E">
        <w:t>N205b is catch-all in nature, and seems to include a variety of industrial residues.</w:t>
      </w:r>
      <w:r>
        <w:t xml:space="preserve"> Several quite</w:t>
      </w:r>
      <w:r w:rsidRPr="00B46E9E">
        <w:t xml:space="preserve"> different wastes</w:t>
      </w:r>
      <w:r>
        <w:t xml:space="preserve"> seem to be</w:t>
      </w:r>
      <w:r w:rsidRPr="00B46E9E">
        <w:t xml:space="preserve"> tracked under the N205 banner, </w:t>
      </w:r>
      <w:r>
        <w:t>such as the following in Qld:</w:t>
      </w:r>
    </w:p>
    <w:p w14:paraId="438A9E4A" w14:textId="12D04F22" w:rsidR="001322A7" w:rsidRPr="00B46E9E" w:rsidRDefault="001322A7" w:rsidP="00A0007B">
      <w:pPr>
        <w:pStyle w:val="Bullet1"/>
        <w:spacing w:before="80" w:line="260" w:lineRule="atLeast"/>
        <w:ind w:left="360" w:hanging="360"/>
      </w:pPr>
      <w:r>
        <w:t xml:space="preserve">N205b from the waste </w:t>
      </w:r>
      <w:r w:rsidRPr="00B46E9E">
        <w:t>industry, made up of:</w:t>
      </w:r>
    </w:p>
    <w:p w14:paraId="37E75CA4" w14:textId="77777777" w:rsidR="001322A7" w:rsidRPr="00B46E9E" w:rsidRDefault="001322A7" w:rsidP="00242146">
      <w:pPr>
        <w:pStyle w:val="Bullet2"/>
        <w:numPr>
          <w:ilvl w:val="0"/>
          <w:numId w:val="4"/>
        </w:numPr>
        <w:spacing w:line="260" w:lineRule="atLeast"/>
        <w:ind w:left="850" w:hanging="425"/>
      </w:pPr>
      <w:r w:rsidRPr="00B46E9E">
        <w:t>mostly solids going to landfill</w:t>
      </w:r>
    </w:p>
    <w:p w14:paraId="41D9DEAA" w14:textId="3C213963" w:rsidR="001322A7" w:rsidRPr="00B46E9E" w:rsidRDefault="001322A7" w:rsidP="00242146">
      <w:pPr>
        <w:pStyle w:val="Bullet2"/>
        <w:numPr>
          <w:ilvl w:val="0"/>
          <w:numId w:val="4"/>
        </w:numPr>
        <w:spacing w:line="260" w:lineRule="atLeast"/>
        <w:ind w:left="850" w:hanging="425"/>
      </w:pPr>
      <w:r w:rsidRPr="00B46E9E">
        <w:t>liquids going to composting</w:t>
      </w:r>
    </w:p>
    <w:p w14:paraId="5E3FE67D" w14:textId="77777777" w:rsidR="001322A7" w:rsidRPr="00B46E9E" w:rsidRDefault="001322A7" w:rsidP="00242146">
      <w:pPr>
        <w:pStyle w:val="Bullet2"/>
        <w:numPr>
          <w:ilvl w:val="0"/>
          <w:numId w:val="4"/>
        </w:numPr>
        <w:spacing w:line="260" w:lineRule="atLeast"/>
        <w:ind w:left="850" w:hanging="425"/>
      </w:pPr>
      <w:r w:rsidRPr="00B46E9E">
        <w:t xml:space="preserve">liquids and sludges, which are probably septic pump-outs, going to sewage treatment plants </w:t>
      </w:r>
    </w:p>
    <w:p w14:paraId="547A353B" w14:textId="02D39EEB" w:rsidR="001322A7" w:rsidRPr="00B46E9E" w:rsidRDefault="001322A7" w:rsidP="001322A7">
      <w:pPr>
        <w:pStyle w:val="Bullet1"/>
        <w:spacing w:before="80" w:line="260" w:lineRule="atLeast"/>
        <w:ind w:left="360" w:hanging="360"/>
      </w:pPr>
      <w:r>
        <w:t>Qld LNG processing wastes</w:t>
      </w:r>
      <w:r w:rsidRPr="00B46E9E">
        <w:t>:</w:t>
      </w:r>
    </w:p>
    <w:p w14:paraId="6F5900E2" w14:textId="77777777" w:rsidR="001322A7" w:rsidRPr="00B46E9E" w:rsidRDefault="001322A7" w:rsidP="00242146">
      <w:pPr>
        <w:pStyle w:val="Bullet2"/>
        <w:numPr>
          <w:ilvl w:val="0"/>
          <w:numId w:val="4"/>
        </w:numPr>
        <w:spacing w:line="260" w:lineRule="atLeast"/>
        <w:ind w:left="850" w:hanging="425"/>
      </w:pPr>
      <w:r w:rsidRPr="00B46E9E">
        <w:t>mostly liquids going to composting</w:t>
      </w:r>
    </w:p>
    <w:p w14:paraId="4483BFE2" w14:textId="77777777" w:rsidR="001322A7" w:rsidRPr="00B46E9E" w:rsidRDefault="001322A7" w:rsidP="00242146">
      <w:pPr>
        <w:pStyle w:val="Bullet2"/>
        <w:numPr>
          <w:ilvl w:val="0"/>
          <w:numId w:val="4"/>
        </w:numPr>
        <w:spacing w:line="260" w:lineRule="atLeast"/>
        <w:ind w:left="850" w:hanging="425"/>
      </w:pPr>
      <w:r w:rsidRPr="00B46E9E">
        <w:t>solids and sludges going to composting</w:t>
      </w:r>
    </w:p>
    <w:p w14:paraId="7B069E60" w14:textId="0B844CF4" w:rsidR="001322A7" w:rsidRPr="00B46E9E" w:rsidRDefault="001322A7" w:rsidP="001322A7">
      <w:pPr>
        <w:pStyle w:val="Bullet1"/>
        <w:spacing w:before="80" w:line="260" w:lineRule="atLeast"/>
        <w:ind w:left="360" w:hanging="360"/>
      </w:pPr>
      <w:r w:rsidRPr="00B46E9E">
        <w:t>Council facility liquid wastes (probably sewage sludge) going to composting</w:t>
      </w:r>
    </w:p>
    <w:p w14:paraId="47F6BAB1" w14:textId="77777777" w:rsidR="001322A7" w:rsidRPr="00B46E9E" w:rsidRDefault="001322A7" w:rsidP="001322A7">
      <w:pPr>
        <w:pStyle w:val="Bullet1"/>
        <w:spacing w:before="80" w:line="260" w:lineRule="atLeast"/>
        <w:ind w:left="360" w:hanging="360"/>
      </w:pPr>
      <w:r w:rsidRPr="00B46E9E">
        <w:t>the rest: various industrial sources.</w:t>
      </w:r>
    </w:p>
    <w:p w14:paraId="73E8E57E" w14:textId="61A35A2A" w:rsidR="00B277BB" w:rsidRDefault="00B277BB" w:rsidP="008E58D7">
      <w:pPr>
        <w:pStyle w:val="BodyText"/>
      </w:pPr>
    </w:p>
    <w:p w14:paraId="12CFB3F3" w14:textId="0EC0E4F7" w:rsidR="001322A7" w:rsidRDefault="001322A7" w:rsidP="008E58D7">
      <w:pPr>
        <w:pStyle w:val="BodyText"/>
      </w:pPr>
      <w:r>
        <w:t>Qld is the only state that composts N205b. It is also likely that sewage sludge included in N205 may result in some multiple counting with biosolids. This may be a contributing factor to explaining why Qld is the largest jurisdictional arising.</w:t>
      </w:r>
    </w:p>
    <w:p w14:paraId="7BA42D3E" w14:textId="73C16297" w:rsidR="00B277BB" w:rsidRDefault="00B277BB" w:rsidP="008E58D7">
      <w:pPr>
        <w:pStyle w:val="BodyText"/>
      </w:pPr>
    </w:p>
    <w:p w14:paraId="5A33484E" w14:textId="30B4CFC5" w:rsidR="00870952" w:rsidRDefault="001322A7" w:rsidP="008E58D7">
      <w:pPr>
        <w:pStyle w:val="BodyText"/>
      </w:pPr>
      <w:r>
        <w:t xml:space="preserve">An interesting issue </w:t>
      </w:r>
      <w:r w:rsidR="00870952">
        <w:t>concerns</w:t>
      </w:r>
      <w:r>
        <w:t xml:space="preserve"> a tie-back to discussions about WA production of F waste (Section </w:t>
      </w:r>
      <w:r>
        <w:fldChar w:fldCharType="begin"/>
      </w:r>
      <w:r>
        <w:instrText xml:space="preserve"> REF _Ref5304939 \r \h </w:instrText>
      </w:r>
      <w:r>
        <w:fldChar w:fldCharType="separate"/>
      </w:r>
      <w:r w:rsidR="00561FFD">
        <w:t>7.11</w:t>
      </w:r>
      <w:r>
        <w:fldChar w:fldCharType="end"/>
      </w:r>
      <w:r>
        <w:t xml:space="preserve">) and D300 waste (Section </w:t>
      </w:r>
      <w:r>
        <w:fldChar w:fldCharType="begin"/>
      </w:r>
      <w:r>
        <w:instrText xml:space="preserve"> REF _Ref4933136 \r \h </w:instrText>
      </w:r>
      <w:r>
        <w:fldChar w:fldCharType="separate"/>
      </w:r>
      <w:r w:rsidR="00561FFD">
        <w:t>0</w:t>
      </w:r>
      <w:r>
        <w:fldChar w:fldCharType="end"/>
      </w:r>
      <w:r>
        <w:t xml:space="preserve">). F waste in WA shows a massive increase </w:t>
      </w:r>
      <w:r w:rsidR="00870952">
        <w:t>in 2017-18 (beginning in 2016-17) to the point that it dominates Australian arisings of this waste. This waste is from a single established industry player newly introduced to the tracking system, with very large volumes of slurried ‘treatment solid residues’ from the process’ neutralisation plant. The company’s licence also suggests that leachate (from the landfill cell where this waste is sent) is re-carted back to the original site, where it re-treated in the neutralisation plant and flushed to sea. Since this waste or its leachate is a residue from industrial treatment (either neutralisation or leaching from landfill) it may at times be coded as F110, D300 or even N205.</w:t>
      </w:r>
    </w:p>
    <w:p w14:paraId="7DC59B70" w14:textId="77777777" w:rsidR="00870952" w:rsidRDefault="00870952" w:rsidP="008E58D7">
      <w:pPr>
        <w:pStyle w:val="BodyText"/>
      </w:pPr>
    </w:p>
    <w:p w14:paraId="5EDC0F64" w14:textId="7580B096" w:rsidR="00B277BB" w:rsidRDefault="00870952" w:rsidP="008E58D7">
      <w:pPr>
        <w:pStyle w:val="BodyText"/>
      </w:pPr>
      <w:r>
        <w:t xml:space="preserve">This theory is supported by the nature of the large rise in </w:t>
      </w:r>
      <w:r>
        <w:fldChar w:fldCharType="begin"/>
      </w:r>
      <w:r>
        <w:instrText xml:space="preserve"> REF _Ref5305487 \h </w:instrText>
      </w:r>
      <w:r>
        <w:fldChar w:fldCharType="separate"/>
      </w:r>
      <w:r w:rsidR="00561FFD" w:rsidRPr="00870952">
        <w:t xml:space="preserve">Figure </w:t>
      </w:r>
      <w:r w:rsidR="00561FFD">
        <w:rPr>
          <w:noProof/>
        </w:rPr>
        <w:t>53</w:t>
      </w:r>
      <w:r>
        <w:fldChar w:fldCharType="end"/>
      </w:r>
      <w:r>
        <w:t>, which matches very closely the 2017-18 rises in F waste and D300.</w:t>
      </w:r>
    </w:p>
    <w:p w14:paraId="52DA2374" w14:textId="0CAB2BE0" w:rsidR="00F939EA" w:rsidRPr="00B46E9E" w:rsidRDefault="002D5B72" w:rsidP="00815886">
      <w:pPr>
        <w:pStyle w:val="Caption"/>
      </w:pPr>
      <w:bookmarkStart w:id="410" w:name="_Ref5305487"/>
      <w:bookmarkStart w:id="411" w:name="_Toc10474639"/>
      <w:bookmarkStart w:id="412" w:name="_Toc482536193"/>
      <w:r>
        <w:rPr>
          <w:noProof/>
          <w:lang w:eastAsia="en-AU"/>
        </w:rPr>
        <w:drawing>
          <wp:anchor distT="0" distB="0" distL="114300" distR="114300" simplePos="0" relativeHeight="251705344" behindDoc="0" locked="0" layoutInCell="1" allowOverlap="1" wp14:anchorId="58D3FD61" wp14:editId="1587E689">
            <wp:simplePos x="0" y="0"/>
            <wp:positionH relativeFrom="margin">
              <wp:align>left</wp:align>
            </wp:positionH>
            <wp:positionV relativeFrom="paragraph">
              <wp:posOffset>416560</wp:posOffset>
            </wp:positionV>
            <wp:extent cx="5346700" cy="1936750"/>
            <wp:effectExtent l="0" t="0" r="6350" b="635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t="12857"/>
                    <a:stretch/>
                  </pic:blipFill>
                  <pic:spPr bwMode="auto">
                    <a:xfrm>
                      <a:off x="0" y="0"/>
                      <a:ext cx="5346700" cy="1936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5886" w:rsidRPr="00870952">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53</w:t>
      </w:r>
      <w:r w:rsidR="004232EF">
        <w:rPr>
          <w:noProof/>
        </w:rPr>
        <w:fldChar w:fldCharType="end"/>
      </w:r>
      <w:bookmarkEnd w:id="410"/>
      <w:r w:rsidR="00815886" w:rsidRPr="00870952">
        <w:tab/>
      </w:r>
      <w:r w:rsidR="00F939EA" w:rsidRPr="00870952">
        <w:t xml:space="preserve">Historical arisings </w:t>
      </w:r>
      <w:r w:rsidR="00815886" w:rsidRPr="00870952">
        <w:t>of WA</w:t>
      </w:r>
      <w:r w:rsidR="00F939EA" w:rsidRPr="00870952">
        <w:t xml:space="preserve"> </w:t>
      </w:r>
      <w:r w:rsidR="00870952">
        <w:t>‘</w:t>
      </w:r>
      <w:r w:rsidR="00F939EA" w:rsidRPr="00870952">
        <w:t>other industrial treatment residues</w:t>
      </w:r>
      <w:r w:rsidR="00870952">
        <w:t>’</w:t>
      </w:r>
      <w:bookmarkEnd w:id="411"/>
      <w:r w:rsidR="00F939EA" w:rsidRPr="00870952">
        <w:t xml:space="preserve"> </w:t>
      </w:r>
      <w:bookmarkEnd w:id="412"/>
    </w:p>
    <w:p w14:paraId="158F0C88" w14:textId="1480A925" w:rsidR="00F939EA" w:rsidRDefault="00F939EA" w:rsidP="00F939EA">
      <w:pPr>
        <w:pStyle w:val="BodyText"/>
        <w:rPr>
          <w:noProof/>
          <w:lang w:val="en-US" w:bidi="te-IN"/>
        </w:rPr>
      </w:pPr>
    </w:p>
    <w:p w14:paraId="7547E785" w14:textId="27E2ECC4" w:rsidR="009A7BAA" w:rsidRDefault="00870952" w:rsidP="00F939EA">
      <w:pPr>
        <w:pStyle w:val="BodyText"/>
      </w:pPr>
      <w:r>
        <w:t xml:space="preserve">In other words, WA’s F, D300 and N205 profiles of a massive rise in 2017-18 could be directly related, and may </w:t>
      </w:r>
      <w:r w:rsidR="000116B8">
        <w:t>be one and the same</w:t>
      </w:r>
      <w:r>
        <w:t xml:space="preserve">, </w:t>
      </w:r>
      <w:r w:rsidR="000116B8">
        <w:t>either</w:t>
      </w:r>
      <w:r>
        <w:t xml:space="preserve"> of two wastes (neutralisation residues and landfill leachate from a waste-specific cell), both involving one company.</w:t>
      </w:r>
    </w:p>
    <w:p w14:paraId="370D46CA" w14:textId="77777777" w:rsidR="00C7135F" w:rsidRPr="00B46E9E" w:rsidRDefault="00C7135F" w:rsidP="00F939EA">
      <w:pPr>
        <w:pStyle w:val="BodyText"/>
      </w:pPr>
    </w:p>
    <w:p w14:paraId="07988AAF" w14:textId="69228024" w:rsidR="008E58D7" w:rsidRDefault="0075170A" w:rsidP="008E58D7">
      <w:pPr>
        <w:pStyle w:val="Heading2"/>
      </w:pPr>
      <w:bookmarkStart w:id="413" w:name="_Toc482886776"/>
      <w:bookmarkStart w:id="414" w:name="_Ref5531502"/>
      <w:bookmarkStart w:id="415" w:name="_Toc10474578"/>
      <w:r w:rsidRPr="00B46E9E">
        <w:t>N220. Asbestos containing material</w:t>
      </w:r>
      <w:bookmarkEnd w:id="413"/>
      <w:bookmarkEnd w:id="414"/>
      <w:bookmarkEnd w:id="415"/>
    </w:p>
    <w:p w14:paraId="0A7D5B3D" w14:textId="77777777" w:rsidR="000116B8" w:rsidRPr="00B46E9E" w:rsidRDefault="000116B8" w:rsidP="000116B8">
      <w:pPr>
        <w:pStyle w:val="BodyText"/>
      </w:pPr>
      <w:r w:rsidRPr="00B46E9E">
        <w:t xml:space="preserve">This waste group captures the single NEPM code of </w:t>
      </w:r>
      <w:r w:rsidRPr="00B46E9E">
        <w:rPr>
          <w:i/>
        </w:rPr>
        <w:t>N220 Asbestos</w:t>
      </w:r>
      <w:r w:rsidRPr="00B46E9E">
        <w:t>, including products that contain asbestos and wastes contaminated with them. Asbestos is the name given to a group of naturally occurring minerals found in rock formations. Inhalation of asbestos fibres can cause respiratory problems that can be fatal. Asbestos-containing building products are classified as either ‘friable’ (soft, crumbly) or ‘bonded’ (solid, rigid, non-friable). Friable asbestos products may be as much as 100% asbestos fibres and can become airborne and inhalable very easily. Bonded products such as asbestos cement sheet (otherwise known as ‘fibro’) contain approximately 15% asbestos fibres, bonded with cement and do not normally release fibres into the air when in good condition.</w:t>
      </w:r>
    </w:p>
    <w:p w14:paraId="0621D9E7" w14:textId="77777777" w:rsidR="000116B8" w:rsidRPr="00B46E9E" w:rsidRDefault="000116B8" w:rsidP="000116B8">
      <w:pPr>
        <w:pStyle w:val="BodyText"/>
      </w:pPr>
    </w:p>
    <w:p w14:paraId="5BB122DF" w14:textId="4B7143C7" w:rsidR="000116B8" w:rsidRPr="00B46E9E" w:rsidRDefault="000116B8" w:rsidP="000116B8">
      <w:pPr>
        <w:pStyle w:val="BodyText"/>
      </w:pPr>
      <w:r w:rsidRPr="00B46E9E">
        <w:t>Houses built before the mid-1980s are highly likely to have asbestos-containing products, between mid-1980s and 1990 likely, and after 1990 unlikely.</w:t>
      </w:r>
    </w:p>
    <w:p w14:paraId="3593A871" w14:textId="77777777" w:rsidR="000116B8" w:rsidRPr="00B46E9E" w:rsidRDefault="000116B8" w:rsidP="000116B8">
      <w:pPr>
        <w:pStyle w:val="BodyText"/>
      </w:pPr>
    </w:p>
    <w:p w14:paraId="7CB1D24F" w14:textId="77777777" w:rsidR="000116B8" w:rsidRPr="00B46E9E" w:rsidRDefault="000116B8" w:rsidP="000116B8">
      <w:pPr>
        <w:pStyle w:val="BodyText"/>
      </w:pPr>
      <w:r w:rsidRPr="00B46E9E">
        <w:t>Asbestos is one of the largest flows of hazardous waste in Australia and poses significant health risks. Asbestos waste includes both end-of-life asbestos-containing building materials as well as soil that has been tested to demonstrate asbestos contamination. Since the latter may involve very low asbestos fibre concentrations and very high soil volumes, this greatly contributes to reported asbestos waste volumes.</w:t>
      </w:r>
    </w:p>
    <w:p w14:paraId="256BB102" w14:textId="59F2A41C" w:rsidR="00C7135F" w:rsidRDefault="00C7135F" w:rsidP="00C7135F">
      <w:pPr>
        <w:pStyle w:val="BodyText"/>
      </w:pPr>
    </w:p>
    <w:p w14:paraId="32900B63" w14:textId="77777777" w:rsidR="00C7135F" w:rsidRDefault="00C7135F" w:rsidP="00C7135F">
      <w:pPr>
        <w:pStyle w:val="Heading3-nonumber"/>
      </w:pPr>
      <w:r>
        <w:t>Sources</w:t>
      </w:r>
    </w:p>
    <w:p w14:paraId="5047A735" w14:textId="207F6159" w:rsidR="00C7135F" w:rsidRDefault="000116B8" w:rsidP="00C7135F">
      <w:pPr>
        <w:pStyle w:val="BodyText"/>
      </w:pPr>
      <w:r>
        <w:fldChar w:fldCharType="begin"/>
      </w:r>
      <w:r>
        <w:instrText xml:space="preserve"> REF _Ref5305924 \h </w:instrText>
      </w:r>
      <w:r>
        <w:fldChar w:fldCharType="separate"/>
      </w:r>
      <w:r w:rsidR="00561FFD">
        <w:t xml:space="preserve">Table </w:t>
      </w:r>
      <w:r w:rsidR="00561FFD">
        <w:rPr>
          <w:noProof/>
        </w:rPr>
        <w:t>39</w:t>
      </w:r>
      <w:r>
        <w:fldChar w:fldCharType="end"/>
      </w:r>
      <w:r>
        <w:t xml:space="preserve"> </w:t>
      </w:r>
      <w:r w:rsidR="00C7135F">
        <w:t xml:space="preserve">provides a </w:t>
      </w:r>
      <w:r w:rsidR="00C7135F" w:rsidRPr="003813F7">
        <w:t xml:space="preserve">summary of the main sources of </w:t>
      </w:r>
      <w:r w:rsidR="00C7135F">
        <w:t xml:space="preserve">this </w:t>
      </w:r>
      <w:r w:rsidR="00C7135F" w:rsidRPr="003813F7">
        <w:t>waste in each jurisdiction</w:t>
      </w:r>
      <w:r w:rsidR="00C7135F">
        <w:t>.</w:t>
      </w:r>
    </w:p>
    <w:p w14:paraId="5090D853" w14:textId="23D0865E" w:rsidR="00DC3559" w:rsidRDefault="00DC3559" w:rsidP="00C7135F">
      <w:pPr>
        <w:pStyle w:val="BodyText"/>
      </w:pPr>
    </w:p>
    <w:p w14:paraId="11BF9C91" w14:textId="0591C69C" w:rsidR="00DC3559" w:rsidRDefault="00DC3559" w:rsidP="00C7135F">
      <w:pPr>
        <w:pStyle w:val="BodyText"/>
      </w:pPr>
    </w:p>
    <w:p w14:paraId="447CFBDB" w14:textId="0B0539D5" w:rsidR="00DC3559" w:rsidRDefault="00DC3559" w:rsidP="00C7135F">
      <w:pPr>
        <w:pStyle w:val="BodyText"/>
      </w:pPr>
    </w:p>
    <w:p w14:paraId="6288476A" w14:textId="77777777" w:rsidR="00DC3559" w:rsidRPr="00C7135F" w:rsidRDefault="00DC3559" w:rsidP="00C7135F">
      <w:pPr>
        <w:pStyle w:val="BodyText"/>
      </w:pPr>
    </w:p>
    <w:p w14:paraId="6ACD41AB" w14:textId="1B1B66BD" w:rsidR="008E58D7" w:rsidRDefault="00815886" w:rsidP="000116B8">
      <w:pPr>
        <w:pStyle w:val="Caption"/>
      </w:pPr>
      <w:bookmarkStart w:id="416" w:name="_Ref5305924"/>
      <w:bookmarkStart w:id="417" w:name="_Toc482536241"/>
      <w:bookmarkStart w:id="418" w:name="_Toc10474682"/>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39</w:t>
      </w:r>
      <w:r w:rsidR="004232EF">
        <w:rPr>
          <w:noProof/>
        </w:rPr>
        <w:fldChar w:fldCharType="end"/>
      </w:r>
      <w:bookmarkEnd w:id="416"/>
      <w:r>
        <w:tab/>
      </w:r>
      <w:r w:rsidR="00F939EA" w:rsidRPr="00B46E9E">
        <w:t>Asbestos containing material waste summary source analysis 201</w:t>
      </w:r>
      <w:r w:rsidR="00F939EA">
        <w:t>7</w:t>
      </w:r>
      <w:r w:rsidR="00F939EA" w:rsidRPr="00B46E9E">
        <w:t>-1</w:t>
      </w:r>
      <w:bookmarkEnd w:id="417"/>
      <w:r w:rsidR="00F939EA">
        <w:t>8</w:t>
      </w:r>
      <w:bookmarkEnd w:id="418"/>
    </w:p>
    <w:tbl>
      <w:tblPr>
        <w:tblStyle w:val="TableGrid"/>
        <w:tblpPr w:leftFromText="181" w:rightFromText="181" w:vertAnchor="text" w:tblpY="1"/>
        <w:tblOverlap w:val="never"/>
        <w:tblW w:w="0" w:type="auto"/>
        <w:tblBorders>
          <w:top w:val="single" w:sz="4" w:space="0" w:color="4D4DB8"/>
          <w:left w:val="single" w:sz="4" w:space="0" w:color="4D4DB8"/>
          <w:bottom w:val="single" w:sz="4" w:space="0" w:color="4D4DB8"/>
          <w:right w:val="single" w:sz="4" w:space="0" w:color="4D4DB8"/>
          <w:insideH w:val="single" w:sz="4" w:space="0" w:color="4D4DB8"/>
          <w:insideV w:val="single" w:sz="4" w:space="0" w:color="4D4DB8"/>
        </w:tblBorders>
        <w:tblLook w:val="04A0" w:firstRow="1" w:lastRow="0" w:firstColumn="1" w:lastColumn="0" w:noHBand="0" w:noVBand="1"/>
      </w:tblPr>
      <w:tblGrid>
        <w:gridCol w:w="1456"/>
        <w:gridCol w:w="1908"/>
        <w:gridCol w:w="1456"/>
        <w:gridCol w:w="1456"/>
        <w:gridCol w:w="2746"/>
      </w:tblGrid>
      <w:tr w:rsidR="000116B8" w:rsidRPr="00B46E9E" w14:paraId="3AF4A4BE" w14:textId="77777777" w:rsidTr="00DC3559">
        <w:trPr>
          <w:trHeight w:val="416"/>
        </w:trPr>
        <w:tc>
          <w:tcPr>
            <w:tcW w:w="1456"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3944F88F" w14:textId="77777777" w:rsidR="000116B8" w:rsidRPr="00B46E9E" w:rsidRDefault="000116B8" w:rsidP="00A0007B">
            <w:pPr>
              <w:pStyle w:val="TableHeading"/>
              <w:framePr w:hSpace="0" w:wrap="auto" w:vAnchor="margin" w:yAlign="inline"/>
              <w:suppressOverlap w:val="0"/>
              <w:rPr>
                <w:noProof/>
              </w:rPr>
            </w:pPr>
            <w:r w:rsidRPr="00B46E9E">
              <w:rPr>
                <w:noProof/>
              </w:rPr>
              <w:t>NSW</w:t>
            </w:r>
          </w:p>
        </w:tc>
        <w:tc>
          <w:tcPr>
            <w:tcW w:w="1962"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260065EF" w14:textId="77777777" w:rsidR="000116B8" w:rsidRPr="00B46E9E" w:rsidRDefault="000116B8" w:rsidP="00A0007B">
            <w:pPr>
              <w:pStyle w:val="TableHeading"/>
              <w:framePr w:hSpace="0" w:wrap="auto" w:vAnchor="margin" w:yAlign="inline"/>
              <w:suppressOverlap w:val="0"/>
              <w:rPr>
                <w:noProof/>
              </w:rPr>
            </w:pPr>
            <w:r w:rsidRPr="00B46E9E">
              <w:rPr>
                <w:noProof/>
              </w:rPr>
              <w:t>Vic</w:t>
            </w:r>
          </w:p>
        </w:tc>
        <w:tc>
          <w:tcPr>
            <w:tcW w:w="1456"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78534F72" w14:textId="77777777" w:rsidR="000116B8" w:rsidRPr="00B46E9E" w:rsidRDefault="000116B8" w:rsidP="00A0007B">
            <w:pPr>
              <w:pStyle w:val="TableHeading"/>
              <w:framePr w:hSpace="0" w:wrap="auto" w:vAnchor="margin" w:yAlign="inline"/>
              <w:suppressOverlap w:val="0"/>
              <w:rPr>
                <w:noProof/>
              </w:rPr>
            </w:pPr>
            <w:r w:rsidRPr="00B46E9E">
              <w:rPr>
                <w:noProof/>
              </w:rPr>
              <w:t xml:space="preserve">Qld </w:t>
            </w:r>
          </w:p>
        </w:tc>
        <w:tc>
          <w:tcPr>
            <w:tcW w:w="1217"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2F1BCF83" w14:textId="77777777" w:rsidR="000116B8" w:rsidRPr="00B46E9E" w:rsidRDefault="000116B8" w:rsidP="00A0007B">
            <w:pPr>
              <w:pStyle w:val="TableHeading"/>
              <w:framePr w:hSpace="0" w:wrap="auto" w:vAnchor="margin" w:yAlign="inline"/>
              <w:suppressOverlap w:val="0"/>
              <w:rPr>
                <w:noProof/>
              </w:rPr>
            </w:pPr>
            <w:r w:rsidRPr="00B46E9E">
              <w:rPr>
                <w:noProof/>
              </w:rPr>
              <w:t>SA</w:t>
            </w:r>
          </w:p>
        </w:tc>
        <w:tc>
          <w:tcPr>
            <w:tcW w:w="2931"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B7B7E2" w:themeFill="accent1" w:themeFillTint="66"/>
            <w:vAlign w:val="center"/>
          </w:tcPr>
          <w:p w14:paraId="58F49B3F" w14:textId="77777777" w:rsidR="000116B8" w:rsidRPr="00B46E9E" w:rsidRDefault="000116B8" w:rsidP="00A0007B">
            <w:pPr>
              <w:pStyle w:val="TableHeading"/>
              <w:framePr w:hSpace="0" w:wrap="auto" w:vAnchor="margin" w:yAlign="inline"/>
              <w:suppressOverlap w:val="0"/>
              <w:rPr>
                <w:noProof/>
              </w:rPr>
            </w:pPr>
            <w:r w:rsidRPr="00B46E9E">
              <w:rPr>
                <w:noProof/>
              </w:rPr>
              <w:t xml:space="preserve">National summary </w:t>
            </w:r>
          </w:p>
        </w:tc>
      </w:tr>
      <w:tr w:rsidR="000116B8" w:rsidRPr="00B46E9E" w14:paraId="3B47BB17" w14:textId="77777777" w:rsidTr="00DC3559">
        <w:tc>
          <w:tcPr>
            <w:tcW w:w="1456"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FFFFFF" w:themeFill="background1"/>
          </w:tcPr>
          <w:p w14:paraId="5A0FE663" w14:textId="77777777" w:rsidR="000116B8" w:rsidRDefault="000116B8" w:rsidP="00242146">
            <w:pPr>
              <w:pStyle w:val="ListParagraph"/>
              <w:numPr>
                <w:ilvl w:val="0"/>
                <w:numId w:val="10"/>
              </w:numPr>
              <w:spacing w:after="60"/>
              <w:ind w:left="144" w:hanging="144"/>
              <w:contextualSpacing w:val="0"/>
              <w:rPr>
                <w:color w:val="000000"/>
                <w:sz w:val="20"/>
              </w:rPr>
            </w:pPr>
            <w:r>
              <w:rPr>
                <w:color w:val="000000"/>
                <w:sz w:val="20"/>
              </w:rPr>
              <w:t>Asbestos r</w:t>
            </w:r>
            <w:r w:rsidRPr="000116B8">
              <w:rPr>
                <w:color w:val="000000"/>
                <w:sz w:val="20"/>
              </w:rPr>
              <w:t xml:space="preserve">emoval </w:t>
            </w:r>
            <w:r>
              <w:rPr>
                <w:color w:val="000000"/>
                <w:sz w:val="20"/>
              </w:rPr>
              <w:t>contractors</w:t>
            </w:r>
          </w:p>
          <w:p w14:paraId="7E7B50CA" w14:textId="4F69B1A8" w:rsidR="000116B8" w:rsidRPr="00B46E9E" w:rsidRDefault="000116B8" w:rsidP="00242146">
            <w:pPr>
              <w:pStyle w:val="ListParagraph"/>
              <w:numPr>
                <w:ilvl w:val="0"/>
                <w:numId w:val="10"/>
              </w:numPr>
              <w:spacing w:after="60"/>
              <w:ind w:left="144" w:hanging="144"/>
              <w:contextualSpacing w:val="0"/>
              <w:rPr>
                <w:color w:val="000000"/>
                <w:sz w:val="20"/>
              </w:rPr>
            </w:pPr>
            <w:r w:rsidRPr="000116B8">
              <w:rPr>
                <w:color w:val="000000"/>
                <w:sz w:val="20"/>
              </w:rPr>
              <w:t>Construction, demolition and related development activity</w:t>
            </w:r>
            <w:r w:rsidRPr="00B46E9E">
              <w:rPr>
                <w:color w:val="000000"/>
                <w:sz w:val="20"/>
              </w:rPr>
              <w:t xml:space="preserve"> </w:t>
            </w:r>
          </w:p>
        </w:tc>
        <w:tc>
          <w:tcPr>
            <w:tcW w:w="1962"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FFFFFF" w:themeFill="background1"/>
          </w:tcPr>
          <w:p w14:paraId="0AFDA75B" w14:textId="77777777" w:rsidR="000116B8" w:rsidRPr="000116B8" w:rsidRDefault="000116B8" w:rsidP="00242146">
            <w:pPr>
              <w:pStyle w:val="ListParagraph"/>
              <w:numPr>
                <w:ilvl w:val="0"/>
                <w:numId w:val="10"/>
              </w:numPr>
              <w:spacing w:after="60"/>
              <w:ind w:left="144" w:hanging="144"/>
              <w:contextualSpacing w:val="0"/>
              <w:rPr>
                <w:color w:val="000000"/>
                <w:sz w:val="20"/>
              </w:rPr>
            </w:pPr>
            <w:r w:rsidRPr="000116B8">
              <w:rPr>
                <w:color w:val="000000"/>
                <w:sz w:val="20"/>
              </w:rPr>
              <w:t>33% Waste Treatment and Disposal Services [2921]</w:t>
            </w:r>
          </w:p>
          <w:p w14:paraId="4009F219" w14:textId="77777777" w:rsidR="000116B8" w:rsidRPr="000116B8" w:rsidRDefault="000116B8" w:rsidP="00242146">
            <w:pPr>
              <w:pStyle w:val="ListParagraph"/>
              <w:numPr>
                <w:ilvl w:val="0"/>
                <w:numId w:val="10"/>
              </w:numPr>
              <w:spacing w:after="60"/>
              <w:ind w:left="144" w:hanging="144"/>
              <w:contextualSpacing w:val="0"/>
              <w:rPr>
                <w:color w:val="000000"/>
                <w:sz w:val="20"/>
              </w:rPr>
            </w:pPr>
            <w:r w:rsidRPr="000116B8">
              <w:rPr>
                <w:color w:val="000000"/>
                <w:sz w:val="20"/>
              </w:rPr>
              <w:t>19% Pulp, Paper and Paperboard Manufacturing [1510]</w:t>
            </w:r>
          </w:p>
          <w:p w14:paraId="5BD74972" w14:textId="58999115" w:rsidR="000116B8" w:rsidRPr="00B46E9E" w:rsidRDefault="000116B8" w:rsidP="00242146">
            <w:pPr>
              <w:pStyle w:val="ListParagraph"/>
              <w:numPr>
                <w:ilvl w:val="0"/>
                <w:numId w:val="10"/>
              </w:numPr>
              <w:spacing w:after="60"/>
              <w:ind w:left="144" w:hanging="144"/>
              <w:contextualSpacing w:val="0"/>
              <w:rPr>
                <w:color w:val="000000"/>
                <w:sz w:val="20"/>
              </w:rPr>
            </w:pPr>
            <w:r w:rsidRPr="000116B8">
              <w:rPr>
                <w:color w:val="000000"/>
                <w:sz w:val="20"/>
              </w:rPr>
              <w:t>Remainder (48%) – unidentified asbestos removal &amp; construction</w:t>
            </w:r>
          </w:p>
        </w:tc>
        <w:tc>
          <w:tcPr>
            <w:tcW w:w="1456"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FFFFFF" w:themeFill="background1"/>
          </w:tcPr>
          <w:p w14:paraId="0F7AA3A2" w14:textId="77777777" w:rsidR="000116B8" w:rsidRDefault="000116B8" w:rsidP="00242146">
            <w:pPr>
              <w:pStyle w:val="ListParagraph"/>
              <w:numPr>
                <w:ilvl w:val="0"/>
                <w:numId w:val="10"/>
              </w:numPr>
              <w:spacing w:after="60"/>
              <w:ind w:left="144" w:hanging="144"/>
              <w:contextualSpacing w:val="0"/>
              <w:rPr>
                <w:color w:val="000000"/>
                <w:sz w:val="20"/>
              </w:rPr>
            </w:pPr>
            <w:r>
              <w:rPr>
                <w:color w:val="000000"/>
                <w:sz w:val="20"/>
              </w:rPr>
              <w:t>Asbestos r</w:t>
            </w:r>
            <w:r w:rsidRPr="000116B8">
              <w:rPr>
                <w:color w:val="000000"/>
                <w:sz w:val="20"/>
              </w:rPr>
              <w:t xml:space="preserve">emoval </w:t>
            </w:r>
            <w:r>
              <w:rPr>
                <w:color w:val="000000"/>
                <w:sz w:val="20"/>
              </w:rPr>
              <w:t>contractors</w:t>
            </w:r>
          </w:p>
          <w:p w14:paraId="46DCC092" w14:textId="6EE4276F" w:rsidR="000116B8" w:rsidRPr="00B46E9E" w:rsidRDefault="000116B8" w:rsidP="00242146">
            <w:pPr>
              <w:pStyle w:val="ListParagraph"/>
              <w:numPr>
                <w:ilvl w:val="0"/>
                <w:numId w:val="11"/>
              </w:numPr>
              <w:spacing w:after="60"/>
              <w:ind w:left="144" w:hanging="144"/>
              <w:contextualSpacing w:val="0"/>
              <w:rPr>
                <w:color w:val="000000"/>
                <w:sz w:val="20"/>
              </w:rPr>
            </w:pPr>
            <w:r w:rsidRPr="000116B8">
              <w:rPr>
                <w:color w:val="000000"/>
                <w:sz w:val="20"/>
              </w:rPr>
              <w:t>Construction, demolition and related development activity</w:t>
            </w:r>
          </w:p>
        </w:tc>
        <w:tc>
          <w:tcPr>
            <w:tcW w:w="1217"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tcPr>
          <w:p w14:paraId="27D33045" w14:textId="77777777" w:rsidR="000116B8" w:rsidRDefault="000116B8" w:rsidP="00242146">
            <w:pPr>
              <w:pStyle w:val="ListParagraph"/>
              <w:numPr>
                <w:ilvl w:val="0"/>
                <w:numId w:val="10"/>
              </w:numPr>
              <w:spacing w:after="60"/>
              <w:ind w:left="144" w:hanging="144"/>
              <w:contextualSpacing w:val="0"/>
              <w:rPr>
                <w:color w:val="000000"/>
                <w:sz w:val="20"/>
              </w:rPr>
            </w:pPr>
            <w:r>
              <w:rPr>
                <w:color w:val="000000"/>
                <w:sz w:val="20"/>
              </w:rPr>
              <w:t>Asbestos r</w:t>
            </w:r>
            <w:r w:rsidRPr="000116B8">
              <w:rPr>
                <w:color w:val="000000"/>
                <w:sz w:val="20"/>
              </w:rPr>
              <w:t xml:space="preserve">emoval </w:t>
            </w:r>
            <w:r>
              <w:rPr>
                <w:color w:val="000000"/>
                <w:sz w:val="20"/>
              </w:rPr>
              <w:t>contractors</w:t>
            </w:r>
          </w:p>
          <w:p w14:paraId="7E71B944" w14:textId="6BEF8794" w:rsidR="000116B8" w:rsidRPr="000C1821" w:rsidRDefault="000116B8" w:rsidP="00242146">
            <w:pPr>
              <w:pStyle w:val="ListParagraph"/>
              <w:numPr>
                <w:ilvl w:val="0"/>
                <w:numId w:val="10"/>
              </w:numPr>
              <w:spacing w:after="60"/>
              <w:ind w:left="144" w:hanging="144"/>
              <w:contextualSpacing w:val="0"/>
              <w:rPr>
                <w:color w:val="000000"/>
                <w:sz w:val="20"/>
              </w:rPr>
            </w:pPr>
            <w:r w:rsidRPr="000116B8">
              <w:rPr>
                <w:color w:val="000000"/>
                <w:sz w:val="20"/>
              </w:rPr>
              <w:t>Construction, demolition and related development activity</w:t>
            </w:r>
          </w:p>
        </w:tc>
        <w:tc>
          <w:tcPr>
            <w:tcW w:w="2931" w:type="dxa"/>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tcBorders>
            <w:shd w:val="clear" w:color="auto" w:fill="DBDBF0" w:themeFill="accent1" w:themeFillTint="33"/>
          </w:tcPr>
          <w:p w14:paraId="6BDD57AB" w14:textId="4C06BB99" w:rsidR="000116B8" w:rsidRDefault="000116B8" w:rsidP="00242146">
            <w:pPr>
              <w:pStyle w:val="ListParagraph"/>
              <w:numPr>
                <w:ilvl w:val="0"/>
                <w:numId w:val="10"/>
              </w:numPr>
              <w:spacing w:after="60"/>
              <w:ind w:left="144" w:hanging="144"/>
              <w:contextualSpacing w:val="0"/>
              <w:rPr>
                <w:color w:val="000000"/>
                <w:sz w:val="20"/>
              </w:rPr>
            </w:pPr>
            <w:r w:rsidRPr="00B46E9E">
              <w:rPr>
                <w:color w:val="000000"/>
                <w:sz w:val="20"/>
              </w:rPr>
              <w:t>Waste treatment and disposal services</w:t>
            </w:r>
          </w:p>
          <w:p w14:paraId="2307C061" w14:textId="71913BC5" w:rsidR="000116B8" w:rsidRDefault="000116B8" w:rsidP="00242146">
            <w:pPr>
              <w:pStyle w:val="ListParagraph"/>
              <w:numPr>
                <w:ilvl w:val="0"/>
                <w:numId w:val="10"/>
              </w:numPr>
              <w:spacing w:after="60"/>
              <w:ind w:left="144" w:hanging="144"/>
              <w:contextualSpacing w:val="0"/>
              <w:rPr>
                <w:color w:val="000000"/>
                <w:sz w:val="20"/>
              </w:rPr>
            </w:pPr>
            <w:r>
              <w:rPr>
                <w:color w:val="000000"/>
                <w:sz w:val="20"/>
              </w:rPr>
              <w:t>(specifically) Asbestos r</w:t>
            </w:r>
            <w:r w:rsidRPr="000116B8">
              <w:rPr>
                <w:color w:val="000000"/>
                <w:sz w:val="20"/>
              </w:rPr>
              <w:t xml:space="preserve">emoval </w:t>
            </w:r>
            <w:r>
              <w:rPr>
                <w:color w:val="000000"/>
                <w:sz w:val="20"/>
              </w:rPr>
              <w:t>contractors</w:t>
            </w:r>
          </w:p>
          <w:p w14:paraId="3957A989" w14:textId="4CF3EE5A" w:rsidR="000116B8" w:rsidRPr="00B46E9E" w:rsidRDefault="000116B8" w:rsidP="00242146">
            <w:pPr>
              <w:pStyle w:val="ListParagraph"/>
              <w:numPr>
                <w:ilvl w:val="0"/>
                <w:numId w:val="10"/>
              </w:numPr>
              <w:spacing w:after="60"/>
              <w:ind w:left="144" w:hanging="144"/>
              <w:contextualSpacing w:val="0"/>
              <w:rPr>
                <w:color w:val="000000"/>
                <w:sz w:val="20"/>
              </w:rPr>
            </w:pPr>
            <w:r w:rsidRPr="000116B8">
              <w:rPr>
                <w:color w:val="000000"/>
                <w:sz w:val="20"/>
              </w:rPr>
              <w:t>Construction, demolition and related development activity</w:t>
            </w:r>
          </w:p>
          <w:p w14:paraId="42FB3C5E" w14:textId="45E2B082" w:rsidR="000116B8" w:rsidRPr="000C1821" w:rsidRDefault="000116B8" w:rsidP="00242146">
            <w:pPr>
              <w:pStyle w:val="ListParagraph"/>
              <w:numPr>
                <w:ilvl w:val="0"/>
                <w:numId w:val="10"/>
              </w:numPr>
              <w:spacing w:after="60"/>
              <w:ind w:left="144" w:hanging="144"/>
              <w:contextualSpacing w:val="0"/>
              <w:rPr>
                <w:color w:val="000000"/>
                <w:sz w:val="20"/>
              </w:rPr>
            </w:pPr>
            <w:r w:rsidRPr="000116B8">
              <w:rPr>
                <w:color w:val="000000"/>
                <w:sz w:val="20"/>
              </w:rPr>
              <w:t>Pulp, Paper and Paperboard Manufacturing</w:t>
            </w:r>
          </w:p>
        </w:tc>
      </w:tr>
    </w:tbl>
    <w:p w14:paraId="041C9FFB" w14:textId="77777777" w:rsidR="000116B8" w:rsidRDefault="000116B8" w:rsidP="000116B8">
      <w:pPr>
        <w:pStyle w:val="BodyText"/>
      </w:pPr>
    </w:p>
    <w:p w14:paraId="328936E1" w14:textId="59321F32" w:rsidR="006B5347" w:rsidRDefault="000116B8" w:rsidP="008E58D7">
      <w:pPr>
        <w:pStyle w:val="BodyText"/>
      </w:pPr>
      <w:r w:rsidRPr="00B46E9E">
        <w:t>Sources of asbestos are construction/ demolition related as well as any residential, commercial or industrial buildings that are involved in removal of asbestos containing material.</w:t>
      </w:r>
    </w:p>
    <w:p w14:paraId="640FB7D8" w14:textId="77777777" w:rsidR="000116B8" w:rsidRDefault="000116B8" w:rsidP="000116B8">
      <w:pPr>
        <w:pStyle w:val="BodyText"/>
      </w:pPr>
    </w:p>
    <w:p w14:paraId="35C751AC" w14:textId="2367E6D8" w:rsidR="000116B8" w:rsidRDefault="000116B8" w:rsidP="000116B8">
      <w:pPr>
        <w:pStyle w:val="BodyText"/>
      </w:pPr>
      <w:r w:rsidRPr="00B46E9E">
        <w:t xml:space="preserve">Jurisdictional tracking systems </w:t>
      </w:r>
      <w:r>
        <w:t>in the main do not</w:t>
      </w:r>
      <w:r w:rsidRPr="00B46E9E">
        <w:t xml:space="preserve"> differentiate between asbestos-containing building materials and asbestos-contaminated soils. </w:t>
      </w:r>
      <w:r>
        <w:t>However, from January 2018, NSW EPA splits asbestos containing material from asbestos contaminated soil, although both are combined for the purpose of the tonnages and categories of this report. For 2017-18, this resulted in NSW data (by far the largest in Australia) to be split roughly half and half between these two categories.</w:t>
      </w:r>
    </w:p>
    <w:p w14:paraId="4BB1B272" w14:textId="7636366F" w:rsidR="00905F51" w:rsidRDefault="00905F51" w:rsidP="008E58D7">
      <w:pPr>
        <w:pStyle w:val="BodyText"/>
      </w:pPr>
    </w:p>
    <w:p w14:paraId="18D32E3F" w14:textId="254E0670" w:rsidR="007D65DF" w:rsidRDefault="00C7135F" w:rsidP="00C7135F">
      <w:pPr>
        <w:pStyle w:val="Heading3-nonumber"/>
      </w:pPr>
      <w:r>
        <w:t>Analysis</w:t>
      </w:r>
    </w:p>
    <w:p w14:paraId="05AAB8FF" w14:textId="16D9749D" w:rsidR="0079200C" w:rsidRDefault="000116B8" w:rsidP="000116B8">
      <w:pPr>
        <w:pStyle w:val="BodyText"/>
      </w:pPr>
      <w:r w:rsidRPr="00B46E9E">
        <w:t xml:space="preserve">Asbestos is a large contributor to national hazardous waste volumes, making up </w:t>
      </w:r>
      <w:r>
        <w:t>2</w:t>
      </w:r>
      <w:r w:rsidR="00790778">
        <w:t>1</w:t>
      </w:r>
      <w:r w:rsidRPr="00B46E9E">
        <w:t>% of generation tonnages in Australia in 201</w:t>
      </w:r>
      <w:r>
        <w:t>7</w:t>
      </w:r>
      <w:r w:rsidRPr="00B46E9E">
        <w:t>-1</w:t>
      </w:r>
      <w:r>
        <w:t>8</w:t>
      </w:r>
      <w:r w:rsidRPr="00B46E9E">
        <w:t xml:space="preserve">. </w:t>
      </w:r>
      <w:r w:rsidR="0079200C">
        <w:t xml:space="preserve">NSW reported by far the highest quantity in 2017-18, </w:t>
      </w:r>
      <w:r w:rsidRPr="00B46E9E">
        <w:t xml:space="preserve">with </w:t>
      </w:r>
      <w:r w:rsidR="0079200C">
        <w:t>72</w:t>
      </w:r>
      <w:r w:rsidRPr="00B46E9E">
        <w:t xml:space="preserve">% of national volumes, followed by </w:t>
      </w:r>
      <w:r w:rsidR="0079200C">
        <w:t>Vic</w:t>
      </w:r>
      <w:r w:rsidRPr="00B46E9E">
        <w:t xml:space="preserve"> with 1</w:t>
      </w:r>
      <w:r w:rsidR="0079200C">
        <w:t>0</w:t>
      </w:r>
      <w:r w:rsidRPr="00B46E9E">
        <w:t xml:space="preserve">% and </w:t>
      </w:r>
      <w:r w:rsidR="0079200C">
        <w:t>Qld with</w:t>
      </w:r>
      <w:r w:rsidRPr="00B46E9E">
        <w:t xml:space="preserve"> </w:t>
      </w:r>
      <w:r w:rsidR="0079200C">
        <w:t>9</w:t>
      </w:r>
      <w:r w:rsidRPr="00B46E9E">
        <w:t xml:space="preserve">%. </w:t>
      </w:r>
    </w:p>
    <w:p w14:paraId="4F20705D" w14:textId="77777777" w:rsidR="0079200C" w:rsidRDefault="0079200C" w:rsidP="000116B8">
      <w:pPr>
        <w:pStyle w:val="BodyText"/>
      </w:pPr>
    </w:p>
    <w:p w14:paraId="6EC7D0B6" w14:textId="5307E0D2" w:rsidR="0079200C" w:rsidRPr="0079200C" w:rsidRDefault="0079200C" w:rsidP="0079200C">
      <w:pPr>
        <w:rPr>
          <w:rFonts w:ascii="Times New Roman" w:eastAsia="Times New Roman" w:hAnsi="Times New Roman" w:cs="Times New Roman"/>
          <w:sz w:val="24"/>
          <w:szCs w:val="24"/>
        </w:rPr>
      </w:pPr>
      <w:r>
        <w:t xml:space="preserve">Surprisingly, ACT is not far behind with 6%, well above its per capita expectation. This is due to continued asbestos clean-up work from residential housing effected by the Mr Fluffy roofing insulation asbestos contamination disaster, loose fill asbestos fibres (of the most harmful type – (brown) amosite and (blue) </w:t>
      </w:r>
      <w:r w:rsidRPr="0079200C">
        <w:t>crocidolite</w:t>
      </w:r>
      <w:r>
        <w:t xml:space="preserve">. </w:t>
      </w:r>
      <w:r w:rsidRPr="0079200C">
        <w:t>After receiving a $1 billion loan from the Australian Government, the ACT Government responded in October 2014 with a plan to remove the Mr Fluffy legacy from the Canberra community through the Loose Fill Asbestos Insulation Eradication Scheme (the Scheme)</w:t>
      </w:r>
      <w:r w:rsidR="00FA52A5">
        <w:rPr>
          <w:rStyle w:val="FootnoteReference"/>
        </w:rPr>
        <w:footnoteReference w:id="57"/>
      </w:r>
      <w:r w:rsidRPr="0079200C">
        <w:t>.</w:t>
      </w:r>
      <w:r>
        <w:t xml:space="preserve"> This continues to provide large (relative to population) quantities of asbestos </w:t>
      </w:r>
      <w:r w:rsidR="008E7CCE">
        <w:t>for the ACT in national collations.</w:t>
      </w:r>
    </w:p>
    <w:p w14:paraId="33D53957" w14:textId="77777777" w:rsidR="0079200C" w:rsidRDefault="0079200C" w:rsidP="000116B8">
      <w:pPr>
        <w:pStyle w:val="BodyText"/>
      </w:pPr>
    </w:p>
    <w:p w14:paraId="5B976D0F" w14:textId="751203D8" w:rsidR="003F3725" w:rsidRDefault="000116B8" w:rsidP="008E7CCE">
      <w:pPr>
        <w:pStyle w:val="BodyText"/>
      </w:pPr>
      <w:r w:rsidRPr="00B46E9E">
        <w:t>Historical trends in arisings for this waste group are shown i</w:t>
      </w:r>
      <w:r w:rsidR="008E7CCE">
        <w:t xml:space="preserve">n </w:t>
      </w:r>
      <w:r w:rsidR="008E7CCE">
        <w:fldChar w:fldCharType="begin"/>
      </w:r>
      <w:r w:rsidR="008E7CCE">
        <w:instrText xml:space="preserve"> REF _Ref5307254 \h </w:instrText>
      </w:r>
      <w:r w:rsidR="008E7CCE">
        <w:fldChar w:fldCharType="separate"/>
      </w:r>
      <w:r w:rsidR="00561FFD">
        <w:t xml:space="preserve">Figure </w:t>
      </w:r>
      <w:r w:rsidR="00561FFD">
        <w:rPr>
          <w:noProof/>
        </w:rPr>
        <w:t>54</w:t>
      </w:r>
      <w:r w:rsidR="008E7CCE">
        <w:fldChar w:fldCharType="end"/>
      </w:r>
      <w:r w:rsidR="008E7CCE">
        <w:t>.</w:t>
      </w:r>
      <w:bookmarkStart w:id="419" w:name="_Ref474241800"/>
      <w:bookmarkStart w:id="420" w:name="_Toc482536194"/>
    </w:p>
    <w:p w14:paraId="02B15554" w14:textId="77777777" w:rsidR="003F3725" w:rsidRDefault="003F3725" w:rsidP="000A1451">
      <w:pPr>
        <w:pStyle w:val="Figures"/>
      </w:pPr>
    </w:p>
    <w:p w14:paraId="2FDEC99B" w14:textId="77777777" w:rsidR="003F3725" w:rsidRDefault="003F3725" w:rsidP="000A1451">
      <w:pPr>
        <w:pStyle w:val="Figures"/>
      </w:pPr>
    </w:p>
    <w:p w14:paraId="09F38512" w14:textId="77777777" w:rsidR="003F3725" w:rsidRDefault="003F3725" w:rsidP="000A1451">
      <w:pPr>
        <w:pStyle w:val="Figures"/>
      </w:pPr>
    </w:p>
    <w:p w14:paraId="3201B357" w14:textId="6E6D635F" w:rsidR="00F939EA" w:rsidRPr="00B46E9E" w:rsidRDefault="002D5B72" w:rsidP="00815886">
      <w:pPr>
        <w:pStyle w:val="Caption"/>
        <w:rPr>
          <w:bCs/>
        </w:rPr>
      </w:pPr>
      <w:bookmarkStart w:id="421" w:name="_Ref5307254"/>
      <w:bookmarkStart w:id="422" w:name="_Toc10474640"/>
      <w:bookmarkEnd w:id="419"/>
      <w:r>
        <w:rPr>
          <w:noProof/>
          <w:lang w:eastAsia="en-AU"/>
        </w:rPr>
        <w:drawing>
          <wp:anchor distT="0" distB="0" distL="114300" distR="114300" simplePos="0" relativeHeight="251706368" behindDoc="0" locked="0" layoutInCell="1" allowOverlap="1" wp14:anchorId="3E9FA4C8" wp14:editId="22E31302">
            <wp:simplePos x="0" y="0"/>
            <wp:positionH relativeFrom="margin">
              <wp:align>left</wp:align>
            </wp:positionH>
            <wp:positionV relativeFrom="paragraph">
              <wp:posOffset>219075</wp:posOffset>
            </wp:positionV>
            <wp:extent cx="5346700" cy="1917700"/>
            <wp:effectExtent l="0" t="0" r="6350" b="6350"/>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t="13714"/>
                    <a:stretch/>
                  </pic:blipFill>
                  <pic:spPr bwMode="auto">
                    <a:xfrm>
                      <a:off x="0" y="0"/>
                      <a:ext cx="5346700" cy="191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5886">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54</w:t>
      </w:r>
      <w:r w:rsidR="004232EF">
        <w:rPr>
          <w:noProof/>
        </w:rPr>
        <w:fldChar w:fldCharType="end"/>
      </w:r>
      <w:bookmarkEnd w:id="421"/>
      <w:r w:rsidR="00815886">
        <w:tab/>
      </w:r>
      <w:r w:rsidR="00F939EA" w:rsidRPr="00B46E9E">
        <w:t xml:space="preserve">Historical arisings of </w:t>
      </w:r>
      <w:r w:rsidR="00F939EA" w:rsidRPr="00B46E9E">
        <w:rPr>
          <w:bCs/>
        </w:rPr>
        <w:t>asbestos containing material</w:t>
      </w:r>
      <w:bookmarkEnd w:id="420"/>
      <w:bookmarkEnd w:id="422"/>
    </w:p>
    <w:p w14:paraId="3796BCE4" w14:textId="1D7CF682" w:rsidR="008E7CCE" w:rsidRDefault="008E7CCE" w:rsidP="008E58D7">
      <w:pPr>
        <w:pStyle w:val="BodyText"/>
      </w:pPr>
    </w:p>
    <w:p w14:paraId="681537E4" w14:textId="2C52A967" w:rsidR="008E7CCE" w:rsidRDefault="008E7CCE" w:rsidP="008E58D7">
      <w:pPr>
        <w:pStyle w:val="BodyText"/>
      </w:pPr>
      <w:r>
        <w:t xml:space="preserve">Due to the very large volumes in 2017-18, particularly in NSW, further discussion of asbestos is provided in Section </w:t>
      </w:r>
      <w:r w:rsidR="00DC3559">
        <w:fldChar w:fldCharType="begin"/>
      </w:r>
      <w:r w:rsidR="00DC3559">
        <w:instrText xml:space="preserve"> REF _Ref5531534 \r \h </w:instrText>
      </w:r>
      <w:r w:rsidR="00DC3559">
        <w:fldChar w:fldCharType="separate"/>
      </w:r>
      <w:r w:rsidR="00561FFD">
        <w:t>0</w:t>
      </w:r>
      <w:r w:rsidR="00DC3559">
        <w:fldChar w:fldCharType="end"/>
      </w:r>
      <w:r w:rsidR="00DC3559">
        <w:t>.</w:t>
      </w:r>
    </w:p>
    <w:p w14:paraId="0E649AA7" w14:textId="0BBE36BC" w:rsidR="00F939EA" w:rsidRDefault="00F939EA" w:rsidP="008E58D7">
      <w:pPr>
        <w:pStyle w:val="BodyText"/>
      </w:pPr>
    </w:p>
    <w:p w14:paraId="37460EE1" w14:textId="0B0A8C6C" w:rsidR="00C7135F" w:rsidRDefault="00C7135F" w:rsidP="00C7135F">
      <w:pPr>
        <w:pStyle w:val="Heading3-nonumber"/>
      </w:pPr>
      <w:r>
        <w:t>Management</w:t>
      </w:r>
    </w:p>
    <w:p w14:paraId="0408793E" w14:textId="3C975B8C" w:rsidR="008E58D7" w:rsidRDefault="008E7CCE" w:rsidP="008E58D7">
      <w:pPr>
        <w:pStyle w:val="BodyText"/>
      </w:pPr>
      <w:r w:rsidRPr="00B46E9E">
        <w:t>97% of asbestos waste is disposed of at landfills licensed by environmental regulators to receive asbestos waste. The remainder is stored.</w:t>
      </w:r>
    </w:p>
    <w:p w14:paraId="159FEE57" w14:textId="77777777" w:rsidR="008E7CCE" w:rsidRDefault="008E7CCE" w:rsidP="008E58D7">
      <w:pPr>
        <w:pStyle w:val="BodyText"/>
      </w:pPr>
    </w:p>
    <w:p w14:paraId="2D4B6991" w14:textId="33449BEB" w:rsidR="008E58D7" w:rsidRDefault="0075170A" w:rsidP="008E58D7">
      <w:pPr>
        <w:pStyle w:val="Heading2"/>
      </w:pPr>
      <w:bookmarkStart w:id="423" w:name="_Toc482886777"/>
      <w:bookmarkStart w:id="424" w:name="_Toc10474579"/>
      <w:r w:rsidRPr="00B46E9E">
        <w:t>Other N. Other soils/ sludges</w:t>
      </w:r>
      <w:bookmarkEnd w:id="423"/>
      <w:bookmarkEnd w:id="424"/>
    </w:p>
    <w:p w14:paraId="031E6924" w14:textId="77777777" w:rsidR="008E7CCE" w:rsidRPr="00B46E9E" w:rsidRDefault="008E7CCE" w:rsidP="008E7CCE">
      <w:pPr>
        <w:pStyle w:val="BodyText"/>
      </w:pPr>
      <w:r w:rsidRPr="00B46E9E">
        <w:t xml:space="preserve">This waste group collects those remaining N group codes including: </w:t>
      </w:r>
    </w:p>
    <w:p w14:paraId="40B43816" w14:textId="77777777" w:rsidR="008E7CCE" w:rsidRPr="00B46E9E" w:rsidRDefault="008E7CCE" w:rsidP="008E7CCE">
      <w:pPr>
        <w:pStyle w:val="Bullet1"/>
        <w:spacing w:before="80" w:line="260" w:lineRule="atLeast"/>
        <w:ind w:left="360" w:hanging="360"/>
        <w:rPr>
          <w:i/>
        </w:rPr>
      </w:pPr>
      <w:r w:rsidRPr="00B46E9E">
        <w:rPr>
          <w:i/>
        </w:rPr>
        <w:t>N100 containers &amp; drums contaminated with residues of substances referred to in the NEPM 15 list</w:t>
      </w:r>
    </w:p>
    <w:p w14:paraId="5CD86BB3" w14:textId="77777777" w:rsidR="008E7CCE" w:rsidRPr="00B46E9E" w:rsidRDefault="008E7CCE" w:rsidP="008E7CCE">
      <w:pPr>
        <w:pStyle w:val="Bullet1"/>
        <w:spacing w:before="80" w:line="260" w:lineRule="atLeast"/>
        <w:ind w:left="360" w:hanging="360"/>
        <w:rPr>
          <w:i/>
        </w:rPr>
      </w:pPr>
      <w:r w:rsidRPr="00B46E9E">
        <w:rPr>
          <w:i/>
        </w:rPr>
        <w:t>N140 fire debris and fire wash waters</w:t>
      </w:r>
    </w:p>
    <w:p w14:paraId="75A89C59" w14:textId="77777777" w:rsidR="008E7CCE" w:rsidRPr="00B46E9E" w:rsidRDefault="008E7CCE" w:rsidP="008E7CCE">
      <w:pPr>
        <w:pStyle w:val="Bullet1"/>
        <w:spacing w:before="80" w:line="260" w:lineRule="atLeast"/>
        <w:ind w:left="360" w:hanging="360"/>
        <w:rPr>
          <w:i/>
        </w:rPr>
      </w:pPr>
      <w:r w:rsidRPr="00B46E9E">
        <w:rPr>
          <w:i/>
        </w:rPr>
        <w:t>N150 fly ash, excluding fly ash generated from Australian coal fired power stations</w:t>
      </w:r>
    </w:p>
    <w:p w14:paraId="6082F8DE" w14:textId="77777777" w:rsidR="008E7CCE" w:rsidRPr="00B46E9E" w:rsidRDefault="008E7CCE" w:rsidP="008E7CCE">
      <w:pPr>
        <w:pStyle w:val="Bullet1"/>
        <w:spacing w:before="80" w:line="260" w:lineRule="atLeast"/>
        <w:ind w:left="360" w:hanging="360"/>
        <w:rPr>
          <w:i/>
        </w:rPr>
      </w:pPr>
      <w:r w:rsidRPr="00B46E9E">
        <w:rPr>
          <w:i/>
        </w:rPr>
        <w:t>N160 encapsulated, chemically-fixed, solidified or polymerised wastes in the NEPM 15 list</w:t>
      </w:r>
    </w:p>
    <w:p w14:paraId="1B924447" w14:textId="77777777" w:rsidR="008E7CCE" w:rsidRPr="00B46E9E" w:rsidRDefault="008E7CCE" w:rsidP="008E7CCE">
      <w:pPr>
        <w:pStyle w:val="Bullet1"/>
        <w:spacing w:before="80" w:line="260" w:lineRule="atLeast"/>
        <w:ind w:left="360" w:hanging="360"/>
        <w:rPr>
          <w:i/>
        </w:rPr>
      </w:pPr>
      <w:r w:rsidRPr="00B46E9E">
        <w:rPr>
          <w:i/>
        </w:rPr>
        <w:t>N190 filter cake contaminated with residues of substances referred to in the NEPM 15 list</w:t>
      </w:r>
    </w:p>
    <w:p w14:paraId="55521349" w14:textId="77777777" w:rsidR="008E7CCE" w:rsidRPr="00B46E9E" w:rsidRDefault="008E7CCE" w:rsidP="008E7CCE">
      <w:pPr>
        <w:pStyle w:val="Bullet1"/>
        <w:spacing w:before="80" w:line="260" w:lineRule="atLeast"/>
        <w:ind w:left="360" w:hanging="360"/>
        <w:rPr>
          <w:i/>
        </w:rPr>
      </w:pPr>
      <w:r w:rsidRPr="00B46E9E">
        <w:rPr>
          <w:i/>
        </w:rPr>
        <w:t>N230 ceramic-based fibres with physico-chemical characteristics similar to those of asbestos.</w:t>
      </w:r>
    </w:p>
    <w:p w14:paraId="0DC5F11E" w14:textId="77777777" w:rsidR="008E7CCE" w:rsidRPr="008E7CCE" w:rsidRDefault="008E7CCE" w:rsidP="008E7CCE">
      <w:pPr>
        <w:pStyle w:val="BodyText"/>
      </w:pPr>
    </w:p>
    <w:p w14:paraId="49F5C856" w14:textId="77777777" w:rsidR="00C7135F" w:rsidRDefault="00C7135F" w:rsidP="00C7135F">
      <w:pPr>
        <w:pStyle w:val="Heading3-nonumber"/>
      </w:pPr>
      <w:r>
        <w:t>Sources</w:t>
      </w:r>
    </w:p>
    <w:p w14:paraId="279994FF" w14:textId="01820A2C" w:rsidR="00C7135F" w:rsidRPr="00C7135F" w:rsidRDefault="008E7CCE" w:rsidP="00C7135F">
      <w:pPr>
        <w:pStyle w:val="BodyText"/>
      </w:pPr>
      <w:r>
        <w:fldChar w:fldCharType="begin"/>
      </w:r>
      <w:r>
        <w:instrText xml:space="preserve"> REF _Ref5307574 \h </w:instrText>
      </w:r>
      <w:r>
        <w:fldChar w:fldCharType="separate"/>
      </w:r>
      <w:r w:rsidR="00561FFD">
        <w:t xml:space="preserve">Table </w:t>
      </w:r>
      <w:r w:rsidR="00561FFD">
        <w:rPr>
          <w:noProof/>
        </w:rPr>
        <w:t>40</w:t>
      </w:r>
      <w:r>
        <w:fldChar w:fldCharType="end"/>
      </w:r>
      <w:r>
        <w:t xml:space="preserve"> </w:t>
      </w:r>
      <w:r w:rsidR="00C7135F">
        <w:t xml:space="preserve">provides a </w:t>
      </w:r>
      <w:r w:rsidR="00C7135F" w:rsidRPr="003813F7">
        <w:t xml:space="preserve">summary of the main sources of </w:t>
      </w:r>
      <w:r w:rsidR="00C7135F">
        <w:t xml:space="preserve">this </w:t>
      </w:r>
      <w:r w:rsidR="00C7135F" w:rsidRPr="003813F7">
        <w:t>waste in each jurisdiction</w:t>
      </w:r>
      <w:r w:rsidR="00C7135F">
        <w:t>.</w:t>
      </w:r>
    </w:p>
    <w:p w14:paraId="777AF622" w14:textId="5363E957" w:rsidR="00221497" w:rsidRPr="00221497" w:rsidRDefault="00815886" w:rsidP="008E7CCE">
      <w:pPr>
        <w:pStyle w:val="Caption"/>
      </w:pPr>
      <w:bookmarkStart w:id="425" w:name="_Ref5307574"/>
      <w:bookmarkStart w:id="426" w:name="_Toc482536242"/>
      <w:bookmarkStart w:id="427" w:name="_Toc10474683"/>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40</w:t>
      </w:r>
      <w:r w:rsidR="004232EF">
        <w:rPr>
          <w:noProof/>
        </w:rPr>
        <w:fldChar w:fldCharType="end"/>
      </w:r>
      <w:bookmarkEnd w:id="425"/>
      <w:r>
        <w:tab/>
      </w:r>
      <w:r w:rsidR="00221497" w:rsidRPr="00B46E9E">
        <w:t xml:space="preserve">Other </w:t>
      </w:r>
      <w:r w:rsidR="008E7CCE">
        <w:t>soils/ sludges</w:t>
      </w:r>
      <w:r w:rsidR="00221497" w:rsidRPr="00B46E9E">
        <w:t xml:space="preserve"> waste summary source analysis 201</w:t>
      </w:r>
      <w:r w:rsidR="00221497">
        <w:t>7</w:t>
      </w:r>
      <w:r w:rsidR="00221497" w:rsidRPr="00B46E9E">
        <w:t>-1</w:t>
      </w:r>
      <w:bookmarkEnd w:id="426"/>
      <w:r w:rsidR="00221497">
        <w:t>8</w:t>
      </w:r>
      <w:bookmarkEnd w:id="427"/>
    </w:p>
    <w:tbl>
      <w:tblPr>
        <w:tblStyle w:val="TableGrid"/>
        <w:tblpPr w:leftFromText="181" w:rightFromText="181" w:vertAnchor="text" w:tblpX="-289" w:tblpY="1"/>
        <w:tblOverlap w:val="never"/>
        <w:tblW w:w="9311" w:type="dxa"/>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1173"/>
        <w:gridCol w:w="2639"/>
        <w:gridCol w:w="1839"/>
        <w:gridCol w:w="1555"/>
        <w:gridCol w:w="2105"/>
      </w:tblGrid>
      <w:tr w:rsidR="008E7CCE" w:rsidRPr="00B46E9E" w14:paraId="65EE0EE4" w14:textId="77777777" w:rsidTr="00DC3559">
        <w:trPr>
          <w:trHeight w:val="410"/>
        </w:trPr>
        <w:tc>
          <w:tcPr>
            <w:tcW w:w="988" w:type="dxa"/>
            <w:tcBorders>
              <w:bottom w:val="single" w:sz="4" w:space="0" w:color="B7B7E2" w:themeColor="accent1" w:themeTint="66"/>
            </w:tcBorders>
            <w:shd w:val="clear" w:color="auto" w:fill="B7B7E2" w:themeFill="accent1" w:themeFillTint="66"/>
            <w:vAlign w:val="center"/>
          </w:tcPr>
          <w:p w14:paraId="2F8E519A" w14:textId="43E75DF2" w:rsidR="00A610E6" w:rsidRPr="00B46E9E" w:rsidRDefault="00A610E6" w:rsidP="00DC3559">
            <w:pPr>
              <w:pStyle w:val="TableHeading"/>
              <w:framePr w:hSpace="0" w:wrap="auto" w:vAnchor="margin" w:yAlign="inline"/>
              <w:suppressOverlap w:val="0"/>
              <w:rPr>
                <w:noProof/>
              </w:rPr>
            </w:pPr>
            <w:r w:rsidRPr="00B46E9E">
              <w:rPr>
                <w:noProof/>
              </w:rPr>
              <w:t>NSW</w:t>
            </w:r>
          </w:p>
        </w:tc>
        <w:tc>
          <w:tcPr>
            <w:tcW w:w="2743" w:type="dxa"/>
            <w:tcBorders>
              <w:bottom w:val="single" w:sz="4" w:space="0" w:color="B7B7E2" w:themeColor="accent1" w:themeTint="66"/>
            </w:tcBorders>
            <w:shd w:val="clear" w:color="auto" w:fill="B7B7E2" w:themeFill="accent1" w:themeFillTint="66"/>
            <w:vAlign w:val="center"/>
          </w:tcPr>
          <w:p w14:paraId="1C64D82E" w14:textId="7DE59198" w:rsidR="00A610E6" w:rsidRPr="00B46E9E" w:rsidRDefault="00A610E6" w:rsidP="00DC3559">
            <w:pPr>
              <w:pStyle w:val="TableHeading"/>
              <w:framePr w:hSpace="0" w:wrap="auto" w:vAnchor="margin" w:yAlign="inline"/>
              <w:suppressOverlap w:val="0"/>
              <w:rPr>
                <w:noProof/>
              </w:rPr>
            </w:pPr>
            <w:r w:rsidRPr="00B46E9E">
              <w:rPr>
                <w:noProof/>
              </w:rPr>
              <w:t>Vic</w:t>
            </w:r>
          </w:p>
        </w:tc>
        <w:tc>
          <w:tcPr>
            <w:tcW w:w="1867" w:type="dxa"/>
            <w:tcBorders>
              <w:bottom w:val="single" w:sz="4" w:space="0" w:color="B7B7E2" w:themeColor="accent1" w:themeTint="66"/>
            </w:tcBorders>
            <w:shd w:val="clear" w:color="auto" w:fill="B7B7E2" w:themeFill="accent1" w:themeFillTint="66"/>
            <w:vAlign w:val="center"/>
          </w:tcPr>
          <w:p w14:paraId="7FDA996B" w14:textId="6EB477CD" w:rsidR="00A610E6" w:rsidRPr="00B46E9E" w:rsidRDefault="00A610E6" w:rsidP="00DC3559">
            <w:pPr>
              <w:pStyle w:val="TableHeading"/>
              <w:framePr w:hSpace="0" w:wrap="auto" w:vAnchor="margin" w:yAlign="inline"/>
              <w:suppressOverlap w:val="0"/>
              <w:rPr>
                <w:noProof/>
              </w:rPr>
            </w:pPr>
            <w:r w:rsidRPr="00B46E9E">
              <w:rPr>
                <w:noProof/>
              </w:rPr>
              <w:t xml:space="preserve">Qld </w:t>
            </w:r>
          </w:p>
        </w:tc>
        <w:tc>
          <w:tcPr>
            <w:tcW w:w="1555" w:type="dxa"/>
            <w:tcBorders>
              <w:bottom w:val="single" w:sz="4" w:space="0" w:color="B7B7E2" w:themeColor="accent1" w:themeTint="66"/>
            </w:tcBorders>
            <w:shd w:val="clear" w:color="auto" w:fill="B7B7E2" w:themeFill="accent1" w:themeFillTint="66"/>
            <w:vAlign w:val="center"/>
          </w:tcPr>
          <w:p w14:paraId="3091B056" w14:textId="77777777" w:rsidR="00A610E6" w:rsidRPr="00B46E9E" w:rsidRDefault="00A610E6" w:rsidP="00DC3559">
            <w:pPr>
              <w:pStyle w:val="TableHeading"/>
              <w:framePr w:hSpace="0" w:wrap="auto" w:vAnchor="margin" w:yAlign="inline"/>
              <w:suppressOverlap w:val="0"/>
              <w:rPr>
                <w:noProof/>
              </w:rPr>
            </w:pPr>
            <w:r w:rsidRPr="00B46E9E">
              <w:rPr>
                <w:noProof/>
              </w:rPr>
              <w:t>SA</w:t>
            </w:r>
          </w:p>
        </w:tc>
        <w:tc>
          <w:tcPr>
            <w:tcW w:w="2158" w:type="dxa"/>
            <w:shd w:val="clear" w:color="auto" w:fill="B7B7E2" w:themeFill="accent1" w:themeFillTint="66"/>
            <w:vAlign w:val="center"/>
          </w:tcPr>
          <w:p w14:paraId="46F5FCBF" w14:textId="77777777" w:rsidR="00A610E6" w:rsidRPr="00B46E9E" w:rsidRDefault="00A610E6" w:rsidP="00DC3559">
            <w:pPr>
              <w:pStyle w:val="TableHeading"/>
              <w:framePr w:hSpace="0" w:wrap="auto" w:vAnchor="margin" w:yAlign="inline"/>
              <w:suppressOverlap w:val="0"/>
              <w:rPr>
                <w:noProof/>
              </w:rPr>
            </w:pPr>
            <w:r w:rsidRPr="00B46E9E">
              <w:rPr>
                <w:noProof/>
              </w:rPr>
              <w:t xml:space="preserve">National summary </w:t>
            </w:r>
          </w:p>
        </w:tc>
      </w:tr>
      <w:tr w:rsidR="008E7CCE" w:rsidRPr="00B46E9E" w14:paraId="56C28F52" w14:textId="77777777" w:rsidTr="00DC3559">
        <w:trPr>
          <w:trHeight w:val="93"/>
        </w:trPr>
        <w:tc>
          <w:tcPr>
            <w:tcW w:w="988" w:type="dxa"/>
          </w:tcPr>
          <w:p w14:paraId="237DA7DE" w14:textId="6E34902A" w:rsidR="00A610E6" w:rsidRPr="00DC3559" w:rsidRDefault="008E7CCE" w:rsidP="00DC3559">
            <w:pPr>
              <w:rPr>
                <w:color w:val="000000"/>
                <w:sz w:val="20"/>
              </w:rPr>
            </w:pPr>
            <w:r w:rsidRPr="00DC3559">
              <w:rPr>
                <w:color w:val="000000"/>
                <w:sz w:val="20"/>
              </w:rPr>
              <w:t>Not determined</w:t>
            </w:r>
          </w:p>
        </w:tc>
        <w:tc>
          <w:tcPr>
            <w:tcW w:w="2743" w:type="dxa"/>
          </w:tcPr>
          <w:p w14:paraId="52AA5D22" w14:textId="77777777" w:rsidR="008E7CCE" w:rsidRPr="008E7CCE" w:rsidRDefault="008E7CCE" w:rsidP="00DC3559">
            <w:pPr>
              <w:pStyle w:val="ListParagraph"/>
              <w:numPr>
                <w:ilvl w:val="0"/>
                <w:numId w:val="11"/>
              </w:numPr>
              <w:ind w:left="144" w:hanging="144"/>
              <w:contextualSpacing w:val="0"/>
              <w:rPr>
                <w:color w:val="000000"/>
                <w:sz w:val="20"/>
              </w:rPr>
            </w:pPr>
            <w:r w:rsidRPr="008E7CCE">
              <w:rPr>
                <w:color w:val="000000"/>
                <w:sz w:val="20"/>
              </w:rPr>
              <w:t>Waste Treatment and Disposal Services [2921]</w:t>
            </w:r>
          </w:p>
          <w:p w14:paraId="6CC3CA06" w14:textId="77777777" w:rsidR="008E7CCE" w:rsidRPr="008E7CCE" w:rsidRDefault="008E7CCE" w:rsidP="00DC3559">
            <w:pPr>
              <w:pStyle w:val="ListParagraph"/>
              <w:numPr>
                <w:ilvl w:val="0"/>
                <w:numId w:val="11"/>
              </w:numPr>
              <w:ind w:left="144" w:hanging="144"/>
              <w:contextualSpacing w:val="0"/>
              <w:rPr>
                <w:color w:val="000000"/>
                <w:sz w:val="20"/>
              </w:rPr>
            </w:pPr>
            <w:r w:rsidRPr="008E7CCE">
              <w:rPr>
                <w:color w:val="000000"/>
                <w:sz w:val="20"/>
              </w:rPr>
              <w:t>Chemical product manufacturing [18]</w:t>
            </w:r>
          </w:p>
          <w:p w14:paraId="2E2A3EDE" w14:textId="77777777" w:rsidR="008E7CCE" w:rsidRPr="008E7CCE" w:rsidRDefault="008E7CCE" w:rsidP="00DC3559">
            <w:pPr>
              <w:pStyle w:val="ListParagraph"/>
              <w:numPr>
                <w:ilvl w:val="0"/>
                <w:numId w:val="11"/>
              </w:numPr>
              <w:ind w:left="144" w:hanging="144"/>
              <w:contextualSpacing w:val="0"/>
              <w:rPr>
                <w:color w:val="000000"/>
                <w:sz w:val="20"/>
              </w:rPr>
            </w:pPr>
            <w:r w:rsidRPr="008E7CCE">
              <w:rPr>
                <w:color w:val="000000"/>
                <w:sz w:val="20"/>
              </w:rPr>
              <w:t>Pulp, Paper and Paperboard Manufacturing [1510]</w:t>
            </w:r>
          </w:p>
          <w:p w14:paraId="411FCAD5" w14:textId="25BA99B3" w:rsidR="00A610E6" w:rsidRPr="00B46E9E" w:rsidRDefault="008E7CCE" w:rsidP="00DC3559">
            <w:pPr>
              <w:pStyle w:val="ListParagraph"/>
              <w:numPr>
                <w:ilvl w:val="0"/>
                <w:numId w:val="11"/>
              </w:numPr>
              <w:ind w:left="144" w:hanging="144"/>
              <w:contextualSpacing w:val="0"/>
              <w:rPr>
                <w:color w:val="000000"/>
                <w:sz w:val="20"/>
              </w:rPr>
            </w:pPr>
            <w:r w:rsidRPr="008E7CCE">
              <w:rPr>
                <w:color w:val="000000"/>
                <w:sz w:val="20"/>
              </w:rPr>
              <w:t>Machinery &amp; equipment manufacturing [24]</w:t>
            </w:r>
          </w:p>
        </w:tc>
        <w:tc>
          <w:tcPr>
            <w:tcW w:w="1867" w:type="dxa"/>
            <w:shd w:val="clear" w:color="auto" w:fill="auto"/>
          </w:tcPr>
          <w:p w14:paraId="18A664AB" w14:textId="77777777" w:rsidR="008E7CCE" w:rsidRDefault="008E7CCE" w:rsidP="00DC3559">
            <w:pPr>
              <w:pStyle w:val="ListParagraph"/>
              <w:numPr>
                <w:ilvl w:val="0"/>
                <w:numId w:val="11"/>
              </w:numPr>
              <w:ind w:left="144" w:hanging="144"/>
              <w:contextualSpacing w:val="0"/>
              <w:rPr>
                <w:color w:val="000000"/>
                <w:sz w:val="20"/>
              </w:rPr>
            </w:pPr>
            <w:r w:rsidRPr="008E7CCE">
              <w:rPr>
                <w:color w:val="000000"/>
                <w:sz w:val="20"/>
              </w:rPr>
              <w:t xml:space="preserve">Waste Treatment and Disposal Services </w:t>
            </w:r>
            <w:r>
              <w:rPr>
                <w:color w:val="000000"/>
                <w:sz w:val="20"/>
              </w:rPr>
              <w:t xml:space="preserve"> </w:t>
            </w:r>
          </w:p>
          <w:p w14:paraId="78F3F211" w14:textId="34B9304F" w:rsidR="008E7CCE" w:rsidRPr="008E7CCE" w:rsidRDefault="00A610E6" w:rsidP="00DC3559">
            <w:pPr>
              <w:pStyle w:val="ListParagraph"/>
              <w:numPr>
                <w:ilvl w:val="0"/>
                <w:numId w:val="11"/>
              </w:numPr>
              <w:ind w:left="144" w:hanging="144"/>
              <w:contextualSpacing w:val="0"/>
              <w:rPr>
                <w:color w:val="000000"/>
                <w:sz w:val="20"/>
              </w:rPr>
            </w:pPr>
            <w:r w:rsidRPr="00B46E9E">
              <w:rPr>
                <w:color w:val="000000"/>
                <w:sz w:val="20"/>
              </w:rPr>
              <w:t>Metals manufacturing</w:t>
            </w:r>
          </w:p>
          <w:p w14:paraId="27132F65" w14:textId="77777777" w:rsidR="00A610E6" w:rsidRPr="00B46E9E" w:rsidRDefault="00A610E6" w:rsidP="00DC3559">
            <w:pPr>
              <w:pStyle w:val="ListParagraph"/>
              <w:numPr>
                <w:ilvl w:val="0"/>
                <w:numId w:val="11"/>
              </w:numPr>
              <w:ind w:left="144" w:hanging="144"/>
              <w:contextualSpacing w:val="0"/>
              <w:rPr>
                <w:color w:val="000000"/>
                <w:sz w:val="20"/>
              </w:rPr>
            </w:pPr>
            <w:r w:rsidRPr="00B46E9E">
              <w:rPr>
                <w:color w:val="000000"/>
                <w:sz w:val="20"/>
              </w:rPr>
              <w:t>Petroleum refining</w:t>
            </w:r>
          </w:p>
          <w:p w14:paraId="4DC826C3" w14:textId="77777777" w:rsidR="00A610E6" w:rsidRPr="00B46E9E" w:rsidRDefault="00A610E6" w:rsidP="00DC3559">
            <w:pPr>
              <w:pStyle w:val="ListParagraph"/>
              <w:numPr>
                <w:ilvl w:val="0"/>
                <w:numId w:val="11"/>
              </w:numPr>
              <w:ind w:left="144" w:hanging="144"/>
              <w:contextualSpacing w:val="0"/>
              <w:rPr>
                <w:color w:val="000000"/>
                <w:sz w:val="20"/>
              </w:rPr>
            </w:pPr>
            <w:r w:rsidRPr="00B46E9E">
              <w:rPr>
                <w:color w:val="000000"/>
                <w:sz w:val="20"/>
              </w:rPr>
              <w:t>Meat industry</w:t>
            </w:r>
          </w:p>
          <w:p w14:paraId="1283F01E" w14:textId="77777777" w:rsidR="00A610E6" w:rsidRPr="00B46E9E" w:rsidRDefault="00A610E6" w:rsidP="00DC3559">
            <w:pPr>
              <w:pStyle w:val="ListParagraph"/>
              <w:numPr>
                <w:ilvl w:val="0"/>
                <w:numId w:val="11"/>
              </w:numPr>
              <w:ind w:left="144" w:hanging="144"/>
              <w:contextualSpacing w:val="0"/>
              <w:rPr>
                <w:color w:val="000000"/>
                <w:sz w:val="20"/>
              </w:rPr>
            </w:pPr>
            <w:r w:rsidRPr="00B46E9E">
              <w:rPr>
                <w:color w:val="000000"/>
                <w:sz w:val="20"/>
              </w:rPr>
              <w:t>Water supply &amp; sewerage</w:t>
            </w:r>
          </w:p>
        </w:tc>
        <w:tc>
          <w:tcPr>
            <w:tcW w:w="1555" w:type="dxa"/>
            <w:shd w:val="clear" w:color="auto" w:fill="auto"/>
          </w:tcPr>
          <w:p w14:paraId="46C7FD99" w14:textId="77777777" w:rsidR="008E7CCE" w:rsidRDefault="008E7CCE" w:rsidP="00DC3559">
            <w:pPr>
              <w:pStyle w:val="ListParagraph"/>
              <w:numPr>
                <w:ilvl w:val="0"/>
                <w:numId w:val="11"/>
              </w:numPr>
              <w:ind w:left="144" w:hanging="144"/>
              <w:contextualSpacing w:val="0"/>
              <w:rPr>
                <w:color w:val="000000"/>
                <w:sz w:val="20"/>
              </w:rPr>
            </w:pPr>
            <w:r w:rsidRPr="008E7CCE">
              <w:rPr>
                <w:color w:val="000000"/>
                <w:sz w:val="20"/>
              </w:rPr>
              <w:t xml:space="preserve">Waste Treatment and Disposal Services </w:t>
            </w:r>
            <w:r>
              <w:rPr>
                <w:color w:val="000000"/>
                <w:sz w:val="20"/>
              </w:rPr>
              <w:t xml:space="preserve"> </w:t>
            </w:r>
          </w:p>
          <w:p w14:paraId="5BF7B65F" w14:textId="77777777" w:rsidR="00A610E6" w:rsidRPr="00B46E9E" w:rsidRDefault="00A610E6" w:rsidP="00DC3559">
            <w:pPr>
              <w:pStyle w:val="BodyText"/>
              <w:numPr>
                <w:ilvl w:val="0"/>
                <w:numId w:val="11"/>
              </w:numPr>
              <w:ind w:left="144" w:hanging="144"/>
            </w:pPr>
            <w:r w:rsidRPr="00B46E9E">
              <w:rPr>
                <w:color w:val="000000"/>
                <w:sz w:val="20"/>
              </w:rPr>
              <w:t>Motor vehicle manufacturing</w:t>
            </w:r>
          </w:p>
        </w:tc>
        <w:tc>
          <w:tcPr>
            <w:tcW w:w="2158" w:type="dxa"/>
            <w:shd w:val="clear" w:color="auto" w:fill="DBDBF0" w:themeFill="accent1" w:themeFillTint="33"/>
          </w:tcPr>
          <w:p w14:paraId="0158BC44" w14:textId="77777777" w:rsidR="008E7CCE" w:rsidRDefault="008E7CCE" w:rsidP="00DC3559">
            <w:pPr>
              <w:pStyle w:val="ListParagraph"/>
              <w:numPr>
                <w:ilvl w:val="0"/>
                <w:numId w:val="11"/>
              </w:numPr>
              <w:ind w:left="144" w:hanging="144"/>
              <w:contextualSpacing w:val="0"/>
              <w:rPr>
                <w:color w:val="000000"/>
                <w:sz w:val="20"/>
              </w:rPr>
            </w:pPr>
            <w:r w:rsidRPr="008E7CCE">
              <w:rPr>
                <w:color w:val="000000"/>
                <w:sz w:val="20"/>
              </w:rPr>
              <w:t xml:space="preserve">Waste Treatment and Disposal Services </w:t>
            </w:r>
            <w:r>
              <w:rPr>
                <w:color w:val="000000"/>
                <w:sz w:val="20"/>
              </w:rPr>
              <w:t xml:space="preserve"> </w:t>
            </w:r>
          </w:p>
          <w:p w14:paraId="0B494D0C" w14:textId="77777777" w:rsidR="00A610E6" w:rsidRPr="00B46E9E" w:rsidRDefault="00A610E6" w:rsidP="00DC3559">
            <w:pPr>
              <w:pStyle w:val="ListParagraph"/>
              <w:numPr>
                <w:ilvl w:val="0"/>
                <w:numId w:val="11"/>
              </w:numPr>
              <w:ind w:left="144" w:hanging="144"/>
              <w:contextualSpacing w:val="0"/>
              <w:rPr>
                <w:color w:val="000000"/>
                <w:sz w:val="20"/>
              </w:rPr>
            </w:pPr>
            <w:r w:rsidRPr="00B46E9E">
              <w:rPr>
                <w:color w:val="000000"/>
                <w:sz w:val="20"/>
              </w:rPr>
              <w:t>Chemical product manufacturing</w:t>
            </w:r>
          </w:p>
          <w:p w14:paraId="161D8580" w14:textId="77777777" w:rsidR="00A610E6" w:rsidRPr="00B46E9E" w:rsidRDefault="00A610E6" w:rsidP="00DC3559">
            <w:pPr>
              <w:pStyle w:val="ListParagraph"/>
              <w:numPr>
                <w:ilvl w:val="0"/>
                <w:numId w:val="11"/>
              </w:numPr>
              <w:ind w:left="144" w:hanging="144"/>
              <w:contextualSpacing w:val="0"/>
              <w:rPr>
                <w:color w:val="000000"/>
                <w:sz w:val="20"/>
              </w:rPr>
            </w:pPr>
            <w:r w:rsidRPr="00B46E9E">
              <w:rPr>
                <w:color w:val="000000"/>
                <w:sz w:val="20"/>
              </w:rPr>
              <w:t>Metals manufacturing</w:t>
            </w:r>
          </w:p>
          <w:p w14:paraId="05974590" w14:textId="77777777" w:rsidR="00A610E6" w:rsidRPr="00B46E9E" w:rsidRDefault="00A610E6" w:rsidP="00DC3559">
            <w:pPr>
              <w:pStyle w:val="ListParagraph"/>
              <w:numPr>
                <w:ilvl w:val="0"/>
                <w:numId w:val="11"/>
              </w:numPr>
              <w:ind w:left="144" w:hanging="144"/>
              <w:contextualSpacing w:val="0"/>
              <w:rPr>
                <w:color w:val="000000"/>
                <w:sz w:val="20"/>
              </w:rPr>
            </w:pPr>
            <w:r w:rsidRPr="00B46E9E">
              <w:rPr>
                <w:color w:val="000000"/>
                <w:sz w:val="20"/>
              </w:rPr>
              <w:t>Petroleum refining</w:t>
            </w:r>
          </w:p>
          <w:p w14:paraId="3E582650" w14:textId="6025207D" w:rsidR="003F3725" w:rsidRPr="0050127B" w:rsidRDefault="00A610E6" w:rsidP="00DC3559">
            <w:pPr>
              <w:pStyle w:val="ListParagraph"/>
              <w:numPr>
                <w:ilvl w:val="0"/>
                <w:numId w:val="11"/>
              </w:numPr>
              <w:ind w:left="144" w:hanging="144"/>
              <w:contextualSpacing w:val="0"/>
              <w:rPr>
                <w:color w:val="000000"/>
                <w:sz w:val="20"/>
              </w:rPr>
            </w:pPr>
            <w:r w:rsidRPr="00B46E9E">
              <w:rPr>
                <w:color w:val="000000"/>
                <w:sz w:val="20"/>
              </w:rPr>
              <w:t>Paper &amp; paper product manufacturing</w:t>
            </w:r>
          </w:p>
        </w:tc>
      </w:tr>
    </w:tbl>
    <w:p w14:paraId="51D243A3" w14:textId="77777777" w:rsidR="0050127B" w:rsidRPr="00B46E9E" w:rsidRDefault="0050127B" w:rsidP="0050127B">
      <w:pPr>
        <w:pStyle w:val="BodyText"/>
      </w:pPr>
      <w:r w:rsidRPr="00B46E9E">
        <w:t>N160 Encapsulated waste is waste that has been treated to reduce its hazard by various chemical/ physical treatment facilities in the waste industry. Chemical product and related manufacturing and petroleum refining contribute to drums arisings (N100) and N190 filter cake is a waste from a variety of industrial processes, including chemical product manufacturing, metals manufacturing, paper and paper product manufacturing and machinery and equipment manufacturing.</w:t>
      </w:r>
    </w:p>
    <w:p w14:paraId="0A799A50" w14:textId="77777777" w:rsidR="0050127B" w:rsidRPr="00B46E9E" w:rsidRDefault="0050127B" w:rsidP="0050127B">
      <w:pPr>
        <w:pStyle w:val="BodyText"/>
      </w:pPr>
    </w:p>
    <w:p w14:paraId="6F0FF260" w14:textId="3B086F88" w:rsidR="0050127B" w:rsidRDefault="0050127B" w:rsidP="0050127B">
      <w:pPr>
        <w:pStyle w:val="BodyText"/>
      </w:pPr>
      <w:r w:rsidRPr="00B46E9E">
        <w:t xml:space="preserve">N150 fly ash in contributed from various forms of thermal processing, including from incineration, alumina refining, meat processing, cement kilns, coal-fired power stations (despite the waste classification name), non-coal </w:t>
      </w:r>
      <w:r>
        <w:t>derived power plants</w:t>
      </w:r>
      <w:r w:rsidRPr="00B46E9E">
        <w:t>, asphalt plants, iron and steel manufacturing and petroleum refining</w:t>
      </w:r>
      <w:r>
        <w:t>.</w:t>
      </w:r>
    </w:p>
    <w:p w14:paraId="500AFDAC" w14:textId="7E92AC9B" w:rsidR="009B0FF2" w:rsidRDefault="009B0FF2" w:rsidP="008E58D7">
      <w:pPr>
        <w:pStyle w:val="BodyText"/>
      </w:pPr>
    </w:p>
    <w:p w14:paraId="5BF4A99F" w14:textId="35572F96" w:rsidR="007D65DF" w:rsidRDefault="00C7135F" w:rsidP="00C7135F">
      <w:pPr>
        <w:pStyle w:val="Heading3-nonumber"/>
      </w:pPr>
      <w:r>
        <w:t>Analysis</w:t>
      </w:r>
    </w:p>
    <w:p w14:paraId="2040DFE8" w14:textId="44D211D6" w:rsidR="0050127B" w:rsidRPr="00B46E9E" w:rsidRDefault="0050127B" w:rsidP="0050127B">
      <w:pPr>
        <w:pStyle w:val="BodyText"/>
      </w:pPr>
      <w:r w:rsidRPr="00B46E9E">
        <w:t xml:space="preserve">On a national basis, </w:t>
      </w:r>
      <w:r w:rsidRPr="00B46E9E">
        <w:rPr>
          <w:i/>
        </w:rPr>
        <w:t>N160 encapsulated waste</w:t>
      </w:r>
      <w:r w:rsidRPr="00B46E9E">
        <w:t xml:space="preserve"> is the primary contributor of arisings, followed by </w:t>
      </w:r>
      <w:r w:rsidRPr="00B46E9E">
        <w:rPr>
          <w:i/>
        </w:rPr>
        <w:t>N100 containers and drums</w:t>
      </w:r>
      <w:r w:rsidRPr="00B46E9E">
        <w:t xml:space="preserve">, then </w:t>
      </w:r>
      <w:r w:rsidRPr="00B46E9E">
        <w:rPr>
          <w:i/>
        </w:rPr>
        <w:t>N190 filter cake</w:t>
      </w:r>
      <w:r w:rsidRPr="00B46E9E">
        <w:t xml:space="preserve">, with the remainder in much lower proportions. The whole group makes a </w:t>
      </w:r>
      <w:r>
        <w:t>small</w:t>
      </w:r>
      <w:r w:rsidRPr="00B46E9E">
        <w:t xml:space="preserve"> contribution to national figures at </w:t>
      </w:r>
      <w:r>
        <w:t>0.7</w:t>
      </w:r>
      <w:r w:rsidRPr="00B46E9E">
        <w:t xml:space="preserve">% combined. Historical trends in arisings for this waste group are shown in </w:t>
      </w:r>
      <w:r>
        <w:fldChar w:fldCharType="begin"/>
      </w:r>
      <w:r>
        <w:instrText xml:space="preserve"> REF _Ref5307955 \h </w:instrText>
      </w:r>
      <w:r>
        <w:fldChar w:fldCharType="separate"/>
      </w:r>
      <w:r w:rsidR="00561FFD">
        <w:t xml:space="preserve">Figure </w:t>
      </w:r>
      <w:r w:rsidR="00561FFD">
        <w:rPr>
          <w:noProof/>
        </w:rPr>
        <w:t>55</w:t>
      </w:r>
      <w:r>
        <w:fldChar w:fldCharType="end"/>
      </w:r>
      <w:r>
        <w:t>.</w:t>
      </w:r>
    </w:p>
    <w:p w14:paraId="1EE936FD" w14:textId="79838266" w:rsidR="00A610E6" w:rsidRPr="00B46E9E" w:rsidRDefault="00815886" w:rsidP="00815886">
      <w:pPr>
        <w:pStyle w:val="Caption"/>
        <w:rPr>
          <w:bCs/>
        </w:rPr>
      </w:pPr>
      <w:bookmarkStart w:id="428" w:name="_Ref5307955"/>
      <w:bookmarkStart w:id="429" w:name="_Toc482536195"/>
      <w:bookmarkStart w:id="430" w:name="_Toc10474641"/>
      <w:r>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55</w:t>
      </w:r>
      <w:r w:rsidR="004232EF">
        <w:rPr>
          <w:noProof/>
        </w:rPr>
        <w:fldChar w:fldCharType="end"/>
      </w:r>
      <w:bookmarkEnd w:id="428"/>
      <w:r>
        <w:tab/>
      </w:r>
      <w:r w:rsidR="00A610E6" w:rsidRPr="00B46E9E">
        <w:t xml:space="preserve">Historical arisings of </w:t>
      </w:r>
      <w:r w:rsidR="00A610E6" w:rsidRPr="00B46E9E">
        <w:rPr>
          <w:bCs/>
        </w:rPr>
        <w:t>other soil</w:t>
      </w:r>
      <w:r w:rsidR="00A610E6">
        <w:rPr>
          <w:bCs/>
        </w:rPr>
        <w:t xml:space="preserve"> </w:t>
      </w:r>
      <w:r w:rsidR="00A610E6" w:rsidRPr="00B46E9E">
        <w:rPr>
          <w:bCs/>
        </w:rPr>
        <w:t>/ sludge’s waste</w:t>
      </w:r>
      <w:bookmarkEnd w:id="429"/>
      <w:bookmarkEnd w:id="430"/>
    </w:p>
    <w:p w14:paraId="1239F2A3" w14:textId="4BE05904" w:rsidR="008E58D7" w:rsidRDefault="0050127B" w:rsidP="008E58D7">
      <w:pPr>
        <w:pStyle w:val="BodyText"/>
      </w:pPr>
      <w:r>
        <w:rPr>
          <w:noProof/>
          <w:lang w:eastAsia="en-AU"/>
        </w:rPr>
        <w:drawing>
          <wp:inline distT="0" distB="0" distL="0" distR="0" wp14:anchorId="78C3BE19" wp14:editId="4D4D2AB7">
            <wp:extent cx="5346700" cy="1936750"/>
            <wp:effectExtent l="0" t="0" r="6350" b="63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2857"/>
                    <a:stretch/>
                  </pic:blipFill>
                  <pic:spPr bwMode="auto">
                    <a:xfrm>
                      <a:off x="0" y="0"/>
                      <a:ext cx="5346700" cy="1936750"/>
                    </a:xfrm>
                    <a:prstGeom prst="rect">
                      <a:avLst/>
                    </a:prstGeom>
                    <a:ln>
                      <a:noFill/>
                    </a:ln>
                    <a:extLst>
                      <a:ext uri="{53640926-AAD7-44D8-BBD7-CCE9431645EC}">
                        <a14:shadowObscured xmlns:a14="http://schemas.microsoft.com/office/drawing/2010/main"/>
                      </a:ext>
                    </a:extLst>
                  </pic:spPr>
                </pic:pic>
              </a:graphicData>
            </a:graphic>
          </wp:inline>
        </w:drawing>
      </w:r>
    </w:p>
    <w:p w14:paraId="5965426F" w14:textId="77777777" w:rsidR="0050127B" w:rsidRDefault="0050127B" w:rsidP="008E58D7">
      <w:pPr>
        <w:pStyle w:val="BodyText"/>
      </w:pPr>
    </w:p>
    <w:p w14:paraId="6F50A71A" w14:textId="708F00FC" w:rsidR="008E58D7" w:rsidRDefault="0050127B" w:rsidP="008E58D7">
      <w:pPr>
        <w:pStyle w:val="BodyText"/>
      </w:pPr>
      <w:r>
        <w:t>This waste group is significant in that it includes N160, which is expressly removed from ‘adjusted generation’ tonnages, in an attempt to reduce double-counting (since the original waste volume goes into an encapsulation process, and the hazardous component may return back out again, in a more secure and fixated form). N160 arisings volumes in NSW in particular have jumped quite sharply in 2017-18., which is due to soils that required immobilisation from a single large foreshore development project in NSW.</w:t>
      </w:r>
    </w:p>
    <w:p w14:paraId="3159E3E3" w14:textId="18A96DA3" w:rsidR="008E58D7" w:rsidRDefault="008E58D7" w:rsidP="008E58D7">
      <w:pPr>
        <w:pStyle w:val="BodyText"/>
      </w:pPr>
    </w:p>
    <w:p w14:paraId="36DFC1DC" w14:textId="4D2858A6" w:rsidR="008E58D7" w:rsidRDefault="00C7135F" w:rsidP="00C7135F">
      <w:pPr>
        <w:pStyle w:val="Heading3-nonumber"/>
      </w:pPr>
      <w:r>
        <w:t>Management</w:t>
      </w:r>
    </w:p>
    <w:p w14:paraId="3B56CB5E" w14:textId="7C5EBBC0" w:rsidR="008E58D7" w:rsidRDefault="006C7CB2" w:rsidP="008E58D7">
      <w:pPr>
        <w:pStyle w:val="BodyText"/>
      </w:pPr>
      <w:r w:rsidRPr="00B46E9E">
        <w:t>The dominant management in 201</w:t>
      </w:r>
      <w:r>
        <w:t>7</w:t>
      </w:r>
      <w:r w:rsidRPr="00B46E9E">
        <w:t>-1</w:t>
      </w:r>
      <w:r>
        <w:t>8</w:t>
      </w:r>
      <w:r w:rsidRPr="00B46E9E">
        <w:t xml:space="preserve"> tracking data for this whole waste group is landfill (5</w:t>
      </w:r>
      <w:r>
        <w:t>3</w:t>
      </w:r>
      <w:r w:rsidRPr="00B46E9E">
        <w:t>%), which, for N160 waste, logically follows on as the fate subsequent to treatment to ameliorate hazard. Storage follows at 2</w:t>
      </w:r>
      <w:r>
        <w:t>4</w:t>
      </w:r>
      <w:r w:rsidRPr="00B46E9E">
        <w:t xml:space="preserve">% then chemical physical treatment at </w:t>
      </w:r>
      <w:r>
        <w:t>11</w:t>
      </w:r>
      <w:r w:rsidRPr="00B46E9E">
        <w:t>%.</w:t>
      </w:r>
      <w:r>
        <w:t xml:space="preserve"> And </w:t>
      </w:r>
      <w:r w:rsidRPr="00B46E9E">
        <w:t xml:space="preserve">recycling at </w:t>
      </w:r>
      <w:r>
        <w:t>9</w:t>
      </w:r>
      <w:r w:rsidRPr="00B46E9E">
        <w:t>%</w:t>
      </w:r>
      <w:r>
        <w:t>.</w:t>
      </w:r>
    </w:p>
    <w:p w14:paraId="4720E919" w14:textId="0DB6710E" w:rsidR="009B0FF2" w:rsidRDefault="009B0FF2" w:rsidP="008E58D7">
      <w:pPr>
        <w:pStyle w:val="BodyText"/>
      </w:pPr>
    </w:p>
    <w:p w14:paraId="395AFEED" w14:textId="77777777" w:rsidR="00DC3559" w:rsidRDefault="00DC3559">
      <w:pPr>
        <w:rPr>
          <w:rFonts w:eastAsiaTheme="majorEastAsia" w:cstheme="majorBidi"/>
          <w:b/>
          <w:color w:val="4D4DB8"/>
          <w:sz w:val="28"/>
          <w:szCs w:val="26"/>
        </w:rPr>
      </w:pPr>
      <w:bookmarkStart w:id="431" w:name="_Toc482886778"/>
      <w:r>
        <w:br w:type="page"/>
      </w:r>
    </w:p>
    <w:p w14:paraId="022B6645" w14:textId="66A0978A" w:rsidR="008E58D7" w:rsidRDefault="0075170A" w:rsidP="008E58D7">
      <w:pPr>
        <w:pStyle w:val="Heading2"/>
      </w:pPr>
      <w:bookmarkStart w:id="432" w:name="_Toc10474580"/>
      <w:r w:rsidRPr="00B46E9E">
        <w:t>R. Clinical and pharmaceutical waste</w:t>
      </w:r>
      <w:bookmarkEnd w:id="431"/>
      <w:bookmarkEnd w:id="432"/>
    </w:p>
    <w:p w14:paraId="15426C5E" w14:textId="77777777" w:rsidR="00943862" w:rsidRPr="00B46E9E" w:rsidRDefault="00943862" w:rsidP="00943862">
      <w:pPr>
        <w:pStyle w:val="BodyText"/>
      </w:pPr>
      <w:r w:rsidRPr="00B46E9E">
        <w:t>This waste group is made up of:</w:t>
      </w:r>
    </w:p>
    <w:p w14:paraId="30440972" w14:textId="77777777" w:rsidR="00943862" w:rsidRPr="00B46E9E" w:rsidRDefault="00943862" w:rsidP="00943862">
      <w:pPr>
        <w:pStyle w:val="Bullet1"/>
        <w:spacing w:before="80" w:line="260" w:lineRule="atLeast"/>
        <w:ind w:left="360" w:hanging="360"/>
        <w:rPr>
          <w:i/>
        </w:rPr>
      </w:pPr>
      <w:r w:rsidRPr="00B46E9E">
        <w:rPr>
          <w:i/>
        </w:rPr>
        <w:t>R100 Clinical and related wastes</w:t>
      </w:r>
    </w:p>
    <w:p w14:paraId="3D2B3634" w14:textId="77777777" w:rsidR="00943862" w:rsidRPr="00B46E9E" w:rsidRDefault="00943862" w:rsidP="00943862">
      <w:pPr>
        <w:pStyle w:val="Bullet1"/>
        <w:spacing w:before="80" w:line="260" w:lineRule="atLeast"/>
        <w:ind w:left="360" w:hanging="360"/>
        <w:rPr>
          <w:i/>
        </w:rPr>
      </w:pPr>
      <w:r w:rsidRPr="00B46E9E">
        <w:rPr>
          <w:i/>
        </w:rPr>
        <w:t>R120 Waste pharmaceuticals, drugs and medicines</w:t>
      </w:r>
    </w:p>
    <w:p w14:paraId="3DCB2FEC" w14:textId="77777777" w:rsidR="00943862" w:rsidRPr="00B46E9E" w:rsidRDefault="00943862" w:rsidP="00943862">
      <w:pPr>
        <w:pStyle w:val="Bullet1"/>
        <w:spacing w:before="80" w:line="260" w:lineRule="atLeast"/>
        <w:ind w:left="360" w:hanging="360"/>
        <w:rPr>
          <w:i/>
        </w:rPr>
      </w:pPr>
      <w:r w:rsidRPr="00B46E9E">
        <w:rPr>
          <w:i/>
        </w:rPr>
        <w:t>R140 Waste from the production and preparation of pharmaceutical products.</w:t>
      </w:r>
    </w:p>
    <w:p w14:paraId="36FA5211" w14:textId="77777777" w:rsidR="00943862" w:rsidRPr="00B46E9E" w:rsidRDefault="00943862" w:rsidP="00943862">
      <w:pPr>
        <w:pStyle w:val="BodyText"/>
      </w:pPr>
    </w:p>
    <w:p w14:paraId="3C2B2E24" w14:textId="77777777" w:rsidR="00943862" w:rsidRPr="00B46E9E" w:rsidRDefault="00943862" w:rsidP="00943862">
      <w:pPr>
        <w:pStyle w:val="BodyText"/>
      </w:pPr>
      <w:r w:rsidRPr="00B46E9E">
        <w:t>Clinical and related wastes are wastes arising from medical, nursing, dental, veterinary, laboratory, pharmaceutical, podiatry, tattooing, body piercing, brothels, emergency services, blood banks, mortuary practices and other similar practices, and wastes generated in healthcare facilities or other facilities during the investigation or treatment of patients or research projects, which have the potential to cause disease, injury, or public offence, and includes: sharps and non-sharps clinical waste.</w:t>
      </w:r>
    </w:p>
    <w:p w14:paraId="5F95FE5B" w14:textId="77777777" w:rsidR="00943862" w:rsidRPr="00B46E9E" w:rsidRDefault="00943862" w:rsidP="00943862">
      <w:pPr>
        <w:pStyle w:val="BodyText"/>
      </w:pPr>
    </w:p>
    <w:p w14:paraId="184BDCC0" w14:textId="77777777" w:rsidR="00943862" w:rsidRPr="00B46E9E" w:rsidRDefault="00943862" w:rsidP="00943862">
      <w:pPr>
        <w:pStyle w:val="BodyText"/>
      </w:pPr>
      <w:r w:rsidRPr="00B46E9E">
        <w:t>Other wastes are also generated within health care settings. Waste pharmaceuticals, drugs and medicines are waste pharmaceutical products that have: passed their recommended shelf life; been discarded as off-specification batches; been returned by patients or been discarded. These wastes are often generated directly from pharmacies, hospitals, medical centres and hospital dispensaries.</w:t>
      </w:r>
    </w:p>
    <w:p w14:paraId="3160769C" w14:textId="77777777" w:rsidR="00943862" w:rsidRPr="00B46E9E" w:rsidRDefault="00943862" w:rsidP="00943862">
      <w:pPr>
        <w:pStyle w:val="BodyText"/>
      </w:pPr>
    </w:p>
    <w:p w14:paraId="5CB315BD" w14:textId="0208E600" w:rsidR="00943862" w:rsidRDefault="00943862" w:rsidP="00943862">
      <w:pPr>
        <w:pStyle w:val="BodyText"/>
      </w:pPr>
      <w:r w:rsidRPr="00B46E9E">
        <w:t>A particularly notable pharmaceutical waste is waste cytotoxic drugs, or waste (including sharps) contaminated by cytotoxic drugs. A cytotoxic drug has carcinogenic (cancer-causing), mutagenic (increase mutations of genetic material) or teratogenic (birth defect) potential, and is commonly used in the treatment of cancer.</w:t>
      </w:r>
    </w:p>
    <w:p w14:paraId="2A6C2EE5" w14:textId="77777777" w:rsidR="00943862" w:rsidRPr="00B46E9E" w:rsidRDefault="00943862" w:rsidP="00943862">
      <w:pPr>
        <w:pStyle w:val="BodyText"/>
      </w:pPr>
    </w:p>
    <w:p w14:paraId="5D55D00C" w14:textId="77777777" w:rsidR="00943862" w:rsidRPr="00B46E9E" w:rsidRDefault="00943862" w:rsidP="00943862">
      <w:pPr>
        <w:pStyle w:val="BodyText"/>
      </w:pPr>
      <w:r w:rsidRPr="00B46E9E">
        <w:t>Lastly, waste from the production and preparation of pharmaceutical products is similar to R120, the key difference is the setting that it is generated – at the pharmaceutical product manufacturing stage rather than the point in the lifecycle where the product is sold, administered or used (pharmacy or health care facility). Another difference is that as a manufacturing waste, there will be process wastes that may be raw materials-based rather than wastes of final manufactured products.</w:t>
      </w:r>
    </w:p>
    <w:p w14:paraId="09F0BE51" w14:textId="77777777" w:rsidR="00815886" w:rsidRPr="00815886" w:rsidRDefault="00815886" w:rsidP="00815886">
      <w:pPr>
        <w:pStyle w:val="BodyText"/>
      </w:pPr>
    </w:p>
    <w:p w14:paraId="00FD01A0" w14:textId="77777777" w:rsidR="00C7135F" w:rsidRDefault="00C7135F" w:rsidP="00C7135F">
      <w:pPr>
        <w:pStyle w:val="Heading3-nonumber"/>
      </w:pPr>
      <w:r>
        <w:t>Sources</w:t>
      </w:r>
    </w:p>
    <w:p w14:paraId="151C7D3B" w14:textId="734AD2D5" w:rsidR="00C7135F" w:rsidRPr="00C7135F" w:rsidRDefault="00943862" w:rsidP="00C7135F">
      <w:pPr>
        <w:pStyle w:val="BodyText"/>
      </w:pPr>
      <w:r>
        <w:fldChar w:fldCharType="begin"/>
      </w:r>
      <w:r>
        <w:instrText xml:space="preserve"> REF _Ref5176515 \h </w:instrText>
      </w:r>
      <w:r>
        <w:fldChar w:fldCharType="separate"/>
      </w:r>
      <w:r w:rsidR="00561FFD">
        <w:t xml:space="preserve">Table </w:t>
      </w:r>
      <w:r w:rsidR="00561FFD">
        <w:rPr>
          <w:noProof/>
        </w:rPr>
        <w:t>41</w:t>
      </w:r>
      <w:r>
        <w:fldChar w:fldCharType="end"/>
      </w:r>
      <w:r>
        <w:t xml:space="preserve"> </w:t>
      </w:r>
      <w:r w:rsidR="00C7135F">
        <w:t xml:space="preserve">provides a </w:t>
      </w:r>
      <w:r w:rsidR="00C7135F" w:rsidRPr="003813F7">
        <w:t xml:space="preserve">summary of the main sources of </w:t>
      </w:r>
      <w:r w:rsidR="00C7135F">
        <w:t xml:space="preserve">this </w:t>
      </w:r>
      <w:r w:rsidR="00C7135F" w:rsidRPr="003813F7">
        <w:t>waste in each jurisdiction</w:t>
      </w:r>
      <w:r w:rsidR="00C7135F">
        <w:t>.</w:t>
      </w:r>
    </w:p>
    <w:p w14:paraId="57E81CF6" w14:textId="59494571" w:rsidR="006B5347" w:rsidRDefault="00815886" w:rsidP="00815886">
      <w:pPr>
        <w:pStyle w:val="Caption"/>
      </w:pPr>
      <w:bookmarkStart w:id="433" w:name="_Ref5176515"/>
      <w:bookmarkStart w:id="434" w:name="_Toc482536243"/>
      <w:bookmarkStart w:id="435" w:name="_Toc10474684"/>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41</w:t>
      </w:r>
      <w:r w:rsidR="004232EF">
        <w:rPr>
          <w:noProof/>
        </w:rPr>
        <w:fldChar w:fldCharType="end"/>
      </w:r>
      <w:bookmarkEnd w:id="433"/>
      <w:r>
        <w:tab/>
      </w:r>
      <w:r w:rsidR="006B5347" w:rsidRPr="00B46E9E">
        <w:t>Clinical and pharmaceutical waste summary source analysis 201</w:t>
      </w:r>
      <w:r w:rsidR="006B5347">
        <w:t>7</w:t>
      </w:r>
      <w:r w:rsidR="006B5347" w:rsidRPr="00B46E9E">
        <w:t>-1</w:t>
      </w:r>
      <w:bookmarkEnd w:id="434"/>
      <w:r w:rsidR="006B5347">
        <w:t>8</w:t>
      </w:r>
      <w:bookmarkEnd w:id="435"/>
    </w:p>
    <w:tbl>
      <w:tblPr>
        <w:tblStyle w:val="TableGrid"/>
        <w:tblpPr w:leftFromText="181" w:rightFromText="181" w:vertAnchor="text" w:tblpY="1"/>
        <w:tblOverlap w:val="neve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1270"/>
        <w:gridCol w:w="2127"/>
        <w:gridCol w:w="1843"/>
        <w:gridCol w:w="1855"/>
        <w:gridCol w:w="1927"/>
      </w:tblGrid>
      <w:tr w:rsidR="00943862" w:rsidRPr="00B46E9E" w14:paraId="2EA4EDBD" w14:textId="77777777" w:rsidTr="00DC3559">
        <w:trPr>
          <w:trHeight w:val="416"/>
        </w:trPr>
        <w:tc>
          <w:tcPr>
            <w:tcW w:w="1270" w:type="dxa"/>
            <w:tcBorders>
              <w:bottom w:val="single" w:sz="4" w:space="0" w:color="B7B7E2" w:themeColor="accent1" w:themeTint="66"/>
            </w:tcBorders>
            <w:shd w:val="clear" w:color="auto" w:fill="B7B7E2" w:themeFill="accent1" w:themeFillTint="66"/>
            <w:vAlign w:val="center"/>
          </w:tcPr>
          <w:p w14:paraId="39EFE2BA" w14:textId="77777777" w:rsidR="00943862" w:rsidRPr="00B46E9E" w:rsidRDefault="00943862" w:rsidP="00D12848">
            <w:pPr>
              <w:pStyle w:val="TableHeading"/>
              <w:framePr w:hSpace="0" w:wrap="auto" w:vAnchor="margin" w:yAlign="inline"/>
              <w:suppressOverlap w:val="0"/>
              <w:rPr>
                <w:noProof/>
              </w:rPr>
            </w:pPr>
            <w:r w:rsidRPr="00B46E9E">
              <w:rPr>
                <w:noProof/>
              </w:rPr>
              <w:t>NSW</w:t>
            </w:r>
          </w:p>
        </w:tc>
        <w:tc>
          <w:tcPr>
            <w:tcW w:w="2127" w:type="dxa"/>
            <w:tcBorders>
              <w:bottom w:val="single" w:sz="4" w:space="0" w:color="B7B7E2" w:themeColor="accent1" w:themeTint="66"/>
            </w:tcBorders>
            <w:shd w:val="clear" w:color="auto" w:fill="B7B7E2" w:themeFill="accent1" w:themeFillTint="66"/>
            <w:vAlign w:val="center"/>
          </w:tcPr>
          <w:p w14:paraId="42D9D475" w14:textId="5476C3BE" w:rsidR="00943862" w:rsidRPr="00B46E9E" w:rsidRDefault="00943862" w:rsidP="00D12848">
            <w:pPr>
              <w:pStyle w:val="TableHeading"/>
              <w:framePr w:hSpace="0" w:wrap="auto" w:vAnchor="margin" w:yAlign="inline"/>
              <w:suppressOverlap w:val="0"/>
              <w:rPr>
                <w:noProof/>
              </w:rPr>
            </w:pPr>
            <w:r w:rsidRPr="00B46E9E">
              <w:rPr>
                <w:noProof/>
              </w:rPr>
              <w:t>Vic</w:t>
            </w:r>
          </w:p>
        </w:tc>
        <w:tc>
          <w:tcPr>
            <w:tcW w:w="1843" w:type="dxa"/>
            <w:tcBorders>
              <w:bottom w:val="single" w:sz="4" w:space="0" w:color="B7B7E2" w:themeColor="accent1" w:themeTint="66"/>
            </w:tcBorders>
            <w:shd w:val="clear" w:color="auto" w:fill="B7B7E2" w:themeFill="accent1" w:themeFillTint="66"/>
            <w:vAlign w:val="center"/>
          </w:tcPr>
          <w:p w14:paraId="39B87302" w14:textId="77777777" w:rsidR="00943862" w:rsidRPr="00B46E9E" w:rsidRDefault="00943862" w:rsidP="00D12848">
            <w:pPr>
              <w:pStyle w:val="TableHeading"/>
              <w:framePr w:hSpace="0" w:wrap="auto" w:vAnchor="margin" w:yAlign="inline"/>
              <w:suppressOverlap w:val="0"/>
              <w:rPr>
                <w:noProof/>
              </w:rPr>
            </w:pPr>
            <w:r w:rsidRPr="00B46E9E">
              <w:rPr>
                <w:noProof/>
              </w:rPr>
              <w:t xml:space="preserve">Qld </w:t>
            </w:r>
          </w:p>
        </w:tc>
        <w:tc>
          <w:tcPr>
            <w:tcW w:w="1855" w:type="dxa"/>
            <w:tcBorders>
              <w:bottom w:val="single" w:sz="4" w:space="0" w:color="B7B7E2" w:themeColor="accent1" w:themeTint="66"/>
            </w:tcBorders>
            <w:shd w:val="clear" w:color="auto" w:fill="B7B7E2" w:themeFill="accent1" w:themeFillTint="66"/>
            <w:vAlign w:val="center"/>
          </w:tcPr>
          <w:p w14:paraId="7420D9C8" w14:textId="77777777" w:rsidR="00943862" w:rsidRPr="00B46E9E" w:rsidRDefault="00943862" w:rsidP="00D12848">
            <w:pPr>
              <w:pStyle w:val="TableHeading"/>
              <w:framePr w:hSpace="0" w:wrap="auto" w:vAnchor="margin" w:yAlign="inline"/>
              <w:suppressOverlap w:val="0"/>
              <w:rPr>
                <w:noProof/>
              </w:rPr>
            </w:pPr>
            <w:r w:rsidRPr="00B46E9E">
              <w:rPr>
                <w:noProof/>
              </w:rPr>
              <w:t>SA</w:t>
            </w:r>
          </w:p>
        </w:tc>
        <w:tc>
          <w:tcPr>
            <w:tcW w:w="0" w:type="auto"/>
            <w:shd w:val="clear" w:color="auto" w:fill="B7B7E2" w:themeFill="accent1" w:themeFillTint="66"/>
            <w:vAlign w:val="center"/>
          </w:tcPr>
          <w:p w14:paraId="2B4FC77E" w14:textId="77777777" w:rsidR="00943862" w:rsidRPr="00B46E9E" w:rsidRDefault="00943862" w:rsidP="00D12848">
            <w:pPr>
              <w:pStyle w:val="TableHeading"/>
              <w:framePr w:hSpace="0" w:wrap="auto" w:vAnchor="margin" w:yAlign="inline"/>
              <w:suppressOverlap w:val="0"/>
              <w:rPr>
                <w:noProof/>
              </w:rPr>
            </w:pPr>
            <w:r w:rsidRPr="00B46E9E">
              <w:rPr>
                <w:noProof/>
              </w:rPr>
              <w:t xml:space="preserve">National summary </w:t>
            </w:r>
          </w:p>
        </w:tc>
      </w:tr>
      <w:tr w:rsidR="00943862" w:rsidRPr="00B46E9E" w14:paraId="49548295" w14:textId="77777777" w:rsidTr="00DC3559">
        <w:tc>
          <w:tcPr>
            <w:tcW w:w="1270" w:type="dxa"/>
          </w:tcPr>
          <w:p w14:paraId="3BF80A4C" w14:textId="50E78367" w:rsidR="00943862" w:rsidRPr="00DC3559" w:rsidRDefault="00943862" w:rsidP="00DC3559">
            <w:pPr>
              <w:rPr>
                <w:color w:val="000000"/>
                <w:sz w:val="20"/>
              </w:rPr>
            </w:pPr>
            <w:r w:rsidRPr="00DC3559">
              <w:rPr>
                <w:color w:val="000000"/>
                <w:sz w:val="20"/>
              </w:rPr>
              <w:t>Not determined (waste exempt from tracking)</w:t>
            </w:r>
          </w:p>
        </w:tc>
        <w:tc>
          <w:tcPr>
            <w:tcW w:w="2127" w:type="dxa"/>
          </w:tcPr>
          <w:p w14:paraId="7D739642" w14:textId="77777777" w:rsidR="00943862" w:rsidRPr="00943862" w:rsidRDefault="00943862" w:rsidP="00242146">
            <w:pPr>
              <w:pStyle w:val="ListParagraph"/>
              <w:numPr>
                <w:ilvl w:val="0"/>
                <w:numId w:val="12"/>
              </w:numPr>
              <w:ind w:left="144" w:hanging="144"/>
              <w:contextualSpacing w:val="0"/>
              <w:rPr>
                <w:color w:val="000000"/>
                <w:sz w:val="20"/>
              </w:rPr>
            </w:pPr>
            <w:r w:rsidRPr="00943862">
              <w:rPr>
                <w:color w:val="000000"/>
                <w:sz w:val="20"/>
              </w:rPr>
              <w:t>78% Waste Treatment and Disposal Services [2921]</w:t>
            </w:r>
          </w:p>
          <w:p w14:paraId="23119980" w14:textId="56585C8F" w:rsidR="00943862" w:rsidRPr="00B46E9E" w:rsidRDefault="00943862" w:rsidP="00242146">
            <w:pPr>
              <w:pStyle w:val="ListParagraph"/>
              <w:numPr>
                <w:ilvl w:val="0"/>
                <w:numId w:val="12"/>
              </w:numPr>
              <w:ind w:left="144" w:hanging="144"/>
              <w:contextualSpacing w:val="0"/>
              <w:rPr>
                <w:color w:val="000000"/>
                <w:sz w:val="20"/>
              </w:rPr>
            </w:pPr>
            <w:r w:rsidRPr="00943862">
              <w:rPr>
                <w:color w:val="000000"/>
                <w:sz w:val="20"/>
              </w:rPr>
              <w:t>6% Human Pharmaceutical and Medicinal Product Manufacturing [1841]</w:t>
            </w:r>
          </w:p>
        </w:tc>
        <w:tc>
          <w:tcPr>
            <w:tcW w:w="1843" w:type="dxa"/>
            <w:shd w:val="clear" w:color="auto" w:fill="auto"/>
          </w:tcPr>
          <w:p w14:paraId="68A6AD7B" w14:textId="77777777" w:rsidR="00943862" w:rsidRDefault="00943862" w:rsidP="00242146">
            <w:pPr>
              <w:pStyle w:val="ListParagraph"/>
              <w:numPr>
                <w:ilvl w:val="0"/>
                <w:numId w:val="12"/>
              </w:numPr>
              <w:ind w:left="144" w:hanging="144"/>
              <w:contextualSpacing w:val="0"/>
              <w:rPr>
                <w:color w:val="000000"/>
                <w:sz w:val="20"/>
              </w:rPr>
            </w:pPr>
            <w:r w:rsidRPr="00943862">
              <w:rPr>
                <w:color w:val="000000"/>
                <w:sz w:val="20"/>
              </w:rPr>
              <w:t xml:space="preserve">Waste Treatment and Disposal Services </w:t>
            </w:r>
          </w:p>
          <w:p w14:paraId="0AC2FD0D" w14:textId="77777777" w:rsidR="00943862" w:rsidRDefault="00943862" w:rsidP="00242146">
            <w:pPr>
              <w:pStyle w:val="ListParagraph"/>
              <w:numPr>
                <w:ilvl w:val="0"/>
                <w:numId w:val="12"/>
              </w:numPr>
              <w:ind w:left="144" w:hanging="144"/>
              <w:contextualSpacing w:val="0"/>
              <w:rPr>
                <w:color w:val="000000"/>
                <w:sz w:val="20"/>
              </w:rPr>
            </w:pPr>
            <w:r>
              <w:rPr>
                <w:color w:val="000000"/>
                <w:sz w:val="20"/>
              </w:rPr>
              <w:t>Health care sector</w:t>
            </w:r>
          </w:p>
          <w:p w14:paraId="1786887B" w14:textId="75729FD4" w:rsidR="00B20959" w:rsidRPr="00943862" w:rsidRDefault="00B20959" w:rsidP="00242146">
            <w:pPr>
              <w:pStyle w:val="ListParagraph"/>
              <w:numPr>
                <w:ilvl w:val="0"/>
                <w:numId w:val="12"/>
              </w:numPr>
              <w:ind w:left="144" w:hanging="144"/>
              <w:contextualSpacing w:val="0"/>
              <w:rPr>
                <w:color w:val="000000"/>
                <w:sz w:val="20"/>
              </w:rPr>
            </w:pPr>
            <w:r w:rsidRPr="00943862">
              <w:rPr>
                <w:color w:val="000000"/>
                <w:sz w:val="20"/>
              </w:rPr>
              <w:t>Human Pharmaceutical and Medicinal Product Manufacturing</w:t>
            </w:r>
          </w:p>
        </w:tc>
        <w:tc>
          <w:tcPr>
            <w:tcW w:w="1855" w:type="dxa"/>
            <w:shd w:val="clear" w:color="auto" w:fill="auto"/>
          </w:tcPr>
          <w:p w14:paraId="78351723" w14:textId="494E12BF" w:rsidR="00943862" w:rsidRDefault="00943862" w:rsidP="00242146">
            <w:pPr>
              <w:pStyle w:val="ListParagraph"/>
              <w:numPr>
                <w:ilvl w:val="0"/>
                <w:numId w:val="12"/>
              </w:numPr>
              <w:ind w:left="144" w:hanging="144"/>
              <w:contextualSpacing w:val="0"/>
              <w:rPr>
                <w:color w:val="000000"/>
                <w:sz w:val="20"/>
              </w:rPr>
            </w:pPr>
            <w:r>
              <w:rPr>
                <w:color w:val="000000"/>
                <w:sz w:val="20"/>
              </w:rPr>
              <w:t>80% healthcare sector</w:t>
            </w:r>
          </w:p>
          <w:p w14:paraId="611C1A16" w14:textId="6BAEE5B5" w:rsidR="00943862" w:rsidRDefault="00943862" w:rsidP="00242146">
            <w:pPr>
              <w:pStyle w:val="ListParagraph"/>
              <w:numPr>
                <w:ilvl w:val="0"/>
                <w:numId w:val="12"/>
              </w:numPr>
              <w:ind w:left="144" w:hanging="144"/>
              <w:contextualSpacing w:val="0"/>
              <w:rPr>
                <w:color w:val="000000"/>
                <w:sz w:val="20"/>
              </w:rPr>
            </w:pPr>
            <w:r>
              <w:rPr>
                <w:color w:val="000000"/>
                <w:sz w:val="20"/>
              </w:rPr>
              <w:t xml:space="preserve">7% </w:t>
            </w:r>
            <w:r w:rsidRPr="00943862">
              <w:rPr>
                <w:color w:val="000000"/>
                <w:sz w:val="20"/>
              </w:rPr>
              <w:t>Waste Treatment and Disposal Services</w:t>
            </w:r>
          </w:p>
          <w:p w14:paraId="0A0E49B8" w14:textId="77777777" w:rsidR="00943862" w:rsidRDefault="00943862" w:rsidP="00242146">
            <w:pPr>
              <w:pStyle w:val="ListParagraph"/>
              <w:numPr>
                <w:ilvl w:val="0"/>
                <w:numId w:val="12"/>
              </w:numPr>
              <w:ind w:left="144" w:hanging="144"/>
              <w:contextualSpacing w:val="0"/>
              <w:rPr>
                <w:color w:val="000000"/>
                <w:sz w:val="20"/>
              </w:rPr>
            </w:pPr>
            <w:r>
              <w:rPr>
                <w:color w:val="000000"/>
                <w:sz w:val="20"/>
              </w:rPr>
              <w:t>4% Professional, scientific &amp; technical services</w:t>
            </w:r>
          </w:p>
          <w:p w14:paraId="1F2E8F42" w14:textId="7A53DE4D" w:rsidR="00943862" w:rsidRPr="00943862" w:rsidRDefault="00943862" w:rsidP="00242146">
            <w:pPr>
              <w:pStyle w:val="ListParagraph"/>
              <w:numPr>
                <w:ilvl w:val="0"/>
                <w:numId w:val="12"/>
              </w:numPr>
              <w:ind w:left="144" w:hanging="144"/>
              <w:contextualSpacing w:val="0"/>
              <w:rPr>
                <w:color w:val="000000"/>
                <w:sz w:val="20"/>
              </w:rPr>
            </w:pPr>
            <w:r>
              <w:rPr>
                <w:color w:val="000000"/>
                <w:sz w:val="20"/>
              </w:rPr>
              <w:t>4% Education &amp; training</w:t>
            </w:r>
          </w:p>
        </w:tc>
        <w:tc>
          <w:tcPr>
            <w:tcW w:w="0" w:type="auto"/>
            <w:shd w:val="clear" w:color="auto" w:fill="DBDBF0" w:themeFill="accent1" w:themeFillTint="33"/>
          </w:tcPr>
          <w:p w14:paraId="7DDA1683" w14:textId="77777777" w:rsidR="00B20959" w:rsidRDefault="00B20959" w:rsidP="00242146">
            <w:pPr>
              <w:pStyle w:val="ListParagraph"/>
              <w:numPr>
                <w:ilvl w:val="0"/>
                <w:numId w:val="12"/>
              </w:numPr>
              <w:ind w:left="144" w:hanging="144"/>
              <w:contextualSpacing w:val="0"/>
              <w:rPr>
                <w:color w:val="000000"/>
                <w:sz w:val="20"/>
              </w:rPr>
            </w:pPr>
            <w:r w:rsidRPr="00943862">
              <w:rPr>
                <w:color w:val="000000"/>
                <w:sz w:val="20"/>
              </w:rPr>
              <w:t xml:space="preserve">Waste Treatment and Disposal Services </w:t>
            </w:r>
          </w:p>
          <w:p w14:paraId="329E9E85" w14:textId="77777777" w:rsidR="00B20959" w:rsidRDefault="00B20959" w:rsidP="00242146">
            <w:pPr>
              <w:pStyle w:val="ListParagraph"/>
              <w:numPr>
                <w:ilvl w:val="0"/>
                <w:numId w:val="12"/>
              </w:numPr>
              <w:ind w:left="144" w:hanging="144"/>
              <w:contextualSpacing w:val="0"/>
              <w:rPr>
                <w:color w:val="000000"/>
                <w:sz w:val="20"/>
              </w:rPr>
            </w:pPr>
            <w:r>
              <w:rPr>
                <w:color w:val="000000"/>
                <w:sz w:val="20"/>
              </w:rPr>
              <w:t>Health care sector</w:t>
            </w:r>
          </w:p>
          <w:p w14:paraId="2C72C0A0" w14:textId="0A3422C5" w:rsidR="00943862" w:rsidRPr="00711A3F" w:rsidRDefault="00B20959" w:rsidP="00242146">
            <w:pPr>
              <w:pStyle w:val="ListParagraph"/>
              <w:numPr>
                <w:ilvl w:val="0"/>
                <w:numId w:val="12"/>
              </w:numPr>
              <w:ind w:left="144" w:hanging="144"/>
              <w:contextualSpacing w:val="0"/>
              <w:rPr>
                <w:color w:val="000000"/>
                <w:sz w:val="20"/>
              </w:rPr>
            </w:pPr>
            <w:r w:rsidRPr="00943862">
              <w:rPr>
                <w:color w:val="000000"/>
                <w:sz w:val="20"/>
              </w:rPr>
              <w:t>Human Pharmaceutical and Medicinal Product Manufacturing</w:t>
            </w:r>
          </w:p>
        </w:tc>
      </w:tr>
    </w:tbl>
    <w:p w14:paraId="600F6FF3" w14:textId="0D2699DD" w:rsidR="008E58D7" w:rsidRDefault="008E58D7" w:rsidP="008E58D7">
      <w:pPr>
        <w:pStyle w:val="BodyText"/>
      </w:pPr>
    </w:p>
    <w:p w14:paraId="5336EC01" w14:textId="77777777" w:rsidR="00B20959" w:rsidRPr="00B46E9E" w:rsidRDefault="00B20959" w:rsidP="00B20959">
      <w:pPr>
        <w:pStyle w:val="BodyText"/>
      </w:pPr>
      <w:r w:rsidRPr="00B46E9E">
        <w:t>NSW does not track any of the R group wastes. National data includes estimates of NSW arisings derived from per capita comparison with other jurisdictional arisings.</w:t>
      </w:r>
    </w:p>
    <w:p w14:paraId="49BB74AF" w14:textId="2ACEBE34" w:rsidR="00B20959" w:rsidRDefault="00B20959" w:rsidP="00B20959">
      <w:pPr>
        <w:pStyle w:val="BodyText"/>
      </w:pPr>
    </w:p>
    <w:p w14:paraId="58638D0F" w14:textId="25926DE9" w:rsidR="00B20959" w:rsidRPr="00B46E9E" w:rsidRDefault="00B20959" w:rsidP="00B20959">
      <w:pPr>
        <w:pStyle w:val="BodyText"/>
      </w:pPr>
      <w:r>
        <w:t>Sources of R100 are health care and allied sectors at the core, with the waste industry heavily identified because of their role as waste collection agents from these facilities. R120 is quite specific to hospitals and pharmacies, while R140 is specific to pharmaceutical manufacturing.</w:t>
      </w:r>
    </w:p>
    <w:p w14:paraId="2F8D460E" w14:textId="77777777" w:rsidR="00B20959" w:rsidRPr="00B46E9E" w:rsidRDefault="00B20959" w:rsidP="00B20959">
      <w:pPr>
        <w:pStyle w:val="BodyText"/>
      </w:pPr>
    </w:p>
    <w:p w14:paraId="2F1E3F2B" w14:textId="4ECD6BD0" w:rsidR="009B0FF2" w:rsidRDefault="00C7135F" w:rsidP="00C7135F">
      <w:pPr>
        <w:pStyle w:val="Heading3-nonumber"/>
      </w:pPr>
      <w:r>
        <w:t>Analysis</w:t>
      </w:r>
    </w:p>
    <w:p w14:paraId="39ADDBDC" w14:textId="01A6362E" w:rsidR="00B20959" w:rsidRPr="00B20959" w:rsidRDefault="00B20959" w:rsidP="00B20959">
      <w:pPr>
        <w:pStyle w:val="BodyText"/>
      </w:pPr>
      <w:r w:rsidRPr="00B46E9E">
        <w:t xml:space="preserve">The R waste group made up </w:t>
      </w:r>
      <w:r>
        <w:t>0.7</w:t>
      </w:r>
      <w:r w:rsidRPr="00B46E9E">
        <w:t>% of Australia’s hazardous waste in 201</w:t>
      </w:r>
      <w:r>
        <w:t>7</w:t>
      </w:r>
      <w:r w:rsidRPr="00B46E9E">
        <w:t>-1</w:t>
      </w:r>
      <w:r>
        <w:t>8</w:t>
      </w:r>
      <w:r w:rsidRPr="00B46E9E">
        <w:t xml:space="preserve">, with R100 clinical and related waste making up almost all of it. Historical trends in arisings for this waste group are shown in </w:t>
      </w:r>
      <w:r>
        <w:fldChar w:fldCharType="begin"/>
      </w:r>
      <w:r>
        <w:instrText xml:space="preserve"> REF _Ref5177305 \h </w:instrText>
      </w:r>
      <w:r>
        <w:fldChar w:fldCharType="separate"/>
      </w:r>
      <w:r w:rsidR="00561FFD">
        <w:t xml:space="preserve">Figure </w:t>
      </w:r>
      <w:r w:rsidR="00561FFD">
        <w:rPr>
          <w:noProof/>
        </w:rPr>
        <w:t>56</w:t>
      </w:r>
      <w:r>
        <w:fldChar w:fldCharType="end"/>
      </w:r>
      <w:r>
        <w:t>.</w:t>
      </w:r>
    </w:p>
    <w:p w14:paraId="6EE47D31" w14:textId="2E56DBD6" w:rsidR="006B5347" w:rsidRPr="00B46E9E" w:rsidRDefault="009B7C3D" w:rsidP="00815886">
      <w:pPr>
        <w:pStyle w:val="Caption"/>
      </w:pPr>
      <w:bookmarkStart w:id="436" w:name="_Ref5177305"/>
      <w:bookmarkStart w:id="437" w:name="_Toc482536197"/>
      <w:bookmarkStart w:id="438" w:name="_Toc10474642"/>
      <w:r>
        <w:rPr>
          <w:noProof/>
          <w:lang w:eastAsia="en-AU"/>
        </w:rPr>
        <w:drawing>
          <wp:anchor distT="0" distB="0" distL="114300" distR="114300" simplePos="0" relativeHeight="251686912" behindDoc="0" locked="0" layoutInCell="1" allowOverlap="1" wp14:anchorId="6702946F" wp14:editId="15CE171E">
            <wp:simplePos x="0" y="0"/>
            <wp:positionH relativeFrom="margin">
              <wp:align>left</wp:align>
            </wp:positionH>
            <wp:positionV relativeFrom="paragraph">
              <wp:posOffset>416560</wp:posOffset>
            </wp:positionV>
            <wp:extent cx="5346700" cy="1917700"/>
            <wp:effectExtent l="0" t="0" r="6350" b="635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t="13714"/>
                    <a:stretch/>
                  </pic:blipFill>
                  <pic:spPr bwMode="auto">
                    <a:xfrm>
                      <a:off x="0" y="0"/>
                      <a:ext cx="5346700" cy="191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5886">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56</w:t>
      </w:r>
      <w:r w:rsidR="004232EF">
        <w:rPr>
          <w:noProof/>
        </w:rPr>
        <w:fldChar w:fldCharType="end"/>
      </w:r>
      <w:bookmarkEnd w:id="436"/>
      <w:r w:rsidR="00815886">
        <w:tab/>
      </w:r>
      <w:r w:rsidR="006B5347" w:rsidRPr="00B46E9E">
        <w:t>Historical arisings of clinical and pharmaceutical wastes</w:t>
      </w:r>
      <w:bookmarkEnd w:id="437"/>
      <w:bookmarkEnd w:id="438"/>
    </w:p>
    <w:p w14:paraId="63256836" w14:textId="70A65254" w:rsidR="009B0FF2" w:rsidRDefault="009B0FF2" w:rsidP="008E58D7">
      <w:pPr>
        <w:pStyle w:val="BodyText"/>
      </w:pPr>
    </w:p>
    <w:p w14:paraId="676BBA16" w14:textId="3C61F02E" w:rsidR="00B20959" w:rsidRDefault="00B20959" w:rsidP="00B20959">
      <w:pPr>
        <w:pStyle w:val="BodyText"/>
      </w:pPr>
      <w:r>
        <w:t>Trends in arisings</w:t>
      </w:r>
      <w:r w:rsidRPr="00B46E9E">
        <w:t xml:space="preserve"> over the last five </w:t>
      </w:r>
      <w:r>
        <w:t xml:space="preserve">to ten </w:t>
      </w:r>
      <w:r w:rsidRPr="00B46E9E">
        <w:t>years</w:t>
      </w:r>
      <w:r>
        <w:t xml:space="preserve"> are quite flat</w:t>
      </w:r>
      <w:r w:rsidRPr="00B46E9E">
        <w:t xml:space="preserve">, </w:t>
      </w:r>
      <w:r>
        <w:t xml:space="preserve">even though one would expect </w:t>
      </w:r>
      <w:r w:rsidR="00CF1A5E">
        <w:t>incremental growth in hospital bed days as the population ages</w:t>
      </w:r>
      <w:r w:rsidRPr="00B46E9E">
        <w:t>. Historical arisings for WA a</w:t>
      </w:r>
      <w:r w:rsidR="00CF1A5E">
        <w:t>ppear</w:t>
      </w:r>
      <w:r w:rsidRPr="00B46E9E">
        <w:t xml:space="preserve"> lower than their population</w:t>
      </w:r>
      <w:r w:rsidR="00CF1A5E">
        <w:t xml:space="preserve"> </w:t>
      </w:r>
      <w:r w:rsidRPr="00B46E9E">
        <w:t>would indicate</w:t>
      </w:r>
      <w:r w:rsidR="00CF1A5E">
        <w:t>, and NSW is very low on account of its tracking exemption for this waste.</w:t>
      </w:r>
      <w:r w:rsidRPr="00B46E9E">
        <w:t xml:space="preserve"> </w:t>
      </w:r>
    </w:p>
    <w:p w14:paraId="1FC98713" w14:textId="701E40FA" w:rsidR="009B0FF2" w:rsidRDefault="009B0FF2" w:rsidP="008E58D7">
      <w:pPr>
        <w:pStyle w:val="BodyText"/>
      </w:pPr>
    </w:p>
    <w:p w14:paraId="53AFA6D6" w14:textId="55330832" w:rsidR="009B0FF2" w:rsidRDefault="00C7135F" w:rsidP="00C7135F">
      <w:pPr>
        <w:pStyle w:val="Heading3-nonumber"/>
      </w:pPr>
      <w:r>
        <w:t>Management</w:t>
      </w:r>
    </w:p>
    <w:p w14:paraId="1544BA0C" w14:textId="300038E3" w:rsidR="00D12848" w:rsidRPr="00B46E9E" w:rsidRDefault="00D12848" w:rsidP="00D12848">
      <w:pPr>
        <w:pStyle w:val="BodyText"/>
      </w:pPr>
      <w:r w:rsidRPr="00B46E9E">
        <w:t xml:space="preserve">For this type of </w:t>
      </w:r>
      <w:r w:rsidR="006145B1" w:rsidRPr="00B46E9E">
        <w:t>waste,</w:t>
      </w:r>
      <w:r w:rsidRPr="00B46E9E">
        <w:t xml:space="preserve"> the following management techniques are routinely carried out in Australia:</w:t>
      </w:r>
    </w:p>
    <w:p w14:paraId="08A2173C" w14:textId="77777777" w:rsidR="00D12848" w:rsidRPr="00B46E9E" w:rsidRDefault="00D12848" w:rsidP="00D12848">
      <w:pPr>
        <w:pStyle w:val="Bullet1"/>
        <w:spacing w:before="80" w:line="260" w:lineRule="atLeast"/>
        <w:ind w:left="360" w:hanging="360"/>
      </w:pPr>
      <w:r w:rsidRPr="00B46E9E">
        <w:t>Incineration</w:t>
      </w:r>
    </w:p>
    <w:p w14:paraId="4D62071A" w14:textId="77777777" w:rsidR="00D12848" w:rsidRPr="00B46E9E" w:rsidRDefault="00D12848" w:rsidP="00D12848">
      <w:pPr>
        <w:pStyle w:val="Bullet1"/>
        <w:spacing w:before="80" w:line="260" w:lineRule="atLeast"/>
        <w:ind w:left="360" w:hanging="360"/>
      </w:pPr>
      <w:r w:rsidRPr="00B46E9E">
        <w:t>Autoclaving and shredding</w:t>
      </w:r>
    </w:p>
    <w:p w14:paraId="44B75406" w14:textId="77777777" w:rsidR="00D12848" w:rsidRPr="00B46E9E" w:rsidRDefault="00D12848" w:rsidP="00D12848">
      <w:pPr>
        <w:pStyle w:val="Bullet1"/>
        <w:spacing w:before="80" w:line="260" w:lineRule="atLeast"/>
        <w:ind w:left="360" w:hanging="360"/>
      </w:pPr>
      <w:r w:rsidRPr="00B46E9E">
        <w:t>Chemical disinfection and shredding.</w:t>
      </w:r>
    </w:p>
    <w:p w14:paraId="481F5361" w14:textId="77777777" w:rsidR="00D12848" w:rsidRPr="00B46E9E" w:rsidRDefault="00D12848" w:rsidP="00D12848">
      <w:pPr>
        <w:pStyle w:val="BodyText"/>
        <w:rPr>
          <w:highlight w:val="yellow"/>
        </w:rPr>
      </w:pPr>
    </w:p>
    <w:p w14:paraId="74CE8AF9" w14:textId="2C2CB1DC" w:rsidR="00D12848" w:rsidRPr="00B46E9E" w:rsidRDefault="00D12848" w:rsidP="00D12848">
      <w:pPr>
        <w:pStyle w:val="BodyText"/>
      </w:pPr>
      <w:r w:rsidRPr="00B46E9E">
        <w:t>Management data gathered for 201</w:t>
      </w:r>
      <w:r>
        <w:t>7</w:t>
      </w:r>
      <w:r w:rsidRPr="00B46E9E">
        <w:t>-1</w:t>
      </w:r>
      <w:r>
        <w:t>8 shows thermal destruction to be the highest management proportion nationally, with 38% of all waste going there, followed by CPT at 29%</w:t>
      </w:r>
      <w:r w:rsidRPr="00B46E9E">
        <w:t xml:space="preserve"> </w:t>
      </w:r>
      <w:r w:rsidR="00576200">
        <w:t>and storage at 18%</w:t>
      </w:r>
      <w:r w:rsidRPr="00B46E9E">
        <w:t xml:space="preserve">. </w:t>
      </w:r>
      <w:r w:rsidR="00E74E80">
        <w:t>In reality, the thermal destruction proportion will be higher than that, due to some incompleteness in Qld data falsely inflating the landfill figure. Landfill of clinical waste does occur (in Qld and WA) in very small amounts, as</w:t>
      </w:r>
      <w:r w:rsidRPr="00B46E9E">
        <w:t xml:space="preserve"> re-arisen clinical waste after treatment</w:t>
      </w:r>
      <w:r w:rsidR="00E74E80">
        <w:t xml:space="preserve"> by a clinical waste company</w:t>
      </w:r>
      <w:r w:rsidRPr="00B46E9E">
        <w:t>, such as by autoclave and shredding</w:t>
      </w:r>
      <w:r w:rsidR="00E74E80">
        <w:t>. I</w:t>
      </w:r>
      <w:r w:rsidRPr="00B46E9E">
        <w:t xml:space="preserve">n </w:t>
      </w:r>
      <w:r w:rsidR="00E74E80">
        <w:t>this</w:t>
      </w:r>
      <w:r w:rsidRPr="00B46E9E">
        <w:t xml:space="preserve"> case landfill is </w:t>
      </w:r>
      <w:r>
        <w:t xml:space="preserve">a safe and </w:t>
      </w:r>
      <w:r w:rsidRPr="00B46E9E">
        <w:t xml:space="preserve">acceptable </w:t>
      </w:r>
      <w:r w:rsidR="00E74E80">
        <w:t xml:space="preserve">final </w:t>
      </w:r>
      <w:r w:rsidRPr="00B46E9E">
        <w:t>management.</w:t>
      </w:r>
    </w:p>
    <w:p w14:paraId="32B67163" w14:textId="77777777" w:rsidR="00D12848" w:rsidRPr="00B46E9E" w:rsidRDefault="00D12848" w:rsidP="00D12848">
      <w:pPr>
        <w:pStyle w:val="BodyText"/>
      </w:pPr>
    </w:p>
    <w:p w14:paraId="198629ED" w14:textId="139335B5" w:rsidR="008E58D7" w:rsidRDefault="001109E2" w:rsidP="00D12848">
      <w:pPr>
        <w:pStyle w:val="BodyText"/>
      </w:pPr>
      <w:r>
        <w:t xml:space="preserve">Levels of storage of clinical waste reported in HWiA 2017 (2014-15 data) were surprisingly high at 32% nationally, but have reduced to 18% in 2017-18. </w:t>
      </w:r>
      <w:r w:rsidR="00B24835">
        <w:t>Victoria has the highest levels of storage of</w:t>
      </w:r>
      <w:r>
        <w:t xml:space="preserve"> </w:t>
      </w:r>
      <w:r w:rsidR="00B24835">
        <w:t>clinical waste at 25%, but this can be explained through their accredited agents system, where large volumes are collected from multiple pick-up points by the medical waste industry collectors, who often accumulate at their depots and on-send (quite quickly thereafter) to fates such as incineration (thermal destruction). This double-count is evident due to the much higher arisings tonnages in Vic (compared to generation), noting that management analysis is done on arisings tonnages.</w:t>
      </w:r>
    </w:p>
    <w:p w14:paraId="335762EA" w14:textId="77777777" w:rsidR="00D12848" w:rsidRDefault="00D12848" w:rsidP="008E58D7">
      <w:pPr>
        <w:pStyle w:val="BodyText"/>
      </w:pPr>
    </w:p>
    <w:p w14:paraId="6CFD4564" w14:textId="3E1F5431" w:rsidR="008E58D7" w:rsidRDefault="0075170A" w:rsidP="008E58D7">
      <w:pPr>
        <w:pStyle w:val="Heading2"/>
      </w:pPr>
      <w:bookmarkStart w:id="439" w:name="_Toc10474581"/>
      <w:r w:rsidRPr="00B46E9E">
        <w:t>T140. Tyre</w:t>
      </w:r>
      <w:r>
        <w:t>s</w:t>
      </w:r>
      <w:bookmarkEnd w:id="439"/>
    </w:p>
    <w:p w14:paraId="48DDFAB3" w14:textId="77777777" w:rsidR="00995ECC" w:rsidRPr="00B46E9E" w:rsidRDefault="00995ECC" w:rsidP="00995ECC">
      <w:pPr>
        <w:pStyle w:val="BodyText"/>
      </w:pPr>
      <w:r w:rsidRPr="00B46E9E">
        <w:t xml:space="preserve">This group is the sole NEPM category </w:t>
      </w:r>
      <w:r w:rsidRPr="00B46E9E">
        <w:rPr>
          <w:i/>
        </w:rPr>
        <w:t>T140 Tyres</w:t>
      </w:r>
      <w:r w:rsidRPr="00B46E9E">
        <w:t xml:space="preserve">. Tyres or ‘waste tyres’ are used, discarded or rejected tyres that have reached the end of their useful life, i.e., when they can no longer be used for their original purpose, and are subsequently removed from a vehicle. </w:t>
      </w:r>
    </w:p>
    <w:p w14:paraId="06E7701C" w14:textId="77777777" w:rsidR="00995ECC" w:rsidRPr="00B46E9E" w:rsidRDefault="00995ECC" w:rsidP="00995ECC">
      <w:pPr>
        <w:pStyle w:val="BodyText"/>
      </w:pPr>
    </w:p>
    <w:p w14:paraId="77C4A142" w14:textId="0E848E59" w:rsidR="00995ECC" w:rsidRDefault="00995ECC" w:rsidP="00995ECC">
      <w:pPr>
        <w:pStyle w:val="BodyText"/>
      </w:pPr>
      <w:r w:rsidRPr="00B46E9E">
        <w:t xml:space="preserve">Tyres are tracked in </w:t>
      </w:r>
      <w:r>
        <w:t>Qld</w:t>
      </w:r>
      <w:r w:rsidRPr="00B46E9E">
        <w:t xml:space="preserve"> and </w:t>
      </w:r>
      <w:r>
        <w:t>WA</w:t>
      </w:r>
      <w:r w:rsidRPr="00B46E9E">
        <w:t xml:space="preserve"> </w:t>
      </w:r>
      <w:r>
        <w:t>only</w:t>
      </w:r>
      <w:r w:rsidR="00B95DC9">
        <w:t xml:space="preserve"> (</w:t>
      </w:r>
      <w:r w:rsidRPr="00B46E9E">
        <w:t>a</w:t>
      </w:r>
      <w:r w:rsidR="00B95DC9">
        <w:t>lthough NSW does track tyres in their WasteLocate system) a</w:t>
      </w:r>
      <w:r w:rsidRPr="00B46E9E">
        <w:t>nd the recorded arisings indicate that they are significantly under-reported in tracking data, when compared with credible recent estimates of arisings</w:t>
      </w:r>
      <w:r w:rsidR="00B95DC9">
        <w:t xml:space="preserve"> (REC 2016</w:t>
      </w:r>
      <w:r w:rsidRPr="00B46E9E">
        <w:t>)</w:t>
      </w:r>
      <w:r w:rsidRPr="00B46E9E">
        <w:rPr>
          <w:rStyle w:val="FootnoteReference"/>
        </w:rPr>
        <w:footnoteReference w:id="58"/>
      </w:r>
      <w:r w:rsidRPr="00B46E9E">
        <w:t>.</w:t>
      </w:r>
      <w:r w:rsidR="00B95DC9">
        <w:t xml:space="preserve"> </w:t>
      </w:r>
      <w:r w:rsidRPr="00B46E9E">
        <w:t>Consequently, in reporting to Basel and the 201</w:t>
      </w:r>
      <w:r w:rsidR="00B95DC9">
        <w:t>7</w:t>
      </w:r>
      <w:r w:rsidRPr="00B46E9E">
        <w:t>-1</w:t>
      </w:r>
      <w:r w:rsidR="00B95DC9">
        <w:t>8</w:t>
      </w:r>
      <w:r w:rsidRPr="00B46E9E">
        <w:t xml:space="preserve"> dataset for this report, data from the </w:t>
      </w:r>
      <w:r w:rsidR="00B95DC9">
        <w:t>REC</w:t>
      </w:r>
      <w:r w:rsidRPr="00B46E9E">
        <w:t xml:space="preserve"> report was used to estimate arisings.</w:t>
      </w:r>
    </w:p>
    <w:p w14:paraId="01738C67" w14:textId="77777777" w:rsidR="00995ECC" w:rsidRPr="00995ECC" w:rsidRDefault="00995ECC" w:rsidP="00995ECC">
      <w:pPr>
        <w:pStyle w:val="BodyText"/>
      </w:pPr>
    </w:p>
    <w:p w14:paraId="3F0A9640" w14:textId="77777777" w:rsidR="00C7135F" w:rsidRDefault="00C7135F" w:rsidP="00C7135F">
      <w:pPr>
        <w:pStyle w:val="Heading3-nonumber"/>
      </w:pPr>
      <w:r>
        <w:t>Sources</w:t>
      </w:r>
    </w:p>
    <w:p w14:paraId="1432E5F3" w14:textId="535E33DF" w:rsidR="00C7135F" w:rsidRDefault="00B95DC9" w:rsidP="00C7135F">
      <w:pPr>
        <w:pStyle w:val="BodyText"/>
      </w:pPr>
      <w:r>
        <w:t>T</w:t>
      </w:r>
      <w:r w:rsidRPr="00B46E9E">
        <w:t>he bulk of th</w:t>
      </w:r>
      <w:r>
        <w:t>is</w:t>
      </w:r>
      <w:r w:rsidRPr="00B46E9E">
        <w:t xml:space="preserve"> waste </w:t>
      </w:r>
      <w:r>
        <w:t xml:space="preserve">nationally is </w:t>
      </w:r>
      <w:r w:rsidRPr="00B46E9E">
        <w:t>produced from tyre and motor vehicle retailing and motor vehicle servicing industries.</w:t>
      </w:r>
    </w:p>
    <w:p w14:paraId="7F63700A" w14:textId="7FAC66CD" w:rsidR="00C7135F" w:rsidRDefault="00C7135F" w:rsidP="00C7135F">
      <w:pPr>
        <w:pStyle w:val="BodyText"/>
      </w:pPr>
    </w:p>
    <w:p w14:paraId="13F0CA46" w14:textId="3CD052EF" w:rsidR="00C7135F" w:rsidRDefault="00C7135F" w:rsidP="00C7135F">
      <w:pPr>
        <w:pStyle w:val="Heading3-nonumber"/>
      </w:pPr>
      <w:r>
        <w:t>Analysis</w:t>
      </w:r>
    </w:p>
    <w:p w14:paraId="423258AE" w14:textId="77E68528" w:rsidR="00B95DC9" w:rsidRPr="00B46E9E" w:rsidRDefault="00B95DC9" w:rsidP="00B95DC9">
      <w:pPr>
        <w:pStyle w:val="BodyText"/>
      </w:pPr>
      <w:r w:rsidRPr="00B46E9E">
        <w:t xml:space="preserve">Using </w:t>
      </w:r>
      <w:r>
        <w:t>REC</w:t>
      </w:r>
      <w:r w:rsidRPr="00B46E9E">
        <w:t xml:space="preserve"> data, tyres are a large national waste, making up </w:t>
      </w:r>
      <w:r>
        <w:t>6</w:t>
      </w:r>
      <w:r w:rsidRPr="00B46E9E">
        <w:t xml:space="preserve">% of national hazardous waste generation. </w:t>
      </w:r>
      <w:r>
        <w:t xml:space="preserve">While </w:t>
      </w:r>
      <w:r w:rsidRPr="00B46E9E">
        <w:t xml:space="preserve">NSW and Vic have </w:t>
      </w:r>
      <w:r>
        <w:t xml:space="preserve">not historically controlled tyres in their ‘hazardous’ waste regimes, they have both </w:t>
      </w:r>
      <w:r w:rsidRPr="00B46E9E">
        <w:t xml:space="preserve">taken significant steps over the last </w:t>
      </w:r>
      <w:r>
        <w:t>5</w:t>
      </w:r>
      <w:r w:rsidRPr="00B46E9E">
        <w:t xml:space="preserve"> years to more closely regulate them, due to the prevalence of tyre stockpiles and the risks, particularly from uncontrollable fires, associated with these storages.</w:t>
      </w:r>
    </w:p>
    <w:p w14:paraId="1633294D" w14:textId="618F3B80" w:rsidR="00C7135F" w:rsidRDefault="00C7135F" w:rsidP="00C7135F">
      <w:pPr>
        <w:pStyle w:val="BodyText"/>
      </w:pPr>
    </w:p>
    <w:p w14:paraId="4EEA93F6" w14:textId="5AE373B9" w:rsidR="00B95DC9" w:rsidRPr="00C7135F" w:rsidRDefault="00B95DC9" w:rsidP="00C7135F">
      <w:pPr>
        <w:pStyle w:val="BodyText"/>
      </w:pPr>
      <w:r>
        <w:t>Both Vic and NSW export large volumes of shredded tyres for recycling in overseas markets, and these appear to be growing. This export data is not included in this report’s exports (</w:t>
      </w:r>
      <w:r>
        <w:fldChar w:fldCharType="begin"/>
      </w:r>
      <w:r>
        <w:instrText xml:space="preserve"> REF _Ref5005857 \h </w:instrText>
      </w:r>
      <w:r>
        <w:fldChar w:fldCharType="separate"/>
      </w:r>
      <w:r w:rsidR="00561FFD">
        <w:t xml:space="preserve">Table </w:t>
      </w:r>
      <w:r w:rsidR="00561FFD">
        <w:rPr>
          <w:noProof/>
        </w:rPr>
        <w:t>1</w:t>
      </w:r>
      <w:r>
        <w:fldChar w:fldCharType="end"/>
      </w:r>
      <w:r>
        <w:t xml:space="preserve">), because tyres are not deemed hazardous waste under the Basel Convention, so do not trigger export permitting requirements. Nonetheless, given the experience with the China </w:t>
      </w:r>
      <w:r w:rsidR="00076A90">
        <w:t xml:space="preserve">National </w:t>
      </w:r>
      <w:r>
        <w:t xml:space="preserve">Sword with respect to plastics, paper and other recyclables, the </w:t>
      </w:r>
      <w:r w:rsidR="006145B1">
        <w:t>large-scale</w:t>
      </w:r>
      <w:r>
        <w:t xml:space="preserve"> reliance on exports for tyre recycling carries similar risks.</w:t>
      </w:r>
    </w:p>
    <w:p w14:paraId="7BF98448" w14:textId="45EED622" w:rsidR="00E42961" w:rsidRDefault="00E42961" w:rsidP="008E58D7">
      <w:pPr>
        <w:pStyle w:val="BodyText"/>
      </w:pPr>
    </w:p>
    <w:p w14:paraId="6E6AD733" w14:textId="197F952A" w:rsidR="00E42961" w:rsidRDefault="00C7135F" w:rsidP="00C7135F">
      <w:pPr>
        <w:pStyle w:val="Heading3-nonumber"/>
      </w:pPr>
      <w:r>
        <w:t>Management</w:t>
      </w:r>
    </w:p>
    <w:p w14:paraId="5EDA1D65" w14:textId="285E7CA5" w:rsidR="00AA3C2B" w:rsidRDefault="00B95DC9" w:rsidP="00B95DC9">
      <w:pPr>
        <w:pStyle w:val="BodyText"/>
      </w:pPr>
      <w:r>
        <w:t xml:space="preserve">REC data shows that </w:t>
      </w:r>
      <w:r w:rsidR="00AA3C2B">
        <w:t>just 10</w:t>
      </w:r>
      <w:r w:rsidRPr="00B46E9E">
        <w:t>% of tyres are recycled</w:t>
      </w:r>
      <w:r w:rsidR="00AA3C2B">
        <w:t xml:space="preserve"> through domestic material recycling</w:t>
      </w:r>
      <w:r w:rsidRPr="00B46E9E">
        <w:t xml:space="preserve">, </w:t>
      </w:r>
      <w:r w:rsidR="00AA3C2B">
        <w:t xml:space="preserve">into </w:t>
      </w:r>
      <w:r w:rsidR="00AA3C2B" w:rsidRPr="00AA3C2B">
        <w:t>high-value commodities such as crumb rubber and granules</w:t>
      </w:r>
      <w:r w:rsidR="00AA3C2B">
        <w:t xml:space="preserve">. </w:t>
      </w:r>
      <w:r w:rsidR="00AA3C2B" w:rsidRPr="00AA3C2B">
        <w:t xml:space="preserve">A further 27% is exported as low-value </w:t>
      </w:r>
      <w:r w:rsidR="00AA3C2B">
        <w:t xml:space="preserve">materials and the majority, 63%, </w:t>
      </w:r>
      <w:r w:rsidR="00076A90">
        <w:t>extracts</w:t>
      </w:r>
      <w:r w:rsidR="00AA3C2B">
        <w:t xml:space="preserve"> effectively no value, through landfill, </w:t>
      </w:r>
      <w:r w:rsidR="00076A90">
        <w:t xml:space="preserve">on-site disposal, or illegal activities like </w:t>
      </w:r>
      <w:r w:rsidR="00AA3C2B">
        <w:t xml:space="preserve">dumping </w:t>
      </w:r>
      <w:r w:rsidR="00076A90">
        <w:t>and</w:t>
      </w:r>
      <w:r w:rsidR="00AA3C2B">
        <w:t xml:space="preserve"> stockpiling</w:t>
      </w:r>
      <w:r w:rsidR="00076A90">
        <w:t>.</w:t>
      </w:r>
    </w:p>
    <w:p w14:paraId="4BE082C8" w14:textId="77777777" w:rsidR="00076A90" w:rsidRDefault="00076A90" w:rsidP="00B95DC9">
      <w:pPr>
        <w:pStyle w:val="BodyText"/>
      </w:pPr>
    </w:p>
    <w:p w14:paraId="4F37F258" w14:textId="77777777" w:rsidR="00DC3559" w:rsidRDefault="00DC3559">
      <w:pPr>
        <w:rPr>
          <w:rFonts w:eastAsiaTheme="majorEastAsia" w:cstheme="majorBidi"/>
          <w:b/>
          <w:color w:val="4D4DB8"/>
          <w:sz w:val="28"/>
          <w:szCs w:val="26"/>
        </w:rPr>
      </w:pPr>
      <w:bookmarkStart w:id="440" w:name="_Ref5048318"/>
      <w:r>
        <w:br w:type="page"/>
      </w:r>
    </w:p>
    <w:p w14:paraId="5875EFEE" w14:textId="00C1C2AC" w:rsidR="008E58D7" w:rsidRDefault="0075170A" w:rsidP="008E58D7">
      <w:pPr>
        <w:pStyle w:val="Heading2"/>
      </w:pPr>
      <w:bookmarkStart w:id="441" w:name="_Ref9954599"/>
      <w:bookmarkStart w:id="442" w:name="_Toc10474582"/>
      <w:r w:rsidRPr="0075170A">
        <w:t>Other T. Other miscellaneous</w:t>
      </w:r>
      <w:bookmarkEnd w:id="440"/>
      <w:bookmarkEnd w:id="441"/>
      <w:bookmarkEnd w:id="442"/>
    </w:p>
    <w:p w14:paraId="16295D88" w14:textId="77777777" w:rsidR="00076A90" w:rsidRPr="00B46E9E" w:rsidRDefault="00076A90" w:rsidP="00076A90">
      <w:pPr>
        <w:pStyle w:val="BodyText"/>
      </w:pPr>
      <w:r w:rsidRPr="00B46E9E">
        <w:t xml:space="preserve">This waste group includes: </w:t>
      </w:r>
    </w:p>
    <w:p w14:paraId="4BF5E23A" w14:textId="77777777" w:rsidR="00076A90" w:rsidRPr="00B46E9E" w:rsidRDefault="00076A90" w:rsidP="00076A90">
      <w:pPr>
        <w:pStyle w:val="Bullet1"/>
        <w:spacing w:before="80" w:line="260" w:lineRule="atLeast"/>
        <w:ind w:left="360" w:hanging="360"/>
        <w:rPr>
          <w:i/>
        </w:rPr>
      </w:pPr>
      <w:r w:rsidRPr="00B46E9E">
        <w:rPr>
          <w:i/>
        </w:rPr>
        <w:t>T100 waste chemicals from research and development or teaching activities</w:t>
      </w:r>
    </w:p>
    <w:p w14:paraId="32F4B146" w14:textId="77777777" w:rsidR="00076A90" w:rsidRPr="00B46E9E" w:rsidRDefault="00076A90" w:rsidP="00076A90">
      <w:pPr>
        <w:pStyle w:val="Bullet1"/>
        <w:spacing w:before="80" w:line="260" w:lineRule="atLeast"/>
        <w:ind w:left="360" w:hanging="360"/>
        <w:rPr>
          <w:i/>
        </w:rPr>
      </w:pPr>
      <w:r w:rsidRPr="00B46E9E">
        <w:rPr>
          <w:i/>
        </w:rPr>
        <w:t>T120 waste from the production &amp; use of photographic chemicals and processing materials</w:t>
      </w:r>
    </w:p>
    <w:p w14:paraId="70419AFA" w14:textId="77777777" w:rsidR="00076A90" w:rsidRPr="00B46E9E" w:rsidRDefault="00076A90" w:rsidP="00076A90">
      <w:pPr>
        <w:pStyle w:val="Bullet1"/>
        <w:spacing w:before="80" w:line="260" w:lineRule="atLeast"/>
        <w:ind w:left="360" w:hanging="360"/>
        <w:rPr>
          <w:i/>
        </w:rPr>
      </w:pPr>
      <w:r w:rsidRPr="00B46E9E">
        <w:rPr>
          <w:i/>
        </w:rPr>
        <w:t>T200 waste of an explosive nature not subject to other legislation.</w:t>
      </w:r>
    </w:p>
    <w:p w14:paraId="1FE34CC7" w14:textId="77777777" w:rsidR="00076A90" w:rsidRPr="00B46E9E" w:rsidRDefault="00076A90" w:rsidP="00076A90">
      <w:pPr>
        <w:pStyle w:val="BodyText"/>
      </w:pPr>
    </w:p>
    <w:p w14:paraId="6E052DC1" w14:textId="77777777" w:rsidR="00076A90" w:rsidRPr="00B46E9E" w:rsidRDefault="00076A90" w:rsidP="00076A90">
      <w:pPr>
        <w:pStyle w:val="BodyText"/>
      </w:pPr>
      <w:r w:rsidRPr="00B46E9E">
        <w:t>This waste group is a collection of relatively unrelated wastes that are produced in small quantities and are made up of mostly T100, with smaller quantities of T200 and T120.</w:t>
      </w:r>
    </w:p>
    <w:p w14:paraId="28EE9538" w14:textId="77777777" w:rsidR="00076A90" w:rsidRPr="00076A90" w:rsidRDefault="00076A90" w:rsidP="00076A90">
      <w:pPr>
        <w:pStyle w:val="BodyText"/>
      </w:pPr>
    </w:p>
    <w:p w14:paraId="7351170D" w14:textId="77777777" w:rsidR="00C7135F" w:rsidRDefault="00C7135F" w:rsidP="00C7135F">
      <w:pPr>
        <w:pStyle w:val="Heading3-nonumber"/>
      </w:pPr>
      <w:r>
        <w:t>Sources</w:t>
      </w:r>
    </w:p>
    <w:p w14:paraId="1B464EFE" w14:textId="6C3EEFFA" w:rsidR="00C7135F" w:rsidRPr="00C7135F" w:rsidRDefault="00076A90" w:rsidP="00C7135F">
      <w:pPr>
        <w:pStyle w:val="BodyText"/>
      </w:pPr>
      <w:r>
        <w:fldChar w:fldCharType="begin"/>
      </w:r>
      <w:r>
        <w:instrText xml:space="preserve"> REF _Ref5185244 \h </w:instrText>
      </w:r>
      <w:r>
        <w:fldChar w:fldCharType="separate"/>
      </w:r>
      <w:r w:rsidR="00561FFD">
        <w:t xml:space="preserve">Table </w:t>
      </w:r>
      <w:r w:rsidR="00561FFD">
        <w:rPr>
          <w:noProof/>
        </w:rPr>
        <w:t>42</w:t>
      </w:r>
      <w:r>
        <w:fldChar w:fldCharType="end"/>
      </w:r>
      <w:r>
        <w:t xml:space="preserve"> </w:t>
      </w:r>
      <w:r w:rsidR="00C7135F">
        <w:t xml:space="preserve">provides a </w:t>
      </w:r>
      <w:r w:rsidR="00C7135F" w:rsidRPr="003813F7">
        <w:t xml:space="preserve">summary of the main sources of </w:t>
      </w:r>
      <w:r w:rsidR="00C7135F">
        <w:t xml:space="preserve">this </w:t>
      </w:r>
      <w:r w:rsidR="00C7135F" w:rsidRPr="003813F7">
        <w:t>waste in each jurisdiction</w:t>
      </w:r>
      <w:r w:rsidR="00C7135F">
        <w:t>.</w:t>
      </w:r>
    </w:p>
    <w:p w14:paraId="5C4AAD79" w14:textId="54122BA9" w:rsidR="0017756A" w:rsidRPr="0017756A" w:rsidRDefault="00815886" w:rsidP="00815886">
      <w:pPr>
        <w:pStyle w:val="Caption"/>
      </w:pPr>
      <w:bookmarkStart w:id="443" w:name="_Ref5185244"/>
      <w:bookmarkStart w:id="444" w:name="_Toc482536244"/>
      <w:bookmarkStart w:id="445" w:name="_Toc10474685"/>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42</w:t>
      </w:r>
      <w:r w:rsidR="004232EF">
        <w:rPr>
          <w:noProof/>
        </w:rPr>
        <w:fldChar w:fldCharType="end"/>
      </w:r>
      <w:bookmarkEnd w:id="443"/>
      <w:r>
        <w:tab/>
      </w:r>
      <w:r w:rsidR="0017756A" w:rsidRPr="00B46E9E">
        <w:t>Other miscellaneous waste summary source analysis 201</w:t>
      </w:r>
      <w:r w:rsidR="0017756A">
        <w:t>7</w:t>
      </w:r>
      <w:r w:rsidR="0017756A" w:rsidRPr="00B46E9E">
        <w:t>-1</w:t>
      </w:r>
      <w:bookmarkEnd w:id="444"/>
      <w:r w:rsidR="0017756A">
        <w:t>8</w:t>
      </w:r>
      <w:bookmarkEnd w:id="445"/>
    </w:p>
    <w:tbl>
      <w:tblPr>
        <w:tblStyle w:val="TableGrid"/>
        <w:tblpPr w:leftFromText="181" w:rightFromText="181" w:vertAnchor="text" w:tblpY="1"/>
        <w:tblOverlap w:val="never"/>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shd w:val="clear" w:color="auto" w:fill="B7B7E2" w:themeFill="accent1" w:themeFillTint="66"/>
        <w:tblLook w:val="04A0" w:firstRow="1" w:lastRow="0" w:firstColumn="1" w:lastColumn="0" w:noHBand="0" w:noVBand="1"/>
      </w:tblPr>
      <w:tblGrid>
        <w:gridCol w:w="1805"/>
        <w:gridCol w:w="1805"/>
        <w:gridCol w:w="1804"/>
        <w:gridCol w:w="1804"/>
        <w:gridCol w:w="1804"/>
      </w:tblGrid>
      <w:tr w:rsidR="0017756A" w:rsidRPr="00B46E9E" w14:paraId="39A744D1" w14:textId="77777777" w:rsidTr="00076A90">
        <w:trPr>
          <w:trHeight w:val="412"/>
        </w:trPr>
        <w:tc>
          <w:tcPr>
            <w:tcW w:w="0" w:type="auto"/>
            <w:tcBorders>
              <w:bottom w:val="single" w:sz="4" w:space="0" w:color="B7B7E2" w:themeColor="accent1" w:themeTint="66"/>
            </w:tcBorders>
            <w:shd w:val="clear" w:color="auto" w:fill="B7B7E2" w:themeFill="accent1" w:themeFillTint="66"/>
            <w:vAlign w:val="center"/>
          </w:tcPr>
          <w:p w14:paraId="37EDF278" w14:textId="77777777" w:rsidR="0017756A" w:rsidRPr="00B46E9E" w:rsidRDefault="0017756A" w:rsidP="00711A3F">
            <w:pPr>
              <w:pStyle w:val="TableHeading"/>
              <w:framePr w:hSpace="0" w:wrap="auto" w:vAnchor="margin" w:yAlign="inline"/>
              <w:suppressOverlap w:val="0"/>
              <w:rPr>
                <w:noProof/>
              </w:rPr>
            </w:pPr>
            <w:r w:rsidRPr="00B46E9E">
              <w:rPr>
                <w:noProof/>
              </w:rPr>
              <w:t>NSW</w:t>
            </w:r>
          </w:p>
        </w:tc>
        <w:tc>
          <w:tcPr>
            <w:tcW w:w="0" w:type="auto"/>
            <w:tcBorders>
              <w:bottom w:val="single" w:sz="4" w:space="0" w:color="B7B7E2" w:themeColor="accent1" w:themeTint="66"/>
            </w:tcBorders>
            <w:shd w:val="clear" w:color="auto" w:fill="B7B7E2" w:themeFill="accent1" w:themeFillTint="66"/>
            <w:vAlign w:val="center"/>
          </w:tcPr>
          <w:p w14:paraId="3E7BB492" w14:textId="0165AABA" w:rsidR="0017756A" w:rsidRPr="00B46E9E" w:rsidRDefault="0017756A" w:rsidP="00711A3F">
            <w:pPr>
              <w:pStyle w:val="TableHeading"/>
              <w:framePr w:hSpace="0" w:wrap="auto" w:vAnchor="margin" w:yAlign="inline"/>
              <w:suppressOverlap w:val="0"/>
              <w:rPr>
                <w:noProof/>
              </w:rPr>
            </w:pPr>
            <w:r w:rsidRPr="00B46E9E">
              <w:rPr>
                <w:noProof/>
              </w:rPr>
              <w:t>Vic</w:t>
            </w:r>
          </w:p>
        </w:tc>
        <w:tc>
          <w:tcPr>
            <w:tcW w:w="0" w:type="auto"/>
            <w:tcBorders>
              <w:bottom w:val="single" w:sz="4" w:space="0" w:color="B7B7E2" w:themeColor="accent1" w:themeTint="66"/>
            </w:tcBorders>
            <w:shd w:val="clear" w:color="auto" w:fill="B7B7E2" w:themeFill="accent1" w:themeFillTint="66"/>
            <w:vAlign w:val="center"/>
          </w:tcPr>
          <w:p w14:paraId="2ACB09C0" w14:textId="77777777" w:rsidR="0017756A" w:rsidRPr="00B46E9E" w:rsidRDefault="0017756A" w:rsidP="00711A3F">
            <w:pPr>
              <w:pStyle w:val="TableHeading"/>
              <w:framePr w:hSpace="0" w:wrap="auto" w:vAnchor="margin" w:yAlign="inline"/>
              <w:suppressOverlap w:val="0"/>
              <w:rPr>
                <w:noProof/>
              </w:rPr>
            </w:pPr>
            <w:r w:rsidRPr="00B46E9E">
              <w:rPr>
                <w:noProof/>
              </w:rPr>
              <w:t xml:space="preserve">Qld </w:t>
            </w:r>
          </w:p>
        </w:tc>
        <w:tc>
          <w:tcPr>
            <w:tcW w:w="0" w:type="auto"/>
            <w:tcBorders>
              <w:bottom w:val="single" w:sz="4" w:space="0" w:color="B7B7E2" w:themeColor="accent1" w:themeTint="66"/>
            </w:tcBorders>
            <w:shd w:val="clear" w:color="auto" w:fill="B7B7E2" w:themeFill="accent1" w:themeFillTint="66"/>
            <w:vAlign w:val="center"/>
          </w:tcPr>
          <w:p w14:paraId="4A41D3E1" w14:textId="77777777" w:rsidR="0017756A" w:rsidRPr="00B46E9E" w:rsidRDefault="0017756A" w:rsidP="00711A3F">
            <w:pPr>
              <w:pStyle w:val="TableHeading"/>
              <w:framePr w:hSpace="0" w:wrap="auto" w:vAnchor="margin" w:yAlign="inline"/>
              <w:suppressOverlap w:val="0"/>
              <w:rPr>
                <w:noProof/>
              </w:rPr>
            </w:pPr>
            <w:r w:rsidRPr="00B46E9E">
              <w:rPr>
                <w:noProof/>
              </w:rPr>
              <w:t>SA</w:t>
            </w:r>
          </w:p>
        </w:tc>
        <w:tc>
          <w:tcPr>
            <w:tcW w:w="0" w:type="auto"/>
            <w:shd w:val="clear" w:color="auto" w:fill="B7B7E2" w:themeFill="accent1" w:themeFillTint="66"/>
            <w:vAlign w:val="center"/>
          </w:tcPr>
          <w:p w14:paraId="5A6A435E" w14:textId="77777777" w:rsidR="0017756A" w:rsidRPr="00B46E9E" w:rsidRDefault="0017756A" w:rsidP="00711A3F">
            <w:pPr>
              <w:pStyle w:val="TableHeading"/>
              <w:framePr w:hSpace="0" w:wrap="auto" w:vAnchor="margin" w:yAlign="inline"/>
              <w:suppressOverlap w:val="0"/>
              <w:rPr>
                <w:noProof/>
              </w:rPr>
            </w:pPr>
            <w:r w:rsidRPr="00B46E9E">
              <w:rPr>
                <w:noProof/>
              </w:rPr>
              <w:t xml:space="preserve">National summary </w:t>
            </w:r>
          </w:p>
        </w:tc>
      </w:tr>
      <w:tr w:rsidR="0017756A" w:rsidRPr="00B46E9E" w14:paraId="340826AF" w14:textId="77777777" w:rsidTr="00076A90">
        <w:tc>
          <w:tcPr>
            <w:tcW w:w="0" w:type="auto"/>
          </w:tcPr>
          <w:p w14:paraId="01E67819" w14:textId="77777777" w:rsidR="000A1451" w:rsidRPr="00B46E9E" w:rsidRDefault="000A1451" w:rsidP="00242146">
            <w:pPr>
              <w:pStyle w:val="ListParagraph"/>
              <w:numPr>
                <w:ilvl w:val="0"/>
                <w:numId w:val="12"/>
              </w:numPr>
              <w:ind w:left="144" w:hanging="144"/>
              <w:contextualSpacing w:val="0"/>
              <w:rPr>
                <w:color w:val="000000"/>
                <w:sz w:val="20"/>
              </w:rPr>
            </w:pPr>
            <w:r w:rsidRPr="00B46E9E">
              <w:rPr>
                <w:color w:val="000000"/>
                <w:sz w:val="20"/>
              </w:rPr>
              <w:t>Public administration &amp; other education</w:t>
            </w:r>
          </w:p>
          <w:p w14:paraId="42EDC279" w14:textId="019A03E5" w:rsidR="0017756A" w:rsidRPr="00B46E9E" w:rsidRDefault="000A1451" w:rsidP="00242146">
            <w:pPr>
              <w:pStyle w:val="ListParagraph"/>
              <w:numPr>
                <w:ilvl w:val="0"/>
                <w:numId w:val="12"/>
              </w:numPr>
              <w:ind w:left="144" w:hanging="144"/>
              <w:contextualSpacing w:val="0"/>
              <w:rPr>
                <w:color w:val="000000"/>
                <w:sz w:val="20"/>
              </w:rPr>
            </w:pPr>
            <w:r>
              <w:rPr>
                <w:color w:val="000000"/>
                <w:sz w:val="20"/>
              </w:rPr>
              <w:t>Domestic chemical collections</w:t>
            </w:r>
          </w:p>
        </w:tc>
        <w:tc>
          <w:tcPr>
            <w:tcW w:w="0" w:type="auto"/>
          </w:tcPr>
          <w:p w14:paraId="18BCC518" w14:textId="59059F80" w:rsidR="00076A90" w:rsidRPr="00076A90" w:rsidRDefault="00076A90" w:rsidP="00242146">
            <w:pPr>
              <w:pStyle w:val="ListParagraph"/>
              <w:numPr>
                <w:ilvl w:val="0"/>
                <w:numId w:val="12"/>
              </w:numPr>
              <w:ind w:left="144" w:hanging="144"/>
              <w:contextualSpacing w:val="0"/>
              <w:rPr>
                <w:color w:val="000000"/>
                <w:sz w:val="20"/>
              </w:rPr>
            </w:pPr>
            <w:r w:rsidRPr="00076A90">
              <w:rPr>
                <w:color w:val="000000"/>
                <w:sz w:val="20"/>
              </w:rPr>
              <w:t>Waste Treatment and Disposal Services</w:t>
            </w:r>
          </w:p>
          <w:p w14:paraId="245D5389" w14:textId="77777777" w:rsidR="000A1451" w:rsidRPr="00B46E9E" w:rsidRDefault="000A1451" w:rsidP="00242146">
            <w:pPr>
              <w:pStyle w:val="ListParagraph"/>
              <w:numPr>
                <w:ilvl w:val="0"/>
                <w:numId w:val="12"/>
              </w:numPr>
              <w:ind w:left="144" w:hanging="144"/>
              <w:contextualSpacing w:val="0"/>
              <w:rPr>
                <w:color w:val="000000"/>
                <w:sz w:val="20"/>
              </w:rPr>
            </w:pPr>
            <w:r w:rsidRPr="00B46E9E">
              <w:rPr>
                <w:color w:val="000000"/>
                <w:sz w:val="20"/>
              </w:rPr>
              <w:t>Public administration &amp; other education</w:t>
            </w:r>
          </w:p>
          <w:p w14:paraId="36AB0C6D" w14:textId="6720D235" w:rsidR="0017756A" w:rsidRPr="00B46E9E" w:rsidRDefault="000A1451" w:rsidP="00242146">
            <w:pPr>
              <w:pStyle w:val="ListParagraph"/>
              <w:numPr>
                <w:ilvl w:val="0"/>
                <w:numId w:val="12"/>
              </w:numPr>
              <w:ind w:left="144" w:hanging="144"/>
              <w:contextualSpacing w:val="0"/>
              <w:rPr>
                <w:color w:val="000000"/>
                <w:sz w:val="20"/>
              </w:rPr>
            </w:pPr>
            <w:r>
              <w:rPr>
                <w:color w:val="000000"/>
                <w:sz w:val="20"/>
              </w:rPr>
              <w:t>Domestic chemical collections</w:t>
            </w:r>
          </w:p>
        </w:tc>
        <w:tc>
          <w:tcPr>
            <w:tcW w:w="0" w:type="auto"/>
            <w:shd w:val="clear" w:color="auto" w:fill="auto"/>
          </w:tcPr>
          <w:p w14:paraId="26C8B0E2" w14:textId="77777777" w:rsidR="000A1451" w:rsidRPr="00B46E9E" w:rsidRDefault="000A1451" w:rsidP="00242146">
            <w:pPr>
              <w:pStyle w:val="ListParagraph"/>
              <w:numPr>
                <w:ilvl w:val="0"/>
                <w:numId w:val="12"/>
              </w:numPr>
              <w:ind w:left="144" w:hanging="144"/>
              <w:contextualSpacing w:val="0"/>
              <w:rPr>
                <w:color w:val="000000"/>
                <w:sz w:val="20"/>
              </w:rPr>
            </w:pPr>
            <w:r w:rsidRPr="00B46E9E">
              <w:rPr>
                <w:color w:val="000000"/>
                <w:sz w:val="20"/>
              </w:rPr>
              <w:t>Public administration &amp; other education</w:t>
            </w:r>
          </w:p>
          <w:p w14:paraId="4AAACBB6" w14:textId="7C368527" w:rsidR="0017756A" w:rsidRPr="00B46E9E" w:rsidRDefault="000A1451" w:rsidP="00242146">
            <w:pPr>
              <w:pStyle w:val="ListParagraph"/>
              <w:numPr>
                <w:ilvl w:val="0"/>
                <w:numId w:val="11"/>
              </w:numPr>
              <w:ind w:left="144" w:hanging="144"/>
              <w:contextualSpacing w:val="0"/>
              <w:rPr>
                <w:color w:val="000000"/>
                <w:sz w:val="20"/>
              </w:rPr>
            </w:pPr>
            <w:r>
              <w:rPr>
                <w:color w:val="000000"/>
                <w:sz w:val="20"/>
              </w:rPr>
              <w:t>Domestic chemical collections</w:t>
            </w:r>
          </w:p>
        </w:tc>
        <w:tc>
          <w:tcPr>
            <w:tcW w:w="0" w:type="auto"/>
            <w:shd w:val="clear" w:color="auto" w:fill="auto"/>
          </w:tcPr>
          <w:p w14:paraId="3D598666" w14:textId="77777777" w:rsidR="000A1451" w:rsidRPr="00B46E9E" w:rsidRDefault="000A1451" w:rsidP="00242146">
            <w:pPr>
              <w:pStyle w:val="ListParagraph"/>
              <w:numPr>
                <w:ilvl w:val="0"/>
                <w:numId w:val="12"/>
              </w:numPr>
              <w:ind w:left="144" w:hanging="144"/>
              <w:contextualSpacing w:val="0"/>
              <w:rPr>
                <w:color w:val="000000"/>
                <w:sz w:val="20"/>
              </w:rPr>
            </w:pPr>
            <w:r w:rsidRPr="00B46E9E">
              <w:rPr>
                <w:color w:val="000000"/>
                <w:sz w:val="20"/>
              </w:rPr>
              <w:t>Public administration &amp; other education</w:t>
            </w:r>
          </w:p>
          <w:p w14:paraId="1555E388" w14:textId="2E85D385" w:rsidR="0017756A" w:rsidRPr="00B46E9E" w:rsidRDefault="000A1451" w:rsidP="00242146">
            <w:pPr>
              <w:pStyle w:val="ListParagraph"/>
              <w:numPr>
                <w:ilvl w:val="0"/>
                <w:numId w:val="12"/>
              </w:numPr>
              <w:ind w:left="144" w:hanging="144"/>
              <w:contextualSpacing w:val="0"/>
              <w:rPr>
                <w:color w:val="000000"/>
                <w:sz w:val="20"/>
              </w:rPr>
            </w:pPr>
            <w:r>
              <w:rPr>
                <w:color w:val="000000"/>
                <w:sz w:val="20"/>
              </w:rPr>
              <w:t>Domestic chemical collections</w:t>
            </w:r>
          </w:p>
        </w:tc>
        <w:tc>
          <w:tcPr>
            <w:tcW w:w="0" w:type="auto"/>
            <w:shd w:val="clear" w:color="auto" w:fill="DBDBF0" w:themeFill="accent1" w:themeFillTint="33"/>
          </w:tcPr>
          <w:p w14:paraId="22D63EA9" w14:textId="77777777" w:rsidR="000A1451" w:rsidRPr="00076A90" w:rsidRDefault="000A1451" w:rsidP="00242146">
            <w:pPr>
              <w:pStyle w:val="ListParagraph"/>
              <w:numPr>
                <w:ilvl w:val="0"/>
                <w:numId w:val="12"/>
              </w:numPr>
              <w:ind w:left="144" w:hanging="144"/>
              <w:contextualSpacing w:val="0"/>
              <w:rPr>
                <w:color w:val="000000"/>
                <w:sz w:val="20"/>
              </w:rPr>
            </w:pPr>
            <w:r w:rsidRPr="00076A90">
              <w:rPr>
                <w:color w:val="000000"/>
                <w:sz w:val="20"/>
              </w:rPr>
              <w:t>Waste Treatment and Disposal Services</w:t>
            </w:r>
          </w:p>
          <w:p w14:paraId="102E8B4D" w14:textId="77777777" w:rsidR="000A1451" w:rsidRPr="00B46E9E" w:rsidRDefault="000A1451" w:rsidP="00242146">
            <w:pPr>
              <w:pStyle w:val="ListParagraph"/>
              <w:numPr>
                <w:ilvl w:val="0"/>
                <w:numId w:val="12"/>
              </w:numPr>
              <w:ind w:left="144" w:hanging="144"/>
              <w:contextualSpacing w:val="0"/>
              <w:rPr>
                <w:color w:val="000000"/>
                <w:sz w:val="20"/>
              </w:rPr>
            </w:pPr>
            <w:r w:rsidRPr="00B46E9E">
              <w:rPr>
                <w:color w:val="000000"/>
                <w:sz w:val="20"/>
              </w:rPr>
              <w:t>Public administration &amp; other education</w:t>
            </w:r>
          </w:p>
          <w:p w14:paraId="6B97A7AA" w14:textId="64A2BB66" w:rsidR="00711A3F" w:rsidRPr="00711A3F" w:rsidRDefault="000A1451" w:rsidP="00242146">
            <w:pPr>
              <w:pStyle w:val="ListParagraph"/>
              <w:numPr>
                <w:ilvl w:val="0"/>
                <w:numId w:val="12"/>
              </w:numPr>
              <w:ind w:left="144" w:hanging="144"/>
              <w:contextualSpacing w:val="0"/>
              <w:rPr>
                <w:color w:val="000000"/>
                <w:sz w:val="20"/>
              </w:rPr>
            </w:pPr>
            <w:r>
              <w:rPr>
                <w:color w:val="000000"/>
                <w:sz w:val="20"/>
              </w:rPr>
              <w:t>Domestic chemical collections</w:t>
            </w:r>
          </w:p>
        </w:tc>
      </w:tr>
    </w:tbl>
    <w:p w14:paraId="37C0E037" w14:textId="35B4D183" w:rsidR="0017756A" w:rsidRDefault="0017756A" w:rsidP="0017756A">
      <w:pPr>
        <w:pStyle w:val="BodyText"/>
      </w:pPr>
    </w:p>
    <w:p w14:paraId="74D668A7" w14:textId="3E017CF1" w:rsidR="009F61D2" w:rsidRDefault="009F61D2" w:rsidP="0017756A">
      <w:pPr>
        <w:pStyle w:val="BodyText"/>
      </w:pPr>
      <w:r>
        <w:t>NSW generated 45% of this waste nationally in 2017-18, followed by SA (32%) and the remainder spread evenly between Vic and Qld.</w:t>
      </w:r>
    </w:p>
    <w:p w14:paraId="5A22F1B5" w14:textId="77777777" w:rsidR="00DC3559" w:rsidRDefault="00DC3559" w:rsidP="0017756A">
      <w:pPr>
        <w:pStyle w:val="BodyText"/>
      </w:pPr>
    </w:p>
    <w:p w14:paraId="4FAE9FB2" w14:textId="0C586BF8" w:rsidR="000A1451" w:rsidRDefault="000A1451" w:rsidP="0017756A">
      <w:pPr>
        <w:pStyle w:val="BodyText"/>
      </w:pPr>
      <w:r>
        <w:t xml:space="preserve">This waste </w:t>
      </w:r>
      <w:r w:rsidR="009F61D2">
        <w:t>wa</w:t>
      </w:r>
      <w:r>
        <w:t>s primarily T100</w:t>
      </w:r>
      <w:r w:rsidR="009F61D2">
        <w:t xml:space="preserve"> </w:t>
      </w:r>
      <w:r>
        <w:t xml:space="preserve">from </w:t>
      </w:r>
      <w:r w:rsidRPr="000A1451">
        <w:t>R&amp;D</w:t>
      </w:r>
      <w:r>
        <w:t xml:space="preserve">, university </w:t>
      </w:r>
      <w:r w:rsidRPr="000A1451">
        <w:t>or teaching</w:t>
      </w:r>
      <w:r>
        <w:t xml:space="preserve"> institutions, as well as from domestic chemical collections. </w:t>
      </w:r>
      <w:r w:rsidR="009F61D2">
        <w:t xml:space="preserve">This may explain the surprising prominence of SA’s T100 waste, which could be due to a more active household collection program than some other jurisdictions. </w:t>
      </w:r>
      <w:r>
        <w:t>The waste industry often acts as the ‘producer’ through collection of these wastes.</w:t>
      </w:r>
    </w:p>
    <w:p w14:paraId="11A6678C" w14:textId="37DF1118" w:rsidR="000A1451" w:rsidRDefault="000A1451" w:rsidP="0017756A">
      <w:pPr>
        <w:pStyle w:val="BodyText"/>
      </w:pPr>
    </w:p>
    <w:p w14:paraId="039F9825" w14:textId="272E1F09" w:rsidR="000A1451" w:rsidRDefault="000A1451" w:rsidP="0017756A">
      <w:pPr>
        <w:pStyle w:val="BodyText"/>
      </w:pPr>
      <w:r w:rsidRPr="00B46E9E">
        <w:t>T120 is a specialty waste from the printing industry, but also includes x-ray photography activities such as dentists and other health practitioners, that would</w:t>
      </w:r>
      <w:r>
        <w:t xml:space="preserve"> </w:t>
      </w:r>
      <w:r w:rsidRPr="00B46E9E">
        <w:t>fit into the ‘public administration’ heading above.</w:t>
      </w:r>
      <w:r>
        <w:t xml:space="preserve"> Curiously, NSW records cruise ships as a regulator contributor of this waste.</w:t>
      </w:r>
    </w:p>
    <w:p w14:paraId="2F695A50" w14:textId="77BA71D2" w:rsidR="000A1451" w:rsidRDefault="000A1451" w:rsidP="0017756A">
      <w:pPr>
        <w:pStyle w:val="BodyText"/>
      </w:pPr>
    </w:p>
    <w:p w14:paraId="4EF4800D" w14:textId="097C334B" w:rsidR="0017756A" w:rsidRDefault="000A1451" w:rsidP="008E58D7">
      <w:pPr>
        <w:pStyle w:val="BodyText"/>
      </w:pPr>
      <w:r w:rsidRPr="00B46E9E">
        <w:t>T200 is produced by the mining industry from the use of mine explosives, but also from manufacturers and suppliers of these explosives.</w:t>
      </w:r>
      <w:r>
        <w:t xml:space="preserve"> Only WA records this waste as present in 2017-18 data, in very small quantities.</w:t>
      </w:r>
    </w:p>
    <w:p w14:paraId="67209D9B" w14:textId="77777777" w:rsidR="0030444C" w:rsidRDefault="0030444C" w:rsidP="00C7135F">
      <w:pPr>
        <w:pStyle w:val="Heading3-nonumber"/>
      </w:pPr>
    </w:p>
    <w:p w14:paraId="2BC0970C" w14:textId="75C0238C" w:rsidR="000E72E9" w:rsidRDefault="00C7135F" w:rsidP="00C7135F">
      <w:pPr>
        <w:pStyle w:val="Heading3-nonumber"/>
      </w:pPr>
      <w:r>
        <w:t>Analysis</w:t>
      </w:r>
    </w:p>
    <w:p w14:paraId="1117F2D8" w14:textId="3798B671" w:rsidR="001C5E99" w:rsidRDefault="000A1451" w:rsidP="000A1451">
      <w:pPr>
        <w:pStyle w:val="BodyText"/>
      </w:pPr>
      <w:bookmarkStart w:id="446" w:name="_Ref474245329"/>
      <w:bookmarkStart w:id="447" w:name="_Toc482536198"/>
      <w:r w:rsidRPr="00B46E9E">
        <w:t>Other T miscellaneous wastes made up just 0.0</w:t>
      </w:r>
      <w:r>
        <w:t>8</w:t>
      </w:r>
      <w:r w:rsidRPr="00B46E9E">
        <w:t>% of all hazardous waste generation nationally in 201</w:t>
      </w:r>
      <w:r>
        <w:t>7</w:t>
      </w:r>
      <w:r w:rsidRPr="00B46E9E">
        <w:t>-1</w:t>
      </w:r>
      <w:r>
        <w:t>8</w:t>
      </w:r>
      <w:r w:rsidRPr="00B46E9E">
        <w:t>. Historical trends in arisings for this waste group are shown in</w:t>
      </w:r>
      <w:r>
        <w:t xml:space="preserve"> </w:t>
      </w:r>
      <w:r>
        <w:fldChar w:fldCharType="begin"/>
      </w:r>
      <w:r>
        <w:instrText xml:space="preserve"> REF _Ref5186598 \h </w:instrText>
      </w:r>
      <w:r>
        <w:fldChar w:fldCharType="separate"/>
      </w:r>
      <w:r w:rsidR="00561FFD">
        <w:t xml:space="preserve">Figure </w:t>
      </w:r>
      <w:r w:rsidR="00561FFD">
        <w:rPr>
          <w:noProof/>
        </w:rPr>
        <w:t>57</w:t>
      </w:r>
      <w:r>
        <w:fldChar w:fldCharType="end"/>
      </w:r>
      <w:r>
        <w:t>.</w:t>
      </w:r>
    </w:p>
    <w:p w14:paraId="0D0D6C65" w14:textId="77777777" w:rsidR="00DC3559" w:rsidRPr="000A1451" w:rsidRDefault="00DC3559" w:rsidP="000A1451">
      <w:pPr>
        <w:pStyle w:val="BodyText"/>
      </w:pPr>
    </w:p>
    <w:p w14:paraId="2D0B67DA" w14:textId="65F0C44A" w:rsidR="0017756A" w:rsidRDefault="00DC3559" w:rsidP="00815886">
      <w:pPr>
        <w:pStyle w:val="Caption"/>
        <w:rPr>
          <w:bCs/>
        </w:rPr>
      </w:pPr>
      <w:bookmarkStart w:id="448" w:name="_Ref5186598"/>
      <w:bookmarkStart w:id="449" w:name="_Toc10474643"/>
      <w:bookmarkEnd w:id="446"/>
      <w:r>
        <w:rPr>
          <w:noProof/>
          <w:lang w:eastAsia="en-AU"/>
        </w:rPr>
        <w:drawing>
          <wp:anchor distT="0" distB="0" distL="114300" distR="114300" simplePos="0" relativeHeight="251687936" behindDoc="0" locked="0" layoutInCell="1" allowOverlap="1" wp14:anchorId="29E804A0" wp14:editId="4AB94EB1">
            <wp:simplePos x="0" y="0"/>
            <wp:positionH relativeFrom="column">
              <wp:posOffset>1905</wp:posOffset>
            </wp:positionH>
            <wp:positionV relativeFrom="paragraph">
              <wp:posOffset>216217</wp:posOffset>
            </wp:positionV>
            <wp:extent cx="5346700" cy="19272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t="13286"/>
                    <a:stretch/>
                  </pic:blipFill>
                  <pic:spPr bwMode="auto">
                    <a:xfrm>
                      <a:off x="0" y="0"/>
                      <a:ext cx="5346700" cy="1927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5886">
        <w:t xml:space="preserve">Figure </w:t>
      </w:r>
      <w:r w:rsidR="004232EF">
        <w:rPr>
          <w:noProof/>
        </w:rPr>
        <w:fldChar w:fldCharType="begin"/>
      </w:r>
      <w:r w:rsidR="004232EF">
        <w:rPr>
          <w:noProof/>
        </w:rPr>
        <w:instrText xml:space="preserve"> SEQ Figure \* ARABIC </w:instrText>
      </w:r>
      <w:r w:rsidR="004232EF">
        <w:rPr>
          <w:noProof/>
        </w:rPr>
        <w:fldChar w:fldCharType="separate"/>
      </w:r>
      <w:r w:rsidR="00561FFD">
        <w:rPr>
          <w:noProof/>
        </w:rPr>
        <w:t>57</w:t>
      </w:r>
      <w:r w:rsidR="004232EF">
        <w:rPr>
          <w:noProof/>
        </w:rPr>
        <w:fldChar w:fldCharType="end"/>
      </w:r>
      <w:bookmarkEnd w:id="448"/>
      <w:r w:rsidR="00815886">
        <w:tab/>
      </w:r>
      <w:r w:rsidR="0017756A" w:rsidRPr="00B46E9E">
        <w:t>Historical arisings other miscellaneous</w:t>
      </w:r>
      <w:r w:rsidR="0017756A" w:rsidRPr="00B46E9E">
        <w:rPr>
          <w:bCs/>
        </w:rPr>
        <w:t xml:space="preserve"> waste</w:t>
      </w:r>
      <w:bookmarkEnd w:id="447"/>
      <w:bookmarkEnd w:id="449"/>
    </w:p>
    <w:p w14:paraId="756AAA11" w14:textId="1948BC8C" w:rsidR="008E58D7" w:rsidRDefault="008E58D7" w:rsidP="008E58D7">
      <w:pPr>
        <w:pStyle w:val="BodyText"/>
      </w:pPr>
    </w:p>
    <w:p w14:paraId="0F2CF880" w14:textId="699C11C7" w:rsidR="009F61D2" w:rsidRDefault="000A1451" w:rsidP="008E58D7">
      <w:pPr>
        <w:pStyle w:val="BodyText"/>
      </w:pPr>
      <w:r w:rsidRPr="00B46E9E">
        <w:t>The most striking trend is the massive spike in SA data in 2011-12, which is due to T100. This could be a storage release but, given how large and conspicuous it is, it is very likely that it is a unit error (recorded as m</w:t>
      </w:r>
      <w:r w:rsidRPr="00B46E9E">
        <w:rPr>
          <w:vertAlign w:val="superscript"/>
        </w:rPr>
        <w:t>3</w:t>
      </w:r>
      <w:r w:rsidRPr="00B46E9E">
        <w:t xml:space="preserve"> instead of kg), although the lack of transparency in certificate level detail </w:t>
      </w:r>
      <w:r w:rsidR="00C566BE">
        <w:t xml:space="preserve">(with the systems in use at that time) </w:t>
      </w:r>
      <w:r w:rsidRPr="00B46E9E">
        <w:t xml:space="preserve">does not allow confirmation of this suspicion. However, </w:t>
      </w:r>
      <w:r w:rsidR="00C566BE">
        <w:t>the last 3 years of</w:t>
      </w:r>
      <w:r w:rsidRPr="00B46E9E">
        <w:t xml:space="preserve"> data show </w:t>
      </w:r>
      <w:r w:rsidR="00C566BE">
        <w:t>an average of 798</w:t>
      </w:r>
      <w:r w:rsidRPr="00B46E9E">
        <w:t xml:space="preserve"> individual certificate movements occurred, </w:t>
      </w:r>
      <w:r w:rsidR="00C566BE">
        <w:t>at an average of 0.3</w:t>
      </w:r>
      <w:r w:rsidRPr="00B46E9E">
        <w:t xml:space="preserve"> tonnes</w:t>
      </w:r>
      <w:r w:rsidR="00C566BE">
        <w:t xml:space="preserve"> per movement</w:t>
      </w:r>
      <w:r w:rsidRPr="00B46E9E">
        <w:t>. This suggest that an error is the likely explanation</w:t>
      </w:r>
      <w:r w:rsidR="009F61D2">
        <w:t>.</w:t>
      </w:r>
    </w:p>
    <w:p w14:paraId="26285680" w14:textId="77777777" w:rsidR="000A1451" w:rsidRPr="008E58D7" w:rsidRDefault="000A1451" w:rsidP="008E58D7">
      <w:pPr>
        <w:pStyle w:val="BodyText"/>
      </w:pPr>
    </w:p>
    <w:p w14:paraId="4C1A9602" w14:textId="780D22A9" w:rsidR="00BF0C10" w:rsidRDefault="00C7135F" w:rsidP="00C7135F">
      <w:pPr>
        <w:pStyle w:val="Heading3-nonumber"/>
      </w:pPr>
      <w:r>
        <w:t>Management</w:t>
      </w:r>
    </w:p>
    <w:p w14:paraId="679258D2" w14:textId="31001E0C" w:rsidR="00BF0C10" w:rsidRDefault="009F61D2" w:rsidP="00BF0C10">
      <w:pPr>
        <w:pStyle w:val="BodyText"/>
      </w:pPr>
      <w:r>
        <w:t xml:space="preserve">CPT is the largest management type nationally (43%), although storage is not far behind at 41% </w:t>
      </w:r>
      <w:r w:rsidRPr="00B46E9E">
        <w:t>of all arisings</w:t>
      </w:r>
      <w:r>
        <w:t xml:space="preserve"> of this group</w:t>
      </w:r>
      <w:r w:rsidRPr="00B46E9E">
        <w:t xml:space="preserve">. </w:t>
      </w:r>
      <w:r>
        <w:t>Storage is typical of a waste group collation of small quantities of ‘rats and mice’, some of it of potentially unknown origin</w:t>
      </w:r>
      <w:r w:rsidRPr="00B46E9E">
        <w:t>.</w:t>
      </w:r>
    </w:p>
    <w:p w14:paraId="0CD1B36B" w14:textId="77777777" w:rsidR="00BF0C10" w:rsidRPr="00BF0C10" w:rsidRDefault="00BF0C10" w:rsidP="00BF0C10">
      <w:pPr>
        <w:pStyle w:val="BodyText"/>
      </w:pPr>
    </w:p>
    <w:p w14:paraId="336A07BB" w14:textId="77777777" w:rsidR="002E5092" w:rsidRPr="00117339" w:rsidRDefault="002E5092" w:rsidP="002D3048">
      <w:pPr>
        <w:pStyle w:val="BodyText"/>
      </w:pPr>
      <w:bookmarkStart w:id="450" w:name="_Toc482109896"/>
      <w:bookmarkStart w:id="451" w:name="_Toc485135577"/>
    </w:p>
    <w:p w14:paraId="05B75965" w14:textId="77777777" w:rsidR="002E5092" w:rsidRPr="00117339" w:rsidRDefault="002E5092" w:rsidP="002D3048">
      <w:pPr>
        <w:pStyle w:val="BodyText"/>
      </w:pPr>
    </w:p>
    <w:p w14:paraId="65ED1D9A" w14:textId="77777777" w:rsidR="002E5092" w:rsidRPr="00117339" w:rsidRDefault="002E5092" w:rsidP="002D3048">
      <w:pPr>
        <w:pStyle w:val="BodyText"/>
      </w:pPr>
    </w:p>
    <w:p w14:paraId="549599B3" w14:textId="77777777" w:rsidR="002E5092" w:rsidRPr="00117339" w:rsidRDefault="002E5092" w:rsidP="002D3048">
      <w:pPr>
        <w:pStyle w:val="BodyText"/>
      </w:pPr>
      <w:r w:rsidRPr="00117339">
        <w:br w:type="page"/>
      </w:r>
    </w:p>
    <w:p w14:paraId="0A36526E" w14:textId="77777777" w:rsidR="002E5092" w:rsidRPr="00117339" w:rsidRDefault="002E5092" w:rsidP="002D3048">
      <w:pPr>
        <w:pStyle w:val="BodyText"/>
        <w:sectPr w:rsidR="002E5092" w:rsidRPr="00117339" w:rsidSect="00476E9A">
          <w:headerReference w:type="default" r:id="rId94"/>
          <w:footerReference w:type="default" r:id="rId95"/>
          <w:pgSz w:w="11906" w:h="16838" w:code="9"/>
          <w:pgMar w:top="1440" w:right="1077" w:bottom="1440" w:left="1797" w:header="709" w:footer="454" w:gutter="0"/>
          <w:cols w:space="708"/>
          <w:docGrid w:linePitch="360"/>
        </w:sectPr>
      </w:pPr>
    </w:p>
    <w:p w14:paraId="6104F6BD" w14:textId="74E1376B" w:rsidR="00CB5EAF" w:rsidRPr="00117339" w:rsidRDefault="00CB5EAF" w:rsidP="002D3048">
      <w:pPr>
        <w:pStyle w:val="Heading1nonumber"/>
      </w:pPr>
      <w:bookmarkStart w:id="452" w:name="_Toc10474583"/>
      <w:r w:rsidRPr="00117339">
        <w:t>References</w:t>
      </w:r>
      <w:bookmarkEnd w:id="450"/>
      <w:bookmarkEnd w:id="451"/>
      <w:bookmarkEnd w:id="452"/>
    </w:p>
    <w:p w14:paraId="555DA109" w14:textId="2E9EBF92" w:rsidR="001E1F06" w:rsidRDefault="001E1F06" w:rsidP="001E1F06">
      <w:pPr>
        <w:pStyle w:val="NormalWeb"/>
        <w:spacing w:before="0" w:beforeAutospacing="0" w:after="0" w:afterAutospacing="0"/>
        <w:rPr>
          <w:rFonts w:asciiTheme="minorHAnsi" w:hAnsiTheme="minorHAnsi" w:cs="Arial"/>
          <w:sz w:val="22"/>
          <w:szCs w:val="22"/>
        </w:rPr>
      </w:pPr>
      <w:r w:rsidRPr="001E1F06">
        <w:rPr>
          <w:rFonts w:asciiTheme="minorHAnsi" w:hAnsiTheme="minorHAnsi"/>
          <w:sz w:val="22"/>
          <w:szCs w:val="22"/>
        </w:rPr>
        <w:t>ABC News 27 April 2018 (</w:t>
      </w:r>
      <w:hyperlink r:id="rId96" w:history="1">
        <w:r w:rsidRPr="001E1F06">
          <w:rPr>
            <w:rStyle w:val="Hyperlink"/>
            <w:rFonts w:asciiTheme="minorHAnsi" w:hAnsiTheme="minorHAnsi"/>
            <w:szCs w:val="22"/>
          </w:rPr>
          <w:t>https://www.abc.net.au/news/science/2018-04-27/waste-incineration-last-resort-experts-warn-frydenberg/9702490</w:t>
        </w:r>
      </w:hyperlink>
      <w:r w:rsidRPr="001E1F06">
        <w:rPr>
          <w:rFonts w:asciiTheme="minorHAnsi" w:hAnsiTheme="minorHAnsi"/>
          <w:sz w:val="22"/>
          <w:szCs w:val="22"/>
        </w:rPr>
        <w:t>)</w:t>
      </w:r>
    </w:p>
    <w:p w14:paraId="5DFFFDF7" w14:textId="77777777" w:rsidR="001E1F06" w:rsidRPr="001E1F06" w:rsidRDefault="001E1F06" w:rsidP="001E1F06">
      <w:pPr>
        <w:pStyle w:val="BodyText"/>
      </w:pPr>
    </w:p>
    <w:p w14:paraId="2F8ABAE2" w14:textId="1B28229A" w:rsidR="001E1F06" w:rsidRPr="001E1F06" w:rsidRDefault="001E1F06" w:rsidP="001E1F06">
      <w:pPr>
        <w:pStyle w:val="NormalWeb"/>
        <w:spacing w:before="0" w:beforeAutospacing="0" w:after="0" w:afterAutospacing="0"/>
        <w:rPr>
          <w:rFonts w:asciiTheme="minorHAnsi" w:hAnsiTheme="minorHAnsi" w:cs="Arial"/>
          <w:sz w:val="22"/>
          <w:szCs w:val="22"/>
        </w:rPr>
      </w:pPr>
      <w:r w:rsidRPr="001E1F06">
        <w:rPr>
          <w:rFonts w:asciiTheme="minorHAnsi" w:hAnsiTheme="minorHAnsi" w:cs="Arial"/>
          <w:sz w:val="22"/>
          <w:szCs w:val="22"/>
        </w:rPr>
        <w:t>ABC News, 19 October 2017</w:t>
      </w:r>
      <w:r w:rsidRPr="001E1F06">
        <w:rPr>
          <w:rFonts w:asciiTheme="minorHAnsi" w:hAnsiTheme="minorHAnsi" w:cs="Arial"/>
          <w:i/>
          <w:sz w:val="22"/>
          <w:szCs w:val="22"/>
        </w:rPr>
        <w:t>: Forrestfield Airport Link toxic soil dump creates headache for WA Government</w:t>
      </w:r>
      <w:r w:rsidRPr="001E1F06">
        <w:rPr>
          <w:rFonts w:asciiTheme="minorHAnsi" w:hAnsiTheme="minorHAnsi" w:cs="Arial"/>
          <w:sz w:val="22"/>
          <w:szCs w:val="22"/>
        </w:rPr>
        <w:t xml:space="preserve">, available at: </w:t>
      </w:r>
      <w:hyperlink r:id="rId97" w:history="1">
        <w:r w:rsidRPr="001E1F06">
          <w:rPr>
            <w:rStyle w:val="Hyperlink"/>
            <w:rFonts w:asciiTheme="minorHAnsi" w:eastAsiaTheme="majorEastAsia" w:hAnsiTheme="minorHAnsi" w:cs="Arial"/>
            <w:szCs w:val="22"/>
          </w:rPr>
          <w:t>http://www.abc.net.au/news/2017-10-19/forrestfield-tunnel-toxic-pfas-soil-dump-future-uncertain/9066212</w:t>
        </w:r>
      </w:hyperlink>
      <w:r w:rsidRPr="001E1F06">
        <w:rPr>
          <w:rFonts w:asciiTheme="minorHAnsi" w:hAnsiTheme="minorHAnsi" w:cs="Arial"/>
          <w:sz w:val="22"/>
          <w:szCs w:val="22"/>
        </w:rPr>
        <w:t xml:space="preserve"> </w:t>
      </w:r>
    </w:p>
    <w:p w14:paraId="735E7DE1" w14:textId="77777777" w:rsidR="001E1F06" w:rsidRDefault="001E1F06" w:rsidP="001E1F06">
      <w:pPr>
        <w:pStyle w:val="BodyText"/>
      </w:pPr>
    </w:p>
    <w:p w14:paraId="4E1A7B35" w14:textId="6DC42A43" w:rsidR="00822014" w:rsidRDefault="00822014" w:rsidP="00822014">
      <w:pPr>
        <w:pStyle w:val="BodyText"/>
      </w:pPr>
      <w:r>
        <w:t xml:space="preserve">ADF 2019, Australian Defence Force, </w:t>
      </w:r>
      <w:r>
        <w:rPr>
          <w:rFonts w:asciiTheme="minorHAnsi" w:hAnsiTheme="minorHAnsi" w:cstheme="minorHAnsi"/>
        </w:rPr>
        <w:t xml:space="preserve">Australian Defence Force Major Bases and Disposition in Australia, available at: </w:t>
      </w:r>
      <w:hyperlink r:id="rId98" w:history="1">
        <w:r w:rsidRPr="00886638">
          <w:rPr>
            <w:rStyle w:val="Hyperlink"/>
          </w:rPr>
          <w:t>http://www.defence.gov.au/review/docs/disposition.pdf</w:t>
        </w:r>
      </w:hyperlink>
      <w:r>
        <w:t xml:space="preserve"> </w:t>
      </w:r>
    </w:p>
    <w:p w14:paraId="68F57FC9" w14:textId="531603C3" w:rsidR="00822014" w:rsidRDefault="00822014" w:rsidP="00822014">
      <w:pPr>
        <w:pStyle w:val="BodyText"/>
      </w:pPr>
    </w:p>
    <w:p w14:paraId="0E9B2F9A" w14:textId="19962EA6" w:rsidR="001E1F06" w:rsidRPr="001E1F06" w:rsidRDefault="001E1F06" w:rsidP="008A24F4">
      <w:pPr>
        <w:pStyle w:val="BodyText"/>
        <w:rPr>
          <w:rFonts w:asciiTheme="minorHAnsi" w:eastAsia="Times New Roman" w:hAnsiTheme="minorHAnsi" w:cs="Times New Roman"/>
          <w:bCs/>
          <w:color w:val="0A1633"/>
          <w:kern w:val="36"/>
        </w:rPr>
      </w:pPr>
      <w:r>
        <w:t xml:space="preserve">The Age 5 April 2019: </w:t>
      </w:r>
      <w:r w:rsidRPr="00C84540">
        <w:rPr>
          <w:rFonts w:asciiTheme="minorHAnsi" w:eastAsia="Times New Roman" w:hAnsiTheme="minorHAnsi" w:cs="Times New Roman"/>
          <w:bCs/>
          <w:i/>
          <w:color w:val="0A1633"/>
          <w:kern w:val="36"/>
        </w:rPr>
        <w:t>Burning factory had three times as many chemicals as allowed</w:t>
      </w:r>
      <w:r w:rsidRPr="00C84540">
        <w:rPr>
          <w:rFonts w:asciiTheme="minorHAnsi" w:eastAsia="Times New Roman" w:hAnsiTheme="minorHAnsi" w:cs="Times New Roman"/>
          <w:bCs/>
          <w:color w:val="0A1633"/>
          <w:kern w:val="36"/>
        </w:rPr>
        <w:t>, EPA says</w:t>
      </w:r>
      <w:r>
        <w:rPr>
          <w:rFonts w:asciiTheme="minorHAnsi" w:eastAsia="Times New Roman" w:hAnsiTheme="minorHAnsi" w:cs="Times New Roman"/>
          <w:bCs/>
          <w:color w:val="0A1633"/>
          <w:kern w:val="36"/>
        </w:rPr>
        <w:t xml:space="preserve">, available at: </w:t>
      </w:r>
      <w:hyperlink r:id="rId99" w:history="1">
        <w:r w:rsidRPr="00AB6310">
          <w:rPr>
            <w:rStyle w:val="Hyperlink"/>
            <w:rFonts w:asciiTheme="minorHAnsi" w:eastAsia="Times New Roman" w:hAnsiTheme="minorHAnsi" w:cs="Times New Roman"/>
            <w:bCs/>
            <w:kern w:val="36"/>
          </w:rPr>
          <w:t>https://www.theage.com.au/national/victoria/burning-factory-had-three-times-as-many-chemicals-as-allowed-epa-says-20190405-p51b9g.html</w:t>
        </w:r>
      </w:hyperlink>
      <w:r>
        <w:rPr>
          <w:rFonts w:asciiTheme="minorHAnsi" w:eastAsia="Times New Roman" w:hAnsiTheme="minorHAnsi" w:cs="Times New Roman"/>
          <w:bCs/>
          <w:color w:val="0A1633"/>
          <w:kern w:val="36"/>
        </w:rPr>
        <w:t xml:space="preserve"> </w:t>
      </w:r>
    </w:p>
    <w:p w14:paraId="61FA69DA" w14:textId="07D5721E" w:rsidR="001E1F06" w:rsidRDefault="001E1F06" w:rsidP="008A24F4">
      <w:pPr>
        <w:pStyle w:val="BodyText"/>
      </w:pPr>
    </w:p>
    <w:p w14:paraId="22879662" w14:textId="318855C5" w:rsidR="001E1F06" w:rsidRDefault="001E1F06" w:rsidP="00822014">
      <w:pPr>
        <w:pStyle w:val="BodyText"/>
        <w:rPr>
          <w:rFonts w:asciiTheme="minorHAnsi" w:eastAsia="Times New Roman" w:hAnsiTheme="minorHAnsi" w:cs="Times New Roman"/>
          <w:bCs/>
          <w:color w:val="0A1633"/>
          <w:kern w:val="36"/>
        </w:rPr>
      </w:pPr>
      <w:r>
        <w:t xml:space="preserve">The Age 18 March 2019: </w:t>
      </w:r>
      <w:r w:rsidRPr="001E1F06">
        <w:rPr>
          <w:rFonts w:asciiTheme="minorHAnsi" w:eastAsia="Times New Roman" w:hAnsiTheme="minorHAnsi" w:cs="Times New Roman"/>
          <w:bCs/>
          <w:i/>
          <w:color w:val="0A1633"/>
          <w:kern w:val="36"/>
        </w:rPr>
        <w:t>Up to 19 million litres of toxic waste dumped in eight suburban warehouses</w:t>
      </w:r>
      <w:r>
        <w:rPr>
          <w:rFonts w:asciiTheme="minorHAnsi" w:eastAsia="Times New Roman" w:hAnsiTheme="minorHAnsi" w:cs="Times New Roman"/>
          <w:bCs/>
          <w:color w:val="0A1633"/>
          <w:kern w:val="36"/>
        </w:rPr>
        <w:t xml:space="preserve">, available at: </w:t>
      </w:r>
      <w:hyperlink r:id="rId100" w:history="1">
        <w:r w:rsidRPr="00AB6310">
          <w:rPr>
            <w:rStyle w:val="Hyperlink"/>
            <w:rFonts w:asciiTheme="minorHAnsi" w:eastAsia="Times New Roman" w:hAnsiTheme="minorHAnsi" w:cs="Times New Roman"/>
            <w:bCs/>
            <w:kern w:val="36"/>
          </w:rPr>
          <w:t>https://www.theage.com.au/national/victoria/up-to-19-million-litres-of-toxic-waste-dumped-in-eight-suburban-warehouses-20190315-p514lm.html</w:t>
        </w:r>
      </w:hyperlink>
      <w:r>
        <w:rPr>
          <w:rFonts w:asciiTheme="minorHAnsi" w:eastAsia="Times New Roman" w:hAnsiTheme="minorHAnsi" w:cs="Times New Roman"/>
          <w:bCs/>
          <w:color w:val="0A1633"/>
          <w:kern w:val="36"/>
        </w:rPr>
        <w:t xml:space="preserve"> </w:t>
      </w:r>
    </w:p>
    <w:p w14:paraId="593A3C9D" w14:textId="22166038" w:rsidR="001E1F06" w:rsidRDefault="001E1F06" w:rsidP="00822014">
      <w:pPr>
        <w:pStyle w:val="BodyText"/>
        <w:rPr>
          <w:rFonts w:asciiTheme="minorHAnsi" w:eastAsia="Times New Roman" w:hAnsiTheme="minorHAnsi" w:cs="Times New Roman"/>
          <w:bCs/>
          <w:color w:val="0A1633"/>
          <w:kern w:val="36"/>
        </w:rPr>
      </w:pPr>
    </w:p>
    <w:p w14:paraId="4F75FA97" w14:textId="564F3AA3" w:rsidR="001E1F06" w:rsidRDefault="001E1F06" w:rsidP="00822014">
      <w:pPr>
        <w:pStyle w:val="BodyText"/>
        <w:rPr>
          <w:rFonts w:asciiTheme="minorHAnsi" w:eastAsia="Times New Roman" w:hAnsiTheme="minorHAnsi" w:cs="Times New Roman"/>
          <w:bCs/>
          <w:color w:val="0A1633"/>
          <w:kern w:val="36"/>
        </w:rPr>
      </w:pPr>
      <w:r>
        <w:t xml:space="preserve">The Age 5 April 2019: </w:t>
      </w:r>
      <w:r w:rsidRPr="001E1F06">
        <w:rPr>
          <w:rFonts w:asciiTheme="minorHAnsi" w:eastAsia="Times New Roman" w:hAnsiTheme="minorHAnsi" w:cs="Times New Roman"/>
          <w:bCs/>
          <w:i/>
          <w:color w:val="0A1633"/>
          <w:kern w:val="36"/>
        </w:rPr>
        <w:t>‘Like Jenga’: Complex, toxic chemical clean-up begins in Melbourne warehouses</w:t>
      </w:r>
      <w:r>
        <w:rPr>
          <w:rFonts w:asciiTheme="minorHAnsi" w:eastAsia="Times New Roman" w:hAnsiTheme="minorHAnsi" w:cs="Times New Roman"/>
          <w:bCs/>
          <w:color w:val="0A1633"/>
          <w:kern w:val="36"/>
        </w:rPr>
        <w:t xml:space="preserve">, available at: </w:t>
      </w:r>
      <w:hyperlink r:id="rId101" w:history="1">
        <w:r w:rsidRPr="00AB6310">
          <w:rPr>
            <w:rStyle w:val="Hyperlink"/>
            <w:rFonts w:asciiTheme="minorHAnsi" w:eastAsia="Times New Roman" w:hAnsiTheme="minorHAnsi" w:cs="Times New Roman"/>
            <w:bCs/>
            <w:kern w:val="36"/>
          </w:rPr>
          <w:t>https://www.theage.com.au/national/victoria/complex-chemical-stockpile-clean-up-20190206-p50vye.html</w:t>
        </w:r>
      </w:hyperlink>
      <w:r>
        <w:rPr>
          <w:rFonts w:asciiTheme="minorHAnsi" w:eastAsia="Times New Roman" w:hAnsiTheme="minorHAnsi" w:cs="Times New Roman"/>
          <w:bCs/>
          <w:color w:val="0A1633"/>
          <w:kern w:val="36"/>
        </w:rPr>
        <w:t xml:space="preserve"> </w:t>
      </w:r>
    </w:p>
    <w:p w14:paraId="61C0631A" w14:textId="77777777" w:rsidR="001E1F06" w:rsidRDefault="001E1F06" w:rsidP="00822014">
      <w:pPr>
        <w:pStyle w:val="BodyText"/>
      </w:pPr>
    </w:p>
    <w:p w14:paraId="2D343290" w14:textId="38895169" w:rsidR="00822014" w:rsidRDefault="00822014" w:rsidP="00822014">
      <w:pPr>
        <w:pStyle w:val="BodyText"/>
      </w:pPr>
      <w:r w:rsidRPr="00E43E1E">
        <w:rPr>
          <w:rFonts w:asciiTheme="minorHAnsi" w:hAnsiTheme="minorHAnsi" w:cstheme="minorHAnsi"/>
        </w:rPr>
        <w:t xml:space="preserve">Airservices Australia </w:t>
      </w:r>
      <w:r>
        <w:rPr>
          <w:rFonts w:asciiTheme="minorHAnsi" w:hAnsiTheme="minorHAnsi" w:cstheme="minorHAnsi"/>
        </w:rPr>
        <w:t>2019, A</w:t>
      </w:r>
      <w:r w:rsidRPr="00E43E1E">
        <w:rPr>
          <w:rFonts w:asciiTheme="minorHAnsi" w:hAnsiTheme="minorHAnsi" w:cstheme="minorHAnsi"/>
        </w:rPr>
        <w:t>viation rescue firefighting stations</w:t>
      </w:r>
      <w:r>
        <w:rPr>
          <w:rFonts w:asciiTheme="minorHAnsi" w:hAnsiTheme="minorHAnsi" w:cstheme="minorHAnsi"/>
        </w:rPr>
        <w:t xml:space="preserve">, available at: </w:t>
      </w:r>
      <w:hyperlink r:id="rId102" w:history="1">
        <w:r w:rsidRPr="00886638">
          <w:rPr>
            <w:rStyle w:val="Hyperlink"/>
            <w:rFonts w:asciiTheme="minorHAnsi" w:hAnsiTheme="minorHAnsi" w:cstheme="minorHAnsi"/>
          </w:rPr>
          <w:t>http://www.airservicesaustralia.com/about/our-facilities/aviation-rescue-fire-fighting/</w:t>
        </w:r>
      </w:hyperlink>
      <w:r>
        <w:rPr>
          <w:rFonts w:asciiTheme="minorHAnsi" w:hAnsiTheme="minorHAnsi" w:cstheme="minorHAnsi"/>
        </w:rPr>
        <w:t xml:space="preserve"> </w:t>
      </w:r>
    </w:p>
    <w:p w14:paraId="46849168" w14:textId="2F6B796D" w:rsidR="00822014" w:rsidRDefault="00822014" w:rsidP="00822014">
      <w:pPr>
        <w:pStyle w:val="BodyText"/>
      </w:pPr>
    </w:p>
    <w:p w14:paraId="491E2470" w14:textId="07050CF4" w:rsidR="001E1F06" w:rsidRPr="001E1F06" w:rsidRDefault="001E1F06" w:rsidP="00822014">
      <w:pPr>
        <w:pStyle w:val="BodyText"/>
      </w:pPr>
      <w:r>
        <w:t xml:space="preserve">ANZBP 2017 (Hopewell, </w:t>
      </w:r>
      <w:r w:rsidRPr="00491AAB">
        <w:t>Darvodelsky</w:t>
      </w:r>
      <w:r>
        <w:t xml:space="preserve">), </w:t>
      </w:r>
      <w:r w:rsidRPr="00491AAB">
        <w:rPr>
          <w:i/>
        </w:rPr>
        <w:t>Assessment of Emergent Contaminants in Biosolids</w:t>
      </w:r>
      <w:r>
        <w:t>, available at</w:t>
      </w:r>
      <w:r w:rsidRPr="001E1F06">
        <w:t xml:space="preserve">: </w:t>
      </w:r>
      <w:hyperlink r:id="rId103" w:history="1">
        <w:r w:rsidRPr="001E1F06">
          <w:rPr>
            <w:rStyle w:val="Hyperlink"/>
          </w:rPr>
          <w:t>https://www.biosolids.com.au/wp-content/uploads/Emerging-Contaminants-in-Biosolids-Research-report.pdf</w:t>
        </w:r>
      </w:hyperlink>
    </w:p>
    <w:p w14:paraId="5EF5D8CF" w14:textId="77777777" w:rsidR="001E1F06" w:rsidRDefault="001E1F06" w:rsidP="00822014">
      <w:pPr>
        <w:pStyle w:val="BodyText"/>
      </w:pPr>
    </w:p>
    <w:p w14:paraId="337E0459" w14:textId="67CE9E04" w:rsidR="001E1F06" w:rsidRDefault="001E1F06" w:rsidP="00822014">
      <w:pPr>
        <w:pStyle w:val="BodyText"/>
        <w:rPr>
          <w:rFonts w:asciiTheme="minorHAnsi" w:hAnsiTheme="minorHAnsi" w:cs="Arial"/>
        </w:rPr>
      </w:pPr>
      <w:r w:rsidRPr="001E1F06">
        <w:rPr>
          <w:rFonts w:asciiTheme="minorHAnsi" w:hAnsiTheme="minorHAnsi" w:cs="Arial"/>
        </w:rPr>
        <w:t xml:space="preserve">BE </w:t>
      </w:r>
      <w:r w:rsidRPr="001E1F06">
        <w:rPr>
          <w:rFonts w:asciiTheme="minorHAnsi" w:hAnsiTheme="minorHAnsi" w:cs="Arial"/>
          <w:i/>
        </w:rPr>
        <w:t>et al.</w:t>
      </w:r>
      <w:r>
        <w:rPr>
          <w:rFonts w:asciiTheme="minorHAnsi" w:hAnsiTheme="minorHAnsi" w:cs="Arial"/>
          <w:i/>
        </w:rPr>
        <w:t xml:space="preserve"> 2018</w:t>
      </w:r>
      <w:r w:rsidRPr="001E1F06">
        <w:rPr>
          <w:rFonts w:asciiTheme="minorHAnsi" w:hAnsiTheme="minorHAnsi" w:cs="Arial"/>
          <w:i/>
        </w:rPr>
        <w:t xml:space="preserve"> </w:t>
      </w:r>
      <w:r w:rsidRPr="001E1F06">
        <w:rPr>
          <w:rFonts w:asciiTheme="minorHAnsi" w:hAnsiTheme="minorHAnsi" w:cs="Arial"/>
        </w:rPr>
        <w:t>(Blue Environment</w:t>
      </w:r>
      <w:r>
        <w:rPr>
          <w:rFonts w:asciiTheme="minorHAnsi" w:hAnsiTheme="minorHAnsi" w:cs="Arial"/>
        </w:rPr>
        <w:t xml:space="preserve"> </w:t>
      </w:r>
      <w:r w:rsidRPr="001E1F06">
        <w:rPr>
          <w:rFonts w:asciiTheme="minorHAnsi" w:hAnsiTheme="minorHAnsi" w:cs="Arial"/>
        </w:rPr>
        <w:t>and Randell Environmental Consulting 201</w:t>
      </w:r>
      <w:r>
        <w:rPr>
          <w:rFonts w:asciiTheme="minorHAnsi" w:hAnsiTheme="minorHAnsi" w:cs="Arial"/>
        </w:rPr>
        <w:t>8</w:t>
      </w:r>
      <w:r w:rsidRPr="001E1F06">
        <w:rPr>
          <w:rFonts w:asciiTheme="minorHAnsi" w:hAnsiTheme="minorHAnsi" w:cs="Arial"/>
        </w:rPr>
        <w:t xml:space="preserve">), </w:t>
      </w:r>
      <w:r>
        <w:rPr>
          <w:rFonts w:asciiTheme="minorHAnsi" w:hAnsiTheme="minorHAnsi" w:cs="Arial"/>
          <w:i/>
        </w:rPr>
        <w:t>National Waste Report 2018</w:t>
      </w:r>
      <w:r w:rsidRPr="001E1F06">
        <w:rPr>
          <w:rFonts w:asciiTheme="minorHAnsi" w:hAnsiTheme="minorHAnsi" w:cs="Arial"/>
          <w:i/>
        </w:rPr>
        <w:t xml:space="preserve">, </w:t>
      </w:r>
      <w:r w:rsidRPr="001E1F06">
        <w:rPr>
          <w:rFonts w:asciiTheme="minorHAnsi" w:hAnsiTheme="minorHAnsi" w:cs="Arial"/>
        </w:rPr>
        <w:t>prepared for the Department of Environment and Energy, available at</w:t>
      </w:r>
      <w:r>
        <w:rPr>
          <w:rFonts w:asciiTheme="minorHAnsi" w:hAnsiTheme="minorHAnsi" w:cs="Arial"/>
        </w:rPr>
        <w:t xml:space="preserve">: </w:t>
      </w:r>
      <w:hyperlink r:id="rId104" w:history="1">
        <w:r w:rsidRPr="00AB6310">
          <w:rPr>
            <w:rStyle w:val="Hyperlink"/>
            <w:rFonts w:asciiTheme="minorHAnsi" w:hAnsiTheme="minorHAnsi" w:cs="Arial"/>
          </w:rPr>
          <w:t>https://www.environment.gov.au/protection/waste-resource-recovery/national-waste-reports/national-waste-report-2018</w:t>
        </w:r>
      </w:hyperlink>
      <w:r>
        <w:rPr>
          <w:rFonts w:asciiTheme="minorHAnsi" w:hAnsiTheme="minorHAnsi" w:cs="Arial"/>
        </w:rPr>
        <w:t xml:space="preserve"> </w:t>
      </w:r>
    </w:p>
    <w:p w14:paraId="0D6BA88C" w14:textId="11B99934" w:rsidR="001E1F06" w:rsidRDefault="001E1F06" w:rsidP="00822014">
      <w:pPr>
        <w:pStyle w:val="BodyText"/>
        <w:rPr>
          <w:rFonts w:asciiTheme="minorHAnsi" w:hAnsiTheme="minorHAnsi" w:cs="Arial"/>
        </w:rPr>
      </w:pPr>
    </w:p>
    <w:p w14:paraId="1837232E" w14:textId="6AB4D0DE" w:rsidR="001E1F06" w:rsidRPr="001E1F06" w:rsidRDefault="001E1F06" w:rsidP="00822014">
      <w:pPr>
        <w:pStyle w:val="BodyText"/>
        <w:rPr>
          <w:rFonts w:asciiTheme="minorHAnsi" w:hAnsiTheme="minorHAnsi" w:cs="Arial"/>
        </w:rPr>
      </w:pPr>
      <w:r w:rsidRPr="001E1F06">
        <w:rPr>
          <w:rFonts w:asciiTheme="minorHAnsi" w:hAnsiTheme="minorHAnsi" w:cs="Arial"/>
        </w:rPr>
        <w:t xml:space="preserve">BE </w:t>
      </w:r>
      <w:r w:rsidRPr="001E1F06">
        <w:rPr>
          <w:rFonts w:asciiTheme="minorHAnsi" w:hAnsiTheme="minorHAnsi" w:cs="Arial"/>
          <w:i/>
        </w:rPr>
        <w:t>et al.</w:t>
      </w:r>
      <w:r>
        <w:rPr>
          <w:rFonts w:asciiTheme="minorHAnsi" w:hAnsiTheme="minorHAnsi" w:cs="Arial"/>
          <w:i/>
        </w:rPr>
        <w:t xml:space="preserve"> 2018a</w:t>
      </w:r>
      <w:r w:rsidRPr="001E1F06">
        <w:rPr>
          <w:rFonts w:asciiTheme="minorHAnsi" w:hAnsiTheme="minorHAnsi" w:cs="Arial"/>
          <w:i/>
        </w:rPr>
        <w:t xml:space="preserve"> </w:t>
      </w:r>
      <w:r w:rsidRPr="001E1F06">
        <w:rPr>
          <w:rFonts w:asciiTheme="minorHAnsi" w:hAnsiTheme="minorHAnsi" w:cs="Arial"/>
        </w:rPr>
        <w:t>(</w:t>
      </w:r>
      <w:r w:rsidRPr="001E1F06">
        <w:rPr>
          <w:rStyle w:val="FootnoteReference"/>
          <w:rFonts w:cs="Arial"/>
          <w:vertAlign w:val="baseline"/>
        </w:rPr>
        <w:t xml:space="preserve">Blue Environment, Randell Environmental Consulting and Ascend Waste and Environment 2018), </w:t>
      </w:r>
      <w:r w:rsidRPr="001E1F06">
        <w:rPr>
          <w:rStyle w:val="FootnoteReference"/>
          <w:i/>
          <w:vertAlign w:val="baseline"/>
        </w:rPr>
        <w:t>Assessment of hazardous waste</w:t>
      </w:r>
      <w:r w:rsidRPr="001E1F06">
        <w:rPr>
          <w:i/>
        </w:rPr>
        <w:t xml:space="preserve"> </w:t>
      </w:r>
      <w:r w:rsidRPr="001E1F06">
        <w:rPr>
          <w:rStyle w:val="FootnoteReference"/>
          <w:i/>
          <w:vertAlign w:val="baseline"/>
        </w:rPr>
        <w:t>infrastructure needs and capacities in Australia</w:t>
      </w:r>
      <w:r w:rsidRPr="001E1F06">
        <w:rPr>
          <w:rStyle w:val="FootnoteReference"/>
          <w:vertAlign w:val="baseline"/>
        </w:rPr>
        <w:t xml:space="preserve"> </w:t>
      </w:r>
      <w:r w:rsidRPr="001E1F06">
        <w:rPr>
          <w:rStyle w:val="FootnoteReference"/>
          <w:rFonts w:cs="Arial"/>
          <w:vertAlign w:val="baseline"/>
        </w:rPr>
        <w:t>– draft, prepared for the Department of the Environment and Energy.</w:t>
      </w:r>
    </w:p>
    <w:p w14:paraId="23ED2F5F" w14:textId="77777777" w:rsidR="001E1F06" w:rsidRPr="00117339" w:rsidRDefault="001E1F06" w:rsidP="00822014">
      <w:pPr>
        <w:pStyle w:val="BodyText"/>
      </w:pPr>
    </w:p>
    <w:p w14:paraId="66CB2D7A" w14:textId="7C90F430" w:rsidR="00822014" w:rsidRDefault="00822014" w:rsidP="00822014">
      <w:pPr>
        <w:pStyle w:val="BodyText"/>
      </w:pPr>
      <w:r>
        <w:rPr>
          <w:rFonts w:asciiTheme="minorHAnsi" w:hAnsiTheme="minorHAnsi" w:cs="Times New Roman"/>
          <w:color w:val="000000"/>
          <w:lang w:eastAsia="en-AU"/>
        </w:rPr>
        <w:t xml:space="preserve">BE </w:t>
      </w:r>
      <w:r>
        <w:rPr>
          <w:rFonts w:asciiTheme="minorHAnsi" w:hAnsiTheme="minorHAnsi" w:cs="Times New Roman"/>
          <w:i/>
          <w:color w:val="000000"/>
          <w:lang w:eastAsia="en-AU"/>
        </w:rPr>
        <w:t>et al.</w:t>
      </w:r>
      <w:r>
        <w:rPr>
          <w:rFonts w:asciiTheme="minorHAnsi" w:hAnsiTheme="minorHAnsi" w:cs="Times New Roman"/>
          <w:color w:val="000000"/>
          <w:lang w:eastAsia="en-AU"/>
        </w:rPr>
        <w:t xml:space="preserve"> </w:t>
      </w:r>
      <w:r w:rsidR="001E1F06">
        <w:rPr>
          <w:rFonts w:asciiTheme="minorHAnsi" w:hAnsiTheme="minorHAnsi" w:cs="Times New Roman"/>
          <w:color w:val="000000"/>
          <w:lang w:eastAsia="en-AU"/>
        </w:rPr>
        <w:t xml:space="preserve">2017a </w:t>
      </w:r>
      <w:r>
        <w:rPr>
          <w:rFonts w:asciiTheme="minorHAnsi" w:hAnsiTheme="minorHAnsi" w:cs="Times New Roman"/>
          <w:color w:val="000000"/>
          <w:lang w:eastAsia="en-AU"/>
        </w:rPr>
        <w:t xml:space="preserve">(Blue Environment, Randell Environmental Consulting and Ascend Waste and Environment 2017) </w:t>
      </w:r>
      <w:r>
        <w:rPr>
          <w:rFonts w:asciiTheme="minorHAnsi" w:hAnsiTheme="minorHAnsi" w:cs="Times New Roman"/>
          <w:i/>
          <w:color w:val="000000"/>
          <w:lang w:eastAsia="en-AU"/>
        </w:rPr>
        <w:t>Hazardous waste in Australia 2017</w:t>
      </w:r>
      <w:r>
        <w:rPr>
          <w:rFonts w:asciiTheme="minorHAnsi" w:hAnsiTheme="minorHAnsi" w:cs="Times New Roman"/>
          <w:color w:val="000000"/>
          <w:lang w:eastAsia="en-AU"/>
        </w:rPr>
        <w:t xml:space="preserve">, prepared for the Department of the Environment and Energy, available at: </w:t>
      </w:r>
      <w:hyperlink r:id="rId105" w:history="1">
        <w:r>
          <w:rPr>
            <w:rStyle w:val="Hyperlink"/>
            <w:rFonts w:asciiTheme="minorHAnsi" w:hAnsiTheme="minorHAnsi"/>
            <w:lang w:eastAsia="en-AU"/>
          </w:rPr>
          <w:t>http://www.environment.gov.au/protection/hazardous-waste</w:t>
        </w:r>
      </w:hyperlink>
    </w:p>
    <w:p w14:paraId="1B9C9456" w14:textId="2CDFD2B7" w:rsidR="00822014" w:rsidRDefault="00822014" w:rsidP="00822014">
      <w:pPr>
        <w:pStyle w:val="BodyText"/>
      </w:pPr>
    </w:p>
    <w:p w14:paraId="18004446" w14:textId="69E5ACE6" w:rsidR="001E1F06" w:rsidRPr="001E1F06" w:rsidRDefault="001E1F06" w:rsidP="001E1F06">
      <w:pPr>
        <w:pStyle w:val="NormalWeb"/>
        <w:spacing w:before="0" w:beforeAutospacing="0" w:after="120" w:afterAutospacing="0" w:line="280" w:lineRule="atLeast"/>
        <w:rPr>
          <w:rFonts w:asciiTheme="minorHAnsi" w:hAnsiTheme="minorHAnsi" w:cs="Arial"/>
          <w:sz w:val="22"/>
          <w:szCs w:val="22"/>
        </w:rPr>
      </w:pPr>
      <w:r w:rsidRPr="001E1F06">
        <w:rPr>
          <w:rFonts w:asciiTheme="minorHAnsi" w:hAnsiTheme="minorHAnsi" w:cs="Arial"/>
          <w:sz w:val="22"/>
          <w:szCs w:val="22"/>
        </w:rPr>
        <w:t xml:space="preserve">BE </w:t>
      </w:r>
      <w:r w:rsidRPr="001E1F06">
        <w:rPr>
          <w:rFonts w:asciiTheme="minorHAnsi" w:hAnsiTheme="minorHAnsi" w:cs="Arial"/>
          <w:i/>
          <w:sz w:val="22"/>
          <w:szCs w:val="22"/>
        </w:rPr>
        <w:t xml:space="preserve">et al. </w:t>
      </w:r>
      <w:r>
        <w:rPr>
          <w:rFonts w:asciiTheme="minorHAnsi" w:hAnsiTheme="minorHAnsi" w:cs="Arial"/>
          <w:i/>
          <w:sz w:val="22"/>
          <w:szCs w:val="22"/>
        </w:rPr>
        <w:t xml:space="preserve">2017b </w:t>
      </w:r>
      <w:r w:rsidRPr="001E1F06">
        <w:rPr>
          <w:rFonts w:asciiTheme="minorHAnsi" w:hAnsiTheme="minorHAnsi" w:cs="Arial"/>
          <w:sz w:val="22"/>
          <w:szCs w:val="22"/>
        </w:rPr>
        <w:t xml:space="preserve">(Blue Environment, Ascend Waste and Environment and Randell Environmental Consulting 2017), </w:t>
      </w:r>
      <w:r w:rsidRPr="001E1F06">
        <w:rPr>
          <w:rFonts w:asciiTheme="minorHAnsi" w:hAnsiTheme="minorHAnsi" w:cs="Arial"/>
          <w:i/>
          <w:sz w:val="22"/>
          <w:szCs w:val="22"/>
        </w:rPr>
        <w:t>Australian hazardous waste data and reporting standard</w:t>
      </w:r>
      <w:r w:rsidR="00711A59">
        <w:rPr>
          <w:rFonts w:asciiTheme="minorHAnsi" w:hAnsiTheme="minorHAnsi" w:cs="Arial"/>
          <w:i/>
          <w:sz w:val="22"/>
          <w:szCs w:val="22"/>
        </w:rPr>
        <w:t xml:space="preserve"> – </w:t>
      </w:r>
      <w:r w:rsidR="002718F2">
        <w:rPr>
          <w:rFonts w:asciiTheme="minorHAnsi" w:hAnsiTheme="minorHAnsi" w:cs="Arial"/>
          <w:i/>
          <w:sz w:val="22"/>
          <w:szCs w:val="22"/>
        </w:rPr>
        <w:t>2017 revision</w:t>
      </w:r>
      <w:r w:rsidRPr="001E1F06">
        <w:rPr>
          <w:rFonts w:asciiTheme="minorHAnsi" w:hAnsiTheme="minorHAnsi" w:cs="Arial"/>
          <w:i/>
          <w:sz w:val="22"/>
          <w:szCs w:val="22"/>
        </w:rPr>
        <w:t xml:space="preserve">, </w:t>
      </w:r>
      <w:r w:rsidRPr="001E1F06">
        <w:rPr>
          <w:rFonts w:asciiTheme="minorHAnsi" w:hAnsiTheme="minorHAnsi" w:cs="Arial"/>
          <w:sz w:val="22"/>
          <w:szCs w:val="22"/>
        </w:rPr>
        <w:t xml:space="preserve">prepared for the Department of Environment and Energy, available at: </w:t>
      </w:r>
      <w:hyperlink r:id="rId106" w:history="1">
        <w:r w:rsidRPr="001E1F06">
          <w:rPr>
            <w:rStyle w:val="Hyperlink"/>
            <w:rFonts w:asciiTheme="minorHAnsi" w:eastAsiaTheme="majorEastAsia" w:hAnsiTheme="minorHAnsi" w:cs="Arial"/>
            <w:szCs w:val="22"/>
          </w:rPr>
          <w:t>http://www.environment.gov.au/protection/waste-resource-recovery/publications/australian-hazardous-waste-data-reporting-standard</w:t>
        </w:r>
      </w:hyperlink>
    </w:p>
    <w:p w14:paraId="014F234E" w14:textId="4EAF0695" w:rsidR="001E1F06" w:rsidRDefault="001E1F06" w:rsidP="001E1F06">
      <w:pPr>
        <w:pStyle w:val="BodyText"/>
      </w:pPr>
      <w:r>
        <w:rPr>
          <w:rFonts w:asciiTheme="minorHAnsi" w:hAnsiTheme="minorHAnsi" w:cs="Times New Roman"/>
          <w:color w:val="000000"/>
          <w:lang w:eastAsia="en-AU"/>
        </w:rPr>
        <w:t xml:space="preserve">BE </w:t>
      </w:r>
      <w:r>
        <w:rPr>
          <w:rFonts w:asciiTheme="minorHAnsi" w:hAnsiTheme="minorHAnsi" w:cs="Times New Roman"/>
          <w:i/>
          <w:color w:val="000000"/>
          <w:lang w:eastAsia="en-AU"/>
        </w:rPr>
        <w:t>et al. 2015</w:t>
      </w:r>
      <w:r>
        <w:rPr>
          <w:rFonts w:asciiTheme="minorHAnsi" w:hAnsiTheme="minorHAnsi" w:cs="Times New Roman"/>
          <w:color w:val="000000"/>
          <w:lang w:eastAsia="en-AU"/>
        </w:rPr>
        <w:t xml:space="preserve"> (Blue Environment, Randell Environmental Consulting and Ascend Waste and Environment 2015) </w:t>
      </w:r>
      <w:r>
        <w:rPr>
          <w:rFonts w:asciiTheme="minorHAnsi" w:hAnsiTheme="minorHAnsi" w:cs="Times New Roman"/>
          <w:i/>
          <w:color w:val="000000"/>
          <w:lang w:eastAsia="en-AU"/>
        </w:rPr>
        <w:t>Hazardous waste in Australia</w:t>
      </w:r>
      <w:r>
        <w:rPr>
          <w:rFonts w:asciiTheme="minorHAnsi" w:hAnsiTheme="minorHAnsi" w:cs="Times New Roman"/>
          <w:color w:val="000000"/>
          <w:lang w:eastAsia="en-AU"/>
        </w:rPr>
        <w:t xml:space="preserve">, prepared for the Department of the Environment, available at: </w:t>
      </w:r>
      <w:hyperlink r:id="rId107" w:history="1">
        <w:r w:rsidRPr="00AB6310">
          <w:rPr>
            <w:rStyle w:val="Hyperlink"/>
            <w:rFonts w:asciiTheme="minorHAnsi" w:hAnsiTheme="minorHAnsi" w:cs="Times New Roman"/>
            <w:lang w:eastAsia="en-AU"/>
          </w:rPr>
          <w:t>http://www.environment.gov.au/protection/publications/hazardous-waste-australia</w:t>
        </w:r>
      </w:hyperlink>
      <w:r>
        <w:rPr>
          <w:rFonts w:asciiTheme="minorHAnsi" w:hAnsiTheme="minorHAnsi" w:cs="Times New Roman"/>
          <w:color w:val="000000"/>
          <w:lang w:eastAsia="en-AU"/>
        </w:rPr>
        <w:t xml:space="preserve"> </w:t>
      </w:r>
    </w:p>
    <w:p w14:paraId="21A3895A" w14:textId="49D4C7B9" w:rsidR="001E1F06" w:rsidRDefault="001E1F06" w:rsidP="00822014">
      <w:pPr>
        <w:pStyle w:val="BodyText"/>
      </w:pPr>
    </w:p>
    <w:p w14:paraId="07FDB400" w14:textId="2B9C6ABB" w:rsidR="001E1F06" w:rsidRPr="001E1F06" w:rsidRDefault="001E1F06" w:rsidP="001E1F06">
      <w:pPr>
        <w:pStyle w:val="BodyText"/>
        <w:spacing w:line="280" w:lineRule="atLeast"/>
        <w:rPr>
          <w:rFonts w:cs="Arial"/>
          <w:color w:val="000000"/>
          <w:lang w:eastAsia="en-AU"/>
        </w:rPr>
      </w:pPr>
      <w:r w:rsidRPr="001E1F06">
        <w:rPr>
          <w:rFonts w:cs="Arial"/>
          <w:color w:val="000000"/>
          <w:lang w:eastAsia="en-AU"/>
        </w:rPr>
        <w:t xml:space="preserve">CSIRO (2018) </w:t>
      </w:r>
      <w:r w:rsidRPr="001E1F06">
        <w:rPr>
          <w:rFonts w:cs="Arial"/>
          <w:i/>
          <w:color w:val="000000"/>
          <w:lang w:eastAsia="en-AU"/>
        </w:rPr>
        <w:t>Lithium battery recycling in Australia Current status and opportunities for developing a new industry</w:t>
      </w:r>
      <w:r w:rsidRPr="001E1F06">
        <w:rPr>
          <w:rFonts w:cs="Arial"/>
          <w:color w:val="000000"/>
          <w:lang w:eastAsia="en-AU"/>
        </w:rPr>
        <w:t xml:space="preserve">, available at </w:t>
      </w:r>
      <w:hyperlink r:id="rId108" w:history="1">
        <w:r w:rsidRPr="001E1F06">
          <w:rPr>
            <w:rStyle w:val="Hyperlink"/>
            <w:rFonts w:cs="Arial"/>
            <w:lang w:eastAsia="en-AU"/>
          </w:rPr>
          <w:t>https://www.csiro.au/en/Research/EF/Areas/Energy-storage/Battery-recycling</w:t>
        </w:r>
      </w:hyperlink>
    </w:p>
    <w:p w14:paraId="02FEE757" w14:textId="0B82A6B5" w:rsidR="001E1F06" w:rsidRDefault="001E1F06" w:rsidP="00822014">
      <w:pPr>
        <w:pStyle w:val="BodyText"/>
      </w:pPr>
    </w:p>
    <w:p w14:paraId="2E422AE6" w14:textId="2AB7514A" w:rsidR="001E1F06" w:rsidRDefault="001E1F06" w:rsidP="00822014">
      <w:pPr>
        <w:pStyle w:val="BodyText"/>
      </w:pPr>
      <w:r w:rsidRPr="001E1F06">
        <w:t xml:space="preserve">DiGangi J, IPEN, and Strakova J, ARNIKA (2015), </w:t>
      </w:r>
      <w:r w:rsidRPr="001E1F06">
        <w:rPr>
          <w:i/>
        </w:rPr>
        <w:t>Toxic toy or toxic waste: recycling POPs into new products, Summary for Decision-Makers</w:t>
      </w:r>
      <w:r w:rsidRPr="001E1F06">
        <w:t>, available from:</w:t>
      </w:r>
      <w:r>
        <w:t xml:space="preserve"> </w:t>
      </w:r>
      <w:hyperlink r:id="rId109" w:history="1">
        <w:r w:rsidRPr="00AB6310">
          <w:rPr>
            <w:rStyle w:val="Hyperlink"/>
          </w:rPr>
          <w:t>https://ipen.org/sites/default/files/documents/toxic_toy_or_toxic_waste_2015_10-en.pdf</w:t>
        </w:r>
      </w:hyperlink>
      <w:r>
        <w:t xml:space="preserve"> </w:t>
      </w:r>
    </w:p>
    <w:p w14:paraId="40A64CF4" w14:textId="77777777" w:rsidR="001E1F06" w:rsidRDefault="001E1F06" w:rsidP="00822014">
      <w:pPr>
        <w:pStyle w:val="BodyText"/>
      </w:pPr>
    </w:p>
    <w:p w14:paraId="328D5105" w14:textId="55B6570D" w:rsidR="001E1F06" w:rsidRPr="001E1F06" w:rsidRDefault="001E1F06" w:rsidP="00822014">
      <w:pPr>
        <w:pStyle w:val="BodyText"/>
      </w:pPr>
      <w:r w:rsidRPr="001E1F06">
        <w:rPr>
          <w:rFonts w:cs="Arial"/>
          <w:color w:val="000000"/>
          <w:lang w:eastAsia="en-AU"/>
        </w:rPr>
        <w:t xml:space="preserve">DoEE (Department of the Environment and Energy 2017) </w:t>
      </w:r>
      <w:r w:rsidRPr="001E1F06">
        <w:rPr>
          <w:rFonts w:cs="Arial"/>
          <w:i/>
          <w:color w:val="000000"/>
          <w:lang w:eastAsia="en-AU"/>
        </w:rPr>
        <w:t>Annual Report 2016-17</w:t>
      </w:r>
      <w:r w:rsidRPr="001E1F06">
        <w:rPr>
          <w:rFonts w:cs="Arial"/>
          <w:color w:val="000000"/>
          <w:lang w:eastAsia="en-AU"/>
        </w:rPr>
        <w:t xml:space="preserve"> (Appendix: Operation of the Product Stewardship (Oil) Act 2000), available at: </w:t>
      </w:r>
      <w:hyperlink r:id="rId110" w:history="1">
        <w:r w:rsidRPr="001E1F06">
          <w:rPr>
            <w:rStyle w:val="Hyperlink"/>
            <w:rFonts w:cs="Arial"/>
            <w:lang w:eastAsia="en-AU"/>
          </w:rPr>
          <w:t>http://www.environment.gov.au/system/files/resources/00a9e787-a1a6-4d80-9ab7-f44e6896110c/files/annual-report-2016-17-appendices.pdf</w:t>
        </w:r>
      </w:hyperlink>
    </w:p>
    <w:p w14:paraId="04CCEBDB" w14:textId="77777777" w:rsidR="00EA5C69" w:rsidRDefault="00EA5C69" w:rsidP="00822014">
      <w:pPr>
        <w:pStyle w:val="BodyText"/>
        <w:rPr>
          <w:rFonts w:asciiTheme="minorHAnsi" w:hAnsiTheme="minorHAnsi" w:cstheme="minorHAnsi"/>
        </w:rPr>
      </w:pPr>
    </w:p>
    <w:p w14:paraId="0E075796" w14:textId="4D7DA897" w:rsidR="00EA5C69" w:rsidRPr="001E1F06" w:rsidRDefault="00EA5C69" w:rsidP="00822014">
      <w:pPr>
        <w:pStyle w:val="BodyText"/>
      </w:pPr>
      <w:r>
        <w:rPr>
          <w:rFonts w:asciiTheme="minorHAnsi" w:hAnsiTheme="minorHAnsi" w:cstheme="minorHAnsi"/>
        </w:rPr>
        <w:t xml:space="preserve">Gallen (2016): </w:t>
      </w:r>
      <w:r w:rsidRPr="008958C7">
        <w:rPr>
          <w:rFonts w:asciiTheme="minorHAnsi" w:hAnsiTheme="minorHAnsi" w:cstheme="minorHAnsi"/>
        </w:rPr>
        <w:t xml:space="preserve">Gallen, C, Drage, D, Kaserzon, S, Baduel, C, Gallen, M, Banks, A, Broomhall, S, Mueller, J.F, </w:t>
      </w:r>
      <w:r w:rsidRPr="008958C7">
        <w:rPr>
          <w:rFonts w:asciiTheme="minorHAnsi" w:hAnsiTheme="minorHAnsi" w:cstheme="minorHAnsi"/>
          <w:i/>
        </w:rPr>
        <w:t>Occurrence and distribution of brominated flame retardants and perfluoroalkyl substances in Australian landfill leachate and biosolids</w:t>
      </w:r>
      <w:r w:rsidRPr="008958C7">
        <w:rPr>
          <w:rFonts w:asciiTheme="minorHAnsi" w:hAnsiTheme="minorHAnsi" w:cstheme="minorHAnsi"/>
        </w:rPr>
        <w:t>. Journal of Hazardous Materials 312 (2016) pp.55–64.</w:t>
      </w:r>
    </w:p>
    <w:p w14:paraId="69EC8D2D" w14:textId="77777777" w:rsidR="001E1F06" w:rsidRDefault="001E1F06" w:rsidP="00822014">
      <w:pPr>
        <w:pStyle w:val="BodyText"/>
      </w:pPr>
    </w:p>
    <w:p w14:paraId="4C5D1F2A" w14:textId="4F367F63" w:rsidR="001E1F06" w:rsidRPr="001E1F06" w:rsidRDefault="001E1F06" w:rsidP="00822014">
      <w:pPr>
        <w:pStyle w:val="BodyText"/>
      </w:pPr>
      <w:r w:rsidRPr="001E1F06">
        <w:rPr>
          <w:rFonts w:cs="Arial"/>
          <w:color w:val="000000"/>
          <w:lang w:eastAsia="en-AU"/>
        </w:rPr>
        <w:t xml:space="preserve">Heads of EPAs (2018) </w:t>
      </w:r>
      <w:r w:rsidRPr="001E1F06">
        <w:rPr>
          <w:rFonts w:cs="Arial"/>
          <w:i/>
          <w:color w:val="000000"/>
          <w:lang w:eastAsia="en-AU"/>
        </w:rPr>
        <w:t>PFAS National Environmental Management Plan</w:t>
      </w:r>
      <w:r w:rsidRPr="001E1F06">
        <w:rPr>
          <w:rFonts w:cs="Arial"/>
          <w:color w:val="000000"/>
          <w:lang w:eastAsia="en-AU"/>
        </w:rPr>
        <w:t xml:space="preserve">, available at: </w:t>
      </w:r>
      <w:hyperlink r:id="rId111" w:history="1">
        <w:r w:rsidRPr="001E1F06">
          <w:rPr>
            <w:rStyle w:val="Hyperlink"/>
            <w:rFonts w:cs="Arial"/>
            <w:lang w:eastAsia="en-AU"/>
          </w:rPr>
          <w:t>http://www.epa.vic.gov.au/~/media/Files/Your%20environment/Land%20and%20groundwater/PFAS%20in%20Victoria/PFAS%20NEMP/FINAL_PFAS-NEMP-20180110.pdf</w:t>
        </w:r>
      </w:hyperlink>
    </w:p>
    <w:p w14:paraId="3961F8FE" w14:textId="77777777" w:rsidR="001E1F06" w:rsidRDefault="001E1F06" w:rsidP="001E1F06">
      <w:pPr>
        <w:pStyle w:val="BodyText"/>
        <w:rPr>
          <w:rFonts w:cs="Arial"/>
          <w:color w:val="000000"/>
          <w:lang w:eastAsia="en-AU"/>
        </w:rPr>
      </w:pPr>
    </w:p>
    <w:p w14:paraId="51D43BC4" w14:textId="78C1E7DB" w:rsidR="001E1F06" w:rsidRPr="001E1F06" w:rsidRDefault="001E1F06" w:rsidP="001E1F06">
      <w:pPr>
        <w:pStyle w:val="BodyText"/>
      </w:pPr>
      <w:r w:rsidRPr="001E1F06">
        <w:rPr>
          <w:rFonts w:cs="Arial"/>
          <w:color w:val="000000"/>
          <w:lang w:eastAsia="en-AU"/>
        </w:rPr>
        <w:t>Heads of EPAs (201</w:t>
      </w:r>
      <w:r>
        <w:rPr>
          <w:rFonts w:cs="Arial"/>
          <w:color w:val="000000"/>
          <w:lang w:eastAsia="en-AU"/>
        </w:rPr>
        <w:t>9</w:t>
      </w:r>
      <w:r w:rsidRPr="001E1F06">
        <w:rPr>
          <w:rFonts w:cs="Arial"/>
          <w:color w:val="000000"/>
          <w:lang w:eastAsia="en-AU"/>
        </w:rPr>
        <w:t xml:space="preserve">) </w:t>
      </w:r>
      <w:r w:rsidRPr="001E1F06">
        <w:rPr>
          <w:rFonts w:cs="Arial"/>
          <w:i/>
          <w:color w:val="000000"/>
          <w:lang w:eastAsia="en-AU"/>
        </w:rPr>
        <w:t>PFAS National Environmental Management Plan</w:t>
      </w:r>
      <w:r w:rsidRPr="001E1F06">
        <w:rPr>
          <w:rFonts w:cs="Arial"/>
          <w:color w:val="000000"/>
          <w:lang w:eastAsia="en-AU"/>
        </w:rPr>
        <w:t xml:space="preserve">, </w:t>
      </w:r>
      <w:r>
        <w:rPr>
          <w:rFonts w:cs="Arial"/>
          <w:color w:val="000000"/>
          <w:lang w:eastAsia="en-AU"/>
        </w:rPr>
        <w:t xml:space="preserve">version 2.0 Consultation Draft, </w:t>
      </w:r>
      <w:r w:rsidRPr="001E1F06">
        <w:rPr>
          <w:rFonts w:cs="Arial"/>
          <w:color w:val="000000"/>
          <w:lang w:eastAsia="en-AU"/>
        </w:rPr>
        <w:t xml:space="preserve">available at: </w:t>
      </w:r>
      <w:hyperlink r:id="rId112" w:history="1">
        <w:r w:rsidRPr="00AB6310">
          <w:rPr>
            <w:rStyle w:val="Hyperlink"/>
            <w:rFonts w:cs="Arial"/>
            <w:lang w:eastAsia="en-AU"/>
          </w:rPr>
          <w:t>https://www.epa.vic.gov.au/your-environment/land-and-groundwater/pfas-in-victoria/pfas-nemp-2-0</w:t>
        </w:r>
      </w:hyperlink>
      <w:r>
        <w:rPr>
          <w:rFonts w:cs="Arial"/>
          <w:color w:val="000000"/>
          <w:lang w:eastAsia="en-AU"/>
        </w:rPr>
        <w:t xml:space="preserve"> </w:t>
      </w:r>
    </w:p>
    <w:p w14:paraId="79E75E51" w14:textId="46CB3132" w:rsidR="001E1F06" w:rsidRPr="001E1F06" w:rsidRDefault="001E1F06" w:rsidP="001E1F06">
      <w:pPr>
        <w:spacing w:line="240" w:lineRule="auto"/>
        <w:rPr>
          <w:rFonts w:ascii="Times New Roman" w:eastAsia="Times New Roman" w:hAnsi="Times New Roman" w:cs="Times New Roman"/>
        </w:rPr>
      </w:pPr>
      <w:r w:rsidRPr="001E1F06">
        <w:rPr>
          <w:rFonts w:eastAsia="Times New Roman" w:cs="Times New Roman"/>
        </w:rPr>
        <w:t xml:space="preserve">Luo, Y., Guo, W., Ngo, H. Hao., Nghiem, L. Duc., Hai, F. Ibney., Zhang, J. &amp; Liang, S. (2014). A review on the occurrence of micropollutants in the aquatic environment and their fate and removal during wastewater treatment. Science of the Total Environment, 473-474 (March), 619-641, available from: </w:t>
      </w:r>
      <w:r w:rsidRPr="001E1F06">
        <w:rPr>
          <w:rFonts w:eastAsia="Times New Roman" w:cs="Times New Roman"/>
          <w:i/>
          <w:iCs/>
          <w:color w:val="0000FF"/>
        </w:rPr>
        <w:t xml:space="preserve">http://ro.uow.edu.au/cgi/viewcontent.cgi?article=2861&amp;context=eispapers  </w:t>
      </w:r>
    </w:p>
    <w:p w14:paraId="1D4A06DA" w14:textId="40F30041" w:rsidR="001E1F06" w:rsidRDefault="001E1F06" w:rsidP="00822014">
      <w:pPr>
        <w:pStyle w:val="BodyText"/>
      </w:pPr>
    </w:p>
    <w:p w14:paraId="455D90B5" w14:textId="5AED2946" w:rsidR="001E1F06" w:rsidRPr="001E1F06" w:rsidRDefault="001E1F06" w:rsidP="001E1F06">
      <w:pPr>
        <w:spacing w:line="240" w:lineRule="auto"/>
        <w:rPr>
          <w:rFonts w:ascii="Times New Roman" w:eastAsia="Times New Roman" w:hAnsi="Times New Roman" w:cs="Times New Roman"/>
        </w:rPr>
      </w:pPr>
      <w:r w:rsidRPr="001E1F06">
        <w:rPr>
          <w:rFonts w:eastAsia="Times New Roman" w:cs="Times New Roman"/>
        </w:rPr>
        <w:t xml:space="preserve">Minamata Convention on Mercury, available from: </w:t>
      </w:r>
      <w:r w:rsidRPr="001E1F06">
        <w:rPr>
          <w:rFonts w:eastAsia="Times New Roman" w:cs="Times New Roman"/>
          <w:i/>
          <w:iCs/>
          <w:color w:val="0000FF"/>
        </w:rPr>
        <w:t xml:space="preserve">http://www.mercuryconvention.org/Convention </w:t>
      </w:r>
    </w:p>
    <w:p w14:paraId="5C5A04BE" w14:textId="7546AEDE" w:rsidR="001E1F06" w:rsidRDefault="001E1F06" w:rsidP="00822014">
      <w:pPr>
        <w:pStyle w:val="BodyText"/>
      </w:pPr>
    </w:p>
    <w:p w14:paraId="33AF61FA" w14:textId="41E8B62B" w:rsidR="001E1F06" w:rsidRDefault="001E1F06" w:rsidP="00822014">
      <w:pPr>
        <w:pStyle w:val="BodyText"/>
      </w:pPr>
      <w:r w:rsidRPr="001E1F06">
        <w:t>National Environment Protection Council (201</w:t>
      </w:r>
      <w:r>
        <w:t>7</w:t>
      </w:r>
      <w:r w:rsidRPr="001E1F06">
        <w:t xml:space="preserve">), </w:t>
      </w:r>
      <w:r w:rsidRPr="001E1F06">
        <w:rPr>
          <w:i/>
        </w:rPr>
        <w:t>National Environment Protection Council annual report, 201</w:t>
      </w:r>
      <w:r>
        <w:rPr>
          <w:i/>
        </w:rPr>
        <w:t>6</w:t>
      </w:r>
      <w:r w:rsidRPr="001E1F06">
        <w:rPr>
          <w:i/>
        </w:rPr>
        <w:t>-1</w:t>
      </w:r>
      <w:r>
        <w:rPr>
          <w:i/>
        </w:rPr>
        <w:t>7</w:t>
      </w:r>
      <w:r w:rsidRPr="001E1F06">
        <w:t>, available from</w:t>
      </w:r>
      <w:r>
        <w:t xml:space="preserve">: </w:t>
      </w:r>
      <w:hyperlink r:id="rId113" w:history="1">
        <w:r w:rsidRPr="001E1F06">
          <w:rPr>
            <w:rStyle w:val="Hyperlink"/>
          </w:rPr>
          <w:t>http://www.nepc.gov.au/system/files/resources/afef0a22-b780-41ed-ab10-416162bb201e/files/nepc-annual-report-2016-17.pdf</w:t>
        </w:r>
      </w:hyperlink>
    </w:p>
    <w:p w14:paraId="5FA68035" w14:textId="77777777" w:rsidR="001E1F06" w:rsidRPr="001E1F06" w:rsidRDefault="001E1F06" w:rsidP="00822014">
      <w:pPr>
        <w:pStyle w:val="BodyText"/>
      </w:pPr>
    </w:p>
    <w:p w14:paraId="60F37A1C" w14:textId="17A161F8" w:rsidR="00822014" w:rsidRDefault="00822014" w:rsidP="00822014">
      <w:pPr>
        <w:pStyle w:val="BodyText"/>
      </w:pPr>
      <w:r>
        <w:t xml:space="preserve">NSW EPA 2019, </w:t>
      </w:r>
      <w:r w:rsidRPr="00E43E1E">
        <w:t>NSW EPA PFAS investigation program</w:t>
      </w:r>
      <w:r>
        <w:t xml:space="preserve">, available at: </w:t>
      </w:r>
      <w:hyperlink r:id="rId114" w:history="1">
        <w:r w:rsidRPr="00886638">
          <w:rPr>
            <w:rStyle w:val="Hyperlink"/>
          </w:rPr>
          <w:t>http://epa.nsw.gov.au/MediaInformation/pfasinvestigation.htm</w:t>
        </w:r>
      </w:hyperlink>
      <w:r>
        <w:t xml:space="preserve"> </w:t>
      </w:r>
    </w:p>
    <w:p w14:paraId="77A08053" w14:textId="77777777" w:rsidR="00822014" w:rsidRDefault="00822014" w:rsidP="00822014">
      <w:pPr>
        <w:pStyle w:val="BodyText"/>
      </w:pPr>
    </w:p>
    <w:p w14:paraId="6367EF87" w14:textId="25383279" w:rsidR="00822014" w:rsidRDefault="00822014" w:rsidP="00822014">
      <w:pPr>
        <w:pStyle w:val="BodyText"/>
      </w:pPr>
      <w:r>
        <w:t xml:space="preserve">NSW EPA 2016a, </w:t>
      </w:r>
      <w:r w:rsidRPr="008F55D2">
        <w:rPr>
          <w:i/>
        </w:rPr>
        <w:t>Environmental Guidelines Solid waste landfills</w:t>
      </w:r>
      <w:r>
        <w:t xml:space="preserve">, second edition, 2016, available at: </w:t>
      </w:r>
      <w:hyperlink r:id="rId115" w:history="1">
        <w:r w:rsidRPr="00886638">
          <w:rPr>
            <w:rStyle w:val="Hyperlink"/>
          </w:rPr>
          <w:t>https://www.epa.nsw.gov.au/~/media/EPA/Corporate%20Site/resources/waste/solid-waste-landfill-guidelines-160259.ashx</w:t>
        </w:r>
      </w:hyperlink>
      <w:r>
        <w:t xml:space="preserve"> </w:t>
      </w:r>
    </w:p>
    <w:p w14:paraId="255D0628" w14:textId="77777777" w:rsidR="00822014" w:rsidRDefault="00822014" w:rsidP="00822014">
      <w:pPr>
        <w:pStyle w:val="BodyText"/>
      </w:pPr>
    </w:p>
    <w:p w14:paraId="11DAE503" w14:textId="77F51B74" w:rsidR="00822014" w:rsidRDefault="00822014" w:rsidP="00822014">
      <w:pPr>
        <w:pStyle w:val="BodyText"/>
        <w:rPr>
          <w:rStyle w:val="Hyperlink"/>
        </w:rPr>
      </w:pPr>
      <w:r w:rsidRPr="008F55D2">
        <w:t xml:space="preserve">NSW EPA 2016b, </w:t>
      </w:r>
      <w:r w:rsidRPr="008F55D2">
        <w:rPr>
          <w:i/>
        </w:rPr>
        <w:t>Addendum to the Waste Classification Guidelines (2014) – Part 1: classifying waste</w:t>
      </w:r>
      <w:r w:rsidRPr="008F55D2">
        <w:t xml:space="preserve">, available at: </w:t>
      </w:r>
      <w:hyperlink r:id="rId116" w:history="1">
        <w:r w:rsidRPr="008F55D2">
          <w:rPr>
            <w:rStyle w:val="Hyperlink"/>
          </w:rPr>
          <w:t>https://www.epa.nsw.gov.au/-/media/epa/corporate-site/resources/wasteregulation/addendum-1-to-the-waste-classification-guidelines.pdf</w:t>
        </w:r>
      </w:hyperlink>
    </w:p>
    <w:p w14:paraId="3ADB71F4" w14:textId="51756B92" w:rsidR="001E1F06" w:rsidRDefault="001E1F06" w:rsidP="00822014">
      <w:pPr>
        <w:pStyle w:val="BodyText"/>
        <w:rPr>
          <w:rStyle w:val="Hyperlink"/>
        </w:rPr>
      </w:pPr>
    </w:p>
    <w:p w14:paraId="20AC9635" w14:textId="112B26A2" w:rsidR="001E1F06" w:rsidRDefault="001E1F06" w:rsidP="00822014">
      <w:pPr>
        <w:pStyle w:val="BodyText"/>
      </w:pPr>
      <w:r>
        <w:t xml:space="preserve">NSW EPA 2016c, </w:t>
      </w:r>
      <w:r w:rsidRPr="008F55D2">
        <w:t>Addendum to the Waste Classification Guidelines (2014) – Part 1: classifying waste</w:t>
      </w:r>
      <w:r>
        <w:t xml:space="preserve">, available at: </w:t>
      </w:r>
      <w:hyperlink r:id="rId117" w:history="1">
        <w:r w:rsidRPr="001E1F06">
          <w:rPr>
            <w:rStyle w:val="Hyperlink"/>
          </w:rPr>
          <w:t>https://www.epa.nsw.gov.au/-/media/epa/corporate-site/resources/wasteregulation/addendum-1-to-the-waste-classification-guidelines.pdf</w:t>
        </w:r>
      </w:hyperlink>
    </w:p>
    <w:p w14:paraId="15904D27" w14:textId="0FE960E1" w:rsidR="00822014" w:rsidRDefault="00822014" w:rsidP="00822014">
      <w:pPr>
        <w:pStyle w:val="BodyText"/>
      </w:pPr>
    </w:p>
    <w:p w14:paraId="07363F28" w14:textId="3F75C122" w:rsidR="001E1F06" w:rsidRDefault="001E1F06" w:rsidP="00822014">
      <w:pPr>
        <w:pStyle w:val="BodyText"/>
      </w:pPr>
      <w:r>
        <w:t xml:space="preserve">NSW EPA fact sheet: </w:t>
      </w:r>
      <w:r w:rsidRPr="00DB7E2F">
        <w:rPr>
          <w:i/>
        </w:rPr>
        <w:t>Sources of petroleum gas, Conventional and unconventional gas</w:t>
      </w:r>
      <w:r>
        <w:t>, December 2015, available at:</w:t>
      </w:r>
      <w:r w:rsidRPr="001E1F06">
        <w:t xml:space="preserve"> </w:t>
      </w:r>
      <w:hyperlink r:id="rId118" w:history="1">
        <w:r w:rsidRPr="001E1F06">
          <w:rPr>
            <w:rStyle w:val="Hyperlink"/>
          </w:rPr>
          <w:t>https://www.epa.nsw.gov.au/-/media/40B251DEC4B44D378CC4EC56B7116602.ashx?la=en</w:t>
        </w:r>
      </w:hyperlink>
    </w:p>
    <w:p w14:paraId="6B09A1A3" w14:textId="0495DE7B" w:rsidR="001E1F06" w:rsidRDefault="001E1F06" w:rsidP="00822014">
      <w:pPr>
        <w:pStyle w:val="BodyText"/>
      </w:pPr>
    </w:p>
    <w:p w14:paraId="0484BE46" w14:textId="237F1C9B" w:rsidR="001E1F06" w:rsidRPr="001E1F06" w:rsidRDefault="001E1F06" w:rsidP="00822014">
      <w:pPr>
        <w:pStyle w:val="BodyText"/>
        <w:rPr>
          <w:rStyle w:val="Hyperlink"/>
        </w:rPr>
      </w:pPr>
      <w:r>
        <w:t xml:space="preserve">NSW Government Transport for NSW 2015, </w:t>
      </w:r>
      <w:r w:rsidRPr="00D72EFB">
        <w:t>Concrete Washout Guideline</w:t>
      </w:r>
      <w:r>
        <w:t xml:space="preserve"> 3TP-SD-112/2.0, available </w:t>
      </w:r>
      <w:r w:rsidRPr="001E1F06">
        <w:t xml:space="preserve">at: </w:t>
      </w:r>
      <w:hyperlink r:id="rId119" w:history="1">
        <w:r w:rsidRPr="001E1F06">
          <w:rPr>
            <w:rStyle w:val="Hyperlink"/>
          </w:rPr>
          <w:t>https://www.transport.nsw.gov.au/sites/default/files/media/documents/2017/concrete-washout-guideline%20-3tp-sd-112.pdf</w:t>
        </w:r>
      </w:hyperlink>
    </w:p>
    <w:p w14:paraId="3D394504" w14:textId="77777777" w:rsidR="001E1F06" w:rsidRDefault="001E1F06" w:rsidP="00822014">
      <w:pPr>
        <w:pStyle w:val="BodyText"/>
      </w:pPr>
    </w:p>
    <w:p w14:paraId="727CB4DF" w14:textId="5E792552" w:rsidR="001E1F06" w:rsidRPr="001E1F06" w:rsidRDefault="001E1F06" w:rsidP="00822014">
      <w:pPr>
        <w:pStyle w:val="BodyText"/>
      </w:pPr>
      <w:r w:rsidRPr="001E1F06">
        <w:t xml:space="preserve">Nyrstar Investor Presentation, January 2018. Available at: </w:t>
      </w:r>
      <w:hyperlink r:id="rId120" w:history="1">
        <w:r w:rsidRPr="001E1F06">
          <w:rPr>
            <w:rStyle w:val="Hyperlink"/>
          </w:rPr>
          <w:t>https://www.nyrstar.com/~/media/Files/N/Nyrstar/investor-toolkit/talkbook-january-2018-12.pdf</w:t>
        </w:r>
      </w:hyperlink>
    </w:p>
    <w:p w14:paraId="1B31D5BD" w14:textId="77777777" w:rsidR="001E1F06" w:rsidRPr="001E1F06" w:rsidRDefault="001E1F06" w:rsidP="00822014">
      <w:pPr>
        <w:pStyle w:val="BodyText"/>
      </w:pPr>
    </w:p>
    <w:p w14:paraId="33798046" w14:textId="6899B1C6" w:rsidR="001E1F06" w:rsidRDefault="001E1F06" w:rsidP="00822014">
      <w:pPr>
        <w:pStyle w:val="BodyText"/>
        <w:rPr>
          <w:i/>
        </w:rPr>
      </w:pPr>
      <w:r w:rsidRPr="001E1F06">
        <w:t xml:space="preserve">The Parliament of the Commonwealth of Australia, </w:t>
      </w:r>
      <w:r w:rsidRPr="001E1F06">
        <w:rPr>
          <w:i/>
        </w:rPr>
        <w:t>The Global Financial Crisis and regional Australia</w:t>
      </w:r>
      <w:r w:rsidRPr="001E1F06">
        <w:t xml:space="preserve">, available at: </w:t>
      </w:r>
      <w:hyperlink r:id="rId121" w:history="1">
        <w:r w:rsidRPr="00AB6310">
          <w:rPr>
            <w:rStyle w:val="Hyperlink"/>
          </w:rPr>
          <w:t>https://www.aph.gov.au/binaries/house/committee/itrdlg/financialcrisis/report/gfc%20final%20report.pdf</w:t>
        </w:r>
      </w:hyperlink>
    </w:p>
    <w:p w14:paraId="285763C2" w14:textId="3B9ACBA4" w:rsidR="001E1F06" w:rsidRDefault="001E1F06" w:rsidP="00822014">
      <w:pPr>
        <w:pStyle w:val="BodyText"/>
        <w:rPr>
          <w:i/>
        </w:rPr>
      </w:pPr>
    </w:p>
    <w:p w14:paraId="3C8314F7" w14:textId="6B45E3DA" w:rsidR="001E1F06" w:rsidRPr="001E1F06" w:rsidRDefault="001E1F06" w:rsidP="00822014">
      <w:pPr>
        <w:pStyle w:val="BodyText"/>
        <w:rPr>
          <w:rStyle w:val="Hyperlink"/>
          <w:lang w:val="en-US"/>
        </w:rPr>
      </w:pPr>
      <w:r>
        <w:t xml:space="preserve">QDNRM 2017: </w:t>
      </w:r>
      <w:r w:rsidRPr="00D67259">
        <w:rPr>
          <w:lang w:val="en-US"/>
        </w:rPr>
        <w:t>Queensland Government Department of</w:t>
      </w:r>
      <w:r>
        <w:rPr>
          <w:lang w:val="en-US"/>
        </w:rPr>
        <w:t xml:space="preserve"> </w:t>
      </w:r>
      <w:r w:rsidRPr="00780144">
        <w:rPr>
          <w:lang w:val="en-US"/>
        </w:rPr>
        <w:t>Natural Resources and Mines</w:t>
      </w:r>
      <w:r>
        <w:rPr>
          <w:lang w:val="en-US"/>
        </w:rPr>
        <w:t xml:space="preserve">, </w:t>
      </w:r>
      <w:r>
        <w:rPr>
          <w:i/>
          <w:lang w:val="en-US"/>
        </w:rPr>
        <w:t>Queensland’s petroleum and coal seam gas 2015-16</w:t>
      </w:r>
      <w:r>
        <w:rPr>
          <w:lang w:val="en-US"/>
        </w:rPr>
        <w:t xml:space="preserve">, available at: </w:t>
      </w:r>
      <w:hyperlink r:id="rId122" w:history="1">
        <w:r w:rsidRPr="001E1F06">
          <w:rPr>
            <w:rStyle w:val="Hyperlink"/>
            <w:lang w:val="en-US"/>
          </w:rPr>
          <w:t>http://www.australiaminerals.gov.au/__data/assets/pdf_file/0003/47622/Queenslands-petroleum-and-coal-seam-gas-2017.pdf</w:t>
        </w:r>
      </w:hyperlink>
    </w:p>
    <w:p w14:paraId="3034329F" w14:textId="5D86CB9C" w:rsidR="001E1F06" w:rsidRPr="001E1F06" w:rsidRDefault="001E1F06" w:rsidP="00822014">
      <w:pPr>
        <w:pStyle w:val="BodyText"/>
        <w:rPr>
          <w:rStyle w:val="Hyperlink"/>
          <w:i w:val="0"/>
          <w:u w:val="none"/>
          <w:lang w:val="en-US"/>
        </w:rPr>
      </w:pPr>
    </w:p>
    <w:p w14:paraId="173E1550" w14:textId="734303C0" w:rsidR="001E1F06" w:rsidRPr="001E1F06" w:rsidRDefault="001E1F06" w:rsidP="00822014">
      <w:pPr>
        <w:pStyle w:val="BodyText"/>
      </w:pPr>
      <w:r>
        <w:t xml:space="preserve">QDSE 2019a: </w:t>
      </w:r>
      <w:r w:rsidRPr="00D67259">
        <w:rPr>
          <w:lang w:val="en-US"/>
        </w:rPr>
        <w:t>Queensland Government</w:t>
      </w:r>
      <w:r>
        <w:rPr>
          <w:lang w:val="en-US"/>
        </w:rPr>
        <w:t xml:space="preserve"> </w:t>
      </w:r>
      <w:r w:rsidRPr="000B1631">
        <w:rPr>
          <w:lang w:val="en-US"/>
        </w:rPr>
        <w:t>Department of Environment and Science</w:t>
      </w:r>
      <w:r>
        <w:rPr>
          <w:lang w:val="en-US"/>
        </w:rPr>
        <w:t xml:space="preserve">, </w:t>
      </w:r>
      <w:r w:rsidRPr="000B1631">
        <w:rPr>
          <w:i/>
          <w:lang w:val="en-US"/>
        </w:rPr>
        <w:t>End of waste code Coal Seam Gas Drilling Mud (ENEW07543018),</w:t>
      </w:r>
      <w:r>
        <w:rPr>
          <w:lang w:val="en-US"/>
        </w:rPr>
        <w:t xml:space="preserve"> 01 January 2019, available at </w:t>
      </w:r>
      <w:hyperlink r:id="rId123" w:history="1">
        <w:r w:rsidRPr="00886638">
          <w:rPr>
            <w:rStyle w:val="Hyperlink"/>
            <w:sz w:val="18"/>
            <w:lang w:val="en-US"/>
          </w:rPr>
          <w:t>https://environment.des.qld.gov.au/assets/documents/regulation/wr-eowc-approved-drilling-mud.pdf</w:t>
        </w:r>
      </w:hyperlink>
    </w:p>
    <w:p w14:paraId="0DFDA131" w14:textId="273BF16F" w:rsidR="001E1F06" w:rsidRPr="001E1F06" w:rsidRDefault="001E1F06" w:rsidP="00822014">
      <w:pPr>
        <w:pStyle w:val="BodyText"/>
      </w:pPr>
    </w:p>
    <w:p w14:paraId="41A9E4AC" w14:textId="6CF3C9C5" w:rsidR="001E1F06" w:rsidRPr="001E1F06" w:rsidRDefault="001E1F06" w:rsidP="00822014">
      <w:pPr>
        <w:pStyle w:val="BodyText"/>
      </w:pPr>
      <w:r>
        <w:t xml:space="preserve">QDSE 2019b: Qld Department of Environment and Science, </w:t>
      </w:r>
      <w:r w:rsidRPr="005A156B">
        <w:rPr>
          <w:i/>
        </w:rPr>
        <w:t>End of Waste Code Biosolids (ENEW07359617)</w:t>
      </w:r>
      <w:r>
        <w:t>, January 2019, available at:</w:t>
      </w:r>
      <w:r w:rsidRPr="001E1F06">
        <w:t xml:space="preserve"> </w:t>
      </w:r>
      <w:hyperlink r:id="rId124" w:history="1">
        <w:r w:rsidRPr="001E1F06">
          <w:rPr>
            <w:rStyle w:val="Hyperlink"/>
          </w:rPr>
          <w:t>https://environment.des.qld.gov.au/assets/documents/regulation/wr-eowc-approved-biosolids.pdf</w:t>
        </w:r>
      </w:hyperlink>
    </w:p>
    <w:p w14:paraId="4D7C5019" w14:textId="7C9E3B9F" w:rsidR="001E1F06" w:rsidRDefault="001E1F06" w:rsidP="00822014">
      <w:pPr>
        <w:pStyle w:val="BodyText"/>
      </w:pPr>
    </w:p>
    <w:p w14:paraId="5D624BBB" w14:textId="5F906F7E" w:rsidR="001E1F06" w:rsidRPr="001E1F06" w:rsidRDefault="001E1F06" w:rsidP="00822014">
      <w:pPr>
        <w:pStyle w:val="BodyText"/>
      </w:pPr>
      <w:r>
        <w:t xml:space="preserve">QGC (Queensland Gas Company), </w:t>
      </w:r>
      <w:r w:rsidRPr="001E1F06">
        <w:rPr>
          <w:i/>
        </w:rPr>
        <w:t>Brine and salt management</w:t>
      </w:r>
      <w:r>
        <w:t xml:space="preserve">, available at: </w:t>
      </w:r>
      <w:hyperlink r:id="rId125" w:history="1">
        <w:r w:rsidRPr="001E1F06">
          <w:rPr>
            <w:rStyle w:val="Hyperlink"/>
          </w:rPr>
          <w:t>https://www.shell.com.au/about-us/projects-and-locations/qgc/environment/water-management/reports/_jcr_content/par/expandablelist_48b1/expandablesection_ea.stream/1498083766935/69ace52f1a08b0264db8548364c587a2530faf143488edd9de362c98a7050388/qgc-stage-3-wmmp-dec-13-15.pdf</w:t>
        </w:r>
      </w:hyperlink>
    </w:p>
    <w:p w14:paraId="07018949" w14:textId="77777777" w:rsidR="001E1F06" w:rsidRDefault="001E1F06" w:rsidP="00822014">
      <w:pPr>
        <w:pStyle w:val="BodyText"/>
      </w:pPr>
    </w:p>
    <w:p w14:paraId="3A42A524" w14:textId="43122863" w:rsidR="001E1F06" w:rsidRPr="001E1F06" w:rsidRDefault="00261F7B" w:rsidP="001E1F06">
      <w:pPr>
        <w:pStyle w:val="BodyText"/>
        <w:spacing w:line="280" w:lineRule="atLeast"/>
        <w:rPr>
          <w:rFonts w:cs="Arial"/>
          <w:color w:val="000000"/>
          <w:lang w:eastAsia="en-AU"/>
        </w:rPr>
      </w:pPr>
      <w:r>
        <w:rPr>
          <w:rFonts w:cs="Arial"/>
          <w:color w:val="000000"/>
          <w:lang w:eastAsia="en-AU"/>
        </w:rPr>
        <w:t>REC 2018 (</w:t>
      </w:r>
      <w:r w:rsidR="001E1F06" w:rsidRPr="001E1F06">
        <w:rPr>
          <w:rFonts w:cs="Arial"/>
          <w:color w:val="000000"/>
          <w:lang w:eastAsia="en-AU"/>
        </w:rPr>
        <w:t>Randell Environmental Consulting (2018)</w:t>
      </w:r>
      <w:r>
        <w:rPr>
          <w:rFonts w:cs="Arial"/>
          <w:color w:val="000000"/>
          <w:lang w:eastAsia="en-AU"/>
        </w:rPr>
        <w:t>)</w:t>
      </w:r>
      <w:r w:rsidR="001E1F06" w:rsidRPr="001E1F06">
        <w:rPr>
          <w:rFonts w:cs="Arial"/>
          <w:color w:val="000000"/>
          <w:lang w:eastAsia="en-AU"/>
        </w:rPr>
        <w:t xml:space="preserve"> </w:t>
      </w:r>
      <w:r w:rsidR="001E1F06" w:rsidRPr="00261F7B">
        <w:rPr>
          <w:rFonts w:cs="Arial"/>
          <w:i/>
          <w:iCs/>
          <w:color w:val="000000"/>
          <w:lang w:eastAsia="en-AU"/>
        </w:rPr>
        <w:t>Waste lithium ion battery projections</w:t>
      </w:r>
      <w:r w:rsidR="001E1F06" w:rsidRPr="001E1F06">
        <w:rPr>
          <w:rFonts w:cs="Arial"/>
          <w:color w:val="000000"/>
          <w:lang w:eastAsia="en-AU"/>
        </w:rPr>
        <w:t xml:space="preserve">, produced for the Department of Environment and Energy, June, available at: </w:t>
      </w:r>
      <w:hyperlink r:id="rId126" w:history="1">
        <w:r w:rsidR="001E1F06" w:rsidRPr="001E1F06">
          <w:rPr>
            <w:rStyle w:val="Hyperlink"/>
            <w:rFonts w:cs="Arial"/>
            <w:lang w:eastAsia="en-AU"/>
          </w:rPr>
          <w:t>https://www.environment.gov.au/system/files/resources/dd827a0f-f9fa-4024-b1e0-5b11c2c43748/files/waste-lithium-battery-projections.pdf</w:t>
        </w:r>
      </w:hyperlink>
    </w:p>
    <w:p w14:paraId="4822776F" w14:textId="77777777" w:rsidR="001E1F06" w:rsidRDefault="001E1F06" w:rsidP="001E1F06">
      <w:pPr>
        <w:pStyle w:val="BodyText"/>
        <w:spacing w:line="280" w:lineRule="atLeast"/>
        <w:rPr>
          <w:rFonts w:cs="Arial"/>
          <w:color w:val="000000"/>
          <w:lang w:eastAsia="en-AU"/>
        </w:rPr>
      </w:pPr>
    </w:p>
    <w:p w14:paraId="29C62474" w14:textId="6BF9B40D" w:rsidR="001E1F06" w:rsidRDefault="00261F7B" w:rsidP="001E1F06">
      <w:pPr>
        <w:pStyle w:val="BodyText"/>
        <w:spacing w:line="280" w:lineRule="atLeast"/>
        <w:rPr>
          <w:rFonts w:cs="Arial"/>
          <w:color w:val="000000"/>
          <w:lang w:eastAsia="en-AU"/>
        </w:rPr>
      </w:pPr>
      <w:r>
        <w:rPr>
          <w:rFonts w:cs="Arial"/>
          <w:color w:val="000000"/>
          <w:lang w:eastAsia="en-AU"/>
        </w:rPr>
        <w:t>REC 2018a (</w:t>
      </w:r>
      <w:r w:rsidR="001E1F06" w:rsidRPr="001E1F06">
        <w:rPr>
          <w:rFonts w:cs="Arial"/>
          <w:color w:val="000000"/>
          <w:lang w:eastAsia="en-AU"/>
        </w:rPr>
        <w:t>Randell Environmental Consulting (2018a)</w:t>
      </w:r>
      <w:r>
        <w:rPr>
          <w:rFonts w:cs="Arial"/>
          <w:color w:val="000000"/>
          <w:lang w:eastAsia="en-AU"/>
        </w:rPr>
        <w:t>)</w:t>
      </w:r>
      <w:r w:rsidR="001E1F06" w:rsidRPr="001E1F06">
        <w:rPr>
          <w:rFonts w:cs="Arial"/>
          <w:color w:val="000000"/>
          <w:lang w:eastAsia="en-AU"/>
        </w:rPr>
        <w:t xml:space="preserve"> </w:t>
      </w:r>
      <w:r w:rsidR="001E1F06" w:rsidRPr="001E1F06">
        <w:rPr>
          <w:rFonts w:cs="Arial"/>
          <w:i/>
        </w:rPr>
        <w:t>Hazardous waste stockpiles and approved long-term storages in Australia</w:t>
      </w:r>
      <w:r w:rsidR="001E1F06" w:rsidRPr="001E1F06">
        <w:rPr>
          <w:rFonts w:cs="Arial"/>
          <w:color w:val="000000"/>
          <w:lang w:eastAsia="en-AU"/>
        </w:rPr>
        <w:t>, produced for the Department of Environment and Energy, December 2018, not yet published.</w:t>
      </w:r>
    </w:p>
    <w:p w14:paraId="4E71BA43" w14:textId="2C9BA9D2" w:rsidR="001E1F06" w:rsidRDefault="001E1F06" w:rsidP="001E1F06">
      <w:pPr>
        <w:pStyle w:val="BodyText"/>
        <w:spacing w:line="280" w:lineRule="atLeast"/>
        <w:rPr>
          <w:rFonts w:cs="Arial"/>
          <w:color w:val="000000"/>
          <w:lang w:eastAsia="en-AU"/>
        </w:rPr>
      </w:pPr>
    </w:p>
    <w:p w14:paraId="6ACE97F5" w14:textId="254398D6" w:rsidR="001E1F06" w:rsidRDefault="00261F7B" w:rsidP="001E1F06">
      <w:pPr>
        <w:pStyle w:val="BodyText"/>
        <w:spacing w:line="280" w:lineRule="atLeast"/>
        <w:rPr>
          <w:rFonts w:cs="Arial"/>
          <w:color w:val="000000"/>
          <w:lang w:eastAsia="en-AU"/>
        </w:rPr>
      </w:pPr>
      <w:r>
        <w:t>REC 2016 (</w:t>
      </w:r>
      <w:r w:rsidR="001E1F06" w:rsidRPr="00B95DC9">
        <w:t>Randell Environmental Consulting (2016)</w:t>
      </w:r>
      <w:r>
        <w:t>)</w:t>
      </w:r>
      <w:r w:rsidR="001E1F06" w:rsidRPr="00B95DC9">
        <w:t xml:space="preserve"> National market development strategy for used tyres, produced for Tyre Stewardship Australia and various others, November.</w:t>
      </w:r>
    </w:p>
    <w:p w14:paraId="728176C0" w14:textId="77777777" w:rsidR="001E1F06" w:rsidRPr="001E1F06" w:rsidRDefault="001E1F06" w:rsidP="001E1F06">
      <w:pPr>
        <w:pStyle w:val="BodyText"/>
        <w:spacing w:line="280" w:lineRule="atLeast"/>
        <w:rPr>
          <w:rFonts w:cs="Arial"/>
          <w:color w:val="000000"/>
          <w:lang w:eastAsia="en-AU"/>
        </w:rPr>
      </w:pPr>
    </w:p>
    <w:p w14:paraId="31714FD5" w14:textId="2AA44238" w:rsidR="001E1F06" w:rsidRPr="001E1F06" w:rsidRDefault="00261F7B" w:rsidP="001E1F06">
      <w:pPr>
        <w:pStyle w:val="BodyText"/>
        <w:spacing w:line="280" w:lineRule="atLeast"/>
        <w:rPr>
          <w:rFonts w:cs="Arial"/>
          <w:color w:val="000000"/>
          <w:lang w:eastAsia="en-AU"/>
        </w:rPr>
      </w:pPr>
      <w:r>
        <w:rPr>
          <w:rFonts w:cs="Arial"/>
          <w:color w:val="000000"/>
          <w:lang w:eastAsia="en-AU"/>
        </w:rPr>
        <w:t>REC 2016a (</w:t>
      </w:r>
      <w:r w:rsidR="001E1F06" w:rsidRPr="001E1F06">
        <w:rPr>
          <w:rFonts w:cs="Arial"/>
          <w:color w:val="000000"/>
          <w:lang w:eastAsia="en-AU"/>
        </w:rPr>
        <w:t>Randell Environmental Consulting 2016</w:t>
      </w:r>
      <w:r>
        <w:rPr>
          <w:rFonts w:cs="Arial"/>
          <w:color w:val="000000"/>
          <w:lang w:eastAsia="en-AU"/>
        </w:rPr>
        <w:t>a)</w:t>
      </w:r>
      <w:r w:rsidR="001E1F06" w:rsidRPr="001E1F06">
        <w:rPr>
          <w:rFonts w:cs="Arial"/>
          <w:color w:val="000000"/>
          <w:lang w:eastAsia="en-AU"/>
        </w:rPr>
        <w:t xml:space="preserve"> </w:t>
      </w:r>
      <w:r w:rsidR="001E1F06" w:rsidRPr="001E1F06">
        <w:rPr>
          <w:rFonts w:cs="Arial"/>
          <w:i/>
          <w:color w:val="000000"/>
          <w:lang w:eastAsia="en-AU"/>
        </w:rPr>
        <w:t xml:space="preserve">Spent pot lining project (feasibility of an agreement based approach to clear stockpiles), </w:t>
      </w:r>
      <w:r w:rsidR="001E1F06" w:rsidRPr="001E1F06">
        <w:rPr>
          <w:rFonts w:cs="Arial"/>
          <w:color w:val="000000"/>
          <w:lang w:eastAsia="en-AU"/>
        </w:rPr>
        <w:t xml:space="preserve">available at: </w:t>
      </w:r>
      <w:hyperlink r:id="rId127" w:history="1">
        <w:r w:rsidR="001E1F06" w:rsidRPr="001E1F06">
          <w:rPr>
            <w:rStyle w:val="Hyperlink"/>
            <w:rFonts w:cs="Arial"/>
            <w:lang w:eastAsia="en-AU"/>
          </w:rPr>
          <w:t>http://www.environment.gov.au/protection/publications/spent-pot-lining-project-feasibility-agreement-based-approach-clear-stockpiles-final</w:t>
        </w:r>
      </w:hyperlink>
    </w:p>
    <w:p w14:paraId="31DDB8E9" w14:textId="5651D582" w:rsidR="001E1F06" w:rsidRDefault="001E1F06" w:rsidP="00822014">
      <w:pPr>
        <w:pStyle w:val="BodyText"/>
      </w:pPr>
    </w:p>
    <w:p w14:paraId="1C78CF8B" w14:textId="7A8D3987" w:rsidR="001E1F06" w:rsidRPr="001E1F06" w:rsidRDefault="001E1F06" w:rsidP="00822014">
      <w:pPr>
        <w:pStyle w:val="BodyText"/>
        <w:rPr>
          <w:rFonts w:asciiTheme="minorHAnsi" w:hAnsiTheme="minorHAnsi"/>
        </w:rPr>
      </w:pPr>
      <w:r w:rsidRPr="001E1F06">
        <w:rPr>
          <w:rFonts w:asciiTheme="minorHAnsi" w:hAnsiTheme="minorHAnsi" w:cs="Arial"/>
        </w:rPr>
        <w:t xml:space="preserve">SafeWork NSW (2017) Major hazard facilities, available at: </w:t>
      </w:r>
      <w:hyperlink r:id="rId128" w:history="1">
        <w:r w:rsidRPr="001E1F06">
          <w:rPr>
            <w:rStyle w:val="Hyperlink"/>
            <w:rFonts w:asciiTheme="minorHAnsi" w:hAnsiTheme="minorHAnsi" w:cs="Arial"/>
          </w:rPr>
          <w:t>http://www.safework.nsw.gov.au/health-and-safety/safety-topics-a-z/hazardous-chemical/major-hazard-facilities</w:t>
        </w:r>
      </w:hyperlink>
    </w:p>
    <w:p w14:paraId="7039B00B" w14:textId="77777777" w:rsidR="001E1F06" w:rsidRDefault="001E1F06" w:rsidP="00822014">
      <w:pPr>
        <w:pStyle w:val="BodyText"/>
      </w:pPr>
    </w:p>
    <w:p w14:paraId="01F2851D" w14:textId="16E4F26C" w:rsidR="001E1F06" w:rsidRDefault="001E1F06" w:rsidP="001E1F06">
      <w:pPr>
        <w:pStyle w:val="BodyText"/>
        <w:spacing w:line="280" w:lineRule="atLeast"/>
        <w:rPr>
          <w:rFonts w:cs="Arial"/>
        </w:rPr>
      </w:pPr>
      <w:r w:rsidRPr="001E1F06">
        <w:rPr>
          <w:rFonts w:cs="Arial"/>
        </w:rPr>
        <w:t>UNEP (2009</w:t>
      </w:r>
      <w:r w:rsidRPr="001E1F06">
        <w:rPr>
          <w:rFonts w:cs="Arial"/>
          <w:i/>
        </w:rPr>
        <w:t>), The Stockholm Convention on Persistent Organic Pollutants (POPs)</w:t>
      </w:r>
      <w:r w:rsidRPr="001E1F06">
        <w:rPr>
          <w:rFonts w:cs="Arial"/>
        </w:rPr>
        <w:t xml:space="preserve">, available from: </w:t>
      </w:r>
      <w:hyperlink r:id="rId129" w:history="1">
        <w:r w:rsidRPr="001E1F06">
          <w:rPr>
            <w:rStyle w:val="Hyperlink"/>
            <w:rFonts w:cs="Arial"/>
          </w:rPr>
          <w:t>http://chm.pops.int/TheConvention/Overview/TextoftheConvention/tabid/2232/</w:t>
        </w:r>
      </w:hyperlink>
      <w:r w:rsidRPr="001E1F06">
        <w:rPr>
          <w:rFonts w:cs="Arial"/>
        </w:rPr>
        <w:t xml:space="preserve"> </w:t>
      </w:r>
    </w:p>
    <w:p w14:paraId="45FC989E" w14:textId="77777777" w:rsidR="001E1F06" w:rsidRPr="001E1F06" w:rsidRDefault="001E1F06" w:rsidP="001E1F06">
      <w:pPr>
        <w:pStyle w:val="BodyText"/>
        <w:spacing w:line="280" w:lineRule="atLeast"/>
        <w:rPr>
          <w:rFonts w:cs="Arial"/>
        </w:rPr>
      </w:pPr>
    </w:p>
    <w:p w14:paraId="4FE966DD" w14:textId="6834CECE" w:rsidR="001E1F06" w:rsidRDefault="001E1F06" w:rsidP="001E1F06">
      <w:pPr>
        <w:pStyle w:val="BodyText"/>
        <w:spacing w:line="280" w:lineRule="atLeast"/>
        <w:rPr>
          <w:rFonts w:cs="Arial"/>
        </w:rPr>
      </w:pPr>
      <w:r w:rsidRPr="001E1F06">
        <w:rPr>
          <w:rFonts w:cs="Arial"/>
        </w:rPr>
        <w:t xml:space="preserve">UNEP (2015a), </w:t>
      </w:r>
      <w:r w:rsidRPr="001E1F06">
        <w:rPr>
          <w:rFonts w:cs="Arial"/>
          <w:i/>
        </w:rPr>
        <w:t>UNEP/CHW.12/5/Add.2, Technical guidelines: updated general technical guidelines for the environmentally sound management of wastes consisting of, containing or contaminated with persistent organic pollutants</w:t>
      </w:r>
      <w:r w:rsidRPr="001E1F06">
        <w:rPr>
          <w:rFonts w:cs="Arial"/>
        </w:rPr>
        <w:t xml:space="preserve">, available from: </w:t>
      </w:r>
      <w:hyperlink r:id="rId130" w:history="1">
        <w:r w:rsidRPr="001E1F06">
          <w:rPr>
            <w:rStyle w:val="Hyperlink"/>
            <w:rFonts w:cs="Arial"/>
          </w:rPr>
          <w:t>http://www.basel.int/TheConvention/ConferenceoftheParties/Meetings/COP12/tabid/4248/mctl/ViewDetails/EventModID/8051/EventID/542/xmid/13027/Default.aspx</w:t>
        </w:r>
      </w:hyperlink>
      <w:r w:rsidRPr="001E1F06">
        <w:rPr>
          <w:rFonts w:cs="Arial"/>
        </w:rPr>
        <w:t xml:space="preserve"> </w:t>
      </w:r>
    </w:p>
    <w:p w14:paraId="3BED515B" w14:textId="64C23B07" w:rsidR="001E1F06" w:rsidRDefault="001E1F06" w:rsidP="001E1F06">
      <w:pPr>
        <w:pStyle w:val="BodyText"/>
        <w:spacing w:line="280" w:lineRule="atLeast"/>
        <w:rPr>
          <w:rStyle w:val="Hyperlink"/>
          <w:rFonts w:cs="Arial"/>
          <w:lang w:eastAsia="en-AU"/>
        </w:rPr>
      </w:pPr>
    </w:p>
    <w:p w14:paraId="0A5F680B" w14:textId="4CEEB02B" w:rsidR="001E1F06" w:rsidRPr="001E1F06" w:rsidRDefault="001E1F06" w:rsidP="001E1F06">
      <w:pPr>
        <w:pStyle w:val="BodyText"/>
        <w:spacing w:line="280" w:lineRule="atLeast"/>
        <w:rPr>
          <w:rFonts w:cs="Arial"/>
          <w:i/>
          <w:color w:val="0000FF"/>
          <w:u w:val="single"/>
          <w:lang w:eastAsia="en-AU"/>
        </w:rPr>
      </w:pPr>
      <w:r w:rsidRPr="001E1F06">
        <w:rPr>
          <w:rFonts w:asciiTheme="minorHAnsi" w:hAnsiTheme="minorHAnsi" w:cstheme="minorHAnsi"/>
        </w:rPr>
        <w:t xml:space="preserve">UNEP (2015b), </w:t>
      </w:r>
      <w:r w:rsidRPr="001E1F06">
        <w:rPr>
          <w:rFonts w:asciiTheme="minorHAnsi" w:hAnsiTheme="minorHAnsi" w:cstheme="minorHAnsi"/>
          <w:i/>
          <w:lang w:eastAsia="en-AU"/>
        </w:rPr>
        <w:t>UNEP/CHW.12/INF/10 (2015) Technical guidelines for the environmentally sound management of wastes consisting of, containing or contaminated with perfluorooctane sulfonic acid (PFOS), its salts and perfluorooctane sulfonyl fluoride (PFOSF)</w:t>
      </w:r>
      <w:r w:rsidRPr="001E1F06">
        <w:rPr>
          <w:rFonts w:asciiTheme="minorHAnsi" w:hAnsiTheme="minorHAnsi" w:cstheme="minorHAnsi"/>
          <w:lang w:eastAsia="en-AU"/>
        </w:rPr>
        <w:t xml:space="preserve">, available from: </w:t>
      </w:r>
      <w:hyperlink r:id="rId131" w:history="1">
        <w:r w:rsidRPr="001E1F06">
          <w:rPr>
            <w:rStyle w:val="Hyperlink"/>
            <w:rFonts w:asciiTheme="minorHAnsi" w:hAnsiTheme="minorHAnsi" w:cstheme="minorHAnsi"/>
            <w:lang w:eastAsia="en-AU"/>
          </w:rPr>
          <w:t>http://www.basel.int/TheConvention/ConferenceoftheParties/Meetings/COP12/tabid/4248/ctl/Download/mid/13277/Default.aspx?id=13&amp;ObjID=12379</w:t>
        </w:r>
      </w:hyperlink>
    </w:p>
    <w:p w14:paraId="31D57A5A" w14:textId="77777777" w:rsidR="001E1F06" w:rsidRDefault="001E1F06" w:rsidP="00822014">
      <w:pPr>
        <w:pStyle w:val="BodyText"/>
      </w:pPr>
    </w:p>
    <w:p w14:paraId="5BEC9953" w14:textId="7BE93AB5" w:rsidR="00822014" w:rsidRDefault="00822014" w:rsidP="00822014">
      <w:pPr>
        <w:pStyle w:val="BodyText"/>
      </w:pPr>
      <w:r>
        <w:t xml:space="preserve">WA DER 2017, Government of Western Australia Department of Environment Regulation, </w:t>
      </w:r>
      <w:r w:rsidRPr="004D6CED">
        <w:rPr>
          <w:i/>
        </w:rPr>
        <w:t>Interim Guideline on the Assessment and Management of Perfluoroalkyl and Polyfluoroalkyl Substances (PFAS), Contaminated Sites Guidelines</w:t>
      </w:r>
      <w:r>
        <w:t xml:space="preserve">, Version 2.1 January 2017, available at: </w:t>
      </w:r>
      <w:hyperlink r:id="rId132" w:history="1">
        <w:r w:rsidRPr="00886638">
          <w:rPr>
            <w:rStyle w:val="Hyperlink"/>
          </w:rPr>
          <w:t>https://www.der.wa.gov.au/images/documents/your-environment/contaminated-sites/guidelines/Guideline_on_Assessment_and_Management_of_PFAS_v2.1.pdf</w:t>
        </w:r>
      </w:hyperlink>
      <w:r>
        <w:t xml:space="preserve"> </w:t>
      </w:r>
    </w:p>
    <w:p w14:paraId="1EC2DBEC" w14:textId="77777777" w:rsidR="00822014" w:rsidRDefault="00822014" w:rsidP="00822014">
      <w:pPr>
        <w:pStyle w:val="BodyText"/>
      </w:pPr>
    </w:p>
    <w:p w14:paraId="347BAD40" w14:textId="3D7E30D5" w:rsidR="00822014" w:rsidRPr="008F55D2" w:rsidRDefault="00822014" w:rsidP="00822014">
      <w:pPr>
        <w:pStyle w:val="BodyText"/>
      </w:pPr>
      <w:r>
        <w:t xml:space="preserve">WA DWER 2018, Government of Western Australia Department of Water and Environmental Regulation, </w:t>
      </w:r>
      <w:r w:rsidRPr="004D6CED">
        <w:rPr>
          <w:i/>
        </w:rPr>
        <w:t>Landfill Waste Classification and Waste Definitions 1996 (as amended 2018)</w:t>
      </w:r>
      <w:r>
        <w:rPr>
          <w:i/>
        </w:rPr>
        <w:t xml:space="preserve">, </w:t>
      </w:r>
      <w:r w:rsidRPr="004D6CED">
        <w:rPr>
          <w:i/>
        </w:rPr>
        <w:t>Environmental Protection Act 1986</w:t>
      </w:r>
      <w:r>
        <w:t xml:space="preserve">, April 2018, available at: </w:t>
      </w:r>
      <w:hyperlink r:id="rId133" w:history="1">
        <w:r w:rsidRPr="00886638">
          <w:rPr>
            <w:rStyle w:val="Hyperlink"/>
          </w:rPr>
          <w:t>https://www.der.wa.gov.au/images/documents/our-work/licences-and-works-approvals/WasteDefinitions-revised.pdf</w:t>
        </w:r>
      </w:hyperlink>
      <w:r>
        <w:t xml:space="preserve"> </w:t>
      </w:r>
    </w:p>
    <w:p w14:paraId="38423E7E" w14:textId="77777777" w:rsidR="0023197E" w:rsidRPr="00117339" w:rsidRDefault="0023197E" w:rsidP="002D3048">
      <w:pPr>
        <w:pStyle w:val="BodyText"/>
      </w:pPr>
    </w:p>
    <w:p w14:paraId="60644C40" w14:textId="77777777" w:rsidR="00437FF2" w:rsidRPr="00117339" w:rsidRDefault="00437FF2" w:rsidP="002D3048">
      <w:pPr>
        <w:pStyle w:val="BodyText"/>
      </w:pPr>
      <w:r w:rsidRPr="00117339">
        <w:rPr>
          <w:b/>
        </w:rPr>
        <w:br w:type="page"/>
      </w:r>
    </w:p>
    <w:tbl>
      <w:tblPr>
        <w:tblStyle w:val="TableGrid"/>
        <w:tblW w:w="8931" w:type="dxa"/>
        <w:tblInd w:w="340" w:type="dxa"/>
        <w:tblBorders>
          <w:top w:val="none" w:sz="0" w:space="0" w:color="auto"/>
          <w:left w:val="single" w:sz="24" w:space="0" w:color="C7C7C7"/>
          <w:bottom w:val="none" w:sz="0" w:space="0" w:color="auto"/>
          <w:right w:val="none" w:sz="0" w:space="0" w:color="auto"/>
          <w:insideH w:val="none" w:sz="0" w:space="0" w:color="auto"/>
          <w:insideV w:val="none" w:sz="0" w:space="0" w:color="auto"/>
        </w:tblBorders>
        <w:tblLayout w:type="fixed"/>
        <w:tblCellMar>
          <w:left w:w="340" w:type="dxa"/>
          <w:right w:w="0" w:type="dxa"/>
        </w:tblCellMar>
        <w:tblLook w:val="04A0" w:firstRow="1" w:lastRow="0" w:firstColumn="1" w:lastColumn="0" w:noHBand="0" w:noVBand="1"/>
      </w:tblPr>
      <w:tblGrid>
        <w:gridCol w:w="8931"/>
      </w:tblGrid>
      <w:tr w:rsidR="004C1D5F" w:rsidRPr="00117339" w14:paraId="5C3D945D" w14:textId="77777777" w:rsidTr="00940D53">
        <w:trPr>
          <w:cantSplit/>
          <w:trHeight w:hRule="exact" w:val="3798"/>
        </w:trPr>
        <w:tc>
          <w:tcPr>
            <w:tcW w:w="8931" w:type="dxa"/>
            <w:tcBorders>
              <w:left w:val="nil"/>
            </w:tcBorders>
          </w:tcPr>
          <w:p w14:paraId="02CE2359" w14:textId="77777777" w:rsidR="004C1D5F" w:rsidRPr="00117339" w:rsidRDefault="004C1D5F" w:rsidP="0071690A">
            <w:pPr>
              <w:pStyle w:val="BodyText"/>
            </w:pPr>
          </w:p>
          <w:p w14:paraId="392EB69E" w14:textId="77777777" w:rsidR="00FE192D" w:rsidRPr="00117339" w:rsidRDefault="00FE192D" w:rsidP="00304F93">
            <w:pPr>
              <w:pStyle w:val="BodyText"/>
            </w:pPr>
          </w:p>
          <w:p w14:paraId="5020A876" w14:textId="77777777" w:rsidR="00437FF2" w:rsidRPr="00117339" w:rsidRDefault="00437FF2" w:rsidP="00304F93">
            <w:pPr>
              <w:pStyle w:val="BodyText"/>
            </w:pPr>
          </w:p>
          <w:p w14:paraId="0FEB9847" w14:textId="77777777" w:rsidR="00FE192D" w:rsidRPr="00117339" w:rsidRDefault="00FE192D" w:rsidP="00FE192D"/>
        </w:tc>
      </w:tr>
      <w:tr w:rsidR="00586128" w:rsidRPr="00117339" w14:paraId="3D1F1B9D" w14:textId="77777777" w:rsidTr="00940D53">
        <w:trPr>
          <w:cantSplit/>
          <w:trHeight w:val="1701"/>
        </w:trPr>
        <w:tc>
          <w:tcPr>
            <w:tcW w:w="8931" w:type="dxa"/>
            <w:vAlign w:val="center"/>
          </w:tcPr>
          <w:p w14:paraId="417192F2" w14:textId="0F59B9B8" w:rsidR="00586128" w:rsidRPr="006F09F7" w:rsidRDefault="006F09F7" w:rsidP="00A073D7">
            <w:pPr>
              <w:pStyle w:val="Appendix"/>
            </w:pPr>
            <w:bookmarkStart w:id="453" w:name="_Toc10474584"/>
            <w:r w:rsidRPr="006F09F7">
              <w:t xml:space="preserve">: </w:t>
            </w:r>
            <w:r w:rsidR="001147FD" w:rsidRPr="001147FD">
              <w:t>Key terms and definition</w:t>
            </w:r>
            <w:r w:rsidR="001147FD">
              <w:t>s</w:t>
            </w:r>
            <w:bookmarkEnd w:id="453"/>
            <w:r w:rsidR="001147FD">
              <w:t xml:space="preserve"> </w:t>
            </w:r>
          </w:p>
        </w:tc>
      </w:tr>
    </w:tbl>
    <w:p w14:paraId="6D733DBC" w14:textId="77777777" w:rsidR="004C1D5F" w:rsidRPr="00117339" w:rsidRDefault="004C1D5F" w:rsidP="00586128"/>
    <w:p w14:paraId="79143E1E" w14:textId="77777777" w:rsidR="004C1D5F" w:rsidRPr="00117339" w:rsidRDefault="004C1D5F" w:rsidP="004C1D5F">
      <w:r w:rsidRPr="00117339">
        <w:br w:type="page"/>
      </w:r>
    </w:p>
    <w:p w14:paraId="2E7FAA39" w14:textId="7CCFACE0" w:rsidR="001147FD" w:rsidRDefault="009202E6" w:rsidP="00A073D7">
      <w:pPr>
        <w:pStyle w:val="AppendixHeading1"/>
      </w:pPr>
      <w:r>
        <w:t xml:space="preserve">A.1 </w:t>
      </w:r>
      <w:r w:rsidR="001147FD" w:rsidRPr="0002268C">
        <w:t>Key terms and definitions</w:t>
      </w:r>
    </w:p>
    <w:p w14:paraId="338E9811" w14:textId="6F99C1E1" w:rsidR="00472ACC" w:rsidRDefault="00472ACC" w:rsidP="00472ACC">
      <w:pPr>
        <w:spacing w:line="240" w:lineRule="auto"/>
      </w:pPr>
      <w:r>
        <w:t xml:space="preserve">The primary source of information about hazardous waste terms and definitions in Australia is the </w:t>
      </w:r>
      <w:r w:rsidRPr="00472ACC">
        <w:rPr>
          <w:i/>
          <w:iCs/>
        </w:rPr>
        <w:t>Australian hazardous waste data and reporting standard</w:t>
      </w:r>
      <w:r>
        <w:rPr>
          <w:rStyle w:val="FootnoteReference"/>
          <w:i/>
          <w:iCs/>
        </w:rPr>
        <w:footnoteReference w:id="59"/>
      </w:r>
      <w:r w:rsidRPr="00C75806">
        <w:t xml:space="preserve"> </w:t>
      </w:r>
      <w:r>
        <w:t>(referred to in this and subsequent appendices as ‘the Standard’). Some of the most pertinent terms to this report are defined below.</w:t>
      </w:r>
    </w:p>
    <w:p w14:paraId="68FA29B1" w14:textId="77777777" w:rsidR="00472ACC" w:rsidRDefault="00472ACC" w:rsidP="00472ACC">
      <w:pPr>
        <w:spacing w:line="240" w:lineRule="auto"/>
      </w:pPr>
    </w:p>
    <w:p w14:paraId="72B21A08" w14:textId="176FB565" w:rsidR="001147FD" w:rsidRPr="00C75806" w:rsidRDefault="001147FD" w:rsidP="005D4689">
      <w:pPr>
        <w:pStyle w:val="Heading3-nonumber"/>
      </w:pPr>
      <w:r w:rsidRPr="00C75806">
        <w:t>Hazardous waste</w:t>
      </w:r>
    </w:p>
    <w:p w14:paraId="359D9021" w14:textId="77777777" w:rsidR="001147FD" w:rsidRPr="00C75806" w:rsidRDefault="001147FD" w:rsidP="001147FD">
      <w:r w:rsidRPr="00C75806">
        <w:t>Hazardous waste is waste that, by its characteristics, poses a threat or risk to public health, safety or to the environment. In national reporting this term is taken to correspond with:</w:t>
      </w:r>
    </w:p>
    <w:p w14:paraId="78AF1920" w14:textId="77777777" w:rsidR="001147FD" w:rsidRPr="00C75806" w:rsidRDefault="001147FD" w:rsidP="00242146">
      <w:pPr>
        <w:numPr>
          <w:ilvl w:val="0"/>
          <w:numId w:val="14"/>
        </w:numPr>
        <w:spacing w:before="80" w:after="120" w:line="260" w:lineRule="atLeast"/>
        <w:ind w:left="454" w:hanging="454"/>
        <w:rPr>
          <w:rFonts w:eastAsia="Times New Roman" w:cstheme="minorHAnsi"/>
        </w:rPr>
      </w:pPr>
      <w:r w:rsidRPr="00C75806">
        <w:rPr>
          <w:rFonts w:eastAsia="Times New Roman" w:cstheme="minorHAnsi"/>
        </w:rPr>
        <w:t xml:space="preserve">wastes that cannot be imported or exported from Australia without a permit under the </w:t>
      </w:r>
      <w:r w:rsidRPr="00C75806">
        <w:rPr>
          <w:rFonts w:eastAsia="Times New Roman" w:cstheme="minorHAnsi"/>
          <w:i/>
          <w:iCs/>
        </w:rPr>
        <w:t>Hazardous Waste (Regulation of Exports and Imports) Act 1989</w:t>
      </w:r>
    </w:p>
    <w:p w14:paraId="7063EA57" w14:textId="77777777" w:rsidR="001147FD" w:rsidRPr="00C75806" w:rsidRDefault="001147FD" w:rsidP="00242146">
      <w:pPr>
        <w:numPr>
          <w:ilvl w:val="0"/>
          <w:numId w:val="14"/>
        </w:numPr>
        <w:tabs>
          <w:tab w:val="left" w:pos="1935"/>
        </w:tabs>
        <w:spacing w:before="80" w:after="60" w:line="260" w:lineRule="atLeast"/>
        <w:ind w:left="454" w:hanging="454"/>
        <w:rPr>
          <w:rFonts w:eastAsia="Times New Roman" w:cstheme="minorHAnsi"/>
        </w:rPr>
      </w:pPr>
      <w:r w:rsidRPr="00C75806">
        <w:rPr>
          <w:rFonts w:eastAsia="Times New Roman" w:cstheme="minorHAnsi"/>
        </w:rPr>
        <w:t>wastes that any jurisdiction regulates as requiring particularly high levels of management and control, namely: regulated waste (Qld); trackable waste (NSW); prescribed waste (Vic); listed waste (SA and NT); or controlled waste (ACT, Tas and WA)</w:t>
      </w:r>
    </w:p>
    <w:p w14:paraId="4422066A" w14:textId="77777777" w:rsidR="001147FD" w:rsidRPr="00C75806" w:rsidRDefault="001147FD" w:rsidP="00242146">
      <w:pPr>
        <w:numPr>
          <w:ilvl w:val="0"/>
          <w:numId w:val="14"/>
        </w:numPr>
        <w:tabs>
          <w:tab w:val="left" w:pos="1935"/>
        </w:tabs>
        <w:spacing w:before="80" w:after="160" w:line="240" w:lineRule="auto"/>
        <w:ind w:left="461" w:hanging="461"/>
        <w:rPr>
          <w:rFonts w:eastAsia="Times New Roman" w:cstheme="minorHAnsi"/>
        </w:rPr>
      </w:pPr>
      <w:r w:rsidRPr="00C75806">
        <w:rPr>
          <w:rFonts w:eastAsia="Times New Roman" w:cstheme="minorHAnsi"/>
        </w:rPr>
        <w:t>additional wastes nominated as hazardous by the Australian Government</w:t>
      </w:r>
      <w:r w:rsidRPr="00C75806">
        <w:rPr>
          <w:rFonts w:eastAsia="Times New Roman" w:cstheme="minorHAnsi"/>
          <w:vertAlign w:val="superscript"/>
        </w:rPr>
        <w:footnoteReference w:id="60"/>
      </w:r>
      <w:r w:rsidRPr="00C75806">
        <w:rPr>
          <w:rFonts w:eastAsia="Times New Roman" w:cstheme="minorHAnsi"/>
        </w:rPr>
        <w:t>.</w:t>
      </w:r>
    </w:p>
    <w:p w14:paraId="685CDF41" w14:textId="3732B4A1" w:rsidR="001147FD" w:rsidRDefault="001147FD" w:rsidP="001147FD">
      <w:pPr>
        <w:spacing w:line="240" w:lineRule="auto"/>
      </w:pPr>
      <w:r w:rsidRPr="00C75806">
        <w:t>NSW (along with the ACT</w:t>
      </w:r>
      <w:r w:rsidRPr="00C75806">
        <w:rPr>
          <w:vertAlign w:val="superscript"/>
        </w:rPr>
        <w:footnoteReference w:id="61"/>
      </w:r>
      <w:r w:rsidRPr="00C75806">
        <w:t xml:space="preserve">, due to their adoption of NSW classification procedures) uses the term ‘hazardous waste’ in a specific regulatory sense. The NSW </w:t>
      </w:r>
      <w:r w:rsidRPr="00C75806">
        <w:rPr>
          <w:i/>
        </w:rPr>
        <w:t>Protection of the Environment Operations (Waste) Regulation 2005</w:t>
      </w:r>
      <w:r w:rsidRPr="00C75806">
        <w:t xml:space="preserve"> and associated guidance defines ‘hazardous waste’ as one of six classes of waste – and it typically cannot be disposed at landfill without hazard reduction treatment such as immobilisation. ‘Hazardous waste’ in this strict NSW (and ACT) regulatory interpretation is equivalent only to those </w:t>
      </w:r>
      <w:r w:rsidRPr="00C75806">
        <w:rPr>
          <w:i/>
        </w:rPr>
        <w:t xml:space="preserve">hazardous </w:t>
      </w:r>
      <w:r w:rsidRPr="00C75806">
        <w:t>wastes (in national reporting terminology) that would be categorised at the higher hazard end of the range.</w:t>
      </w:r>
    </w:p>
    <w:p w14:paraId="3A9F9494" w14:textId="77777777" w:rsidR="005D4689" w:rsidRPr="00C75806" w:rsidRDefault="005D4689" w:rsidP="001147FD">
      <w:pPr>
        <w:spacing w:line="240" w:lineRule="auto"/>
      </w:pPr>
    </w:p>
    <w:p w14:paraId="4DEDBD25" w14:textId="77777777" w:rsidR="001147FD" w:rsidRPr="00C75806" w:rsidRDefault="001147FD" w:rsidP="005D4689">
      <w:pPr>
        <w:pStyle w:val="Heading3-nonumber"/>
      </w:pPr>
      <w:r w:rsidRPr="00C75806">
        <w:t>Regulating and tracking hazardous waste in Australia</w:t>
      </w:r>
    </w:p>
    <w:p w14:paraId="347E09F0" w14:textId="4C0D4D79" w:rsidR="001147FD" w:rsidRDefault="001147FD" w:rsidP="001147FD">
      <w:r w:rsidRPr="00C75806">
        <w:t xml:space="preserve">Whereas the Australian Government has responsibilities in relation to hazardous waste under the </w:t>
      </w:r>
      <w:r w:rsidRPr="00C75806">
        <w:rPr>
          <w:rFonts w:cs="Arial"/>
          <w:i/>
          <w:szCs w:val="20"/>
        </w:rPr>
        <w:t xml:space="preserve">Hazardous Waste (Regulation of Exports and Imports) Act 1989 </w:t>
      </w:r>
      <w:r w:rsidRPr="00C75806">
        <w:rPr>
          <w:rFonts w:cs="Arial"/>
          <w:szCs w:val="20"/>
        </w:rPr>
        <w:t>(</w:t>
      </w:r>
      <w:r w:rsidRPr="00C75806">
        <w:t xml:space="preserve">the Act) and the </w:t>
      </w:r>
      <w:r w:rsidRPr="00C75806">
        <w:rPr>
          <w:i/>
        </w:rPr>
        <w:t xml:space="preserve">National Waste Policy, </w:t>
      </w:r>
      <w:r w:rsidRPr="00C75806">
        <w:t xml:space="preserve">regulation of hazardous waste management is mainly the responsibility of the states and territories (the jurisdictions). In order to ensure appropriate management of these wastes, the five largest jurisdictions (NSW, Qld, SA, Vic and WA) operate systems for ‘cradle to grave’ tracking of the movement of each consignment of hazardous waste from point of generation to treatment or disposal. Tracking certificates include the type and quantity of waste, the dates, and the producer, transporter and details of the receiving facility. A copy is sent to the government. The jurisdictions agreed to allow the use of the large data sets generated by their tracking systems in this study, under confidentiality agreements. </w:t>
      </w:r>
      <w:r w:rsidR="006F6BC7">
        <w:t xml:space="preserve">ACT, NT and Tas do not have intrastate tracking systems </w:t>
      </w:r>
      <w:r w:rsidR="008710A0">
        <w:t xml:space="preserve">per se </w:t>
      </w:r>
      <w:r w:rsidR="006F6BC7">
        <w:t xml:space="preserve">in place, although much of </w:t>
      </w:r>
      <w:r w:rsidR="00194206">
        <w:t>their waste is sent to infrastructure across borders, which is tracked under Controlled Waste NEPM requirements.</w:t>
      </w:r>
      <w:r w:rsidR="008710A0">
        <w:t xml:space="preserve"> In addition, the NT </w:t>
      </w:r>
      <w:r w:rsidR="008710A0" w:rsidRPr="008710A0">
        <w:rPr>
          <w:rFonts w:asciiTheme="minorHAnsi" w:hAnsiTheme="minorHAnsi" w:cstheme="minorHAnsi"/>
        </w:rPr>
        <w:t>require report</w:t>
      </w:r>
      <w:r w:rsidR="008710A0">
        <w:rPr>
          <w:rFonts w:asciiTheme="minorHAnsi" w:hAnsiTheme="minorHAnsi" w:cstheme="minorHAnsi"/>
        </w:rPr>
        <w:t>ing</w:t>
      </w:r>
      <w:r w:rsidR="008710A0" w:rsidRPr="008710A0">
        <w:rPr>
          <w:rFonts w:asciiTheme="minorHAnsi" w:hAnsiTheme="minorHAnsi" w:cstheme="minorHAnsi"/>
        </w:rPr>
        <w:t xml:space="preserve"> </w:t>
      </w:r>
      <w:r w:rsidR="008710A0">
        <w:rPr>
          <w:rFonts w:asciiTheme="minorHAnsi" w:hAnsiTheme="minorHAnsi" w:cstheme="minorHAnsi"/>
        </w:rPr>
        <w:t>of</w:t>
      </w:r>
      <w:r w:rsidR="008710A0" w:rsidRPr="008710A0">
        <w:rPr>
          <w:rFonts w:asciiTheme="minorHAnsi" w:hAnsiTheme="minorHAnsi" w:cstheme="minorHAnsi"/>
        </w:rPr>
        <w:t xml:space="preserve"> amounts of </w:t>
      </w:r>
      <w:r w:rsidR="008710A0">
        <w:rPr>
          <w:rFonts w:asciiTheme="minorHAnsi" w:hAnsiTheme="minorHAnsi" w:cstheme="minorHAnsi"/>
        </w:rPr>
        <w:t xml:space="preserve">controlled </w:t>
      </w:r>
      <w:r w:rsidR="008710A0" w:rsidRPr="008710A0">
        <w:rPr>
          <w:rFonts w:asciiTheme="minorHAnsi" w:hAnsiTheme="minorHAnsi" w:cstheme="minorHAnsi"/>
        </w:rPr>
        <w:t>waste handled</w:t>
      </w:r>
      <w:r w:rsidR="008710A0">
        <w:rPr>
          <w:rFonts w:asciiTheme="minorHAnsi" w:hAnsiTheme="minorHAnsi" w:cstheme="minorHAnsi"/>
        </w:rPr>
        <w:t xml:space="preserve"> by producers, transporters and receivers</w:t>
      </w:r>
      <w:r w:rsidR="008710A0" w:rsidRPr="008710A0">
        <w:rPr>
          <w:rFonts w:asciiTheme="minorHAnsi" w:hAnsiTheme="minorHAnsi" w:cstheme="minorHAnsi"/>
        </w:rPr>
        <w:t xml:space="preserve">, </w:t>
      </w:r>
      <w:r w:rsidR="008710A0">
        <w:rPr>
          <w:rFonts w:asciiTheme="minorHAnsi" w:hAnsiTheme="minorHAnsi" w:cstheme="minorHAnsi"/>
        </w:rPr>
        <w:t>f</w:t>
      </w:r>
      <w:r w:rsidR="008710A0" w:rsidRPr="008710A0">
        <w:rPr>
          <w:rFonts w:asciiTheme="minorHAnsi" w:hAnsiTheme="minorHAnsi" w:cstheme="minorHAnsi"/>
        </w:rPr>
        <w:t>or the operating year of their licence</w:t>
      </w:r>
      <w:r w:rsidR="008710A0">
        <w:rPr>
          <w:rFonts w:asciiTheme="minorHAnsi" w:hAnsiTheme="minorHAnsi" w:cstheme="minorHAnsi"/>
        </w:rPr>
        <w:t>.</w:t>
      </w:r>
    </w:p>
    <w:p w14:paraId="6B9100D6" w14:textId="77777777" w:rsidR="005D4689" w:rsidRPr="00C75806" w:rsidRDefault="005D4689" w:rsidP="001147FD"/>
    <w:p w14:paraId="624FF954" w14:textId="77777777" w:rsidR="001147FD" w:rsidRPr="00C75806" w:rsidRDefault="001147FD" w:rsidP="005D4689">
      <w:pPr>
        <w:pStyle w:val="Heading3-nonumber"/>
      </w:pPr>
      <w:r w:rsidRPr="00C75806">
        <w:t>The reporting year used for data in this report</w:t>
      </w:r>
    </w:p>
    <w:p w14:paraId="311CEDBF" w14:textId="1826EA11" w:rsidR="001147FD" w:rsidRDefault="001147FD" w:rsidP="001147FD">
      <w:r w:rsidRPr="00C75806">
        <w:t xml:space="preserve">The Standard identifies five purposes for reporting quantities of hazardous waste at a national level </w:t>
      </w:r>
      <w:r w:rsidRPr="00C33CD2">
        <w:rPr>
          <w:color w:val="000000" w:themeColor="text1"/>
        </w:rPr>
        <w:t xml:space="preserve">in Australia. These are reproduced </w:t>
      </w:r>
      <w:r w:rsidR="003D4B69">
        <w:rPr>
          <w:color w:val="000000" w:themeColor="text1"/>
        </w:rPr>
        <w:t xml:space="preserve">in </w:t>
      </w:r>
      <w:r w:rsidR="003D4B69">
        <w:rPr>
          <w:color w:val="000000" w:themeColor="text1"/>
        </w:rPr>
        <w:fldChar w:fldCharType="begin"/>
      </w:r>
      <w:r w:rsidR="003D4B69">
        <w:rPr>
          <w:color w:val="000000" w:themeColor="text1"/>
        </w:rPr>
        <w:instrText xml:space="preserve"> REF _Ref5051562 \h </w:instrText>
      </w:r>
      <w:r w:rsidR="003D4B69">
        <w:rPr>
          <w:color w:val="000000" w:themeColor="text1"/>
        </w:rPr>
      </w:r>
      <w:r w:rsidR="003D4B69">
        <w:rPr>
          <w:color w:val="000000" w:themeColor="text1"/>
        </w:rPr>
        <w:fldChar w:fldCharType="separate"/>
      </w:r>
      <w:r w:rsidR="00561FFD">
        <w:t xml:space="preserve">Table </w:t>
      </w:r>
      <w:r w:rsidR="00561FFD">
        <w:rPr>
          <w:noProof/>
        </w:rPr>
        <w:t>43</w:t>
      </w:r>
      <w:r w:rsidR="003D4B69">
        <w:rPr>
          <w:color w:val="000000" w:themeColor="text1"/>
        </w:rPr>
        <w:fldChar w:fldCharType="end"/>
      </w:r>
      <w:r w:rsidRPr="00C33CD2">
        <w:rPr>
          <w:color w:val="000000" w:themeColor="text1"/>
        </w:rPr>
        <w:t xml:space="preserve">. Basel and OECD reporting use calendar year </w:t>
      </w:r>
      <w:r w:rsidRPr="00C75806">
        <w:t xml:space="preserve">format while the </w:t>
      </w:r>
      <w:r w:rsidRPr="00C75806">
        <w:rPr>
          <w:i/>
        </w:rPr>
        <w:t>National Waste Report</w:t>
      </w:r>
      <w:r w:rsidRPr="00C75806">
        <w:t xml:space="preserve"> (which incorporates hazardous waste), reporting under the </w:t>
      </w:r>
      <w:r w:rsidRPr="00C75806">
        <w:rPr>
          <w:i/>
        </w:rPr>
        <w:t>National Environment Protection (Movement of Controlled Waste between States and Territories) Measure</w:t>
      </w:r>
      <w:r w:rsidRPr="00C75806">
        <w:t xml:space="preserve"> (hereafter referred to as the NEPM) and </w:t>
      </w:r>
      <w:r w:rsidR="0049144A" w:rsidRPr="0049144A">
        <w:t>HWiA</w:t>
      </w:r>
      <w:r w:rsidRPr="00C75806">
        <w:t xml:space="preserve"> all use financial year format. </w:t>
      </w:r>
    </w:p>
    <w:p w14:paraId="0F30D85D" w14:textId="77777777" w:rsidR="00C33CD2" w:rsidRPr="00C75806" w:rsidRDefault="00C33CD2" w:rsidP="001147FD"/>
    <w:p w14:paraId="1D035404" w14:textId="3A4CC054" w:rsidR="001147FD" w:rsidRDefault="004260A2" w:rsidP="001147FD">
      <w:pPr>
        <w:pStyle w:val="BodyText"/>
      </w:pPr>
      <w:r w:rsidRPr="00C75806">
        <w:t xml:space="preserve">The reporting year used in this report is the </w:t>
      </w:r>
      <w:r w:rsidRPr="00C75806">
        <w:rPr>
          <w:b/>
          <w:i/>
        </w:rPr>
        <w:t>2017-18 financial year</w:t>
      </w:r>
      <w:r w:rsidRPr="00C75806">
        <w:t xml:space="preserve">, the most recent financial year for which data was provided or available for all jurisdictions. </w:t>
      </w:r>
    </w:p>
    <w:p w14:paraId="23BACF5C" w14:textId="77777777" w:rsidR="001147FD" w:rsidRDefault="001147FD" w:rsidP="001147FD">
      <w:pPr>
        <w:spacing w:before="240" w:after="120" w:line="240" w:lineRule="auto"/>
        <w:rPr>
          <w:i/>
          <w:iCs/>
          <w:color w:val="4D4DB8" w:themeColor="accent1"/>
          <w:szCs w:val="18"/>
        </w:rPr>
        <w:sectPr w:rsidR="001147FD" w:rsidSect="0030444C">
          <w:pgSz w:w="11906" w:h="16838" w:code="9"/>
          <w:pgMar w:top="1440" w:right="1077" w:bottom="1440" w:left="1797" w:header="709" w:footer="454" w:gutter="0"/>
          <w:cols w:space="708"/>
          <w:docGrid w:linePitch="360"/>
        </w:sectPr>
      </w:pPr>
    </w:p>
    <w:p w14:paraId="50B1AED9" w14:textId="6D97DE96" w:rsidR="001147FD" w:rsidRPr="00613F6C" w:rsidRDefault="00C33CD2" w:rsidP="00C33CD2">
      <w:pPr>
        <w:pStyle w:val="Caption"/>
        <w:rPr>
          <w:noProof/>
        </w:rPr>
      </w:pPr>
      <w:bookmarkStart w:id="454" w:name="_Ref5051562"/>
      <w:bookmarkStart w:id="455" w:name="_Toc10474686"/>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43</w:t>
      </w:r>
      <w:r w:rsidR="004232EF">
        <w:rPr>
          <w:noProof/>
        </w:rPr>
        <w:fldChar w:fldCharType="end"/>
      </w:r>
      <w:bookmarkEnd w:id="454"/>
      <w:r>
        <w:rPr>
          <w:i w:val="0"/>
          <w:iCs w:val="0"/>
          <w:color w:val="4D4DB8" w:themeColor="accent1"/>
        </w:rPr>
        <w:tab/>
      </w:r>
      <w:r w:rsidRPr="00C33CD2">
        <w:rPr>
          <w:iCs w:val="0"/>
          <w:color w:val="4D4DB8" w:themeColor="accent1"/>
        </w:rPr>
        <w:t>National reporting of hazardous waste data</w:t>
      </w:r>
      <w:bookmarkEnd w:id="455"/>
    </w:p>
    <w:tbl>
      <w:tblPr>
        <w:tblStyle w:val="TableGrid2"/>
        <w:tblpPr w:leftFromText="181" w:rightFromText="181" w:vertAnchor="text" w:tblpX="94" w:tblpY="1"/>
        <w:tblOverlap w:val="never"/>
        <w:tblW w:w="14029" w:type="dxa"/>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Look w:val="04A0" w:firstRow="1" w:lastRow="0" w:firstColumn="1" w:lastColumn="0" w:noHBand="0" w:noVBand="1"/>
      </w:tblPr>
      <w:tblGrid>
        <w:gridCol w:w="1555"/>
        <w:gridCol w:w="2264"/>
        <w:gridCol w:w="1012"/>
        <w:gridCol w:w="1558"/>
        <w:gridCol w:w="3245"/>
        <w:gridCol w:w="4395"/>
      </w:tblGrid>
      <w:tr w:rsidR="001147FD" w:rsidRPr="00613F6C" w14:paraId="7BF02059" w14:textId="77777777" w:rsidTr="00C33CD2">
        <w:trPr>
          <w:trHeight w:val="510"/>
        </w:trPr>
        <w:tc>
          <w:tcPr>
            <w:tcW w:w="1555" w:type="dxa"/>
            <w:shd w:val="clear" w:color="auto" w:fill="B7B7E2" w:themeFill="accent1" w:themeFillTint="66"/>
            <w:vAlign w:val="center"/>
          </w:tcPr>
          <w:p w14:paraId="4B8D9E09" w14:textId="77777777" w:rsidR="001147FD" w:rsidRPr="00613F6C" w:rsidRDefault="001147FD" w:rsidP="006C7576">
            <w:pPr>
              <w:rPr>
                <w:rFonts w:cs="Calibri"/>
                <w:b/>
                <w:noProof/>
                <w:color w:val="FFFFFF" w:themeColor="background1"/>
                <w:sz w:val="20"/>
                <w:szCs w:val="20"/>
              </w:rPr>
            </w:pPr>
            <w:r w:rsidRPr="00613F6C">
              <w:rPr>
                <w:rFonts w:cs="Calibri"/>
                <w:b/>
                <w:color w:val="FFFFFF" w:themeColor="background1"/>
                <w:sz w:val="20"/>
                <w:szCs w:val="20"/>
              </w:rPr>
              <w:t>Report</w:t>
            </w:r>
          </w:p>
        </w:tc>
        <w:tc>
          <w:tcPr>
            <w:tcW w:w="2264" w:type="dxa"/>
            <w:shd w:val="clear" w:color="auto" w:fill="B7B7E2" w:themeFill="accent1" w:themeFillTint="66"/>
            <w:vAlign w:val="center"/>
          </w:tcPr>
          <w:p w14:paraId="12F4ABFE" w14:textId="77777777" w:rsidR="001147FD" w:rsidRPr="00613F6C" w:rsidRDefault="001147FD" w:rsidP="006C7576">
            <w:pPr>
              <w:rPr>
                <w:rFonts w:cs="Calibri"/>
                <w:b/>
                <w:noProof/>
                <w:color w:val="FFFFFF" w:themeColor="background1"/>
                <w:sz w:val="20"/>
                <w:szCs w:val="20"/>
              </w:rPr>
            </w:pPr>
            <w:r w:rsidRPr="00613F6C">
              <w:rPr>
                <w:rFonts w:cs="Calibri"/>
                <w:b/>
                <w:color w:val="FFFFFF" w:themeColor="background1"/>
                <w:sz w:val="20"/>
                <w:szCs w:val="20"/>
              </w:rPr>
              <w:t>Rationale</w:t>
            </w:r>
          </w:p>
        </w:tc>
        <w:tc>
          <w:tcPr>
            <w:tcW w:w="1012" w:type="dxa"/>
            <w:shd w:val="clear" w:color="auto" w:fill="B7B7E2" w:themeFill="accent1" w:themeFillTint="66"/>
            <w:vAlign w:val="center"/>
          </w:tcPr>
          <w:p w14:paraId="4F76F841" w14:textId="77777777" w:rsidR="001147FD" w:rsidRPr="00613F6C" w:rsidRDefault="001147FD" w:rsidP="006C7576">
            <w:pPr>
              <w:rPr>
                <w:rFonts w:cs="Calibri"/>
                <w:b/>
                <w:noProof/>
                <w:color w:val="FFFFFF" w:themeColor="background1"/>
                <w:sz w:val="20"/>
                <w:szCs w:val="20"/>
              </w:rPr>
            </w:pPr>
            <w:r w:rsidRPr="00613F6C">
              <w:rPr>
                <w:rFonts w:cs="Calibri"/>
                <w:b/>
                <w:color w:val="FFFFFF" w:themeColor="background1"/>
                <w:sz w:val="20"/>
                <w:szCs w:val="20"/>
              </w:rPr>
              <w:t>Period</w:t>
            </w:r>
          </w:p>
        </w:tc>
        <w:tc>
          <w:tcPr>
            <w:tcW w:w="1558" w:type="dxa"/>
            <w:shd w:val="clear" w:color="auto" w:fill="B7B7E2" w:themeFill="accent1" w:themeFillTint="66"/>
            <w:vAlign w:val="center"/>
          </w:tcPr>
          <w:p w14:paraId="221EAC4F" w14:textId="77777777" w:rsidR="001147FD" w:rsidRPr="00613F6C" w:rsidRDefault="001147FD" w:rsidP="006C7576">
            <w:pPr>
              <w:rPr>
                <w:rFonts w:cs="Calibri"/>
                <w:b/>
                <w:noProof/>
                <w:color w:val="FFFFFF" w:themeColor="background1"/>
                <w:sz w:val="20"/>
                <w:szCs w:val="20"/>
              </w:rPr>
            </w:pPr>
            <w:r w:rsidRPr="00613F6C">
              <w:rPr>
                <w:rFonts w:cs="Calibri"/>
                <w:b/>
                <w:color w:val="FFFFFF" w:themeColor="background1"/>
                <w:sz w:val="20"/>
                <w:szCs w:val="20"/>
              </w:rPr>
              <w:t>Frequency</w:t>
            </w:r>
          </w:p>
        </w:tc>
        <w:tc>
          <w:tcPr>
            <w:tcW w:w="3245" w:type="dxa"/>
            <w:shd w:val="clear" w:color="auto" w:fill="B7B7E2" w:themeFill="accent1" w:themeFillTint="66"/>
            <w:vAlign w:val="center"/>
          </w:tcPr>
          <w:p w14:paraId="0DC50C3F" w14:textId="77777777" w:rsidR="001147FD" w:rsidRPr="00613F6C" w:rsidRDefault="001147FD" w:rsidP="006C7576">
            <w:pPr>
              <w:rPr>
                <w:rFonts w:cs="Calibri"/>
                <w:b/>
                <w:noProof/>
                <w:color w:val="FFFFFF" w:themeColor="background1"/>
                <w:sz w:val="20"/>
                <w:szCs w:val="20"/>
              </w:rPr>
            </w:pPr>
            <w:r w:rsidRPr="00613F6C">
              <w:rPr>
                <w:rFonts w:cs="Calibri"/>
                <w:b/>
                <w:color w:val="FFFFFF" w:themeColor="background1"/>
                <w:sz w:val="20"/>
                <w:szCs w:val="20"/>
              </w:rPr>
              <w:t>State &amp; territory data needed by</w:t>
            </w:r>
          </w:p>
        </w:tc>
        <w:tc>
          <w:tcPr>
            <w:tcW w:w="4395" w:type="dxa"/>
            <w:shd w:val="clear" w:color="auto" w:fill="B7B7E2" w:themeFill="accent1" w:themeFillTint="66"/>
            <w:vAlign w:val="center"/>
          </w:tcPr>
          <w:p w14:paraId="5B73938B" w14:textId="77777777" w:rsidR="001147FD" w:rsidRPr="00613F6C" w:rsidRDefault="001147FD" w:rsidP="006C7576">
            <w:pPr>
              <w:rPr>
                <w:rFonts w:cs="Calibri"/>
                <w:b/>
                <w:noProof/>
                <w:color w:val="FFFFFF" w:themeColor="background1"/>
                <w:sz w:val="20"/>
                <w:szCs w:val="20"/>
              </w:rPr>
            </w:pPr>
            <w:r w:rsidRPr="00613F6C">
              <w:rPr>
                <w:rFonts w:cs="Calibri"/>
                <w:b/>
                <w:color w:val="FFFFFF" w:themeColor="background1"/>
                <w:sz w:val="20"/>
                <w:szCs w:val="20"/>
              </w:rPr>
              <w:t>Content</w:t>
            </w:r>
          </w:p>
        </w:tc>
      </w:tr>
      <w:tr w:rsidR="001147FD" w:rsidRPr="00613F6C" w14:paraId="6E9E0610" w14:textId="77777777" w:rsidTr="00C33CD2">
        <w:tc>
          <w:tcPr>
            <w:tcW w:w="1555" w:type="dxa"/>
          </w:tcPr>
          <w:p w14:paraId="4615E2E7" w14:textId="77777777" w:rsidR="001147FD" w:rsidRPr="00613F6C" w:rsidRDefault="001147FD" w:rsidP="006C7576">
            <w:pPr>
              <w:rPr>
                <w:noProof/>
                <w:sz w:val="20"/>
                <w:szCs w:val="20"/>
              </w:rPr>
            </w:pPr>
            <w:r w:rsidRPr="00613F6C">
              <w:rPr>
                <w:sz w:val="20"/>
                <w:szCs w:val="20"/>
              </w:rPr>
              <w:t>Report to the Basel Secretariat</w:t>
            </w:r>
          </w:p>
        </w:tc>
        <w:tc>
          <w:tcPr>
            <w:tcW w:w="2264" w:type="dxa"/>
          </w:tcPr>
          <w:p w14:paraId="50AE9966" w14:textId="77777777" w:rsidR="001147FD" w:rsidRPr="00613F6C" w:rsidRDefault="001147FD" w:rsidP="006C7576">
            <w:pPr>
              <w:rPr>
                <w:noProof/>
                <w:sz w:val="20"/>
                <w:szCs w:val="20"/>
              </w:rPr>
            </w:pPr>
            <w:r w:rsidRPr="00613F6C">
              <w:rPr>
                <w:sz w:val="20"/>
                <w:szCs w:val="20"/>
              </w:rPr>
              <w:t>Requirement of the Basel Convention</w:t>
            </w:r>
          </w:p>
        </w:tc>
        <w:tc>
          <w:tcPr>
            <w:tcW w:w="1012" w:type="dxa"/>
          </w:tcPr>
          <w:p w14:paraId="553FC3F5" w14:textId="77777777" w:rsidR="001147FD" w:rsidRPr="00613F6C" w:rsidRDefault="001147FD" w:rsidP="006C7576">
            <w:pPr>
              <w:rPr>
                <w:noProof/>
                <w:sz w:val="20"/>
                <w:szCs w:val="20"/>
              </w:rPr>
            </w:pPr>
            <w:r w:rsidRPr="00613F6C">
              <w:rPr>
                <w:sz w:val="20"/>
                <w:szCs w:val="20"/>
              </w:rPr>
              <w:t>Calendar year</w:t>
            </w:r>
          </w:p>
        </w:tc>
        <w:tc>
          <w:tcPr>
            <w:tcW w:w="1558" w:type="dxa"/>
          </w:tcPr>
          <w:p w14:paraId="0A4D690C" w14:textId="77777777" w:rsidR="001147FD" w:rsidRPr="00613F6C" w:rsidRDefault="001147FD" w:rsidP="006C7576">
            <w:pPr>
              <w:rPr>
                <w:noProof/>
                <w:sz w:val="20"/>
                <w:szCs w:val="20"/>
              </w:rPr>
            </w:pPr>
            <w:r w:rsidRPr="00613F6C">
              <w:rPr>
                <w:sz w:val="20"/>
                <w:szCs w:val="20"/>
              </w:rPr>
              <w:t>Annually</w:t>
            </w:r>
          </w:p>
        </w:tc>
        <w:tc>
          <w:tcPr>
            <w:tcW w:w="3245" w:type="dxa"/>
          </w:tcPr>
          <w:p w14:paraId="56C39912" w14:textId="77777777" w:rsidR="001147FD" w:rsidRPr="00613F6C" w:rsidRDefault="001147FD" w:rsidP="006C7576">
            <w:pPr>
              <w:rPr>
                <w:noProof/>
                <w:sz w:val="20"/>
                <w:szCs w:val="20"/>
              </w:rPr>
            </w:pPr>
            <w:r w:rsidRPr="00613F6C">
              <w:rPr>
                <w:sz w:val="20"/>
                <w:szCs w:val="20"/>
              </w:rPr>
              <w:t>By end of previous calendar year</w:t>
            </w:r>
          </w:p>
        </w:tc>
        <w:tc>
          <w:tcPr>
            <w:tcW w:w="4395" w:type="dxa"/>
          </w:tcPr>
          <w:p w14:paraId="28D42BB8" w14:textId="77777777" w:rsidR="001147FD" w:rsidRPr="00613F6C" w:rsidRDefault="001147FD" w:rsidP="006C7576">
            <w:pPr>
              <w:rPr>
                <w:noProof/>
                <w:sz w:val="20"/>
                <w:szCs w:val="20"/>
              </w:rPr>
            </w:pPr>
            <w:r w:rsidRPr="00613F6C">
              <w:rPr>
                <w:sz w:val="20"/>
                <w:szCs w:val="20"/>
              </w:rPr>
              <w:t>Quantities generated nationally by waste type</w:t>
            </w:r>
          </w:p>
        </w:tc>
      </w:tr>
      <w:tr w:rsidR="001147FD" w:rsidRPr="00613F6C" w14:paraId="5BD0BD6F" w14:textId="77777777" w:rsidTr="00C33CD2">
        <w:tc>
          <w:tcPr>
            <w:tcW w:w="1555" w:type="dxa"/>
            <w:shd w:val="clear" w:color="auto" w:fill="auto"/>
          </w:tcPr>
          <w:p w14:paraId="3F5B73F2" w14:textId="77777777" w:rsidR="001147FD" w:rsidRPr="00C33CD2" w:rsidRDefault="001147FD" w:rsidP="006C7576">
            <w:pPr>
              <w:rPr>
                <w:noProof/>
                <w:color w:val="4D4DB8" w:themeColor="accent1"/>
                <w:sz w:val="20"/>
                <w:szCs w:val="20"/>
              </w:rPr>
            </w:pPr>
            <w:r w:rsidRPr="00C33CD2">
              <w:rPr>
                <w:i/>
                <w:color w:val="4D4DB8" w:themeColor="accent1"/>
                <w:sz w:val="20"/>
                <w:szCs w:val="20"/>
              </w:rPr>
              <w:t>Hazardous Waste in Australia</w:t>
            </w:r>
          </w:p>
        </w:tc>
        <w:tc>
          <w:tcPr>
            <w:tcW w:w="2264" w:type="dxa"/>
            <w:shd w:val="clear" w:color="auto" w:fill="auto"/>
          </w:tcPr>
          <w:p w14:paraId="327BE68D" w14:textId="77777777" w:rsidR="001147FD" w:rsidRPr="00C33CD2" w:rsidRDefault="001147FD" w:rsidP="00C33CD2">
            <w:pPr>
              <w:rPr>
                <w:noProof/>
                <w:color w:val="4D4DB8" w:themeColor="accent1"/>
                <w:sz w:val="20"/>
                <w:szCs w:val="20"/>
              </w:rPr>
            </w:pPr>
            <w:r w:rsidRPr="00C33CD2">
              <w:rPr>
                <w:color w:val="4D4DB8" w:themeColor="accent1"/>
                <w:sz w:val="20"/>
                <w:szCs w:val="20"/>
              </w:rPr>
              <w:t>Government commitment</w:t>
            </w:r>
          </w:p>
        </w:tc>
        <w:tc>
          <w:tcPr>
            <w:tcW w:w="1012" w:type="dxa"/>
            <w:shd w:val="clear" w:color="auto" w:fill="auto"/>
          </w:tcPr>
          <w:p w14:paraId="56488EAE" w14:textId="77777777" w:rsidR="001147FD" w:rsidRPr="00C33CD2" w:rsidRDefault="001147FD" w:rsidP="00C33CD2">
            <w:pPr>
              <w:rPr>
                <w:noProof/>
                <w:color w:val="4D4DB8" w:themeColor="accent1"/>
                <w:sz w:val="20"/>
                <w:szCs w:val="20"/>
              </w:rPr>
            </w:pPr>
            <w:r w:rsidRPr="00C33CD2">
              <w:rPr>
                <w:color w:val="4D4DB8" w:themeColor="accent1"/>
                <w:sz w:val="20"/>
                <w:szCs w:val="20"/>
              </w:rPr>
              <w:t>Financial year</w:t>
            </w:r>
          </w:p>
        </w:tc>
        <w:tc>
          <w:tcPr>
            <w:tcW w:w="1558" w:type="dxa"/>
            <w:shd w:val="clear" w:color="auto" w:fill="auto"/>
          </w:tcPr>
          <w:p w14:paraId="389692C9" w14:textId="77777777" w:rsidR="001147FD" w:rsidRPr="00C33CD2" w:rsidRDefault="001147FD" w:rsidP="00C33CD2">
            <w:pPr>
              <w:rPr>
                <w:noProof/>
                <w:color w:val="4D4DB8" w:themeColor="accent1"/>
                <w:sz w:val="20"/>
                <w:szCs w:val="20"/>
              </w:rPr>
            </w:pPr>
            <w:r w:rsidRPr="00C33CD2">
              <w:rPr>
                <w:color w:val="4D4DB8" w:themeColor="accent1"/>
                <w:sz w:val="20"/>
                <w:szCs w:val="20"/>
              </w:rPr>
              <w:t>Every two years</w:t>
            </w:r>
          </w:p>
        </w:tc>
        <w:tc>
          <w:tcPr>
            <w:tcW w:w="3245" w:type="dxa"/>
            <w:shd w:val="clear" w:color="auto" w:fill="auto"/>
          </w:tcPr>
          <w:p w14:paraId="038A003D" w14:textId="77777777" w:rsidR="001147FD" w:rsidRPr="00C33CD2" w:rsidRDefault="001147FD" w:rsidP="00C33CD2">
            <w:pPr>
              <w:rPr>
                <w:noProof/>
                <w:color w:val="4D4DB8" w:themeColor="accent1"/>
                <w:sz w:val="20"/>
                <w:szCs w:val="20"/>
              </w:rPr>
            </w:pPr>
            <w:r w:rsidRPr="00C33CD2">
              <w:rPr>
                <w:color w:val="4D4DB8" w:themeColor="accent1"/>
                <w:sz w:val="20"/>
                <w:szCs w:val="20"/>
              </w:rPr>
              <w:t>Not yet fixed</w:t>
            </w:r>
          </w:p>
        </w:tc>
        <w:tc>
          <w:tcPr>
            <w:tcW w:w="4395" w:type="dxa"/>
            <w:shd w:val="clear" w:color="auto" w:fill="auto"/>
          </w:tcPr>
          <w:p w14:paraId="6037E81E" w14:textId="77777777" w:rsidR="001147FD" w:rsidRPr="00C33CD2" w:rsidRDefault="001147FD" w:rsidP="00C33CD2">
            <w:pPr>
              <w:spacing w:line="280" w:lineRule="exact"/>
              <w:rPr>
                <w:noProof/>
                <w:color w:val="4D4DB8" w:themeColor="accent1"/>
                <w:sz w:val="20"/>
                <w:szCs w:val="20"/>
              </w:rPr>
            </w:pPr>
            <w:r w:rsidRPr="00C33CD2">
              <w:rPr>
                <w:color w:val="4D4DB8" w:themeColor="accent1"/>
                <w:sz w:val="20"/>
                <w:szCs w:val="20"/>
              </w:rPr>
              <w:t>Quantities, trends in quantities, sources, pathways and fates, potentially with sub-analyses by jurisdiction</w:t>
            </w:r>
          </w:p>
        </w:tc>
      </w:tr>
      <w:tr w:rsidR="001147FD" w:rsidRPr="00613F6C" w14:paraId="339B6576" w14:textId="77777777" w:rsidTr="00C33CD2">
        <w:tc>
          <w:tcPr>
            <w:tcW w:w="1555" w:type="dxa"/>
          </w:tcPr>
          <w:p w14:paraId="720032CC" w14:textId="77777777" w:rsidR="001147FD" w:rsidRPr="00613F6C" w:rsidRDefault="001147FD" w:rsidP="006C7576">
            <w:pPr>
              <w:rPr>
                <w:noProof/>
                <w:sz w:val="20"/>
                <w:szCs w:val="20"/>
              </w:rPr>
            </w:pPr>
            <w:r w:rsidRPr="00613F6C">
              <w:rPr>
                <w:sz w:val="20"/>
                <w:szCs w:val="20"/>
              </w:rPr>
              <w:t>National waste reports</w:t>
            </w:r>
          </w:p>
        </w:tc>
        <w:tc>
          <w:tcPr>
            <w:tcW w:w="2264" w:type="dxa"/>
          </w:tcPr>
          <w:p w14:paraId="0CA9B665" w14:textId="77777777" w:rsidR="001147FD" w:rsidRPr="00613F6C" w:rsidRDefault="001147FD" w:rsidP="006C7576">
            <w:pPr>
              <w:rPr>
                <w:noProof/>
                <w:sz w:val="20"/>
                <w:szCs w:val="20"/>
              </w:rPr>
            </w:pPr>
            <w:r w:rsidRPr="00613F6C">
              <w:rPr>
                <w:sz w:val="20"/>
                <w:szCs w:val="20"/>
              </w:rPr>
              <w:t>Government commitment</w:t>
            </w:r>
          </w:p>
        </w:tc>
        <w:tc>
          <w:tcPr>
            <w:tcW w:w="1012" w:type="dxa"/>
          </w:tcPr>
          <w:p w14:paraId="65C704F3" w14:textId="77777777" w:rsidR="001147FD" w:rsidRPr="00613F6C" w:rsidRDefault="001147FD" w:rsidP="006C7576">
            <w:pPr>
              <w:rPr>
                <w:noProof/>
                <w:sz w:val="20"/>
                <w:szCs w:val="20"/>
              </w:rPr>
            </w:pPr>
            <w:r w:rsidRPr="00613F6C">
              <w:rPr>
                <w:sz w:val="20"/>
                <w:szCs w:val="20"/>
              </w:rPr>
              <w:t>Financial year</w:t>
            </w:r>
          </w:p>
        </w:tc>
        <w:tc>
          <w:tcPr>
            <w:tcW w:w="1558" w:type="dxa"/>
          </w:tcPr>
          <w:p w14:paraId="1F15CA54" w14:textId="77777777" w:rsidR="001147FD" w:rsidRPr="00613F6C" w:rsidRDefault="001147FD" w:rsidP="006C7576">
            <w:pPr>
              <w:rPr>
                <w:noProof/>
                <w:sz w:val="20"/>
                <w:szCs w:val="20"/>
              </w:rPr>
            </w:pPr>
            <w:r w:rsidRPr="00613F6C">
              <w:rPr>
                <w:sz w:val="20"/>
                <w:szCs w:val="20"/>
              </w:rPr>
              <w:t>Not yet fixed</w:t>
            </w:r>
          </w:p>
        </w:tc>
        <w:tc>
          <w:tcPr>
            <w:tcW w:w="3245" w:type="dxa"/>
          </w:tcPr>
          <w:p w14:paraId="21FFA925" w14:textId="77777777" w:rsidR="001147FD" w:rsidRPr="00613F6C" w:rsidRDefault="001147FD" w:rsidP="006C7576">
            <w:pPr>
              <w:rPr>
                <w:noProof/>
                <w:sz w:val="20"/>
                <w:szCs w:val="20"/>
              </w:rPr>
            </w:pPr>
            <w:r w:rsidRPr="00613F6C">
              <w:rPr>
                <w:sz w:val="20"/>
                <w:szCs w:val="20"/>
              </w:rPr>
              <w:t>Not yet fixed</w:t>
            </w:r>
          </w:p>
        </w:tc>
        <w:tc>
          <w:tcPr>
            <w:tcW w:w="4395" w:type="dxa"/>
          </w:tcPr>
          <w:p w14:paraId="6808C5DC" w14:textId="77777777" w:rsidR="001147FD" w:rsidRPr="00613F6C" w:rsidRDefault="001147FD" w:rsidP="006C7576">
            <w:pPr>
              <w:rPr>
                <w:noProof/>
                <w:sz w:val="20"/>
                <w:szCs w:val="20"/>
              </w:rPr>
            </w:pPr>
            <w:r w:rsidRPr="00613F6C">
              <w:rPr>
                <w:sz w:val="20"/>
                <w:szCs w:val="20"/>
              </w:rPr>
              <w:t>Quantities, pathways and fates by jurisdiction</w:t>
            </w:r>
          </w:p>
        </w:tc>
      </w:tr>
      <w:tr w:rsidR="001147FD" w:rsidRPr="00613F6C" w14:paraId="3A7E9D01" w14:textId="77777777" w:rsidTr="00C33CD2">
        <w:tc>
          <w:tcPr>
            <w:tcW w:w="1555" w:type="dxa"/>
          </w:tcPr>
          <w:p w14:paraId="6B901FDB" w14:textId="77777777" w:rsidR="001147FD" w:rsidRPr="00613F6C" w:rsidRDefault="001147FD" w:rsidP="006C7576">
            <w:pPr>
              <w:rPr>
                <w:noProof/>
                <w:sz w:val="20"/>
                <w:szCs w:val="20"/>
              </w:rPr>
            </w:pPr>
            <w:r w:rsidRPr="00613F6C">
              <w:rPr>
                <w:sz w:val="20"/>
                <w:szCs w:val="20"/>
              </w:rPr>
              <w:t>OECD reports</w:t>
            </w:r>
          </w:p>
        </w:tc>
        <w:tc>
          <w:tcPr>
            <w:tcW w:w="2264" w:type="dxa"/>
          </w:tcPr>
          <w:p w14:paraId="1322F30C" w14:textId="77777777" w:rsidR="001147FD" w:rsidRPr="00613F6C" w:rsidRDefault="001147FD" w:rsidP="006C7576">
            <w:pPr>
              <w:rPr>
                <w:noProof/>
                <w:sz w:val="20"/>
                <w:szCs w:val="20"/>
              </w:rPr>
            </w:pPr>
            <w:r w:rsidRPr="00613F6C">
              <w:rPr>
                <w:sz w:val="20"/>
                <w:szCs w:val="20"/>
              </w:rPr>
              <w:t>Requirement of OECD membership</w:t>
            </w:r>
          </w:p>
        </w:tc>
        <w:tc>
          <w:tcPr>
            <w:tcW w:w="1012" w:type="dxa"/>
          </w:tcPr>
          <w:p w14:paraId="3ED2C8C9" w14:textId="77777777" w:rsidR="001147FD" w:rsidRPr="00613F6C" w:rsidRDefault="001147FD" w:rsidP="006C7576">
            <w:pPr>
              <w:rPr>
                <w:noProof/>
                <w:sz w:val="20"/>
                <w:szCs w:val="20"/>
              </w:rPr>
            </w:pPr>
            <w:r w:rsidRPr="00613F6C">
              <w:rPr>
                <w:sz w:val="20"/>
                <w:szCs w:val="20"/>
              </w:rPr>
              <w:t>Calendar year</w:t>
            </w:r>
          </w:p>
        </w:tc>
        <w:tc>
          <w:tcPr>
            <w:tcW w:w="1558" w:type="dxa"/>
          </w:tcPr>
          <w:p w14:paraId="376D8E0D" w14:textId="77777777" w:rsidR="001147FD" w:rsidRPr="00613F6C" w:rsidRDefault="001147FD" w:rsidP="006C7576">
            <w:pPr>
              <w:rPr>
                <w:noProof/>
                <w:sz w:val="20"/>
                <w:szCs w:val="20"/>
              </w:rPr>
            </w:pPr>
            <w:r w:rsidRPr="00613F6C">
              <w:rPr>
                <w:sz w:val="20"/>
                <w:szCs w:val="20"/>
              </w:rPr>
              <w:t>Various</w:t>
            </w:r>
          </w:p>
        </w:tc>
        <w:tc>
          <w:tcPr>
            <w:tcW w:w="3245" w:type="dxa"/>
          </w:tcPr>
          <w:p w14:paraId="00EF6A0F" w14:textId="77777777" w:rsidR="001147FD" w:rsidRPr="00613F6C" w:rsidRDefault="001147FD" w:rsidP="006C7576">
            <w:pPr>
              <w:rPr>
                <w:noProof/>
                <w:sz w:val="20"/>
                <w:szCs w:val="20"/>
              </w:rPr>
            </w:pPr>
            <w:r w:rsidRPr="00613F6C">
              <w:rPr>
                <w:sz w:val="20"/>
                <w:szCs w:val="20"/>
              </w:rPr>
              <w:t>Varied</w:t>
            </w:r>
          </w:p>
        </w:tc>
        <w:tc>
          <w:tcPr>
            <w:tcW w:w="4395" w:type="dxa"/>
          </w:tcPr>
          <w:p w14:paraId="7BC4730C" w14:textId="77777777" w:rsidR="001147FD" w:rsidRPr="00613F6C" w:rsidRDefault="001147FD" w:rsidP="006C7576">
            <w:pPr>
              <w:rPr>
                <w:noProof/>
                <w:sz w:val="20"/>
                <w:szCs w:val="20"/>
              </w:rPr>
            </w:pPr>
            <w:r w:rsidRPr="00613F6C">
              <w:rPr>
                <w:sz w:val="20"/>
                <w:szCs w:val="20"/>
              </w:rPr>
              <w:t>Various</w:t>
            </w:r>
          </w:p>
        </w:tc>
      </w:tr>
      <w:tr w:rsidR="001147FD" w:rsidRPr="00613F6C" w14:paraId="1612BDC5" w14:textId="77777777" w:rsidTr="00C33CD2">
        <w:tc>
          <w:tcPr>
            <w:tcW w:w="1555" w:type="dxa"/>
          </w:tcPr>
          <w:p w14:paraId="265A084E" w14:textId="77777777" w:rsidR="001147FD" w:rsidRPr="00613F6C" w:rsidRDefault="001147FD" w:rsidP="006C7576">
            <w:pPr>
              <w:rPr>
                <w:noProof/>
                <w:sz w:val="20"/>
                <w:szCs w:val="20"/>
              </w:rPr>
            </w:pPr>
            <w:r w:rsidRPr="00613F6C">
              <w:rPr>
                <w:sz w:val="20"/>
                <w:szCs w:val="20"/>
              </w:rPr>
              <w:t>NEPM reports</w:t>
            </w:r>
          </w:p>
        </w:tc>
        <w:tc>
          <w:tcPr>
            <w:tcW w:w="2264" w:type="dxa"/>
          </w:tcPr>
          <w:p w14:paraId="66FD631D" w14:textId="77777777" w:rsidR="001147FD" w:rsidRPr="00613F6C" w:rsidRDefault="001147FD" w:rsidP="006C7576">
            <w:pPr>
              <w:rPr>
                <w:noProof/>
                <w:sz w:val="20"/>
                <w:szCs w:val="20"/>
              </w:rPr>
            </w:pPr>
            <w:r w:rsidRPr="00613F6C">
              <w:rPr>
                <w:sz w:val="20"/>
                <w:szCs w:val="20"/>
              </w:rPr>
              <w:t>Requirement of under the NEPM and its implementation agreement</w:t>
            </w:r>
          </w:p>
        </w:tc>
        <w:tc>
          <w:tcPr>
            <w:tcW w:w="1012" w:type="dxa"/>
          </w:tcPr>
          <w:p w14:paraId="21D03404" w14:textId="77777777" w:rsidR="001147FD" w:rsidRPr="00613F6C" w:rsidRDefault="001147FD" w:rsidP="006C7576">
            <w:pPr>
              <w:rPr>
                <w:noProof/>
                <w:sz w:val="20"/>
                <w:szCs w:val="20"/>
              </w:rPr>
            </w:pPr>
            <w:r w:rsidRPr="00613F6C">
              <w:rPr>
                <w:sz w:val="20"/>
                <w:szCs w:val="20"/>
              </w:rPr>
              <w:t>Financial year</w:t>
            </w:r>
          </w:p>
        </w:tc>
        <w:tc>
          <w:tcPr>
            <w:tcW w:w="1558" w:type="dxa"/>
          </w:tcPr>
          <w:p w14:paraId="4B68472F" w14:textId="77777777" w:rsidR="001147FD" w:rsidRPr="00613F6C" w:rsidRDefault="001147FD" w:rsidP="006C7576">
            <w:pPr>
              <w:rPr>
                <w:noProof/>
                <w:sz w:val="20"/>
                <w:szCs w:val="20"/>
              </w:rPr>
            </w:pPr>
            <w:r w:rsidRPr="00613F6C">
              <w:rPr>
                <w:sz w:val="20"/>
                <w:szCs w:val="20"/>
              </w:rPr>
              <w:t>Annual</w:t>
            </w:r>
          </w:p>
        </w:tc>
        <w:tc>
          <w:tcPr>
            <w:tcW w:w="3245" w:type="dxa"/>
          </w:tcPr>
          <w:p w14:paraId="7A7FA5B8" w14:textId="77777777" w:rsidR="001147FD" w:rsidRPr="00613F6C" w:rsidRDefault="001147FD" w:rsidP="006C7576">
            <w:pPr>
              <w:rPr>
                <w:noProof/>
                <w:sz w:val="20"/>
                <w:szCs w:val="20"/>
              </w:rPr>
            </w:pPr>
            <w:r w:rsidRPr="00613F6C">
              <w:rPr>
                <w:sz w:val="20"/>
                <w:szCs w:val="20"/>
              </w:rPr>
              <w:t>Not fixed</w:t>
            </w:r>
          </w:p>
        </w:tc>
        <w:tc>
          <w:tcPr>
            <w:tcW w:w="4395" w:type="dxa"/>
          </w:tcPr>
          <w:p w14:paraId="0E058745" w14:textId="77777777" w:rsidR="001147FD" w:rsidRPr="00613F6C" w:rsidRDefault="001147FD" w:rsidP="00C33CD2">
            <w:pPr>
              <w:spacing w:line="280" w:lineRule="exact"/>
              <w:rPr>
                <w:sz w:val="20"/>
                <w:szCs w:val="20"/>
              </w:rPr>
            </w:pPr>
            <w:r w:rsidRPr="00613F6C">
              <w:rPr>
                <w:sz w:val="20"/>
                <w:szCs w:val="20"/>
              </w:rPr>
              <w:t>Collated summary information on the:</w:t>
            </w:r>
          </w:p>
          <w:p w14:paraId="05232CA0" w14:textId="77777777" w:rsidR="001147FD" w:rsidRPr="00613F6C" w:rsidRDefault="001147FD" w:rsidP="00C33CD2">
            <w:pPr>
              <w:spacing w:line="280" w:lineRule="exact"/>
              <w:rPr>
                <w:sz w:val="20"/>
                <w:szCs w:val="20"/>
              </w:rPr>
            </w:pPr>
            <w:r w:rsidRPr="00613F6C">
              <w:rPr>
                <w:sz w:val="20"/>
                <w:szCs w:val="20"/>
              </w:rPr>
              <w:t>(i) movement of controlled waste into each jurisdiction, indicating jurisdiction of origin, waste code and quantity of waste;</w:t>
            </w:r>
          </w:p>
          <w:p w14:paraId="31739F56" w14:textId="77777777" w:rsidR="001147FD" w:rsidRPr="00613F6C" w:rsidRDefault="001147FD" w:rsidP="00C33CD2">
            <w:pPr>
              <w:spacing w:line="280" w:lineRule="exact"/>
              <w:rPr>
                <w:sz w:val="20"/>
                <w:szCs w:val="20"/>
              </w:rPr>
            </w:pPr>
            <w:r w:rsidRPr="00613F6C">
              <w:rPr>
                <w:sz w:val="20"/>
                <w:szCs w:val="20"/>
              </w:rPr>
              <w:t>(ii) level of discrepancies (e.g. non</w:t>
            </w:r>
            <w:r w:rsidRPr="00613F6C">
              <w:rPr>
                <w:sz w:val="20"/>
                <w:szCs w:val="20"/>
              </w:rPr>
              <w:noBreakHyphen/>
              <w:t>arrival of a consignment) as a percentage of total authorised controlled waste movements; and</w:t>
            </w:r>
          </w:p>
          <w:p w14:paraId="3BB47C56" w14:textId="77777777" w:rsidR="001147FD" w:rsidRPr="00613F6C" w:rsidRDefault="001147FD" w:rsidP="00C33CD2">
            <w:pPr>
              <w:spacing w:line="280" w:lineRule="exact"/>
              <w:rPr>
                <w:noProof/>
                <w:sz w:val="20"/>
                <w:szCs w:val="20"/>
              </w:rPr>
            </w:pPr>
            <w:r w:rsidRPr="00613F6C">
              <w:rPr>
                <w:sz w:val="20"/>
                <w:szCs w:val="20"/>
              </w:rPr>
              <w:t>(iii) benefits arising from the implementation of the Measure.</w:t>
            </w:r>
            <w:r w:rsidRPr="00613F6C" w:rsidDel="007731DE">
              <w:rPr>
                <w:sz w:val="20"/>
                <w:szCs w:val="20"/>
              </w:rPr>
              <w:t xml:space="preserve"> </w:t>
            </w:r>
          </w:p>
        </w:tc>
      </w:tr>
    </w:tbl>
    <w:p w14:paraId="6806EFD4" w14:textId="260ECE6E" w:rsidR="001147FD" w:rsidRPr="00613F6C" w:rsidRDefault="001147FD" w:rsidP="001147FD">
      <w:pPr>
        <w:spacing w:line="240" w:lineRule="auto"/>
      </w:pPr>
      <w:r w:rsidRPr="00613F6C">
        <w:rPr>
          <w:i/>
          <w:sz w:val="18"/>
        </w:rPr>
        <w:t xml:space="preserve">Source: Blue Environment, Ascend Waste and Environment &amp; Randell Environmental Consulting (2016). Australian hazardous waste data and reporting standard, prepared for the Australian </w:t>
      </w:r>
      <w:r w:rsidRPr="00EA3EA6">
        <w:rPr>
          <w:i/>
          <w:sz w:val="18"/>
        </w:rPr>
        <w:t>Government Department of the Environment</w:t>
      </w:r>
      <w:r w:rsidR="00EA3EA6" w:rsidRPr="00EA3EA6">
        <w:rPr>
          <w:i/>
          <w:sz w:val="18"/>
        </w:rPr>
        <w:t xml:space="preserve"> and Energy</w:t>
      </w:r>
      <w:r w:rsidRPr="00EA3EA6">
        <w:rPr>
          <w:i/>
          <w:sz w:val="18"/>
        </w:rPr>
        <w:t xml:space="preserve"> for distribution to the Australian states and territories, Appendix H Table 6.</w:t>
      </w:r>
    </w:p>
    <w:p w14:paraId="6D2B79DF" w14:textId="77777777" w:rsidR="001147FD" w:rsidRDefault="001147FD" w:rsidP="001147FD">
      <w:pPr>
        <w:pStyle w:val="BodyText"/>
        <w:sectPr w:rsidR="001147FD" w:rsidSect="00476E9A">
          <w:pgSz w:w="16838" w:h="11906" w:orient="landscape" w:code="9"/>
          <w:pgMar w:top="1797" w:right="1440" w:bottom="1077" w:left="1440" w:header="709" w:footer="454" w:gutter="0"/>
          <w:cols w:space="708"/>
          <w:docGrid w:linePitch="360"/>
        </w:sectPr>
      </w:pPr>
    </w:p>
    <w:p w14:paraId="37523A2C" w14:textId="6BB54CDA" w:rsidR="004260A2" w:rsidRDefault="004260A2" w:rsidP="004260A2">
      <w:pPr>
        <w:pStyle w:val="BodyText"/>
      </w:pPr>
      <w:r>
        <w:rPr>
          <w:b/>
          <w:i/>
        </w:rPr>
        <w:t>Appendix B</w:t>
      </w:r>
      <w:r w:rsidRPr="00C33CD2">
        <w:rPr>
          <w:b/>
          <w:i/>
        </w:rPr>
        <w:t xml:space="preserve"> (</w:t>
      </w:r>
      <w:r>
        <w:rPr>
          <w:b/>
          <w:i/>
        </w:rPr>
        <w:t>B</w:t>
      </w:r>
      <w:r w:rsidRPr="00C33CD2">
        <w:rPr>
          <w:b/>
          <w:i/>
        </w:rPr>
        <w:t>.1)</w:t>
      </w:r>
      <w:r w:rsidRPr="00C33CD2">
        <w:t xml:space="preserve"> includes hazardous waste generation data at the ‘NEPM 75’ level, presented to enable either financial year or calendar year viewing.</w:t>
      </w:r>
      <w:r>
        <w:t xml:space="preserve"> </w:t>
      </w:r>
      <w:r>
        <w:rPr>
          <w:b/>
          <w:i/>
        </w:rPr>
        <w:t>Appendix B</w:t>
      </w:r>
      <w:r w:rsidRPr="00C33CD2">
        <w:rPr>
          <w:b/>
          <w:i/>
        </w:rPr>
        <w:t xml:space="preserve"> (</w:t>
      </w:r>
      <w:r>
        <w:rPr>
          <w:b/>
          <w:i/>
        </w:rPr>
        <w:t>B</w:t>
      </w:r>
      <w:r w:rsidRPr="00C33CD2">
        <w:rPr>
          <w:b/>
          <w:i/>
        </w:rPr>
        <w:t>.2)</w:t>
      </w:r>
      <w:r w:rsidRPr="00C33CD2">
        <w:t xml:space="preserve"> includes hazardous waste generation data in Y code format (as required by Basel)</w:t>
      </w:r>
      <w:r w:rsidRPr="00C75806">
        <w:t xml:space="preserve"> submitted for the Basel report for calendar year 2017, alongside the two six-monthly blocks it was collected in.</w:t>
      </w:r>
    </w:p>
    <w:p w14:paraId="3E5B67B6" w14:textId="77777777" w:rsidR="004260A2" w:rsidRDefault="004260A2" w:rsidP="004260A2">
      <w:pPr>
        <w:pStyle w:val="BodyText"/>
      </w:pPr>
    </w:p>
    <w:p w14:paraId="2C4A750E" w14:textId="688E8399" w:rsidR="003D4B69" w:rsidRPr="00C75806" w:rsidRDefault="003D4B69" w:rsidP="005D4689">
      <w:pPr>
        <w:pStyle w:val="Heading3-nonumber"/>
      </w:pPr>
      <w:r w:rsidRPr="00C75806">
        <w:t>The meaning of waste ‘arising’</w:t>
      </w:r>
    </w:p>
    <w:p w14:paraId="3F796DA2" w14:textId="77777777" w:rsidR="003D4B69" w:rsidRPr="00C75806" w:rsidRDefault="003D4B69" w:rsidP="003D4B69">
      <w:r w:rsidRPr="00C75806">
        <w:t>The term ‘arise’ is used in relation to hazardous waste data derived from tracking systems. Waste ‘arises’ when it is delivered to hazardous waste processing, storage, treatment, or disposal infrastructure. This is distinct from ‘generation’, a term commonly used in waste reporting, in that if waste is transported to more than one site it may ‘arise’ more than once in the tracking system data.</w:t>
      </w:r>
    </w:p>
    <w:p w14:paraId="306FA7A2" w14:textId="77777777" w:rsidR="003D4B69" w:rsidRPr="00C75806" w:rsidRDefault="003D4B69" w:rsidP="003D4B69"/>
    <w:p w14:paraId="467ECC24" w14:textId="0549EF7A" w:rsidR="003D4B69" w:rsidRPr="00C75806" w:rsidRDefault="003D4B69" w:rsidP="003D4B69">
      <w:r>
        <w:t>Some</w:t>
      </w:r>
      <w:r w:rsidRPr="00C75806">
        <w:t xml:space="preserve"> of </w:t>
      </w:r>
      <w:r>
        <w:t xml:space="preserve">the </w:t>
      </w:r>
      <w:r w:rsidRPr="00C75806">
        <w:t xml:space="preserve">data presented in this report is waste arising, which is consistent with data from </w:t>
      </w:r>
      <w:r w:rsidRPr="00C33CD2">
        <w:t>the jurisdictional tracking systems. This differs for the Basel report (</w:t>
      </w:r>
      <w:r w:rsidRPr="00C33CD2">
        <w:rPr>
          <w:b/>
          <w:i/>
        </w:rPr>
        <w:t>Appendix B</w:t>
      </w:r>
      <w:r>
        <w:t>)</w:t>
      </w:r>
      <w:r w:rsidRPr="00C33CD2">
        <w:t>, which specifically</w:t>
      </w:r>
      <w:r w:rsidRPr="00C75806">
        <w:t xml:space="preserve"> requires waste ‘generation’ as defined below.</w:t>
      </w:r>
    </w:p>
    <w:p w14:paraId="5E638DF9" w14:textId="77777777" w:rsidR="003D4B69" w:rsidRDefault="003D4B69" w:rsidP="001147FD"/>
    <w:p w14:paraId="37EF4265" w14:textId="2A0D6189" w:rsidR="001147FD" w:rsidRDefault="001147FD" w:rsidP="001147FD">
      <w:r w:rsidRPr="00D94ECB">
        <w:t>It should be noted that until a waste is moved offsite, it does not arise. Waste that is created on a site and remains stored there has not arisen.</w:t>
      </w:r>
    </w:p>
    <w:p w14:paraId="70D2E332" w14:textId="77777777" w:rsidR="001147FD" w:rsidRPr="00D94ECB" w:rsidRDefault="001147FD" w:rsidP="001147FD"/>
    <w:p w14:paraId="6562F271" w14:textId="77777777" w:rsidR="001147FD" w:rsidRPr="00D94ECB" w:rsidRDefault="001147FD" w:rsidP="005D4689">
      <w:pPr>
        <w:pStyle w:val="Heading3-nonumber"/>
      </w:pPr>
      <w:r w:rsidRPr="00D94ECB">
        <w:t>The meaning of waste ‘generation’</w:t>
      </w:r>
    </w:p>
    <w:p w14:paraId="1FFBCDDE" w14:textId="5DA9F5E5" w:rsidR="001147FD" w:rsidRDefault="001147FD" w:rsidP="001147FD">
      <w:r w:rsidRPr="00D94ECB">
        <w:t>Waste generation is the process of creating a waste. For data purposes, generation of non-hazardous waste is normally taken as the sum of waste disposed of, recycled or sent for energy recovery. Generation of hazardous waste is more difficult to estimate because data on the tonnages to each of these fate types is not always readily available, and additional pathways, such as storage or treatment, may be taken by hazardous waste on route to its final fate. Inclusion of tonnages to these additional pathways would result in multiple counting of the same waste, which was generated only once.</w:t>
      </w:r>
    </w:p>
    <w:p w14:paraId="5C4B41E8" w14:textId="77777777" w:rsidR="003D4B69" w:rsidRPr="00D94ECB" w:rsidRDefault="003D4B69" w:rsidP="001147FD"/>
    <w:p w14:paraId="1A1577F2" w14:textId="76460E5D" w:rsidR="001147FD" w:rsidRPr="00D94ECB" w:rsidRDefault="001147FD" w:rsidP="001147FD">
      <w:r w:rsidRPr="00D94ECB">
        <w:t xml:space="preserve">In using arisings data to estimate hazardous waste generated for the purpose of </w:t>
      </w:r>
      <w:r w:rsidR="003D4B69">
        <w:t>this report (and related work such as Basel reporting)</w:t>
      </w:r>
      <w:r w:rsidRPr="00D94ECB">
        <w:t>, the following is subtracted (to the extent the relevant tonnes can be identified):</w:t>
      </w:r>
    </w:p>
    <w:p w14:paraId="44A73E87" w14:textId="77777777" w:rsidR="001147FD" w:rsidRPr="00D94ECB" w:rsidRDefault="001147FD" w:rsidP="00242146">
      <w:pPr>
        <w:pStyle w:val="ListNumber"/>
        <w:numPr>
          <w:ilvl w:val="0"/>
          <w:numId w:val="24"/>
        </w:numPr>
      </w:pPr>
      <w:r w:rsidRPr="00D94ECB">
        <w:t>hazardous waste sent to facilities for short-term storage or transfer</w:t>
      </w:r>
    </w:p>
    <w:p w14:paraId="5F16A30C" w14:textId="77777777" w:rsidR="001147FD" w:rsidRPr="00D94ECB" w:rsidRDefault="001147FD" w:rsidP="00242146">
      <w:pPr>
        <w:pStyle w:val="ListNumber"/>
        <w:numPr>
          <w:ilvl w:val="0"/>
          <w:numId w:val="24"/>
        </w:numPr>
      </w:pPr>
      <w:r w:rsidRPr="00D94ECB">
        <w:t>hazardous waste outputs of hazardous waste infrastructure – only inputs are counted.</w:t>
      </w:r>
    </w:p>
    <w:p w14:paraId="022A3286" w14:textId="77777777" w:rsidR="003D4B69" w:rsidRDefault="003D4B69" w:rsidP="001147FD"/>
    <w:p w14:paraId="0279F3AE" w14:textId="628E24E4" w:rsidR="001147FD" w:rsidRDefault="001147FD" w:rsidP="001147FD">
      <w:r w:rsidRPr="00D94ECB">
        <w:t xml:space="preserve">This method seeks to avoid multiple counting in waste generation. Conversely, waste arisings have no adjustments applied for multiple counting. </w:t>
      </w:r>
    </w:p>
    <w:p w14:paraId="1B861867" w14:textId="77777777" w:rsidR="001147FD" w:rsidRPr="00D94ECB" w:rsidRDefault="001147FD" w:rsidP="001147FD"/>
    <w:p w14:paraId="0262F81F" w14:textId="77777777" w:rsidR="001147FD" w:rsidRPr="00D94ECB" w:rsidRDefault="001147FD" w:rsidP="005D4689">
      <w:pPr>
        <w:pStyle w:val="Heading3-nonumber"/>
      </w:pPr>
      <w:r w:rsidRPr="00D94ECB">
        <w:t>The meaning of waste ‘source’</w:t>
      </w:r>
    </w:p>
    <w:p w14:paraId="29D5796E" w14:textId="27E0DD2D" w:rsidR="001147FD" w:rsidRDefault="001147FD" w:rsidP="001147FD">
      <w:r w:rsidRPr="00D94ECB">
        <w:t xml:space="preserve">The source of waste is where it is generated, which could be the location (geographical source) or the company or industry sector that produced it. This report, like others, describes geographical source at the jurisdictional level. However, to provide a greater level of understanding of the data, this report focuses on the industry source sector where possible. Reporting industry source is not always possible due to the need to protect the commercial confidentiality of individual waste-producing companies and due to limitations in the level of detail recorded in jurisdictional tracking systems. </w:t>
      </w:r>
    </w:p>
    <w:p w14:paraId="7891DE6A" w14:textId="77777777" w:rsidR="003D4B69" w:rsidRPr="00D94ECB" w:rsidRDefault="003D4B69" w:rsidP="001147FD"/>
    <w:p w14:paraId="7DA04554" w14:textId="36FD8769" w:rsidR="001147FD" w:rsidRDefault="001147FD" w:rsidP="001147FD">
      <w:r w:rsidRPr="00D94ECB">
        <w:t xml:space="preserve">Industry sectors are shown in this report using the Australian and New Zealand Standard </w:t>
      </w:r>
      <w:r w:rsidR="003D4B69">
        <w:t>Industrial Classification</w:t>
      </w:r>
      <w:r w:rsidRPr="00D94ECB">
        <w:t xml:space="preserve"> (ANZSIC</w:t>
      </w:r>
      <w:r w:rsidR="003D4B69">
        <w:t xml:space="preserve"> code</w:t>
      </w:r>
      <w:r w:rsidRPr="00D94ECB">
        <w:t xml:space="preserve">) system where quantitative data exists. Jurisdictional tracking systems typically allow for inclusion of ‘waste origin’ in transport certificates, which is generally equivalent to ANZSIC code, but both provision of this information and its accuracy is typically limited. </w:t>
      </w:r>
    </w:p>
    <w:p w14:paraId="44AEFDC1" w14:textId="77777777" w:rsidR="003D4B69" w:rsidRDefault="003D4B69" w:rsidP="00035C94">
      <w:pPr>
        <w:widowControl w:val="0"/>
        <w:spacing w:line="240" w:lineRule="auto"/>
        <w:outlineLvl w:val="2"/>
        <w:rPr>
          <w:rFonts w:eastAsiaTheme="majorEastAsia" w:cstheme="majorBidi"/>
          <w:b/>
          <w:color w:val="4D4DB8"/>
          <w:sz w:val="24"/>
          <w:szCs w:val="24"/>
        </w:rPr>
      </w:pPr>
    </w:p>
    <w:p w14:paraId="3139E71C" w14:textId="37409C0A" w:rsidR="001147FD" w:rsidRPr="00D94ECB" w:rsidRDefault="001147FD" w:rsidP="005D4689">
      <w:pPr>
        <w:pStyle w:val="Heading3-nonumber"/>
      </w:pPr>
      <w:r w:rsidRPr="00D94ECB">
        <w:t>The meaning of waste ‘fate’</w:t>
      </w:r>
    </w:p>
    <w:p w14:paraId="1563F73D" w14:textId="77777777" w:rsidR="001147FD" w:rsidRDefault="001147FD" w:rsidP="001147FD">
      <w:r w:rsidRPr="00D94ECB">
        <w:t xml:space="preserve">Waste fate refers to the ultimate destination of the waste within the management system. Types of fate may include recycling, energy recovery, long-term storage and disposal, each of which categories can be divided into more specific fates. Treatment, transfer and short-term storage are not fates, but are rather part of the </w:t>
      </w:r>
      <w:r w:rsidRPr="00D94ECB">
        <w:rPr>
          <w:i/>
        </w:rPr>
        <w:t>pathway</w:t>
      </w:r>
      <w:r w:rsidRPr="00D94ECB">
        <w:t xml:space="preserve"> leading to a fate.</w:t>
      </w:r>
    </w:p>
    <w:p w14:paraId="37109F60" w14:textId="77777777" w:rsidR="001147FD" w:rsidRPr="00D94ECB" w:rsidRDefault="001147FD" w:rsidP="001147FD"/>
    <w:p w14:paraId="13BEF2E8" w14:textId="77777777" w:rsidR="001147FD" w:rsidRPr="00D94ECB" w:rsidRDefault="001147FD" w:rsidP="005D4689">
      <w:pPr>
        <w:pStyle w:val="Heading3-nonumber"/>
      </w:pPr>
      <w:r w:rsidRPr="00D94ECB">
        <w:t>The meaning of waste ‘pathway’</w:t>
      </w:r>
    </w:p>
    <w:p w14:paraId="1F795745" w14:textId="77777777" w:rsidR="001147FD" w:rsidRDefault="001147FD" w:rsidP="001147FD">
      <w:r w:rsidRPr="00D94ECB">
        <w:t>The pathway of hazardous waste covers the various steps in the route between hazardous waste generation and fate, potentially including transfer, storage and/or treatment.</w:t>
      </w:r>
    </w:p>
    <w:p w14:paraId="0D15B342" w14:textId="77777777" w:rsidR="001147FD" w:rsidRPr="00D94ECB" w:rsidRDefault="001147FD" w:rsidP="001147FD"/>
    <w:p w14:paraId="148A9F81" w14:textId="77777777" w:rsidR="001147FD" w:rsidRPr="00D94ECB" w:rsidRDefault="001147FD" w:rsidP="005D4689">
      <w:pPr>
        <w:pStyle w:val="Heading3-nonumber"/>
      </w:pPr>
      <w:r w:rsidRPr="00D94ECB">
        <w:t>The meaning of waste ‘management’</w:t>
      </w:r>
    </w:p>
    <w:p w14:paraId="407556B4" w14:textId="642097C1" w:rsidR="001147FD" w:rsidRPr="00D94ECB" w:rsidRDefault="001147FD" w:rsidP="003D4B69">
      <w:pPr>
        <w:pStyle w:val="BodyText"/>
      </w:pPr>
      <w:r w:rsidRPr="00D94ECB">
        <w:t xml:space="preserve">For the purposes of this report, </w:t>
      </w:r>
      <w:r w:rsidRPr="004B612F">
        <w:rPr>
          <w:i/>
        </w:rPr>
        <w:t>management</w:t>
      </w:r>
      <w:r w:rsidRPr="00D94ECB">
        <w:t xml:space="preserve"> of hazardous waste comprises the activities through which it is dealt with in infrastructure approved to receive it. The types of management are</w:t>
      </w:r>
      <w:r w:rsidR="004B612F">
        <w:t xml:space="preserve"> r</w:t>
      </w:r>
      <w:r w:rsidRPr="00D94ECB">
        <w:t xml:space="preserve">ecycling, energy recovery, long-term storage, disposal, treatment and short-term storage. The first four of these are a type of </w:t>
      </w:r>
      <w:r w:rsidRPr="004B612F">
        <w:rPr>
          <w:i/>
        </w:rPr>
        <w:t>fate</w:t>
      </w:r>
      <w:r w:rsidRPr="00D94ECB">
        <w:t xml:space="preserve">; the last two are a type of </w:t>
      </w:r>
      <w:r w:rsidRPr="004B612F">
        <w:rPr>
          <w:i/>
        </w:rPr>
        <w:t>pathway</w:t>
      </w:r>
      <w:r w:rsidRPr="00D94ECB">
        <w:t>.</w:t>
      </w:r>
    </w:p>
    <w:p w14:paraId="708C1E90" w14:textId="77777777" w:rsidR="001147FD" w:rsidRPr="00D94ECB" w:rsidRDefault="001147FD" w:rsidP="001147FD"/>
    <w:p w14:paraId="4A7D7F16" w14:textId="77777777" w:rsidR="001147FD" w:rsidRPr="00D94ECB" w:rsidRDefault="001147FD" w:rsidP="001147FD">
      <w:r w:rsidRPr="00D94ECB">
        <w:t>Therefore, for hazardous waste, tonnes ‘managed’ = tonnes sent to pathway infrastructure + tonnes sent to fate infrastructure.</w:t>
      </w:r>
    </w:p>
    <w:p w14:paraId="4B8143BC" w14:textId="77777777" w:rsidR="001147FD" w:rsidRPr="00D94ECB" w:rsidRDefault="001147FD" w:rsidP="001147FD"/>
    <w:p w14:paraId="39106DD8" w14:textId="28070FA9" w:rsidR="001147FD" w:rsidRPr="00D94ECB" w:rsidRDefault="001147FD" w:rsidP="001147FD">
      <w:r w:rsidRPr="00D94ECB">
        <w:t xml:space="preserve">In this report, management data was available </w:t>
      </w:r>
      <w:r w:rsidR="003D4B69">
        <w:t>from states (</w:t>
      </w:r>
      <w:r w:rsidRPr="00D94ECB">
        <w:t xml:space="preserve">NSW, </w:t>
      </w:r>
      <w:r w:rsidR="003D4B69">
        <w:t>Qld, SA, Vic and WA)</w:t>
      </w:r>
      <w:r w:rsidRPr="00D94ECB">
        <w:t xml:space="preserve">, </w:t>
      </w:r>
      <w:r w:rsidR="003D4B69">
        <w:t>but</w:t>
      </w:r>
      <w:r w:rsidRPr="00D94ECB">
        <w:t xml:space="preserve"> the categories of management used were not entirely consistent. Consequently</w:t>
      </w:r>
      <w:r w:rsidR="006145B1">
        <w:t>,</w:t>
      </w:r>
      <w:r w:rsidRPr="00D94ECB">
        <w:t xml:space="preserve"> a lowest common denominator approach was taken to </w:t>
      </w:r>
      <w:r w:rsidR="006145B1">
        <w:t>categorise</w:t>
      </w:r>
      <w:r w:rsidR="006145B1" w:rsidRPr="00D94ECB">
        <w:t xml:space="preserve"> </w:t>
      </w:r>
      <w:r w:rsidRPr="00D94ECB">
        <w:t xml:space="preserve">management </w:t>
      </w:r>
      <w:r w:rsidR="006145B1">
        <w:t>methods</w:t>
      </w:r>
      <w:r w:rsidRPr="00D94ECB">
        <w:t>, to allow comparative analysis between these states. The categories applied to enable all three states’ data to be used were:</w:t>
      </w:r>
    </w:p>
    <w:p w14:paraId="4652DC8C" w14:textId="77777777" w:rsidR="001147FD" w:rsidRPr="00D94ECB" w:rsidRDefault="001147FD" w:rsidP="003D4B69">
      <w:pPr>
        <w:pStyle w:val="Bullet1"/>
      </w:pPr>
      <w:r w:rsidRPr="00D94ECB">
        <w:t>recycling</w:t>
      </w:r>
    </w:p>
    <w:p w14:paraId="73E3C1F8" w14:textId="77777777" w:rsidR="001147FD" w:rsidRPr="00D94ECB" w:rsidRDefault="001147FD" w:rsidP="003D4B69">
      <w:pPr>
        <w:pStyle w:val="Bullet1"/>
      </w:pPr>
      <w:r w:rsidRPr="00D94ECB">
        <w:t>chemical/ physical treatment</w:t>
      </w:r>
    </w:p>
    <w:p w14:paraId="03954281" w14:textId="77777777" w:rsidR="001147FD" w:rsidRPr="00D94ECB" w:rsidRDefault="001147FD" w:rsidP="003D4B69">
      <w:pPr>
        <w:pStyle w:val="Bullet1"/>
      </w:pPr>
      <w:r w:rsidRPr="00D94ECB">
        <w:t>landfill</w:t>
      </w:r>
    </w:p>
    <w:p w14:paraId="102508A3" w14:textId="77777777" w:rsidR="001147FD" w:rsidRPr="00D94ECB" w:rsidRDefault="001147FD" w:rsidP="003D4B69">
      <w:pPr>
        <w:pStyle w:val="Bullet1"/>
      </w:pPr>
      <w:r w:rsidRPr="00D94ECB">
        <w:t>biodegradation</w:t>
      </w:r>
    </w:p>
    <w:p w14:paraId="77C90A69" w14:textId="77777777" w:rsidR="001147FD" w:rsidRPr="00D94ECB" w:rsidRDefault="001147FD" w:rsidP="003D4B69">
      <w:pPr>
        <w:pStyle w:val="Bullet1"/>
      </w:pPr>
      <w:r w:rsidRPr="00D94ECB">
        <w:t>incineration</w:t>
      </w:r>
    </w:p>
    <w:p w14:paraId="76A15CFF" w14:textId="77777777" w:rsidR="001147FD" w:rsidRPr="00D94ECB" w:rsidRDefault="001147FD" w:rsidP="003D4B69">
      <w:pPr>
        <w:pStyle w:val="Bullet1"/>
      </w:pPr>
      <w:r w:rsidRPr="00D94ECB">
        <w:t>storage or transfer.</w:t>
      </w:r>
    </w:p>
    <w:p w14:paraId="27799069" w14:textId="77777777" w:rsidR="001147FD" w:rsidRPr="00D94ECB" w:rsidRDefault="001147FD" w:rsidP="001147FD"/>
    <w:p w14:paraId="7DA5C3AA" w14:textId="77777777" w:rsidR="001147FD" w:rsidRPr="00D94ECB" w:rsidRDefault="001147FD" w:rsidP="001147FD">
      <w:r w:rsidRPr="00D94ECB">
        <w:t>This approach, and the way primary data is recorded in these tracking systems, introduces a level of ambiguity that limits the value of the management/ fate assessment. For example:</w:t>
      </w:r>
    </w:p>
    <w:p w14:paraId="5B504173" w14:textId="77777777" w:rsidR="001147FD" w:rsidRPr="00D94ECB" w:rsidRDefault="001147FD" w:rsidP="003D4B69">
      <w:pPr>
        <w:pStyle w:val="Bullet1"/>
      </w:pPr>
      <w:r w:rsidRPr="00D94ECB">
        <w:t>Recycling includes resource recovery, reclamation and energy recovery, since there is no ‘energy recovery’ category. This can lead to mapping of an incineration process, for example, not to incineration but to recycling, because the thermal treatment process may either recover energy or use the waste (in some small or large part) as recovered fuel.</w:t>
      </w:r>
    </w:p>
    <w:p w14:paraId="30EBB9D0" w14:textId="6E611BD3" w:rsidR="001147FD" w:rsidRPr="00D94ECB" w:rsidRDefault="001147FD" w:rsidP="003D4B69">
      <w:pPr>
        <w:pStyle w:val="Bullet1"/>
      </w:pPr>
      <w:r w:rsidRPr="00D94ECB">
        <w:t>Biodegradation is a category on its own,</w:t>
      </w:r>
      <w:r w:rsidR="003D4B69">
        <w:t xml:space="preserve"> </w:t>
      </w:r>
      <w:r w:rsidRPr="00D94ECB">
        <w:t>but composting of organic material could be coded as either biodegradation or recycling, because the biodegradative process produces another beneficial use for the waste.</w:t>
      </w:r>
    </w:p>
    <w:p w14:paraId="5E441CA7" w14:textId="77777777" w:rsidR="001147FD" w:rsidRPr="00D94ECB" w:rsidRDefault="001147FD" w:rsidP="003D4B69">
      <w:pPr>
        <w:pStyle w:val="Bullet1"/>
      </w:pPr>
      <w:r w:rsidRPr="00D94ECB">
        <w:t>Chemical/ physical treatment processes typically describe chemical processes (e.g. oxidation, reduction, precipitation, neutralisation, etc.) and physical treatments (e.g. sedimentation, filtration, adsorption, immobilisation, etc.). If the outputs from simple chemical/ physical treatment find a further use, the management/ fate could also be described as recycling.</w:t>
      </w:r>
    </w:p>
    <w:p w14:paraId="760C266E" w14:textId="77777777" w:rsidR="001147FD" w:rsidRPr="00D94ECB" w:rsidRDefault="001147FD" w:rsidP="003D4B69">
      <w:pPr>
        <w:pStyle w:val="Bullet1"/>
      </w:pPr>
      <w:r w:rsidRPr="00D94ECB">
        <w:t>Incineration is an unnecessarily narrow categorisation – thermal destruction would have been more useful – because POPs destruction facilities such as those that use plasma arc are left without an accurate fate category – under the current headings they could be deemed to reside in chemical/ physical treatment, which is not the purpose of that category.</w:t>
      </w:r>
    </w:p>
    <w:p w14:paraId="4B2B3C27" w14:textId="77777777" w:rsidR="001147FD" w:rsidRPr="00D94ECB" w:rsidRDefault="001147FD" w:rsidP="001147FD">
      <w:pPr>
        <w:rPr>
          <w:rFonts w:eastAsia="Times New Roman" w:cstheme="minorHAnsi"/>
        </w:rPr>
      </w:pPr>
    </w:p>
    <w:p w14:paraId="54AF771D" w14:textId="77777777" w:rsidR="001147FD" w:rsidRPr="00D94ECB" w:rsidRDefault="001147FD" w:rsidP="001147FD">
      <w:pPr>
        <w:rPr>
          <w:rFonts w:eastAsia="Times New Roman" w:cstheme="minorHAnsi"/>
        </w:rPr>
      </w:pPr>
      <w:r w:rsidRPr="00D94ECB">
        <w:rPr>
          <w:rFonts w:eastAsia="Times New Roman" w:cstheme="minorHAnsi"/>
        </w:rPr>
        <w:t>These are limitations of the tracking system data and its interpretation. The Standard seeks to address and unify these different jurisdictional approaches to recording management types, over time as systems are reviewed and updated.</w:t>
      </w:r>
    </w:p>
    <w:p w14:paraId="6A79704B" w14:textId="77777777" w:rsidR="001147FD" w:rsidRPr="00353F6F" w:rsidRDefault="001147FD" w:rsidP="001147FD"/>
    <w:p w14:paraId="4FD5E881" w14:textId="77777777" w:rsidR="001147FD" w:rsidRPr="00D94ECB" w:rsidRDefault="001147FD" w:rsidP="005D4689">
      <w:pPr>
        <w:pStyle w:val="Heading3-nonumber"/>
      </w:pPr>
      <w:r w:rsidRPr="00D94ECB">
        <w:t>International imports and exports of waste</w:t>
      </w:r>
    </w:p>
    <w:p w14:paraId="6EBF9661" w14:textId="4CE054D0" w:rsidR="001147FD" w:rsidRPr="00D94ECB" w:rsidRDefault="001147FD" w:rsidP="001147FD">
      <w:r w:rsidRPr="00D94ECB">
        <w:t>Waste arisings/ generation data should include:</w:t>
      </w:r>
    </w:p>
    <w:p w14:paraId="46F90977" w14:textId="5F52B5AA" w:rsidR="001147FD" w:rsidRPr="006145B1" w:rsidRDefault="001147FD" w:rsidP="006145B1">
      <w:pPr>
        <w:pStyle w:val="ListNumber"/>
        <w:numPr>
          <w:ilvl w:val="0"/>
          <w:numId w:val="25"/>
        </w:numPr>
        <w:spacing w:before="60"/>
      </w:pPr>
      <w:r w:rsidRPr="006145B1">
        <w:t>waste that is generated within a jurisdiction and destined for management infrastructure located within that jurisdiction</w:t>
      </w:r>
    </w:p>
    <w:p w14:paraId="5AECE861" w14:textId="03AE2C2C" w:rsidR="001147FD" w:rsidRPr="006145B1" w:rsidRDefault="001147FD" w:rsidP="006145B1">
      <w:pPr>
        <w:pStyle w:val="ListNumber"/>
        <w:spacing w:before="60"/>
      </w:pPr>
      <w:r w:rsidRPr="006145B1">
        <w:t>waste that is generated within a jurisdiction and destined for management infrastructure located outside that jurisdiction, in another Australian state or territory</w:t>
      </w:r>
    </w:p>
    <w:p w14:paraId="4D9BBC63" w14:textId="67F43F33" w:rsidR="001147FD" w:rsidRPr="006145B1" w:rsidRDefault="001147FD" w:rsidP="006145B1">
      <w:pPr>
        <w:pStyle w:val="ListNumber"/>
        <w:spacing w:before="60"/>
      </w:pPr>
      <w:r w:rsidRPr="006145B1">
        <w:t xml:space="preserve">waste that is generated within a jurisdiction and destined for management infrastructure         located out of the country, via international export under the permit system of the </w:t>
      </w:r>
      <w:r w:rsidRPr="00DC3559">
        <w:rPr>
          <w:i/>
        </w:rPr>
        <w:t>Hazardous Waste (Regulation of Exports and Imports) Act 1989</w:t>
      </w:r>
      <w:r w:rsidRPr="006145B1">
        <w:t xml:space="preserve"> (the Hazardous Waste Act).</w:t>
      </w:r>
    </w:p>
    <w:p w14:paraId="6A96F210" w14:textId="77777777" w:rsidR="001147FD" w:rsidRPr="00D94ECB" w:rsidRDefault="001147FD" w:rsidP="001147FD"/>
    <w:p w14:paraId="65E25C43" w14:textId="7022D531" w:rsidR="001147FD" w:rsidRDefault="001147FD" w:rsidP="001147FD">
      <w:r w:rsidRPr="00D94ECB">
        <w:t>The first two types of arisings are intended to be captured by this project. Internationally exported</w:t>
      </w:r>
      <w:r w:rsidR="001779B4">
        <w:t>/ imported</w:t>
      </w:r>
      <w:r w:rsidRPr="00D94ECB">
        <w:t xml:space="preserve"> wastes, via the Hazardous Waste Act’s permitting system, are not included in this project explicitly </w:t>
      </w:r>
      <w:r w:rsidR="001779B4">
        <w:t xml:space="preserve">as part of generation and arisings, </w:t>
      </w:r>
      <w:r w:rsidRPr="00D94ECB">
        <w:t xml:space="preserve">because they are generally not captured in underlying jurisdictional tracking data. </w:t>
      </w:r>
      <w:r w:rsidR="001779B4">
        <w:t>However, they are provided in waste ‘flows’ (</w:t>
      </w:r>
      <w:r w:rsidR="001779B4">
        <w:fldChar w:fldCharType="begin"/>
      </w:r>
      <w:r w:rsidR="001779B4">
        <w:instrText xml:space="preserve"> REF _Ref5005857 \h </w:instrText>
      </w:r>
      <w:r w:rsidR="001779B4">
        <w:fldChar w:fldCharType="separate"/>
      </w:r>
      <w:r w:rsidR="00561FFD">
        <w:t xml:space="preserve">Table </w:t>
      </w:r>
      <w:r w:rsidR="00561FFD">
        <w:rPr>
          <w:noProof/>
        </w:rPr>
        <w:t>1</w:t>
      </w:r>
      <w:r w:rsidR="001779B4">
        <w:fldChar w:fldCharType="end"/>
      </w:r>
      <w:r w:rsidR="001779B4">
        <w:t>) to provide context to the hazardous waste market in Australia. T</w:t>
      </w:r>
      <w:r w:rsidRPr="00D94ECB">
        <w:t>he relative contributions of imports and exports to Australia’s hazardous waste tonnages are very small.</w:t>
      </w:r>
    </w:p>
    <w:p w14:paraId="37FA65E9" w14:textId="77777777" w:rsidR="001147FD" w:rsidRPr="00D94ECB" w:rsidRDefault="001147FD" w:rsidP="001147FD"/>
    <w:p w14:paraId="1C2460E1" w14:textId="77777777" w:rsidR="001147FD" w:rsidRPr="00D94ECB" w:rsidRDefault="001147FD" w:rsidP="005D4689">
      <w:pPr>
        <w:pStyle w:val="Heading3-nonumber"/>
      </w:pPr>
      <w:r w:rsidRPr="00D94ECB">
        <w:t>The NEPM and its waste classification systems</w:t>
      </w:r>
    </w:p>
    <w:p w14:paraId="3AA56B49" w14:textId="77777777" w:rsidR="001147FD" w:rsidRPr="00D94ECB" w:rsidRDefault="001147FD" w:rsidP="001147FD">
      <w:r w:rsidRPr="00D94ECB">
        <w:t xml:space="preserve">Hazardous waste produced in a particular jurisdiction may move to another for storage, treatment or disposal. The </w:t>
      </w:r>
      <w:r w:rsidRPr="00D94ECB">
        <w:rPr>
          <w:i/>
        </w:rPr>
        <w:t>National Environment Protection (Movement of Controlled Waste between States and Territories) Measure 1998</w:t>
      </w:r>
      <w:r w:rsidRPr="00D94ECB">
        <w:t xml:space="preserve"> (the NEPM) was established to ensure that hazardous wastes transported between jurisdictions are properly identified, transported, and otherwise handled. Among other things, the NEPM established a coding system to be used for these wastes. Many of the jurisdictions’ own waste classification systems have been subsequently updated to fully or mostly mirror the NEPM list. The NEPM classification system has two levels:</w:t>
      </w:r>
    </w:p>
    <w:p w14:paraId="7711974C" w14:textId="77777777" w:rsidR="001147FD" w:rsidRPr="00D94ECB" w:rsidRDefault="001147FD" w:rsidP="001779B4">
      <w:pPr>
        <w:pStyle w:val="Bullet1"/>
      </w:pPr>
      <w:r w:rsidRPr="00D94ECB">
        <w:t>the ‘NEPM 75</w:t>
      </w:r>
      <w:r w:rsidRPr="00D94ECB">
        <w:rPr>
          <w:vertAlign w:val="superscript"/>
        </w:rPr>
        <w:footnoteReference w:id="62"/>
      </w:r>
      <w:r w:rsidRPr="00D94ECB">
        <w:t xml:space="preserve"> list contained in Schedule A, List 1 of the NEPM</w:t>
      </w:r>
    </w:p>
    <w:p w14:paraId="78E63F42" w14:textId="77777777" w:rsidR="001147FD" w:rsidRPr="00D94ECB" w:rsidRDefault="001147FD" w:rsidP="001779B4">
      <w:pPr>
        <w:pStyle w:val="Bullet1"/>
      </w:pPr>
      <w:r w:rsidRPr="00D94ECB">
        <w:t>the ‘NEPM 15’ list, which aggregates the NEPM 75 and is used for reporting purposes.</w:t>
      </w:r>
    </w:p>
    <w:p w14:paraId="3415C289" w14:textId="77777777" w:rsidR="001147FD" w:rsidRPr="00D94ECB" w:rsidRDefault="001147FD" w:rsidP="001147FD"/>
    <w:p w14:paraId="41D4C97A" w14:textId="484E8C16" w:rsidR="001147FD" w:rsidRPr="00D94ECB" w:rsidRDefault="001147FD" w:rsidP="001147FD">
      <w:r w:rsidRPr="00D94ECB">
        <w:t>The NEPM 15 and 75 lists provide the foundation for the waste groups used in this project</w:t>
      </w:r>
      <w:r w:rsidR="001779B4">
        <w:t>.</w:t>
      </w:r>
    </w:p>
    <w:p w14:paraId="1B4220A5" w14:textId="77777777" w:rsidR="001147FD" w:rsidRPr="00D94ECB" w:rsidRDefault="001147FD" w:rsidP="001147FD">
      <w:pPr>
        <w:ind w:left="1077" w:hanging="1077"/>
        <w:rPr>
          <w:i/>
          <w:iCs/>
          <w:color w:val="4D4DB8"/>
          <w:szCs w:val="18"/>
        </w:rPr>
      </w:pPr>
    </w:p>
    <w:p w14:paraId="52EB0CD1" w14:textId="77777777" w:rsidR="001147FD" w:rsidRPr="00D94ECB" w:rsidRDefault="001147FD" w:rsidP="005D4689">
      <w:pPr>
        <w:pStyle w:val="Heading3-nonumber"/>
      </w:pPr>
      <w:r w:rsidRPr="00D94ECB">
        <w:t>Basel Convention Y-codes</w:t>
      </w:r>
    </w:p>
    <w:p w14:paraId="1E579494" w14:textId="2A01CE20" w:rsidR="001147FD" w:rsidRDefault="001147FD" w:rsidP="001147FD">
      <w:r w:rsidRPr="001779B4">
        <w:t xml:space="preserve">Basel Y-codes (see </w:t>
      </w:r>
      <w:r w:rsidR="001779B4">
        <w:rPr>
          <w:b/>
          <w:i/>
        </w:rPr>
        <w:t>Appendix B.</w:t>
      </w:r>
      <w:r w:rsidRPr="001779B4">
        <w:rPr>
          <w:b/>
          <w:i/>
        </w:rPr>
        <w:t>2</w:t>
      </w:r>
      <w:r w:rsidRPr="001779B4">
        <w:t>) are a pre-determined waste classification</w:t>
      </w:r>
      <w:r w:rsidRPr="00D94ECB">
        <w:t xml:space="preserve"> system for reporting under the Basel Convention. For Australian data, which is collected by states and territories first using their own classification systems, this must undergo a two-stage translation: to NEPM codes (common Australian system) and then further to Basel Y-codes. This translation process was established by the authors in a 2012 project for the Department and is further described in jurisdictional guidance developed as part of that work (BE </w:t>
      </w:r>
      <w:r w:rsidRPr="00D94ECB">
        <w:rPr>
          <w:i/>
        </w:rPr>
        <w:t>et al</w:t>
      </w:r>
      <w:r w:rsidRPr="00D94ECB">
        <w:t>., 2014).</w:t>
      </w:r>
    </w:p>
    <w:p w14:paraId="224D7878" w14:textId="77777777" w:rsidR="001779B4" w:rsidRPr="00D94ECB" w:rsidRDefault="001779B4" w:rsidP="001147FD"/>
    <w:p w14:paraId="20EBC5C3" w14:textId="77777777" w:rsidR="001147FD" w:rsidRPr="00D94ECB" w:rsidRDefault="001147FD" w:rsidP="001147FD">
      <w:pPr>
        <w:ind w:hanging="1077"/>
        <w:rPr>
          <w:iCs/>
          <w:color w:val="4D4DB8"/>
          <w:szCs w:val="18"/>
        </w:rPr>
      </w:pPr>
      <w:r w:rsidRPr="00D94ECB">
        <w:t xml:space="preserve">                     After the ‘translation’ process outlined in this guidance was applied, a number of NEPM codes remained that were suitable for reporting but could not be readily mapped to Basel Y-codes. The answer was to create eight new descriptions for reporting to the Basel Secretariat, referred to as</w:t>
      </w:r>
    </w:p>
    <w:p w14:paraId="100E9512" w14:textId="52C9680A" w:rsidR="001147FD" w:rsidRPr="00D94ECB" w:rsidRDefault="001147FD" w:rsidP="001147FD">
      <w:r w:rsidRPr="00D94ECB">
        <w:t xml:space="preserve">‘Y+8’ codes (Y+1 through to Y+8), made up from groupings of the outstanding NEPM codes as </w:t>
      </w:r>
      <w:r w:rsidRPr="001779B4">
        <w:t xml:space="preserve">described </w:t>
      </w:r>
      <w:r w:rsidR="001779B4" w:rsidRPr="001779B4">
        <w:t xml:space="preserve">in </w:t>
      </w:r>
      <w:r w:rsidR="001779B4" w:rsidRPr="001779B4">
        <w:rPr>
          <w:b/>
          <w:i/>
        </w:rPr>
        <w:t>Appendix B</w:t>
      </w:r>
      <w:r w:rsidRPr="001779B4">
        <w:rPr>
          <w:b/>
          <w:i/>
        </w:rPr>
        <w:t>.3</w:t>
      </w:r>
      <w:r w:rsidRPr="001779B4">
        <w:t>.</w:t>
      </w:r>
    </w:p>
    <w:p w14:paraId="1A79951B" w14:textId="77777777" w:rsidR="001147FD" w:rsidRPr="00D94ECB" w:rsidRDefault="001147FD" w:rsidP="001147FD"/>
    <w:p w14:paraId="239F4676" w14:textId="5CE5B490" w:rsidR="001147FD" w:rsidRPr="00D94ECB" w:rsidRDefault="001147FD" w:rsidP="001147FD">
      <w:r w:rsidRPr="00D94ECB">
        <w:t xml:space="preserve">Two Basel Y-codes stand out as different from the rest, in the context of Australia’s report: </w:t>
      </w:r>
    </w:p>
    <w:p w14:paraId="305EE4CD" w14:textId="3D596D8E" w:rsidR="001147FD" w:rsidRPr="00D94ECB" w:rsidRDefault="001147FD" w:rsidP="001779B4">
      <w:pPr>
        <w:pStyle w:val="Bullet1"/>
      </w:pPr>
      <w:r w:rsidRPr="00D94ECB">
        <w:t xml:space="preserve">Y46 Wastes collected from households is not considered in this report’s analysis, although it has been estimated by the authors of this report and is included at </w:t>
      </w:r>
      <w:r w:rsidR="001779B4" w:rsidRPr="001779B4">
        <w:rPr>
          <w:b/>
          <w:i/>
        </w:rPr>
        <w:t>Appendix B.</w:t>
      </w:r>
      <w:r w:rsidRPr="001779B4">
        <w:rPr>
          <w:b/>
          <w:i/>
        </w:rPr>
        <w:t>2</w:t>
      </w:r>
      <w:r w:rsidRPr="00D94ECB">
        <w:t xml:space="preserve"> for completeness.</w:t>
      </w:r>
    </w:p>
    <w:p w14:paraId="437C4E56" w14:textId="77777777" w:rsidR="001147FD" w:rsidRPr="00D94ECB" w:rsidRDefault="001147FD" w:rsidP="001779B4">
      <w:pPr>
        <w:pStyle w:val="Bullet1"/>
      </w:pPr>
      <w:r w:rsidRPr="00D94ECB">
        <w:t xml:space="preserve">Y47 Residues arising from the incineration of household wastes has not been either estimated or included in any part of this report. ‘Energy-from-waste’ based incineration technologies (of mixed waste) are only in their infancy in Australia, and while they should generate volumes for Y47, this data is likely to be captured amongst NEPM codes such as N205 (residues arising from industrial waste treatment/disposal operations) and N150 (fly ash, excluding fly ash generated from Australian coal fired power stations) which makes it difficult to isolate. </w:t>
      </w:r>
    </w:p>
    <w:p w14:paraId="12D6061F" w14:textId="77777777" w:rsidR="001147FD" w:rsidRPr="00D94ECB" w:rsidRDefault="001147FD" w:rsidP="001147FD"/>
    <w:p w14:paraId="6F00CFEE" w14:textId="77777777" w:rsidR="001147FD" w:rsidRPr="00D94ECB" w:rsidRDefault="001147FD" w:rsidP="005D4689">
      <w:pPr>
        <w:pStyle w:val="Heading3-nonumber"/>
      </w:pPr>
      <w:r w:rsidRPr="00D94ECB">
        <w:t>Classifications of waste applied in this project</w:t>
      </w:r>
    </w:p>
    <w:p w14:paraId="0D35CB02" w14:textId="77777777" w:rsidR="001147FD" w:rsidRPr="00D94ECB" w:rsidRDefault="001147FD" w:rsidP="001147FD">
      <w:r w:rsidRPr="00D94ECB">
        <w:t>Hazardous waste data could be grouped or codified for analysis purposes in a number of ways. Fundamental is the most detailed level of disaggregation, such as the ‘NEPM 75’ levels or the ‘Y codes’ adopted by the Basel Convention. Since Australian data is routinely captured in NEPM-like codes and descriptions, this is used by data underlying this report.</w:t>
      </w:r>
    </w:p>
    <w:p w14:paraId="63B9D4C8" w14:textId="77777777" w:rsidR="001147FD" w:rsidRPr="00D94ECB" w:rsidRDefault="001147FD" w:rsidP="001147FD"/>
    <w:p w14:paraId="6B24DA50" w14:textId="2970D4BF" w:rsidR="001147FD" w:rsidRDefault="001147FD" w:rsidP="001147FD">
      <w:r w:rsidRPr="00A961DC">
        <w:t>However, in compiling</w:t>
      </w:r>
      <w:r w:rsidR="001779B4" w:rsidRPr="00A961DC">
        <w:t xml:space="preserve"> the original version of this report (</w:t>
      </w:r>
      <w:r w:rsidRPr="00A961DC">
        <w:rPr>
          <w:i/>
        </w:rPr>
        <w:t>HWiA 2015</w:t>
      </w:r>
      <w:r w:rsidR="001779B4" w:rsidRPr="00A961DC">
        <w:rPr>
          <w:i/>
        </w:rPr>
        <w:t>)</w:t>
      </w:r>
      <w:r w:rsidRPr="00A961DC">
        <w:t xml:space="preserve"> it became apparent that the NEPM 75 approach was too detailed for useful analysis. Consequently, </w:t>
      </w:r>
      <w:r w:rsidRPr="00A961DC">
        <w:rPr>
          <w:i/>
        </w:rPr>
        <w:t>HWiA 201</w:t>
      </w:r>
      <w:r w:rsidR="001779B4" w:rsidRPr="00A961DC">
        <w:rPr>
          <w:i/>
        </w:rPr>
        <w:t>7 and 2019</w:t>
      </w:r>
      <w:r w:rsidRPr="00A961DC">
        <w:t xml:space="preserve"> use a more condensed classification system, defining 2</w:t>
      </w:r>
      <w:r w:rsidR="001779B4" w:rsidRPr="00A961DC">
        <w:t xml:space="preserve">8 </w:t>
      </w:r>
      <w:r w:rsidRPr="00A961DC">
        <w:t xml:space="preserve">‘waste groups’ that </w:t>
      </w:r>
      <w:r w:rsidR="00A961DC" w:rsidRPr="00A961DC">
        <w:t>a</w:t>
      </w:r>
      <w:r w:rsidRPr="00A961DC">
        <w:t>re mostly consistent with the ‘NEPM 15’ heading level list, but with some categories disaggregated where a component waste was likely to arise in large or highly uncertain amounts, had particular management requirements, or was of particular interest for some other reason.</w:t>
      </w:r>
      <w:r w:rsidRPr="00D94ECB">
        <w:t xml:space="preserve"> </w:t>
      </w:r>
    </w:p>
    <w:p w14:paraId="689E6D0A" w14:textId="20CA07AE" w:rsidR="00A961DC" w:rsidRDefault="00A961DC" w:rsidP="001147FD"/>
    <w:p w14:paraId="01955909" w14:textId="4B4F5A82" w:rsidR="00A961DC" w:rsidRPr="00D94ECB" w:rsidRDefault="00A961DC" w:rsidP="00DC3559">
      <w:r>
        <w:t xml:space="preserve">These waste groups are shown in </w:t>
      </w:r>
      <w:r w:rsidR="00DC3559">
        <w:fldChar w:fldCharType="begin"/>
      </w:r>
      <w:r w:rsidR="00DC3559">
        <w:instrText xml:space="preserve"> REF _Ref5524531 \h </w:instrText>
      </w:r>
      <w:r w:rsidR="00DC3559">
        <w:fldChar w:fldCharType="separate"/>
      </w:r>
      <w:r w:rsidR="00561FFD">
        <w:t xml:space="preserve">Table </w:t>
      </w:r>
      <w:r w:rsidR="00561FFD">
        <w:rPr>
          <w:noProof/>
        </w:rPr>
        <w:t>44</w:t>
      </w:r>
      <w:r w:rsidR="00DC3559">
        <w:fldChar w:fldCharType="end"/>
      </w:r>
      <w:r w:rsidR="00DC3559">
        <w:t>.</w:t>
      </w:r>
    </w:p>
    <w:p w14:paraId="7FD83136" w14:textId="77777777" w:rsidR="001147FD" w:rsidRPr="00D94ECB" w:rsidRDefault="001147FD" w:rsidP="001147FD"/>
    <w:p w14:paraId="6C169150" w14:textId="48D07066" w:rsidR="00DC3559" w:rsidRDefault="001147FD" w:rsidP="00A16F74">
      <w:r w:rsidRPr="00D94ECB">
        <w:t xml:space="preserve">Data presentation and analysis for this project follows the structure of these waste groups, with underlying NEPM 75 detail in </w:t>
      </w:r>
      <w:r w:rsidR="00A961DC" w:rsidRPr="00A961DC">
        <w:rPr>
          <w:b/>
          <w:i/>
        </w:rPr>
        <w:t>Appendix B.</w:t>
      </w:r>
      <w:r w:rsidRPr="00A961DC">
        <w:rPr>
          <w:b/>
          <w:i/>
        </w:rPr>
        <w:t>1</w:t>
      </w:r>
      <w:r w:rsidRPr="00D94ECB">
        <w:t xml:space="preserve">. These groups are expounded in </w:t>
      </w:r>
      <w:r w:rsidR="00A16F74" w:rsidRPr="00A16F74">
        <w:rPr>
          <w:b/>
          <w:i/>
        </w:rPr>
        <w:t>Appendix B.4</w:t>
      </w:r>
      <w:r w:rsidR="00DC3559">
        <w:rPr>
          <w:b/>
          <w:i/>
        </w:rPr>
        <w:t xml:space="preserve"> </w:t>
      </w:r>
      <w:r w:rsidRPr="00D94ECB">
        <w:t>to show their connection to relevant NEPM 75 codes that they collapse to.</w:t>
      </w:r>
    </w:p>
    <w:p w14:paraId="7654B40C" w14:textId="41E3399B" w:rsidR="001147FD" w:rsidRPr="00A961DC" w:rsidRDefault="00A961DC" w:rsidP="00A961DC">
      <w:pPr>
        <w:pStyle w:val="Caption"/>
        <w:keepNext/>
        <w:rPr>
          <w:i w:val="0"/>
          <w:iCs w:val="0"/>
          <w:color w:val="4D4DB8" w:themeColor="accent1"/>
        </w:rPr>
      </w:pPr>
      <w:bookmarkStart w:id="456" w:name="_Ref5524531"/>
      <w:bookmarkStart w:id="457" w:name="_Ref5524901"/>
      <w:bookmarkStart w:id="458" w:name="_Toc10474687"/>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44</w:t>
      </w:r>
      <w:r w:rsidR="004232EF">
        <w:rPr>
          <w:noProof/>
        </w:rPr>
        <w:fldChar w:fldCharType="end"/>
      </w:r>
      <w:bookmarkEnd w:id="456"/>
      <w:bookmarkEnd w:id="457"/>
      <w:r w:rsidRPr="00A961DC">
        <w:tab/>
      </w:r>
      <w:r w:rsidR="001147FD" w:rsidRPr="00A961DC">
        <w:rPr>
          <w:iCs w:val="0"/>
          <w:color w:val="4D4DB8" w:themeColor="accent1"/>
        </w:rPr>
        <w:t>Waste groups used for Hazardous Waste in Australia 2019</w:t>
      </w:r>
      <w:bookmarkEnd w:id="458"/>
    </w:p>
    <w:tbl>
      <w:tblPr>
        <w:tblStyle w:val="BE-table1"/>
        <w:tblW w:w="0" w:type="auto"/>
        <w:tblLook w:val="04A0" w:firstRow="1" w:lastRow="0" w:firstColumn="1" w:lastColumn="0" w:noHBand="0" w:noVBand="1"/>
      </w:tblPr>
      <w:tblGrid>
        <w:gridCol w:w="2424"/>
        <w:gridCol w:w="4096"/>
      </w:tblGrid>
      <w:tr w:rsidR="001147FD" w:rsidRPr="00E52C88" w14:paraId="5985E426" w14:textId="77777777" w:rsidTr="006C75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A8C1A4F" w14:textId="77777777" w:rsidR="001147FD" w:rsidRPr="00E52C88" w:rsidRDefault="001147FD" w:rsidP="006C7576">
            <w:pPr>
              <w:spacing w:beforeLines="0" w:before="0" w:afterLines="0" w:after="0"/>
              <w:rPr>
                <w:rFonts w:cs="Calibri"/>
                <w:bCs/>
                <w:color w:val="auto"/>
                <w:lang w:eastAsia="en-US"/>
              </w:rPr>
            </w:pPr>
            <w:r w:rsidRPr="00E52C88">
              <w:rPr>
                <w:rFonts w:cs="Calibri"/>
                <w:bCs/>
                <w:lang w:eastAsia="en-US"/>
              </w:rPr>
              <w:t>Waste groups summarised</w:t>
            </w:r>
          </w:p>
        </w:tc>
        <w:tc>
          <w:tcPr>
            <w:tcW w:w="0" w:type="auto"/>
          </w:tcPr>
          <w:p w14:paraId="5BDA1C8B" w14:textId="77777777" w:rsidR="001147FD" w:rsidRPr="00E52C88" w:rsidRDefault="001147FD" w:rsidP="006C7576">
            <w:pPr>
              <w:spacing w:beforeLines="0" w:before="0" w:afterLines="0" w:after="0"/>
              <w:cnfStyle w:val="100000000000" w:firstRow="1" w:lastRow="0" w:firstColumn="0" w:lastColumn="0" w:oddVBand="0" w:evenVBand="0" w:oddHBand="0" w:evenHBand="0" w:firstRowFirstColumn="0" w:firstRowLastColumn="0" w:lastRowFirstColumn="0" w:lastRowLastColumn="0"/>
              <w:rPr>
                <w:rFonts w:cs="Calibri"/>
                <w:b w:val="0"/>
                <w:color w:val="auto"/>
                <w:lang w:eastAsia="en-US"/>
              </w:rPr>
            </w:pPr>
          </w:p>
        </w:tc>
      </w:tr>
      <w:tr w:rsidR="001147FD" w:rsidRPr="00A961DC" w14:paraId="554CB9D8"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008E75FA"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A</w:t>
            </w:r>
          </w:p>
        </w:tc>
        <w:tc>
          <w:tcPr>
            <w:tcW w:w="0" w:type="auto"/>
            <w:vAlign w:val="bottom"/>
          </w:tcPr>
          <w:p w14:paraId="7450A812"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Plating &amp; heat treatment</w:t>
            </w:r>
          </w:p>
        </w:tc>
      </w:tr>
      <w:tr w:rsidR="001147FD" w:rsidRPr="00A961DC" w14:paraId="6239ABEE"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7B8269DC"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B</w:t>
            </w:r>
          </w:p>
        </w:tc>
        <w:tc>
          <w:tcPr>
            <w:tcW w:w="0" w:type="auto"/>
            <w:vAlign w:val="bottom"/>
          </w:tcPr>
          <w:p w14:paraId="55240752"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Acids</w:t>
            </w:r>
          </w:p>
        </w:tc>
      </w:tr>
      <w:tr w:rsidR="001147FD" w:rsidRPr="00A961DC" w14:paraId="55B32572"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5985ACD1"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C</w:t>
            </w:r>
          </w:p>
        </w:tc>
        <w:tc>
          <w:tcPr>
            <w:tcW w:w="0" w:type="auto"/>
            <w:vAlign w:val="bottom"/>
          </w:tcPr>
          <w:p w14:paraId="7843A238"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Alkalis</w:t>
            </w:r>
          </w:p>
        </w:tc>
      </w:tr>
      <w:tr w:rsidR="001147FD" w:rsidRPr="00A961DC" w14:paraId="5811E068"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54B05DDB" w14:textId="77777777" w:rsidR="001147FD" w:rsidRPr="00A961DC" w:rsidRDefault="001147FD" w:rsidP="006C7576">
            <w:pPr>
              <w:spacing w:before="0" w:after="0"/>
              <w:rPr>
                <w:rFonts w:cs="Calibri"/>
                <w:color w:val="000000" w:themeColor="text1"/>
                <w:lang w:eastAsia="en-US"/>
              </w:rPr>
            </w:pPr>
            <w:r w:rsidRPr="00A961DC">
              <w:rPr>
                <w:rFonts w:cs="Calibri"/>
                <w:iCs/>
                <w:color w:val="000000" w:themeColor="text1"/>
                <w:lang w:eastAsia="en-US"/>
              </w:rPr>
              <w:t>D110</w:t>
            </w:r>
          </w:p>
        </w:tc>
        <w:tc>
          <w:tcPr>
            <w:tcW w:w="0" w:type="auto"/>
            <w:vAlign w:val="bottom"/>
          </w:tcPr>
          <w:p w14:paraId="0D0D736D"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iCs/>
                <w:color w:val="000000" w:themeColor="text1"/>
                <w:lang w:eastAsia="en-US"/>
              </w:rPr>
              <w:t>Inorganic fluorine (spent potliner)</w:t>
            </w:r>
          </w:p>
        </w:tc>
      </w:tr>
      <w:tr w:rsidR="001147FD" w:rsidRPr="00A961DC" w14:paraId="2BBA702D"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40DADE62"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D120</w:t>
            </w:r>
          </w:p>
        </w:tc>
        <w:tc>
          <w:tcPr>
            <w:tcW w:w="0" w:type="auto"/>
            <w:vAlign w:val="bottom"/>
          </w:tcPr>
          <w:p w14:paraId="27921EF5"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Mercury &amp; compounds</w:t>
            </w:r>
          </w:p>
        </w:tc>
      </w:tr>
      <w:tr w:rsidR="001147FD" w:rsidRPr="00A961DC" w14:paraId="4C2A6BC6"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2A6E39A7"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D220</w:t>
            </w:r>
          </w:p>
        </w:tc>
        <w:tc>
          <w:tcPr>
            <w:tcW w:w="0" w:type="auto"/>
            <w:vAlign w:val="bottom"/>
          </w:tcPr>
          <w:p w14:paraId="61A68432"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Lead and compounds</w:t>
            </w:r>
          </w:p>
        </w:tc>
      </w:tr>
      <w:tr w:rsidR="001147FD" w:rsidRPr="00A961DC" w14:paraId="05995599"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12755D34" w14:textId="77777777" w:rsidR="001147FD" w:rsidRPr="00A961DC" w:rsidRDefault="001147FD" w:rsidP="006C7576">
            <w:pPr>
              <w:spacing w:before="0" w:after="0"/>
              <w:rPr>
                <w:rFonts w:cs="Calibri"/>
                <w:color w:val="000000" w:themeColor="text1"/>
                <w:lang w:eastAsia="en-US"/>
              </w:rPr>
            </w:pPr>
            <w:r w:rsidRPr="00A961DC">
              <w:rPr>
                <w:rFonts w:cs="Calibri"/>
                <w:iCs/>
                <w:color w:val="000000" w:themeColor="text1"/>
                <w:lang w:eastAsia="en-US"/>
              </w:rPr>
              <w:t>D230</w:t>
            </w:r>
          </w:p>
        </w:tc>
        <w:tc>
          <w:tcPr>
            <w:tcW w:w="0" w:type="auto"/>
            <w:vAlign w:val="bottom"/>
          </w:tcPr>
          <w:p w14:paraId="3B85584D"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iCs/>
                <w:color w:val="000000" w:themeColor="text1"/>
                <w:lang w:eastAsia="en-US"/>
              </w:rPr>
              <w:t>Zinc compounds</w:t>
            </w:r>
          </w:p>
        </w:tc>
      </w:tr>
      <w:tr w:rsidR="001147FD" w:rsidRPr="00A961DC" w14:paraId="1C9885D6"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667576F7"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D300</w:t>
            </w:r>
          </w:p>
        </w:tc>
        <w:tc>
          <w:tcPr>
            <w:tcW w:w="0" w:type="auto"/>
            <w:vAlign w:val="bottom"/>
          </w:tcPr>
          <w:p w14:paraId="4361DE43"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Non-toxic salts (including coal seam gas wastes)</w:t>
            </w:r>
          </w:p>
        </w:tc>
      </w:tr>
      <w:tr w:rsidR="001147FD" w:rsidRPr="00A961DC" w14:paraId="5DBBB2BD"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22531FE3"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Other D</w:t>
            </w:r>
          </w:p>
        </w:tc>
        <w:tc>
          <w:tcPr>
            <w:tcW w:w="0" w:type="auto"/>
            <w:vAlign w:val="bottom"/>
          </w:tcPr>
          <w:p w14:paraId="69FB0355"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Other inorganic chemicals</w:t>
            </w:r>
          </w:p>
        </w:tc>
      </w:tr>
      <w:tr w:rsidR="001147FD" w:rsidRPr="00A961DC" w14:paraId="76305DC7"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04C4D4DB"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E</w:t>
            </w:r>
          </w:p>
        </w:tc>
        <w:tc>
          <w:tcPr>
            <w:tcW w:w="0" w:type="auto"/>
            <w:vAlign w:val="bottom"/>
          </w:tcPr>
          <w:p w14:paraId="0E268105"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Reactive chemicals</w:t>
            </w:r>
          </w:p>
        </w:tc>
      </w:tr>
      <w:tr w:rsidR="001147FD" w:rsidRPr="00A961DC" w14:paraId="6758894D"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388A87A4"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F</w:t>
            </w:r>
          </w:p>
        </w:tc>
        <w:tc>
          <w:tcPr>
            <w:tcW w:w="0" w:type="auto"/>
            <w:vAlign w:val="bottom"/>
          </w:tcPr>
          <w:p w14:paraId="35826B3B"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Paints, resins, inks, organic sludges</w:t>
            </w:r>
          </w:p>
        </w:tc>
      </w:tr>
      <w:tr w:rsidR="001147FD" w:rsidRPr="00A961DC" w14:paraId="0A979A1D"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4A984B21"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G</w:t>
            </w:r>
          </w:p>
        </w:tc>
        <w:tc>
          <w:tcPr>
            <w:tcW w:w="0" w:type="auto"/>
            <w:vAlign w:val="bottom"/>
          </w:tcPr>
          <w:p w14:paraId="4F870A01"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Organic solvents</w:t>
            </w:r>
          </w:p>
        </w:tc>
      </w:tr>
      <w:tr w:rsidR="001147FD" w:rsidRPr="00A961DC" w14:paraId="3E8630CB"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75000487"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H</w:t>
            </w:r>
          </w:p>
        </w:tc>
        <w:tc>
          <w:tcPr>
            <w:tcW w:w="0" w:type="auto"/>
            <w:vAlign w:val="bottom"/>
          </w:tcPr>
          <w:p w14:paraId="1CBA9F83"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Pesticides</w:t>
            </w:r>
          </w:p>
        </w:tc>
      </w:tr>
      <w:tr w:rsidR="001147FD" w:rsidRPr="00A961DC" w14:paraId="33FB5ED9"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3D0AAB2C" w14:textId="77777777" w:rsidR="001147FD" w:rsidRPr="00A961DC" w:rsidRDefault="001147FD" w:rsidP="006C7576">
            <w:pPr>
              <w:spacing w:before="0" w:after="0"/>
              <w:rPr>
                <w:rFonts w:cs="Calibri"/>
                <w:color w:val="000000" w:themeColor="text1"/>
                <w:lang w:eastAsia="en-US"/>
              </w:rPr>
            </w:pPr>
            <w:r w:rsidRPr="00A961DC">
              <w:rPr>
                <w:rFonts w:cs="Calibri"/>
                <w:iCs/>
                <w:color w:val="000000" w:themeColor="text1"/>
                <w:lang w:eastAsia="en-US"/>
              </w:rPr>
              <w:t>J100 &amp; J160</w:t>
            </w:r>
          </w:p>
        </w:tc>
        <w:tc>
          <w:tcPr>
            <w:tcW w:w="0" w:type="auto"/>
          </w:tcPr>
          <w:p w14:paraId="5D557F24"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iCs/>
                <w:color w:val="000000" w:themeColor="text1"/>
                <w:lang w:eastAsia="en-US"/>
              </w:rPr>
              <w:t>Oils</w:t>
            </w:r>
          </w:p>
        </w:tc>
      </w:tr>
      <w:tr w:rsidR="001147FD" w:rsidRPr="00A961DC" w14:paraId="700DE4E0"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4D726B58" w14:textId="77777777" w:rsidR="001147FD" w:rsidRPr="00A961DC" w:rsidRDefault="001147FD" w:rsidP="006C7576">
            <w:pPr>
              <w:spacing w:before="0" w:after="0"/>
              <w:rPr>
                <w:rFonts w:cs="Calibri"/>
                <w:color w:val="000000" w:themeColor="text1"/>
                <w:lang w:eastAsia="en-US"/>
              </w:rPr>
            </w:pPr>
            <w:r w:rsidRPr="00A961DC">
              <w:rPr>
                <w:rFonts w:cs="Calibri"/>
                <w:iCs/>
                <w:color w:val="000000" w:themeColor="text1"/>
                <w:lang w:eastAsia="en-US"/>
              </w:rPr>
              <w:t>J120</w:t>
            </w:r>
          </w:p>
        </w:tc>
        <w:tc>
          <w:tcPr>
            <w:tcW w:w="0" w:type="auto"/>
            <w:vAlign w:val="bottom"/>
          </w:tcPr>
          <w:p w14:paraId="398CF7DE"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iCs/>
                <w:color w:val="000000" w:themeColor="text1"/>
                <w:lang w:eastAsia="en-US"/>
              </w:rPr>
              <w:t>Waste oil/water mixtures</w:t>
            </w:r>
          </w:p>
        </w:tc>
      </w:tr>
      <w:tr w:rsidR="001147FD" w:rsidRPr="00A961DC" w14:paraId="6BB8819A"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60124E6C"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K110</w:t>
            </w:r>
          </w:p>
        </w:tc>
        <w:tc>
          <w:tcPr>
            <w:tcW w:w="0" w:type="auto"/>
            <w:vAlign w:val="bottom"/>
          </w:tcPr>
          <w:p w14:paraId="3957788D"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Grease trap wastes</w:t>
            </w:r>
          </w:p>
        </w:tc>
      </w:tr>
      <w:tr w:rsidR="001147FD" w:rsidRPr="00A961DC" w14:paraId="196A7B8B"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2050DC9F" w14:textId="77777777" w:rsidR="001147FD" w:rsidRPr="00A961DC" w:rsidRDefault="001147FD" w:rsidP="006C7576">
            <w:pPr>
              <w:spacing w:before="0" w:after="0"/>
              <w:rPr>
                <w:rFonts w:cs="Calibri"/>
                <w:color w:val="000000" w:themeColor="text1"/>
                <w:lang w:eastAsia="en-US"/>
              </w:rPr>
            </w:pPr>
            <w:r w:rsidRPr="00A961DC">
              <w:rPr>
                <w:rFonts w:cs="Calibri"/>
                <w:iCs/>
                <w:color w:val="000000" w:themeColor="text1"/>
                <w:lang w:eastAsia="en-US"/>
              </w:rPr>
              <w:t>Other K</w:t>
            </w:r>
          </w:p>
        </w:tc>
        <w:tc>
          <w:tcPr>
            <w:tcW w:w="0" w:type="auto"/>
            <w:vAlign w:val="bottom"/>
          </w:tcPr>
          <w:p w14:paraId="592C73FC"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iCs/>
                <w:color w:val="000000" w:themeColor="text1"/>
                <w:lang w:eastAsia="en-US"/>
              </w:rPr>
              <w:t>Other putrescible / organic wastes</w:t>
            </w:r>
          </w:p>
        </w:tc>
      </w:tr>
      <w:tr w:rsidR="001147FD" w:rsidRPr="00A961DC" w14:paraId="50645830"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251233AD" w14:textId="77777777" w:rsidR="001147FD" w:rsidRPr="00A961DC" w:rsidRDefault="001147FD" w:rsidP="006C7576">
            <w:pPr>
              <w:spacing w:before="0" w:after="0"/>
              <w:rPr>
                <w:rFonts w:cs="Calibri"/>
                <w:color w:val="000000" w:themeColor="text1"/>
                <w:lang w:eastAsia="en-US"/>
              </w:rPr>
            </w:pPr>
            <w:r w:rsidRPr="00A961DC">
              <w:rPr>
                <w:rFonts w:cs="Calibri"/>
                <w:iCs/>
                <w:color w:val="000000" w:themeColor="text1"/>
                <w:lang w:eastAsia="en-US"/>
              </w:rPr>
              <w:t>M100</w:t>
            </w:r>
          </w:p>
        </w:tc>
        <w:tc>
          <w:tcPr>
            <w:tcW w:w="0" w:type="auto"/>
            <w:vAlign w:val="bottom"/>
          </w:tcPr>
          <w:p w14:paraId="465545D2"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iCs/>
                <w:color w:val="000000" w:themeColor="text1"/>
                <w:lang w:eastAsia="en-US"/>
              </w:rPr>
              <w:t>PCB wastes</w:t>
            </w:r>
          </w:p>
        </w:tc>
      </w:tr>
      <w:tr w:rsidR="001147FD" w:rsidRPr="00A961DC" w14:paraId="344235A4"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34980D8B" w14:textId="77777777" w:rsidR="001147FD" w:rsidRPr="00A961DC" w:rsidRDefault="001147FD" w:rsidP="006C7576">
            <w:pPr>
              <w:spacing w:before="0" w:after="0"/>
              <w:rPr>
                <w:rFonts w:cs="Calibri"/>
                <w:color w:val="000000" w:themeColor="text1"/>
                <w:lang w:eastAsia="en-US"/>
              </w:rPr>
            </w:pPr>
            <w:r w:rsidRPr="00A961DC">
              <w:rPr>
                <w:rFonts w:cs="Calibri"/>
                <w:iCs/>
                <w:color w:val="000000" w:themeColor="text1"/>
                <w:lang w:eastAsia="en-US"/>
              </w:rPr>
              <w:t>M160</w:t>
            </w:r>
          </w:p>
        </w:tc>
        <w:tc>
          <w:tcPr>
            <w:tcW w:w="0" w:type="auto"/>
            <w:vAlign w:val="bottom"/>
          </w:tcPr>
          <w:p w14:paraId="484C5ABF" w14:textId="2DE6D79D"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iCs/>
                <w:color w:val="000000" w:themeColor="text1"/>
                <w:lang w:eastAsia="en-US"/>
              </w:rPr>
              <w:t>Other organ</w:t>
            </w:r>
            <w:r w:rsidR="005D4689">
              <w:rPr>
                <w:rFonts w:cs="Calibri"/>
                <w:iCs/>
                <w:color w:val="000000" w:themeColor="text1"/>
                <w:lang w:eastAsia="en-US"/>
              </w:rPr>
              <w:t>o</w:t>
            </w:r>
            <w:r w:rsidRPr="00A961DC">
              <w:rPr>
                <w:rFonts w:cs="Calibri"/>
                <w:iCs/>
                <w:color w:val="000000" w:themeColor="text1"/>
                <w:lang w:eastAsia="en-US"/>
              </w:rPr>
              <w:t xml:space="preserve">halogen compounds </w:t>
            </w:r>
          </w:p>
        </w:tc>
      </w:tr>
      <w:tr w:rsidR="001147FD" w:rsidRPr="00A961DC" w14:paraId="307AEFEB"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6B10AFC3"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Other M</w:t>
            </w:r>
          </w:p>
        </w:tc>
        <w:tc>
          <w:tcPr>
            <w:tcW w:w="0" w:type="auto"/>
            <w:vAlign w:val="bottom"/>
          </w:tcPr>
          <w:p w14:paraId="7A33CE36"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Other organic chemicals</w:t>
            </w:r>
          </w:p>
        </w:tc>
      </w:tr>
      <w:tr w:rsidR="001147FD" w:rsidRPr="00A961DC" w14:paraId="7915206B"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7752DF69"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N120</w:t>
            </w:r>
          </w:p>
        </w:tc>
        <w:tc>
          <w:tcPr>
            <w:tcW w:w="0" w:type="auto"/>
            <w:vAlign w:val="bottom"/>
          </w:tcPr>
          <w:p w14:paraId="4151C591"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Contaminated soils</w:t>
            </w:r>
          </w:p>
        </w:tc>
      </w:tr>
      <w:tr w:rsidR="001147FD" w:rsidRPr="00A961DC" w14:paraId="74728921"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3A89936B"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N205a</w:t>
            </w:r>
          </w:p>
        </w:tc>
        <w:tc>
          <w:tcPr>
            <w:tcW w:w="0" w:type="auto"/>
            <w:vAlign w:val="bottom"/>
          </w:tcPr>
          <w:p w14:paraId="4AE95519"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Contaminated biosolids</w:t>
            </w:r>
          </w:p>
        </w:tc>
      </w:tr>
      <w:tr w:rsidR="001147FD" w:rsidRPr="00A961DC" w14:paraId="36B4763E"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6903AA27"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N205b</w:t>
            </w:r>
          </w:p>
        </w:tc>
        <w:tc>
          <w:tcPr>
            <w:tcW w:w="0" w:type="auto"/>
            <w:vAlign w:val="bottom"/>
          </w:tcPr>
          <w:p w14:paraId="4CA37B0D"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Other industrial treatment residues</w:t>
            </w:r>
          </w:p>
        </w:tc>
      </w:tr>
      <w:tr w:rsidR="001147FD" w:rsidRPr="00A961DC" w14:paraId="15C1E705"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4428FE2B"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N220</w:t>
            </w:r>
          </w:p>
        </w:tc>
        <w:tc>
          <w:tcPr>
            <w:tcW w:w="0" w:type="auto"/>
            <w:vAlign w:val="bottom"/>
          </w:tcPr>
          <w:p w14:paraId="73AB82B2"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Asbestos containing material</w:t>
            </w:r>
          </w:p>
        </w:tc>
      </w:tr>
      <w:tr w:rsidR="001147FD" w:rsidRPr="00A961DC" w14:paraId="652D383B"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4AC86423"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Other N</w:t>
            </w:r>
          </w:p>
        </w:tc>
        <w:tc>
          <w:tcPr>
            <w:tcW w:w="0" w:type="auto"/>
            <w:vAlign w:val="bottom"/>
          </w:tcPr>
          <w:p w14:paraId="04B66AD6"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Other soil/sludges</w:t>
            </w:r>
          </w:p>
        </w:tc>
      </w:tr>
      <w:tr w:rsidR="001147FD" w:rsidRPr="00A961DC" w14:paraId="6F3CB723"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12D31AE2"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R</w:t>
            </w:r>
          </w:p>
        </w:tc>
        <w:tc>
          <w:tcPr>
            <w:tcW w:w="0" w:type="auto"/>
            <w:vAlign w:val="bottom"/>
          </w:tcPr>
          <w:p w14:paraId="47BB15B6"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Clinical and pharmaceutical</w:t>
            </w:r>
          </w:p>
        </w:tc>
      </w:tr>
      <w:tr w:rsidR="001147FD" w:rsidRPr="00A961DC" w14:paraId="4F013DB1"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074AB99F"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T140</w:t>
            </w:r>
          </w:p>
        </w:tc>
        <w:tc>
          <w:tcPr>
            <w:tcW w:w="0" w:type="auto"/>
            <w:vAlign w:val="bottom"/>
          </w:tcPr>
          <w:p w14:paraId="58BFBEA2"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Tyres</w:t>
            </w:r>
          </w:p>
        </w:tc>
      </w:tr>
      <w:tr w:rsidR="001147FD" w:rsidRPr="00A961DC" w14:paraId="6BD4734E"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7DA89E44" w14:textId="77777777" w:rsidR="001147FD" w:rsidRPr="00A961DC" w:rsidRDefault="001147FD" w:rsidP="006C7576">
            <w:pPr>
              <w:spacing w:before="0" w:after="0"/>
              <w:rPr>
                <w:rFonts w:cs="Calibri"/>
                <w:color w:val="000000" w:themeColor="text1"/>
                <w:lang w:eastAsia="en-US"/>
              </w:rPr>
            </w:pPr>
            <w:r w:rsidRPr="00A961DC">
              <w:rPr>
                <w:rFonts w:cs="Calibri"/>
                <w:color w:val="000000" w:themeColor="text1"/>
                <w:lang w:eastAsia="en-US"/>
              </w:rPr>
              <w:t>Other T</w:t>
            </w:r>
          </w:p>
        </w:tc>
        <w:tc>
          <w:tcPr>
            <w:tcW w:w="0" w:type="auto"/>
            <w:vAlign w:val="bottom"/>
          </w:tcPr>
          <w:p w14:paraId="48CC9748"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color w:val="000000" w:themeColor="text1"/>
                <w:lang w:eastAsia="en-US"/>
              </w:rPr>
              <w:t>Other miscellaneous</w:t>
            </w:r>
          </w:p>
        </w:tc>
      </w:tr>
      <w:tr w:rsidR="001147FD" w:rsidRPr="00A961DC" w14:paraId="123CCEB2" w14:textId="77777777" w:rsidTr="006C7576">
        <w:trPr>
          <w:trHeight w:val="20"/>
        </w:trPr>
        <w:tc>
          <w:tcPr>
            <w:cnfStyle w:val="001000000000" w:firstRow="0" w:lastRow="0" w:firstColumn="1" w:lastColumn="0" w:oddVBand="0" w:evenVBand="0" w:oddHBand="0" w:evenHBand="0" w:firstRowFirstColumn="0" w:firstRowLastColumn="0" w:lastRowFirstColumn="0" w:lastRowLastColumn="0"/>
            <w:tcW w:w="0" w:type="auto"/>
            <w:vAlign w:val="bottom"/>
          </w:tcPr>
          <w:p w14:paraId="5058627C" w14:textId="77777777" w:rsidR="001147FD" w:rsidRPr="00A961DC" w:rsidRDefault="001147FD" w:rsidP="006C7576">
            <w:pPr>
              <w:spacing w:before="0" w:after="0"/>
              <w:rPr>
                <w:rFonts w:cs="Calibri"/>
                <w:color w:val="000000" w:themeColor="text1"/>
                <w:lang w:eastAsia="en-US"/>
              </w:rPr>
            </w:pPr>
            <w:r w:rsidRPr="00A961DC">
              <w:rPr>
                <w:rFonts w:cs="Calibri"/>
                <w:iCs/>
                <w:color w:val="000000" w:themeColor="text1"/>
                <w:lang w:eastAsia="en-US"/>
              </w:rPr>
              <w:t>Other</w:t>
            </w:r>
          </w:p>
        </w:tc>
        <w:tc>
          <w:tcPr>
            <w:tcW w:w="0" w:type="auto"/>
            <w:vAlign w:val="bottom"/>
          </w:tcPr>
          <w:p w14:paraId="69C6FF4B" w14:textId="77777777" w:rsidR="001147FD" w:rsidRPr="00A961DC" w:rsidRDefault="001147FD" w:rsidP="006C7576">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lang w:eastAsia="en-US"/>
              </w:rPr>
            </w:pPr>
            <w:r w:rsidRPr="00A961DC">
              <w:rPr>
                <w:rFonts w:cs="Calibri"/>
                <w:iCs/>
                <w:color w:val="000000" w:themeColor="text1"/>
                <w:lang w:eastAsia="en-US"/>
              </w:rPr>
              <w:t>(Not classified)</w:t>
            </w:r>
          </w:p>
        </w:tc>
      </w:tr>
    </w:tbl>
    <w:p w14:paraId="41D22C1A" w14:textId="77777777" w:rsidR="001147FD" w:rsidRDefault="001147FD" w:rsidP="001147FD">
      <w:pPr>
        <w:pStyle w:val="BodyText"/>
      </w:pPr>
    </w:p>
    <w:p w14:paraId="36F2A615" w14:textId="7FE22B87" w:rsidR="001147FD" w:rsidRPr="00A35602" w:rsidRDefault="001147FD" w:rsidP="001147FD">
      <w:r w:rsidRPr="00A35602">
        <w:t xml:space="preserve">Data analysis in </w:t>
      </w:r>
      <w:r w:rsidR="0049144A">
        <w:t xml:space="preserve">HWiA </w:t>
      </w:r>
      <w:r w:rsidRPr="00A35602">
        <w:t>follows both the detailed (NEPM 75) and condensed (waste groups) categorisations, as follows:</w:t>
      </w:r>
    </w:p>
    <w:p w14:paraId="15DA35CB" w14:textId="6346F4B1" w:rsidR="001147FD" w:rsidRPr="00A16F74" w:rsidRDefault="001147FD" w:rsidP="00A16F74">
      <w:pPr>
        <w:pStyle w:val="Bullet1"/>
        <w:rPr>
          <w:b/>
        </w:rPr>
      </w:pPr>
      <w:r w:rsidRPr="00A16F74">
        <w:rPr>
          <w:b/>
        </w:rPr>
        <w:t>Waste arisings</w:t>
      </w:r>
      <w:r w:rsidR="00A16F74" w:rsidRPr="00A16F74">
        <w:rPr>
          <w:b/>
        </w:rPr>
        <w:t xml:space="preserve"> and generation</w:t>
      </w:r>
    </w:p>
    <w:p w14:paraId="6F4E6F21" w14:textId="77777777" w:rsidR="001147FD" w:rsidRPr="00A35602" w:rsidRDefault="001147FD" w:rsidP="001147FD">
      <w:pPr>
        <w:rPr>
          <w:i/>
          <w:iCs/>
          <w:color w:val="4D4DB8" w:themeColor="accent1"/>
          <w:sz w:val="2"/>
          <w:szCs w:val="2"/>
        </w:rPr>
      </w:pPr>
    </w:p>
    <w:p w14:paraId="2F0A42A5" w14:textId="0E2139FC" w:rsidR="001147FD" w:rsidRPr="00583853" w:rsidRDefault="001147FD" w:rsidP="00A16F74">
      <w:pPr>
        <w:pStyle w:val="Bullet2"/>
        <w:rPr>
          <w:iCs/>
          <w:szCs w:val="18"/>
        </w:rPr>
      </w:pPr>
      <w:r w:rsidRPr="00A16F74">
        <w:rPr>
          <w:rStyle w:val="Bullet2Char1"/>
        </w:rPr>
        <w:t>-</w:t>
      </w:r>
      <w:r w:rsidRPr="00A16F74">
        <w:rPr>
          <w:rStyle w:val="Bullet2Char1"/>
        </w:rPr>
        <w:tab/>
        <w:t xml:space="preserve">Sections </w:t>
      </w:r>
      <w:r w:rsidR="00A16F74" w:rsidRPr="00A16F74">
        <w:rPr>
          <w:rStyle w:val="Bullet2Char1"/>
        </w:rPr>
        <w:t>3</w:t>
      </w:r>
      <w:r w:rsidRPr="00A16F74">
        <w:rPr>
          <w:rStyle w:val="Bullet2Char1"/>
        </w:rPr>
        <w:t xml:space="preserve"> and </w:t>
      </w:r>
      <w:r w:rsidR="00A16F74" w:rsidRPr="00A16F74">
        <w:rPr>
          <w:rStyle w:val="Bullet2Char1"/>
        </w:rPr>
        <w:t>7</w:t>
      </w:r>
      <w:r w:rsidRPr="00A16F74">
        <w:rPr>
          <w:rStyle w:val="Bullet2Char1"/>
        </w:rPr>
        <w:t xml:space="preserve"> of this report list waste arisings</w:t>
      </w:r>
      <w:r w:rsidR="00A16F74" w:rsidRPr="00A16F74">
        <w:rPr>
          <w:rStyle w:val="Bullet2Char1"/>
        </w:rPr>
        <w:t xml:space="preserve"> (or generation)</w:t>
      </w:r>
      <w:r w:rsidRPr="00A16F74">
        <w:rPr>
          <w:rStyle w:val="Bullet2Char1"/>
        </w:rPr>
        <w:t xml:space="preserve"> by the waste groups of </w:t>
      </w:r>
      <w:r w:rsidR="00A16F74" w:rsidRPr="00A16F74">
        <w:rPr>
          <w:rStyle w:val="Bullet2Char1"/>
        </w:rPr>
        <w:fldChar w:fldCharType="begin"/>
      </w:r>
      <w:r w:rsidR="00A16F74" w:rsidRPr="00A16F74">
        <w:rPr>
          <w:rStyle w:val="Bullet2Char1"/>
        </w:rPr>
        <w:instrText xml:space="preserve"> REF _Ref5524901 \h </w:instrText>
      </w:r>
      <w:r w:rsidR="00A16F74">
        <w:rPr>
          <w:rStyle w:val="Bullet2Char1"/>
          <w:rFonts w:eastAsiaTheme="minorHAnsi"/>
        </w:rPr>
        <w:instrText xml:space="preserve"> \* MERGEFORMAT </w:instrText>
      </w:r>
      <w:r w:rsidR="00A16F74" w:rsidRPr="00A16F74">
        <w:rPr>
          <w:rStyle w:val="Bullet2Char1"/>
        </w:rPr>
      </w:r>
      <w:r w:rsidR="00A16F74" w:rsidRPr="00A16F74">
        <w:rPr>
          <w:rStyle w:val="Bullet2Char1"/>
        </w:rPr>
        <w:fldChar w:fldCharType="separate"/>
      </w:r>
      <w:r w:rsidR="00561FFD" w:rsidRPr="00561FFD">
        <w:rPr>
          <w:rStyle w:val="Bullet2Char1"/>
        </w:rPr>
        <w:t>Table 44</w:t>
      </w:r>
      <w:r w:rsidR="00A16F74" w:rsidRPr="00A16F74">
        <w:rPr>
          <w:rStyle w:val="Bullet2Char1"/>
        </w:rPr>
        <w:fldChar w:fldCharType="end"/>
      </w:r>
      <w:r w:rsidRPr="00583853">
        <w:rPr>
          <w:iCs/>
          <w:szCs w:val="18"/>
        </w:rPr>
        <w:t>.</w:t>
      </w:r>
    </w:p>
    <w:p w14:paraId="37AB7EF2" w14:textId="66650552" w:rsidR="001147FD" w:rsidRPr="00583853" w:rsidRDefault="001147FD" w:rsidP="00A16F74">
      <w:pPr>
        <w:pStyle w:val="Bullet2"/>
      </w:pPr>
      <w:r w:rsidRPr="00583853">
        <w:t>-</w:t>
      </w:r>
      <w:r w:rsidRPr="00583853">
        <w:tab/>
        <w:t xml:space="preserve">Appendix </w:t>
      </w:r>
      <w:r w:rsidR="00A16F74">
        <w:t>B</w:t>
      </w:r>
      <w:r w:rsidRPr="00583853">
        <w:t>.1 provides 201</w:t>
      </w:r>
      <w:r w:rsidR="00E1246C">
        <w:t>7</w:t>
      </w:r>
      <w:r w:rsidRPr="00583853">
        <w:t>-1</w:t>
      </w:r>
      <w:r w:rsidR="00E1246C">
        <w:t>8</w:t>
      </w:r>
      <w:r w:rsidRPr="00583853">
        <w:t xml:space="preserve"> national hazardous waste data, broken down in a detailed NEPM 75 level of collation. All data analysis is carried out is on foundation NEPM code data, with aggregation to the ‘condensed’ waste groups as described above for management (fate and pathway) analysis and waste trends.</w:t>
      </w:r>
    </w:p>
    <w:p w14:paraId="18F5A08E" w14:textId="18D1BA05" w:rsidR="001147FD" w:rsidRDefault="001147FD" w:rsidP="001147FD">
      <w:pPr>
        <w:pStyle w:val="Bullet2"/>
      </w:pPr>
      <w:r w:rsidRPr="00A16F74">
        <w:t>-</w:t>
      </w:r>
      <w:r w:rsidRPr="00A16F74">
        <w:tab/>
        <w:t xml:space="preserve">Appendix </w:t>
      </w:r>
      <w:r w:rsidR="00B07AE6">
        <w:t>B</w:t>
      </w:r>
      <w:r w:rsidRPr="00A16F74">
        <w:t>.2 provides the 201</w:t>
      </w:r>
      <w:r w:rsidR="00A16F74" w:rsidRPr="00A16F74">
        <w:t>7</w:t>
      </w:r>
      <w:r w:rsidRPr="00A16F74">
        <w:t xml:space="preserve"> Basel report data, in Basel Y-codes. This report does not conduct further analysis of this data in the Basel Y-code format.</w:t>
      </w:r>
    </w:p>
    <w:p w14:paraId="221D385C" w14:textId="602293DE" w:rsidR="001147FD" w:rsidRPr="00A16F74" w:rsidRDefault="001147FD" w:rsidP="00A16F74">
      <w:pPr>
        <w:pStyle w:val="Bullet1"/>
        <w:rPr>
          <w:b/>
        </w:rPr>
      </w:pPr>
      <w:r w:rsidRPr="00A16F74">
        <w:rPr>
          <w:b/>
        </w:rPr>
        <w:t>Waste sources</w:t>
      </w:r>
    </w:p>
    <w:p w14:paraId="0A2557B0" w14:textId="4AF9CD59" w:rsidR="001147FD" w:rsidRDefault="001147FD" w:rsidP="001147FD">
      <w:pPr>
        <w:pStyle w:val="Bullet2"/>
      </w:pPr>
      <w:r>
        <w:t>Where source data is available, this is described for each waste at the waste group level.</w:t>
      </w:r>
    </w:p>
    <w:p w14:paraId="55A1C231" w14:textId="2AE706C9" w:rsidR="001147FD" w:rsidRPr="00A16F74" w:rsidRDefault="001147FD" w:rsidP="00A16F74">
      <w:pPr>
        <w:pStyle w:val="Bullet1"/>
        <w:rPr>
          <w:b/>
        </w:rPr>
      </w:pPr>
      <w:r w:rsidRPr="00A16F74">
        <w:rPr>
          <w:b/>
        </w:rPr>
        <w:t>Fate and pathway (management) of wastes</w:t>
      </w:r>
    </w:p>
    <w:p w14:paraId="5B3DF33C" w14:textId="06426721" w:rsidR="001147FD" w:rsidRDefault="001147FD" w:rsidP="00A16F74">
      <w:pPr>
        <w:pStyle w:val="BodyText"/>
        <w:ind w:left="720" w:hanging="450"/>
      </w:pPr>
      <w:r>
        <w:t xml:space="preserve">   -</w:t>
      </w:r>
      <w:r>
        <w:tab/>
        <w:t>Management is presented in this report based under the six fate and pathway headings described in ‘The meaning of waste ‘management’’ above, and by the waste group.</w:t>
      </w:r>
    </w:p>
    <w:p w14:paraId="72A92933" w14:textId="7864A3C6" w:rsidR="001147FD" w:rsidRPr="00A16F74" w:rsidRDefault="001147FD" w:rsidP="00A16F74">
      <w:pPr>
        <w:pStyle w:val="Bullet1"/>
        <w:rPr>
          <w:b/>
        </w:rPr>
      </w:pPr>
      <w:r w:rsidRPr="00A16F74">
        <w:rPr>
          <w:b/>
        </w:rPr>
        <w:t>Waste trends</w:t>
      </w:r>
    </w:p>
    <w:p w14:paraId="5E9E72A6" w14:textId="42CB2B9F" w:rsidR="001147FD" w:rsidRDefault="001147FD" w:rsidP="00A16F74">
      <w:pPr>
        <w:pStyle w:val="Bullet2"/>
      </w:pPr>
      <w:r>
        <w:tab/>
        <w:t>Where data exists, historical trends are provided in this report based on the waste group level by jurisdiction.</w:t>
      </w:r>
    </w:p>
    <w:p w14:paraId="7FA14482" w14:textId="77777777" w:rsidR="001147FD" w:rsidRDefault="001147FD" w:rsidP="001147FD">
      <w:pPr>
        <w:pStyle w:val="BodyText"/>
      </w:pPr>
    </w:p>
    <w:p w14:paraId="68CE393E" w14:textId="77777777" w:rsidR="001147FD" w:rsidRDefault="001147FD" w:rsidP="001147FD">
      <w:pPr>
        <w:pStyle w:val="BodyText"/>
      </w:pPr>
      <w:r>
        <w:t xml:space="preserve">Waste groups strike a sensible balance for this analysis between complexity (the 75 NEPM classifications) and overly aggregated simplicity (the 15 NEPM headings). </w:t>
      </w:r>
    </w:p>
    <w:p w14:paraId="4A76EFD7" w14:textId="77777777" w:rsidR="001147FD" w:rsidRDefault="001147FD" w:rsidP="001147FD">
      <w:pPr>
        <w:pStyle w:val="BodyText"/>
      </w:pPr>
      <w:r>
        <w:t> </w:t>
      </w:r>
    </w:p>
    <w:p w14:paraId="4FDBEFA9" w14:textId="77777777" w:rsidR="001147FD" w:rsidRPr="00916620" w:rsidRDefault="001147FD" w:rsidP="005D4689">
      <w:pPr>
        <w:pStyle w:val="Heading3-nonumber"/>
      </w:pPr>
      <w:r w:rsidRPr="00916620">
        <w:t>Biosolids in a hazardous waste context</w:t>
      </w:r>
    </w:p>
    <w:p w14:paraId="4385F718" w14:textId="77777777" w:rsidR="001147FD" w:rsidRPr="00C229AE" w:rsidRDefault="001147FD" w:rsidP="001147FD">
      <w:r w:rsidRPr="00C229AE">
        <w:t>Biosolids are a product of sewage sludge (the sludge collected from wastewater treatment) once it has undergone further treatment to reduce disease causing pathogens and volatile organic matter, producing a stabilised product. Biosolids may be contaminated above guideline levels or recovered as a resource for various beneficial uses.</w:t>
      </w:r>
    </w:p>
    <w:p w14:paraId="05651F40" w14:textId="77777777" w:rsidR="001147FD" w:rsidRPr="00C229AE" w:rsidRDefault="001147FD" w:rsidP="001147FD"/>
    <w:p w14:paraId="136C9153" w14:textId="77777777" w:rsidR="001147FD" w:rsidRPr="00893B0E" w:rsidRDefault="001147FD" w:rsidP="001147FD">
      <w:r w:rsidRPr="00C229AE">
        <w:t xml:space="preserve">The concepts of ‘biosolids’ and ‘contaminated biosolids’, and how they fit into the context of hazardous waste have the potential to be confusing. The following describes how biosolids have </w:t>
      </w:r>
      <w:r w:rsidRPr="00893B0E">
        <w:t>been differently interpreted and applied in related DoEE projects:</w:t>
      </w:r>
    </w:p>
    <w:p w14:paraId="470FE409" w14:textId="7C566E59" w:rsidR="001147FD" w:rsidRPr="00893B0E" w:rsidRDefault="001147FD" w:rsidP="00A16F74">
      <w:pPr>
        <w:pStyle w:val="Bullet1"/>
      </w:pPr>
      <w:r w:rsidRPr="00893B0E">
        <w:rPr>
          <w:b/>
        </w:rPr>
        <w:t xml:space="preserve">Basel Reporting </w:t>
      </w:r>
      <w:r w:rsidRPr="00893B0E">
        <w:t xml:space="preserve">(see </w:t>
      </w:r>
      <w:r w:rsidR="00A16F74">
        <w:rPr>
          <w:b/>
          <w:i/>
        </w:rPr>
        <w:t>Appendix B</w:t>
      </w:r>
      <w:r w:rsidRPr="00893B0E">
        <w:rPr>
          <w:b/>
          <w:i/>
        </w:rPr>
        <w:t>.2</w:t>
      </w:r>
      <w:r w:rsidRPr="00893B0E">
        <w:t xml:space="preserve">): All biosolids are reported as a hazardous waste (as a subsection of ‘Y+4 Putrescible/ organic waste’), as a conservative measure in line with reporting of other wastes not typically deemed ‘hazardous’ in Australia, such as (Basel code) </w:t>
      </w:r>
      <w:r w:rsidRPr="00893B0E">
        <w:rPr>
          <w:i/>
        </w:rPr>
        <w:t>Y46 Wastes collected from households</w:t>
      </w:r>
      <w:r w:rsidRPr="00893B0E">
        <w:t>.</w:t>
      </w:r>
      <w:r w:rsidR="00035C94">
        <w:t xml:space="preserve"> This is </w:t>
      </w:r>
      <w:r w:rsidR="00035C94" w:rsidRPr="00035C94">
        <w:t>because we do not have comprehensive testing and quality data to confirm an exact amount of biosolids that is hazardous</w:t>
      </w:r>
      <w:r w:rsidR="00035C94">
        <w:t xml:space="preserve"> (due to contaminants)</w:t>
      </w:r>
      <w:r w:rsidR="00035C94" w:rsidRPr="00035C94">
        <w:t>, from the total, therefore we report the total amount</w:t>
      </w:r>
      <w:r w:rsidR="00035C94">
        <w:t>.</w:t>
      </w:r>
    </w:p>
    <w:p w14:paraId="47AC00AA" w14:textId="0714E845" w:rsidR="001147FD" w:rsidRPr="00893B0E" w:rsidRDefault="001147FD" w:rsidP="00A16F74">
      <w:pPr>
        <w:pStyle w:val="Bullet1"/>
      </w:pPr>
      <w:r w:rsidRPr="00893B0E">
        <w:rPr>
          <w:b/>
        </w:rPr>
        <w:t>National Waste Report</w:t>
      </w:r>
      <w:r w:rsidRPr="00893B0E">
        <w:t xml:space="preserve">: </w:t>
      </w:r>
      <w:r w:rsidR="0072177A">
        <w:t>B</w:t>
      </w:r>
      <w:r w:rsidRPr="00893B0E">
        <w:t>iosolids are</w:t>
      </w:r>
      <w:r w:rsidR="0072177A">
        <w:t xml:space="preserve"> nearly all assumed to be uncontaminated, following the reporting for the Biosolids Partnership.</w:t>
      </w:r>
      <w:r w:rsidRPr="00893B0E">
        <w:t xml:space="preserve"> </w:t>
      </w:r>
    </w:p>
    <w:p w14:paraId="7686C07A" w14:textId="481F45A8" w:rsidR="001147FD" w:rsidRPr="00A16F74" w:rsidRDefault="0049144A" w:rsidP="00A16F74">
      <w:pPr>
        <w:pStyle w:val="Bullet1"/>
      </w:pPr>
      <w:r>
        <w:rPr>
          <w:rStyle w:val="Bullet1Char"/>
          <w:b/>
        </w:rPr>
        <w:t>HWiA</w:t>
      </w:r>
      <w:r w:rsidR="001147FD" w:rsidRPr="00A16F74">
        <w:rPr>
          <w:rStyle w:val="Bullet1Char"/>
          <w:b/>
        </w:rPr>
        <w:t xml:space="preserve"> 2017</w:t>
      </w:r>
      <w:r w:rsidR="00A16F74" w:rsidRPr="00A16F74">
        <w:rPr>
          <w:rStyle w:val="Bullet1Char"/>
          <w:b/>
        </w:rPr>
        <w:t xml:space="preserve"> and 2019</w:t>
      </w:r>
      <w:r w:rsidR="001147FD" w:rsidRPr="00A16F74">
        <w:rPr>
          <w:rStyle w:val="Bullet1Char"/>
        </w:rPr>
        <w:t>: Typically includes biosolids in hazardous waste</w:t>
      </w:r>
      <w:r w:rsidR="001147FD" w:rsidRPr="00A16F74">
        <w:t xml:space="preserve"> arisings and generation, using the N205a ‘biosolids’ waste group, other than for:</w:t>
      </w:r>
    </w:p>
    <w:p w14:paraId="2A92EFB9" w14:textId="7674CD14" w:rsidR="001147FD" w:rsidRDefault="001147FD" w:rsidP="00A16F74">
      <w:pPr>
        <w:pStyle w:val="Bullet2"/>
      </w:pPr>
      <w:r>
        <w:t>Historical trends of arisings: which does not include biosolids, as they are not regulated as hazardous in jurisdictional tracking systems.</w:t>
      </w:r>
    </w:p>
    <w:p w14:paraId="62035928" w14:textId="05D80EE4" w:rsidR="001147FD" w:rsidRPr="005D4689" w:rsidRDefault="001147FD" w:rsidP="00A16F74">
      <w:pPr>
        <w:pStyle w:val="Bullet2"/>
      </w:pPr>
      <w:r w:rsidRPr="005D4689">
        <w:t>Management: Actual fate and pathway data (from Vic, NSW and Qld) did not include biosolids, therefore attributions of arisings to fate do not include biosolids.</w:t>
      </w:r>
    </w:p>
    <w:p w14:paraId="35804247" w14:textId="77777777" w:rsidR="001147FD" w:rsidRDefault="001147FD" w:rsidP="001147FD">
      <w:pPr>
        <w:rPr>
          <w:highlight w:val="yellow"/>
        </w:rPr>
      </w:pPr>
    </w:p>
    <w:p w14:paraId="147B631B" w14:textId="1E71884A" w:rsidR="001147FD" w:rsidRDefault="001147FD" w:rsidP="001147FD">
      <w:r w:rsidRPr="005D4689">
        <w:t xml:space="preserve">Section </w:t>
      </w:r>
      <w:r w:rsidR="005D4689" w:rsidRPr="005D4689">
        <w:fldChar w:fldCharType="begin"/>
      </w:r>
      <w:r w:rsidR="005D4689" w:rsidRPr="005D4689">
        <w:instrText xml:space="preserve"> REF _Ref5525371 \r \h </w:instrText>
      </w:r>
      <w:r w:rsidR="005D4689">
        <w:instrText xml:space="preserve"> \* MERGEFORMAT </w:instrText>
      </w:r>
      <w:r w:rsidR="005D4689" w:rsidRPr="005D4689">
        <w:fldChar w:fldCharType="separate"/>
      </w:r>
      <w:r w:rsidR="00561FFD">
        <w:t>0</w:t>
      </w:r>
      <w:r w:rsidR="005D4689" w:rsidRPr="005D4689">
        <w:fldChar w:fldCharType="end"/>
      </w:r>
      <w:r w:rsidRPr="005D4689">
        <w:t xml:space="preserve"> of this report explores potential resource and hazard aspects of biosolids from </w:t>
      </w:r>
      <w:r w:rsidR="005D4689" w:rsidRPr="005D4689">
        <w:t>the perspective of emerging contaminants</w:t>
      </w:r>
      <w:r w:rsidRPr="005D4689">
        <w:t>, due to some uncertainties and complexities that need to be considered in its environmental management from both operational and regulatory perspectives.</w:t>
      </w:r>
    </w:p>
    <w:p w14:paraId="5CE54A34" w14:textId="77777777" w:rsidR="001147FD" w:rsidRDefault="001147FD" w:rsidP="00242146">
      <w:pPr>
        <w:widowControl w:val="0"/>
        <w:numPr>
          <w:ilvl w:val="2"/>
          <w:numId w:val="9"/>
        </w:numPr>
        <w:ind w:left="0" w:hanging="32767"/>
        <w:outlineLvl w:val="2"/>
        <w:rPr>
          <w:rFonts w:eastAsiaTheme="majorEastAsia" w:cstheme="majorBidi"/>
          <w:b/>
          <w:color w:val="4D4DB8"/>
          <w:sz w:val="24"/>
          <w:szCs w:val="24"/>
        </w:rPr>
      </w:pPr>
    </w:p>
    <w:p w14:paraId="635CA500" w14:textId="77777777" w:rsidR="001147FD" w:rsidRPr="00916620" w:rsidRDefault="001147FD" w:rsidP="005D4689">
      <w:pPr>
        <w:pStyle w:val="Heading3-nonumber"/>
      </w:pPr>
      <w:r w:rsidRPr="00916620">
        <w:t>Confidential and commercial-in-confidence information</w:t>
      </w:r>
    </w:p>
    <w:p w14:paraId="5C968086" w14:textId="77777777" w:rsidR="001147FD" w:rsidRPr="00916620" w:rsidRDefault="001147FD" w:rsidP="001147FD">
      <w:r w:rsidRPr="00916620">
        <w:t xml:space="preserve">The tracking system data used in this project was submitted to the jurisdictions under legal commitments to protect confidentiality. The jurisdictions, in turn, agreed to provide tracking system data for this project under agreements that required the project team to maintain commercial confidences. Tracking system data was analysed to examine tonnages of waste arisings by waste code, year and jurisdiction – if this was made publicly available, in some cases companies might be able to work out the scale of rival’s operations. </w:t>
      </w:r>
    </w:p>
    <w:p w14:paraId="14CD873F" w14:textId="77777777" w:rsidR="001147FD" w:rsidRPr="00916620" w:rsidRDefault="001147FD" w:rsidP="001147FD">
      <w:r>
        <w:tab/>
      </w:r>
    </w:p>
    <w:p w14:paraId="2BCA4B50" w14:textId="77777777" w:rsidR="001147FD" w:rsidRPr="00916620" w:rsidRDefault="001147FD" w:rsidP="001147FD">
      <w:r w:rsidRPr="00916620">
        <w:t>Strategies used to prevent this were:</w:t>
      </w:r>
    </w:p>
    <w:p w14:paraId="0AB80439" w14:textId="77777777" w:rsidR="001147FD" w:rsidRPr="00916620" w:rsidRDefault="001147FD" w:rsidP="00242146">
      <w:pPr>
        <w:numPr>
          <w:ilvl w:val="0"/>
          <w:numId w:val="14"/>
        </w:numPr>
        <w:ind w:left="360" w:hanging="360"/>
        <w:rPr>
          <w:rFonts w:eastAsia="Times New Roman" w:cstheme="minorHAnsi"/>
        </w:rPr>
      </w:pPr>
      <w:r w:rsidRPr="00916620">
        <w:rPr>
          <w:rFonts w:eastAsia="Times New Roman" w:cstheme="minorHAnsi"/>
        </w:rPr>
        <w:t>The presentation of arisings, historical trends, sources and fates at the waste group level, which is definitionally aggregated more broadly than what has been published in past years’ Basel reporting and related data projects.</w:t>
      </w:r>
    </w:p>
    <w:p w14:paraId="5086AF1C" w14:textId="6E2DEC1D" w:rsidR="001147FD" w:rsidRPr="005D4689" w:rsidRDefault="001147FD" w:rsidP="00242146">
      <w:pPr>
        <w:numPr>
          <w:ilvl w:val="0"/>
          <w:numId w:val="14"/>
        </w:numPr>
        <w:ind w:left="360" w:hanging="360"/>
        <w:rPr>
          <w:rFonts w:eastAsia="Times New Roman" w:cstheme="minorHAnsi"/>
        </w:rPr>
      </w:pPr>
      <w:r w:rsidRPr="00916620">
        <w:rPr>
          <w:rFonts w:eastAsia="Times New Roman" w:cstheme="minorHAnsi"/>
        </w:rPr>
        <w:t xml:space="preserve">This report breaks down national hazardous waste </w:t>
      </w:r>
      <w:r w:rsidR="005D4689">
        <w:rPr>
          <w:rFonts w:eastAsia="Times New Roman" w:cstheme="minorHAnsi"/>
        </w:rPr>
        <w:t xml:space="preserve">tracking </w:t>
      </w:r>
      <w:r w:rsidRPr="00916620">
        <w:rPr>
          <w:rFonts w:eastAsia="Times New Roman" w:cstheme="minorHAnsi"/>
        </w:rPr>
        <w:t xml:space="preserve">data to a level of source information that identifies industry sectors, although in most cases data quality limits quantitative assessment at this level. This largely qualitative approach further protects confidentiality (it is noted that the Standard states that “state and territory data collated by NEPM or Basel Y-code is </w:t>
      </w:r>
      <w:r w:rsidRPr="005D4689">
        <w:rPr>
          <w:rFonts w:eastAsia="Times New Roman" w:cstheme="minorHAnsi"/>
        </w:rPr>
        <w:t>not considered confidential” (p.21)).</w:t>
      </w:r>
    </w:p>
    <w:p w14:paraId="59F8AC0C" w14:textId="77777777" w:rsidR="001147FD" w:rsidRPr="00916620" w:rsidRDefault="001147FD" w:rsidP="001147FD">
      <w:pPr>
        <w:ind w:left="360"/>
        <w:rPr>
          <w:rFonts w:eastAsia="Times New Roman" w:cstheme="minorHAnsi"/>
        </w:rPr>
      </w:pPr>
    </w:p>
    <w:p w14:paraId="0F64A75E" w14:textId="529AB92C" w:rsidR="001147FD" w:rsidRPr="009D07FA" w:rsidRDefault="001147FD" w:rsidP="001147FD">
      <w:pPr>
        <w:tabs>
          <w:tab w:val="left" w:pos="522"/>
        </w:tabs>
        <w:sectPr w:rsidR="001147FD" w:rsidRPr="009D07FA" w:rsidSect="00476E9A">
          <w:pgSz w:w="11906" w:h="16838" w:code="9"/>
          <w:pgMar w:top="1440" w:right="1077" w:bottom="1440" w:left="1797" w:header="709" w:footer="454" w:gutter="0"/>
          <w:cols w:space="708"/>
          <w:docGrid w:linePitch="360"/>
        </w:sectPr>
      </w:pPr>
    </w:p>
    <w:tbl>
      <w:tblPr>
        <w:tblStyle w:val="TableGrid"/>
        <w:tblW w:w="8931" w:type="dxa"/>
        <w:tblInd w:w="340" w:type="dxa"/>
        <w:tblBorders>
          <w:top w:val="none" w:sz="0" w:space="0" w:color="auto"/>
          <w:left w:val="single" w:sz="24" w:space="0" w:color="C7C7C7"/>
          <w:bottom w:val="none" w:sz="0" w:space="0" w:color="auto"/>
          <w:right w:val="none" w:sz="0" w:space="0" w:color="auto"/>
          <w:insideH w:val="none" w:sz="0" w:space="0" w:color="auto"/>
          <w:insideV w:val="none" w:sz="0" w:space="0" w:color="auto"/>
        </w:tblBorders>
        <w:tblLayout w:type="fixed"/>
        <w:tblCellMar>
          <w:left w:w="340" w:type="dxa"/>
          <w:right w:w="0" w:type="dxa"/>
        </w:tblCellMar>
        <w:tblLook w:val="04A0" w:firstRow="1" w:lastRow="0" w:firstColumn="1" w:lastColumn="0" w:noHBand="0" w:noVBand="1"/>
      </w:tblPr>
      <w:tblGrid>
        <w:gridCol w:w="8931"/>
      </w:tblGrid>
      <w:tr w:rsidR="00C33CD2" w:rsidRPr="00117339" w14:paraId="10595437" w14:textId="77777777" w:rsidTr="006C7576">
        <w:trPr>
          <w:cantSplit/>
          <w:trHeight w:hRule="exact" w:val="3798"/>
        </w:trPr>
        <w:tc>
          <w:tcPr>
            <w:tcW w:w="8931" w:type="dxa"/>
            <w:tcBorders>
              <w:left w:val="nil"/>
            </w:tcBorders>
          </w:tcPr>
          <w:p w14:paraId="7F73CB44" w14:textId="77777777" w:rsidR="00C33CD2" w:rsidRPr="00117339" w:rsidRDefault="00C33CD2" w:rsidP="006C7576">
            <w:pPr>
              <w:pStyle w:val="BodyText"/>
            </w:pPr>
          </w:p>
          <w:p w14:paraId="1849EF9C" w14:textId="77777777" w:rsidR="00C33CD2" w:rsidRPr="00117339" w:rsidRDefault="00C33CD2" w:rsidP="006C7576">
            <w:pPr>
              <w:pStyle w:val="BodyText"/>
            </w:pPr>
          </w:p>
          <w:p w14:paraId="6779E98B" w14:textId="77777777" w:rsidR="00C33CD2" w:rsidRPr="00117339" w:rsidRDefault="00C33CD2" w:rsidP="006C7576">
            <w:pPr>
              <w:pStyle w:val="BodyText"/>
            </w:pPr>
          </w:p>
          <w:p w14:paraId="4B016A56" w14:textId="77777777" w:rsidR="00C33CD2" w:rsidRPr="00117339" w:rsidRDefault="00C33CD2" w:rsidP="006C7576"/>
        </w:tc>
      </w:tr>
      <w:tr w:rsidR="00C33CD2" w:rsidRPr="00117339" w14:paraId="02B53A88" w14:textId="77777777" w:rsidTr="006C7576">
        <w:trPr>
          <w:cantSplit/>
          <w:trHeight w:val="1701"/>
        </w:trPr>
        <w:tc>
          <w:tcPr>
            <w:tcW w:w="8931" w:type="dxa"/>
            <w:vAlign w:val="center"/>
          </w:tcPr>
          <w:p w14:paraId="4E0075D5" w14:textId="68671725" w:rsidR="00C33CD2" w:rsidRPr="006F09F7" w:rsidRDefault="00C33CD2" w:rsidP="00C33CD2">
            <w:pPr>
              <w:pStyle w:val="Appendix"/>
            </w:pPr>
            <w:bookmarkStart w:id="459" w:name="_Toc10474585"/>
            <w:r w:rsidRPr="006F09F7">
              <w:t xml:space="preserve">: </w:t>
            </w:r>
            <w:r w:rsidRPr="00C33CD2">
              <w:t>Underlying data to this report</w:t>
            </w:r>
            <w:bookmarkEnd w:id="459"/>
            <w:r>
              <w:t xml:space="preserve"> </w:t>
            </w:r>
          </w:p>
        </w:tc>
      </w:tr>
    </w:tbl>
    <w:p w14:paraId="17918F86" w14:textId="77777777" w:rsidR="001147FD" w:rsidRDefault="001147FD">
      <w:pPr>
        <w:rPr>
          <w:rFonts w:eastAsiaTheme="majorEastAsia" w:cstheme="majorBidi"/>
          <w:b/>
          <w:color w:val="000099"/>
          <w:sz w:val="28"/>
          <w:szCs w:val="28"/>
        </w:rPr>
      </w:pPr>
      <w:r>
        <w:rPr>
          <w:sz w:val="28"/>
          <w:szCs w:val="28"/>
        </w:rPr>
        <w:br w:type="page"/>
      </w:r>
    </w:p>
    <w:p w14:paraId="5ABA33C6" w14:textId="295FBEEA" w:rsidR="004B75C3" w:rsidRPr="00C33CD2" w:rsidRDefault="00C33CD2" w:rsidP="00C33CD2">
      <w:pPr>
        <w:pStyle w:val="AppendixHeading1"/>
      </w:pPr>
      <w:r>
        <w:t>B</w:t>
      </w:r>
      <w:r w:rsidR="004B75C3" w:rsidRPr="00C33CD2">
        <w:t>.1</w:t>
      </w:r>
      <w:r w:rsidR="00604CC1" w:rsidRPr="00C33CD2">
        <w:t xml:space="preserve"> </w:t>
      </w:r>
      <w:r w:rsidR="004B75C3" w:rsidRPr="00C33CD2">
        <w:tab/>
        <w:t>National hazardous waste data 201</w:t>
      </w:r>
      <w:r w:rsidR="00F763B8" w:rsidRPr="00C33CD2">
        <w:t>7</w:t>
      </w:r>
      <w:r w:rsidR="004B75C3" w:rsidRPr="00C33CD2">
        <w:t>-1</w:t>
      </w:r>
      <w:r w:rsidR="00F763B8" w:rsidRPr="00C33CD2">
        <w:t>8</w:t>
      </w:r>
      <w:r w:rsidR="004B75C3" w:rsidRPr="00C33CD2">
        <w:t xml:space="preserve"> and 201</w:t>
      </w:r>
      <w:r w:rsidR="00F763B8" w:rsidRPr="00C33CD2">
        <w:t>7</w:t>
      </w:r>
      <w:r w:rsidR="004B75C3" w:rsidRPr="00C33CD2">
        <w:t xml:space="preserve"> – by NEPM code</w:t>
      </w:r>
    </w:p>
    <w:tbl>
      <w:tblPr>
        <w:tblStyle w:val="TableGrid"/>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Look w:val="04A0" w:firstRow="1" w:lastRow="0" w:firstColumn="1" w:lastColumn="0" w:noHBand="0" w:noVBand="1"/>
      </w:tblPr>
      <w:tblGrid>
        <w:gridCol w:w="846"/>
        <w:gridCol w:w="1476"/>
        <w:gridCol w:w="792"/>
        <w:gridCol w:w="3850"/>
        <w:gridCol w:w="1029"/>
        <w:gridCol w:w="1029"/>
      </w:tblGrid>
      <w:tr w:rsidR="00D619AF" w:rsidRPr="00D619AF" w14:paraId="749ED5DC" w14:textId="77777777" w:rsidTr="00D619AF">
        <w:trPr>
          <w:trHeight w:val="398"/>
        </w:trPr>
        <w:tc>
          <w:tcPr>
            <w:tcW w:w="9022" w:type="dxa"/>
            <w:gridSpan w:val="6"/>
            <w:shd w:val="clear" w:color="auto" w:fill="B7B7E2" w:themeFill="accent1" w:themeFillTint="66"/>
            <w:noWrap/>
            <w:hideMark/>
          </w:tcPr>
          <w:p w14:paraId="47CBE862" w14:textId="4BC2D5D1" w:rsidR="00D619AF" w:rsidRPr="00D619AF" w:rsidRDefault="00D619AF" w:rsidP="00D619AF">
            <w:pPr>
              <w:pStyle w:val="BodyText"/>
              <w:rPr>
                <w:rFonts w:cs="Calibri"/>
                <w:b/>
                <w:bCs/>
                <w:color w:val="FFFFFF" w:themeColor="background1"/>
                <w:sz w:val="20"/>
                <w:szCs w:val="20"/>
              </w:rPr>
            </w:pPr>
            <w:r w:rsidRPr="00D619AF">
              <w:rPr>
                <w:rFonts w:cs="Calibri"/>
                <w:b/>
                <w:bCs/>
                <w:color w:val="FFFFFF" w:themeColor="background1"/>
                <w:sz w:val="20"/>
                <w:szCs w:val="20"/>
              </w:rPr>
              <w:t>Adjusted generation by NEPM code</w:t>
            </w:r>
          </w:p>
        </w:tc>
      </w:tr>
      <w:tr w:rsidR="00D619AF" w:rsidRPr="00D619AF" w14:paraId="541C580B" w14:textId="77777777" w:rsidTr="007B7FCB">
        <w:trPr>
          <w:trHeight w:val="510"/>
        </w:trPr>
        <w:tc>
          <w:tcPr>
            <w:tcW w:w="846" w:type="dxa"/>
            <w:shd w:val="clear" w:color="auto" w:fill="B7B7E2" w:themeFill="accent1" w:themeFillTint="66"/>
            <w:hideMark/>
          </w:tcPr>
          <w:p w14:paraId="0C7F4619" w14:textId="77777777" w:rsidR="00D619AF" w:rsidRPr="00D619AF" w:rsidRDefault="00D619AF" w:rsidP="00D619AF">
            <w:pPr>
              <w:pStyle w:val="BodyText"/>
              <w:rPr>
                <w:rFonts w:cs="Calibri"/>
                <w:b/>
                <w:bCs/>
                <w:color w:val="FFFFFF" w:themeColor="background1"/>
                <w:sz w:val="20"/>
                <w:szCs w:val="20"/>
              </w:rPr>
            </w:pPr>
            <w:r w:rsidRPr="00D619AF">
              <w:rPr>
                <w:rFonts w:cs="Calibri"/>
                <w:b/>
                <w:bCs/>
                <w:color w:val="FFFFFF" w:themeColor="background1"/>
                <w:sz w:val="20"/>
                <w:szCs w:val="20"/>
              </w:rPr>
              <w:t>NEPM group</w:t>
            </w:r>
          </w:p>
        </w:tc>
        <w:tc>
          <w:tcPr>
            <w:tcW w:w="1476" w:type="dxa"/>
            <w:shd w:val="clear" w:color="auto" w:fill="B7B7E2" w:themeFill="accent1" w:themeFillTint="66"/>
            <w:hideMark/>
          </w:tcPr>
          <w:p w14:paraId="09B0D339" w14:textId="77777777" w:rsidR="00D619AF" w:rsidRPr="00D619AF" w:rsidRDefault="00D619AF" w:rsidP="00D619AF">
            <w:pPr>
              <w:pStyle w:val="BodyText"/>
              <w:rPr>
                <w:rFonts w:cs="Calibri"/>
                <w:b/>
                <w:bCs/>
                <w:color w:val="FFFFFF" w:themeColor="background1"/>
                <w:sz w:val="20"/>
                <w:szCs w:val="20"/>
              </w:rPr>
            </w:pPr>
            <w:r w:rsidRPr="00D619AF">
              <w:rPr>
                <w:rFonts w:cs="Calibri"/>
                <w:b/>
                <w:bCs/>
                <w:color w:val="FFFFFF" w:themeColor="background1"/>
                <w:sz w:val="20"/>
                <w:szCs w:val="20"/>
              </w:rPr>
              <w:t>Waste group</w:t>
            </w:r>
          </w:p>
        </w:tc>
        <w:tc>
          <w:tcPr>
            <w:tcW w:w="792" w:type="dxa"/>
            <w:shd w:val="clear" w:color="auto" w:fill="B7B7E2" w:themeFill="accent1" w:themeFillTint="66"/>
            <w:hideMark/>
          </w:tcPr>
          <w:p w14:paraId="5FA3F6A4" w14:textId="77777777" w:rsidR="00D619AF" w:rsidRPr="00D619AF" w:rsidRDefault="00D619AF" w:rsidP="00D619AF">
            <w:pPr>
              <w:pStyle w:val="BodyText"/>
              <w:rPr>
                <w:rFonts w:cs="Calibri"/>
                <w:b/>
                <w:bCs/>
                <w:color w:val="FFFFFF" w:themeColor="background1"/>
                <w:sz w:val="20"/>
                <w:szCs w:val="20"/>
              </w:rPr>
            </w:pPr>
            <w:r w:rsidRPr="00D619AF">
              <w:rPr>
                <w:rFonts w:cs="Calibri"/>
                <w:b/>
                <w:bCs/>
                <w:color w:val="FFFFFF" w:themeColor="background1"/>
                <w:sz w:val="20"/>
                <w:szCs w:val="20"/>
              </w:rPr>
              <w:t>NEPM code</w:t>
            </w:r>
          </w:p>
        </w:tc>
        <w:tc>
          <w:tcPr>
            <w:tcW w:w="3850" w:type="dxa"/>
            <w:shd w:val="clear" w:color="auto" w:fill="B7B7E2" w:themeFill="accent1" w:themeFillTint="66"/>
            <w:hideMark/>
          </w:tcPr>
          <w:p w14:paraId="3039CF9D" w14:textId="3CDCA4FE" w:rsidR="00D619AF" w:rsidRPr="00D619AF" w:rsidRDefault="00D619AF" w:rsidP="00D619AF">
            <w:pPr>
              <w:pStyle w:val="BodyText"/>
              <w:rPr>
                <w:rFonts w:cs="Calibri"/>
                <w:b/>
                <w:bCs/>
                <w:color w:val="FFFFFF" w:themeColor="background1"/>
                <w:sz w:val="20"/>
                <w:szCs w:val="20"/>
              </w:rPr>
            </w:pPr>
            <w:r w:rsidRPr="00D619AF">
              <w:rPr>
                <w:rFonts w:cs="Calibri"/>
                <w:b/>
                <w:bCs/>
                <w:color w:val="FFFFFF" w:themeColor="background1"/>
                <w:sz w:val="20"/>
                <w:szCs w:val="20"/>
              </w:rPr>
              <w:t>N</w:t>
            </w:r>
            <w:r w:rsidR="00291408">
              <w:rPr>
                <w:rFonts w:cs="Calibri"/>
                <w:b/>
                <w:bCs/>
                <w:color w:val="FFFFFF" w:themeColor="background1"/>
                <w:sz w:val="20"/>
                <w:szCs w:val="20"/>
              </w:rPr>
              <w:t>EP</w:t>
            </w:r>
            <w:r w:rsidRPr="00D619AF">
              <w:rPr>
                <w:rFonts w:cs="Calibri"/>
                <w:b/>
                <w:bCs/>
                <w:color w:val="FFFFFF" w:themeColor="background1"/>
                <w:sz w:val="20"/>
                <w:szCs w:val="20"/>
              </w:rPr>
              <w:t>M code description</w:t>
            </w:r>
          </w:p>
        </w:tc>
        <w:tc>
          <w:tcPr>
            <w:tcW w:w="1029" w:type="dxa"/>
            <w:shd w:val="clear" w:color="auto" w:fill="B7B7E2" w:themeFill="accent1" w:themeFillTint="66"/>
            <w:hideMark/>
          </w:tcPr>
          <w:p w14:paraId="34DE924D" w14:textId="4B5EE12B" w:rsidR="00D619AF" w:rsidRPr="00D619AF" w:rsidRDefault="00D619AF" w:rsidP="00D619AF">
            <w:pPr>
              <w:pStyle w:val="BodyText"/>
              <w:rPr>
                <w:rFonts w:cs="Calibri"/>
                <w:b/>
                <w:bCs/>
                <w:color w:val="FFFFFF" w:themeColor="background1"/>
                <w:sz w:val="20"/>
                <w:szCs w:val="20"/>
              </w:rPr>
            </w:pPr>
            <w:r w:rsidRPr="00D619AF">
              <w:rPr>
                <w:rFonts w:cs="Calibri"/>
                <w:b/>
                <w:bCs/>
                <w:color w:val="FFFFFF" w:themeColor="background1"/>
                <w:sz w:val="20"/>
                <w:szCs w:val="20"/>
              </w:rPr>
              <w:t>2017-18</w:t>
            </w:r>
          </w:p>
        </w:tc>
        <w:tc>
          <w:tcPr>
            <w:tcW w:w="1029" w:type="dxa"/>
            <w:shd w:val="clear" w:color="auto" w:fill="B7B7E2" w:themeFill="accent1" w:themeFillTint="66"/>
            <w:hideMark/>
          </w:tcPr>
          <w:p w14:paraId="599F6CC3" w14:textId="77B279EA" w:rsidR="00D619AF" w:rsidRPr="00D619AF" w:rsidRDefault="00D619AF" w:rsidP="00D619AF">
            <w:pPr>
              <w:pStyle w:val="BodyText"/>
              <w:rPr>
                <w:rFonts w:cs="Calibri"/>
                <w:b/>
                <w:bCs/>
                <w:color w:val="FFFFFF" w:themeColor="background1"/>
                <w:sz w:val="20"/>
                <w:szCs w:val="20"/>
              </w:rPr>
            </w:pPr>
            <w:r w:rsidRPr="00D619AF">
              <w:rPr>
                <w:rFonts w:cs="Calibri"/>
                <w:b/>
                <w:bCs/>
                <w:color w:val="FFFFFF" w:themeColor="background1"/>
                <w:sz w:val="20"/>
                <w:szCs w:val="20"/>
              </w:rPr>
              <w:t>2017</w:t>
            </w:r>
          </w:p>
        </w:tc>
      </w:tr>
      <w:tr w:rsidR="00C41C56" w:rsidRPr="00D619AF" w14:paraId="5831C311" w14:textId="77777777" w:rsidTr="00C41C56">
        <w:trPr>
          <w:trHeight w:val="300"/>
        </w:trPr>
        <w:tc>
          <w:tcPr>
            <w:tcW w:w="846" w:type="dxa"/>
            <w:noWrap/>
            <w:hideMark/>
          </w:tcPr>
          <w:p w14:paraId="5E6A8AB7" w14:textId="77777777" w:rsidR="00C41C56" w:rsidRPr="00D619AF" w:rsidRDefault="00C41C56" w:rsidP="00C41C56">
            <w:pPr>
              <w:pStyle w:val="BodyText"/>
              <w:rPr>
                <w:rFonts w:cs="Calibri"/>
                <w:sz w:val="20"/>
                <w:szCs w:val="20"/>
              </w:rPr>
            </w:pPr>
            <w:r w:rsidRPr="00D619AF">
              <w:rPr>
                <w:rFonts w:cs="Calibri"/>
                <w:sz w:val="20"/>
                <w:szCs w:val="20"/>
              </w:rPr>
              <w:t>A</w:t>
            </w:r>
          </w:p>
        </w:tc>
        <w:tc>
          <w:tcPr>
            <w:tcW w:w="1476" w:type="dxa"/>
            <w:noWrap/>
            <w:hideMark/>
          </w:tcPr>
          <w:p w14:paraId="38587DD3" w14:textId="77777777" w:rsidR="00C41C56" w:rsidRPr="00D619AF" w:rsidRDefault="00C41C56" w:rsidP="00C41C56">
            <w:pPr>
              <w:pStyle w:val="BodyText"/>
              <w:rPr>
                <w:rFonts w:cs="Calibri"/>
                <w:sz w:val="20"/>
                <w:szCs w:val="20"/>
              </w:rPr>
            </w:pPr>
            <w:r w:rsidRPr="00D619AF">
              <w:rPr>
                <w:rFonts w:cs="Calibri"/>
                <w:sz w:val="20"/>
                <w:szCs w:val="20"/>
              </w:rPr>
              <w:t xml:space="preserve">Plating and heat treatment </w:t>
            </w:r>
          </w:p>
        </w:tc>
        <w:tc>
          <w:tcPr>
            <w:tcW w:w="792" w:type="dxa"/>
            <w:noWrap/>
            <w:hideMark/>
          </w:tcPr>
          <w:p w14:paraId="35DFDE58" w14:textId="77777777" w:rsidR="00C41C56" w:rsidRPr="00D619AF" w:rsidRDefault="00C41C56" w:rsidP="00C41C56">
            <w:pPr>
              <w:pStyle w:val="BodyText"/>
              <w:rPr>
                <w:rFonts w:cs="Calibri"/>
                <w:sz w:val="20"/>
                <w:szCs w:val="20"/>
              </w:rPr>
            </w:pPr>
            <w:r w:rsidRPr="00D619AF">
              <w:rPr>
                <w:rFonts w:cs="Calibri"/>
                <w:sz w:val="20"/>
                <w:szCs w:val="20"/>
              </w:rPr>
              <w:t>A100</w:t>
            </w:r>
          </w:p>
        </w:tc>
        <w:tc>
          <w:tcPr>
            <w:tcW w:w="3850" w:type="dxa"/>
            <w:hideMark/>
          </w:tcPr>
          <w:p w14:paraId="6861B5E0" w14:textId="77777777" w:rsidR="00C41C56" w:rsidRPr="00D619AF" w:rsidRDefault="00C41C56" w:rsidP="00C41C56">
            <w:pPr>
              <w:pStyle w:val="BodyText"/>
              <w:rPr>
                <w:rFonts w:cs="Calibri"/>
                <w:sz w:val="20"/>
                <w:szCs w:val="20"/>
              </w:rPr>
            </w:pPr>
            <w:r w:rsidRPr="00D619AF">
              <w:rPr>
                <w:rFonts w:cs="Calibri"/>
                <w:sz w:val="20"/>
                <w:szCs w:val="20"/>
              </w:rPr>
              <w:t>Waste resulting from surface treatment of metals &amp; plastics</w:t>
            </w:r>
          </w:p>
        </w:tc>
        <w:tc>
          <w:tcPr>
            <w:tcW w:w="1029" w:type="dxa"/>
            <w:noWrap/>
            <w:hideMark/>
          </w:tcPr>
          <w:p w14:paraId="078B3F66" w14:textId="51069CC0" w:rsidR="00C41C56" w:rsidRPr="00D619AF" w:rsidRDefault="00C41C56" w:rsidP="00C41C56">
            <w:pPr>
              <w:pStyle w:val="BodyText"/>
              <w:jc w:val="right"/>
              <w:rPr>
                <w:rFonts w:cs="Calibri"/>
                <w:sz w:val="20"/>
                <w:szCs w:val="20"/>
              </w:rPr>
            </w:pPr>
            <w:r>
              <w:rPr>
                <w:color w:val="000000"/>
                <w:sz w:val="20"/>
                <w:szCs w:val="20"/>
              </w:rPr>
              <w:t>5,375</w:t>
            </w:r>
          </w:p>
        </w:tc>
        <w:tc>
          <w:tcPr>
            <w:tcW w:w="1029" w:type="dxa"/>
            <w:noWrap/>
            <w:hideMark/>
          </w:tcPr>
          <w:p w14:paraId="040BEA8D" w14:textId="0D748C49" w:rsidR="00C41C56" w:rsidRPr="00D619AF" w:rsidRDefault="00C41C56" w:rsidP="00C41C56">
            <w:pPr>
              <w:pStyle w:val="BodyText"/>
              <w:jc w:val="right"/>
              <w:rPr>
                <w:rFonts w:cs="Calibri"/>
                <w:sz w:val="20"/>
                <w:szCs w:val="20"/>
              </w:rPr>
            </w:pPr>
            <w:r>
              <w:rPr>
                <w:color w:val="000000"/>
                <w:sz w:val="20"/>
                <w:szCs w:val="20"/>
              </w:rPr>
              <w:t>6,354</w:t>
            </w:r>
          </w:p>
        </w:tc>
      </w:tr>
      <w:tr w:rsidR="00C41C56" w:rsidRPr="00D619AF" w14:paraId="18037721" w14:textId="77777777" w:rsidTr="00C41C56">
        <w:trPr>
          <w:trHeight w:val="525"/>
        </w:trPr>
        <w:tc>
          <w:tcPr>
            <w:tcW w:w="846" w:type="dxa"/>
            <w:noWrap/>
            <w:hideMark/>
          </w:tcPr>
          <w:p w14:paraId="08154496" w14:textId="77777777" w:rsidR="00C41C56" w:rsidRPr="00D619AF" w:rsidRDefault="00C41C56" w:rsidP="00C41C56">
            <w:pPr>
              <w:pStyle w:val="BodyText"/>
              <w:rPr>
                <w:rFonts w:cs="Calibri"/>
                <w:sz w:val="20"/>
                <w:szCs w:val="20"/>
              </w:rPr>
            </w:pPr>
          </w:p>
        </w:tc>
        <w:tc>
          <w:tcPr>
            <w:tcW w:w="1476" w:type="dxa"/>
            <w:noWrap/>
            <w:hideMark/>
          </w:tcPr>
          <w:p w14:paraId="32F4E710" w14:textId="77777777" w:rsidR="00C41C56" w:rsidRPr="00D619AF" w:rsidRDefault="00C41C56" w:rsidP="00C41C56">
            <w:pPr>
              <w:pStyle w:val="BodyText"/>
              <w:rPr>
                <w:rFonts w:cs="Calibri"/>
                <w:sz w:val="20"/>
                <w:szCs w:val="20"/>
              </w:rPr>
            </w:pPr>
          </w:p>
        </w:tc>
        <w:tc>
          <w:tcPr>
            <w:tcW w:w="792" w:type="dxa"/>
            <w:noWrap/>
            <w:hideMark/>
          </w:tcPr>
          <w:p w14:paraId="78512FF8" w14:textId="77777777" w:rsidR="00C41C56" w:rsidRPr="00D619AF" w:rsidRDefault="00C41C56" w:rsidP="00C41C56">
            <w:pPr>
              <w:pStyle w:val="BodyText"/>
              <w:rPr>
                <w:rFonts w:cs="Calibri"/>
                <w:sz w:val="20"/>
                <w:szCs w:val="20"/>
              </w:rPr>
            </w:pPr>
            <w:r w:rsidRPr="00D619AF">
              <w:rPr>
                <w:rFonts w:cs="Calibri"/>
                <w:sz w:val="20"/>
                <w:szCs w:val="20"/>
              </w:rPr>
              <w:t>A110</w:t>
            </w:r>
          </w:p>
        </w:tc>
        <w:tc>
          <w:tcPr>
            <w:tcW w:w="3850" w:type="dxa"/>
            <w:hideMark/>
          </w:tcPr>
          <w:p w14:paraId="5DAA3128" w14:textId="77777777" w:rsidR="00C41C56" w:rsidRPr="00D619AF" w:rsidRDefault="00C41C56" w:rsidP="00C41C56">
            <w:pPr>
              <w:pStyle w:val="BodyText"/>
              <w:rPr>
                <w:rFonts w:cs="Calibri"/>
                <w:sz w:val="20"/>
                <w:szCs w:val="20"/>
              </w:rPr>
            </w:pPr>
            <w:r w:rsidRPr="00D619AF">
              <w:rPr>
                <w:rFonts w:cs="Calibri"/>
                <w:sz w:val="20"/>
                <w:szCs w:val="20"/>
              </w:rPr>
              <w:t>Waste from heat treatment &amp; tempering operations containing cyanides</w:t>
            </w:r>
          </w:p>
        </w:tc>
        <w:tc>
          <w:tcPr>
            <w:tcW w:w="1029" w:type="dxa"/>
            <w:noWrap/>
            <w:hideMark/>
          </w:tcPr>
          <w:p w14:paraId="652CB34E" w14:textId="0523E7F3" w:rsidR="00C41C56" w:rsidRPr="00D619AF" w:rsidRDefault="00C41C56" w:rsidP="00C41C56">
            <w:pPr>
              <w:pStyle w:val="BodyText"/>
              <w:jc w:val="right"/>
              <w:rPr>
                <w:rFonts w:cs="Calibri"/>
                <w:sz w:val="20"/>
                <w:szCs w:val="20"/>
              </w:rPr>
            </w:pPr>
            <w:r>
              <w:rPr>
                <w:color w:val="000000"/>
                <w:sz w:val="20"/>
                <w:szCs w:val="20"/>
              </w:rPr>
              <w:t>12</w:t>
            </w:r>
          </w:p>
        </w:tc>
        <w:tc>
          <w:tcPr>
            <w:tcW w:w="1029" w:type="dxa"/>
            <w:noWrap/>
            <w:hideMark/>
          </w:tcPr>
          <w:p w14:paraId="7EE7A720" w14:textId="2B2A18DB" w:rsidR="00C41C56" w:rsidRPr="00D619AF" w:rsidRDefault="00C41C56" w:rsidP="00C41C56">
            <w:pPr>
              <w:pStyle w:val="BodyText"/>
              <w:jc w:val="right"/>
              <w:rPr>
                <w:rFonts w:cs="Calibri"/>
                <w:sz w:val="20"/>
                <w:szCs w:val="20"/>
              </w:rPr>
            </w:pPr>
            <w:r>
              <w:rPr>
                <w:color w:val="000000"/>
                <w:sz w:val="20"/>
                <w:szCs w:val="20"/>
              </w:rPr>
              <w:t>12</w:t>
            </w:r>
          </w:p>
        </w:tc>
      </w:tr>
      <w:tr w:rsidR="00C41C56" w:rsidRPr="00D619AF" w14:paraId="6937CCA4" w14:textId="77777777" w:rsidTr="00C41C56">
        <w:trPr>
          <w:trHeight w:val="300"/>
        </w:trPr>
        <w:tc>
          <w:tcPr>
            <w:tcW w:w="846" w:type="dxa"/>
            <w:noWrap/>
            <w:hideMark/>
          </w:tcPr>
          <w:p w14:paraId="57FDF43E" w14:textId="77777777" w:rsidR="00C41C56" w:rsidRPr="00D619AF" w:rsidRDefault="00C41C56" w:rsidP="00C41C56">
            <w:pPr>
              <w:pStyle w:val="BodyText"/>
              <w:rPr>
                <w:rFonts w:cs="Calibri"/>
                <w:sz w:val="20"/>
                <w:szCs w:val="20"/>
              </w:rPr>
            </w:pPr>
          </w:p>
        </w:tc>
        <w:tc>
          <w:tcPr>
            <w:tcW w:w="1476" w:type="dxa"/>
            <w:noWrap/>
            <w:hideMark/>
          </w:tcPr>
          <w:p w14:paraId="448FE4C3" w14:textId="77777777" w:rsidR="00C41C56" w:rsidRPr="00D619AF" w:rsidRDefault="00C41C56" w:rsidP="00C41C56">
            <w:pPr>
              <w:pStyle w:val="BodyText"/>
              <w:rPr>
                <w:rFonts w:cs="Calibri"/>
                <w:sz w:val="20"/>
                <w:szCs w:val="20"/>
              </w:rPr>
            </w:pPr>
          </w:p>
        </w:tc>
        <w:tc>
          <w:tcPr>
            <w:tcW w:w="792" w:type="dxa"/>
            <w:noWrap/>
            <w:hideMark/>
          </w:tcPr>
          <w:p w14:paraId="5F47D871" w14:textId="77777777" w:rsidR="00C41C56" w:rsidRPr="00D619AF" w:rsidRDefault="00C41C56" w:rsidP="00C41C56">
            <w:pPr>
              <w:pStyle w:val="BodyText"/>
              <w:rPr>
                <w:rFonts w:cs="Calibri"/>
                <w:sz w:val="20"/>
                <w:szCs w:val="20"/>
              </w:rPr>
            </w:pPr>
            <w:r w:rsidRPr="00D619AF">
              <w:rPr>
                <w:rFonts w:cs="Calibri"/>
                <w:sz w:val="20"/>
                <w:szCs w:val="20"/>
              </w:rPr>
              <w:t>A130</w:t>
            </w:r>
          </w:p>
        </w:tc>
        <w:tc>
          <w:tcPr>
            <w:tcW w:w="3850" w:type="dxa"/>
            <w:hideMark/>
          </w:tcPr>
          <w:p w14:paraId="62474B74" w14:textId="77777777" w:rsidR="00C41C56" w:rsidRPr="00D619AF" w:rsidRDefault="00C41C56" w:rsidP="00C41C56">
            <w:pPr>
              <w:pStyle w:val="BodyText"/>
              <w:rPr>
                <w:rFonts w:cs="Calibri"/>
                <w:sz w:val="20"/>
                <w:szCs w:val="20"/>
              </w:rPr>
            </w:pPr>
            <w:r w:rsidRPr="00D619AF">
              <w:rPr>
                <w:rFonts w:cs="Calibri"/>
                <w:sz w:val="20"/>
                <w:szCs w:val="20"/>
              </w:rPr>
              <w:t>Cyanides (inorganic)</w:t>
            </w:r>
          </w:p>
        </w:tc>
        <w:tc>
          <w:tcPr>
            <w:tcW w:w="1029" w:type="dxa"/>
            <w:noWrap/>
            <w:hideMark/>
          </w:tcPr>
          <w:p w14:paraId="64268A43" w14:textId="1D8483A6" w:rsidR="00C41C56" w:rsidRPr="00D619AF" w:rsidRDefault="00C41C56" w:rsidP="00C41C56">
            <w:pPr>
              <w:pStyle w:val="BodyText"/>
              <w:jc w:val="right"/>
              <w:rPr>
                <w:rFonts w:cs="Calibri"/>
                <w:sz w:val="20"/>
                <w:szCs w:val="20"/>
              </w:rPr>
            </w:pPr>
            <w:r>
              <w:rPr>
                <w:color w:val="000000"/>
                <w:sz w:val="20"/>
                <w:szCs w:val="20"/>
              </w:rPr>
              <w:t>77</w:t>
            </w:r>
          </w:p>
        </w:tc>
        <w:tc>
          <w:tcPr>
            <w:tcW w:w="1029" w:type="dxa"/>
            <w:noWrap/>
            <w:hideMark/>
          </w:tcPr>
          <w:p w14:paraId="35932679" w14:textId="4CFFEE53" w:rsidR="00C41C56" w:rsidRPr="00D619AF" w:rsidRDefault="00C41C56" w:rsidP="00C41C56">
            <w:pPr>
              <w:pStyle w:val="BodyText"/>
              <w:jc w:val="right"/>
              <w:rPr>
                <w:rFonts w:cs="Calibri"/>
                <w:sz w:val="20"/>
                <w:szCs w:val="20"/>
              </w:rPr>
            </w:pPr>
            <w:r>
              <w:rPr>
                <w:color w:val="000000"/>
                <w:sz w:val="20"/>
                <w:szCs w:val="20"/>
              </w:rPr>
              <w:t>87</w:t>
            </w:r>
          </w:p>
        </w:tc>
      </w:tr>
      <w:tr w:rsidR="00C41C56" w:rsidRPr="00D619AF" w14:paraId="691D5A4A" w14:textId="77777777" w:rsidTr="00C41C56">
        <w:trPr>
          <w:trHeight w:val="300"/>
        </w:trPr>
        <w:tc>
          <w:tcPr>
            <w:tcW w:w="846" w:type="dxa"/>
            <w:noWrap/>
            <w:hideMark/>
          </w:tcPr>
          <w:p w14:paraId="1CB2A3DF" w14:textId="77777777" w:rsidR="00C41C56" w:rsidRPr="00D619AF" w:rsidRDefault="00C41C56" w:rsidP="00C41C56">
            <w:pPr>
              <w:pStyle w:val="BodyText"/>
              <w:rPr>
                <w:rFonts w:cs="Calibri"/>
                <w:sz w:val="20"/>
                <w:szCs w:val="20"/>
              </w:rPr>
            </w:pPr>
            <w:r w:rsidRPr="00D619AF">
              <w:rPr>
                <w:rFonts w:cs="Calibri"/>
                <w:sz w:val="20"/>
                <w:szCs w:val="20"/>
              </w:rPr>
              <w:t>B</w:t>
            </w:r>
          </w:p>
        </w:tc>
        <w:tc>
          <w:tcPr>
            <w:tcW w:w="1476" w:type="dxa"/>
            <w:noWrap/>
            <w:hideMark/>
          </w:tcPr>
          <w:p w14:paraId="0C4551E5" w14:textId="77777777" w:rsidR="00C41C56" w:rsidRPr="00D619AF" w:rsidRDefault="00C41C56" w:rsidP="00C41C56">
            <w:pPr>
              <w:pStyle w:val="BodyText"/>
              <w:rPr>
                <w:rFonts w:cs="Calibri"/>
                <w:sz w:val="20"/>
                <w:szCs w:val="20"/>
              </w:rPr>
            </w:pPr>
            <w:r w:rsidRPr="00D619AF">
              <w:rPr>
                <w:rFonts w:cs="Calibri"/>
                <w:sz w:val="20"/>
                <w:szCs w:val="20"/>
              </w:rPr>
              <w:t>Acids</w:t>
            </w:r>
          </w:p>
        </w:tc>
        <w:tc>
          <w:tcPr>
            <w:tcW w:w="792" w:type="dxa"/>
            <w:noWrap/>
            <w:hideMark/>
          </w:tcPr>
          <w:p w14:paraId="5A63744A" w14:textId="77777777" w:rsidR="00C41C56" w:rsidRPr="00D619AF" w:rsidRDefault="00C41C56" w:rsidP="00C41C56">
            <w:pPr>
              <w:pStyle w:val="BodyText"/>
              <w:rPr>
                <w:rFonts w:cs="Calibri"/>
                <w:sz w:val="20"/>
                <w:szCs w:val="20"/>
              </w:rPr>
            </w:pPr>
            <w:r w:rsidRPr="00D619AF">
              <w:rPr>
                <w:rFonts w:cs="Calibri"/>
                <w:sz w:val="20"/>
                <w:szCs w:val="20"/>
              </w:rPr>
              <w:t>B100</w:t>
            </w:r>
          </w:p>
        </w:tc>
        <w:tc>
          <w:tcPr>
            <w:tcW w:w="3850" w:type="dxa"/>
            <w:hideMark/>
          </w:tcPr>
          <w:p w14:paraId="34711A44" w14:textId="77777777" w:rsidR="00C41C56" w:rsidRPr="00D619AF" w:rsidRDefault="00C41C56" w:rsidP="00C41C56">
            <w:pPr>
              <w:pStyle w:val="BodyText"/>
              <w:rPr>
                <w:rFonts w:cs="Calibri"/>
                <w:sz w:val="20"/>
                <w:szCs w:val="20"/>
              </w:rPr>
            </w:pPr>
            <w:r w:rsidRPr="00D619AF">
              <w:rPr>
                <w:rFonts w:cs="Calibri"/>
                <w:sz w:val="20"/>
                <w:szCs w:val="20"/>
              </w:rPr>
              <w:t>Acidic solutions or acids in solid form</w:t>
            </w:r>
          </w:p>
        </w:tc>
        <w:tc>
          <w:tcPr>
            <w:tcW w:w="1029" w:type="dxa"/>
            <w:noWrap/>
            <w:hideMark/>
          </w:tcPr>
          <w:p w14:paraId="7209854E" w14:textId="2E47C04A" w:rsidR="00C41C56" w:rsidRPr="00D619AF" w:rsidRDefault="00C41C56" w:rsidP="00C41C56">
            <w:pPr>
              <w:pStyle w:val="BodyText"/>
              <w:jc w:val="right"/>
              <w:rPr>
                <w:rFonts w:cs="Calibri"/>
                <w:sz w:val="20"/>
                <w:szCs w:val="20"/>
              </w:rPr>
            </w:pPr>
            <w:r>
              <w:rPr>
                <w:color w:val="000000"/>
                <w:sz w:val="20"/>
                <w:szCs w:val="20"/>
              </w:rPr>
              <w:t>63,664</w:t>
            </w:r>
          </w:p>
        </w:tc>
        <w:tc>
          <w:tcPr>
            <w:tcW w:w="1029" w:type="dxa"/>
            <w:noWrap/>
            <w:hideMark/>
          </w:tcPr>
          <w:p w14:paraId="724C0309" w14:textId="1042B2DD" w:rsidR="00C41C56" w:rsidRPr="00D619AF" w:rsidRDefault="00C41C56" w:rsidP="00C41C56">
            <w:pPr>
              <w:pStyle w:val="BodyText"/>
              <w:jc w:val="right"/>
              <w:rPr>
                <w:rFonts w:cs="Calibri"/>
                <w:sz w:val="20"/>
                <w:szCs w:val="20"/>
              </w:rPr>
            </w:pPr>
            <w:r>
              <w:rPr>
                <w:color w:val="000000"/>
                <w:sz w:val="20"/>
                <w:szCs w:val="20"/>
              </w:rPr>
              <w:t>69,450</w:t>
            </w:r>
          </w:p>
        </w:tc>
      </w:tr>
      <w:tr w:rsidR="00C41C56" w:rsidRPr="00D619AF" w14:paraId="5D848D3F" w14:textId="77777777" w:rsidTr="00C41C56">
        <w:trPr>
          <w:trHeight w:val="300"/>
        </w:trPr>
        <w:tc>
          <w:tcPr>
            <w:tcW w:w="846" w:type="dxa"/>
            <w:noWrap/>
            <w:hideMark/>
          </w:tcPr>
          <w:p w14:paraId="261DC9FC" w14:textId="77777777" w:rsidR="00C41C56" w:rsidRPr="00D619AF" w:rsidRDefault="00C41C56" w:rsidP="00C41C56">
            <w:pPr>
              <w:pStyle w:val="BodyText"/>
              <w:rPr>
                <w:rFonts w:cs="Calibri"/>
                <w:sz w:val="20"/>
                <w:szCs w:val="20"/>
              </w:rPr>
            </w:pPr>
            <w:r w:rsidRPr="00D619AF">
              <w:rPr>
                <w:rFonts w:cs="Calibri"/>
                <w:sz w:val="20"/>
                <w:szCs w:val="20"/>
              </w:rPr>
              <w:t>C</w:t>
            </w:r>
          </w:p>
        </w:tc>
        <w:tc>
          <w:tcPr>
            <w:tcW w:w="1476" w:type="dxa"/>
            <w:noWrap/>
            <w:hideMark/>
          </w:tcPr>
          <w:p w14:paraId="5FDAA11C" w14:textId="77777777" w:rsidR="00C41C56" w:rsidRPr="00D619AF" w:rsidRDefault="00C41C56" w:rsidP="00C41C56">
            <w:pPr>
              <w:pStyle w:val="BodyText"/>
              <w:rPr>
                <w:rFonts w:cs="Calibri"/>
                <w:sz w:val="20"/>
                <w:szCs w:val="20"/>
              </w:rPr>
            </w:pPr>
            <w:r w:rsidRPr="00D619AF">
              <w:rPr>
                <w:rFonts w:cs="Calibri"/>
                <w:sz w:val="20"/>
                <w:szCs w:val="20"/>
              </w:rPr>
              <w:t>Alkalis</w:t>
            </w:r>
          </w:p>
        </w:tc>
        <w:tc>
          <w:tcPr>
            <w:tcW w:w="792" w:type="dxa"/>
            <w:noWrap/>
            <w:hideMark/>
          </w:tcPr>
          <w:p w14:paraId="6163A3D5" w14:textId="77777777" w:rsidR="00C41C56" w:rsidRPr="00D619AF" w:rsidRDefault="00C41C56" w:rsidP="00C41C56">
            <w:pPr>
              <w:pStyle w:val="BodyText"/>
              <w:rPr>
                <w:rFonts w:cs="Calibri"/>
                <w:sz w:val="20"/>
                <w:szCs w:val="20"/>
              </w:rPr>
            </w:pPr>
            <w:r w:rsidRPr="00D619AF">
              <w:rPr>
                <w:rFonts w:cs="Calibri"/>
                <w:sz w:val="20"/>
                <w:szCs w:val="20"/>
              </w:rPr>
              <w:t>C100</w:t>
            </w:r>
          </w:p>
        </w:tc>
        <w:tc>
          <w:tcPr>
            <w:tcW w:w="3850" w:type="dxa"/>
            <w:hideMark/>
          </w:tcPr>
          <w:p w14:paraId="46911B77" w14:textId="77777777" w:rsidR="00C41C56" w:rsidRPr="00D619AF" w:rsidRDefault="00C41C56" w:rsidP="00C41C56">
            <w:pPr>
              <w:pStyle w:val="BodyText"/>
              <w:rPr>
                <w:rFonts w:cs="Calibri"/>
                <w:sz w:val="20"/>
                <w:szCs w:val="20"/>
              </w:rPr>
            </w:pPr>
            <w:r w:rsidRPr="00D619AF">
              <w:rPr>
                <w:rFonts w:cs="Calibri"/>
                <w:sz w:val="20"/>
                <w:szCs w:val="20"/>
              </w:rPr>
              <w:t>Basic solutions or bases in solid form</w:t>
            </w:r>
          </w:p>
        </w:tc>
        <w:tc>
          <w:tcPr>
            <w:tcW w:w="1029" w:type="dxa"/>
            <w:noWrap/>
            <w:hideMark/>
          </w:tcPr>
          <w:p w14:paraId="47D76C16" w14:textId="197FA3CA" w:rsidR="00C41C56" w:rsidRPr="00D619AF" w:rsidRDefault="00C41C56" w:rsidP="00C41C56">
            <w:pPr>
              <w:pStyle w:val="BodyText"/>
              <w:jc w:val="right"/>
              <w:rPr>
                <w:rFonts w:cs="Calibri"/>
                <w:sz w:val="20"/>
                <w:szCs w:val="20"/>
              </w:rPr>
            </w:pPr>
            <w:r>
              <w:rPr>
                <w:color w:val="000000"/>
                <w:sz w:val="20"/>
                <w:szCs w:val="20"/>
              </w:rPr>
              <w:t>268,698</w:t>
            </w:r>
          </w:p>
        </w:tc>
        <w:tc>
          <w:tcPr>
            <w:tcW w:w="1029" w:type="dxa"/>
            <w:noWrap/>
            <w:hideMark/>
          </w:tcPr>
          <w:p w14:paraId="2E5A6940" w14:textId="37D1A079" w:rsidR="00C41C56" w:rsidRPr="00D619AF" w:rsidRDefault="00C41C56" w:rsidP="00C41C56">
            <w:pPr>
              <w:pStyle w:val="BodyText"/>
              <w:jc w:val="right"/>
              <w:rPr>
                <w:rFonts w:cs="Calibri"/>
                <w:sz w:val="20"/>
                <w:szCs w:val="20"/>
              </w:rPr>
            </w:pPr>
            <w:r>
              <w:rPr>
                <w:color w:val="000000"/>
                <w:sz w:val="20"/>
                <w:szCs w:val="20"/>
              </w:rPr>
              <w:t>303,137</w:t>
            </w:r>
          </w:p>
        </w:tc>
      </w:tr>
      <w:tr w:rsidR="00C41C56" w:rsidRPr="00D619AF" w14:paraId="14DA59AB" w14:textId="77777777" w:rsidTr="00C41C56">
        <w:trPr>
          <w:trHeight w:val="300"/>
        </w:trPr>
        <w:tc>
          <w:tcPr>
            <w:tcW w:w="846" w:type="dxa"/>
            <w:noWrap/>
            <w:hideMark/>
          </w:tcPr>
          <w:p w14:paraId="412B914A" w14:textId="77777777" w:rsidR="00C41C56" w:rsidRPr="00D619AF" w:rsidRDefault="00C41C56" w:rsidP="00C41C56">
            <w:pPr>
              <w:pStyle w:val="BodyText"/>
              <w:rPr>
                <w:rFonts w:cs="Calibri"/>
                <w:sz w:val="20"/>
                <w:szCs w:val="20"/>
              </w:rPr>
            </w:pPr>
            <w:r w:rsidRPr="00D619AF">
              <w:rPr>
                <w:rFonts w:cs="Calibri"/>
                <w:sz w:val="20"/>
                <w:szCs w:val="20"/>
              </w:rPr>
              <w:t>D</w:t>
            </w:r>
          </w:p>
        </w:tc>
        <w:tc>
          <w:tcPr>
            <w:tcW w:w="1476" w:type="dxa"/>
            <w:noWrap/>
            <w:hideMark/>
          </w:tcPr>
          <w:p w14:paraId="3F7190D6" w14:textId="77777777" w:rsidR="00C41C56" w:rsidRPr="00D619AF" w:rsidRDefault="00C41C56" w:rsidP="00C41C56">
            <w:pPr>
              <w:pStyle w:val="BodyText"/>
              <w:rPr>
                <w:rFonts w:cs="Calibri"/>
                <w:sz w:val="20"/>
                <w:szCs w:val="20"/>
              </w:rPr>
            </w:pPr>
            <w:r w:rsidRPr="00D619AF">
              <w:rPr>
                <w:rFonts w:cs="Calibri"/>
                <w:sz w:val="20"/>
                <w:szCs w:val="20"/>
              </w:rPr>
              <w:t>Inorganic chemicals</w:t>
            </w:r>
          </w:p>
        </w:tc>
        <w:tc>
          <w:tcPr>
            <w:tcW w:w="792" w:type="dxa"/>
            <w:noWrap/>
            <w:hideMark/>
          </w:tcPr>
          <w:p w14:paraId="02CE2A21" w14:textId="77777777" w:rsidR="00C41C56" w:rsidRPr="00D619AF" w:rsidRDefault="00C41C56" w:rsidP="00C41C56">
            <w:pPr>
              <w:pStyle w:val="BodyText"/>
              <w:rPr>
                <w:rFonts w:cs="Calibri"/>
                <w:sz w:val="20"/>
                <w:szCs w:val="20"/>
              </w:rPr>
            </w:pPr>
            <w:r w:rsidRPr="00D619AF">
              <w:rPr>
                <w:rFonts w:cs="Calibri"/>
                <w:sz w:val="20"/>
                <w:szCs w:val="20"/>
              </w:rPr>
              <w:t>D100</w:t>
            </w:r>
          </w:p>
        </w:tc>
        <w:tc>
          <w:tcPr>
            <w:tcW w:w="3850" w:type="dxa"/>
            <w:hideMark/>
          </w:tcPr>
          <w:p w14:paraId="3A32D2EF" w14:textId="77777777" w:rsidR="00C41C56" w:rsidRPr="00D619AF" w:rsidRDefault="00C41C56" w:rsidP="00C41C56">
            <w:pPr>
              <w:pStyle w:val="BodyText"/>
              <w:rPr>
                <w:rFonts w:cs="Calibri"/>
                <w:sz w:val="20"/>
                <w:szCs w:val="20"/>
              </w:rPr>
            </w:pPr>
            <w:r w:rsidRPr="00D619AF">
              <w:rPr>
                <w:rFonts w:cs="Calibri"/>
                <w:sz w:val="20"/>
                <w:szCs w:val="20"/>
              </w:rPr>
              <w:t>Metal carbonyls</w:t>
            </w:r>
          </w:p>
        </w:tc>
        <w:tc>
          <w:tcPr>
            <w:tcW w:w="1029" w:type="dxa"/>
            <w:noWrap/>
            <w:hideMark/>
          </w:tcPr>
          <w:p w14:paraId="4AD2F557" w14:textId="069BA4D1" w:rsidR="00C41C56" w:rsidRPr="00D619AF" w:rsidRDefault="00C41C56" w:rsidP="00C41C56">
            <w:pPr>
              <w:pStyle w:val="BodyText"/>
              <w:jc w:val="right"/>
              <w:rPr>
                <w:rFonts w:cs="Calibri"/>
                <w:sz w:val="20"/>
                <w:szCs w:val="20"/>
              </w:rPr>
            </w:pPr>
            <w:r>
              <w:rPr>
                <w:color w:val="000000"/>
                <w:sz w:val="20"/>
                <w:szCs w:val="20"/>
              </w:rPr>
              <w:t>146</w:t>
            </w:r>
          </w:p>
        </w:tc>
        <w:tc>
          <w:tcPr>
            <w:tcW w:w="1029" w:type="dxa"/>
            <w:noWrap/>
            <w:hideMark/>
          </w:tcPr>
          <w:p w14:paraId="1A1AE545" w14:textId="79590A23" w:rsidR="00C41C56" w:rsidRPr="00D619AF" w:rsidRDefault="00C41C56" w:rsidP="00C41C56">
            <w:pPr>
              <w:pStyle w:val="BodyText"/>
              <w:jc w:val="right"/>
              <w:rPr>
                <w:rFonts w:cs="Calibri"/>
                <w:sz w:val="20"/>
                <w:szCs w:val="20"/>
              </w:rPr>
            </w:pPr>
            <w:r>
              <w:rPr>
                <w:color w:val="000000"/>
                <w:sz w:val="20"/>
                <w:szCs w:val="20"/>
              </w:rPr>
              <w:t>159</w:t>
            </w:r>
          </w:p>
        </w:tc>
      </w:tr>
      <w:tr w:rsidR="00C41C56" w:rsidRPr="00D619AF" w14:paraId="52C6F831" w14:textId="77777777" w:rsidTr="00C41C56">
        <w:trPr>
          <w:trHeight w:val="525"/>
        </w:trPr>
        <w:tc>
          <w:tcPr>
            <w:tcW w:w="846" w:type="dxa"/>
            <w:noWrap/>
            <w:hideMark/>
          </w:tcPr>
          <w:p w14:paraId="17AEA12F" w14:textId="77777777" w:rsidR="00C41C56" w:rsidRPr="00D619AF" w:rsidRDefault="00C41C56" w:rsidP="00C41C56">
            <w:pPr>
              <w:pStyle w:val="BodyText"/>
              <w:rPr>
                <w:rFonts w:cs="Calibri"/>
                <w:sz w:val="20"/>
                <w:szCs w:val="20"/>
              </w:rPr>
            </w:pPr>
          </w:p>
        </w:tc>
        <w:tc>
          <w:tcPr>
            <w:tcW w:w="1476" w:type="dxa"/>
            <w:noWrap/>
            <w:hideMark/>
          </w:tcPr>
          <w:p w14:paraId="216A340F" w14:textId="77777777" w:rsidR="00C41C56" w:rsidRPr="00D619AF" w:rsidRDefault="00C41C56" w:rsidP="00C41C56">
            <w:pPr>
              <w:pStyle w:val="BodyText"/>
              <w:rPr>
                <w:rFonts w:cs="Calibri"/>
                <w:sz w:val="20"/>
                <w:szCs w:val="20"/>
              </w:rPr>
            </w:pPr>
          </w:p>
        </w:tc>
        <w:tc>
          <w:tcPr>
            <w:tcW w:w="792" w:type="dxa"/>
            <w:noWrap/>
            <w:hideMark/>
          </w:tcPr>
          <w:p w14:paraId="025BEED5" w14:textId="77777777" w:rsidR="00C41C56" w:rsidRPr="00D619AF" w:rsidRDefault="00C41C56" w:rsidP="00C41C56">
            <w:pPr>
              <w:pStyle w:val="BodyText"/>
              <w:rPr>
                <w:rFonts w:cs="Calibri"/>
                <w:sz w:val="20"/>
                <w:szCs w:val="20"/>
              </w:rPr>
            </w:pPr>
            <w:r w:rsidRPr="00D619AF">
              <w:rPr>
                <w:rFonts w:cs="Calibri"/>
                <w:sz w:val="20"/>
                <w:szCs w:val="20"/>
              </w:rPr>
              <w:t>D110</w:t>
            </w:r>
          </w:p>
        </w:tc>
        <w:tc>
          <w:tcPr>
            <w:tcW w:w="3850" w:type="dxa"/>
            <w:hideMark/>
          </w:tcPr>
          <w:p w14:paraId="1BE60A84" w14:textId="77777777" w:rsidR="00C41C56" w:rsidRPr="00D619AF" w:rsidRDefault="00C41C56" w:rsidP="00C41C56">
            <w:pPr>
              <w:pStyle w:val="BodyText"/>
              <w:rPr>
                <w:rFonts w:cs="Calibri"/>
                <w:sz w:val="20"/>
                <w:szCs w:val="20"/>
              </w:rPr>
            </w:pPr>
            <w:r w:rsidRPr="00D619AF">
              <w:rPr>
                <w:rFonts w:cs="Calibri"/>
                <w:sz w:val="20"/>
                <w:szCs w:val="20"/>
              </w:rPr>
              <w:t>Inorganic fluorine compounds excluding calcium fluoride</w:t>
            </w:r>
          </w:p>
        </w:tc>
        <w:tc>
          <w:tcPr>
            <w:tcW w:w="1029" w:type="dxa"/>
            <w:noWrap/>
            <w:hideMark/>
          </w:tcPr>
          <w:p w14:paraId="632E3914" w14:textId="1CD9E55E" w:rsidR="00C41C56" w:rsidRPr="00D619AF" w:rsidRDefault="00C41C56" w:rsidP="00C41C56">
            <w:pPr>
              <w:pStyle w:val="BodyText"/>
              <w:jc w:val="right"/>
              <w:rPr>
                <w:rFonts w:cs="Calibri"/>
                <w:sz w:val="20"/>
                <w:szCs w:val="20"/>
              </w:rPr>
            </w:pPr>
            <w:r>
              <w:rPr>
                <w:color w:val="000000"/>
                <w:sz w:val="20"/>
                <w:szCs w:val="20"/>
              </w:rPr>
              <w:t>34,413</w:t>
            </w:r>
          </w:p>
        </w:tc>
        <w:tc>
          <w:tcPr>
            <w:tcW w:w="1029" w:type="dxa"/>
            <w:noWrap/>
            <w:hideMark/>
          </w:tcPr>
          <w:p w14:paraId="7F509DE9" w14:textId="50CF9BC9" w:rsidR="00C41C56" w:rsidRPr="00D619AF" w:rsidRDefault="00C41C56" w:rsidP="00C41C56">
            <w:pPr>
              <w:pStyle w:val="BodyText"/>
              <w:jc w:val="right"/>
              <w:rPr>
                <w:rFonts w:cs="Calibri"/>
                <w:sz w:val="20"/>
                <w:szCs w:val="20"/>
              </w:rPr>
            </w:pPr>
            <w:r>
              <w:rPr>
                <w:color w:val="000000"/>
                <w:sz w:val="20"/>
                <w:szCs w:val="20"/>
              </w:rPr>
              <w:t>34,461</w:t>
            </w:r>
          </w:p>
        </w:tc>
      </w:tr>
      <w:tr w:rsidR="00C41C56" w:rsidRPr="00D619AF" w14:paraId="33A412E7" w14:textId="77777777" w:rsidTr="00C41C56">
        <w:trPr>
          <w:trHeight w:val="300"/>
        </w:trPr>
        <w:tc>
          <w:tcPr>
            <w:tcW w:w="846" w:type="dxa"/>
            <w:noWrap/>
            <w:hideMark/>
          </w:tcPr>
          <w:p w14:paraId="362C5614" w14:textId="77777777" w:rsidR="00C41C56" w:rsidRPr="00D619AF" w:rsidRDefault="00C41C56" w:rsidP="00C41C56">
            <w:pPr>
              <w:pStyle w:val="BodyText"/>
              <w:rPr>
                <w:rFonts w:cs="Calibri"/>
                <w:sz w:val="20"/>
                <w:szCs w:val="20"/>
              </w:rPr>
            </w:pPr>
          </w:p>
        </w:tc>
        <w:tc>
          <w:tcPr>
            <w:tcW w:w="1476" w:type="dxa"/>
            <w:noWrap/>
            <w:hideMark/>
          </w:tcPr>
          <w:p w14:paraId="5DEF14C8" w14:textId="77777777" w:rsidR="00C41C56" w:rsidRPr="00D619AF" w:rsidRDefault="00C41C56" w:rsidP="00C41C56">
            <w:pPr>
              <w:pStyle w:val="BodyText"/>
              <w:rPr>
                <w:rFonts w:cs="Calibri"/>
                <w:sz w:val="20"/>
                <w:szCs w:val="20"/>
              </w:rPr>
            </w:pPr>
          </w:p>
        </w:tc>
        <w:tc>
          <w:tcPr>
            <w:tcW w:w="792" w:type="dxa"/>
            <w:noWrap/>
            <w:hideMark/>
          </w:tcPr>
          <w:p w14:paraId="37FD1C7E" w14:textId="77777777" w:rsidR="00C41C56" w:rsidRPr="00D619AF" w:rsidRDefault="00C41C56" w:rsidP="00C41C56">
            <w:pPr>
              <w:pStyle w:val="BodyText"/>
              <w:rPr>
                <w:rFonts w:cs="Calibri"/>
                <w:sz w:val="20"/>
                <w:szCs w:val="20"/>
              </w:rPr>
            </w:pPr>
            <w:r w:rsidRPr="00D619AF">
              <w:rPr>
                <w:rFonts w:cs="Calibri"/>
                <w:sz w:val="20"/>
                <w:szCs w:val="20"/>
              </w:rPr>
              <w:t>D120</w:t>
            </w:r>
          </w:p>
        </w:tc>
        <w:tc>
          <w:tcPr>
            <w:tcW w:w="3850" w:type="dxa"/>
            <w:hideMark/>
          </w:tcPr>
          <w:p w14:paraId="043ACD77" w14:textId="77777777" w:rsidR="00C41C56" w:rsidRPr="00D619AF" w:rsidRDefault="00C41C56" w:rsidP="00C41C56">
            <w:pPr>
              <w:pStyle w:val="BodyText"/>
              <w:rPr>
                <w:rFonts w:cs="Calibri"/>
                <w:sz w:val="20"/>
                <w:szCs w:val="20"/>
              </w:rPr>
            </w:pPr>
            <w:r w:rsidRPr="00D619AF">
              <w:rPr>
                <w:rFonts w:cs="Calibri"/>
                <w:sz w:val="20"/>
                <w:szCs w:val="20"/>
              </w:rPr>
              <w:t>Mercury; mercury compounds</w:t>
            </w:r>
          </w:p>
        </w:tc>
        <w:tc>
          <w:tcPr>
            <w:tcW w:w="1029" w:type="dxa"/>
            <w:noWrap/>
            <w:hideMark/>
          </w:tcPr>
          <w:p w14:paraId="5EE910D7" w14:textId="368865ED" w:rsidR="00C41C56" w:rsidRPr="00D619AF" w:rsidRDefault="00C41C56" w:rsidP="00C41C56">
            <w:pPr>
              <w:pStyle w:val="BodyText"/>
              <w:jc w:val="right"/>
              <w:rPr>
                <w:rFonts w:cs="Calibri"/>
                <w:sz w:val="20"/>
                <w:szCs w:val="20"/>
              </w:rPr>
            </w:pPr>
            <w:r>
              <w:rPr>
                <w:color w:val="000000"/>
                <w:sz w:val="20"/>
                <w:szCs w:val="20"/>
              </w:rPr>
              <w:t>404</w:t>
            </w:r>
          </w:p>
        </w:tc>
        <w:tc>
          <w:tcPr>
            <w:tcW w:w="1029" w:type="dxa"/>
            <w:noWrap/>
            <w:hideMark/>
          </w:tcPr>
          <w:p w14:paraId="2E37F44E" w14:textId="04AC87BB" w:rsidR="00C41C56" w:rsidRPr="00D619AF" w:rsidRDefault="00C41C56" w:rsidP="00C41C56">
            <w:pPr>
              <w:pStyle w:val="BodyText"/>
              <w:jc w:val="right"/>
              <w:rPr>
                <w:rFonts w:cs="Calibri"/>
                <w:sz w:val="20"/>
                <w:szCs w:val="20"/>
              </w:rPr>
            </w:pPr>
            <w:r>
              <w:rPr>
                <w:color w:val="000000"/>
                <w:sz w:val="20"/>
                <w:szCs w:val="20"/>
              </w:rPr>
              <w:t>515</w:t>
            </w:r>
          </w:p>
        </w:tc>
      </w:tr>
      <w:tr w:rsidR="00C41C56" w:rsidRPr="00D619AF" w14:paraId="51E3B9D4" w14:textId="77777777" w:rsidTr="00C41C56">
        <w:trPr>
          <w:trHeight w:val="300"/>
        </w:trPr>
        <w:tc>
          <w:tcPr>
            <w:tcW w:w="846" w:type="dxa"/>
            <w:noWrap/>
            <w:hideMark/>
          </w:tcPr>
          <w:p w14:paraId="3875F518" w14:textId="77777777" w:rsidR="00C41C56" w:rsidRPr="00D619AF" w:rsidRDefault="00C41C56" w:rsidP="00C41C56">
            <w:pPr>
              <w:pStyle w:val="BodyText"/>
              <w:rPr>
                <w:rFonts w:cs="Calibri"/>
                <w:sz w:val="20"/>
                <w:szCs w:val="20"/>
              </w:rPr>
            </w:pPr>
          </w:p>
        </w:tc>
        <w:tc>
          <w:tcPr>
            <w:tcW w:w="1476" w:type="dxa"/>
            <w:noWrap/>
            <w:hideMark/>
          </w:tcPr>
          <w:p w14:paraId="20487702" w14:textId="77777777" w:rsidR="00C41C56" w:rsidRPr="00D619AF" w:rsidRDefault="00C41C56" w:rsidP="00C41C56">
            <w:pPr>
              <w:pStyle w:val="BodyText"/>
              <w:rPr>
                <w:rFonts w:cs="Calibri"/>
                <w:sz w:val="20"/>
                <w:szCs w:val="20"/>
              </w:rPr>
            </w:pPr>
          </w:p>
        </w:tc>
        <w:tc>
          <w:tcPr>
            <w:tcW w:w="792" w:type="dxa"/>
            <w:noWrap/>
            <w:hideMark/>
          </w:tcPr>
          <w:p w14:paraId="170A40AD" w14:textId="77777777" w:rsidR="00C41C56" w:rsidRPr="00D619AF" w:rsidRDefault="00C41C56" w:rsidP="00C41C56">
            <w:pPr>
              <w:pStyle w:val="BodyText"/>
              <w:rPr>
                <w:rFonts w:cs="Calibri"/>
                <w:sz w:val="20"/>
                <w:szCs w:val="20"/>
              </w:rPr>
            </w:pPr>
            <w:r w:rsidRPr="00D619AF">
              <w:rPr>
                <w:rFonts w:cs="Calibri"/>
                <w:sz w:val="20"/>
                <w:szCs w:val="20"/>
              </w:rPr>
              <w:t>D130</w:t>
            </w:r>
          </w:p>
        </w:tc>
        <w:tc>
          <w:tcPr>
            <w:tcW w:w="3850" w:type="dxa"/>
            <w:hideMark/>
          </w:tcPr>
          <w:p w14:paraId="7F5FE21E" w14:textId="77777777" w:rsidR="00C41C56" w:rsidRPr="00D619AF" w:rsidRDefault="00C41C56" w:rsidP="00C41C56">
            <w:pPr>
              <w:pStyle w:val="BodyText"/>
              <w:rPr>
                <w:rFonts w:cs="Calibri"/>
                <w:sz w:val="20"/>
                <w:szCs w:val="20"/>
              </w:rPr>
            </w:pPr>
            <w:r w:rsidRPr="00D619AF">
              <w:rPr>
                <w:rFonts w:cs="Calibri"/>
                <w:sz w:val="20"/>
                <w:szCs w:val="20"/>
              </w:rPr>
              <w:t>Arsenic; arsenic compounds</w:t>
            </w:r>
          </w:p>
        </w:tc>
        <w:tc>
          <w:tcPr>
            <w:tcW w:w="1029" w:type="dxa"/>
            <w:noWrap/>
            <w:hideMark/>
          </w:tcPr>
          <w:p w14:paraId="1C729EB9" w14:textId="481D0637" w:rsidR="00C41C56" w:rsidRPr="00D619AF" w:rsidRDefault="00C41C56" w:rsidP="00C41C56">
            <w:pPr>
              <w:pStyle w:val="BodyText"/>
              <w:jc w:val="right"/>
              <w:rPr>
                <w:rFonts w:cs="Calibri"/>
                <w:sz w:val="20"/>
                <w:szCs w:val="20"/>
              </w:rPr>
            </w:pPr>
            <w:r>
              <w:rPr>
                <w:color w:val="000000"/>
                <w:sz w:val="20"/>
                <w:szCs w:val="20"/>
              </w:rPr>
              <w:t>332</w:t>
            </w:r>
          </w:p>
        </w:tc>
        <w:tc>
          <w:tcPr>
            <w:tcW w:w="1029" w:type="dxa"/>
            <w:noWrap/>
            <w:hideMark/>
          </w:tcPr>
          <w:p w14:paraId="743FE291" w14:textId="176672C2" w:rsidR="00C41C56" w:rsidRPr="00D619AF" w:rsidRDefault="00C41C56" w:rsidP="00C41C56">
            <w:pPr>
              <w:pStyle w:val="BodyText"/>
              <w:jc w:val="right"/>
              <w:rPr>
                <w:rFonts w:cs="Calibri"/>
                <w:sz w:val="20"/>
                <w:szCs w:val="20"/>
              </w:rPr>
            </w:pPr>
            <w:r>
              <w:rPr>
                <w:color w:val="000000"/>
                <w:sz w:val="20"/>
                <w:szCs w:val="20"/>
              </w:rPr>
              <w:t>412</w:t>
            </w:r>
          </w:p>
        </w:tc>
      </w:tr>
      <w:tr w:rsidR="00C41C56" w:rsidRPr="00D619AF" w14:paraId="76E399CD" w14:textId="77777777" w:rsidTr="00C41C56">
        <w:trPr>
          <w:trHeight w:val="300"/>
        </w:trPr>
        <w:tc>
          <w:tcPr>
            <w:tcW w:w="846" w:type="dxa"/>
            <w:noWrap/>
            <w:hideMark/>
          </w:tcPr>
          <w:p w14:paraId="285CDC40" w14:textId="77777777" w:rsidR="00C41C56" w:rsidRPr="00D619AF" w:rsidRDefault="00C41C56" w:rsidP="00C41C56">
            <w:pPr>
              <w:pStyle w:val="BodyText"/>
              <w:rPr>
                <w:rFonts w:cs="Calibri"/>
                <w:sz w:val="20"/>
                <w:szCs w:val="20"/>
              </w:rPr>
            </w:pPr>
          </w:p>
        </w:tc>
        <w:tc>
          <w:tcPr>
            <w:tcW w:w="1476" w:type="dxa"/>
            <w:noWrap/>
            <w:hideMark/>
          </w:tcPr>
          <w:p w14:paraId="0D7A3BC0" w14:textId="77777777" w:rsidR="00C41C56" w:rsidRPr="00D619AF" w:rsidRDefault="00C41C56" w:rsidP="00C41C56">
            <w:pPr>
              <w:pStyle w:val="BodyText"/>
              <w:rPr>
                <w:rFonts w:cs="Calibri"/>
                <w:sz w:val="20"/>
                <w:szCs w:val="20"/>
              </w:rPr>
            </w:pPr>
          </w:p>
        </w:tc>
        <w:tc>
          <w:tcPr>
            <w:tcW w:w="792" w:type="dxa"/>
            <w:noWrap/>
            <w:hideMark/>
          </w:tcPr>
          <w:p w14:paraId="2552E694" w14:textId="77777777" w:rsidR="00C41C56" w:rsidRPr="00D619AF" w:rsidRDefault="00C41C56" w:rsidP="00C41C56">
            <w:pPr>
              <w:pStyle w:val="BodyText"/>
              <w:rPr>
                <w:rFonts w:cs="Calibri"/>
                <w:sz w:val="20"/>
                <w:szCs w:val="20"/>
              </w:rPr>
            </w:pPr>
            <w:r w:rsidRPr="00D619AF">
              <w:rPr>
                <w:rFonts w:cs="Calibri"/>
                <w:sz w:val="20"/>
                <w:szCs w:val="20"/>
              </w:rPr>
              <w:t>D140</w:t>
            </w:r>
          </w:p>
        </w:tc>
        <w:tc>
          <w:tcPr>
            <w:tcW w:w="3850" w:type="dxa"/>
            <w:hideMark/>
          </w:tcPr>
          <w:p w14:paraId="78648D96" w14:textId="77777777" w:rsidR="00C41C56" w:rsidRPr="00D619AF" w:rsidRDefault="00C41C56" w:rsidP="00C41C56">
            <w:pPr>
              <w:pStyle w:val="BodyText"/>
              <w:rPr>
                <w:rFonts w:cs="Calibri"/>
                <w:sz w:val="20"/>
                <w:szCs w:val="20"/>
              </w:rPr>
            </w:pPr>
            <w:r w:rsidRPr="00D619AF">
              <w:rPr>
                <w:rFonts w:cs="Calibri"/>
                <w:sz w:val="20"/>
                <w:szCs w:val="20"/>
              </w:rPr>
              <w:t>Chromium compounds (hexavalent &amp; trivalent)</w:t>
            </w:r>
          </w:p>
        </w:tc>
        <w:tc>
          <w:tcPr>
            <w:tcW w:w="1029" w:type="dxa"/>
            <w:noWrap/>
            <w:hideMark/>
          </w:tcPr>
          <w:p w14:paraId="44989AD1" w14:textId="408B0365" w:rsidR="00C41C56" w:rsidRPr="00D619AF" w:rsidRDefault="00C41C56" w:rsidP="00C41C56">
            <w:pPr>
              <w:pStyle w:val="BodyText"/>
              <w:jc w:val="right"/>
              <w:rPr>
                <w:rFonts w:cs="Calibri"/>
                <w:sz w:val="20"/>
                <w:szCs w:val="20"/>
              </w:rPr>
            </w:pPr>
            <w:r>
              <w:rPr>
                <w:color w:val="000000"/>
                <w:sz w:val="20"/>
                <w:szCs w:val="20"/>
              </w:rPr>
              <w:t>1,567</w:t>
            </w:r>
          </w:p>
        </w:tc>
        <w:tc>
          <w:tcPr>
            <w:tcW w:w="1029" w:type="dxa"/>
            <w:noWrap/>
            <w:hideMark/>
          </w:tcPr>
          <w:p w14:paraId="2D783059" w14:textId="2452B9A3" w:rsidR="00C41C56" w:rsidRPr="00D619AF" w:rsidRDefault="00C41C56" w:rsidP="00C41C56">
            <w:pPr>
              <w:pStyle w:val="BodyText"/>
              <w:jc w:val="right"/>
              <w:rPr>
                <w:rFonts w:cs="Calibri"/>
                <w:sz w:val="20"/>
                <w:szCs w:val="20"/>
              </w:rPr>
            </w:pPr>
            <w:r>
              <w:rPr>
                <w:color w:val="000000"/>
                <w:sz w:val="20"/>
                <w:szCs w:val="20"/>
              </w:rPr>
              <w:t>1,499</w:t>
            </w:r>
          </w:p>
        </w:tc>
      </w:tr>
      <w:tr w:rsidR="00C41C56" w:rsidRPr="00D619AF" w14:paraId="45822759" w14:textId="77777777" w:rsidTr="00C41C56">
        <w:trPr>
          <w:trHeight w:val="300"/>
        </w:trPr>
        <w:tc>
          <w:tcPr>
            <w:tcW w:w="846" w:type="dxa"/>
            <w:noWrap/>
            <w:hideMark/>
          </w:tcPr>
          <w:p w14:paraId="149034A7" w14:textId="77777777" w:rsidR="00C41C56" w:rsidRPr="00D619AF" w:rsidRDefault="00C41C56" w:rsidP="00C41C56">
            <w:pPr>
              <w:pStyle w:val="BodyText"/>
              <w:rPr>
                <w:rFonts w:cs="Calibri"/>
                <w:sz w:val="20"/>
                <w:szCs w:val="20"/>
              </w:rPr>
            </w:pPr>
          </w:p>
        </w:tc>
        <w:tc>
          <w:tcPr>
            <w:tcW w:w="1476" w:type="dxa"/>
            <w:noWrap/>
            <w:hideMark/>
          </w:tcPr>
          <w:p w14:paraId="7B40A2C9" w14:textId="77777777" w:rsidR="00C41C56" w:rsidRPr="00D619AF" w:rsidRDefault="00C41C56" w:rsidP="00C41C56">
            <w:pPr>
              <w:pStyle w:val="BodyText"/>
              <w:rPr>
                <w:rFonts w:cs="Calibri"/>
                <w:sz w:val="20"/>
                <w:szCs w:val="20"/>
              </w:rPr>
            </w:pPr>
          </w:p>
        </w:tc>
        <w:tc>
          <w:tcPr>
            <w:tcW w:w="792" w:type="dxa"/>
            <w:noWrap/>
            <w:hideMark/>
          </w:tcPr>
          <w:p w14:paraId="79B1FB18" w14:textId="77777777" w:rsidR="00C41C56" w:rsidRPr="00D619AF" w:rsidRDefault="00C41C56" w:rsidP="00C41C56">
            <w:pPr>
              <w:pStyle w:val="BodyText"/>
              <w:rPr>
                <w:rFonts w:cs="Calibri"/>
                <w:sz w:val="20"/>
                <w:szCs w:val="20"/>
              </w:rPr>
            </w:pPr>
            <w:r w:rsidRPr="00D619AF">
              <w:rPr>
                <w:rFonts w:cs="Calibri"/>
                <w:sz w:val="20"/>
                <w:szCs w:val="20"/>
              </w:rPr>
              <w:t>D150</w:t>
            </w:r>
          </w:p>
        </w:tc>
        <w:tc>
          <w:tcPr>
            <w:tcW w:w="3850" w:type="dxa"/>
            <w:hideMark/>
          </w:tcPr>
          <w:p w14:paraId="3BFAAE25" w14:textId="77777777" w:rsidR="00C41C56" w:rsidRPr="00D619AF" w:rsidRDefault="00C41C56" w:rsidP="00C41C56">
            <w:pPr>
              <w:pStyle w:val="BodyText"/>
              <w:rPr>
                <w:rFonts w:cs="Calibri"/>
                <w:sz w:val="20"/>
                <w:szCs w:val="20"/>
              </w:rPr>
            </w:pPr>
            <w:r w:rsidRPr="00D619AF">
              <w:rPr>
                <w:rFonts w:cs="Calibri"/>
                <w:sz w:val="20"/>
                <w:szCs w:val="20"/>
              </w:rPr>
              <w:t>Cadmium; cadmium compounds</w:t>
            </w:r>
          </w:p>
        </w:tc>
        <w:tc>
          <w:tcPr>
            <w:tcW w:w="1029" w:type="dxa"/>
            <w:noWrap/>
            <w:hideMark/>
          </w:tcPr>
          <w:p w14:paraId="1AF7A6F9" w14:textId="1A116BC9" w:rsidR="00C41C56" w:rsidRPr="00D619AF" w:rsidRDefault="00C41C56" w:rsidP="00C41C56">
            <w:pPr>
              <w:pStyle w:val="BodyText"/>
              <w:jc w:val="right"/>
              <w:rPr>
                <w:rFonts w:cs="Calibri"/>
                <w:sz w:val="20"/>
                <w:szCs w:val="20"/>
              </w:rPr>
            </w:pPr>
            <w:r>
              <w:rPr>
                <w:color w:val="000000"/>
                <w:sz w:val="20"/>
                <w:szCs w:val="20"/>
              </w:rPr>
              <w:t>82</w:t>
            </w:r>
          </w:p>
        </w:tc>
        <w:tc>
          <w:tcPr>
            <w:tcW w:w="1029" w:type="dxa"/>
            <w:noWrap/>
            <w:hideMark/>
          </w:tcPr>
          <w:p w14:paraId="29CD56A8" w14:textId="7DB424BC" w:rsidR="00C41C56" w:rsidRPr="00D619AF" w:rsidRDefault="00C41C56" w:rsidP="00C41C56">
            <w:pPr>
              <w:pStyle w:val="BodyText"/>
              <w:jc w:val="right"/>
              <w:rPr>
                <w:rFonts w:cs="Calibri"/>
                <w:sz w:val="20"/>
                <w:szCs w:val="20"/>
              </w:rPr>
            </w:pPr>
            <w:r>
              <w:rPr>
                <w:color w:val="000000"/>
                <w:sz w:val="20"/>
                <w:szCs w:val="20"/>
              </w:rPr>
              <w:t>75</w:t>
            </w:r>
          </w:p>
        </w:tc>
      </w:tr>
      <w:tr w:rsidR="00C41C56" w:rsidRPr="00D619AF" w14:paraId="614080FF" w14:textId="77777777" w:rsidTr="00C41C56">
        <w:trPr>
          <w:trHeight w:val="300"/>
        </w:trPr>
        <w:tc>
          <w:tcPr>
            <w:tcW w:w="846" w:type="dxa"/>
            <w:noWrap/>
            <w:hideMark/>
          </w:tcPr>
          <w:p w14:paraId="2D2C63A4" w14:textId="77777777" w:rsidR="00C41C56" w:rsidRPr="00D619AF" w:rsidRDefault="00C41C56" w:rsidP="00C41C56">
            <w:pPr>
              <w:pStyle w:val="BodyText"/>
              <w:rPr>
                <w:rFonts w:cs="Calibri"/>
                <w:sz w:val="20"/>
                <w:szCs w:val="20"/>
              </w:rPr>
            </w:pPr>
          </w:p>
        </w:tc>
        <w:tc>
          <w:tcPr>
            <w:tcW w:w="1476" w:type="dxa"/>
            <w:noWrap/>
            <w:hideMark/>
          </w:tcPr>
          <w:p w14:paraId="1AF74A0C" w14:textId="77777777" w:rsidR="00C41C56" w:rsidRPr="00D619AF" w:rsidRDefault="00C41C56" w:rsidP="00C41C56">
            <w:pPr>
              <w:pStyle w:val="BodyText"/>
              <w:rPr>
                <w:rFonts w:cs="Calibri"/>
                <w:sz w:val="20"/>
                <w:szCs w:val="20"/>
              </w:rPr>
            </w:pPr>
          </w:p>
        </w:tc>
        <w:tc>
          <w:tcPr>
            <w:tcW w:w="792" w:type="dxa"/>
            <w:noWrap/>
            <w:hideMark/>
          </w:tcPr>
          <w:p w14:paraId="1BE05C11" w14:textId="77777777" w:rsidR="00C41C56" w:rsidRPr="00D619AF" w:rsidRDefault="00C41C56" w:rsidP="00C41C56">
            <w:pPr>
              <w:pStyle w:val="BodyText"/>
              <w:rPr>
                <w:rFonts w:cs="Calibri"/>
                <w:sz w:val="20"/>
                <w:szCs w:val="20"/>
              </w:rPr>
            </w:pPr>
            <w:r w:rsidRPr="00D619AF">
              <w:rPr>
                <w:rFonts w:cs="Calibri"/>
                <w:sz w:val="20"/>
                <w:szCs w:val="20"/>
              </w:rPr>
              <w:t>D160</w:t>
            </w:r>
          </w:p>
        </w:tc>
        <w:tc>
          <w:tcPr>
            <w:tcW w:w="3850" w:type="dxa"/>
            <w:hideMark/>
          </w:tcPr>
          <w:p w14:paraId="0938CA60" w14:textId="77777777" w:rsidR="00C41C56" w:rsidRPr="00D619AF" w:rsidRDefault="00C41C56" w:rsidP="00C41C56">
            <w:pPr>
              <w:pStyle w:val="BodyText"/>
              <w:rPr>
                <w:rFonts w:cs="Calibri"/>
                <w:sz w:val="20"/>
                <w:szCs w:val="20"/>
              </w:rPr>
            </w:pPr>
            <w:r w:rsidRPr="00D619AF">
              <w:rPr>
                <w:rFonts w:cs="Calibri"/>
                <w:sz w:val="20"/>
                <w:szCs w:val="20"/>
              </w:rPr>
              <w:t>Beryllium; beryllium compounds</w:t>
            </w:r>
          </w:p>
        </w:tc>
        <w:tc>
          <w:tcPr>
            <w:tcW w:w="1029" w:type="dxa"/>
            <w:noWrap/>
            <w:hideMark/>
          </w:tcPr>
          <w:p w14:paraId="62B88250" w14:textId="242DEE67" w:rsidR="00C41C56" w:rsidRPr="00D619AF" w:rsidRDefault="00C41C56" w:rsidP="00C41C56">
            <w:pPr>
              <w:pStyle w:val="BodyText"/>
              <w:jc w:val="right"/>
              <w:rPr>
                <w:rFonts w:cs="Calibri"/>
                <w:sz w:val="20"/>
                <w:szCs w:val="20"/>
              </w:rPr>
            </w:pPr>
            <w:r>
              <w:rPr>
                <w:color w:val="000000"/>
                <w:sz w:val="20"/>
                <w:szCs w:val="20"/>
              </w:rPr>
              <w:t>25</w:t>
            </w:r>
          </w:p>
        </w:tc>
        <w:tc>
          <w:tcPr>
            <w:tcW w:w="1029" w:type="dxa"/>
            <w:noWrap/>
            <w:hideMark/>
          </w:tcPr>
          <w:p w14:paraId="5B6C352A" w14:textId="06363AFB" w:rsidR="00C41C56" w:rsidRPr="00D619AF" w:rsidRDefault="00C41C56" w:rsidP="00C41C56">
            <w:pPr>
              <w:pStyle w:val="BodyText"/>
              <w:jc w:val="right"/>
              <w:rPr>
                <w:rFonts w:cs="Calibri"/>
                <w:sz w:val="20"/>
                <w:szCs w:val="20"/>
              </w:rPr>
            </w:pPr>
            <w:r>
              <w:rPr>
                <w:color w:val="000000"/>
                <w:sz w:val="20"/>
                <w:szCs w:val="20"/>
              </w:rPr>
              <w:t>24</w:t>
            </w:r>
          </w:p>
        </w:tc>
      </w:tr>
      <w:tr w:rsidR="00C41C56" w:rsidRPr="00D619AF" w14:paraId="6D3C6A41" w14:textId="77777777" w:rsidTr="00C41C56">
        <w:trPr>
          <w:trHeight w:val="300"/>
        </w:trPr>
        <w:tc>
          <w:tcPr>
            <w:tcW w:w="846" w:type="dxa"/>
            <w:noWrap/>
            <w:hideMark/>
          </w:tcPr>
          <w:p w14:paraId="02A19054" w14:textId="77777777" w:rsidR="00C41C56" w:rsidRPr="00D619AF" w:rsidRDefault="00C41C56" w:rsidP="00C41C56">
            <w:pPr>
              <w:pStyle w:val="BodyText"/>
              <w:rPr>
                <w:rFonts w:cs="Calibri"/>
                <w:sz w:val="20"/>
                <w:szCs w:val="20"/>
              </w:rPr>
            </w:pPr>
          </w:p>
        </w:tc>
        <w:tc>
          <w:tcPr>
            <w:tcW w:w="1476" w:type="dxa"/>
            <w:noWrap/>
            <w:hideMark/>
          </w:tcPr>
          <w:p w14:paraId="0B2AAA41" w14:textId="77777777" w:rsidR="00C41C56" w:rsidRPr="00D619AF" w:rsidRDefault="00C41C56" w:rsidP="00C41C56">
            <w:pPr>
              <w:pStyle w:val="BodyText"/>
              <w:rPr>
                <w:rFonts w:cs="Calibri"/>
                <w:sz w:val="20"/>
                <w:szCs w:val="20"/>
              </w:rPr>
            </w:pPr>
          </w:p>
        </w:tc>
        <w:tc>
          <w:tcPr>
            <w:tcW w:w="792" w:type="dxa"/>
            <w:noWrap/>
            <w:hideMark/>
          </w:tcPr>
          <w:p w14:paraId="7ED23AE1" w14:textId="77777777" w:rsidR="00C41C56" w:rsidRPr="00D619AF" w:rsidRDefault="00C41C56" w:rsidP="00C41C56">
            <w:pPr>
              <w:pStyle w:val="BodyText"/>
              <w:rPr>
                <w:rFonts w:cs="Calibri"/>
                <w:sz w:val="20"/>
                <w:szCs w:val="20"/>
              </w:rPr>
            </w:pPr>
            <w:r w:rsidRPr="00D619AF">
              <w:rPr>
                <w:rFonts w:cs="Calibri"/>
                <w:sz w:val="20"/>
                <w:szCs w:val="20"/>
              </w:rPr>
              <w:t>D170</w:t>
            </w:r>
          </w:p>
        </w:tc>
        <w:tc>
          <w:tcPr>
            <w:tcW w:w="3850" w:type="dxa"/>
            <w:hideMark/>
          </w:tcPr>
          <w:p w14:paraId="6229D492" w14:textId="77777777" w:rsidR="00C41C56" w:rsidRPr="00D619AF" w:rsidRDefault="00C41C56" w:rsidP="00C41C56">
            <w:pPr>
              <w:pStyle w:val="BodyText"/>
              <w:rPr>
                <w:rFonts w:cs="Calibri"/>
                <w:sz w:val="20"/>
                <w:szCs w:val="20"/>
              </w:rPr>
            </w:pPr>
            <w:r w:rsidRPr="00D619AF">
              <w:rPr>
                <w:rFonts w:cs="Calibri"/>
                <w:sz w:val="20"/>
                <w:szCs w:val="20"/>
              </w:rPr>
              <w:t>Antimony; antimony compounds</w:t>
            </w:r>
          </w:p>
        </w:tc>
        <w:tc>
          <w:tcPr>
            <w:tcW w:w="1029" w:type="dxa"/>
            <w:noWrap/>
            <w:hideMark/>
          </w:tcPr>
          <w:p w14:paraId="79CCC5EB" w14:textId="22319066" w:rsidR="00C41C56" w:rsidRPr="00D619AF" w:rsidRDefault="00C41C56" w:rsidP="00C41C56">
            <w:pPr>
              <w:pStyle w:val="BodyText"/>
              <w:jc w:val="right"/>
              <w:rPr>
                <w:rFonts w:cs="Calibri"/>
                <w:sz w:val="20"/>
                <w:szCs w:val="20"/>
              </w:rPr>
            </w:pPr>
            <w:r>
              <w:rPr>
                <w:color w:val="000000"/>
                <w:sz w:val="20"/>
                <w:szCs w:val="20"/>
              </w:rPr>
              <w:t>0</w:t>
            </w:r>
          </w:p>
        </w:tc>
        <w:tc>
          <w:tcPr>
            <w:tcW w:w="1029" w:type="dxa"/>
            <w:noWrap/>
            <w:hideMark/>
          </w:tcPr>
          <w:p w14:paraId="3FD1C341" w14:textId="7E2135BA" w:rsidR="00C41C56" w:rsidRPr="00D619AF" w:rsidRDefault="00C41C56" w:rsidP="00C41C56">
            <w:pPr>
              <w:pStyle w:val="BodyText"/>
              <w:jc w:val="right"/>
              <w:rPr>
                <w:rFonts w:cs="Calibri"/>
                <w:sz w:val="20"/>
                <w:szCs w:val="20"/>
              </w:rPr>
            </w:pPr>
            <w:r>
              <w:rPr>
                <w:color w:val="000000"/>
                <w:sz w:val="20"/>
                <w:szCs w:val="20"/>
              </w:rPr>
              <w:t>104</w:t>
            </w:r>
          </w:p>
        </w:tc>
      </w:tr>
      <w:tr w:rsidR="00C41C56" w:rsidRPr="00D619AF" w14:paraId="57A304CD" w14:textId="77777777" w:rsidTr="00C41C56">
        <w:trPr>
          <w:trHeight w:val="300"/>
        </w:trPr>
        <w:tc>
          <w:tcPr>
            <w:tcW w:w="846" w:type="dxa"/>
            <w:noWrap/>
            <w:hideMark/>
          </w:tcPr>
          <w:p w14:paraId="41C5310E" w14:textId="77777777" w:rsidR="00C41C56" w:rsidRPr="00D619AF" w:rsidRDefault="00C41C56" w:rsidP="00C41C56">
            <w:pPr>
              <w:pStyle w:val="BodyText"/>
              <w:rPr>
                <w:rFonts w:cs="Calibri"/>
                <w:sz w:val="20"/>
                <w:szCs w:val="20"/>
              </w:rPr>
            </w:pPr>
          </w:p>
        </w:tc>
        <w:tc>
          <w:tcPr>
            <w:tcW w:w="1476" w:type="dxa"/>
            <w:noWrap/>
            <w:hideMark/>
          </w:tcPr>
          <w:p w14:paraId="44F7C03A" w14:textId="77777777" w:rsidR="00C41C56" w:rsidRPr="00D619AF" w:rsidRDefault="00C41C56" w:rsidP="00C41C56">
            <w:pPr>
              <w:pStyle w:val="BodyText"/>
              <w:rPr>
                <w:rFonts w:cs="Calibri"/>
                <w:sz w:val="20"/>
                <w:szCs w:val="20"/>
              </w:rPr>
            </w:pPr>
          </w:p>
        </w:tc>
        <w:tc>
          <w:tcPr>
            <w:tcW w:w="792" w:type="dxa"/>
            <w:noWrap/>
            <w:hideMark/>
          </w:tcPr>
          <w:p w14:paraId="6F963840" w14:textId="77777777" w:rsidR="00C41C56" w:rsidRPr="00D619AF" w:rsidRDefault="00C41C56" w:rsidP="00C41C56">
            <w:pPr>
              <w:pStyle w:val="BodyText"/>
              <w:rPr>
                <w:rFonts w:cs="Calibri"/>
                <w:sz w:val="20"/>
                <w:szCs w:val="20"/>
              </w:rPr>
            </w:pPr>
            <w:r w:rsidRPr="00D619AF">
              <w:rPr>
                <w:rFonts w:cs="Calibri"/>
                <w:sz w:val="20"/>
                <w:szCs w:val="20"/>
              </w:rPr>
              <w:t>D180</w:t>
            </w:r>
          </w:p>
        </w:tc>
        <w:tc>
          <w:tcPr>
            <w:tcW w:w="3850" w:type="dxa"/>
            <w:hideMark/>
          </w:tcPr>
          <w:p w14:paraId="70F8DE84" w14:textId="77777777" w:rsidR="00C41C56" w:rsidRPr="00D619AF" w:rsidRDefault="00C41C56" w:rsidP="00C41C56">
            <w:pPr>
              <w:pStyle w:val="BodyText"/>
              <w:rPr>
                <w:rFonts w:cs="Calibri"/>
                <w:sz w:val="20"/>
                <w:szCs w:val="20"/>
              </w:rPr>
            </w:pPr>
            <w:r w:rsidRPr="00D619AF">
              <w:rPr>
                <w:rFonts w:cs="Calibri"/>
                <w:sz w:val="20"/>
                <w:szCs w:val="20"/>
              </w:rPr>
              <w:t>Thallium; thallium compounds</w:t>
            </w:r>
          </w:p>
        </w:tc>
        <w:tc>
          <w:tcPr>
            <w:tcW w:w="1029" w:type="dxa"/>
            <w:noWrap/>
            <w:hideMark/>
          </w:tcPr>
          <w:p w14:paraId="167D641E" w14:textId="20EF6213" w:rsidR="00C41C56" w:rsidRPr="00D619AF" w:rsidRDefault="00C41C56" w:rsidP="00C41C56">
            <w:pPr>
              <w:pStyle w:val="BodyText"/>
              <w:jc w:val="right"/>
              <w:rPr>
                <w:rFonts w:cs="Calibri"/>
                <w:sz w:val="20"/>
                <w:szCs w:val="20"/>
              </w:rPr>
            </w:pPr>
            <w:r>
              <w:rPr>
                <w:color w:val="000000"/>
                <w:sz w:val="20"/>
                <w:szCs w:val="20"/>
              </w:rPr>
              <w:t>0</w:t>
            </w:r>
          </w:p>
        </w:tc>
        <w:tc>
          <w:tcPr>
            <w:tcW w:w="1029" w:type="dxa"/>
            <w:noWrap/>
            <w:hideMark/>
          </w:tcPr>
          <w:p w14:paraId="6376979B" w14:textId="78915276" w:rsidR="00C41C56" w:rsidRPr="00D619AF" w:rsidRDefault="00C41C56" w:rsidP="00C41C56">
            <w:pPr>
              <w:pStyle w:val="BodyText"/>
              <w:jc w:val="right"/>
              <w:rPr>
                <w:rFonts w:cs="Calibri"/>
                <w:sz w:val="20"/>
                <w:szCs w:val="20"/>
              </w:rPr>
            </w:pPr>
            <w:r>
              <w:rPr>
                <w:color w:val="000000"/>
                <w:sz w:val="20"/>
                <w:szCs w:val="20"/>
              </w:rPr>
              <w:t>0</w:t>
            </w:r>
          </w:p>
        </w:tc>
      </w:tr>
      <w:tr w:rsidR="00C41C56" w:rsidRPr="00D619AF" w14:paraId="37CCBC4D" w14:textId="77777777" w:rsidTr="00C41C56">
        <w:trPr>
          <w:trHeight w:val="300"/>
        </w:trPr>
        <w:tc>
          <w:tcPr>
            <w:tcW w:w="846" w:type="dxa"/>
            <w:noWrap/>
            <w:hideMark/>
          </w:tcPr>
          <w:p w14:paraId="23FC111A" w14:textId="77777777" w:rsidR="00C41C56" w:rsidRPr="00D619AF" w:rsidRDefault="00C41C56" w:rsidP="00C41C56">
            <w:pPr>
              <w:pStyle w:val="BodyText"/>
              <w:rPr>
                <w:rFonts w:cs="Calibri"/>
                <w:sz w:val="20"/>
                <w:szCs w:val="20"/>
              </w:rPr>
            </w:pPr>
          </w:p>
        </w:tc>
        <w:tc>
          <w:tcPr>
            <w:tcW w:w="1476" w:type="dxa"/>
            <w:noWrap/>
            <w:hideMark/>
          </w:tcPr>
          <w:p w14:paraId="1828EA1D" w14:textId="77777777" w:rsidR="00C41C56" w:rsidRPr="00D619AF" w:rsidRDefault="00C41C56" w:rsidP="00C41C56">
            <w:pPr>
              <w:pStyle w:val="BodyText"/>
              <w:rPr>
                <w:rFonts w:cs="Calibri"/>
                <w:sz w:val="20"/>
                <w:szCs w:val="20"/>
              </w:rPr>
            </w:pPr>
          </w:p>
        </w:tc>
        <w:tc>
          <w:tcPr>
            <w:tcW w:w="792" w:type="dxa"/>
            <w:noWrap/>
            <w:hideMark/>
          </w:tcPr>
          <w:p w14:paraId="74AA21F0" w14:textId="77777777" w:rsidR="00C41C56" w:rsidRPr="00D619AF" w:rsidRDefault="00C41C56" w:rsidP="00C41C56">
            <w:pPr>
              <w:pStyle w:val="BodyText"/>
              <w:rPr>
                <w:rFonts w:cs="Calibri"/>
                <w:sz w:val="20"/>
                <w:szCs w:val="20"/>
              </w:rPr>
            </w:pPr>
            <w:r w:rsidRPr="00D619AF">
              <w:rPr>
                <w:rFonts w:cs="Calibri"/>
                <w:sz w:val="20"/>
                <w:szCs w:val="20"/>
              </w:rPr>
              <w:t>D190</w:t>
            </w:r>
          </w:p>
        </w:tc>
        <w:tc>
          <w:tcPr>
            <w:tcW w:w="3850" w:type="dxa"/>
            <w:hideMark/>
          </w:tcPr>
          <w:p w14:paraId="3DE4F85D" w14:textId="77777777" w:rsidR="00C41C56" w:rsidRPr="00D619AF" w:rsidRDefault="00C41C56" w:rsidP="00C41C56">
            <w:pPr>
              <w:pStyle w:val="BodyText"/>
              <w:rPr>
                <w:rFonts w:cs="Calibri"/>
                <w:sz w:val="20"/>
                <w:szCs w:val="20"/>
              </w:rPr>
            </w:pPr>
            <w:r w:rsidRPr="00D619AF">
              <w:rPr>
                <w:rFonts w:cs="Calibri"/>
                <w:sz w:val="20"/>
                <w:szCs w:val="20"/>
              </w:rPr>
              <w:t>Copper compounds</w:t>
            </w:r>
          </w:p>
        </w:tc>
        <w:tc>
          <w:tcPr>
            <w:tcW w:w="1029" w:type="dxa"/>
            <w:noWrap/>
            <w:hideMark/>
          </w:tcPr>
          <w:p w14:paraId="1418CB26" w14:textId="2376A903" w:rsidR="00C41C56" w:rsidRPr="00D619AF" w:rsidRDefault="00C41C56" w:rsidP="00C41C56">
            <w:pPr>
              <w:pStyle w:val="BodyText"/>
              <w:jc w:val="right"/>
              <w:rPr>
                <w:rFonts w:cs="Calibri"/>
                <w:sz w:val="20"/>
                <w:szCs w:val="20"/>
              </w:rPr>
            </w:pPr>
            <w:r>
              <w:rPr>
                <w:color w:val="000000"/>
                <w:sz w:val="20"/>
                <w:szCs w:val="20"/>
              </w:rPr>
              <w:t>641</w:t>
            </w:r>
          </w:p>
        </w:tc>
        <w:tc>
          <w:tcPr>
            <w:tcW w:w="1029" w:type="dxa"/>
            <w:noWrap/>
            <w:hideMark/>
          </w:tcPr>
          <w:p w14:paraId="16362F99" w14:textId="6E827411" w:rsidR="00C41C56" w:rsidRPr="00D619AF" w:rsidRDefault="00C41C56" w:rsidP="00C41C56">
            <w:pPr>
              <w:pStyle w:val="BodyText"/>
              <w:jc w:val="right"/>
              <w:rPr>
                <w:rFonts w:cs="Calibri"/>
                <w:sz w:val="20"/>
                <w:szCs w:val="20"/>
              </w:rPr>
            </w:pPr>
            <w:r>
              <w:rPr>
                <w:color w:val="000000"/>
                <w:sz w:val="20"/>
                <w:szCs w:val="20"/>
              </w:rPr>
              <w:t>696</w:t>
            </w:r>
          </w:p>
        </w:tc>
      </w:tr>
      <w:tr w:rsidR="00C41C56" w:rsidRPr="00D619AF" w14:paraId="4887E12D" w14:textId="77777777" w:rsidTr="00C41C56">
        <w:trPr>
          <w:trHeight w:val="300"/>
        </w:trPr>
        <w:tc>
          <w:tcPr>
            <w:tcW w:w="846" w:type="dxa"/>
            <w:noWrap/>
            <w:hideMark/>
          </w:tcPr>
          <w:p w14:paraId="4460A6E5" w14:textId="77777777" w:rsidR="00C41C56" w:rsidRPr="00D619AF" w:rsidRDefault="00C41C56" w:rsidP="00C41C56">
            <w:pPr>
              <w:pStyle w:val="BodyText"/>
              <w:rPr>
                <w:rFonts w:cs="Calibri"/>
                <w:sz w:val="20"/>
                <w:szCs w:val="20"/>
              </w:rPr>
            </w:pPr>
          </w:p>
        </w:tc>
        <w:tc>
          <w:tcPr>
            <w:tcW w:w="1476" w:type="dxa"/>
            <w:noWrap/>
            <w:hideMark/>
          </w:tcPr>
          <w:p w14:paraId="4AEF7FA0" w14:textId="77777777" w:rsidR="00C41C56" w:rsidRPr="00D619AF" w:rsidRDefault="00C41C56" w:rsidP="00C41C56">
            <w:pPr>
              <w:pStyle w:val="BodyText"/>
              <w:rPr>
                <w:rFonts w:cs="Calibri"/>
                <w:sz w:val="20"/>
                <w:szCs w:val="20"/>
              </w:rPr>
            </w:pPr>
          </w:p>
        </w:tc>
        <w:tc>
          <w:tcPr>
            <w:tcW w:w="792" w:type="dxa"/>
            <w:noWrap/>
            <w:hideMark/>
          </w:tcPr>
          <w:p w14:paraId="60FFEE32" w14:textId="77777777" w:rsidR="00C41C56" w:rsidRPr="00D619AF" w:rsidRDefault="00C41C56" w:rsidP="00C41C56">
            <w:pPr>
              <w:pStyle w:val="BodyText"/>
              <w:rPr>
                <w:rFonts w:cs="Calibri"/>
                <w:sz w:val="20"/>
                <w:szCs w:val="20"/>
              </w:rPr>
            </w:pPr>
            <w:r w:rsidRPr="00D619AF">
              <w:rPr>
                <w:rFonts w:cs="Calibri"/>
                <w:sz w:val="20"/>
                <w:szCs w:val="20"/>
              </w:rPr>
              <w:t>D200</w:t>
            </w:r>
          </w:p>
        </w:tc>
        <w:tc>
          <w:tcPr>
            <w:tcW w:w="3850" w:type="dxa"/>
            <w:hideMark/>
          </w:tcPr>
          <w:p w14:paraId="5561E288" w14:textId="77777777" w:rsidR="00C41C56" w:rsidRPr="00D619AF" w:rsidRDefault="00C41C56" w:rsidP="00C41C56">
            <w:pPr>
              <w:pStyle w:val="BodyText"/>
              <w:rPr>
                <w:rFonts w:cs="Calibri"/>
                <w:sz w:val="20"/>
                <w:szCs w:val="20"/>
              </w:rPr>
            </w:pPr>
            <w:r w:rsidRPr="00D619AF">
              <w:rPr>
                <w:rFonts w:cs="Calibri"/>
                <w:sz w:val="20"/>
                <w:szCs w:val="20"/>
              </w:rPr>
              <w:t>Cobalt compounds</w:t>
            </w:r>
          </w:p>
        </w:tc>
        <w:tc>
          <w:tcPr>
            <w:tcW w:w="1029" w:type="dxa"/>
            <w:noWrap/>
            <w:hideMark/>
          </w:tcPr>
          <w:p w14:paraId="273C6A9A" w14:textId="5C9AA201" w:rsidR="00C41C56" w:rsidRPr="00D619AF" w:rsidRDefault="00C41C56" w:rsidP="00C41C56">
            <w:pPr>
              <w:pStyle w:val="BodyText"/>
              <w:jc w:val="right"/>
              <w:rPr>
                <w:rFonts w:cs="Calibri"/>
                <w:sz w:val="20"/>
                <w:szCs w:val="20"/>
              </w:rPr>
            </w:pPr>
            <w:r>
              <w:rPr>
                <w:color w:val="000000"/>
                <w:sz w:val="20"/>
                <w:szCs w:val="20"/>
              </w:rPr>
              <w:t>0</w:t>
            </w:r>
          </w:p>
        </w:tc>
        <w:tc>
          <w:tcPr>
            <w:tcW w:w="1029" w:type="dxa"/>
            <w:noWrap/>
            <w:hideMark/>
          </w:tcPr>
          <w:p w14:paraId="53D25EB3" w14:textId="1B7D1B4C" w:rsidR="00C41C56" w:rsidRPr="00D619AF" w:rsidRDefault="00C41C56" w:rsidP="00C41C56">
            <w:pPr>
              <w:pStyle w:val="BodyText"/>
              <w:jc w:val="right"/>
              <w:rPr>
                <w:rFonts w:cs="Calibri"/>
                <w:sz w:val="20"/>
                <w:szCs w:val="20"/>
              </w:rPr>
            </w:pPr>
            <w:r>
              <w:rPr>
                <w:color w:val="000000"/>
                <w:sz w:val="20"/>
                <w:szCs w:val="20"/>
              </w:rPr>
              <w:t>20</w:t>
            </w:r>
          </w:p>
        </w:tc>
      </w:tr>
      <w:tr w:rsidR="00C41C56" w:rsidRPr="00D619AF" w14:paraId="38255035" w14:textId="77777777" w:rsidTr="00C41C56">
        <w:trPr>
          <w:trHeight w:val="300"/>
        </w:trPr>
        <w:tc>
          <w:tcPr>
            <w:tcW w:w="846" w:type="dxa"/>
            <w:noWrap/>
            <w:hideMark/>
          </w:tcPr>
          <w:p w14:paraId="1FD6679F" w14:textId="77777777" w:rsidR="00C41C56" w:rsidRPr="00D619AF" w:rsidRDefault="00C41C56" w:rsidP="00C41C56">
            <w:pPr>
              <w:pStyle w:val="BodyText"/>
              <w:rPr>
                <w:rFonts w:cs="Calibri"/>
                <w:sz w:val="20"/>
                <w:szCs w:val="20"/>
              </w:rPr>
            </w:pPr>
          </w:p>
        </w:tc>
        <w:tc>
          <w:tcPr>
            <w:tcW w:w="1476" w:type="dxa"/>
            <w:noWrap/>
            <w:hideMark/>
          </w:tcPr>
          <w:p w14:paraId="7F52044B" w14:textId="77777777" w:rsidR="00C41C56" w:rsidRPr="00D619AF" w:rsidRDefault="00C41C56" w:rsidP="00C41C56">
            <w:pPr>
              <w:pStyle w:val="BodyText"/>
              <w:rPr>
                <w:rFonts w:cs="Calibri"/>
                <w:sz w:val="20"/>
                <w:szCs w:val="20"/>
              </w:rPr>
            </w:pPr>
          </w:p>
        </w:tc>
        <w:tc>
          <w:tcPr>
            <w:tcW w:w="792" w:type="dxa"/>
            <w:noWrap/>
            <w:hideMark/>
          </w:tcPr>
          <w:p w14:paraId="087BA0AB" w14:textId="77777777" w:rsidR="00C41C56" w:rsidRPr="00D619AF" w:rsidRDefault="00C41C56" w:rsidP="00C41C56">
            <w:pPr>
              <w:pStyle w:val="BodyText"/>
              <w:rPr>
                <w:rFonts w:cs="Calibri"/>
                <w:sz w:val="20"/>
                <w:szCs w:val="20"/>
              </w:rPr>
            </w:pPr>
            <w:r w:rsidRPr="00D619AF">
              <w:rPr>
                <w:rFonts w:cs="Calibri"/>
                <w:sz w:val="20"/>
                <w:szCs w:val="20"/>
              </w:rPr>
              <w:t>D210</w:t>
            </w:r>
          </w:p>
        </w:tc>
        <w:tc>
          <w:tcPr>
            <w:tcW w:w="3850" w:type="dxa"/>
            <w:hideMark/>
          </w:tcPr>
          <w:p w14:paraId="09CF777F" w14:textId="77777777" w:rsidR="00C41C56" w:rsidRPr="00D619AF" w:rsidRDefault="00C41C56" w:rsidP="00C41C56">
            <w:pPr>
              <w:pStyle w:val="BodyText"/>
              <w:rPr>
                <w:rFonts w:cs="Calibri"/>
                <w:sz w:val="20"/>
                <w:szCs w:val="20"/>
              </w:rPr>
            </w:pPr>
            <w:r w:rsidRPr="00D619AF">
              <w:rPr>
                <w:rFonts w:cs="Calibri"/>
                <w:sz w:val="20"/>
                <w:szCs w:val="20"/>
              </w:rPr>
              <w:t>Nickel compounds</w:t>
            </w:r>
          </w:p>
        </w:tc>
        <w:tc>
          <w:tcPr>
            <w:tcW w:w="1029" w:type="dxa"/>
            <w:noWrap/>
            <w:hideMark/>
          </w:tcPr>
          <w:p w14:paraId="7727FF87" w14:textId="1D49CCD5" w:rsidR="00C41C56" w:rsidRPr="00D619AF" w:rsidRDefault="00C41C56" w:rsidP="00C41C56">
            <w:pPr>
              <w:pStyle w:val="BodyText"/>
              <w:jc w:val="right"/>
              <w:rPr>
                <w:rFonts w:cs="Calibri"/>
                <w:sz w:val="20"/>
                <w:szCs w:val="20"/>
              </w:rPr>
            </w:pPr>
            <w:r>
              <w:rPr>
                <w:color w:val="000000"/>
                <w:sz w:val="20"/>
                <w:szCs w:val="20"/>
              </w:rPr>
              <w:t>1,046</w:t>
            </w:r>
          </w:p>
        </w:tc>
        <w:tc>
          <w:tcPr>
            <w:tcW w:w="1029" w:type="dxa"/>
            <w:noWrap/>
            <w:hideMark/>
          </w:tcPr>
          <w:p w14:paraId="5482C751" w14:textId="48221834" w:rsidR="00C41C56" w:rsidRPr="00D619AF" w:rsidRDefault="00C41C56" w:rsidP="00C41C56">
            <w:pPr>
              <w:pStyle w:val="BodyText"/>
              <w:jc w:val="right"/>
              <w:rPr>
                <w:rFonts w:cs="Calibri"/>
                <w:sz w:val="20"/>
                <w:szCs w:val="20"/>
              </w:rPr>
            </w:pPr>
            <w:r>
              <w:rPr>
                <w:color w:val="000000"/>
                <w:sz w:val="20"/>
                <w:szCs w:val="20"/>
              </w:rPr>
              <w:t>963</w:t>
            </w:r>
          </w:p>
        </w:tc>
      </w:tr>
      <w:tr w:rsidR="00C41C56" w:rsidRPr="00D619AF" w14:paraId="10C9B0D6" w14:textId="77777777" w:rsidTr="00C41C56">
        <w:trPr>
          <w:trHeight w:val="300"/>
        </w:trPr>
        <w:tc>
          <w:tcPr>
            <w:tcW w:w="846" w:type="dxa"/>
            <w:noWrap/>
            <w:hideMark/>
          </w:tcPr>
          <w:p w14:paraId="0A82DCAC" w14:textId="77777777" w:rsidR="00C41C56" w:rsidRPr="00D619AF" w:rsidRDefault="00C41C56" w:rsidP="00C41C56">
            <w:pPr>
              <w:pStyle w:val="BodyText"/>
              <w:rPr>
                <w:rFonts w:cs="Calibri"/>
                <w:sz w:val="20"/>
                <w:szCs w:val="20"/>
              </w:rPr>
            </w:pPr>
          </w:p>
        </w:tc>
        <w:tc>
          <w:tcPr>
            <w:tcW w:w="1476" w:type="dxa"/>
            <w:noWrap/>
            <w:hideMark/>
          </w:tcPr>
          <w:p w14:paraId="595856AC" w14:textId="77777777" w:rsidR="00C41C56" w:rsidRPr="00D619AF" w:rsidRDefault="00C41C56" w:rsidP="00C41C56">
            <w:pPr>
              <w:pStyle w:val="BodyText"/>
              <w:rPr>
                <w:rFonts w:cs="Calibri"/>
                <w:sz w:val="20"/>
                <w:szCs w:val="20"/>
              </w:rPr>
            </w:pPr>
          </w:p>
        </w:tc>
        <w:tc>
          <w:tcPr>
            <w:tcW w:w="792" w:type="dxa"/>
            <w:noWrap/>
            <w:hideMark/>
          </w:tcPr>
          <w:p w14:paraId="2D01FA6C" w14:textId="77777777" w:rsidR="00C41C56" w:rsidRPr="00D619AF" w:rsidRDefault="00C41C56" w:rsidP="00C41C56">
            <w:pPr>
              <w:pStyle w:val="BodyText"/>
              <w:rPr>
                <w:rFonts w:cs="Calibri"/>
                <w:sz w:val="20"/>
                <w:szCs w:val="20"/>
              </w:rPr>
            </w:pPr>
            <w:r w:rsidRPr="00D619AF">
              <w:rPr>
                <w:rFonts w:cs="Calibri"/>
                <w:sz w:val="20"/>
                <w:szCs w:val="20"/>
              </w:rPr>
              <w:t>D220</w:t>
            </w:r>
          </w:p>
        </w:tc>
        <w:tc>
          <w:tcPr>
            <w:tcW w:w="3850" w:type="dxa"/>
            <w:hideMark/>
          </w:tcPr>
          <w:p w14:paraId="3FF0D754" w14:textId="77777777" w:rsidR="00C41C56" w:rsidRPr="00D619AF" w:rsidRDefault="00C41C56" w:rsidP="00C41C56">
            <w:pPr>
              <w:pStyle w:val="BodyText"/>
              <w:rPr>
                <w:rFonts w:cs="Calibri"/>
                <w:sz w:val="20"/>
                <w:szCs w:val="20"/>
              </w:rPr>
            </w:pPr>
            <w:r w:rsidRPr="00D619AF">
              <w:rPr>
                <w:rFonts w:cs="Calibri"/>
                <w:sz w:val="20"/>
                <w:szCs w:val="20"/>
              </w:rPr>
              <w:t>Lead; lead compounds</w:t>
            </w:r>
          </w:p>
        </w:tc>
        <w:tc>
          <w:tcPr>
            <w:tcW w:w="1029" w:type="dxa"/>
            <w:noWrap/>
            <w:hideMark/>
          </w:tcPr>
          <w:p w14:paraId="1581800B" w14:textId="3B20C537" w:rsidR="00C41C56" w:rsidRPr="00D619AF" w:rsidRDefault="00C41C56" w:rsidP="00C41C56">
            <w:pPr>
              <w:pStyle w:val="BodyText"/>
              <w:jc w:val="right"/>
              <w:rPr>
                <w:rFonts w:cs="Calibri"/>
                <w:sz w:val="20"/>
                <w:szCs w:val="20"/>
              </w:rPr>
            </w:pPr>
            <w:r>
              <w:rPr>
                <w:color w:val="000000"/>
                <w:sz w:val="20"/>
                <w:szCs w:val="20"/>
              </w:rPr>
              <w:t>175,926</w:t>
            </w:r>
          </w:p>
        </w:tc>
        <w:tc>
          <w:tcPr>
            <w:tcW w:w="1029" w:type="dxa"/>
            <w:noWrap/>
            <w:hideMark/>
          </w:tcPr>
          <w:p w14:paraId="2419E743" w14:textId="2AF2C2E7" w:rsidR="00C41C56" w:rsidRPr="00D619AF" w:rsidRDefault="00C41C56" w:rsidP="00C41C56">
            <w:pPr>
              <w:pStyle w:val="BodyText"/>
              <w:jc w:val="right"/>
              <w:rPr>
                <w:rFonts w:cs="Calibri"/>
                <w:sz w:val="20"/>
                <w:szCs w:val="20"/>
              </w:rPr>
            </w:pPr>
            <w:r>
              <w:rPr>
                <w:color w:val="000000"/>
                <w:sz w:val="20"/>
                <w:szCs w:val="20"/>
              </w:rPr>
              <w:t>162,914</w:t>
            </w:r>
          </w:p>
        </w:tc>
      </w:tr>
      <w:tr w:rsidR="00C41C56" w:rsidRPr="00D619AF" w14:paraId="36A0CC53" w14:textId="77777777" w:rsidTr="00C41C56">
        <w:trPr>
          <w:trHeight w:val="300"/>
        </w:trPr>
        <w:tc>
          <w:tcPr>
            <w:tcW w:w="846" w:type="dxa"/>
            <w:noWrap/>
            <w:hideMark/>
          </w:tcPr>
          <w:p w14:paraId="2491BDC3" w14:textId="77777777" w:rsidR="00C41C56" w:rsidRPr="00D619AF" w:rsidRDefault="00C41C56" w:rsidP="00C41C56">
            <w:pPr>
              <w:pStyle w:val="BodyText"/>
              <w:rPr>
                <w:rFonts w:cs="Calibri"/>
                <w:sz w:val="20"/>
                <w:szCs w:val="20"/>
              </w:rPr>
            </w:pPr>
          </w:p>
        </w:tc>
        <w:tc>
          <w:tcPr>
            <w:tcW w:w="1476" w:type="dxa"/>
            <w:noWrap/>
            <w:hideMark/>
          </w:tcPr>
          <w:p w14:paraId="0629A847" w14:textId="77777777" w:rsidR="00C41C56" w:rsidRPr="00D619AF" w:rsidRDefault="00C41C56" w:rsidP="00C41C56">
            <w:pPr>
              <w:pStyle w:val="BodyText"/>
              <w:rPr>
                <w:rFonts w:cs="Calibri"/>
                <w:sz w:val="20"/>
                <w:szCs w:val="20"/>
              </w:rPr>
            </w:pPr>
          </w:p>
        </w:tc>
        <w:tc>
          <w:tcPr>
            <w:tcW w:w="792" w:type="dxa"/>
            <w:noWrap/>
            <w:hideMark/>
          </w:tcPr>
          <w:p w14:paraId="07295562" w14:textId="77777777" w:rsidR="00C41C56" w:rsidRPr="00D619AF" w:rsidRDefault="00C41C56" w:rsidP="00C41C56">
            <w:pPr>
              <w:pStyle w:val="BodyText"/>
              <w:rPr>
                <w:rFonts w:cs="Calibri"/>
                <w:sz w:val="20"/>
                <w:szCs w:val="20"/>
              </w:rPr>
            </w:pPr>
            <w:r w:rsidRPr="00D619AF">
              <w:rPr>
                <w:rFonts w:cs="Calibri"/>
                <w:sz w:val="20"/>
                <w:szCs w:val="20"/>
              </w:rPr>
              <w:t>D230</w:t>
            </w:r>
          </w:p>
        </w:tc>
        <w:tc>
          <w:tcPr>
            <w:tcW w:w="3850" w:type="dxa"/>
            <w:hideMark/>
          </w:tcPr>
          <w:p w14:paraId="57BD3CCF" w14:textId="77777777" w:rsidR="00C41C56" w:rsidRPr="00D619AF" w:rsidRDefault="00C41C56" w:rsidP="00C41C56">
            <w:pPr>
              <w:pStyle w:val="BodyText"/>
              <w:rPr>
                <w:rFonts w:cs="Calibri"/>
                <w:sz w:val="20"/>
                <w:szCs w:val="20"/>
              </w:rPr>
            </w:pPr>
            <w:r w:rsidRPr="00D619AF">
              <w:rPr>
                <w:rFonts w:cs="Calibri"/>
                <w:sz w:val="20"/>
                <w:szCs w:val="20"/>
              </w:rPr>
              <w:t>Zinc compounds</w:t>
            </w:r>
          </w:p>
        </w:tc>
        <w:tc>
          <w:tcPr>
            <w:tcW w:w="1029" w:type="dxa"/>
            <w:noWrap/>
            <w:hideMark/>
          </w:tcPr>
          <w:p w14:paraId="11D2B17C" w14:textId="37426D03" w:rsidR="00C41C56" w:rsidRPr="00D619AF" w:rsidRDefault="00C41C56" w:rsidP="00C41C56">
            <w:pPr>
              <w:pStyle w:val="BodyText"/>
              <w:jc w:val="right"/>
              <w:rPr>
                <w:rFonts w:cs="Calibri"/>
                <w:sz w:val="20"/>
                <w:szCs w:val="20"/>
              </w:rPr>
            </w:pPr>
            <w:r>
              <w:rPr>
                <w:color w:val="000000"/>
                <w:sz w:val="20"/>
                <w:szCs w:val="20"/>
              </w:rPr>
              <w:t>180,398</w:t>
            </w:r>
          </w:p>
        </w:tc>
        <w:tc>
          <w:tcPr>
            <w:tcW w:w="1029" w:type="dxa"/>
            <w:noWrap/>
            <w:hideMark/>
          </w:tcPr>
          <w:p w14:paraId="5AEFA52E" w14:textId="26588AE1" w:rsidR="00C41C56" w:rsidRPr="00D619AF" w:rsidRDefault="00C41C56" w:rsidP="00C41C56">
            <w:pPr>
              <w:pStyle w:val="BodyText"/>
              <w:jc w:val="right"/>
              <w:rPr>
                <w:rFonts w:cs="Calibri"/>
                <w:sz w:val="20"/>
                <w:szCs w:val="20"/>
              </w:rPr>
            </w:pPr>
            <w:r>
              <w:rPr>
                <w:color w:val="000000"/>
                <w:sz w:val="20"/>
                <w:szCs w:val="20"/>
              </w:rPr>
              <w:t>131,044</w:t>
            </w:r>
          </w:p>
        </w:tc>
      </w:tr>
      <w:tr w:rsidR="00C41C56" w:rsidRPr="00D619AF" w14:paraId="7D8587B9" w14:textId="77777777" w:rsidTr="00C41C56">
        <w:trPr>
          <w:trHeight w:val="300"/>
        </w:trPr>
        <w:tc>
          <w:tcPr>
            <w:tcW w:w="846" w:type="dxa"/>
            <w:noWrap/>
            <w:hideMark/>
          </w:tcPr>
          <w:p w14:paraId="51CB543C" w14:textId="77777777" w:rsidR="00C41C56" w:rsidRPr="00D619AF" w:rsidRDefault="00C41C56" w:rsidP="00C41C56">
            <w:pPr>
              <w:pStyle w:val="BodyText"/>
              <w:rPr>
                <w:rFonts w:cs="Calibri"/>
                <w:sz w:val="20"/>
                <w:szCs w:val="20"/>
              </w:rPr>
            </w:pPr>
          </w:p>
        </w:tc>
        <w:tc>
          <w:tcPr>
            <w:tcW w:w="1476" w:type="dxa"/>
            <w:noWrap/>
            <w:hideMark/>
          </w:tcPr>
          <w:p w14:paraId="006B519A" w14:textId="77777777" w:rsidR="00C41C56" w:rsidRPr="00D619AF" w:rsidRDefault="00C41C56" w:rsidP="00C41C56">
            <w:pPr>
              <w:pStyle w:val="BodyText"/>
              <w:rPr>
                <w:rFonts w:cs="Calibri"/>
                <w:sz w:val="20"/>
                <w:szCs w:val="20"/>
              </w:rPr>
            </w:pPr>
          </w:p>
        </w:tc>
        <w:tc>
          <w:tcPr>
            <w:tcW w:w="792" w:type="dxa"/>
            <w:noWrap/>
            <w:hideMark/>
          </w:tcPr>
          <w:p w14:paraId="30261F38" w14:textId="77777777" w:rsidR="00C41C56" w:rsidRPr="00D619AF" w:rsidRDefault="00C41C56" w:rsidP="00C41C56">
            <w:pPr>
              <w:pStyle w:val="BodyText"/>
              <w:rPr>
                <w:rFonts w:cs="Calibri"/>
                <w:sz w:val="20"/>
                <w:szCs w:val="20"/>
              </w:rPr>
            </w:pPr>
            <w:r w:rsidRPr="00D619AF">
              <w:rPr>
                <w:rFonts w:cs="Calibri"/>
                <w:sz w:val="20"/>
                <w:szCs w:val="20"/>
              </w:rPr>
              <w:t>D240</w:t>
            </w:r>
          </w:p>
        </w:tc>
        <w:tc>
          <w:tcPr>
            <w:tcW w:w="3850" w:type="dxa"/>
            <w:hideMark/>
          </w:tcPr>
          <w:p w14:paraId="41886982" w14:textId="77777777" w:rsidR="00C41C56" w:rsidRPr="00D619AF" w:rsidRDefault="00C41C56" w:rsidP="00C41C56">
            <w:pPr>
              <w:pStyle w:val="BodyText"/>
              <w:rPr>
                <w:rFonts w:cs="Calibri"/>
                <w:sz w:val="20"/>
                <w:szCs w:val="20"/>
              </w:rPr>
            </w:pPr>
            <w:r w:rsidRPr="00D619AF">
              <w:rPr>
                <w:rFonts w:cs="Calibri"/>
                <w:sz w:val="20"/>
                <w:szCs w:val="20"/>
              </w:rPr>
              <w:t>Selenium; selenium compounds</w:t>
            </w:r>
          </w:p>
        </w:tc>
        <w:tc>
          <w:tcPr>
            <w:tcW w:w="1029" w:type="dxa"/>
            <w:noWrap/>
            <w:hideMark/>
          </w:tcPr>
          <w:p w14:paraId="29446E1E" w14:textId="52399A9D" w:rsidR="00C41C56" w:rsidRPr="00D619AF" w:rsidRDefault="00C41C56" w:rsidP="00C41C56">
            <w:pPr>
              <w:pStyle w:val="BodyText"/>
              <w:jc w:val="right"/>
              <w:rPr>
                <w:rFonts w:cs="Calibri"/>
                <w:sz w:val="20"/>
                <w:szCs w:val="20"/>
              </w:rPr>
            </w:pPr>
            <w:r>
              <w:rPr>
                <w:color w:val="000000"/>
                <w:sz w:val="20"/>
                <w:szCs w:val="20"/>
              </w:rPr>
              <w:t>2</w:t>
            </w:r>
          </w:p>
        </w:tc>
        <w:tc>
          <w:tcPr>
            <w:tcW w:w="1029" w:type="dxa"/>
            <w:noWrap/>
            <w:hideMark/>
          </w:tcPr>
          <w:p w14:paraId="41413470" w14:textId="581B7DDC" w:rsidR="00C41C56" w:rsidRPr="00D619AF" w:rsidRDefault="00C41C56" w:rsidP="00C41C56">
            <w:pPr>
              <w:pStyle w:val="BodyText"/>
              <w:jc w:val="right"/>
              <w:rPr>
                <w:rFonts w:cs="Calibri"/>
                <w:sz w:val="20"/>
                <w:szCs w:val="20"/>
              </w:rPr>
            </w:pPr>
            <w:r>
              <w:rPr>
                <w:color w:val="000000"/>
                <w:sz w:val="20"/>
                <w:szCs w:val="20"/>
              </w:rPr>
              <w:t>64</w:t>
            </w:r>
          </w:p>
        </w:tc>
      </w:tr>
      <w:tr w:rsidR="00C41C56" w:rsidRPr="00D619AF" w14:paraId="7EAF340F" w14:textId="77777777" w:rsidTr="00C41C56">
        <w:trPr>
          <w:trHeight w:val="300"/>
        </w:trPr>
        <w:tc>
          <w:tcPr>
            <w:tcW w:w="846" w:type="dxa"/>
            <w:noWrap/>
            <w:hideMark/>
          </w:tcPr>
          <w:p w14:paraId="06B4B8A6" w14:textId="77777777" w:rsidR="00C41C56" w:rsidRPr="00D619AF" w:rsidRDefault="00C41C56" w:rsidP="00C41C56">
            <w:pPr>
              <w:pStyle w:val="BodyText"/>
              <w:rPr>
                <w:rFonts w:cs="Calibri"/>
                <w:sz w:val="20"/>
                <w:szCs w:val="20"/>
              </w:rPr>
            </w:pPr>
          </w:p>
        </w:tc>
        <w:tc>
          <w:tcPr>
            <w:tcW w:w="1476" w:type="dxa"/>
            <w:noWrap/>
            <w:hideMark/>
          </w:tcPr>
          <w:p w14:paraId="5E1C7645" w14:textId="77777777" w:rsidR="00C41C56" w:rsidRPr="00D619AF" w:rsidRDefault="00C41C56" w:rsidP="00C41C56">
            <w:pPr>
              <w:pStyle w:val="BodyText"/>
              <w:rPr>
                <w:rFonts w:cs="Calibri"/>
                <w:sz w:val="20"/>
                <w:szCs w:val="20"/>
              </w:rPr>
            </w:pPr>
          </w:p>
        </w:tc>
        <w:tc>
          <w:tcPr>
            <w:tcW w:w="792" w:type="dxa"/>
            <w:noWrap/>
            <w:hideMark/>
          </w:tcPr>
          <w:p w14:paraId="04F2173A" w14:textId="77777777" w:rsidR="00C41C56" w:rsidRPr="00D619AF" w:rsidRDefault="00C41C56" w:rsidP="00C41C56">
            <w:pPr>
              <w:pStyle w:val="BodyText"/>
              <w:rPr>
                <w:rFonts w:cs="Calibri"/>
                <w:sz w:val="20"/>
                <w:szCs w:val="20"/>
              </w:rPr>
            </w:pPr>
            <w:r w:rsidRPr="00D619AF">
              <w:rPr>
                <w:rFonts w:cs="Calibri"/>
                <w:sz w:val="20"/>
                <w:szCs w:val="20"/>
              </w:rPr>
              <w:t>D250</w:t>
            </w:r>
          </w:p>
        </w:tc>
        <w:tc>
          <w:tcPr>
            <w:tcW w:w="3850" w:type="dxa"/>
            <w:hideMark/>
          </w:tcPr>
          <w:p w14:paraId="5671BD99" w14:textId="77777777" w:rsidR="00C41C56" w:rsidRPr="00D619AF" w:rsidRDefault="00C41C56" w:rsidP="00C41C56">
            <w:pPr>
              <w:pStyle w:val="BodyText"/>
              <w:rPr>
                <w:rFonts w:cs="Calibri"/>
                <w:sz w:val="20"/>
                <w:szCs w:val="20"/>
              </w:rPr>
            </w:pPr>
            <w:r w:rsidRPr="00D619AF">
              <w:rPr>
                <w:rFonts w:cs="Calibri"/>
                <w:sz w:val="20"/>
                <w:szCs w:val="20"/>
              </w:rPr>
              <w:t>Tellurium; tellurium compounds</w:t>
            </w:r>
          </w:p>
        </w:tc>
        <w:tc>
          <w:tcPr>
            <w:tcW w:w="1029" w:type="dxa"/>
            <w:noWrap/>
            <w:hideMark/>
          </w:tcPr>
          <w:p w14:paraId="648372E4" w14:textId="036E1F9F" w:rsidR="00C41C56" w:rsidRPr="00D619AF" w:rsidRDefault="00C41C56" w:rsidP="00C41C56">
            <w:pPr>
              <w:pStyle w:val="BodyText"/>
              <w:jc w:val="right"/>
              <w:rPr>
                <w:rFonts w:cs="Calibri"/>
                <w:sz w:val="20"/>
                <w:szCs w:val="20"/>
              </w:rPr>
            </w:pPr>
            <w:r>
              <w:rPr>
                <w:color w:val="000000"/>
                <w:sz w:val="20"/>
                <w:szCs w:val="20"/>
              </w:rPr>
              <w:t>3</w:t>
            </w:r>
          </w:p>
        </w:tc>
        <w:tc>
          <w:tcPr>
            <w:tcW w:w="1029" w:type="dxa"/>
            <w:noWrap/>
            <w:hideMark/>
          </w:tcPr>
          <w:p w14:paraId="21DB8CA4" w14:textId="0040348C" w:rsidR="00C41C56" w:rsidRPr="00D619AF" w:rsidRDefault="00C41C56" w:rsidP="00C41C56">
            <w:pPr>
              <w:pStyle w:val="BodyText"/>
              <w:jc w:val="right"/>
              <w:rPr>
                <w:rFonts w:cs="Calibri"/>
                <w:sz w:val="20"/>
                <w:szCs w:val="20"/>
              </w:rPr>
            </w:pPr>
            <w:r>
              <w:rPr>
                <w:color w:val="000000"/>
                <w:sz w:val="20"/>
                <w:szCs w:val="20"/>
              </w:rPr>
              <w:t>3</w:t>
            </w:r>
          </w:p>
        </w:tc>
      </w:tr>
      <w:tr w:rsidR="00C41C56" w:rsidRPr="00D619AF" w14:paraId="666BF801" w14:textId="77777777" w:rsidTr="00C41C56">
        <w:trPr>
          <w:trHeight w:val="300"/>
        </w:trPr>
        <w:tc>
          <w:tcPr>
            <w:tcW w:w="846" w:type="dxa"/>
            <w:noWrap/>
            <w:hideMark/>
          </w:tcPr>
          <w:p w14:paraId="226D2467" w14:textId="77777777" w:rsidR="00C41C56" w:rsidRPr="00D619AF" w:rsidRDefault="00C41C56" w:rsidP="00C41C56">
            <w:pPr>
              <w:pStyle w:val="BodyText"/>
              <w:rPr>
                <w:rFonts w:cs="Calibri"/>
                <w:sz w:val="20"/>
                <w:szCs w:val="20"/>
              </w:rPr>
            </w:pPr>
          </w:p>
        </w:tc>
        <w:tc>
          <w:tcPr>
            <w:tcW w:w="1476" w:type="dxa"/>
            <w:noWrap/>
            <w:hideMark/>
          </w:tcPr>
          <w:p w14:paraId="501A4E1F" w14:textId="77777777" w:rsidR="00C41C56" w:rsidRPr="00D619AF" w:rsidRDefault="00C41C56" w:rsidP="00C41C56">
            <w:pPr>
              <w:pStyle w:val="BodyText"/>
              <w:rPr>
                <w:rFonts w:cs="Calibri"/>
                <w:sz w:val="20"/>
                <w:szCs w:val="20"/>
              </w:rPr>
            </w:pPr>
          </w:p>
        </w:tc>
        <w:tc>
          <w:tcPr>
            <w:tcW w:w="792" w:type="dxa"/>
            <w:noWrap/>
            <w:hideMark/>
          </w:tcPr>
          <w:p w14:paraId="1C33D8C6" w14:textId="77777777" w:rsidR="00C41C56" w:rsidRPr="00D619AF" w:rsidRDefault="00C41C56" w:rsidP="00C41C56">
            <w:pPr>
              <w:pStyle w:val="BodyText"/>
              <w:rPr>
                <w:rFonts w:cs="Calibri"/>
                <w:sz w:val="20"/>
                <w:szCs w:val="20"/>
              </w:rPr>
            </w:pPr>
            <w:r w:rsidRPr="00D619AF">
              <w:rPr>
                <w:rFonts w:cs="Calibri"/>
                <w:sz w:val="20"/>
                <w:szCs w:val="20"/>
              </w:rPr>
              <w:t>D270</w:t>
            </w:r>
          </w:p>
        </w:tc>
        <w:tc>
          <w:tcPr>
            <w:tcW w:w="3850" w:type="dxa"/>
            <w:hideMark/>
          </w:tcPr>
          <w:p w14:paraId="0C0FF1C9" w14:textId="77777777" w:rsidR="00C41C56" w:rsidRPr="00D619AF" w:rsidRDefault="00C41C56" w:rsidP="00C41C56">
            <w:pPr>
              <w:pStyle w:val="BodyText"/>
              <w:rPr>
                <w:rFonts w:cs="Calibri"/>
                <w:sz w:val="20"/>
                <w:szCs w:val="20"/>
              </w:rPr>
            </w:pPr>
            <w:r w:rsidRPr="00D619AF">
              <w:rPr>
                <w:rFonts w:cs="Calibri"/>
                <w:sz w:val="20"/>
                <w:szCs w:val="20"/>
              </w:rPr>
              <w:t>Vanadium compounds</w:t>
            </w:r>
          </w:p>
        </w:tc>
        <w:tc>
          <w:tcPr>
            <w:tcW w:w="1029" w:type="dxa"/>
            <w:noWrap/>
            <w:hideMark/>
          </w:tcPr>
          <w:p w14:paraId="5ABB54EE" w14:textId="5A0549C7" w:rsidR="00C41C56" w:rsidRPr="00D619AF" w:rsidRDefault="00C41C56" w:rsidP="00C41C56">
            <w:pPr>
              <w:pStyle w:val="BodyText"/>
              <w:jc w:val="right"/>
              <w:rPr>
                <w:rFonts w:cs="Calibri"/>
                <w:sz w:val="20"/>
                <w:szCs w:val="20"/>
              </w:rPr>
            </w:pPr>
            <w:r>
              <w:rPr>
                <w:color w:val="000000"/>
                <w:sz w:val="20"/>
                <w:szCs w:val="20"/>
              </w:rPr>
              <w:t>64</w:t>
            </w:r>
          </w:p>
        </w:tc>
        <w:tc>
          <w:tcPr>
            <w:tcW w:w="1029" w:type="dxa"/>
            <w:noWrap/>
            <w:hideMark/>
          </w:tcPr>
          <w:p w14:paraId="5FB60F0B" w14:textId="5D5EDD6A" w:rsidR="00C41C56" w:rsidRPr="00D619AF" w:rsidRDefault="00C41C56" w:rsidP="00C41C56">
            <w:pPr>
              <w:pStyle w:val="BodyText"/>
              <w:jc w:val="right"/>
              <w:rPr>
                <w:rFonts w:cs="Calibri"/>
                <w:sz w:val="20"/>
                <w:szCs w:val="20"/>
              </w:rPr>
            </w:pPr>
            <w:r>
              <w:rPr>
                <w:color w:val="000000"/>
                <w:sz w:val="20"/>
                <w:szCs w:val="20"/>
              </w:rPr>
              <w:t>11</w:t>
            </w:r>
          </w:p>
        </w:tc>
      </w:tr>
      <w:tr w:rsidR="00C41C56" w:rsidRPr="00D619AF" w14:paraId="7CF4BEA7" w14:textId="77777777" w:rsidTr="00C41C56">
        <w:trPr>
          <w:trHeight w:val="300"/>
        </w:trPr>
        <w:tc>
          <w:tcPr>
            <w:tcW w:w="846" w:type="dxa"/>
            <w:noWrap/>
            <w:hideMark/>
          </w:tcPr>
          <w:p w14:paraId="5716247D" w14:textId="77777777" w:rsidR="00C41C56" w:rsidRPr="00D619AF" w:rsidRDefault="00C41C56" w:rsidP="00C41C56">
            <w:pPr>
              <w:pStyle w:val="BodyText"/>
              <w:rPr>
                <w:rFonts w:cs="Calibri"/>
                <w:sz w:val="20"/>
                <w:szCs w:val="20"/>
              </w:rPr>
            </w:pPr>
          </w:p>
        </w:tc>
        <w:tc>
          <w:tcPr>
            <w:tcW w:w="1476" w:type="dxa"/>
            <w:noWrap/>
            <w:hideMark/>
          </w:tcPr>
          <w:p w14:paraId="0782BF5B" w14:textId="77777777" w:rsidR="00C41C56" w:rsidRPr="00D619AF" w:rsidRDefault="00C41C56" w:rsidP="00C41C56">
            <w:pPr>
              <w:pStyle w:val="BodyText"/>
              <w:rPr>
                <w:rFonts w:cs="Calibri"/>
                <w:sz w:val="20"/>
                <w:szCs w:val="20"/>
              </w:rPr>
            </w:pPr>
          </w:p>
        </w:tc>
        <w:tc>
          <w:tcPr>
            <w:tcW w:w="792" w:type="dxa"/>
            <w:noWrap/>
            <w:hideMark/>
          </w:tcPr>
          <w:p w14:paraId="3DF3C7C5" w14:textId="77777777" w:rsidR="00C41C56" w:rsidRPr="00D619AF" w:rsidRDefault="00C41C56" w:rsidP="00C41C56">
            <w:pPr>
              <w:pStyle w:val="BodyText"/>
              <w:rPr>
                <w:rFonts w:cs="Calibri"/>
                <w:sz w:val="20"/>
                <w:szCs w:val="20"/>
              </w:rPr>
            </w:pPr>
            <w:r w:rsidRPr="00D619AF">
              <w:rPr>
                <w:rFonts w:cs="Calibri"/>
                <w:sz w:val="20"/>
                <w:szCs w:val="20"/>
              </w:rPr>
              <w:t>D290</w:t>
            </w:r>
          </w:p>
        </w:tc>
        <w:tc>
          <w:tcPr>
            <w:tcW w:w="3850" w:type="dxa"/>
            <w:hideMark/>
          </w:tcPr>
          <w:p w14:paraId="4C43B5DE" w14:textId="77777777" w:rsidR="00C41C56" w:rsidRPr="00D619AF" w:rsidRDefault="00C41C56" w:rsidP="00C41C56">
            <w:pPr>
              <w:pStyle w:val="BodyText"/>
              <w:rPr>
                <w:rFonts w:cs="Calibri"/>
                <w:sz w:val="20"/>
                <w:szCs w:val="20"/>
              </w:rPr>
            </w:pPr>
            <w:r w:rsidRPr="00D619AF">
              <w:rPr>
                <w:rFonts w:cs="Calibri"/>
                <w:sz w:val="20"/>
                <w:szCs w:val="20"/>
              </w:rPr>
              <w:t>Barium compounds (excluding barium sulphate)</w:t>
            </w:r>
          </w:p>
        </w:tc>
        <w:tc>
          <w:tcPr>
            <w:tcW w:w="1029" w:type="dxa"/>
            <w:noWrap/>
            <w:hideMark/>
          </w:tcPr>
          <w:p w14:paraId="5CA4F5AA" w14:textId="7838C969" w:rsidR="00C41C56" w:rsidRPr="00D619AF" w:rsidRDefault="00C41C56" w:rsidP="00C41C56">
            <w:pPr>
              <w:pStyle w:val="BodyText"/>
              <w:jc w:val="right"/>
              <w:rPr>
                <w:rFonts w:cs="Calibri"/>
                <w:sz w:val="20"/>
                <w:szCs w:val="20"/>
              </w:rPr>
            </w:pPr>
            <w:r>
              <w:rPr>
                <w:color w:val="000000"/>
                <w:sz w:val="20"/>
                <w:szCs w:val="20"/>
              </w:rPr>
              <w:t>0</w:t>
            </w:r>
          </w:p>
        </w:tc>
        <w:tc>
          <w:tcPr>
            <w:tcW w:w="1029" w:type="dxa"/>
            <w:noWrap/>
            <w:hideMark/>
          </w:tcPr>
          <w:p w14:paraId="3F7169CD" w14:textId="7D4E2907" w:rsidR="00C41C56" w:rsidRPr="00D619AF" w:rsidRDefault="00C41C56" w:rsidP="00C41C56">
            <w:pPr>
              <w:pStyle w:val="BodyText"/>
              <w:jc w:val="right"/>
              <w:rPr>
                <w:rFonts w:cs="Calibri"/>
                <w:sz w:val="20"/>
                <w:szCs w:val="20"/>
              </w:rPr>
            </w:pPr>
            <w:r>
              <w:rPr>
                <w:color w:val="000000"/>
                <w:sz w:val="20"/>
                <w:szCs w:val="20"/>
              </w:rPr>
              <w:t>38</w:t>
            </w:r>
          </w:p>
        </w:tc>
      </w:tr>
      <w:tr w:rsidR="00C41C56" w:rsidRPr="00D619AF" w14:paraId="5295196F" w14:textId="77777777" w:rsidTr="00C41C56">
        <w:trPr>
          <w:trHeight w:val="300"/>
        </w:trPr>
        <w:tc>
          <w:tcPr>
            <w:tcW w:w="846" w:type="dxa"/>
            <w:noWrap/>
            <w:hideMark/>
          </w:tcPr>
          <w:p w14:paraId="5442FD0F" w14:textId="77777777" w:rsidR="00C41C56" w:rsidRPr="00D619AF" w:rsidRDefault="00C41C56" w:rsidP="00C41C56">
            <w:pPr>
              <w:pStyle w:val="BodyText"/>
              <w:rPr>
                <w:rFonts w:cs="Calibri"/>
                <w:sz w:val="20"/>
                <w:szCs w:val="20"/>
              </w:rPr>
            </w:pPr>
          </w:p>
        </w:tc>
        <w:tc>
          <w:tcPr>
            <w:tcW w:w="1476" w:type="dxa"/>
            <w:noWrap/>
            <w:hideMark/>
          </w:tcPr>
          <w:p w14:paraId="28F313F9" w14:textId="77777777" w:rsidR="00C41C56" w:rsidRPr="00D619AF" w:rsidRDefault="00C41C56" w:rsidP="00C41C56">
            <w:pPr>
              <w:pStyle w:val="BodyText"/>
              <w:rPr>
                <w:rFonts w:cs="Calibri"/>
                <w:sz w:val="20"/>
                <w:szCs w:val="20"/>
              </w:rPr>
            </w:pPr>
          </w:p>
        </w:tc>
        <w:tc>
          <w:tcPr>
            <w:tcW w:w="792" w:type="dxa"/>
            <w:noWrap/>
            <w:hideMark/>
          </w:tcPr>
          <w:p w14:paraId="10520409" w14:textId="77777777" w:rsidR="00C41C56" w:rsidRPr="00D619AF" w:rsidRDefault="00C41C56" w:rsidP="00C41C56">
            <w:pPr>
              <w:pStyle w:val="BodyText"/>
              <w:rPr>
                <w:rFonts w:cs="Calibri"/>
                <w:sz w:val="20"/>
                <w:szCs w:val="20"/>
              </w:rPr>
            </w:pPr>
            <w:r w:rsidRPr="00D619AF">
              <w:rPr>
                <w:rFonts w:cs="Calibri"/>
                <w:sz w:val="20"/>
                <w:szCs w:val="20"/>
              </w:rPr>
              <w:t>D300</w:t>
            </w:r>
          </w:p>
        </w:tc>
        <w:tc>
          <w:tcPr>
            <w:tcW w:w="3850" w:type="dxa"/>
            <w:hideMark/>
          </w:tcPr>
          <w:p w14:paraId="3571992C" w14:textId="77777777" w:rsidR="00C41C56" w:rsidRPr="00D619AF" w:rsidRDefault="00C41C56" w:rsidP="00C41C56">
            <w:pPr>
              <w:pStyle w:val="BodyText"/>
              <w:rPr>
                <w:rFonts w:cs="Calibri"/>
                <w:sz w:val="20"/>
                <w:szCs w:val="20"/>
              </w:rPr>
            </w:pPr>
            <w:r w:rsidRPr="00D619AF">
              <w:rPr>
                <w:rFonts w:cs="Calibri"/>
                <w:sz w:val="20"/>
                <w:szCs w:val="20"/>
              </w:rPr>
              <w:t>Non-toxic salts</w:t>
            </w:r>
          </w:p>
        </w:tc>
        <w:tc>
          <w:tcPr>
            <w:tcW w:w="1029" w:type="dxa"/>
            <w:noWrap/>
            <w:hideMark/>
          </w:tcPr>
          <w:p w14:paraId="620E06E6" w14:textId="32DFDBDC" w:rsidR="00C41C56" w:rsidRPr="00D619AF" w:rsidRDefault="00C41C56" w:rsidP="00C41C56">
            <w:pPr>
              <w:pStyle w:val="BodyText"/>
              <w:jc w:val="right"/>
              <w:rPr>
                <w:rFonts w:cs="Calibri"/>
                <w:sz w:val="20"/>
                <w:szCs w:val="20"/>
              </w:rPr>
            </w:pPr>
            <w:r>
              <w:rPr>
                <w:color w:val="000000"/>
                <w:sz w:val="20"/>
                <w:szCs w:val="20"/>
              </w:rPr>
              <w:t>75,258</w:t>
            </w:r>
          </w:p>
        </w:tc>
        <w:tc>
          <w:tcPr>
            <w:tcW w:w="1029" w:type="dxa"/>
            <w:noWrap/>
            <w:hideMark/>
          </w:tcPr>
          <w:p w14:paraId="4F2B7E32" w14:textId="64357FC7" w:rsidR="00C41C56" w:rsidRPr="00D619AF" w:rsidRDefault="00C41C56" w:rsidP="00C41C56">
            <w:pPr>
              <w:pStyle w:val="BodyText"/>
              <w:jc w:val="right"/>
              <w:rPr>
                <w:rFonts w:cs="Calibri"/>
                <w:sz w:val="20"/>
                <w:szCs w:val="20"/>
              </w:rPr>
            </w:pPr>
            <w:r>
              <w:rPr>
                <w:color w:val="000000"/>
                <w:sz w:val="20"/>
                <w:szCs w:val="20"/>
              </w:rPr>
              <w:t>32,880</w:t>
            </w:r>
          </w:p>
        </w:tc>
      </w:tr>
      <w:tr w:rsidR="00C41C56" w:rsidRPr="00D619AF" w14:paraId="47BE91F6" w14:textId="77777777" w:rsidTr="00C41C56">
        <w:trPr>
          <w:trHeight w:val="300"/>
        </w:trPr>
        <w:tc>
          <w:tcPr>
            <w:tcW w:w="846" w:type="dxa"/>
            <w:noWrap/>
            <w:hideMark/>
          </w:tcPr>
          <w:p w14:paraId="3CFD85ED" w14:textId="77777777" w:rsidR="00C41C56" w:rsidRPr="00D619AF" w:rsidRDefault="00C41C56" w:rsidP="00C41C56">
            <w:pPr>
              <w:pStyle w:val="BodyText"/>
              <w:rPr>
                <w:rFonts w:cs="Calibri"/>
                <w:sz w:val="20"/>
                <w:szCs w:val="20"/>
              </w:rPr>
            </w:pPr>
          </w:p>
        </w:tc>
        <w:tc>
          <w:tcPr>
            <w:tcW w:w="1476" w:type="dxa"/>
            <w:noWrap/>
            <w:hideMark/>
          </w:tcPr>
          <w:p w14:paraId="65079D54" w14:textId="77777777" w:rsidR="00C41C56" w:rsidRPr="00D619AF" w:rsidRDefault="00C41C56" w:rsidP="00C41C56">
            <w:pPr>
              <w:pStyle w:val="BodyText"/>
              <w:rPr>
                <w:rFonts w:cs="Calibri"/>
                <w:sz w:val="20"/>
                <w:szCs w:val="20"/>
              </w:rPr>
            </w:pPr>
          </w:p>
        </w:tc>
        <w:tc>
          <w:tcPr>
            <w:tcW w:w="792" w:type="dxa"/>
            <w:noWrap/>
            <w:hideMark/>
          </w:tcPr>
          <w:p w14:paraId="702B7D40" w14:textId="77777777" w:rsidR="00C41C56" w:rsidRPr="00D619AF" w:rsidRDefault="00C41C56" w:rsidP="00C41C56">
            <w:pPr>
              <w:pStyle w:val="BodyText"/>
              <w:rPr>
                <w:rFonts w:cs="Calibri"/>
                <w:sz w:val="20"/>
                <w:szCs w:val="20"/>
              </w:rPr>
            </w:pPr>
            <w:r w:rsidRPr="00D619AF">
              <w:rPr>
                <w:rFonts w:cs="Calibri"/>
                <w:sz w:val="20"/>
                <w:szCs w:val="20"/>
              </w:rPr>
              <w:t>D310</w:t>
            </w:r>
          </w:p>
        </w:tc>
        <w:tc>
          <w:tcPr>
            <w:tcW w:w="3850" w:type="dxa"/>
            <w:hideMark/>
          </w:tcPr>
          <w:p w14:paraId="4F70E301" w14:textId="77777777" w:rsidR="00C41C56" w:rsidRPr="00D619AF" w:rsidRDefault="00C41C56" w:rsidP="00C41C56">
            <w:pPr>
              <w:pStyle w:val="BodyText"/>
              <w:rPr>
                <w:rFonts w:cs="Calibri"/>
                <w:sz w:val="20"/>
                <w:szCs w:val="20"/>
              </w:rPr>
            </w:pPr>
            <w:r w:rsidRPr="00D619AF">
              <w:rPr>
                <w:rFonts w:cs="Calibri"/>
                <w:sz w:val="20"/>
                <w:szCs w:val="20"/>
              </w:rPr>
              <w:t>Boron compounds</w:t>
            </w:r>
          </w:p>
        </w:tc>
        <w:tc>
          <w:tcPr>
            <w:tcW w:w="1029" w:type="dxa"/>
            <w:noWrap/>
            <w:hideMark/>
          </w:tcPr>
          <w:p w14:paraId="38C186CA" w14:textId="3D48783D" w:rsidR="00C41C56" w:rsidRPr="00D619AF" w:rsidRDefault="00C41C56" w:rsidP="00C41C56">
            <w:pPr>
              <w:pStyle w:val="BodyText"/>
              <w:jc w:val="right"/>
              <w:rPr>
                <w:rFonts w:cs="Calibri"/>
                <w:sz w:val="20"/>
                <w:szCs w:val="20"/>
              </w:rPr>
            </w:pPr>
            <w:r>
              <w:rPr>
                <w:color w:val="000000"/>
                <w:sz w:val="20"/>
                <w:szCs w:val="20"/>
              </w:rPr>
              <w:t>1</w:t>
            </w:r>
          </w:p>
        </w:tc>
        <w:tc>
          <w:tcPr>
            <w:tcW w:w="1029" w:type="dxa"/>
            <w:noWrap/>
            <w:hideMark/>
          </w:tcPr>
          <w:p w14:paraId="735CBCA9" w14:textId="5C534EA3" w:rsidR="00C41C56" w:rsidRPr="00D619AF" w:rsidRDefault="00C41C56" w:rsidP="00C41C56">
            <w:pPr>
              <w:pStyle w:val="BodyText"/>
              <w:jc w:val="right"/>
              <w:rPr>
                <w:rFonts w:cs="Calibri"/>
                <w:sz w:val="20"/>
                <w:szCs w:val="20"/>
              </w:rPr>
            </w:pPr>
            <w:r>
              <w:rPr>
                <w:color w:val="000000"/>
                <w:sz w:val="20"/>
                <w:szCs w:val="20"/>
              </w:rPr>
              <w:t>2</w:t>
            </w:r>
          </w:p>
        </w:tc>
      </w:tr>
      <w:tr w:rsidR="00C41C56" w:rsidRPr="00D619AF" w14:paraId="57D01FE3" w14:textId="77777777" w:rsidTr="00C41C56">
        <w:trPr>
          <w:trHeight w:val="300"/>
        </w:trPr>
        <w:tc>
          <w:tcPr>
            <w:tcW w:w="846" w:type="dxa"/>
            <w:noWrap/>
            <w:hideMark/>
          </w:tcPr>
          <w:p w14:paraId="74F259DD" w14:textId="77777777" w:rsidR="00C41C56" w:rsidRPr="00D619AF" w:rsidRDefault="00C41C56" w:rsidP="00C41C56">
            <w:pPr>
              <w:pStyle w:val="BodyText"/>
              <w:rPr>
                <w:rFonts w:cs="Calibri"/>
                <w:sz w:val="20"/>
                <w:szCs w:val="20"/>
              </w:rPr>
            </w:pPr>
          </w:p>
        </w:tc>
        <w:tc>
          <w:tcPr>
            <w:tcW w:w="1476" w:type="dxa"/>
            <w:noWrap/>
            <w:hideMark/>
          </w:tcPr>
          <w:p w14:paraId="106E68C7" w14:textId="77777777" w:rsidR="00C41C56" w:rsidRPr="00D619AF" w:rsidRDefault="00C41C56" w:rsidP="00C41C56">
            <w:pPr>
              <w:pStyle w:val="BodyText"/>
              <w:rPr>
                <w:rFonts w:cs="Calibri"/>
                <w:sz w:val="20"/>
                <w:szCs w:val="20"/>
              </w:rPr>
            </w:pPr>
          </w:p>
        </w:tc>
        <w:tc>
          <w:tcPr>
            <w:tcW w:w="792" w:type="dxa"/>
            <w:noWrap/>
            <w:hideMark/>
          </w:tcPr>
          <w:p w14:paraId="76B64693" w14:textId="77777777" w:rsidR="00C41C56" w:rsidRPr="00D619AF" w:rsidRDefault="00C41C56" w:rsidP="00C41C56">
            <w:pPr>
              <w:pStyle w:val="BodyText"/>
              <w:rPr>
                <w:rFonts w:cs="Calibri"/>
                <w:sz w:val="20"/>
                <w:szCs w:val="20"/>
              </w:rPr>
            </w:pPr>
            <w:r w:rsidRPr="00D619AF">
              <w:rPr>
                <w:rFonts w:cs="Calibri"/>
                <w:sz w:val="20"/>
                <w:szCs w:val="20"/>
              </w:rPr>
              <w:t>D330</w:t>
            </w:r>
          </w:p>
        </w:tc>
        <w:tc>
          <w:tcPr>
            <w:tcW w:w="3850" w:type="dxa"/>
            <w:hideMark/>
          </w:tcPr>
          <w:p w14:paraId="49BE5CA7" w14:textId="77777777" w:rsidR="00C41C56" w:rsidRPr="00D619AF" w:rsidRDefault="00C41C56" w:rsidP="00C41C56">
            <w:pPr>
              <w:pStyle w:val="BodyText"/>
              <w:rPr>
                <w:rFonts w:cs="Calibri"/>
                <w:sz w:val="20"/>
                <w:szCs w:val="20"/>
              </w:rPr>
            </w:pPr>
            <w:r w:rsidRPr="00D619AF">
              <w:rPr>
                <w:rFonts w:cs="Calibri"/>
                <w:sz w:val="20"/>
                <w:szCs w:val="20"/>
              </w:rPr>
              <w:t>Inorganic sulfides</w:t>
            </w:r>
          </w:p>
        </w:tc>
        <w:tc>
          <w:tcPr>
            <w:tcW w:w="1029" w:type="dxa"/>
            <w:noWrap/>
            <w:hideMark/>
          </w:tcPr>
          <w:p w14:paraId="26F55833" w14:textId="30DFAB39" w:rsidR="00C41C56" w:rsidRPr="00D619AF" w:rsidRDefault="00C41C56" w:rsidP="00C41C56">
            <w:pPr>
              <w:pStyle w:val="BodyText"/>
              <w:jc w:val="right"/>
              <w:rPr>
                <w:rFonts w:cs="Calibri"/>
                <w:sz w:val="20"/>
                <w:szCs w:val="20"/>
              </w:rPr>
            </w:pPr>
            <w:r>
              <w:rPr>
                <w:color w:val="000000"/>
                <w:sz w:val="20"/>
                <w:szCs w:val="20"/>
              </w:rPr>
              <w:t>590</w:t>
            </w:r>
          </w:p>
        </w:tc>
        <w:tc>
          <w:tcPr>
            <w:tcW w:w="1029" w:type="dxa"/>
            <w:noWrap/>
            <w:hideMark/>
          </w:tcPr>
          <w:p w14:paraId="2D4554BA" w14:textId="34060143" w:rsidR="00C41C56" w:rsidRPr="00D619AF" w:rsidRDefault="00C41C56" w:rsidP="00C41C56">
            <w:pPr>
              <w:pStyle w:val="BodyText"/>
              <w:jc w:val="right"/>
              <w:rPr>
                <w:rFonts w:cs="Calibri"/>
                <w:sz w:val="20"/>
                <w:szCs w:val="20"/>
              </w:rPr>
            </w:pPr>
            <w:r>
              <w:rPr>
                <w:color w:val="000000"/>
                <w:sz w:val="20"/>
                <w:szCs w:val="20"/>
              </w:rPr>
              <w:t>468</w:t>
            </w:r>
          </w:p>
        </w:tc>
      </w:tr>
      <w:tr w:rsidR="00C41C56" w:rsidRPr="00D619AF" w14:paraId="50587A51" w14:textId="77777777" w:rsidTr="00C41C56">
        <w:trPr>
          <w:trHeight w:val="300"/>
        </w:trPr>
        <w:tc>
          <w:tcPr>
            <w:tcW w:w="846" w:type="dxa"/>
            <w:noWrap/>
            <w:hideMark/>
          </w:tcPr>
          <w:p w14:paraId="666429C5" w14:textId="77777777" w:rsidR="00C41C56" w:rsidRPr="00D619AF" w:rsidRDefault="00C41C56" w:rsidP="00C41C56">
            <w:pPr>
              <w:pStyle w:val="BodyText"/>
              <w:rPr>
                <w:rFonts w:cs="Calibri"/>
                <w:sz w:val="20"/>
                <w:szCs w:val="20"/>
              </w:rPr>
            </w:pPr>
          </w:p>
        </w:tc>
        <w:tc>
          <w:tcPr>
            <w:tcW w:w="1476" w:type="dxa"/>
            <w:noWrap/>
            <w:hideMark/>
          </w:tcPr>
          <w:p w14:paraId="2BA35065" w14:textId="77777777" w:rsidR="00C41C56" w:rsidRPr="00D619AF" w:rsidRDefault="00C41C56" w:rsidP="00C41C56">
            <w:pPr>
              <w:pStyle w:val="BodyText"/>
              <w:rPr>
                <w:rFonts w:cs="Calibri"/>
                <w:sz w:val="20"/>
                <w:szCs w:val="20"/>
              </w:rPr>
            </w:pPr>
          </w:p>
        </w:tc>
        <w:tc>
          <w:tcPr>
            <w:tcW w:w="792" w:type="dxa"/>
            <w:noWrap/>
            <w:hideMark/>
          </w:tcPr>
          <w:p w14:paraId="335006C3" w14:textId="77777777" w:rsidR="00C41C56" w:rsidRPr="00D619AF" w:rsidRDefault="00C41C56" w:rsidP="00C41C56">
            <w:pPr>
              <w:pStyle w:val="BodyText"/>
              <w:rPr>
                <w:rFonts w:cs="Calibri"/>
                <w:sz w:val="20"/>
                <w:szCs w:val="20"/>
              </w:rPr>
            </w:pPr>
            <w:r w:rsidRPr="00D619AF">
              <w:rPr>
                <w:rFonts w:cs="Calibri"/>
                <w:sz w:val="20"/>
                <w:szCs w:val="20"/>
              </w:rPr>
              <w:t>D340</w:t>
            </w:r>
          </w:p>
        </w:tc>
        <w:tc>
          <w:tcPr>
            <w:tcW w:w="3850" w:type="dxa"/>
            <w:hideMark/>
          </w:tcPr>
          <w:p w14:paraId="2020390A" w14:textId="77777777" w:rsidR="00C41C56" w:rsidRPr="00D619AF" w:rsidRDefault="00C41C56" w:rsidP="00C41C56">
            <w:pPr>
              <w:pStyle w:val="BodyText"/>
              <w:rPr>
                <w:rFonts w:cs="Calibri"/>
                <w:sz w:val="20"/>
                <w:szCs w:val="20"/>
              </w:rPr>
            </w:pPr>
            <w:r w:rsidRPr="00D619AF">
              <w:rPr>
                <w:rFonts w:cs="Calibri"/>
                <w:sz w:val="20"/>
                <w:szCs w:val="20"/>
              </w:rPr>
              <w:t>Perchlorates</w:t>
            </w:r>
          </w:p>
        </w:tc>
        <w:tc>
          <w:tcPr>
            <w:tcW w:w="1029" w:type="dxa"/>
            <w:noWrap/>
            <w:hideMark/>
          </w:tcPr>
          <w:p w14:paraId="0F38F214" w14:textId="5AE1DF39" w:rsidR="00C41C56" w:rsidRPr="00D619AF" w:rsidRDefault="00C41C56" w:rsidP="00C41C56">
            <w:pPr>
              <w:pStyle w:val="BodyText"/>
              <w:jc w:val="right"/>
              <w:rPr>
                <w:rFonts w:cs="Calibri"/>
                <w:sz w:val="20"/>
                <w:szCs w:val="20"/>
              </w:rPr>
            </w:pPr>
            <w:r>
              <w:rPr>
                <w:color w:val="000000"/>
                <w:sz w:val="20"/>
                <w:szCs w:val="20"/>
              </w:rPr>
              <w:t>3</w:t>
            </w:r>
          </w:p>
        </w:tc>
        <w:tc>
          <w:tcPr>
            <w:tcW w:w="1029" w:type="dxa"/>
            <w:noWrap/>
            <w:hideMark/>
          </w:tcPr>
          <w:p w14:paraId="16AB9AA5" w14:textId="1F0D3CC3" w:rsidR="00C41C56" w:rsidRPr="00D619AF" w:rsidRDefault="00C41C56" w:rsidP="00C41C56">
            <w:pPr>
              <w:pStyle w:val="BodyText"/>
              <w:jc w:val="right"/>
              <w:rPr>
                <w:rFonts w:cs="Calibri"/>
                <w:sz w:val="20"/>
                <w:szCs w:val="20"/>
              </w:rPr>
            </w:pPr>
            <w:r>
              <w:rPr>
                <w:color w:val="000000"/>
                <w:sz w:val="20"/>
                <w:szCs w:val="20"/>
              </w:rPr>
              <w:t>3</w:t>
            </w:r>
          </w:p>
        </w:tc>
      </w:tr>
      <w:tr w:rsidR="00C41C56" w:rsidRPr="00D619AF" w14:paraId="521D8594" w14:textId="77777777" w:rsidTr="00C41C56">
        <w:trPr>
          <w:trHeight w:val="300"/>
        </w:trPr>
        <w:tc>
          <w:tcPr>
            <w:tcW w:w="846" w:type="dxa"/>
            <w:noWrap/>
            <w:hideMark/>
          </w:tcPr>
          <w:p w14:paraId="6D594F1D" w14:textId="77777777" w:rsidR="00C41C56" w:rsidRPr="00D619AF" w:rsidRDefault="00C41C56" w:rsidP="00C41C56">
            <w:pPr>
              <w:pStyle w:val="BodyText"/>
              <w:rPr>
                <w:rFonts w:cs="Calibri"/>
                <w:sz w:val="20"/>
                <w:szCs w:val="20"/>
              </w:rPr>
            </w:pPr>
          </w:p>
        </w:tc>
        <w:tc>
          <w:tcPr>
            <w:tcW w:w="1476" w:type="dxa"/>
            <w:noWrap/>
            <w:hideMark/>
          </w:tcPr>
          <w:p w14:paraId="163CF5A3" w14:textId="77777777" w:rsidR="00C41C56" w:rsidRPr="00D619AF" w:rsidRDefault="00C41C56" w:rsidP="00C41C56">
            <w:pPr>
              <w:pStyle w:val="BodyText"/>
              <w:rPr>
                <w:rFonts w:cs="Calibri"/>
                <w:sz w:val="20"/>
                <w:szCs w:val="20"/>
              </w:rPr>
            </w:pPr>
          </w:p>
        </w:tc>
        <w:tc>
          <w:tcPr>
            <w:tcW w:w="792" w:type="dxa"/>
            <w:noWrap/>
            <w:hideMark/>
          </w:tcPr>
          <w:p w14:paraId="3BA8297C" w14:textId="77777777" w:rsidR="00C41C56" w:rsidRPr="00D619AF" w:rsidRDefault="00C41C56" w:rsidP="00C41C56">
            <w:pPr>
              <w:pStyle w:val="BodyText"/>
              <w:rPr>
                <w:rFonts w:cs="Calibri"/>
                <w:sz w:val="20"/>
                <w:szCs w:val="20"/>
              </w:rPr>
            </w:pPr>
            <w:r w:rsidRPr="00D619AF">
              <w:rPr>
                <w:rFonts w:cs="Calibri"/>
                <w:sz w:val="20"/>
                <w:szCs w:val="20"/>
              </w:rPr>
              <w:t>D350</w:t>
            </w:r>
          </w:p>
        </w:tc>
        <w:tc>
          <w:tcPr>
            <w:tcW w:w="3850" w:type="dxa"/>
            <w:hideMark/>
          </w:tcPr>
          <w:p w14:paraId="3D4C4786" w14:textId="77777777" w:rsidR="00C41C56" w:rsidRPr="00D619AF" w:rsidRDefault="00C41C56" w:rsidP="00C41C56">
            <w:pPr>
              <w:pStyle w:val="BodyText"/>
              <w:rPr>
                <w:rFonts w:cs="Calibri"/>
                <w:sz w:val="20"/>
                <w:szCs w:val="20"/>
              </w:rPr>
            </w:pPr>
            <w:r w:rsidRPr="00D619AF">
              <w:rPr>
                <w:rFonts w:cs="Calibri"/>
                <w:sz w:val="20"/>
                <w:szCs w:val="20"/>
              </w:rPr>
              <w:t>Chlorates</w:t>
            </w:r>
          </w:p>
        </w:tc>
        <w:tc>
          <w:tcPr>
            <w:tcW w:w="1029" w:type="dxa"/>
            <w:noWrap/>
            <w:hideMark/>
          </w:tcPr>
          <w:p w14:paraId="3260B27A" w14:textId="215E7B4F" w:rsidR="00C41C56" w:rsidRPr="00D619AF" w:rsidRDefault="00C41C56" w:rsidP="00C41C56">
            <w:pPr>
              <w:pStyle w:val="BodyText"/>
              <w:jc w:val="right"/>
              <w:rPr>
                <w:rFonts w:cs="Calibri"/>
                <w:sz w:val="20"/>
                <w:szCs w:val="20"/>
              </w:rPr>
            </w:pPr>
            <w:r>
              <w:rPr>
                <w:color w:val="000000"/>
                <w:sz w:val="20"/>
                <w:szCs w:val="20"/>
              </w:rPr>
              <w:t>25</w:t>
            </w:r>
          </w:p>
        </w:tc>
        <w:tc>
          <w:tcPr>
            <w:tcW w:w="1029" w:type="dxa"/>
            <w:noWrap/>
            <w:hideMark/>
          </w:tcPr>
          <w:p w14:paraId="42ABC125" w14:textId="5417BB3F" w:rsidR="00C41C56" w:rsidRPr="00D619AF" w:rsidRDefault="00C41C56" w:rsidP="00C41C56">
            <w:pPr>
              <w:pStyle w:val="BodyText"/>
              <w:jc w:val="right"/>
              <w:rPr>
                <w:rFonts w:cs="Calibri"/>
                <w:sz w:val="20"/>
                <w:szCs w:val="20"/>
              </w:rPr>
            </w:pPr>
            <w:r>
              <w:rPr>
                <w:color w:val="000000"/>
                <w:sz w:val="20"/>
                <w:szCs w:val="20"/>
              </w:rPr>
              <w:t>25</w:t>
            </w:r>
          </w:p>
        </w:tc>
      </w:tr>
      <w:tr w:rsidR="00C41C56" w:rsidRPr="00D619AF" w14:paraId="4441CDEE" w14:textId="77777777" w:rsidTr="00C41C56">
        <w:trPr>
          <w:trHeight w:val="525"/>
        </w:trPr>
        <w:tc>
          <w:tcPr>
            <w:tcW w:w="846" w:type="dxa"/>
            <w:noWrap/>
            <w:hideMark/>
          </w:tcPr>
          <w:p w14:paraId="519A5023" w14:textId="77777777" w:rsidR="00C41C56" w:rsidRPr="00D619AF" w:rsidRDefault="00C41C56" w:rsidP="00C41C56">
            <w:pPr>
              <w:pStyle w:val="BodyText"/>
              <w:rPr>
                <w:rFonts w:cs="Calibri"/>
                <w:sz w:val="20"/>
                <w:szCs w:val="20"/>
              </w:rPr>
            </w:pPr>
          </w:p>
        </w:tc>
        <w:tc>
          <w:tcPr>
            <w:tcW w:w="1476" w:type="dxa"/>
            <w:noWrap/>
            <w:hideMark/>
          </w:tcPr>
          <w:p w14:paraId="28013299" w14:textId="77777777" w:rsidR="00C41C56" w:rsidRPr="00D619AF" w:rsidRDefault="00C41C56" w:rsidP="00C41C56">
            <w:pPr>
              <w:pStyle w:val="BodyText"/>
              <w:rPr>
                <w:rFonts w:cs="Calibri"/>
                <w:sz w:val="20"/>
                <w:szCs w:val="20"/>
              </w:rPr>
            </w:pPr>
          </w:p>
        </w:tc>
        <w:tc>
          <w:tcPr>
            <w:tcW w:w="792" w:type="dxa"/>
            <w:noWrap/>
            <w:hideMark/>
          </w:tcPr>
          <w:p w14:paraId="50FECFED" w14:textId="77777777" w:rsidR="00C41C56" w:rsidRPr="00D619AF" w:rsidRDefault="00C41C56" w:rsidP="00C41C56">
            <w:pPr>
              <w:pStyle w:val="BodyText"/>
              <w:rPr>
                <w:rFonts w:cs="Calibri"/>
                <w:sz w:val="20"/>
                <w:szCs w:val="20"/>
              </w:rPr>
            </w:pPr>
            <w:r w:rsidRPr="00D619AF">
              <w:rPr>
                <w:rFonts w:cs="Calibri"/>
                <w:sz w:val="20"/>
                <w:szCs w:val="20"/>
              </w:rPr>
              <w:t>D360</w:t>
            </w:r>
          </w:p>
        </w:tc>
        <w:tc>
          <w:tcPr>
            <w:tcW w:w="3850" w:type="dxa"/>
            <w:hideMark/>
          </w:tcPr>
          <w:p w14:paraId="5A7BA7B7" w14:textId="77777777" w:rsidR="00C41C56" w:rsidRPr="00D619AF" w:rsidRDefault="00C41C56" w:rsidP="00C41C56">
            <w:pPr>
              <w:pStyle w:val="BodyText"/>
              <w:rPr>
                <w:rFonts w:cs="Calibri"/>
                <w:sz w:val="20"/>
                <w:szCs w:val="20"/>
              </w:rPr>
            </w:pPr>
            <w:r w:rsidRPr="00D619AF">
              <w:rPr>
                <w:rFonts w:cs="Calibri"/>
                <w:sz w:val="20"/>
                <w:szCs w:val="20"/>
              </w:rPr>
              <w:t>Phosphorus compounds excluding mineral phosphates</w:t>
            </w:r>
          </w:p>
        </w:tc>
        <w:tc>
          <w:tcPr>
            <w:tcW w:w="1029" w:type="dxa"/>
            <w:noWrap/>
            <w:hideMark/>
          </w:tcPr>
          <w:p w14:paraId="54DDF18B" w14:textId="539AB2F9" w:rsidR="00C41C56" w:rsidRPr="00D619AF" w:rsidRDefault="00C41C56" w:rsidP="00C41C56">
            <w:pPr>
              <w:pStyle w:val="BodyText"/>
              <w:jc w:val="right"/>
              <w:rPr>
                <w:rFonts w:cs="Calibri"/>
                <w:sz w:val="20"/>
                <w:szCs w:val="20"/>
              </w:rPr>
            </w:pPr>
            <w:r>
              <w:rPr>
                <w:color w:val="000000"/>
                <w:sz w:val="20"/>
                <w:szCs w:val="20"/>
              </w:rPr>
              <w:t>467</w:t>
            </w:r>
          </w:p>
        </w:tc>
        <w:tc>
          <w:tcPr>
            <w:tcW w:w="1029" w:type="dxa"/>
            <w:noWrap/>
            <w:hideMark/>
          </w:tcPr>
          <w:p w14:paraId="61884812" w14:textId="16535A73" w:rsidR="00C41C56" w:rsidRPr="00D619AF" w:rsidRDefault="00C41C56" w:rsidP="00C41C56">
            <w:pPr>
              <w:pStyle w:val="BodyText"/>
              <w:jc w:val="right"/>
              <w:rPr>
                <w:rFonts w:cs="Calibri"/>
                <w:sz w:val="20"/>
                <w:szCs w:val="20"/>
              </w:rPr>
            </w:pPr>
            <w:r>
              <w:rPr>
                <w:color w:val="000000"/>
                <w:sz w:val="20"/>
                <w:szCs w:val="20"/>
              </w:rPr>
              <w:t>468</w:t>
            </w:r>
          </w:p>
        </w:tc>
      </w:tr>
      <w:tr w:rsidR="00C41C56" w:rsidRPr="00D619AF" w14:paraId="6F621F16" w14:textId="77777777" w:rsidTr="00C41C56">
        <w:trPr>
          <w:trHeight w:val="525"/>
        </w:trPr>
        <w:tc>
          <w:tcPr>
            <w:tcW w:w="846" w:type="dxa"/>
            <w:noWrap/>
            <w:hideMark/>
          </w:tcPr>
          <w:p w14:paraId="2B85F2D0" w14:textId="77777777" w:rsidR="00C41C56" w:rsidRPr="00D619AF" w:rsidRDefault="00C41C56" w:rsidP="00C41C56">
            <w:pPr>
              <w:pStyle w:val="BodyText"/>
              <w:rPr>
                <w:rFonts w:cs="Calibri"/>
                <w:sz w:val="20"/>
                <w:szCs w:val="20"/>
              </w:rPr>
            </w:pPr>
            <w:r w:rsidRPr="00D619AF">
              <w:rPr>
                <w:rFonts w:cs="Calibri"/>
                <w:sz w:val="20"/>
                <w:szCs w:val="20"/>
              </w:rPr>
              <w:t>E</w:t>
            </w:r>
          </w:p>
        </w:tc>
        <w:tc>
          <w:tcPr>
            <w:tcW w:w="1476" w:type="dxa"/>
            <w:noWrap/>
            <w:hideMark/>
          </w:tcPr>
          <w:p w14:paraId="4CC0D6C0" w14:textId="77777777" w:rsidR="00C41C56" w:rsidRPr="00D619AF" w:rsidRDefault="00C41C56" w:rsidP="00C41C56">
            <w:pPr>
              <w:pStyle w:val="BodyText"/>
              <w:rPr>
                <w:rFonts w:cs="Calibri"/>
                <w:sz w:val="20"/>
                <w:szCs w:val="20"/>
              </w:rPr>
            </w:pPr>
            <w:r w:rsidRPr="00D619AF">
              <w:rPr>
                <w:rFonts w:cs="Calibri"/>
                <w:sz w:val="20"/>
                <w:szCs w:val="20"/>
              </w:rPr>
              <w:t>Reactive chemicals</w:t>
            </w:r>
          </w:p>
        </w:tc>
        <w:tc>
          <w:tcPr>
            <w:tcW w:w="792" w:type="dxa"/>
            <w:noWrap/>
            <w:hideMark/>
          </w:tcPr>
          <w:p w14:paraId="1CFB5EA4" w14:textId="77777777" w:rsidR="00C41C56" w:rsidRPr="00D619AF" w:rsidRDefault="00C41C56" w:rsidP="00C41C56">
            <w:pPr>
              <w:pStyle w:val="BodyText"/>
              <w:rPr>
                <w:rFonts w:cs="Calibri"/>
                <w:sz w:val="20"/>
                <w:szCs w:val="20"/>
              </w:rPr>
            </w:pPr>
            <w:r w:rsidRPr="00D619AF">
              <w:rPr>
                <w:rFonts w:cs="Calibri"/>
                <w:sz w:val="20"/>
                <w:szCs w:val="20"/>
              </w:rPr>
              <w:t>E100</w:t>
            </w:r>
          </w:p>
        </w:tc>
        <w:tc>
          <w:tcPr>
            <w:tcW w:w="3850" w:type="dxa"/>
            <w:hideMark/>
          </w:tcPr>
          <w:p w14:paraId="726A79B7" w14:textId="77777777" w:rsidR="00C41C56" w:rsidRPr="00D619AF" w:rsidRDefault="00C41C56" w:rsidP="00C41C56">
            <w:pPr>
              <w:pStyle w:val="BodyText"/>
              <w:rPr>
                <w:rFonts w:cs="Calibri"/>
                <w:sz w:val="20"/>
                <w:szCs w:val="20"/>
              </w:rPr>
            </w:pPr>
            <w:r w:rsidRPr="00D619AF">
              <w:rPr>
                <w:rFonts w:cs="Calibri"/>
                <w:sz w:val="20"/>
                <w:szCs w:val="20"/>
              </w:rPr>
              <w:t>Waste containing peroxides other than hydrogen peroxide</w:t>
            </w:r>
          </w:p>
        </w:tc>
        <w:tc>
          <w:tcPr>
            <w:tcW w:w="1029" w:type="dxa"/>
            <w:noWrap/>
            <w:hideMark/>
          </w:tcPr>
          <w:p w14:paraId="79CC4DE6" w14:textId="1D14CF22" w:rsidR="00C41C56" w:rsidRPr="00D619AF" w:rsidRDefault="00C41C56" w:rsidP="00C41C56">
            <w:pPr>
              <w:pStyle w:val="BodyText"/>
              <w:jc w:val="right"/>
              <w:rPr>
                <w:rFonts w:cs="Calibri"/>
                <w:sz w:val="20"/>
                <w:szCs w:val="20"/>
              </w:rPr>
            </w:pPr>
            <w:r>
              <w:rPr>
                <w:color w:val="000000"/>
                <w:sz w:val="20"/>
                <w:szCs w:val="20"/>
              </w:rPr>
              <w:t>168</w:t>
            </w:r>
          </w:p>
        </w:tc>
        <w:tc>
          <w:tcPr>
            <w:tcW w:w="1029" w:type="dxa"/>
            <w:noWrap/>
            <w:hideMark/>
          </w:tcPr>
          <w:p w14:paraId="2DD56A77" w14:textId="39F44569" w:rsidR="00C41C56" w:rsidRPr="00D619AF" w:rsidRDefault="00C41C56" w:rsidP="00C41C56">
            <w:pPr>
              <w:pStyle w:val="BodyText"/>
              <w:jc w:val="right"/>
              <w:rPr>
                <w:rFonts w:cs="Calibri"/>
                <w:sz w:val="20"/>
                <w:szCs w:val="20"/>
              </w:rPr>
            </w:pPr>
            <w:r>
              <w:rPr>
                <w:color w:val="000000"/>
                <w:sz w:val="20"/>
                <w:szCs w:val="20"/>
              </w:rPr>
              <w:t>264</w:t>
            </w:r>
          </w:p>
        </w:tc>
      </w:tr>
      <w:tr w:rsidR="00C41C56" w:rsidRPr="00D619AF" w14:paraId="5583940A" w14:textId="77777777" w:rsidTr="00C41C56">
        <w:trPr>
          <w:trHeight w:val="300"/>
        </w:trPr>
        <w:tc>
          <w:tcPr>
            <w:tcW w:w="846" w:type="dxa"/>
            <w:noWrap/>
            <w:hideMark/>
          </w:tcPr>
          <w:p w14:paraId="224F7040" w14:textId="77777777" w:rsidR="00C41C56" w:rsidRPr="00D619AF" w:rsidRDefault="00C41C56" w:rsidP="00C41C56">
            <w:pPr>
              <w:pStyle w:val="BodyText"/>
              <w:rPr>
                <w:rFonts w:cs="Calibri"/>
                <w:sz w:val="20"/>
                <w:szCs w:val="20"/>
              </w:rPr>
            </w:pPr>
            <w:r w:rsidRPr="00D619AF">
              <w:rPr>
                <w:rFonts w:cs="Calibri"/>
                <w:sz w:val="20"/>
                <w:szCs w:val="20"/>
              </w:rPr>
              <w:t>F</w:t>
            </w:r>
          </w:p>
        </w:tc>
        <w:tc>
          <w:tcPr>
            <w:tcW w:w="1476" w:type="dxa"/>
            <w:noWrap/>
            <w:hideMark/>
          </w:tcPr>
          <w:p w14:paraId="5C921865" w14:textId="77777777" w:rsidR="00C41C56" w:rsidRPr="00D619AF" w:rsidRDefault="00C41C56" w:rsidP="00C41C56">
            <w:pPr>
              <w:pStyle w:val="BodyText"/>
              <w:rPr>
                <w:rFonts w:cs="Calibri"/>
                <w:sz w:val="20"/>
                <w:szCs w:val="20"/>
              </w:rPr>
            </w:pPr>
            <w:r w:rsidRPr="00D619AF">
              <w:rPr>
                <w:rFonts w:cs="Calibri"/>
                <w:sz w:val="20"/>
                <w:szCs w:val="20"/>
              </w:rPr>
              <w:t>Paints, resins, inks, organic sludges</w:t>
            </w:r>
          </w:p>
        </w:tc>
        <w:tc>
          <w:tcPr>
            <w:tcW w:w="792" w:type="dxa"/>
            <w:noWrap/>
            <w:hideMark/>
          </w:tcPr>
          <w:p w14:paraId="6BBED007" w14:textId="77777777" w:rsidR="00C41C56" w:rsidRPr="00D619AF" w:rsidRDefault="00C41C56" w:rsidP="00C41C56">
            <w:pPr>
              <w:pStyle w:val="BodyText"/>
              <w:rPr>
                <w:rFonts w:cs="Calibri"/>
                <w:sz w:val="20"/>
                <w:szCs w:val="20"/>
              </w:rPr>
            </w:pPr>
            <w:r w:rsidRPr="00D619AF">
              <w:rPr>
                <w:rFonts w:cs="Calibri"/>
                <w:sz w:val="20"/>
                <w:szCs w:val="20"/>
              </w:rPr>
              <w:t>F100</w:t>
            </w:r>
          </w:p>
        </w:tc>
        <w:tc>
          <w:tcPr>
            <w:tcW w:w="3850" w:type="dxa"/>
            <w:hideMark/>
          </w:tcPr>
          <w:p w14:paraId="123F879E" w14:textId="77777777" w:rsidR="00C41C56" w:rsidRPr="00D619AF" w:rsidRDefault="00C41C56" w:rsidP="00C41C56">
            <w:pPr>
              <w:pStyle w:val="BodyText"/>
              <w:rPr>
                <w:rFonts w:cs="Calibri"/>
                <w:sz w:val="20"/>
                <w:szCs w:val="20"/>
              </w:rPr>
            </w:pPr>
            <w:r w:rsidRPr="00D619AF">
              <w:rPr>
                <w:rFonts w:cs="Calibri"/>
                <w:sz w:val="20"/>
                <w:szCs w:val="20"/>
              </w:rPr>
              <w:t>Waste from production, formulation &amp; use of inks, dyes, pigments, paints, lacquers &amp; varnish</w:t>
            </w:r>
          </w:p>
        </w:tc>
        <w:tc>
          <w:tcPr>
            <w:tcW w:w="1029" w:type="dxa"/>
            <w:noWrap/>
            <w:hideMark/>
          </w:tcPr>
          <w:p w14:paraId="2A42819B" w14:textId="01655019" w:rsidR="00C41C56" w:rsidRPr="00D619AF" w:rsidRDefault="00C41C56" w:rsidP="00C41C56">
            <w:pPr>
              <w:pStyle w:val="BodyText"/>
              <w:jc w:val="right"/>
              <w:rPr>
                <w:rFonts w:cs="Calibri"/>
                <w:sz w:val="20"/>
                <w:szCs w:val="20"/>
              </w:rPr>
            </w:pPr>
            <w:r>
              <w:rPr>
                <w:color w:val="000000"/>
                <w:sz w:val="20"/>
                <w:szCs w:val="20"/>
              </w:rPr>
              <w:t>210,432</w:t>
            </w:r>
          </w:p>
        </w:tc>
        <w:tc>
          <w:tcPr>
            <w:tcW w:w="1029" w:type="dxa"/>
            <w:noWrap/>
            <w:hideMark/>
          </w:tcPr>
          <w:p w14:paraId="5472DC8B" w14:textId="72FD1824" w:rsidR="00C41C56" w:rsidRPr="00D619AF" w:rsidRDefault="00C41C56" w:rsidP="00C41C56">
            <w:pPr>
              <w:pStyle w:val="BodyText"/>
              <w:jc w:val="right"/>
              <w:rPr>
                <w:rFonts w:cs="Calibri"/>
                <w:sz w:val="20"/>
                <w:szCs w:val="20"/>
              </w:rPr>
            </w:pPr>
            <w:r>
              <w:rPr>
                <w:color w:val="000000"/>
                <w:sz w:val="20"/>
                <w:szCs w:val="20"/>
              </w:rPr>
              <w:t>136,152</w:t>
            </w:r>
          </w:p>
        </w:tc>
      </w:tr>
      <w:tr w:rsidR="00C41C56" w:rsidRPr="00D619AF" w14:paraId="387E0CD0" w14:textId="77777777" w:rsidTr="00C41C56">
        <w:trPr>
          <w:trHeight w:val="525"/>
        </w:trPr>
        <w:tc>
          <w:tcPr>
            <w:tcW w:w="846" w:type="dxa"/>
            <w:noWrap/>
            <w:hideMark/>
          </w:tcPr>
          <w:p w14:paraId="33D331C7" w14:textId="77777777" w:rsidR="00C41C56" w:rsidRPr="00D619AF" w:rsidRDefault="00C41C56" w:rsidP="00C41C56">
            <w:pPr>
              <w:pStyle w:val="BodyText"/>
              <w:rPr>
                <w:rFonts w:cs="Calibri"/>
                <w:sz w:val="20"/>
                <w:szCs w:val="20"/>
              </w:rPr>
            </w:pPr>
          </w:p>
        </w:tc>
        <w:tc>
          <w:tcPr>
            <w:tcW w:w="1476" w:type="dxa"/>
            <w:noWrap/>
            <w:hideMark/>
          </w:tcPr>
          <w:p w14:paraId="48297995" w14:textId="77777777" w:rsidR="00C41C56" w:rsidRPr="00D619AF" w:rsidRDefault="00C41C56" w:rsidP="00C41C56">
            <w:pPr>
              <w:pStyle w:val="BodyText"/>
              <w:rPr>
                <w:rFonts w:cs="Calibri"/>
                <w:sz w:val="20"/>
                <w:szCs w:val="20"/>
              </w:rPr>
            </w:pPr>
          </w:p>
        </w:tc>
        <w:tc>
          <w:tcPr>
            <w:tcW w:w="792" w:type="dxa"/>
            <w:noWrap/>
            <w:hideMark/>
          </w:tcPr>
          <w:p w14:paraId="7A2A1E3F" w14:textId="77777777" w:rsidR="00C41C56" w:rsidRPr="00D619AF" w:rsidRDefault="00C41C56" w:rsidP="00C41C56">
            <w:pPr>
              <w:pStyle w:val="BodyText"/>
              <w:rPr>
                <w:rFonts w:cs="Calibri"/>
                <w:sz w:val="20"/>
                <w:szCs w:val="20"/>
              </w:rPr>
            </w:pPr>
            <w:r w:rsidRPr="00D619AF">
              <w:rPr>
                <w:rFonts w:cs="Calibri"/>
                <w:sz w:val="20"/>
                <w:szCs w:val="20"/>
              </w:rPr>
              <w:t>F110</w:t>
            </w:r>
          </w:p>
        </w:tc>
        <w:tc>
          <w:tcPr>
            <w:tcW w:w="3850" w:type="dxa"/>
            <w:hideMark/>
          </w:tcPr>
          <w:p w14:paraId="3CD73DEA" w14:textId="77777777" w:rsidR="00C41C56" w:rsidRPr="00D619AF" w:rsidRDefault="00C41C56" w:rsidP="00C41C56">
            <w:pPr>
              <w:pStyle w:val="BodyText"/>
              <w:rPr>
                <w:rFonts w:cs="Calibri"/>
                <w:sz w:val="20"/>
                <w:szCs w:val="20"/>
              </w:rPr>
            </w:pPr>
            <w:r w:rsidRPr="00D619AF">
              <w:rPr>
                <w:rFonts w:cs="Calibri"/>
                <w:sz w:val="20"/>
                <w:szCs w:val="20"/>
              </w:rPr>
              <w:t>Waste from the production, formulation &amp; use of resins, latex, plasticisers, glues &amp; adhesives</w:t>
            </w:r>
          </w:p>
        </w:tc>
        <w:tc>
          <w:tcPr>
            <w:tcW w:w="1029" w:type="dxa"/>
            <w:noWrap/>
            <w:hideMark/>
          </w:tcPr>
          <w:p w14:paraId="286F0A8F" w14:textId="3521CCCD" w:rsidR="00C41C56" w:rsidRPr="00D619AF" w:rsidRDefault="00C41C56" w:rsidP="00C41C56">
            <w:pPr>
              <w:pStyle w:val="BodyText"/>
              <w:jc w:val="right"/>
              <w:rPr>
                <w:rFonts w:cs="Calibri"/>
                <w:sz w:val="20"/>
                <w:szCs w:val="20"/>
              </w:rPr>
            </w:pPr>
            <w:r>
              <w:rPr>
                <w:color w:val="000000"/>
                <w:sz w:val="20"/>
                <w:szCs w:val="20"/>
              </w:rPr>
              <w:t>4,850</w:t>
            </w:r>
          </w:p>
        </w:tc>
        <w:tc>
          <w:tcPr>
            <w:tcW w:w="1029" w:type="dxa"/>
            <w:noWrap/>
            <w:hideMark/>
          </w:tcPr>
          <w:p w14:paraId="46F4CD8A" w14:textId="5136BF4D" w:rsidR="00C41C56" w:rsidRPr="00D619AF" w:rsidRDefault="00C41C56" w:rsidP="00C41C56">
            <w:pPr>
              <w:pStyle w:val="BodyText"/>
              <w:jc w:val="right"/>
              <w:rPr>
                <w:rFonts w:cs="Calibri"/>
                <w:sz w:val="20"/>
                <w:szCs w:val="20"/>
              </w:rPr>
            </w:pPr>
            <w:r>
              <w:rPr>
                <w:color w:val="000000"/>
                <w:sz w:val="20"/>
                <w:szCs w:val="20"/>
              </w:rPr>
              <w:t>6,398</w:t>
            </w:r>
          </w:p>
        </w:tc>
      </w:tr>
      <w:tr w:rsidR="00C41C56" w:rsidRPr="00D619AF" w14:paraId="0FBFD2AF" w14:textId="77777777" w:rsidTr="00C41C56">
        <w:trPr>
          <w:trHeight w:val="315"/>
        </w:trPr>
        <w:tc>
          <w:tcPr>
            <w:tcW w:w="846" w:type="dxa"/>
            <w:noWrap/>
            <w:hideMark/>
          </w:tcPr>
          <w:p w14:paraId="56BE4DB2" w14:textId="77777777" w:rsidR="00C41C56" w:rsidRPr="00D619AF" w:rsidRDefault="00C41C56" w:rsidP="00C41C56">
            <w:pPr>
              <w:pStyle w:val="BodyText"/>
              <w:rPr>
                <w:rFonts w:cs="Calibri"/>
                <w:sz w:val="20"/>
                <w:szCs w:val="20"/>
              </w:rPr>
            </w:pPr>
            <w:r w:rsidRPr="00D619AF">
              <w:rPr>
                <w:rFonts w:cs="Calibri"/>
                <w:sz w:val="20"/>
                <w:szCs w:val="20"/>
              </w:rPr>
              <w:t>G</w:t>
            </w:r>
          </w:p>
        </w:tc>
        <w:tc>
          <w:tcPr>
            <w:tcW w:w="1476" w:type="dxa"/>
            <w:noWrap/>
            <w:hideMark/>
          </w:tcPr>
          <w:p w14:paraId="5DB7801A" w14:textId="77777777" w:rsidR="00C41C56" w:rsidRPr="00D619AF" w:rsidRDefault="00C41C56" w:rsidP="00C41C56">
            <w:pPr>
              <w:pStyle w:val="BodyText"/>
              <w:rPr>
                <w:rFonts w:cs="Calibri"/>
                <w:sz w:val="20"/>
                <w:szCs w:val="20"/>
              </w:rPr>
            </w:pPr>
            <w:r w:rsidRPr="00D619AF">
              <w:rPr>
                <w:rFonts w:cs="Calibri"/>
                <w:sz w:val="20"/>
                <w:szCs w:val="20"/>
              </w:rPr>
              <w:t>Organic solvents</w:t>
            </w:r>
          </w:p>
        </w:tc>
        <w:tc>
          <w:tcPr>
            <w:tcW w:w="792" w:type="dxa"/>
            <w:noWrap/>
            <w:hideMark/>
          </w:tcPr>
          <w:p w14:paraId="63BA4880" w14:textId="77777777" w:rsidR="00C41C56" w:rsidRPr="00D619AF" w:rsidRDefault="00C41C56" w:rsidP="00C41C56">
            <w:pPr>
              <w:pStyle w:val="BodyText"/>
              <w:rPr>
                <w:rFonts w:cs="Calibri"/>
                <w:sz w:val="20"/>
                <w:szCs w:val="20"/>
              </w:rPr>
            </w:pPr>
            <w:r w:rsidRPr="00D619AF">
              <w:rPr>
                <w:rFonts w:cs="Calibri"/>
                <w:sz w:val="20"/>
                <w:szCs w:val="20"/>
              </w:rPr>
              <w:t>G100</w:t>
            </w:r>
          </w:p>
        </w:tc>
        <w:tc>
          <w:tcPr>
            <w:tcW w:w="3850" w:type="dxa"/>
            <w:hideMark/>
          </w:tcPr>
          <w:p w14:paraId="7C7C3548" w14:textId="77777777" w:rsidR="00C41C56" w:rsidRPr="00D619AF" w:rsidRDefault="00C41C56" w:rsidP="00C41C56">
            <w:pPr>
              <w:pStyle w:val="BodyText"/>
              <w:rPr>
                <w:rFonts w:cs="Calibri"/>
                <w:sz w:val="20"/>
                <w:szCs w:val="20"/>
              </w:rPr>
            </w:pPr>
            <w:r w:rsidRPr="00D619AF">
              <w:rPr>
                <w:rFonts w:cs="Calibri"/>
                <w:sz w:val="20"/>
                <w:szCs w:val="20"/>
              </w:rPr>
              <w:t>Ethers</w:t>
            </w:r>
          </w:p>
        </w:tc>
        <w:tc>
          <w:tcPr>
            <w:tcW w:w="1029" w:type="dxa"/>
            <w:noWrap/>
            <w:hideMark/>
          </w:tcPr>
          <w:p w14:paraId="441502BE" w14:textId="44764BAE" w:rsidR="00C41C56" w:rsidRPr="00D619AF" w:rsidRDefault="00C41C56" w:rsidP="00C41C56">
            <w:pPr>
              <w:pStyle w:val="BodyText"/>
              <w:jc w:val="right"/>
              <w:rPr>
                <w:rFonts w:cs="Calibri"/>
                <w:sz w:val="20"/>
                <w:szCs w:val="20"/>
              </w:rPr>
            </w:pPr>
            <w:r>
              <w:rPr>
                <w:color w:val="000000"/>
                <w:sz w:val="20"/>
                <w:szCs w:val="20"/>
              </w:rPr>
              <w:t>698</w:t>
            </w:r>
          </w:p>
        </w:tc>
        <w:tc>
          <w:tcPr>
            <w:tcW w:w="1029" w:type="dxa"/>
            <w:noWrap/>
            <w:hideMark/>
          </w:tcPr>
          <w:p w14:paraId="751708F7" w14:textId="49590F23" w:rsidR="00C41C56" w:rsidRPr="00D619AF" w:rsidRDefault="00C41C56" w:rsidP="00C41C56">
            <w:pPr>
              <w:pStyle w:val="BodyText"/>
              <w:jc w:val="right"/>
              <w:rPr>
                <w:rFonts w:cs="Calibri"/>
                <w:sz w:val="20"/>
                <w:szCs w:val="20"/>
              </w:rPr>
            </w:pPr>
            <w:r>
              <w:rPr>
                <w:color w:val="000000"/>
                <w:sz w:val="20"/>
                <w:szCs w:val="20"/>
              </w:rPr>
              <w:t>822</w:t>
            </w:r>
          </w:p>
        </w:tc>
      </w:tr>
      <w:tr w:rsidR="00C41C56" w:rsidRPr="00D619AF" w14:paraId="46D07670" w14:textId="77777777" w:rsidTr="00C41C56">
        <w:trPr>
          <w:trHeight w:val="315"/>
        </w:trPr>
        <w:tc>
          <w:tcPr>
            <w:tcW w:w="846" w:type="dxa"/>
            <w:noWrap/>
            <w:hideMark/>
          </w:tcPr>
          <w:p w14:paraId="4D024D3A" w14:textId="77777777" w:rsidR="00C41C56" w:rsidRPr="00D619AF" w:rsidRDefault="00C41C56" w:rsidP="00C41C56">
            <w:pPr>
              <w:pStyle w:val="BodyText"/>
              <w:rPr>
                <w:rFonts w:cs="Calibri"/>
                <w:sz w:val="20"/>
                <w:szCs w:val="20"/>
              </w:rPr>
            </w:pPr>
          </w:p>
        </w:tc>
        <w:tc>
          <w:tcPr>
            <w:tcW w:w="1476" w:type="dxa"/>
            <w:noWrap/>
            <w:hideMark/>
          </w:tcPr>
          <w:p w14:paraId="6C59991D" w14:textId="77777777" w:rsidR="00C41C56" w:rsidRPr="00D619AF" w:rsidRDefault="00C41C56" w:rsidP="00C41C56">
            <w:pPr>
              <w:pStyle w:val="BodyText"/>
              <w:rPr>
                <w:rFonts w:cs="Calibri"/>
                <w:sz w:val="20"/>
                <w:szCs w:val="20"/>
              </w:rPr>
            </w:pPr>
          </w:p>
        </w:tc>
        <w:tc>
          <w:tcPr>
            <w:tcW w:w="792" w:type="dxa"/>
            <w:noWrap/>
            <w:hideMark/>
          </w:tcPr>
          <w:p w14:paraId="4453CEB8" w14:textId="77777777" w:rsidR="00C41C56" w:rsidRPr="00D619AF" w:rsidRDefault="00C41C56" w:rsidP="00C41C56">
            <w:pPr>
              <w:pStyle w:val="BodyText"/>
              <w:rPr>
                <w:rFonts w:cs="Calibri"/>
                <w:sz w:val="20"/>
                <w:szCs w:val="20"/>
              </w:rPr>
            </w:pPr>
            <w:r w:rsidRPr="00D619AF">
              <w:rPr>
                <w:rFonts w:cs="Calibri"/>
                <w:sz w:val="20"/>
                <w:szCs w:val="20"/>
              </w:rPr>
              <w:t>G110</w:t>
            </w:r>
          </w:p>
        </w:tc>
        <w:tc>
          <w:tcPr>
            <w:tcW w:w="3850" w:type="dxa"/>
            <w:hideMark/>
          </w:tcPr>
          <w:p w14:paraId="5E2E32F2" w14:textId="77777777" w:rsidR="00C41C56" w:rsidRPr="00D619AF" w:rsidRDefault="00C41C56" w:rsidP="00C41C56">
            <w:pPr>
              <w:pStyle w:val="BodyText"/>
              <w:rPr>
                <w:rFonts w:cs="Calibri"/>
                <w:sz w:val="20"/>
                <w:szCs w:val="20"/>
              </w:rPr>
            </w:pPr>
            <w:r w:rsidRPr="00D619AF">
              <w:rPr>
                <w:rFonts w:cs="Calibri"/>
                <w:sz w:val="20"/>
                <w:szCs w:val="20"/>
              </w:rPr>
              <w:t>Organic solvents excluding halogenated solvents</w:t>
            </w:r>
          </w:p>
        </w:tc>
        <w:tc>
          <w:tcPr>
            <w:tcW w:w="1029" w:type="dxa"/>
            <w:noWrap/>
            <w:hideMark/>
          </w:tcPr>
          <w:p w14:paraId="2D656068" w14:textId="299D88BE" w:rsidR="00C41C56" w:rsidRPr="00D619AF" w:rsidRDefault="00C41C56" w:rsidP="00C41C56">
            <w:pPr>
              <w:pStyle w:val="BodyText"/>
              <w:jc w:val="right"/>
              <w:rPr>
                <w:rFonts w:cs="Calibri"/>
                <w:sz w:val="20"/>
                <w:szCs w:val="20"/>
              </w:rPr>
            </w:pPr>
            <w:r>
              <w:rPr>
                <w:color w:val="000000"/>
                <w:sz w:val="20"/>
                <w:szCs w:val="20"/>
              </w:rPr>
              <w:t>9,397</w:t>
            </w:r>
          </w:p>
        </w:tc>
        <w:tc>
          <w:tcPr>
            <w:tcW w:w="1029" w:type="dxa"/>
            <w:noWrap/>
            <w:hideMark/>
          </w:tcPr>
          <w:p w14:paraId="25303E3D" w14:textId="084A3D73" w:rsidR="00C41C56" w:rsidRPr="00D619AF" w:rsidRDefault="00C41C56" w:rsidP="00C41C56">
            <w:pPr>
              <w:pStyle w:val="BodyText"/>
              <w:jc w:val="right"/>
              <w:rPr>
                <w:rFonts w:cs="Calibri"/>
                <w:sz w:val="20"/>
                <w:szCs w:val="20"/>
              </w:rPr>
            </w:pPr>
            <w:r>
              <w:rPr>
                <w:color w:val="000000"/>
                <w:sz w:val="20"/>
                <w:szCs w:val="20"/>
              </w:rPr>
              <w:t>13,551</w:t>
            </w:r>
          </w:p>
        </w:tc>
      </w:tr>
      <w:tr w:rsidR="00C41C56" w:rsidRPr="00D619AF" w14:paraId="6FB1BE52" w14:textId="77777777" w:rsidTr="00C41C56">
        <w:trPr>
          <w:trHeight w:val="300"/>
        </w:trPr>
        <w:tc>
          <w:tcPr>
            <w:tcW w:w="846" w:type="dxa"/>
            <w:noWrap/>
            <w:hideMark/>
          </w:tcPr>
          <w:p w14:paraId="465C7D14" w14:textId="77777777" w:rsidR="00C41C56" w:rsidRPr="00D619AF" w:rsidRDefault="00C41C56" w:rsidP="00C41C56">
            <w:pPr>
              <w:pStyle w:val="BodyText"/>
              <w:rPr>
                <w:rFonts w:cs="Calibri"/>
                <w:sz w:val="20"/>
                <w:szCs w:val="20"/>
              </w:rPr>
            </w:pPr>
          </w:p>
        </w:tc>
        <w:tc>
          <w:tcPr>
            <w:tcW w:w="1476" w:type="dxa"/>
            <w:noWrap/>
            <w:hideMark/>
          </w:tcPr>
          <w:p w14:paraId="653752A9" w14:textId="77777777" w:rsidR="00C41C56" w:rsidRPr="00D619AF" w:rsidRDefault="00C41C56" w:rsidP="00C41C56">
            <w:pPr>
              <w:pStyle w:val="BodyText"/>
              <w:rPr>
                <w:rFonts w:cs="Calibri"/>
                <w:sz w:val="20"/>
                <w:szCs w:val="20"/>
              </w:rPr>
            </w:pPr>
          </w:p>
        </w:tc>
        <w:tc>
          <w:tcPr>
            <w:tcW w:w="792" w:type="dxa"/>
            <w:noWrap/>
            <w:hideMark/>
          </w:tcPr>
          <w:p w14:paraId="166B1AE7" w14:textId="77777777" w:rsidR="00C41C56" w:rsidRPr="00D619AF" w:rsidRDefault="00C41C56" w:rsidP="00C41C56">
            <w:pPr>
              <w:pStyle w:val="BodyText"/>
              <w:rPr>
                <w:rFonts w:cs="Calibri"/>
                <w:sz w:val="20"/>
                <w:szCs w:val="20"/>
              </w:rPr>
            </w:pPr>
            <w:r w:rsidRPr="00D619AF">
              <w:rPr>
                <w:rFonts w:cs="Calibri"/>
                <w:sz w:val="20"/>
                <w:szCs w:val="20"/>
              </w:rPr>
              <w:t>G150</w:t>
            </w:r>
          </w:p>
        </w:tc>
        <w:tc>
          <w:tcPr>
            <w:tcW w:w="3850" w:type="dxa"/>
            <w:hideMark/>
          </w:tcPr>
          <w:p w14:paraId="25F3CCE9" w14:textId="77777777" w:rsidR="00C41C56" w:rsidRPr="00D619AF" w:rsidRDefault="00C41C56" w:rsidP="00C41C56">
            <w:pPr>
              <w:pStyle w:val="BodyText"/>
              <w:rPr>
                <w:rFonts w:cs="Calibri"/>
                <w:sz w:val="20"/>
                <w:szCs w:val="20"/>
              </w:rPr>
            </w:pPr>
            <w:r w:rsidRPr="00D619AF">
              <w:rPr>
                <w:rFonts w:cs="Calibri"/>
                <w:sz w:val="20"/>
                <w:szCs w:val="20"/>
              </w:rPr>
              <w:t>Halogenated organic solvents</w:t>
            </w:r>
          </w:p>
        </w:tc>
        <w:tc>
          <w:tcPr>
            <w:tcW w:w="1029" w:type="dxa"/>
            <w:noWrap/>
            <w:hideMark/>
          </w:tcPr>
          <w:p w14:paraId="1508DAF1" w14:textId="3D136CA5" w:rsidR="00C41C56" w:rsidRPr="00D619AF" w:rsidRDefault="00C41C56" w:rsidP="00C41C56">
            <w:pPr>
              <w:pStyle w:val="BodyText"/>
              <w:jc w:val="right"/>
              <w:rPr>
                <w:rFonts w:cs="Calibri"/>
                <w:sz w:val="20"/>
                <w:szCs w:val="20"/>
              </w:rPr>
            </w:pPr>
            <w:r>
              <w:rPr>
                <w:color w:val="000000"/>
                <w:sz w:val="20"/>
                <w:szCs w:val="20"/>
              </w:rPr>
              <w:t>450</w:t>
            </w:r>
          </w:p>
        </w:tc>
        <w:tc>
          <w:tcPr>
            <w:tcW w:w="1029" w:type="dxa"/>
            <w:noWrap/>
            <w:hideMark/>
          </w:tcPr>
          <w:p w14:paraId="0FC4104B" w14:textId="69D006A3" w:rsidR="00C41C56" w:rsidRPr="00D619AF" w:rsidRDefault="00C41C56" w:rsidP="00C41C56">
            <w:pPr>
              <w:pStyle w:val="BodyText"/>
              <w:jc w:val="right"/>
              <w:rPr>
                <w:rFonts w:cs="Calibri"/>
                <w:sz w:val="20"/>
                <w:szCs w:val="20"/>
              </w:rPr>
            </w:pPr>
            <w:r>
              <w:rPr>
                <w:color w:val="000000"/>
                <w:sz w:val="20"/>
                <w:szCs w:val="20"/>
              </w:rPr>
              <w:t>398</w:t>
            </w:r>
          </w:p>
        </w:tc>
      </w:tr>
      <w:tr w:rsidR="00C41C56" w:rsidRPr="00D619AF" w14:paraId="789B65BE" w14:textId="77777777" w:rsidTr="00C41C56">
        <w:trPr>
          <w:trHeight w:val="525"/>
        </w:trPr>
        <w:tc>
          <w:tcPr>
            <w:tcW w:w="846" w:type="dxa"/>
            <w:noWrap/>
            <w:hideMark/>
          </w:tcPr>
          <w:p w14:paraId="10DF4F05" w14:textId="77777777" w:rsidR="00C41C56" w:rsidRPr="00D619AF" w:rsidRDefault="00C41C56" w:rsidP="00C41C56">
            <w:pPr>
              <w:pStyle w:val="BodyText"/>
              <w:rPr>
                <w:rFonts w:cs="Calibri"/>
                <w:sz w:val="20"/>
                <w:szCs w:val="20"/>
              </w:rPr>
            </w:pPr>
          </w:p>
        </w:tc>
        <w:tc>
          <w:tcPr>
            <w:tcW w:w="1476" w:type="dxa"/>
            <w:noWrap/>
            <w:hideMark/>
          </w:tcPr>
          <w:p w14:paraId="61E736C6" w14:textId="77777777" w:rsidR="00C41C56" w:rsidRPr="00D619AF" w:rsidRDefault="00C41C56" w:rsidP="00C41C56">
            <w:pPr>
              <w:pStyle w:val="BodyText"/>
              <w:rPr>
                <w:rFonts w:cs="Calibri"/>
                <w:sz w:val="20"/>
                <w:szCs w:val="20"/>
              </w:rPr>
            </w:pPr>
          </w:p>
        </w:tc>
        <w:tc>
          <w:tcPr>
            <w:tcW w:w="792" w:type="dxa"/>
            <w:noWrap/>
            <w:hideMark/>
          </w:tcPr>
          <w:p w14:paraId="7E2D4076" w14:textId="77777777" w:rsidR="00C41C56" w:rsidRPr="00D619AF" w:rsidRDefault="00C41C56" w:rsidP="00C41C56">
            <w:pPr>
              <w:pStyle w:val="BodyText"/>
              <w:rPr>
                <w:rFonts w:cs="Calibri"/>
                <w:sz w:val="20"/>
                <w:szCs w:val="20"/>
              </w:rPr>
            </w:pPr>
            <w:r w:rsidRPr="00D619AF">
              <w:rPr>
                <w:rFonts w:cs="Calibri"/>
                <w:sz w:val="20"/>
                <w:szCs w:val="20"/>
              </w:rPr>
              <w:t>G160</w:t>
            </w:r>
          </w:p>
        </w:tc>
        <w:tc>
          <w:tcPr>
            <w:tcW w:w="3850" w:type="dxa"/>
            <w:hideMark/>
          </w:tcPr>
          <w:p w14:paraId="290EFCB5" w14:textId="77777777" w:rsidR="00C41C56" w:rsidRPr="00D619AF" w:rsidRDefault="00C41C56" w:rsidP="00C41C56">
            <w:pPr>
              <w:pStyle w:val="BodyText"/>
              <w:rPr>
                <w:rFonts w:cs="Calibri"/>
                <w:sz w:val="20"/>
                <w:szCs w:val="20"/>
              </w:rPr>
            </w:pPr>
            <w:r w:rsidRPr="00D619AF">
              <w:rPr>
                <w:rFonts w:cs="Calibri"/>
                <w:sz w:val="20"/>
                <w:szCs w:val="20"/>
              </w:rPr>
              <w:t>Waste from the production, formulation &amp; use of organic solvents</w:t>
            </w:r>
          </w:p>
        </w:tc>
        <w:tc>
          <w:tcPr>
            <w:tcW w:w="1029" w:type="dxa"/>
            <w:noWrap/>
            <w:hideMark/>
          </w:tcPr>
          <w:p w14:paraId="3F017FC0" w14:textId="270DFBE9" w:rsidR="00C41C56" w:rsidRPr="00D619AF" w:rsidRDefault="00C41C56" w:rsidP="00C41C56">
            <w:pPr>
              <w:pStyle w:val="BodyText"/>
              <w:jc w:val="right"/>
              <w:rPr>
                <w:rFonts w:cs="Calibri"/>
                <w:sz w:val="20"/>
                <w:szCs w:val="20"/>
              </w:rPr>
            </w:pPr>
            <w:r>
              <w:rPr>
                <w:color w:val="000000"/>
                <w:sz w:val="20"/>
                <w:szCs w:val="20"/>
              </w:rPr>
              <w:t>2,502</w:t>
            </w:r>
          </w:p>
        </w:tc>
        <w:tc>
          <w:tcPr>
            <w:tcW w:w="1029" w:type="dxa"/>
            <w:noWrap/>
            <w:hideMark/>
          </w:tcPr>
          <w:p w14:paraId="378EB3FB" w14:textId="4F7F5FE6" w:rsidR="00C41C56" w:rsidRPr="00D619AF" w:rsidRDefault="00C41C56" w:rsidP="00C41C56">
            <w:pPr>
              <w:pStyle w:val="BodyText"/>
              <w:jc w:val="right"/>
              <w:rPr>
                <w:rFonts w:cs="Calibri"/>
                <w:sz w:val="20"/>
                <w:szCs w:val="20"/>
              </w:rPr>
            </w:pPr>
            <w:r>
              <w:rPr>
                <w:color w:val="000000"/>
                <w:sz w:val="20"/>
                <w:szCs w:val="20"/>
              </w:rPr>
              <w:t>2,600</w:t>
            </w:r>
          </w:p>
        </w:tc>
      </w:tr>
      <w:tr w:rsidR="00C41C56" w:rsidRPr="00D619AF" w14:paraId="4B2EBFDD" w14:textId="77777777" w:rsidTr="00C41C56">
        <w:trPr>
          <w:trHeight w:val="525"/>
        </w:trPr>
        <w:tc>
          <w:tcPr>
            <w:tcW w:w="846" w:type="dxa"/>
            <w:noWrap/>
            <w:hideMark/>
          </w:tcPr>
          <w:p w14:paraId="7C9B27C0" w14:textId="77777777" w:rsidR="00C41C56" w:rsidRPr="00D619AF" w:rsidRDefault="00C41C56" w:rsidP="00C41C56">
            <w:pPr>
              <w:pStyle w:val="BodyText"/>
              <w:rPr>
                <w:rFonts w:cs="Calibri"/>
                <w:sz w:val="20"/>
                <w:szCs w:val="20"/>
              </w:rPr>
            </w:pPr>
            <w:r w:rsidRPr="00D619AF">
              <w:rPr>
                <w:rFonts w:cs="Calibri"/>
                <w:sz w:val="20"/>
                <w:szCs w:val="20"/>
              </w:rPr>
              <w:t>H</w:t>
            </w:r>
          </w:p>
        </w:tc>
        <w:tc>
          <w:tcPr>
            <w:tcW w:w="1476" w:type="dxa"/>
            <w:noWrap/>
            <w:hideMark/>
          </w:tcPr>
          <w:p w14:paraId="6750E928" w14:textId="77777777" w:rsidR="00C41C56" w:rsidRPr="00D619AF" w:rsidRDefault="00C41C56" w:rsidP="00C41C56">
            <w:pPr>
              <w:pStyle w:val="BodyText"/>
              <w:rPr>
                <w:rFonts w:cs="Calibri"/>
                <w:sz w:val="20"/>
                <w:szCs w:val="20"/>
              </w:rPr>
            </w:pPr>
            <w:r w:rsidRPr="00D619AF">
              <w:rPr>
                <w:rFonts w:cs="Calibri"/>
                <w:sz w:val="20"/>
                <w:szCs w:val="20"/>
              </w:rPr>
              <w:t>Pesticides</w:t>
            </w:r>
          </w:p>
        </w:tc>
        <w:tc>
          <w:tcPr>
            <w:tcW w:w="792" w:type="dxa"/>
            <w:noWrap/>
            <w:hideMark/>
          </w:tcPr>
          <w:p w14:paraId="260D9FD7" w14:textId="77777777" w:rsidR="00C41C56" w:rsidRPr="00D619AF" w:rsidRDefault="00C41C56" w:rsidP="00C41C56">
            <w:pPr>
              <w:pStyle w:val="BodyText"/>
              <w:rPr>
                <w:rFonts w:cs="Calibri"/>
                <w:sz w:val="20"/>
                <w:szCs w:val="20"/>
              </w:rPr>
            </w:pPr>
            <w:r w:rsidRPr="00D619AF">
              <w:rPr>
                <w:rFonts w:cs="Calibri"/>
                <w:sz w:val="20"/>
                <w:szCs w:val="20"/>
              </w:rPr>
              <w:t>H100</w:t>
            </w:r>
          </w:p>
        </w:tc>
        <w:tc>
          <w:tcPr>
            <w:tcW w:w="3850" w:type="dxa"/>
            <w:hideMark/>
          </w:tcPr>
          <w:p w14:paraId="73B9BBB1" w14:textId="77777777" w:rsidR="00C41C56" w:rsidRPr="00D619AF" w:rsidRDefault="00C41C56" w:rsidP="00C41C56">
            <w:pPr>
              <w:pStyle w:val="BodyText"/>
              <w:rPr>
                <w:rFonts w:cs="Calibri"/>
                <w:sz w:val="20"/>
                <w:szCs w:val="20"/>
              </w:rPr>
            </w:pPr>
            <w:r w:rsidRPr="00D619AF">
              <w:rPr>
                <w:rFonts w:cs="Calibri"/>
                <w:sz w:val="20"/>
                <w:szCs w:val="20"/>
              </w:rPr>
              <w:t>Waste from the production, formulation &amp; use of biocides &amp; phytopharmaceuticals</w:t>
            </w:r>
          </w:p>
        </w:tc>
        <w:tc>
          <w:tcPr>
            <w:tcW w:w="1029" w:type="dxa"/>
            <w:noWrap/>
            <w:hideMark/>
          </w:tcPr>
          <w:p w14:paraId="3762652B" w14:textId="548E4E59" w:rsidR="00C41C56" w:rsidRPr="00D619AF" w:rsidRDefault="00C41C56" w:rsidP="00C41C56">
            <w:pPr>
              <w:pStyle w:val="BodyText"/>
              <w:jc w:val="right"/>
              <w:rPr>
                <w:rFonts w:cs="Calibri"/>
                <w:sz w:val="20"/>
                <w:szCs w:val="20"/>
              </w:rPr>
            </w:pPr>
            <w:r>
              <w:rPr>
                <w:color w:val="000000"/>
                <w:sz w:val="20"/>
                <w:szCs w:val="20"/>
              </w:rPr>
              <w:t>2,024</w:t>
            </w:r>
          </w:p>
        </w:tc>
        <w:tc>
          <w:tcPr>
            <w:tcW w:w="1029" w:type="dxa"/>
            <w:noWrap/>
            <w:hideMark/>
          </w:tcPr>
          <w:p w14:paraId="54D003CD" w14:textId="7D780719" w:rsidR="00C41C56" w:rsidRPr="00D619AF" w:rsidRDefault="00C41C56" w:rsidP="00C41C56">
            <w:pPr>
              <w:pStyle w:val="BodyText"/>
              <w:jc w:val="right"/>
              <w:rPr>
                <w:rFonts w:cs="Calibri"/>
                <w:sz w:val="20"/>
                <w:szCs w:val="20"/>
              </w:rPr>
            </w:pPr>
            <w:r>
              <w:rPr>
                <w:color w:val="000000"/>
                <w:sz w:val="20"/>
                <w:szCs w:val="20"/>
              </w:rPr>
              <w:t>3,207</w:t>
            </w:r>
          </w:p>
        </w:tc>
      </w:tr>
      <w:tr w:rsidR="00C41C56" w:rsidRPr="00D619AF" w14:paraId="247212D3" w14:textId="77777777" w:rsidTr="00C41C56">
        <w:trPr>
          <w:trHeight w:val="300"/>
        </w:trPr>
        <w:tc>
          <w:tcPr>
            <w:tcW w:w="846" w:type="dxa"/>
            <w:noWrap/>
            <w:hideMark/>
          </w:tcPr>
          <w:p w14:paraId="5B836CCE" w14:textId="77777777" w:rsidR="00C41C56" w:rsidRPr="00D619AF" w:rsidRDefault="00C41C56" w:rsidP="00C41C56">
            <w:pPr>
              <w:pStyle w:val="BodyText"/>
              <w:rPr>
                <w:rFonts w:cs="Calibri"/>
                <w:sz w:val="20"/>
                <w:szCs w:val="20"/>
              </w:rPr>
            </w:pPr>
          </w:p>
        </w:tc>
        <w:tc>
          <w:tcPr>
            <w:tcW w:w="1476" w:type="dxa"/>
            <w:noWrap/>
            <w:hideMark/>
          </w:tcPr>
          <w:p w14:paraId="5BF20DC6" w14:textId="77777777" w:rsidR="00C41C56" w:rsidRPr="00D619AF" w:rsidRDefault="00C41C56" w:rsidP="00C41C56">
            <w:pPr>
              <w:pStyle w:val="BodyText"/>
              <w:rPr>
                <w:rFonts w:cs="Calibri"/>
                <w:sz w:val="20"/>
                <w:szCs w:val="20"/>
              </w:rPr>
            </w:pPr>
          </w:p>
        </w:tc>
        <w:tc>
          <w:tcPr>
            <w:tcW w:w="792" w:type="dxa"/>
            <w:noWrap/>
            <w:hideMark/>
          </w:tcPr>
          <w:p w14:paraId="70075731" w14:textId="77777777" w:rsidR="00C41C56" w:rsidRPr="00D619AF" w:rsidRDefault="00C41C56" w:rsidP="00C41C56">
            <w:pPr>
              <w:pStyle w:val="BodyText"/>
              <w:rPr>
                <w:rFonts w:cs="Calibri"/>
                <w:sz w:val="20"/>
                <w:szCs w:val="20"/>
              </w:rPr>
            </w:pPr>
            <w:r w:rsidRPr="00D619AF">
              <w:rPr>
                <w:rFonts w:cs="Calibri"/>
                <w:sz w:val="20"/>
                <w:szCs w:val="20"/>
              </w:rPr>
              <w:t>H110</w:t>
            </w:r>
          </w:p>
        </w:tc>
        <w:tc>
          <w:tcPr>
            <w:tcW w:w="3850" w:type="dxa"/>
            <w:hideMark/>
          </w:tcPr>
          <w:p w14:paraId="64A8F313" w14:textId="77777777" w:rsidR="00C41C56" w:rsidRPr="00D619AF" w:rsidRDefault="00C41C56" w:rsidP="00C41C56">
            <w:pPr>
              <w:pStyle w:val="BodyText"/>
              <w:rPr>
                <w:rFonts w:cs="Calibri"/>
                <w:sz w:val="20"/>
                <w:szCs w:val="20"/>
              </w:rPr>
            </w:pPr>
            <w:r w:rsidRPr="00D619AF">
              <w:rPr>
                <w:rFonts w:cs="Calibri"/>
                <w:sz w:val="20"/>
                <w:szCs w:val="20"/>
              </w:rPr>
              <w:t>Organic phosphorous compounds</w:t>
            </w:r>
          </w:p>
        </w:tc>
        <w:tc>
          <w:tcPr>
            <w:tcW w:w="1029" w:type="dxa"/>
            <w:noWrap/>
            <w:hideMark/>
          </w:tcPr>
          <w:p w14:paraId="40821EE8" w14:textId="4754143B" w:rsidR="00C41C56" w:rsidRPr="00D619AF" w:rsidRDefault="00C41C56" w:rsidP="00C41C56">
            <w:pPr>
              <w:pStyle w:val="BodyText"/>
              <w:jc w:val="right"/>
              <w:rPr>
                <w:rFonts w:cs="Calibri"/>
                <w:sz w:val="20"/>
                <w:szCs w:val="20"/>
              </w:rPr>
            </w:pPr>
            <w:r>
              <w:rPr>
                <w:color w:val="000000"/>
                <w:sz w:val="20"/>
                <w:szCs w:val="20"/>
              </w:rPr>
              <w:t>114</w:t>
            </w:r>
          </w:p>
        </w:tc>
        <w:tc>
          <w:tcPr>
            <w:tcW w:w="1029" w:type="dxa"/>
            <w:noWrap/>
            <w:hideMark/>
          </w:tcPr>
          <w:p w14:paraId="5AE87F8C" w14:textId="29290586" w:rsidR="00C41C56" w:rsidRPr="00D619AF" w:rsidRDefault="00C41C56" w:rsidP="00C41C56">
            <w:pPr>
              <w:pStyle w:val="BodyText"/>
              <w:jc w:val="right"/>
              <w:rPr>
                <w:rFonts w:cs="Calibri"/>
                <w:sz w:val="20"/>
                <w:szCs w:val="20"/>
              </w:rPr>
            </w:pPr>
            <w:r>
              <w:rPr>
                <w:color w:val="000000"/>
                <w:sz w:val="20"/>
                <w:szCs w:val="20"/>
              </w:rPr>
              <w:t>132</w:t>
            </w:r>
          </w:p>
        </w:tc>
      </w:tr>
      <w:tr w:rsidR="00C41C56" w:rsidRPr="00D619AF" w14:paraId="2B644254" w14:textId="77777777" w:rsidTr="00C41C56">
        <w:trPr>
          <w:trHeight w:val="525"/>
        </w:trPr>
        <w:tc>
          <w:tcPr>
            <w:tcW w:w="846" w:type="dxa"/>
            <w:noWrap/>
            <w:hideMark/>
          </w:tcPr>
          <w:p w14:paraId="4748F0E2" w14:textId="77777777" w:rsidR="00C41C56" w:rsidRPr="00D619AF" w:rsidRDefault="00C41C56" w:rsidP="00C41C56">
            <w:pPr>
              <w:pStyle w:val="BodyText"/>
              <w:rPr>
                <w:rFonts w:cs="Calibri"/>
                <w:sz w:val="20"/>
                <w:szCs w:val="20"/>
              </w:rPr>
            </w:pPr>
          </w:p>
        </w:tc>
        <w:tc>
          <w:tcPr>
            <w:tcW w:w="1476" w:type="dxa"/>
            <w:noWrap/>
            <w:hideMark/>
          </w:tcPr>
          <w:p w14:paraId="544DEBD6" w14:textId="77777777" w:rsidR="00C41C56" w:rsidRPr="00D619AF" w:rsidRDefault="00C41C56" w:rsidP="00C41C56">
            <w:pPr>
              <w:pStyle w:val="BodyText"/>
              <w:rPr>
                <w:rFonts w:cs="Calibri"/>
                <w:sz w:val="20"/>
                <w:szCs w:val="20"/>
              </w:rPr>
            </w:pPr>
          </w:p>
        </w:tc>
        <w:tc>
          <w:tcPr>
            <w:tcW w:w="792" w:type="dxa"/>
            <w:noWrap/>
            <w:hideMark/>
          </w:tcPr>
          <w:p w14:paraId="4C5D537F" w14:textId="77777777" w:rsidR="00C41C56" w:rsidRPr="00D619AF" w:rsidRDefault="00C41C56" w:rsidP="00C41C56">
            <w:pPr>
              <w:pStyle w:val="BodyText"/>
              <w:rPr>
                <w:rFonts w:cs="Calibri"/>
                <w:sz w:val="20"/>
                <w:szCs w:val="20"/>
              </w:rPr>
            </w:pPr>
            <w:r w:rsidRPr="00D619AF">
              <w:rPr>
                <w:rFonts w:cs="Calibri"/>
                <w:sz w:val="20"/>
                <w:szCs w:val="20"/>
              </w:rPr>
              <w:t>H170</w:t>
            </w:r>
          </w:p>
        </w:tc>
        <w:tc>
          <w:tcPr>
            <w:tcW w:w="3850" w:type="dxa"/>
            <w:hideMark/>
          </w:tcPr>
          <w:p w14:paraId="33591869" w14:textId="77777777" w:rsidR="00C41C56" w:rsidRPr="00D619AF" w:rsidRDefault="00C41C56" w:rsidP="00C41C56">
            <w:pPr>
              <w:pStyle w:val="BodyText"/>
              <w:rPr>
                <w:rFonts w:cs="Calibri"/>
                <w:sz w:val="20"/>
                <w:szCs w:val="20"/>
              </w:rPr>
            </w:pPr>
            <w:r w:rsidRPr="00D619AF">
              <w:rPr>
                <w:rFonts w:cs="Calibri"/>
                <w:sz w:val="20"/>
                <w:szCs w:val="20"/>
              </w:rPr>
              <w:t>Waste from manufacture, formulation &amp; use of wood-preserving chemicals</w:t>
            </w:r>
          </w:p>
        </w:tc>
        <w:tc>
          <w:tcPr>
            <w:tcW w:w="1029" w:type="dxa"/>
            <w:noWrap/>
            <w:hideMark/>
          </w:tcPr>
          <w:p w14:paraId="7C0A55D9" w14:textId="2EA19F5E" w:rsidR="00C41C56" w:rsidRPr="00D619AF" w:rsidRDefault="00C41C56" w:rsidP="00C41C56">
            <w:pPr>
              <w:pStyle w:val="BodyText"/>
              <w:jc w:val="right"/>
              <w:rPr>
                <w:rFonts w:cs="Calibri"/>
                <w:sz w:val="20"/>
                <w:szCs w:val="20"/>
              </w:rPr>
            </w:pPr>
            <w:r>
              <w:rPr>
                <w:color w:val="000000"/>
                <w:sz w:val="20"/>
                <w:szCs w:val="20"/>
              </w:rPr>
              <w:t>1,855</w:t>
            </w:r>
          </w:p>
        </w:tc>
        <w:tc>
          <w:tcPr>
            <w:tcW w:w="1029" w:type="dxa"/>
            <w:noWrap/>
            <w:hideMark/>
          </w:tcPr>
          <w:p w14:paraId="338C60A4" w14:textId="03A1A6E1" w:rsidR="00C41C56" w:rsidRPr="00D619AF" w:rsidRDefault="00C41C56" w:rsidP="00C41C56">
            <w:pPr>
              <w:pStyle w:val="BodyText"/>
              <w:jc w:val="right"/>
              <w:rPr>
                <w:rFonts w:cs="Calibri"/>
                <w:sz w:val="20"/>
                <w:szCs w:val="20"/>
              </w:rPr>
            </w:pPr>
            <w:r>
              <w:rPr>
                <w:color w:val="000000"/>
                <w:sz w:val="20"/>
                <w:szCs w:val="20"/>
              </w:rPr>
              <w:t>1,219</w:t>
            </w:r>
          </w:p>
        </w:tc>
      </w:tr>
      <w:tr w:rsidR="00C41C56" w:rsidRPr="00D619AF" w14:paraId="3EC7DD53" w14:textId="77777777" w:rsidTr="00C41C56">
        <w:trPr>
          <w:trHeight w:val="525"/>
        </w:trPr>
        <w:tc>
          <w:tcPr>
            <w:tcW w:w="846" w:type="dxa"/>
            <w:noWrap/>
            <w:hideMark/>
          </w:tcPr>
          <w:p w14:paraId="405166AF" w14:textId="77777777" w:rsidR="00C41C56" w:rsidRPr="00D619AF" w:rsidRDefault="00C41C56" w:rsidP="00C41C56">
            <w:pPr>
              <w:pStyle w:val="BodyText"/>
              <w:rPr>
                <w:rFonts w:cs="Calibri"/>
                <w:sz w:val="20"/>
                <w:szCs w:val="20"/>
              </w:rPr>
            </w:pPr>
            <w:r w:rsidRPr="00D619AF">
              <w:rPr>
                <w:rFonts w:cs="Calibri"/>
                <w:sz w:val="20"/>
                <w:szCs w:val="20"/>
              </w:rPr>
              <w:t>J</w:t>
            </w:r>
          </w:p>
        </w:tc>
        <w:tc>
          <w:tcPr>
            <w:tcW w:w="1476" w:type="dxa"/>
            <w:noWrap/>
            <w:hideMark/>
          </w:tcPr>
          <w:p w14:paraId="0DDD1D12" w14:textId="77777777" w:rsidR="00C41C56" w:rsidRPr="00D619AF" w:rsidRDefault="00C41C56" w:rsidP="00C41C56">
            <w:pPr>
              <w:pStyle w:val="BodyText"/>
              <w:rPr>
                <w:rFonts w:cs="Calibri"/>
                <w:sz w:val="20"/>
                <w:szCs w:val="20"/>
              </w:rPr>
            </w:pPr>
            <w:r w:rsidRPr="00D619AF">
              <w:rPr>
                <w:rFonts w:cs="Calibri"/>
                <w:sz w:val="20"/>
                <w:szCs w:val="20"/>
              </w:rPr>
              <w:t>Oils</w:t>
            </w:r>
          </w:p>
        </w:tc>
        <w:tc>
          <w:tcPr>
            <w:tcW w:w="792" w:type="dxa"/>
            <w:noWrap/>
            <w:hideMark/>
          </w:tcPr>
          <w:p w14:paraId="76B0F8AD" w14:textId="77777777" w:rsidR="00C41C56" w:rsidRPr="00D619AF" w:rsidRDefault="00C41C56" w:rsidP="00C41C56">
            <w:pPr>
              <w:pStyle w:val="BodyText"/>
              <w:rPr>
                <w:rFonts w:cs="Calibri"/>
                <w:sz w:val="20"/>
                <w:szCs w:val="20"/>
              </w:rPr>
            </w:pPr>
            <w:r w:rsidRPr="00D619AF">
              <w:rPr>
                <w:rFonts w:cs="Calibri"/>
                <w:sz w:val="20"/>
                <w:szCs w:val="20"/>
              </w:rPr>
              <w:t>J100</w:t>
            </w:r>
          </w:p>
        </w:tc>
        <w:tc>
          <w:tcPr>
            <w:tcW w:w="3850" w:type="dxa"/>
            <w:hideMark/>
          </w:tcPr>
          <w:p w14:paraId="7E410D70" w14:textId="77777777" w:rsidR="00C41C56" w:rsidRPr="00D619AF" w:rsidRDefault="00C41C56" w:rsidP="00C41C56">
            <w:pPr>
              <w:pStyle w:val="BodyText"/>
              <w:rPr>
                <w:rFonts w:cs="Calibri"/>
                <w:sz w:val="20"/>
                <w:szCs w:val="20"/>
              </w:rPr>
            </w:pPr>
            <w:r w:rsidRPr="00D619AF">
              <w:rPr>
                <w:rFonts w:cs="Calibri"/>
                <w:sz w:val="20"/>
                <w:szCs w:val="20"/>
              </w:rPr>
              <w:t>Waste mineral oils unfit for their original intended use</w:t>
            </w:r>
          </w:p>
        </w:tc>
        <w:tc>
          <w:tcPr>
            <w:tcW w:w="1029" w:type="dxa"/>
            <w:noWrap/>
            <w:hideMark/>
          </w:tcPr>
          <w:p w14:paraId="20AD86FD" w14:textId="6AA94083" w:rsidR="00C41C56" w:rsidRPr="00D619AF" w:rsidRDefault="00C41C56" w:rsidP="00C41C56">
            <w:pPr>
              <w:pStyle w:val="BodyText"/>
              <w:jc w:val="right"/>
              <w:rPr>
                <w:rFonts w:cs="Calibri"/>
                <w:sz w:val="20"/>
                <w:szCs w:val="20"/>
              </w:rPr>
            </w:pPr>
            <w:r>
              <w:rPr>
                <w:color w:val="000000"/>
                <w:sz w:val="20"/>
                <w:szCs w:val="20"/>
              </w:rPr>
              <w:t>318,907</w:t>
            </w:r>
          </w:p>
        </w:tc>
        <w:tc>
          <w:tcPr>
            <w:tcW w:w="1029" w:type="dxa"/>
            <w:noWrap/>
            <w:hideMark/>
          </w:tcPr>
          <w:p w14:paraId="3C2050C8" w14:textId="3E7F97E8" w:rsidR="00C41C56" w:rsidRPr="00D619AF" w:rsidRDefault="00C41C56" w:rsidP="00C41C56">
            <w:pPr>
              <w:pStyle w:val="BodyText"/>
              <w:jc w:val="right"/>
              <w:rPr>
                <w:rFonts w:cs="Calibri"/>
                <w:sz w:val="20"/>
                <w:szCs w:val="20"/>
              </w:rPr>
            </w:pPr>
            <w:r>
              <w:rPr>
                <w:color w:val="000000"/>
                <w:sz w:val="20"/>
                <w:szCs w:val="20"/>
              </w:rPr>
              <w:t>344,096</w:t>
            </w:r>
          </w:p>
        </w:tc>
      </w:tr>
      <w:tr w:rsidR="00C41C56" w:rsidRPr="00D619AF" w14:paraId="7C16F12A" w14:textId="77777777" w:rsidTr="00C41C56">
        <w:trPr>
          <w:trHeight w:val="525"/>
        </w:trPr>
        <w:tc>
          <w:tcPr>
            <w:tcW w:w="846" w:type="dxa"/>
            <w:noWrap/>
            <w:hideMark/>
          </w:tcPr>
          <w:p w14:paraId="14829CBC" w14:textId="77777777" w:rsidR="00C41C56" w:rsidRPr="00D619AF" w:rsidRDefault="00C41C56" w:rsidP="00C41C56">
            <w:pPr>
              <w:pStyle w:val="BodyText"/>
              <w:rPr>
                <w:rFonts w:cs="Calibri"/>
                <w:sz w:val="20"/>
                <w:szCs w:val="20"/>
              </w:rPr>
            </w:pPr>
          </w:p>
        </w:tc>
        <w:tc>
          <w:tcPr>
            <w:tcW w:w="1476" w:type="dxa"/>
            <w:noWrap/>
            <w:hideMark/>
          </w:tcPr>
          <w:p w14:paraId="71C39B21" w14:textId="77777777" w:rsidR="00C41C56" w:rsidRPr="00D619AF" w:rsidRDefault="00C41C56" w:rsidP="00C41C56">
            <w:pPr>
              <w:pStyle w:val="BodyText"/>
              <w:rPr>
                <w:rFonts w:cs="Calibri"/>
                <w:sz w:val="20"/>
                <w:szCs w:val="20"/>
              </w:rPr>
            </w:pPr>
          </w:p>
        </w:tc>
        <w:tc>
          <w:tcPr>
            <w:tcW w:w="792" w:type="dxa"/>
            <w:noWrap/>
            <w:hideMark/>
          </w:tcPr>
          <w:p w14:paraId="78234216" w14:textId="77777777" w:rsidR="00C41C56" w:rsidRPr="00D619AF" w:rsidRDefault="00C41C56" w:rsidP="00C41C56">
            <w:pPr>
              <w:pStyle w:val="BodyText"/>
              <w:rPr>
                <w:rFonts w:cs="Calibri"/>
                <w:sz w:val="20"/>
                <w:szCs w:val="20"/>
              </w:rPr>
            </w:pPr>
            <w:r w:rsidRPr="00D619AF">
              <w:rPr>
                <w:rFonts w:cs="Calibri"/>
                <w:sz w:val="20"/>
                <w:szCs w:val="20"/>
              </w:rPr>
              <w:t>J120</w:t>
            </w:r>
          </w:p>
        </w:tc>
        <w:tc>
          <w:tcPr>
            <w:tcW w:w="3850" w:type="dxa"/>
            <w:hideMark/>
          </w:tcPr>
          <w:p w14:paraId="7BAB44FE" w14:textId="77777777" w:rsidR="00C41C56" w:rsidRPr="00D619AF" w:rsidRDefault="00C41C56" w:rsidP="00C41C56">
            <w:pPr>
              <w:pStyle w:val="BodyText"/>
              <w:rPr>
                <w:rFonts w:cs="Calibri"/>
                <w:sz w:val="20"/>
                <w:szCs w:val="20"/>
              </w:rPr>
            </w:pPr>
            <w:r w:rsidRPr="00D619AF">
              <w:rPr>
                <w:rFonts w:cs="Calibri"/>
                <w:sz w:val="20"/>
                <w:szCs w:val="20"/>
              </w:rPr>
              <w:t>Waste oil/water, hydrocarbons/water mixtures or emulsions</w:t>
            </w:r>
          </w:p>
        </w:tc>
        <w:tc>
          <w:tcPr>
            <w:tcW w:w="1029" w:type="dxa"/>
            <w:noWrap/>
            <w:hideMark/>
          </w:tcPr>
          <w:p w14:paraId="7482BFFA" w14:textId="77838E13" w:rsidR="00C41C56" w:rsidRPr="00D619AF" w:rsidRDefault="00C41C56" w:rsidP="00C41C56">
            <w:pPr>
              <w:pStyle w:val="BodyText"/>
              <w:jc w:val="right"/>
              <w:rPr>
                <w:rFonts w:cs="Calibri"/>
                <w:sz w:val="20"/>
                <w:szCs w:val="20"/>
              </w:rPr>
            </w:pPr>
            <w:r>
              <w:rPr>
                <w:color w:val="000000"/>
                <w:sz w:val="20"/>
                <w:szCs w:val="20"/>
              </w:rPr>
              <w:t>283,573</w:t>
            </w:r>
          </w:p>
        </w:tc>
        <w:tc>
          <w:tcPr>
            <w:tcW w:w="1029" w:type="dxa"/>
            <w:noWrap/>
            <w:hideMark/>
          </w:tcPr>
          <w:p w14:paraId="570BD5D3" w14:textId="2E691BC0" w:rsidR="00C41C56" w:rsidRPr="00D619AF" w:rsidRDefault="00C41C56" w:rsidP="00C41C56">
            <w:pPr>
              <w:pStyle w:val="BodyText"/>
              <w:jc w:val="right"/>
              <w:rPr>
                <w:rFonts w:cs="Calibri"/>
                <w:sz w:val="20"/>
                <w:szCs w:val="20"/>
              </w:rPr>
            </w:pPr>
            <w:r>
              <w:rPr>
                <w:color w:val="000000"/>
                <w:sz w:val="20"/>
                <w:szCs w:val="20"/>
              </w:rPr>
              <w:t>259,367</w:t>
            </w:r>
          </w:p>
        </w:tc>
      </w:tr>
      <w:tr w:rsidR="00C41C56" w:rsidRPr="00D619AF" w14:paraId="40AC80A9" w14:textId="77777777" w:rsidTr="00C41C56">
        <w:trPr>
          <w:trHeight w:val="525"/>
        </w:trPr>
        <w:tc>
          <w:tcPr>
            <w:tcW w:w="846" w:type="dxa"/>
            <w:noWrap/>
            <w:hideMark/>
          </w:tcPr>
          <w:p w14:paraId="172EDF95" w14:textId="77777777" w:rsidR="00C41C56" w:rsidRPr="00D619AF" w:rsidRDefault="00C41C56" w:rsidP="00C41C56">
            <w:pPr>
              <w:pStyle w:val="BodyText"/>
              <w:rPr>
                <w:rFonts w:cs="Calibri"/>
                <w:sz w:val="20"/>
                <w:szCs w:val="20"/>
              </w:rPr>
            </w:pPr>
          </w:p>
        </w:tc>
        <w:tc>
          <w:tcPr>
            <w:tcW w:w="1476" w:type="dxa"/>
            <w:noWrap/>
            <w:hideMark/>
          </w:tcPr>
          <w:p w14:paraId="7C440C66" w14:textId="77777777" w:rsidR="00C41C56" w:rsidRPr="00D619AF" w:rsidRDefault="00C41C56" w:rsidP="00C41C56">
            <w:pPr>
              <w:pStyle w:val="BodyText"/>
              <w:rPr>
                <w:rFonts w:cs="Calibri"/>
                <w:sz w:val="20"/>
                <w:szCs w:val="20"/>
              </w:rPr>
            </w:pPr>
          </w:p>
        </w:tc>
        <w:tc>
          <w:tcPr>
            <w:tcW w:w="792" w:type="dxa"/>
            <w:noWrap/>
            <w:hideMark/>
          </w:tcPr>
          <w:p w14:paraId="599CAAE0" w14:textId="77777777" w:rsidR="00C41C56" w:rsidRPr="00D619AF" w:rsidRDefault="00C41C56" w:rsidP="00C41C56">
            <w:pPr>
              <w:pStyle w:val="BodyText"/>
              <w:rPr>
                <w:rFonts w:cs="Calibri"/>
                <w:sz w:val="20"/>
                <w:szCs w:val="20"/>
              </w:rPr>
            </w:pPr>
            <w:r w:rsidRPr="00D619AF">
              <w:rPr>
                <w:rFonts w:cs="Calibri"/>
                <w:sz w:val="20"/>
                <w:szCs w:val="20"/>
              </w:rPr>
              <w:t>J160</w:t>
            </w:r>
          </w:p>
        </w:tc>
        <w:tc>
          <w:tcPr>
            <w:tcW w:w="3850" w:type="dxa"/>
            <w:hideMark/>
          </w:tcPr>
          <w:p w14:paraId="6A543D19" w14:textId="77777777" w:rsidR="00C41C56" w:rsidRPr="00D619AF" w:rsidRDefault="00C41C56" w:rsidP="00C41C56">
            <w:pPr>
              <w:pStyle w:val="BodyText"/>
              <w:rPr>
                <w:rFonts w:cs="Calibri"/>
                <w:sz w:val="20"/>
                <w:szCs w:val="20"/>
              </w:rPr>
            </w:pPr>
            <w:r w:rsidRPr="00D619AF">
              <w:rPr>
                <w:rFonts w:cs="Calibri"/>
                <w:sz w:val="20"/>
                <w:szCs w:val="20"/>
              </w:rPr>
              <w:t>Waste tarry residues arising from refining, distillation, &amp; any pyrolytic treatment</w:t>
            </w:r>
          </w:p>
        </w:tc>
        <w:tc>
          <w:tcPr>
            <w:tcW w:w="1029" w:type="dxa"/>
            <w:noWrap/>
            <w:hideMark/>
          </w:tcPr>
          <w:p w14:paraId="3CB8CD3C" w14:textId="5599454B" w:rsidR="00C41C56" w:rsidRPr="00D619AF" w:rsidRDefault="00C41C56" w:rsidP="00C41C56">
            <w:pPr>
              <w:pStyle w:val="BodyText"/>
              <w:jc w:val="right"/>
              <w:rPr>
                <w:rFonts w:cs="Calibri"/>
                <w:sz w:val="20"/>
                <w:szCs w:val="20"/>
              </w:rPr>
            </w:pPr>
            <w:r>
              <w:rPr>
                <w:color w:val="000000"/>
                <w:sz w:val="20"/>
                <w:szCs w:val="20"/>
              </w:rPr>
              <w:t>1,571</w:t>
            </w:r>
          </w:p>
        </w:tc>
        <w:tc>
          <w:tcPr>
            <w:tcW w:w="1029" w:type="dxa"/>
            <w:noWrap/>
            <w:hideMark/>
          </w:tcPr>
          <w:p w14:paraId="18A658E1" w14:textId="6040319E" w:rsidR="00C41C56" w:rsidRPr="00D619AF" w:rsidRDefault="00C41C56" w:rsidP="00C41C56">
            <w:pPr>
              <w:pStyle w:val="BodyText"/>
              <w:jc w:val="right"/>
              <w:rPr>
                <w:rFonts w:cs="Calibri"/>
                <w:sz w:val="20"/>
                <w:szCs w:val="20"/>
              </w:rPr>
            </w:pPr>
            <w:r>
              <w:rPr>
                <w:color w:val="000000"/>
                <w:sz w:val="20"/>
                <w:szCs w:val="20"/>
              </w:rPr>
              <w:t>1,206</w:t>
            </w:r>
          </w:p>
        </w:tc>
      </w:tr>
      <w:tr w:rsidR="00C41C56" w:rsidRPr="00D619AF" w14:paraId="0042C0B4" w14:textId="77777777" w:rsidTr="00C41C56">
        <w:trPr>
          <w:trHeight w:val="300"/>
        </w:trPr>
        <w:tc>
          <w:tcPr>
            <w:tcW w:w="846" w:type="dxa"/>
            <w:noWrap/>
            <w:hideMark/>
          </w:tcPr>
          <w:p w14:paraId="34D0B3D4" w14:textId="77777777" w:rsidR="00C41C56" w:rsidRPr="00D619AF" w:rsidRDefault="00C41C56" w:rsidP="00C41C56">
            <w:pPr>
              <w:pStyle w:val="BodyText"/>
              <w:rPr>
                <w:rFonts w:cs="Calibri"/>
                <w:sz w:val="20"/>
                <w:szCs w:val="20"/>
              </w:rPr>
            </w:pPr>
            <w:r w:rsidRPr="00D619AF">
              <w:rPr>
                <w:rFonts w:cs="Calibri"/>
                <w:sz w:val="20"/>
                <w:szCs w:val="20"/>
              </w:rPr>
              <w:t>K</w:t>
            </w:r>
          </w:p>
        </w:tc>
        <w:tc>
          <w:tcPr>
            <w:tcW w:w="1476" w:type="dxa"/>
            <w:noWrap/>
            <w:hideMark/>
          </w:tcPr>
          <w:p w14:paraId="458F9D17" w14:textId="77777777" w:rsidR="00C41C56" w:rsidRPr="00D619AF" w:rsidRDefault="00C41C56" w:rsidP="00C41C56">
            <w:pPr>
              <w:pStyle w:val="BodyText"/>
              <w:rPr>
                <w:rFonts w:cs="Calibri"/>
                <w:sz w:val="20"/>
                <w:szCs w:val="20"/>
              </w:rPr>
            </w:pPr>
            <w:r w:rsidRPr="00D619AF">
              <w:rPr>
                <w:rFonts w:cs="Calibri"/>
                <w:sz w:val="20"/>
                <w:szCs w:val="20"/>
              </w:rPr>
              <w:t>Putrescible/ organic waste</w:t>
            </w:r>
          </w:p>
        </w:tc>
        <w:tc>
          <w:tcPr>
            <w:tcW w:w="792" w:type="dxa"/>
            <w:noWrap/>
            <w:hideMark/>
          </w:tcPr>
          <w:p w14:paraId="318A435D" w14:textId="77777777" w:rsidR="00C41C56" w:rsidRPr="00D619AF" w:rsidRDefault="00C41C56" w:rsidP="00C41C56">
            <w:pPr>
              <w:pStyle w:val="BodyText"/>
              <w:rPr>
                <w:rFonts w:cs="Calibri"/>
                <w:sz w:val="20"/>
                <w:szCs w:val="20"/>
              </w:rPr>
            </w:pPr>
            <w:r w:rsidRPr="00D619AF">
              <w:rPr>
                <w:rFonts w:cs="Calibri"/>
                <w:sz w:val="20"/>
                <w:szCs w:val="20"/>
              </w:rPr>
              <w:t>K100</w:t>
            </w:r>
          </w:p>
        </w:tc>
        <w:tc>
          <w:tcPr>
            <w:tcW w:w="3850" w:type="dxa"/>
            <w:hideMark/>
          </w:tcPr>
          <w:p w14:paraId="20470F9E" w14:textId="77777777" w:rsidR="00C41C56" w:rsidRPr="00D619AF" w:rsidRDefault="00C41C56" w:rsidP="00C41C56">
            <w:pPr>
              <w:pStyle w:val="BodyText"/>
              <w:rPr>
                <w:rFonts w:cs="Calibri"/>
                <w:sz w:val="20"/>
                <w:szCs w:val="20"/>
              </w:rPr>
            </w:pPr>
            <w:r w:rsidRPr="00D619AF">
              <w:rPr>
                <w:rFonts w:cs="Calibri"/>
                <w:sz w:val="20"/>
                <w:szCs w:val="20"/>
              </w:rPr>
              <w:t>Animal effluent &amp; residues (abattoir effluent, poultry &amp; fish processing wastes)</w:t>
            </w:r>
          </w:p>
        </w:tc>
        <w:tc>
          <w:tcPr>
            <w:tcW w:w="1029" w:type="dxa"/>
            <w:noWrap/>
            <w:hideMark/>
          </w:tcPr>
          <w:p w14:paraId="612EE927" w14:textId="6AECA354" w:rsidR="00C41C56" w:rsidRPr="00D619AF" w:rsidRDefault="00C41C56" w:rsidP="00C41C56">
            <w:pPr>
              <w:pStyle w:val="BodyText"/>
              <w:jc w:val="right"/>
              <w:rPr>
                <w:rFonts w:cs="Calibri"/>
                <w:sz w:val="20"/>
                <w:szCs w:val="20"/>
              </w:rPr>
            </w:pPr>
            <w:r>
              <w:rPr>
                <w:color w:val="000000"/>
                <w:sz w:val="20"/>
                <w:szCs w:val="20"/>
              </w:rPr>
              <w:t>236,801</w:t>
            </w:r>
          </w:p>
        </w:tc>
        <w:tc>
          <w:tcPr>
            <w:tcW w:w="1029" w:type="dxa"/>
            <w:noWrap/>
            <w:hideMark/>
          </w:tcPr>
          <w:p w14:paraId="5FB36551" w14:textId="00D00C27" w:rsidR="00C41C56" w:rsidRPr="00D619AF" w:rsidRDefault="00C41C56" w:rsidP="00C41C56">
            <w:pPr>
              <w:pStyle w:val="BodyText"/>
              <w:jc w:val="right"/>
              <w:rPr>
                <w:rFonts w:cs="Calibri"/>
                <w:sz w:val="20"/>
                <w:szCs w:val="20"/>
              </w:rPr>
            </w:pPr>
            <w:r>
              <w:rPr>
                <w:color w:val="000000"/>
                <w:sz w:val="20"/>
                <w:szCs w:val="20"/>
              </w:rPr>
              <w:t>226,288</w:t>
            </w:r>
          </w:p>
        </w:tc>
      </w:tr>
      <w:tr w:rsidR="00C41C56" w:rsidRPr="00D619AF" w14:paraId="012790CF" w14:textId="77777777" w:rsidTr="00C41C56">
        <w:trPr>
          <w:trHeight w:val="300"/>
        </w:trPr>
        <w:tc>
          <w:tcPr>
            <w:tcW w:w="846" w:type="dxa"/>
            <w:noWrap/>
            <w:hideMark/>
          </w:tcPr>
          <w:p w14:paraId="1BE75890" w14:textId="77777777" w:rsidR="00C41C56" w:rsidRPr="00D619AF" w:rsidRDefault="00C41C56" w:rsidP="00C41C56">
            <w:pPr>
              <w:pStyle w:val="BodyText"/>
              <w:rPr>
                <w:rFonts w:cs="Calibri"/>
                <w:sz w:val="20"/>
                <w:szCs w:val="20"/>
              </w:rPr>
            </w:pPr>
          </w:p>
        </w:tc>
        <w:tc>
          <w:tcPr>
            <w:tcW w:w="1476" w:type="dxa"/>
            <w:noWrap/>
            <w:hideMark/>
          </w:tcPr>
          <w:p w14:paraId="153D555F" w14:textId="77777777" w:rsidR="00C41C56" w:rsidRPr="00D619AF" w:rsidRDefault="00C41C56" w:rsidP="00C41C56">
            <w:pPr>
              <w:pStyle w:val="BodyText"/>
              <w:rPr>
                <w:rFonts w:cs="Calibri"/>
                <w:sz w:val="20"/>
                <w:szCs w:val="20"/>
              </w:rPr>
            </w:pPr>
          </w:p>
        </w:tc>
        <w:tc>
          <w:tcPr>
            <w:tcW w:w="792" w:type="dxa"/>
            <w:noWrap/>
            <w:hideMark/>
          </w:tcPr>
          <w:p w14:paraId="6D00E331" w14:textId="77777777" w:rsidR="00C41C56" w:rsidRPr="00D619AF" w:rsidRDefault="00C41C56" w:rsidP="00C41C56">
            <w:pPr>
              <w:pStyle w:val="BodyText"/>
              <w:rPr>
                <w:rFonts w:cs="Calibri"/>
                <w:sz w:val="20"/>
                <w:szCs w:val="20"/>
              </w:rPr>
            </w:pPr>
            <w:r w:rsidRPr="00D619AF">
              <w:rPr>
                <w:rFonts w:cs="Calibri"/>
                <w:sz w:val="20"/>
                <w:szCs w:val="20"/>
              </w:rPr>
              <w:t>K110</w:t>
            </w:r>
          </w:p>
        </w:tc>
        <w:tc>
          <w:tcPr>
            <w:tcW w:w="3850" w:type="dxa"/>
            <w:hideMark/>
          </w:tcPr>
          <w:p w14:paraId="5618CC28" w14:textId="77777777" w:rsidR="00C41C56" w:rsidRPr="00D619AF" w:rsidRDefault="00C41C56" w:rsidP="00C41C56">
            <w:pPr>
              <w:pStyle w:val="BodyText"/>
              <w:rPr>
                <w:rFonts w:cs="Calibri"/>
                <w:sz w:val="20"/>
                <w:szCs w:val="20"/>
              </w:rPr>
            </w:pPr>
            <w:r w:rsidRPr="00D619AF">
              <w:rPr>
                <w:rFonts w:cs="Calibri"/>
                <w:sz w:val="20"/>
                <w:szCs w:val="20"/>
              </w:rPr>
              <w:t>Grease trap waste</w:t>
            </w:r>
          </w:p>
        </w:tc>
        <w:tc>
          <w:tcPr>
            <w:tcW w:w="1029" w:type="dxa"/>
            <w:noWrap/>
            <w:hideMark/>
          </w:tcPr>
          <w:p w14:paraId="105CF007" w14:textId="60D0A117" w:rsidR="00C41C56" w:rsidRPr="00D619AF" w:rsidRDefault="00C41C56" w:rsidP="00C41C56">
            <w:pPr>
              <w:pStyle w:val="BodyText"/>
              <w:jc w:val="right"/>
              <w:rPr>
                <w:rFonts w:cs="Calibri"/>
                <w:sz w:val="20"/>
                <w:szCs w:val="20"/>
              </w:rPr>
            </w:pPr>
            <w:r>
              <w:rPr>
                <w:color w:val="000000"/>
                <w:sz w:val="20"/>
                <w:szCs w:val="20"/>
              </w:rPr>
              <w:t>427,553</w:t>
            </w:r>
          </w:p>
        </w:tc>
        <w:tc>
          <w:tcPr>
            <w:tcW w:w="1029" w:type="dxa"/>
            <w:noWrap/>
            <w:hideMark/>
          </w:tcPr>
          <w:p w14:paraId="5870F9AF" w14:textId="04E2159E" w:rsidR="00C41C56" w:rsidRPr="00D619AF" w:rsidRDefault="00C41C56" w:rsidP="00C41C56">
            <w:pPr>
              <w:pStyle w:val="BodyText"/>
              <w:jc w:val="right"/>
              <w:rPr>
                <w:rFonts w:cs="Calibri"/>
                <w:sz w:val="20"/>
                <w:szCs w:val="20"/>
              </w:rPr>
            </w:pPr>
            <w:r>
              <w:rPr>
                <w:color w:val="000000"/>
                <w:sz w:val="20"/>
                <w:szCs w:val="20"/>
              </w:rPr>
              <w:t>479,565</w:t>
            </w:r>
          </w:p>
        </w:tc>
      </w:tr>
      <w:tr w:rsidR="00C41C56" w:rsidRPr="00D619AF" w14:paraId="214372F2" w14:textId="77777777" w:rsidTr="00C41C56">
        <w:trPr>
          <w:trHeight w:val="525"/>
        </w:trPr>
        <w:tc>
          <w:tcPr>
            <w:tcW w:w="846" w:type="dxa"/>
            <w:noWrap/>
            <w:hideMark/>
          </w:tcPr>
          <w:p w14:paraId="65EB0DB1" w14:textId="77777777" w:rsidR="00C41C56" w:rsidRPr="00D619AF" w:rsidRDefault="00C41C56" w:rsidP="00C41C56">
            <w:pPr>
              <w:pStyle w:val="BodyText"/>
              <w:rPr>
                <w:rFonts w:cs="Calibri"/>
                <w:sz w:val="20"/>
                <w:szCs w:val="20"/>
              </w:rPr>
            </w:pPr>
          </w:p>
        </w:tc>
        <w:tc>
          <w:tcPr>
            <w:tcW w:w="1476" w:type="dxa"/>
            <w:noWrap/>
            <w:hideMark/>
          </w:tcPr>
          <w:p w14:paraId="05793DDC" w14:textId="77777777" w:rsidR="00C41C56" w:rsidRPr="00D619AF" w:rsidRDefault="00C41C56" w:rsidP="00C41C56">
            <w:pPr>
              <w:pStyle w:val="BodyText"/>
              <w:rPr>
                <w:rFonts w:cs="Calibri"/>
                <w:sz w:val="20"/>
                <w:szCs w:val="20"/>
              </w:rPr>
            </w:pPr>
          </w:p>
        </w:tc>
        <w:tc>
          <w:tcPr>
            <w:tcW w:w="792" w:type="dxa"/>
            <w:noWrap/>
            <w:hideMark/>
          </w:tcPr>
          <w:p w14:paraId="1746D7D9" w14:textId="77777777" w:rsidR="00C41C56" w:rsidRPr="00D619AF" w:rsidRDefault="00C41C56" w:rsidP="00C41C56">
            <w:pPr>
              <w:pStyle w:val="BodyText"/>
              <w:rPr>
                <w:rFonts w:cs="Calibri"/>
                <w:sz w:val="20"/>
                <w:szCs w:val="20"/>
              </w:rPr>
            </w:pPr>
            <w:r w:rsidRPr="00D619AF">
              <w:rPr>
                <w:rFonts w:cs="Calibri"/>
                <w:sz w:val="20"/>
                <w:szCs w:val="20"/>
              </w:rPr>
              <w:t>K140</w:t>
            </w:r>
          </w:p>
        </w:tc>
        <w:tc>
          <w:tcPr>
            <w:tcW w:w="3850" w:type="dxa"/>
            <w:hideMark/>
          </w:tcPr>
          <w:p w14:paraId="13D358C8" w14:textId="77777777" w:rsidR="00C41C56" w:rsidRPr="00D619AF" w:rsidRDefault="00C41C56" w:rsidP="00C41C56">
            <w:pPr>
              <w:pStyle w:val="BodyText"/>
              <w:rPr>
                <w:rFonts w:cs="Calibri"/>
                <w:sz w:val="20"/>
                <w:szCs w:val="20"/>
              </w:rPr>
            </w:pPr>
            <w:r w:rsidRPr="00D619AF">
              <w:rPr>
                <w:rFonts w:cs="Calibri"/>
                <w:sz w:val="20"/>
                <w:szCs w:val="20"/>
              </w:rPr>
              <w:t>Tannery wastes (incl. leather dust, ash, sludges &amp; flours)</w:t>
            </w:r>
          </w:p>
        </w:tc>
        <w:tc>
          <w:tcPr>
            <w:tcW w:w="1029" w:type="dxa"/>
            <w:noWrap/>
            <w:hideMark/>
          </w:tcPr>
          <w:p w14:paraId="2E01A5EF" w14:textId="458C585C" w:rsidR="00C41C56" w:rsidRPr="00D619AF" w:rsidRDefault="00C41C56" w:rsidP="00C41C56">
            <w:pPr>
              <w:pStyle w:val="BodyText"/>
              <w:jc w:val="right"/>
              <w:rPr>
                <w:rFonts w:cs="Calibri"/>
                <w:sz w:val="20"/>
                <w:szCs w:val="20"/>
              </w:rPr>
            </w:pPr>
            <w:r>
              <w:rPr>
                <w:color w:val="000000"/>
                <w:sz w:val="20"/>
                <w:szCs w:val="20"/>
              </w:rPr>
              <w:t>7,358</w:t>
            </w:r>
          </w:p>
        </w:tc>
        <w:tc>
          <w:tcPr>
            <w:tcW w:w="1029" w:type="dxa"/>
            <w:noWrap/>
            <w:hideMark/>
          </w:tcPr>
          <w:p w14:paraId="10477AEC" w14:textId="49331E99" w:rsidR="00C41C56" w:rsidRPr="00D619AF" w:rsidRDefault="00C41C56" w:rsidP="00C41C56">
            <w:pPr>
              <w:pStyle w:val="BodyText"/>
              <w:jc w:val="right"/>
              <w:rPr>
                <w:rFonts w:cs="Calibri"/>
                <w:sz w:val="20"/>
                <w:szCs w:val="20"/>
              </w:rPr>
            </w:pPr>
            <w:r>
              <w:rPr>
                <w:color w:val="000000"/>
                <w:sz w:val="20"/>
                <w:szCs w:val="20"/>
              </w:rPr>
              <w:t>6,879</w:t>
            </w:r>
          </w:p>
        </w:tc>
      </w:tr>
      <w:tr w:rsidR="00C41C56" w:rsidRPr="00D619AF" w14:paraId="33F0D4B0" w14:textId="77777777" w:rsidTr="00C41C56">
        <w:trPr>
          <w:trHeight w:val="300"/>
        </w:trPr>
        <w:tc>
          <w:tcPr>
            <w:tcW w:w="846" w:type="dxa"/>
            <w:noWrap/>
            <w:hideMark/>
          </w:tcPr>
          <w:p w14:paraId="339D8522" w14:textId="77777777" w:rsidR="00C41C56" w:rsidRPr="00D619AF" w:rsidRDefault="00C41C56" w:rsidP="00C41C56">
            <w:pPr>
              <w:pStyle w:val="BodyText"/>
              <w:rPr>
                <w:rFonts w:cs="Calibri"/>
                <w:sz w:val="20"/>
                <w:szCs w:val="20"/>
              </w:rPr>
            </w:pPr>
          </w:p>
        </w:tc>
        <w:tc>
          <w:tcPr>
            <w:tcW w:w="1476" w:type="dxa"/>
            <w:noWrap/>
            <w:hideMark/>
          </w:tcPr>
          <w:p w14:paraId="3D092D50" w14:textId="77777777" w:rsidR="00C41C56" w:rsidRPr="00D619AF" w:rsidRDefault="00C41C56" w:rsidP="00C41C56">
            <w:pPr>
              <w:pStyle w:val="BodyText"/>
              <w:rPr>
                <w:rFonts w:cs="Calibri"/>
                <w:sz w:val="20"/>
                <w:szCs w:val="20"/>
              </w:rPr>
            </w:pPr>
          </w:p>
        </w:tc>
        <w:tc>
          <w:tcPr>
            <w:tcW w:w="792" w:type="dxa"/>
            <w:noWrap/>
            <w:hideMark/>
          </w:tcPr>
          <w:p w14:paraId="241C263D" w14:textId="77777777" w:rsidR="00C41C56" w:rsidRPr="00D619AF" w:rsidRDefault="00C41C56" w:rsidP="00C41C56">
            <w:pPr>
              <w:pStyle w:val="BodyText"/>
              <w:rPr>
                <w:rFonts w:cs="Calibri"/>
                <w:sz w:val="20"/>
                <w:szCs w:val="20"/>
              </w:rPr>
            </w:pPr>
            <w:r w:rsidRPr="00D619AF">
              <w:rPr>
                <w:rFonts w:cs="Calibri"/>
                <w:sz w:val="20"/>
                <w:szCs w:val="20"/>
              </w:rPr>
              <w:t>K190</w:t>
            </w:r>
          </w:p>
        </w:tc>
        <w:tc>
          <w:tcPr>
            <w:tcW w:w="3850" w:type="dxa"/>
            <w:hideMark/>
          </w:tcPr>
          <w:p w14:paraId="66F3B345" w14:textId="77777777" w:rsidR="00C41C56" w:rsidRPr="00D619AF" w:rsidRDefault="00C41C56" w:rsidP="00C41C56">
            <w:pPr>
              <w:pStyle w:val="BodyText"/>
              <w:rPr>
                <w:rFonts w:cs="Calibri"/>
                <w:sz w:val="20"/>
                <w:szCs w:val="20"/>
              </w:rPr>
            </w:pPr>
            <w:r w:rsidRPr="00D619AF">
              <w:rPr>
                <w:rFonts w:cs="Calibri"/>
                <w:sz w:val="20"/>
                <w:szCs w:val="20"/>
              </w:rPr>
              <w:t>Wool scouring wastes</w:t>
            </w:r>
          </w:p>
        </w:tc>
        <w:tc>
          <w:tcPr>
            <w:tcW w:w="1029" w:type="dxa"/>
            <w:noWrap/>
            <w:hideMark/>
          </w:tcPr>
          <w:p w14:paraId="2E31585A" w14:textId="5D11AF5F" w:rsidR="00C41C56" w:rsidRPr="00D619AF" w:rsidRDefault="00C41C56" w:rsidP="00C41C56">
            <w:pPr>
              <w:pStyle w:val="BodyText"/>
              <w:jc w:val="right"/>
              <w:rPr>
                <w:rFonts w:cs="Calibri"/>
                <w:sz w:val="20"/>
                <w:szCs w:val="20"/>
              </w:rPr>
            </w:pPr>
            <w:r>
              <w:rPr>
                <w:color w:val="000000"/>
                <w:sz w:val="20"/>
                <w:szCs w:val="20"/>
              </w:rPr>
              <w:t>32</w:t>
            </w:r>
          </w:p>
        </w:tc>
        <w:tc>
          <w:tcPr>
            <w:tcW w:w="1029" w:type="dxa"/>
            <w:noWrap/>
            <w:hideMark/>
          </w:tcPr>
          <w:p w14:paraId="361738F5" w14:textId="3001FD0D" w:rsidR="00C41C56" w:rsidRPr="00D619AF" w:rsidRDefault="00C41C56" w:rsidP="00C41C56">
            <w:pPr>
              <w:pStyle w:val="BodyText"/>
              <w:jc w:val="right"/>
              <w:rPr>
                <w:rFonts w:cs="Calibri"/>
                <w:sz w:val="20"/>
                <w:szCs w:val="20"/>
              </w:rPr>
            </w:pPr>
            <w:r>
              <w:rPr>
                <w:color w:val="000000"/>
                <w:sz w:val="20"/>
                <w:szCs w:val="20"/>
              </w:rPr>
              <w:t>705</w:t>
            </w:r>
          </w:p>
        </w:tc>
      </w:tr>
      <w:tr w:rsidR="00C41C56" w:rsidRPr="00D619AF" w14:paraId="19153AD0" w14:textId="77777777" w:rsidTr="00C41C56">
        <w:trPr>
          <w:trHeight w:val="300"/>
        </w:trPr>
        <w:tc>
          <w:tcPr>
            <w:tcW w:w="846" w:type="dxa"/>
            <w:noWrap/>
            <w:hideMark/>
          </w:tcPr>
          <w:p w14:paraId="391C3AEE" w14:textId="77777777" w:rsidR="00C41C56" w:rsidRPr="00D619AF" w:rsidRDefault="00C41C56" w:rsidP="00C41C56">
            <w:pPr>
              <w:pStyle w:val="BodyText"/>
              <w:rPr>
                <w:rFonts w:cs="Calibri"/>
                <w:sz w:val="20"/>
                <w:szCs w:val="20"/>
              </w:rPr>
            </w:pPr>
            <w:r w:rsidRPr="00D619AF">
              <w:rPr>
                <w:rFonts w:cs="Calibri"/>
                <w:sz w:val="20"/>
                <w:szCs w:val="20"/>
              </w:rPr>
              <w:t>M</w:t>
            </w:r>
          </w:p>
        </w:tc>
        <w:tc>
          <w:tcPr>
            <w:tcW w:w="1476" w:type="dxa"/>
            <w:noWrap/>
            <w:hideMark/>
          </w:tcPr>
          <w:p w14:paraId="0B0D91E2" w14:textId="77777777" w:rsidR="00C41C56" w:rsidRPr="00D619AF" w:rsidRDefault="00C41C56" w:rsidP="00C41C56">
            <w:pPr>
              <w:pStyle w:val="BodyText"/>
              <w:rPr>
                <w:rFonts w:cs="Calibri"/>
                <w:sz w:val="20"/>
                <w:szCs w:val="20"/>
              </w:rPr>
            </w:pPr>
            <w:r w:rsidRPr="00D619AF">
              <w:rPr>
                <w:rFonts w:cs="Calibri"/>
                <w:sz w:val="20"/>
                <w:szCs w:val="20"/>
              </w:rPr>
              <w:t>Organic chemicals</w:t>
            </w:r>
          </w:p>
        </w:tc>
        <w:tc>
          <w:tcPr>
            <w:tcW w:w="792" w:type="dxa"/>
            <w:noWrap/>
            <w:hideMark/>
          </w:tcPr>
          <w:p w14:paraId="22A24147" w14:textId="77777777" w:rsidR="00C41C56" w:rsidRPr="00D619AF" w:rsidRDefault="00C41C56" w:rsidP="00C41C56">
            <w:pPr>
              <w:pStyle w:val="BodyText"/>
              <w:rPr>
                <w:rFonts w:cs="Calibri"/>
                <w:sz w:val="20"/>
                <w:szCs w:val="20"/>
              </w:rPr>
            </w:pPr>
            <w:r w:rsidRPr="00D619AF">
              <w:rPr>
                <w:rFonts w:cs="Calibri"/>
                <w:sz w:val="20"/>
                <w:szCs w:val="20"/>
              </w:rPr>
              <w:t>M100</w:t>
            </w:r>
          </w:p>
        </w:tc>
        <w:tc>
          <w:tcPr>
            <w:tcW w:w="3850" w:type="dxa"/>
            <w:hideMark/>
          </w:tcPr>
          <w:p w14:paraId="45AF00C8" w14:textId="77777777" w:rsidR="00C41C56" w:rsidRPr="00D619AF" w:rsidRDefault="00C41C56" w:rsidP="00C41C56">
            <w:pPr>
              <w:pStyle w:val="BodyText"/>
              <w:rPr>
                <w:rFonts w:cs="Calibri"/>
                <w:sz w:val="20"/>
                <w:szCs w:val="20"/>
              </w:rPr>
            </w:pPr>
            <w:r w:rsidRPr="00D619AF">
              <w:rPr>
                <w:rFonts w:cs="Calibri"/>
                <w:sz w:val="20"/>
                <w:szCs w:val="20"/>
              </w:rPr>
              <w:t>Waste substances &amp; articles containing or contaminated with polychlorinated biphenyls, polychlorinated napthalenes, polychlorinated terphenyls and/or polybrominated biphenyls</w:t>
            </w:r>
          </w:p>
        </w:tc>
        <w:tc>
          <w:tcPr>
            <w:tcW w:w="1029" w:type="dxa"/>
            <w:noWrap/>
            <w:hideMark/>
          </w:tcPr>
          <w:p w14:paraId="65BDD724" w14:textId="0D656F86" w:rsidR="00C41C56" w:rsidRPr="00D619AF" w:rsidRDefault="00C41C56" w:rsidP="00C41C56">
            <w:pPr>
              <w:pStyle w:val="BodyText"/>
              <w:jc w:val="right"/>
              <w:rPr>
                <w:rFonts w:cs="Calibri"/>
                <w:sz w:val="20"/>
                <w:szCs w:val="20"/>
              </w:rPr>
            </w:pPr>
            <w:r>
              <w:rPr>
                <w:color w:val="000000"/>
                <w:sz w:val="20"/>
                <w:szCs w:val="20"/>
              </w:rPr>
              <w:t>14,525</w:t>
            </w:r>
          </w:p>
        </w:tc>
        <w:tc>
          <w:tcPr>
            <w:tcW w:w="1029" w:type="dxa"/>
            <w:noWrap/>
            <w:hideMark/>
          </w:tcPr>
          <w:p w14:paraId="3EF35BCA" w14:textId="0CB59A09" w:rsidR="00C41C56" w:rsidRPr="00D619AF" w:rsidRDefault="00C41C56" w:rsidP="00C41C56">
            <w:pPr>
              <w:pStyle w:val="BodyText"/>
              <w:jc w:val="right"/>
              <w:rPr>
                <w:rFonts w:cs="Calibri"/>
                <w:sz w:val="20"/>
                <w:szCs w:val="20"/>
              </w:rPr>
            </w:pPr>
            <w:r>
              <w:rPr>
                <w:color w:val="000000"/>
                <w:sz w:val="20"/>
                <w:szCs w:val="20"/>
              </w:rPr>
              <w:t>6,267</w:t>
            </w:r>
          </w:p>
        </w:tc>
      </w:tr>
      <w:tr w:rsidR="00C41C56" w:rsidRPr="00D619AF" w14:paraId="71BA0A29" w14:textId="77777777" w:rsidTr="00C41C56">
        <w:trPr>
          <w:trHeight w:val="525"/>
        </w:trPr>
        <w:tc>
          <w:tcPr>
            <w:tcW w:w="846" w:type="dxa"/>
            <w:noWrap/>
            <w:hideMark/>
          </w:tcPr>
          <w:p w14:paraId="5E7DFCA7" w14:textId="77777777" w:rsidR="00C41C56" w:rsidRPr="00D619AF" w:rsidRDefault="00C41C56" w:rsidP="00C41C56">
            <w:pPr>
              <w:pStyle w:val="BodyText"/>
              <w:rPr>
                <w:rFonts w:cs="Calibri"/>
                <w:sz w:val="20"/>
                <w:szCs w:val="20"/>
              </w:rPr>
            </w:pPr>
          </w:p>
        </w:tc>
        <w:tc>
          <w:tcPr>
            <w:tcW w:w="1476" w:type="dxa"/>
            <w:noWrap/>
            <w:hideMark/>
          </w:tcPr>
          <w:p w14:paraId="22526A43" w14:textId="77777777" w:rsidR="00C41C56" w:rsidRPr="00D619AF" w:rsidRDefault="00C41C56" w:rsidP="00C41C56">
            <w:pPr>
              <w:pStyle w:val="BodyText"/>
              <w:rPr>
                <w:rFonts w:cs="Calibri"/>
                <w:sz w:val="20"/>
                <w:szCs w:val="20"/>
              </w:rPr>
            </w:pPr>
          </w:p>
        </w:tc>
        <w:tc>
          <w:tcPr>
            <w:tcW w:w="792" w:type="dxa"/>
            <w:noWrap/>
            <w:hideMark/>
          </w:tcPr>
          <w:p w14:paraId="4EC34CC7" w14:textId="77777777" w:rsidR="00C41C56" w:rsidRPr="00D619AF" w:rsidRDefault="00C41C56" w:rsidP="00C41C56">
            <w:pPr>
              <w:pStyle w:val="BodyText"/>
              <w:rPr>
                <w:rFonts w:cs="Calibri"/>
                <w:sz w:val="20"/>
                <w:szCs w:val="20"/>
              </w:rPr>
            </w:pPr>
            <w:r w:rsidRPr="00D619AF">
              <w:rPr>
                <w:rFonts w:cs="Calibri"/>
                <w:sz w:val="20"/>
                <w:szCs w:val="20"/>
              </w:rPr>
              <w:t>M150</w:t>
            </w:r>
          </w:p>
        </w:tc>
        <w:tc>
          <w:tcPr>
            <w:tcW w:w="3850" w:type="dxa"/>
            <w:hideMark/>
          </w:tcPr>
          <w:p w14:paraId="3565503A" w14:textId="77777777" w:rsidR="00C41C56" w:rsidRPr="00D619AF" w:rsidRDefault="00C41C56" w:rsidP="00C41C56">
            <w:pPr>
              <w:pStyle w:val="BodyText"/>
              <w:rPr>
                <w:rFonts w:cs="Calibri"/>
                <w:sz w:val="20"/>
                <w:szCs w:val="20"/>
              </w:rPr>
            </w:pPr>
            <w:r w:rsidRPr="00D619AF">
              <w:rPr>
                <w:rFonts w:cs="Calibri"/>
                <w:sz w:val="20"/>
                <w:szCs w:val="20"/>
              </w:rPr>
              <w:t>Phenols, phenol compounds including chlorophenols</w:t>
            </w:r>
          </w:p>
        </w:tc>
        <w:tc>
          <w:tcPr>
            <w:tcW w:w="1029" w:type="dxa"/>
            <w:noWrap/>
            <w:hideMark/>
          </w:tcPr>
          <w:p w14:paraId="0AC3840F" w14:textId="768D8B7D" w:rsidR="00C41C56" w:rsidRPr="00D619AF" w:rsidRDefault="00C41C56" w:rsidP="00C41C56">
            <w:pPr>
              <w:pStyle w:val="BodyText"/>
              <w:jc w:val="right"/>
              <w:rPr>
                <w:rFonts w:cs="Calibri"/>
                <w:sz w:val="20"/>
                <w:szCs w:val="20"/>
              </w:rPr>
            </w:pPr>
            <w:r>
              <w:rPr>
                <w:color w:val="000000"/>
                <w:sz w:val="20"/>
                <w:szCs w:val="20"/>
              </w:rPr>
              <w:t>1,030</w:t>
            </w:r>
          </w:p>
        </w:tc>
        <w:tc>
          <w:tcPr>
            <w:tcW w:w="1029" w:type="dxa"/>
            <w:noWrap/>
            <w:hideMark/>
          </w:tcPr>
          <w:p w14:paraId="09ADF5C4" w14:textId="74F4ED5E" w:rsidR="00C41C56" w:rsidRPr="00D619AF" w:rsidRDefault="00C41C56" w:rsidP="00C41C56">
            <w:pPr>
              <w:pStyle w:val="BodyText"/>
              <w:jc w:val="right"/>
              <w:rPr>
                <w:rFonts w:cs="Calibri"/>
                <w:sz w:val="20"/>
                <w:szCs w:val="20"/>
              </w:rPr>
            </w:pPr>
            <w:r>
              <w:rPr>
                <w:color w:val="000000"/>
                <w:sz w:val="20"/>
                <w:szCs w:val="20"/>
              </w:rPr>
              <w:t>2,105</w:t>
            </w:r>
          </w:p>
        </w:tc>
      </w:tr>
      <w:tr w:rsidR="00C41C56" w:rsidRPr="00D619AF" w14:paraId="5AE5F66D" w14:textId="77777777" w:rsidTr="00C41C56">
        <w:trPr>
          <w:trHeight w:val="525"/>
        </w:trPr>
        <w:tc>
          <w:tcPr>
            <w:tcW w:w="846" w:type="dxa"/>
            <w:noWrap/>
            <w:hideMark/>
          </w:tcPr>
          <w:p w14:paraId="0924BC50" w14:textId="77777777" w:rsidR="00C41C56" w:rsidRPr="00D619AF" w:rsidRDefault="00C41C56" w:rsidP="00C41C56">
            <w:pPr>
              <w:pStyle w:val="BodyText"/>
              <w:rPr>
                <w:rFonts w:cs="Calibri"/>
                <w:sz w:val="20"/>
                <w:szCs w:val="20"/>
              </w:rPr>
            </w:pPr>
          </w:p>
        </w:tc>
        <w:tc>
          <w:tcPr>
            <w:tcW w:w="1476" w:type="dxa"/>
            <w:noWrap/>
            <w:hideMark/>
          </w:tcPr>
          <w:p w14:paraId="6158EE73" w14:textId="77777777" w:rsidR="00C41C56" w:rsidRPr="00D619AF" w:rsidRDefault="00C41C56" w:rsidP="00C41C56">
            <w:pPr>
              <w:pStyle w:val="BodyText"/>
              <w:rPr>
                <w:rFonts w:cs="Calibri"/>
                <w:sz w:val="20"/>
                <w:szCs w:val="20"/>
              </w:rPr>
            </w:pPr>
          </w:p>
        </w:tc>
        <w:tc>
          <w:tcPr>
            <w:tcW w:w="792" w:type="dxa"/>
            <w:noWrap/>
            <w:hideMark/>
          </w:tcPr>
          <w:p w14:paraId="2BC0A41F" w14:textId="77777777" w:rsidR="00C41C56" w:rsidRPr="00D619AF" w:rsidRDefault="00C41C56" w:rsidP="00C41C56">
            <w:pPr>
              <w:pStyle w:val="BodyText"/>
              <w:rPr>
                <w:rFonts w:cs="Calibri"/>
                <w:sz w:val="20"/>
                <w:szCs w:val="20"/>
              </w:rPr>
            </w:pPr>
            <w:r w:rsidRPr="00D619AF">
              <w:rPr>
                <w:rFonts w:cs="Calibri"/>
                <w:sz w:val="20"/>
                <w:szCs w:val="20"/>
              </w:rPr>
              <w:t>M160</w:t>
            </w:r>
          </w:p>
        </w:tc>
        <w:tc>
          <w:tcPr>
            <w:tcW w:w="3850" w:type="dxa"/>
            <w:hideMark/>
          </w:tcPr>
          <w:p w14:paraId="1864F3C9" w14:textId="77777777" w:rsidR="00C41C56" w:rsidRPr="00D619AF" w:rsidRDefault="00C41C56" w:rsidP="00C41C56">
            <w:pPr>
              <w:pStyle w:val="BodyText"/>
              <w:rPr>
                <w:rFonts w:cs="Calibri"/>
                <w:sz w:val="20"/>
                <w:szCs w:val="20"/>
              </w:rPr>
            </w:pPr>
            <w:r w:rsidRPr="00D619AF">
              <w:rPr>
                <w:rFonts w:cs="Calibri"/>
                <w:sz w:val="20"/>
                <w:szCs w:val="20"/>
              </w:rPr>
              <w:t>Organo halogen compounds—other than substances referred to in this Table or Table 2</w:t>
            </w:r>
          </w:p>
        </w:tc>
        <w:tc>
          <w:tcPr>
            <w:tcW w:w="1029" w:type="dxa"/>
            <w:noWrap/>
            <w:hideMark/>
          </w:tcPr>
          <w:p w14:paraId="73E9142C" w14:textId="6F912EA6" w:rsidR="00C41C56" w:rsidRPr="00D619AF" w:rsidRDefault="00C41C56" w:rsidP="00C41C56">
            <w:pPr>
              <w:pStyle w:val="BodyText"/>
              <w:jc w:val="right"/>
              <w:rPr>
                <w:rFonts w:cs="Calibri"/>
                <w:sz w:val="20"/>
                <w:szCs w:val="20"/>
              </w:rPr>
            </w:pPr>
            <w:r>
              <w:rPr>
                <w:color w:val="000000"/>
                <w:sz w:val="20"/>
                <w:szCs w:val="20"/>
              </w:rPr>
              <w:t>43,707</w:t>
            </w:r>
          </w:p>
        </w:tc>
        <w:tc>
          <w:tcPr>
            <w:tcW w:w="1029" w:type="dxa"/>
            <w:noWrap/>
            <w:hideMark/>
          </w:tcPr>
          <w:p w14:paraId="4FB7D7FD" w14:textId="302FD552" w:rsidR="00C41C56" w:rsidRPr="00D619AF" w:rsidRDefault="00C41C56" w:rsidP="00C41C56">
            <w:pPr>
              <w:pStyle w:val="BodyText"/>
              <w:jc w:val="right"/>
              <w:rPr>
                <w:rFonts w:cs="Calibri"/>
                <w:sz w:val="20"/>
                <w:szCs w:val="20"/>
              </w:rPr>
            </w:pPr>
            <w:r>
              <w:rPr>
                <w:color w:val="000000"/>
                <w:sz w:val="20"/>
                <w:szCs w:val="20"/>
              </w:rPr>
              <w:t>42,831</w:t>
            </w:r>
          </w:p>
        </w:tc>
      </w:tr>
      <w:tr w:rsidR="00C41C56" w:rsidRPr="00D619AF" w14:paraId="05E226DC" w14:textId="77777777" w:rsidTr="00C41C56">
        <w:trPr>
          <w:trHeight w:val="300"/>
        </w:trPr>
        <w:tc>
          <w:tcPr>
            <w:tcW w:w="846" w:type="dxa"/>
            <w:noWrap/>
            <w:hideMark/>
          </w:tcPr>
          <w:p w14:paraId="432B948E" w14:textId="77777777" w:rsidR="00C41C56" w:rsidRPr="00D619AF" w:rsidRDefault="00C41C56" w:rsidP="00C41C56">
            <w:pPr>
              <w:pStyle w:val="BodyText"/>
              <w:rPr>
                <w:rFonts w:cs="Calibri"/>
                <w:sz w:val="20"/>
                <w:szCs w:val="20"/>
              </w:rPr>
            </w:pPr>
          </w:p>
        </w:tc>
        <w:tc>
          <w:tcPr>
            <w:tcW w:w="1476" w:type="dxa"/>
            <w:noWrap/>
            <w:hideMark/>
          </w:tcPr>
          <w:p w14:paraId="79EEE712" w14:textId="77777777" w:rsidR="00C41C56" w:rsidRPr="00D619AF" w:rsidRDefault="00C41C56" w:rsidP="00C41C56">
            <w:pPr>
              <w:pStyle w:val="BodyText"/>
              <w:rPr>
                <w:rFonts w:cs="Calibri"/>
                <w:sz w:val="20"/>
                <w:szCs w:val="20"/>
              </w:rPr>
            </w:pPr>
          </w:p>
        </w:tc>
        <w:tc>
          <w:tcPr>
            <w:tcW w:w="792" w:type="dxa"/>
            <w:noWrap/>
            <w:hideMark/>
          </w:tcPr>
          <w:p w14:paraId="5D23956C" w14:textId="77777777" w:rsidR="00C41C56" w:rsidRPr="00D619AF" w:rsidRDefault="00C41C56" w:rsidP="00C41C56">
            <w:pPr>
              <w:pStyle w:val="BodyText"/>
              <w:rPr>
                <w:rFonts w:cs="Calibri"/>
                <w:sz w:val="20"/>
                <w:szCs w:val="20"/>
              </w:rPr>
            </w:pPr>
            <w:r w:rsidRPr="00D619AF">
              <w:rPr>
                <w:rFonts w:cs="Calibri"/>
                <w:sz w:val="20"/>
                <w:szCs w:val="20"/>
              </w:rPr>
              <w:t>M170</w:t>
            </w:r>
          </w:p>
        </w:tc>
        <w:tc>
          <w:tcPr>
            <w:tcW w:w="3850" w:type="dxa"/>
            <w:hideMark/>
          </w:tcPr>
          <w:p w14:paraId="3928420D" w14:textId="77777777" w:rsidR="00C41C56" w:rsidRPr="00D619AF" w:rsidRDefault="00C41C56" w:rsidP="00C41C56">
            <w:pPr>
              <w:pStyle w:val="BodyText"/>
              <w:rPr>
                <w:rFonts w:cs="Calibri"/>
                <w:sz w:val="20"/>
                <w:szCs w:val="20"/>
              </w:rPr>
            </w:pPr>
            <w:r w:rsidRPr="00D619AF">
              <w:rPr>
                <w:rFonts w:cs="Calibri"/>
                <w:sz w:val="20"/>
                <w:szCs w:val="20"/>
              </w:rPr>
              <w:t>Polychlorinated dibenzo-furan (any congener)</w:t>
            </w:r>
          </w:p>
        </w:tc>
        <w:tc>
          <w:tcPr>
            <w:tcW w:w="1029" w:type="dxa"/>
            <w:noWrap/>
            <w:hideMark/>
          </w:tcPr>
          <w:p w14:paraId="587AC330" w14:textId="3DEC15CF" w:rsidR="00C41C56" w:rsidRPr="00D619AF" w:rsidRDefault="00C41C56" w:rsidP="00C41C56">
            <w:pPr>
              <w:pStyle w:val="BodyText"/>
              <w:jc w:val="right"/>
              <w:rPr>
                <w:rFonts w:cs="Calibri"/>
                <w:sz w:val="20"/>
                <w:szCs w:val="20"/>
              </w:rPr>
            </w:pPr>
            <w:r>
              <w:rPr>
                <w:color w:val="000000"/>
                <w:sz w:val="20"/>
                <w:szCs w:val="20"/>
              </w:rPr>
              <w:t>4</w:t>
            </w:r>
          </w:p>
        </w:tc>
        <w:tc>
          <w:tcPr>
            <w:tcW w:w="1029" w:type="dxa"/>
            <w:noWrap/>
            <w:hideMark/>
          </w:tcPr>
          <w:p w14:paraId="789EF9CD" w14:textId="11E1B237" w:rsidR="00C41C56" w:rsidRPr="00D619AF" w:rsidRDefault="00C41C56" w:rsidP="00C41C56">
            <w:pPr>
              <w:pStyle w:val="BodyText"/>
              <w:jc w:val="right"/>
              <w:rPr>
                <w:rFonts w:cs="Calibri"/>
                <w:sz w:val="20"/>
                <w:szCs w:val="20"/>
              </w:rPr>
            </w:pPr>
            <w:r>
              <w:rPr>
                <w:color w:val="000000"/>
                <w:sz w:val="20"/>
                <w:szCs w:val="20"/>
              </w:rPr>
              <w:t>4</w:t>
            </w:r>
          </w:p>
        </w:tc>
      </w:tr>
      <w:tr w:rsidR="00C41C56" w:rsidRPr="00D619AF" w14:paraId="7E83D797" w14:textId="77777777" w:rsidTr="00C41C56">
        <w:trPr>
          <w:trHeight w:val="300"/>
        </w:trPr>
        <w:tc>
          <w:tcPr>
            <w:tcW w:w="846" w:type="dxa"/>
            <w:noWrap/>
            <w:hideMark/>
          </w:tcPr>
          <w:p w14:paraId="4FF9834A" w14:textId="77777777" w:rsidR="00C41C56" w:rsidRPr="00D619AF" w:rsidRDefault="00C41C56" w:rsidP="00C41C56">
            <w:pPr>
              <w:pStyle w:val="BodyText"/>
              <w:rPr>
                <w:rFonts w:cs="Calibri"/>
                <w:sz w:val="20"/>
                <w:szCs w:val="20"/>
              </w:rPr>
            </w:pPr>
          </w:p>
        </w:tc>
        <w:tc>
          <w:tcPr>
            <w:tcW w:w="1476" w:type="dxa"/>
            <w:noWrap/>
            <w:hideMark/>
          </w:tcPr>
          <w:p w14:paraId="322E7EA8" w14:textId="77777777" w:rsidR="00C41C56" w:rsidRPr="00D619AF" w:rsidRDefault="00C41C56" w:rsidP="00C41C56">
            <w:pPr>
              <w:pStyle w:val="BodyText"/>
              <w:rPr>
                <w:rFonts w:cs="Calibri"/>
                <w:sz w:val="20"/>
                <w:szCs w:val="20"/>
              </w:rPr>
            </w:pPr>
          </w:p>
        </w:tc>
        <w:tc>
          <w:tcPr>
            <w:tcW w:w="792" w:type="dxa"/>
            <w:noWrap/>
            <w:hideMark/>
          </w:tcPr>
          <w:p w14:paraId="3CBDC587" w14:textId="77777777" w:rsidR="00C41C56" w:rsidRPr="00D619AF" w:rsidRDefault="00C41C56" w:rsidP="00C41C56">
            <w:pPr>
              <w:pStyle w:val="BodyText"/>
              <w:rPr>
                <w:rFonts w:cs="Calibri"/>
                <w:sz w:val="20"/>
                <w:szCs w:val="20"/>
              </w:rPr>
            </w:pPr>
            <w:r w:rsidRPr="00D619AF">
              <w:rPr>
                <w:rFonts w:cs="Calibri"/>
                <w:sz w:val="20"/>
                <w:szCs w:val="20"/>
              </w:rPr>
              <w:t>M180</w:t>
            </w:r>
          </w:p>
        </w:tc>
        <w:tc>
          <w:tcPr>
            <w:tcW w:w="3850" w:type="dxa"/>
            <w:hideMark/>
          </w:tcPr>
          <w:p w14:paraId="574FA55B" w14:textId="77777777" w:rsidR="00C41C56" w:rsidRPr="00D619AF" w:rsidRDefault="00C41C56" w:rsidP="00C41C56">
            <w:pPr>
              <w:pStyle w:val="BodyText"/>
              <w:rPr>
                <w:rFonts w:cs="Calibri"/>
                <w:sz w:val="20"/>
                <w:szCs w:val="20"/>
              </w:rPr>
            </w:pPr>
            <w:r w:rsidRPr="00D619AF">
              <w:rPr>
                <w:rFonts w:cs="Calibri"/>
                <w:sz w:val="20"/>
                <w:szCs w:val="20"/>
              </w:rPr>
              <w:t>Polychlorinated dibenzo-p-dioxin (any congener)</w:t>
            </w:r>
          </w:p>
        </w:tc>
        <w:tc>
          <w:tcPr>
            <w:tcW w:w="1029" w:type="dxa"/>
            <w:noWrap/>
            <w:hideMark/>
          </w:tcPr>
          <w:p w14:paraId="258781AE" w14:textId="04A05A61" w:rsidR="00C41C56" w:rsidRPr="00D619AF" w:rsidRDefault="00C41C56" w:rsidP="00C41C56">
            <w:pPr>
              <w:pStyle w:val="BodyText"/>
              <w:jc w:val="right"/>
              <w:rPr>
                <w:rFonts w:cs="Calibri"/>
                <w:sz w:val="20"/>
                <w:szCs w:val="20"/>
              </w:rPr>
            </w:pPr>
            <w:r>
              <w:rPr>
                <w:color w:val="000000"/>
                <w:sz w:val="20"/>
                <w:szCs w:val="20"/>
              </w:rPr>
              <w:t>0</w:t>
            </w:r>
          </w:p>
        </w:tc>
        <w:tc>
          <w:tcPr>
            <w:tcW w:w="1029" w:type="dxa"/>
            <w:noWrap/>
            <w:hideMark/>
          </w:tcPr>
          <w:p w14:paraId="5A86C015" w14:textId="2AE301EB" w:rsidR="00C41C56" w:rsidRPr="00D619AF" w:rsidRDefault="00C41C56" w:rsidP="00C41C56">
            <w:pPr>
              <w:pStyle w:val="BodyText"/>
              <w:jc w:val="right"/>
              <w:rPr>
                <w:rFonts w:cs="Calibri"/>
                <w:sz w:val="20"/>
                <w:szCs w:val="20"/>
              </w:rPr>
            </w:pPr>
            <w:r>
              <w:rPr>
                <w:color w:val="000000"/>
                <w:sz w:val="20"/>
                <w:szCs w:val="20"/>
              </w:rPr>
              <w:t>1</w:t>
            </w:r>
          </w:p>
        </w:tc>
      </w:tr>
      <w:tr w:rsidR="00C41C56" w:rsidRPr="00D619AF" w14:paraId="408C6B7D" w14:textId="77777777" w:rsidTr="00C41C56">
        <w:trPr>
          <w:trHeight w:val="300"/>
        </w:trPr>
        <w:tc>
          <w:tcPr>
            <w:tcW w:w="846" w:type="dxa"/>
            <w:noWrap/>
            <w:hideMark/>
          </w:tcPr>
          <w:p w14:paraId="22F2C6A0" w14:textId="77777777" w:rsidR="00C41C56" w:rsidRPr="00D619AF" w:rsidRDefault="00C41C56" w:rsidP="00C41C56">
            <w:pPr>
              <w:pStyle w:val="BodyText"/>
              <w:rPr>
                <w:rFonts w:cs="Calibri"/>
                <w:sz w:val="20"/>
                <w:szCs w:val="20"/>
              </w:rPr>
            </w:pPr>
          </w:p>
        </w:tc>
        <w:tc>
          <w:tcPr>
            <w:tcW w:w="1476" w:type="dxa"/>
            <w:noWrap/>
            <w:hideMark/>
          </w:tcPr>
          <w:p w14:paraId="56BAAAE3" w14:textId="77777777" w:rsidR="00C41C56" w:rsidRPr="00D619AF" w:rsidRDefault="00C41C56" w:rsidP="00C41C56">
            <w:pPr>
              <w:pStyle w:val="BodyText"/>
              <w:rPr>
                <w:rFonts w:cs="Calibri"/>
                <w:sz w:val="20"/>
                <w:szCs w:val="20"/>
              </w:rPr>
            </w:pPr>
          </w:p>
        </w:tc>
        <w:tc>
          <w:tcPr>
            <w:tcW w:w="792" w:type="dxa"/>
            <w:noWrap/>
            <w:hideMark/>
          </w:tcPr>
          <w:p w14:paraId="523A9A3C" w14:textId="77777777" w:rsidR="00C41C56" w:rsidRPr="00D619AF" w:rsidRDefault="00C41C56" w:rsidP="00C41C56">
            <w:pPr>
              <w:pStyle w:val="BodyText"/>
              <w:rPr>
                <w:rFonts w:cs="Calibri"/>
                <w:sz w:val="20"/>
                <w:szCs w:val="20"/>
              </w:rPr>
            </w:pPr>
            <w:r w:rsidRPr="00D619AF">
              <w:rPr>
                <w:rFonts w:cs="Calibri"/>
                <w:sz w:val="20"/>
                <w:szCs w:val="20"/>
              </w:rPr>
              <w:t>M210</w:t>
            </w:r>
          </w:p>
        </w:tc>
        <w:tc>
          <w:tcPr>
            <w:tcW w:w="3850" w:type="dxa"/>
            <w:hideMark/>
          </w:tcPr>
          <w:p w14:paraId="2D3BCC7C" w14:textId="77777777" w:rsidR="00C41C56" w:rsidRPr="00D619AF" w:rsidRDefault="00C41C56" w:rsidP="00C41C56">
            <w:pPr>
              <w:pStyle w:val="BodyText"/>
              <w:rPr>
                <w:rFonts w:cs="Calibri"/>
                <w:sz w:val="20"/>
                <w:szCs w:val="20"/>
              </w:rPr>
            </w:pPr>
            <w:r w:rsidRPr="00D619AF">
              <w:rPr>
                <w:rFonts w:cs="Calibri"/>
                <w:sz w:val="20"/>
                <w:szCs w:val="20"/>
              </w:rPr>
              <w:t>Cyanides (organic)</w:t>
            </w:r>
          </w:p>
        </w:tc>
        <w:tc>
          <w:tcPr>
            <w:tcW w:w="1029" w:type="dxa"/>
            <w:noWrap/>
            <w:hideMark/>
          </w:tcPr>
          <w:p w14:paraId="6A207EF8" w14:textId="202109C4" w:rsidR="00C41C56" w:rsidRPr="00D619AF" w:rsidRDefault="00C41C56" w:rsidP="00C41C56">
            <w:pPr>
              <w:pStyle w:val="BodyText"/>
              <w:jc w:val="right"/>
              <w:rPr>
                <w:rFonts w:cs="Calibri"/>
                <w:sz w:val="20"/>
                <w:szCs w:val="20"/>
              </w:rPr>
            </w:pPr>
            <w:r>
              <w:rPr>
                <w:color w:val="000000"/>
                <w:sz w:val="20"/>
                <w:szCs w:val="20"/>
              </w:rPr>
              <w:t>5</w:t>
            </w:r>
          </w:p>
        </w:tc>
        <w:tc>
          <w:tcPr>
            <w:tcW w:w="1029" w:type="dxa"/>
            <w:noWrap/>
            <w:hideMark/>
          </w:tcPr>
          <w:p w14:paraId="7BB3ECB2" w14:textId="10A7323C" w:rsidR="00C41C56" w:rsidRPr="00D619AF" w:rsidRDefault="00C41C56" w:rsidP="00C41C56">
            <w:pPr>
              <w:pStyle w:val="BodyText"/>
              <w:jc w:val="right"/>
              <w:rPr>
                <w:rFonts w:cs="Calibri"/>
                <w:sz w:val="20"/>
                <w:szCs w:val="20"/>
              </w:rPr>
            </w:pPr>
            <w:r>
              <w:rPr>
                <w:color w:val="000000"/>
                <w:sz w:val="20"/>
                <w:szCs w:val="20"/>
              </w:rPr>
              <w:t>1</w:t>
            </w:r>
          </w:p>
        </w:tc>
      </w:tr>
      <w:tr w:rsidR="00C41C56" w:rsidRPr="00D619AF" w14:paraId="301F6E3C" w14:textId="77777777" w:rsidTr="00C41C56">
        <w:trPr>
          <w:trHeight w:val="300"/>
        </w:trPr>
        <w:tc>
          <w:tcPr>
            <w:tcW w:w="846" w:type="dxa"/>
            <w:noWrap/>
            <w:hideMark/>
          </w:tcPr>
          <w:p w14:paraId="660479F1" w14:textId="77777777" w:rsidR="00C41C56" w:rsidRPr="00D619AF" w:rsidRDefault="00C41C56" w:rsidP="00C41C56">
            <w:pPr>
              <w:pStyle w:val="BodyText"/>
              <w:rPr>
                <w:rFonts w:cs="Calibri"/>
                <w:sz w:val="20"/>
                <w:szCs w:val="20"/>
              </w:rPr>
            </w:pPr>
          </w:p>
        </w:tc>
        <w:tc>
          <w:tcPr>
            <w:tcW w:w="1476" w:type="dxa"/>
            <w:noWrap/>
            <w:hideMark/>
          </w:tcPr>
          <w:p w14:paraId="54C70318" w14:textId="77777777" w:rsidR="00C41C56" w:rsidRPr="00D619AF" w:rsidRDefault="00C41C56" w:rsidP="00C41C56">
            <w:pPr>
              <w:pStyle w:val="BodyText"/>
              <w:rPr>
                <w:rFonts w:cs="Calibri"/>
                <w:sz w:val="20"/>
                <w:szCs w:val="20"/>
              </w:rPr>
            </w:pPr>
          </w:p>
        </w:tc>
        <w:tc>
          <w:tcPr>
            <w:tcW w:w="792" w:type="dxa"/>
            <w:noWrap/>
            <w:hideMark/>
          </w:tcPr>
          <w:p w14:paraId="71CE82D0" w14:textId="77777777" w:rsidR="00C41C56" w:rsidRPr="00D619AF" w:rsidRDefault="00C41C56" w:rsidP="00C41C56">
            <w:pPr>
              <w:pStyle w:val="BodyText"/>
              <w:rPr>
                <w:rFonts w:cs="Calibri"/>
                <w:sz w:val="20"/>
                <w:szCs w:val="20"/>
              </w:rPr>
            </w:pPr>
            <w:r w:rsidRPr="00D619AF">
              <w:rPr>
                <w:rFonts w:cs="Calibri"/>
                <w:sz w:val="20"/>
                <w:szCs w:val="20"/>
              </w:rPr>
              <w:t>M220</w:t>
            </w:r>
          </w:p>
        </w:tc>
        <w:tc>
          <w:tcPr>
            <w:tcW w:w="3850" w:type="dxa"/>
            <w:hideMark/>
          </w:tcPr>
          <w:p w14:paraId="1A7D5043" w14:textId="77777777" w:rsidR="00C41C56" w:rsidRPr="00D619AF" w:rsidRDefault="00C41C56" w:rsidP="00C41C56">
            <w:pPr>
              <w:pStyle w:val="BodyText"/>
              <w:rPr>
                <w:rFonts w:cs="Calibri"/>
                <w:sz w:val="20"/>
                <w:szCs w:val="20"/>
              </w:rPr>
            </w:pPr>
            <w:r w:rsidRPr="00D619AF">
              <w:rPr>
                <w:rFonts w:cs="Calibri"/>
                <w:sz w:val="20"/>
                <w:szCs w:val="20"/>
              </w:rPr>
              <w:t>Isocyanate compounds</w:t>
            </w:r>
          </w:p>
        </w:tc>
        <w:tc>
          <w:tcPr>
            <w:tcW w:w="1029" w:type="dxa"/>
            <w:noWrap/>
            <w:hideMark/>
          </w:tcPr>
          <w:p w14:paraId="547CE6FE" w14:textId="7BD37992" w:rsidR="00C41C56" w:rsidRPr="00D619AF" w:rsidRDefault="00C41C56" w:rsidP="00C41C56">
            <w:pPr>
              <w:pStyle w:val="BodyText"/>
              <w:jc w:val="right"/>
              <w:rPr>
                <w:rFonts w:cs="Calibri"/>
                <w:sz w:val="20"/>
                <w:szCs w:val="20"/>
              </w:rPr>
            </w:pPr>
            <w:r>
              <w:rPr>
                <w:color w:val="000000"/>
                <w:sz w:val="20"/>
                <w:szCs w:val="20"/>
              </w:rPr>
              <w:t>181</w:t>
            </w:r>
          </w:p>
        </w:tc>
        <w:tc>
          <w:tcPr>
            <w:tcW w:w="1029" w:type="dxa"/>
            <w:noWrap/>
            <w:hideMark/>
          </w:tcPr>
          <w:p w14:paraId="56B67125" w14:textId="45DA0B02" w:rsidR="00C41C56" w:rsidRPr="00D619AF" w:rsidRDefault="00C41C56" w:rsidP="00C41C56">
            <w:pPr>
              <w:pStyle w:val="BodyText"/>
              <w:jc w:val="right"/>
              <w:rPr>
                <w:rFonts w:cs="Calibri"/>
                <w:sz w:val="20"/>
                <w:szCs w:val="20"/>
              </w:rPr>
            </w:pPr>
            <w:r>
              <w:rPr>
                <w:color w:val="000000"/>
                <w:sz w:val="20"/>
                <w:szCs w:val="20"/>
              </w:rPr>
              <w:t>219</w:t>
            </w:r>
          </w:p>
        </w:tc>
      </w:tr>
      <w:tr w:rsidR="00C41C56" w:rsidRPr="00D619AF" w14:paraId="577A4B77" w14:textId="77777777" w:rsidTr="00C41C56">
        <w:trPr>
          <w:trHeight w:val="525"/>
        </w:trPr>
        <w:tc>
          <w:tcPr>
            <w:tcW w:w="846" w:type="dxa"/>
            <w:noWrap/>
            <w:hideMark/>
          </w:tcPr>
          <w:p w14:paraId="40D4CCD0" w14:textId="77777777" w:rsidR="00C41C56" w:rsidRPr="00D619AF" w:rsidRDefault="00C41C56" w:rsidP="00C41C56">
            <w:pPr>
              <w:pStyle w:val="BodyText"/>
              <w:rPr>
                <w:rFonts w:cs="Calibri"/>
                <w:sz w:val="20"/>
                <w:szCs w:val="20"/>
              </w:rPr>
            </w:pPr>
          </w:p>
        </w:tc>
        <w:tc>
          <w:tcPr>
            <w:tcW w:w="1476" w:type="dxa"/>
            <w:noWrap/>
            <w:hideMark/>
          </w:tcPr>
          <w:p w14:paraId="3EC2194F" w14:textId="77777777" w:rsidR="00C41C56" w:rsidRPr="00D619AF" w:rsidRDefault="00C41C56" w:rsidP="00C41C56">
            <w:pPr>
              <w:pStyle w:val="BodyText"/>
              <w:rPr>
                <w:rFonts w:cs="Calibri"/>
                <w:sz w:val="20"/>
                <w:szCs w:val="20"/>
              </w:rPr>
            </w:pPr>
          </w:p>
        </w:tc>
        <w:tc>
          <w:tcPr>
            <w:tcW w:w="792" w:type="dxa"/>
            <w:noWrap/>
            <w:hideMark/>
          </w:tcPr>
          <w:p w14:paraId="3751CC0F" w14:textId="77777777" w:rsidR="00C41C56" w:rsidRPr="00D619AF" w:rsidRDefault="00C41C56" w:rsidP="00C41C56">
            <w:pPr>
              <w:pStyle w:val="BodyText"/>
              <w:rPr>
                <w:rFonts w:cs="Calibri"/>
                <w:sz w:val="20"/>
                <w:szCs w:val="20"/>
              </w:rPr>
            </w:pPr>
            <w:r w:rsidRPr="00D619AF">
              <w:rPr>
                <w:rFonts w:cs="Calibri"/>
                <w:sz w:val="20"/>
                <w:szCs w:val="20"/>
              </w:rPr>
              <w:t>M230</w:t>
            </w:r>
          </w:p>
        </w:tc>
        <w:tc>
          <w:tcPr>
            <w:tcW w:w="3850" w:type="dxa"/>
            <w:hideMark/>
          </w:tcPr>
          <w:p w14:paraId="580E258D" w14:textId="77777777" w:rsidR="00C41C56" w:rsidRPr="00D619AF" w:rsidRDefault="00C41C56" w:rsidP="00C41C56">
            <w:pPr>
              <w:pStyle w:val="BodyText"/>
              <w:rPr>
                <w:rFonts w:cs="Calibri"/>
                <w:sz w:val="20"/>
                <w:szCs w:val="20"/>
              </w:rPr>
            </w:pPr>
            <w:r w:rsidRPr="00D619AF">
              <w:rPr>
                <w:rFonts w:cs="Calibri"/>
                <w:sz w:val="20"/>
                <w:szCs w:val="20"/>
              </w:rPr>
              <w:t>Triethylamine catalysts for setting foundry sands</w:t>
            </w:r>
          </w:p>
        </w:tc>
        <w:tc>
          <w:tcPr>
            <w:tcW w:w="1029" w:type="dxa"/>
            <w:noWrap/>
            <w:hideMark/>
          </w:tcPr>
          <w:p w14:paraId="31C384B7" w14:textId="6CB91C7F" w:rsidR="00C41C56" w:rsidRPr="00D619AF" w:rsidRDefault="00C41C56" w:rsidP="00C41C56">
            <w:pPr>
              <w:pStyle w:val="BodyText"/>
              <w:jc w:val="right"/>
              <w:rPr>
                <w:rFonts w:cs="Calibri"/>
                <w:sz w:val="20"/>
                <w:szCs w:val="20"/>
              </w:rPr>
            </w:pPr>
            <w:r>
              <w:rPr>
                <w:color w:val="000000"/>
                <w:sz w:val="20"/>
                <w:szCs w:val="20"/>
              </w:rPr>
              <w:t>1,491</w:t>
            </w:r>
          </w:p>
        </w:tc>
        <w:tc>
          <w:tcPr>
            <w:tcW w:w="1029" w:type="dxa"/>
            <w:noWrap/>
            <w:hideMark/>
          </w:tcPr>
          <w:p w14:paraId="34C728F0" w14:textId="203AD303" w:rsidR="00C41C56" w:rsidRPr="00D619AF" w:rsidRDefault="00C41C56" w:rsidP="00C41C56">
            <w:pPr>
              <w:pStyle w:val="BodyText"/>
              <w:jc w:val="right"/>
              <w:rPr>
                <w:rFonts w:cs="Calibri"/>
                <w:sz w:val="20"/>
                <w:szCs w:val="20"/>
              </w:rPr>
            </w:pPr>
            <w:r>
              <w:rPr>
                <w:color w:val="000000"/>
                <w:sz w:val="20"/>
                <w:szCs w:val="20"/>
              </w:rPr>
              <w:t>1,511</w:t>
            </w:r>
          </w:p>
        </w:tc>
      </w:tr>
      <w:tr w:rsidR="00C41C56" w:rsidRPr="00D619AF" w14:paraId="5DE17D50" w14:textId="77777777" w:rsidTr="00C41C56">
        <w:trPr>
          <w:trHeight w:val="780"/>
        </w:trPr>
        <w:tc>
          <w:tcPr>
            <w:tcW w:w="846" w:type="dxa"/>
            <w:noWrap/>
            <w:hideMark/>
          </w:tcPr>
          <w:p w14:paraId="09ADEAA0" w14:textId="77777777" w:rsidR="00C41C56" w:rsidRPr="00D619AF" w:rsidRDefault="00C41C56" w:rsidP="00C41C56">
            <w:pPr>
              <w:pStyle w:val="BodyText"/>
              <w:rPr>
                <w:rFonts w:cs="Calibri"/>
                <w:sz w:val="20"/>
                <w:szCs w:val="20"/>
              </w:rPr>
            </w:pPr>
          </w:p>
        </w:tc>
        <w:tc>
          <w:tcPr>
            <w:tcW w:w="1476" w:type="dxa"/>
            <w:noWrap/>
            <w:hideMark/>
          </w:tcPr>
          <w:p w14:paraId="700EC028" w14:textId="77777777" w:rsidR="00C41C56" w:rsidRPr="00D619AF" w:rsidRDefault="00C41C56" w:rsidP="00C41C56">
            <w:pPr>
              <w:pStyle w:val="BodyText"/>
              <w:rPr>
                <w:rFonts w:cs="Calibri"/>
                <w:sz w:val="20"/>
                <w:szCs w:val="20"/>
              </w:rPr>
            </w:pPr>
          </w:p>
        </w:tc>
        <w:tc>
          <w:tcPr>
            <w:tcW w:w="792" w:type="dxa"/>
            <w:noWrap/>
            <w:hideMark/>
          </w:tcPr>
          <w:p w14:paraId="00EEBC0A" w14:textId="77777777" w:rsidR="00C41C56" w:rsidRPr="00D619AF" w:rsidRDefault="00C41C56" w:rsidP="00C41C56">
            <w:pPr>
              <w:pStyle w:val="BodyText"/>
              <w:rPr>
                <w:rFonts w:cs="Calibri"/>
                <w:sz w:val="20"/>
                <w:szCs w:val="20"/>
              </w:rPr>
            </w:pPr>
            <w:r w:rsidRPr="00D619AF">
              <w:rPr>
                <w:rFonts w:cs="Calibri"/>
                <w:sz w:val="20"/>
                <w:szCs w:val="20"/>
              </w:rPr>
              <w:t>M250</w:t>
            </w:r>
          </w:p>
        </w:tc>
        <w:tc>
          <w:tcPr>
            <w:tcW w:w="3850" w:type="dxa"/>
            <w:hideMark/>
          </w:tcPr>
          <w:p w14:paraId="61B088B3" w14:textId="77777777" w:rsidR="00C41C56" w:rsidRPr="00D619AF" w:rsidRDefault="00C41C56" w:rsidP="00C41C56">
            <w:pPr>
              <w:pStyle w:val="BodyText"/>
              <w:rPr>
                <w:rFonts w:cs="Calibri"/>
                <w:sz w:val="20"/>
                <w:szCs w:val="20"/>
              </w:rPr>
            </w:pPr>
            <w:r w:rsidRPr="00D619AF">
              <w:rPr>
                <w:rFonts w:cs="Calibri"/>
                <w:sz w:val="20"/>
                <w:szCs w:val="20"/>
              </w:rPr>
              <w:t>Surface active agents (surfactants), containing principally organic constituents &amp; which may contain metals &amp; inorganic materials</w:t>
            </w:r>
          </w:p>
        </w:tc>
        <w:tc>
          <w:tcPr>
            <w:tcW w:w="1029" w:type="dxa"/>
            <w:noWrap/>
            <w:hideMark/>
          </w:tcPr>
          <w:p w14:paraId="4C79164A" w14:textId="0E61045F" w:rsidR="00C41C56" w:rsidRPr="00D619AF" w:rsidRDefault="00C41C56" w:rsidP="00C41C56">
            <w:pPr>
              <w:pStyle w:val="BodyText"/>
              <w:jc w:val="right"/>
              <w:rPr>
                <w:rFonts w:cs="Calibri"/>
                <w:sz w:val="20"/>
                <w:szCs w:val="20"/>
              </w:rPr>
            </w:pPr>
            <w:r>
              <w:rPr>
                <w:color w:val="000000"/>
                <w:sz w:val="20"/>
                <w:szCs w:val="20"/>
              </w:rPr>
              <w:t>20,358</w:t>
            </w:r>
          </w:p>
        </w:tc>
        <w:tc>
          <w:tcPr>
            <w:tcW w:w="1029" w:type="dxa"/>
            <w:noWrap/>
            <w:hideMark/>
          </w:tcPr>
          <w:p w14:paraId="5C590353" w14:textId="5D026B23" w:rsidR="00C41C56" w:rsidRPr="00D619AF" w:rsidRDefault="00C41C56" w:rsidP="00C41C56">
            <w:pPr>
              <w:pStyle w:val="BodyText"/>
              <w:jc w:val="right"/>
              <w:rPr>
                <w:rFonts w:cs="Calibri"/>
                <w:sz w:val="20"/>
                <w:szCs w:val="20"/>
              </w:rPr>
            </w:pPr>
            <w:r>
              <w:rPr>
                <w:color w:val="000000"/>
                <w:sz w:val="20"/>
                <w:szCs w:val="20"/>
              </w:rPr>
              <w:t>21,372</w:t>
            </w:r>
          </w:p>
        </w:tc>
      </w:tr>
      <w:tr w:rsidR="00C41C56" w:rsidRPr="00D619AF" w14:paraId="0AC74312" w14:textId="77777777" w:rsidTr="00C41C56">
        <w:trPr>
          <w:trHeight w:val="525"/>
        </w:trPr>
        <w:tc>
          <w:tcPr>
            <w:tcW w:w="846" w:type="dxa"/>
            <w:noWrap/>
            <w:hideMark/>
          </w:tcPr>
          <w:p w14:paraId="2E915110" w14:textId="77777777" w:rsidR="00C41C56" w:rsidRPr="00D619AF" w:rsidRDefault="00C41C56" w:rsidP="00C41C56">
            <w:pPr>
              <w:pStyle w:val="BodyText"/>
              <w:rPr>
                <w:rFonts w:cs="Calibri"/>
                <w:sz w:val="20"/>
                <w:szCs w:val="20"/>
              </w:rPr>
            </w:pPr>
          </w:p>
        </w:tc>
        <w:tc>
          <w:tcPr>
            <w:tcW w:w="1476" w:type="dxa"/>
            <w:noWrap/>
            <w:hideMark/>
          </w:tcPr>
          <w:p w14:paraId="17DF94FA" w14:textId="77777777" w:rsidR="00C41C56" w:rsidRPr="00D619AF" w:rsidRDefault="00C41C56" w:rsidP="00C41C56">
            <w:pPr>
              <w:pStyle w:val="BodyText"/>
              <w:rPr>
                <w:rFonts w:cs="Calibri"/>
                <w:sz w:val="20"/>
                <w:szCs w:val="20"/>
              </w:rPr>
            </w:pPr>
          </w:p>
        </w:tc>
        <w:tc>
          <w:tcPr>
            <w:tcW w:w="792" w:type="dxa"/>
            <w:noWrap/>
            <w:hideMark/>
          </w:tcPr>
          <w:p w14:paraId="7762FD34" w14:textId="77777777" w:rsidR="00C41C56" w:rsidRPr="00D619AF" w:rsidRDefault="00C41C56" w:rsidP="00C41C56">
            <w:pPr>
              <w:pStyle w:val="BodyText"/>
              <w:rPr>
                <w:rFonts w:cs="Calibri"/>
                <w:sz w:val="20"/>
                <w:szCs w:val="20"/>
              </w:rPr>
            </w:pPr>
            <w:r w:rsidRPr="00D619AF">
              <w:rPr>
                <w:rFonts w:cs="Calibri"/>
                <w:sz w:val="20"/>
                <w:szCs w:val="20"/>
              </w:rPr>
              <w:t>M260</w:t>
            </w:r>
          </w:p>
        </w:tc>
        <w:tc>
          <w:tcPr>
            <w:tcW w:w="3850" w:type="dxa"/>
            <w:hideMark/>
          </w:tcPr>
          <w:p w14:paraId="2B98B18C" w14:textId="77777777" w:rsidR="00C41C56" w:rsidRPr="00D619AF" w:rsidRDefault="00C41C56" w:rsidP="00C41C56">
            <w:pPr>
              <w:pStyle w:val="BodyText"/>
              <w:rPr>
                <w:rFonts w:cs="Calibri"/>
                <w:sz w:val="20"/>
                <w:szCs w:val="20"/>
              </w:rPr>
            </w:pPr>
            <w:r w:rsidRPr="00D619AF">
              <w:rPr>
                <w:rFonts w:cs="Calibri"/>
                <w:sz w:val="20"/>
                <w:szCs w:val="20"/>
              </w:rPr>
              <w:t>Highly odorous organic chemicals (including mercaptans &amp; acrylates)</w:t>
            </w:r>
          </w:p>
        </w:tc>
        <w:tc>
          <w:tcPr>
            <w:tcW w:w="1029" w:type="dxa"/>
            <w:noWrap/>
            <w:hideMark/>
          </w:tcPr>
          <w:p w14:paraId="1BE012DD" w14:textId="2694A11F" w:rsidR="00C41C56" w:rsidRPr="00D619AF" w:rsidRDefault="00C41C56" w:rsidP="00C41C56">
            <w:pPr>
              <w:pStyle w:val="BodyText"/>
              <w:jc w:val="right"/>
              <w:rPr>
                <w:rFonts w:cs="Calibri"/>
                <w:sz w:val="20"/>
                <w:szCs w:val="20"/>
              </w:rPr>
            </w:pPr>
            <w:r>
              <w:rPr>
                <w:color w:val="000000"/>
                <w:sz w:val="20"/>
                <w:szCs w:val="20"/>
              </w:rPr>
              <w:t>2</w:t>
            </w:r>
          </w:p>
        </w:tc>
        <w:tc>
          <w:tcPr>
            <w:tcW w:w="1029" w:type="dxa"/>
            <w:noWrap/>
            <w:hideMark/>
          </w:tcPr>
          <w:p w14:paraId="7E407B4D" w14:textId="059DD442" w:rsidR="00C41C56" w:rsidRPr="00D619AF" w:rsidRDefault="00C41C56" w:rsidP="00C41C56">
            <w:pPr>
              <w:pStyle w:val="BodyText"/>
              <w:jc w:val="right"/>
              <w:rPr>
                <w:rFonts w:cs="Calibri"/>
                <w:sz w:val="20"/>
                <w:szCs w:val="20"/>
              </w:rPr>
            </w:pPr>
            <w:r>
              <w:rPr>
                <w:color w:val="000000"/>
                <w:sz w:val="20"/>
                <w:szCs w:val="20"/>
              </w:rPr>
              <w:t>5</w:t>
            </w:r>
          </w:p>
        </w:tc>
      </w:tr>
      <w:tr w:rsidR="00C41C56" w:rsidRPr="00D619AF" w14:paraId="31998AF9" w14:textId="77777777" w:rsidTr="00C41C56">
        <w:trPr>
          <w:trHeight w:val="300"/>
        </w:trPr>
        <w:tc>
          <w:tcPr>
            <w:tcW w:w="846" w:type="dxa"/>
            <w:noWrap/>
            <w:hideMark/>
          </w:tcPr>
          <w:p w14:paraId="1964B407" w14:textId="77777777" w:rsidR="00C41C56" w:rsidRPr="00D619AF" w:rsidRDefault="00C41C56" w:rsidP="00C41C56">
            <w:pPr>
              <w:pStyle w:val="BodyText"/>
              <w:rPr>
                <w:rFonts w:cs="Calibri"/>
                <w:sz w:val="20"/>
                <w:szCs w:val="20"/>
              </w:rPr>
            </w:pPr>
            <w:r w:rsidRPr="00D619AF">
              <w:rPr>
                <w:rFonts w:cs="Calibri"/>
                <w:sz w:val="20"/>
                <w:szCs w:val="20"/>
              </w:rPr>
              <w:t>N</w:t>
            </w:r>
          </w:p>
        </w:tc>
        <w:tc>
          <w:tcPr>
            <w:tcW w:w="1476" w:type="dxa"/>
            <w:noWrap/>
            <w:hideMark/>
          </w:tcPr>
          <w:p w14:paraId="475B23A5" w14:textId="77777777" w:rsidR="00C41C56" w:rsidRPr="00D619AF" w:rsidRDefault="00C41C56" w:rsidP="00C41C56">
            <w:pPr>
              <w:pStyle w:val="BodyText"/>
              <w:rPr>
                <w:rFonts w:cs="Calibri"/>
                <w:sz w:val="20"/>
                <w:szCs w:val="20"/>
              </w:rPr>
            </w:pPr>
            <w:r w:rsidRPr="00D619AF">
              <w:rPr>
                <w:rFonts w:cs="Calibri"/>
                <w:sz w:val="20"/>
                <w:szCs w:val="20"/>
              </w:rPr>
              <w:t>Soil/ sludge</w:t>
            </w:r>
          </w:p>
        </w:tc>
        <w:tc>
          <w:tcPr>
            <w:tcW w:w="792" w:type="dxa"/>
            <w:noWrap/>
            <w:hideMark/>
          </w:tcPr>
          <w:p w14:paraId="0E734623" w14:textId="77777777" w:rsidR="00C41C56" w:rsidRPr="00D619AF" w:rsidRDefault="00C41C56" w:rsidP="00C41C56">
            <w:pPr>
              <w:pStyle w:val="BodyText"/>
              <w:rPr>
                <w:rFonts w:cs="Calibri"/>
                <w:sz w:val="20"/>
                <w:szCs w:val="20"/>
              </w:rPr>
            </w:pPr>
            <w:r w:rsidRPr="00D619AF">
              <w:rPr>
                <w:rFonts w:cs="Calibri"/>
                <w:sz w:val="20"/>
                <w:szCs w:val="20"/>
              </w:rPr>
              <w:t>N100</w:t>
            </w:r>
          </w:p>
        </w:tc>
        <w:tc>
          <w:tcPr>
            <w:tcW w:w="3850" w:type="dxa"/>
            <w:hideMark/>
          </w:tcPr>
          <w:p w14:paraId="77567458" w14:textId="77777777" w:rsidR="00C41C56" w:rsidRPr="00D619AF" w:rsidRDefault="00C41C56" w:rsidP="00C41C56">
            <w:pPr>
              <w:pStyle w:val="BodyText"/>
              <w:rPr>
                <w:rFonts w:cs="Calibri"/>
                <w:sz w:val="20"/>
                <w:szCs w:val="20"/>
              </w:rPr>
            </w:pPr>
            <w:r w:rsidRPr="00D619AF">
              <w:rPr>
                <w:rFonts w:cs="Calibri"/>
                <w:sz w:val="20"/>
                <w:szCs w:val="20"/>
              </w:rPr>
              <w:t>Containers &amp; drums that are contaminated with residues of substances referred to in this list</w:t>
            </w:r>
          </w:p>
        </w:tc>
        <w:tc>
          <w:tcPr>
            <w:tcW w:w="1029" w:type="dxa"/>
            <w:noWrap/>
            <w:hideMark/>
          </w:tcPr>
          <w:p w14:paraId="4ABA46AF" w14:textId="2BA79C35" w:rsidR="00C41C56" w:rsidRPr="00D619AF" w:rsidRDefault="00C41C56" w:rsidP="00C41C56">
            <w:pPr>
              <w:pStyle w:val="BodyText"/>
              <w:jc w:val="right"/>
              <w:rPr>
                <w:rFonts w:cs="Calibri"/>
                <w:sz w:val="20"/>
                <w:szCs w:val="20"/>
              </w:rPr>
            </w:pPr>
            <w:r>
              <w:rPr>
                <w:color w:val="000000"/>
                <w:sz w:val="20"/>
                <w:szCs w:val="20"/>
              </w:rPr>
              <w:t>28,700</w:t>
            </w:r>
          </w:p>
        </w:tc>
        <w:tc>
          <w:tcPr>
            <w:tcW w:w="1029" w:type="dxa"/>
            <w:noWrap/>
            <w:hideMark/>
          </w:tcPr>
          <w:p w14:paraId="67368502" w14:textId="661E4EF8" w:rsidR="00C41C56" w:rsidRPr="00D619AF" w:rsidRDefault="00C41C56" w:rsidP="00C41C56">
            <w:pPr>
              <w:pStyle w:val="BodyText"/>
              <w:jc w:val="right"/>
              <w:rPr>
                <w:rFonts w:cs="Calibri"/>
                <w:sz w:val="20"/>
                <w:szCs w:val="20"/>
              </w:rPr>
            </w:pPr>
            <w:r>
              <w:rPr>
                <w:color w:val="000000"/>
                <w:sz w:val="20"/>
                <w:szCs w:val="20"/>
              </w:rPr>
              <w:t>18,332</w:t>
            </w:r>
          </w:p>
        </w:tc>
      </w:tr>
      <w:tr w:rsidR="00C41C56" w:rsidRPr="00D619AF" w14:paraId="39C8AE63" w14:textId="77777777" w:rsidTr="00C41C56">
        <w:trPr>
          <w:trHeight w:val="300"/>
        </w:trPr>
        <w:tc>
          <w:tcPr>
            <w:tcW w:w="846" w:type="dxa"/>
            <w:noWrap/>
            <w:hideMark/>
          </w:tcPr>
          <w:p w14:paraId="6A7545DA" w14:textId="77777777" w:rsidR="00C41C56" w:rsidRPr="00D619AF" w:rsidRDefault="00C41C56" w:rsidP="00C41C56">
            <w:pPr>
              <w:pStyle w:val="BodyText"/>
              <w:rPr>
                <w:rFonts w:cs="Calibri"/>
                <w:sz w:val="20"/>
                <w:szCs w:val="20"/>
              </w:rPr>
            </w:pPr>
          </w:p>
        </w:tc>
        <w:tc>
          <w:tcPr>
            <w:tcW w:w="1476" w:type="dxa"/>
            <w:noWrap/>
            <w:hideMark/>
          </w:tcPr>
          <w:p w14:paraId="30059C68" w14:textId="77777777" w:rsidR="00C41C56" w:rsidRPr="00D619AF" w:rsidRDefault="00C41C56" w:rsidP="00C41C56">
            <w:pPr>
              <w:pStyle w:val="BodyText"/>
              <w:rPr>
                <w:rFonts w:cs="Calibri"/>
                <w:sz w:val="20"/>
                <w:szCs w:val="20"/>
              </w:rPr>
            </w:pPr>
          </w:p>
        </w:tc>
        <w:tc>
          <w:tcPr>
            <w:tcW w:w="792" w:type="dxa"/>
            <w:noWrap/>
            <w:hideMark/>
          </w:tcPr>
          <w:p w14:paraId="624DFDF2" w14:textId="77777777" w:rsidR="00C41C56" w:rsidRPr="00D619AF" w:rsidRDefault="00C41C56" w:rsidP="00C41C56">
            <w:pPr>
              <w:pStyle w:val="BodyText"/>
              <w:rPr>
                <w:rFonts w:cs="Calibri"/>
                <w:sz w:val="20"/>
                <w:szCs w:val="20"/>
              </w:rPr>
            </w:pPr>
            <w:r w:rsidRPr="00D619AF">
              <w:rPr>
                <w:rFonts w:cs="Calibri"/>
                <w:sz w:val="20"/>
                <w:szCs w:val="20"/>
              </w:rPr>
              <w:t>N120</w:t>
            </w:r>
          </w:p>
        </w:tc>
        <w:tc>
          <w:tcPr>
            <w:tcW w:w="3850" w:type="dxa"/>
            <w:hideMark/>
          </w:tcPr>
          <w:p w14:paraId="651427A5" w14:textId="77777777" w:rsidR="00C41C56" w:rsidRPr="00D619AF" w:rsidRDefault="00C41C56" w:rsidP="00C41C56">
            <w:pPr>
              <w:pStyle w:val="BodyText"/>
              <w:rPr>
                <w:rFonts w:cs="Calibri"/>
                <w:sz w:val="20"/>
                <w:szCs w:val="20"/>
              </w:rPr>
            </w:pPr>
            <w:r w:rsidRPr="00D619AF">
              <w:rPr>
                <w:rFonts w:cs="Calibri"/>
                <w:sz w:val="20"/>
                <w:szCs w:val="20"/>
              </w:rPr>
              <w:t>Soils contaminated with a controlled waste</w:t>
            </w:r>
          </w:p>
        </w:tc>
        <w:tc>
          <w:tcPr>
            <w:tcW w:w="1029" w:type="dxa"/>
            <w:noWrap/>
            <w:hideMark/>
          </w:tcPr>
          <w:p w14:paraId="5141D303" w14:textId="6F88B0C5" w:rsidR="00C41C56" w:rsidRPr="00D619AF" w:rsidRDefault="00C41C56" w:rsidP="00C41C56">
            <w:pPr>
              <w:pStyle w:val="BodyText"/>
              <w:jc w:val="right"/>
              <w:rPr>
                <w:rFonts w:cs="Calibri"/>
                <w:sz w:val="20"/>
                <w:szCs w:val="20"/>
              </w:rPr>
            </w:pPr>
            <w:r>
              <w:rPr>
                <w:color w:val="000000"/>
                <w:sz w:val="20"/>
                <w:szCs w:val="20"/>
              </w:rPr>
              <w:t>2,656,884</w:t>
            </w:r>
          </w:p>
        </w:tc>
        <w:tc>
          <w:tcPr>
            <w:tcW w:w="1029" w:type="dxa"/>
            <w:noWrap/>
            <w:hideMark/>
          </w:tcPr>
          <w:p w14:paraId="6548ED68" w14:textId="28AD71CF" w:rsidR="00C41C56" w:rsidRPr="00D619AF" w:rsidRDefault="00C41C56" w:rsidP="00C41C56">
            <w:pPr>
              <w:pStyle w:val="BodyText"/>
              <w:jc w:val="right"/>
              <w:rPr>
                <w:rFonts w:cs="Calibri"/>
                <w:sz w:val="20"/>
                <w:szCs w:val="20"/>
              </w:rPr>
            </w:pPr>
            <w:r>
              <w:rPr>
                <w:color w:val="000000"/>
                <w:sz w:val="20"/>
                <w:szCs w:val="20"/>
              </w:rPr>
              <w:t>2,475,086</w:t>
            </w:r>
          </w:p>
        </w:tc>
      </w:tr>
      <w:tr w:rsidR="00C41C56" w:rsidRPr="00D619AF" w14:paraId="06E8E4B2" w14:textId="77777777" w:rsidTr="00C41C56">
        <w:trPr>
          <w:trHeight w:val="300"/>
        </w:trPr>
        <w:tc>
          <w:tcPr>
            <w:tcW w:w="846" w:type="dxa"/>
            <w:noWrap/>
            <w:hideMark/>
          </w:tcPr>
          <w:p w14:paraId="62D6CC40" w14:textId="77777777" w:rsidR="00C41C56" w:rsidRPr="00D619AF" w:rsidRDefault="00C41C56" w:rsidP="00C41C56">
            <w:pPr>
              <w:pStyle w:val="BodyText"/>
              <w:rPr>
                <w:rFonts w:cs="Calibri"/>
                <w:sz w:val="20"/>
                <w:szCs w:val="20"/>
              </w:rPr>
            </w:pPr>
          </w:p>
        </w:tc>
        <w:tc>
          <w:tcPr>
            <w:tcW w:w="1476" w:type="dxa"/>
            <w:noWrap/>
            <w:hideMark/>
          </w:tcPr>
          <w:p w14:paraId="6566AD9B" w14:textId="77777777" w:rsidR="00C41C56" w:rsidRPr="00D619AF" w:rsidRDefault="00C41C56" w:rsidP="00C41C56">
            <w:pPr>
              <w:pStyle w:val="BodyText"/>
              <w:rPr>
                <w:rFonts w:cs="Calibri"/>
                <w:sz w:val="20"/>
                <w:szCs w:val="20"/>
              </w:rPr>
            </w:pPr>
          </w:p>
        </w:tc>
        <w:tc>
          <w:tcPr>
            <w:tcW w:w="792" w:type="dxa"/>
            <w:noWrap/>
            <w:hideMark/>
          </w:tcPr>
          <w:p w14:paraId="2F1F04E7" w14:textId="77777777" w:rsidR="00C41C56" w:rsidRPr="00D619AF" w:rsidRDefault="00C41C56" w:rsidP="00C41C56">
            <w:pPr>
              <w:pStyle w:val="BodyText"/>
              <w:rPr>
                <w:rFonts w:cs="Calibri"/>
                <w:sz w:val="20"/>
                <w:szCs w:val="20"/>
              </w:rPr>
            </w:pPr>
            <w:r w:rsidRPr="00D619AF">
              <w:rPr>
                <w:rFonts w:cs="Calibri"/>
                <w:sz w:val="20"/>
                <w:szCs w:val="20"/>
              </w:rPr>
              <w:t>N140</w:t>
            </w:r>
          </w:p>
        </w:tc>
        <w:tc>
          <w:tcPr>
            <w:tcW w:w="3850" w:type="dxa"/>
            <w:hideMark/>
          </w:tcPr>
          <w:p w14:paraId="540BD37B" w14:textId="77777777" w:rsidR="00C41C56" w:rsidRPr="00D619AF" w:rsidRDefault="00C41C56" w:rsidP="00C41C56">
            <w:pPr>
              <w:pStyle w:val="BodyText"/>
              <w:rPr>
                <w:rFonts w:cs="Calibri"/>
                <w:sz w:val="20"/>
                <w:szCs w:val="20"/>
              </w:rPr>
            </w:pPr>
            <w:r w:rsidRPr="00D619AF">
              <w:rPr>
                <w:rFonts w:cs="Calibri"/>
                <w:sz w:val="20"/>
                <w:szCs w:val="20"/>
              </w:rPr>
              <w:t>Fire debris &amp; fire wash waters</w:t>
            </w:r>
          </w:p>
        </w:tc>
        <w:tc>
          <w:tcPr>
            <w:tcW w:w="1029" w:type="dxa"/>
            <w:noWrap/>
            <w:hideMark/>
          </w:tcPr>
          <w:p w14:paraId="64BCED0C" w14:textId="1266BD4E" w:rsidR="00C41C56" w:rsidRPr="00D619AF" w:rsidRDefault="00C41C56" w:rsidP="00C41C56">
            <w:pPr>
              <w:pStyle w:val="BodyText"/>
              <w:jc w:val="right"/>
              <w:rPr>
                <w:rFonts w:cs="Calibri"/>
                <w:sz w:val="20"/>
                <w:szCs w:val="20"/>
              </w:rPr>
            </w:pPr>
            <w:r>
              <w:rPr>
                <w:color w:val="000000"/>
                <w:sz w:val="20"/>
                <w:szCs w:val="20"/>
              </w:rPr>
              <w:t>1,068</w:t>
            </w:r>
          </w:p>
        </w:tc>
        <w:tc>
          <w:tcPr>
            <w:tcW w:w="1029" w:type="dxa"/>
            <w:noWrap/>
            <w:hideMark/>
          </w:tcPr>
          <w:p w14:paraId="3EDEDD9F" w14:textId="44747E31" w:rsidR="00C41C56" w:rsidRPr="00D619AF" w:rsidRDefault="00C41C56" w:rsidP="00C41C56">
            <w:pPr>
              <w:pStyle w:val="BodyText"/>
              <w:jc w:val="right"/>
              <w:rPr>
                <w:rFonts w:cs="Calibri"/>
                <w:sz w:val="20"/>
                <w:szCs w:val="20"/>
              </w:rPr>
            </w:pPr>
            <w:r>
              <w:rPr>
                <w:color w:val="000000"/>
                <w:sz w:val="20"/>
                <w:szCs w:val="20"/>
              </w:rPr>
              <w:t>1,745</w:t>
            </w:r>
          </w:p>
        </w:tc>
      </w:tr>
      <w:tr w:rsidR="00C41C56" w:rsidRPr="00D619AF" w14:paraId="32837D91" w14:textId="77777777" w:rsidTr="00C41C56">
        <w:trPr>
          <w:trHeight w:val="525"/>
        </w:trPr>
        <w:tc>
          <w:tcPr>
            <w:tcW w:w="846" w:type="dxa"/>
            <w:noWrap/>
            <w:hideMark/>
          </w:tcPr>
          <w:p w14:paraId="2F9A4287" w14:textId="77777777" w:rsidR="00C41C56" w:rsidRPr="00D619AF" w:rsidRDefault="00C41C56" w:rsidP="00C41C56">
            <w:pPr>
              <w:pStyle w:val="BodyText"/>
              <w:rPr>
                <w:rFonts w:cs="Calibri"/>
                <w:sz w:val="20"/>
                <w:szCs w:val="20"/>
              </w:rPr>
            </w:pPr>
          </w:p>
        </w:tc>
        <w:tc>
          <w:tcPr>
            <w:tcW w:w="1476" w:type="dxa"/>
            <w:noWrap/>
            <w:hideMark/>
          </w:tcPr>
          <w:p w14:paraId="4BF701EB" w14:textId="77777777" w:rsidR="00C41C56" w:rsidRPr="00D619AF" w:rsidRDefault="00C41C56" w:rsidP="00C41C56">
            <w:pPr>
              <w:pStyle w:val="BodyText"/>
              <w:rPr>
                <w:rFonts w:cs="Calibri"/>
                <w:sz w:val="20"/>
                <w:szCs w:val="20"/>
              </w:rPr>
            </w:pPr>
          </w:p>
        </w:tc>
        <w:tc>
          <w:tcPr>
            <w:tcW w:w="792" w:type="dxa"/>
            <w:noWrap/>
            <w:hideMark/>
          </w:tcPr>
          <w:p w14:paraId="5E117C25" w14:textId="77777777" w:rsidR="00C41C56" w:rsidRPr="00D619AF" w:rsidRDefault="00C41C56" w:rsidP="00C41C56">
            <w:pPr>
              <w:pStyle w:val="BodyText"/>
              <w:rPr>
                <w:rFonts w:cs="Calibri"/>
                <w:sz w:val="20"/>
                <w:szCs w:val="20"/>
              </w:rPr>
            </w:pPr>
            <w:r w:rsidRPr="00D619AF">
              <w:rPr>
                <w:rFonts w:cs="Calibri"/>
                <w:sz w:val="20"/>
                <w:szCs w:val="20"/>
              </w:rPr>
              <w:t>N150</w:t>
            </w:r>
          </w:p>
        </w:tc>
        <w:tc>
          <w:tcPr>
            <w:tcW w:w="3850" w:type="dxa"/>
            <w:hideMark/>
          </w:tcPr>
          <w:p w14:paraId="5FD4873C" w14:textId="77777777" w:rsidR="00C41C56" w:rsidRPr="00D619AF" w:rsidRDefault="00C41C56" w:rsidP="00C41C56">
            <w:pPr>
              <w:pStyle w:val="BodyText"/>
              <w:rPr>
                <w:rFonts w:cs="Calibri"/>
                <w:sz w:val="20"/>
                <w:szCs w:val="20"/>
              </w:rPr>
            </w:pPr>
            <w:r w:rsidRPr="00D619AF">
              <w:rPr>
                <w:rFonts w:cs="Calibri"/>
                <w:sz w:val="20"/>
                <w:szCs w:val="20"/>
              </w:rPr>
              <w:t>Fly ash, excluding fly ash generated from Australian coal fired power stations</w:t>
            </w:r>
          </w:p>
        </w:tc>
        <w:tc>
          <w:tcPr>
            <w:tcW w:w="1029" w:type="dxa"/>
            <w:noWrap/>
            <w:hideMark/>
          </w:tcPr>
          <w:p w14:paraId="7754E2EF" w14:textId="604F4058" w:rsidR="00C41C56" w:rsidRPr="00D619AF" w:rsidRDefault="00C41C56" w:rsidP="00C41C56">
            <w:pPr>
              <w:pStyle w:val="BodyText"/>
              <w:jc w:val="right"/>
              <w:rPr>
                <w:rFonts w:cs="Calibri"/>
                <w:sz w:val="20"/>
                <w:szCs w:val="20"/>
              </w:rPr>
            </w:pPr>
            <w:r>
              <w:rPr>
                <w:color w:val="000000"/>
                <w:sz w:val="20"/>
                <w:szCs w:val="20"/>
              </w:rPr>
              <w:t>7,036</w:t>
            </w:r>
          </w:p>
        </w:tc>
        <w:tc>
          <w:tcPr>
            <w:tcW w:w="1029" w:type="dxa"/>
            <w:noWrap/>
            <w:hideMark/>
          </w:tcPr>
          <w:p w14:paraId="0E92D85F" w14:textId="30E83B27" w:rsidR="00C41C56" w:rsidRPr="00D619AF" w:rsidRDefault="00C41C56" w:rsidP="00C41C56">
            <w:pPr>
              <w:pStyle w:val="BodyText"/>
              <w:jc w:val="right"/>
              <w:rPr>
                <w:rFonts w:cs="Calibri"/>
                <w:sz w:val="20"/>
                <w:szCs w:val="20"/>
              </w:rPr>
            </w:pPr>
            <w:r>
              <w:rPr>
                <w:color w:val="000000"/>
                <w:sz w:val="20"/>
                <w:szCs w:val="20"/>
              </w:rPr>
              <w:t>7,260</w:t>
            </w:r>
          </w:p>
        </w:tc>
      </w:tr>
      <w:tr w:rsidR="00C41C56" w:rsidRPr="00D619AF" w14:paraId="07922989" w14:textId="77777777" w:rsidTr="00C41C56">
        <w:trPr>
          <w:trHeight w:val="525"/>
        </w:trPr>
        <w:tc>
          <w:tcPr>
            <w:tcW w:w="846" w:type="dxa"/>
            <w:noWrap/>
            <w:hideMark/>
          </w:tcPr>
          <w:p w14:paraId="79750155" w14:textId="77777777" w:rsidR="00C41C56" w:rsidRPr="00D619AF" w:rsidRDefault="00C41C56" w:rsidP="00C41C56">
            <w:pPr>
              <w:pStyle w:val="BodyText"/>
              <w:rPr>
                <w:rFonts w:cs="Calibri"/>
                <w:sz w:val="20"/>
                <w:szCs w:val="20"/>
              </w:rPr>
            </w:pPr>
          </w:p>
        </w:tc>
        <w:tc>
          <w:tcPr>
            <w:tcW w:w="1476" w:type="dxa"/>
            <w:noWrap/>
            <w:hideMark/>
          </w:tcPr>
          <w:p w14:paraId="18C11C08" w14:textId="77777777" w:rsidR="00C41C56" w:rsidRPr="00D619AF" w:rsidRDefault="00C41C56" w:rsidP="00C41C56">
            <w:pPr>
              <w:pStyle w:val="BodyText"/>
              <w:rPr>
                <w:rFonts w:cs="Calibri"/>
                <w:sz w:val="20"/>
                <w:szCs w:val="20"/>
              </w:rPr>
            </w:pPr>
          </w:p>
        </w:tc>
        <w:tc>
          <w:tcPr>
            <w:tcW w:w="792" w:type="dxa"/>
            <w:noWrap/>
            <w:hideMark/>
          </w:tcPr>
          <w:p w14:paraId="435D2603" w14:textId="77777777" w:rsidR="00C41C56" w:rsidRPr="00D619AF" w:rsidRDefault="00C41C56" w:rsidP="00C41C56">
            <w:pPr>
              <w:pStyle w:val="BodyText"/>
              <w:rPr>
                <w:rFonts w:cs="Calibri"/>
                <w:sz w:val="20"/>
                <w:szCs w:val="20"/>
              </w:rPr>
            </w:pPr>
            <w:r w:rsidRPr="00D619AF">
              <w:rPr>
                <w:rFonts w:cs="Calibri"/>
                <w:sz w:val="20"/>
                <w:szCs w:val="20"/>
              </w:rPr>
              <w:t>N160</w:t>
            </w:r>
          </w:p>
        </w:tc>
        <w:tc>
          <w:tcPr>
            <w:tcW w:w="3850" w:type="dxa"/>
            <w:hideMark/>
          </w:tcPr>
          <w:p w14:paraId="67882963" w14:textId="77777777" w:rsidR="00C41C56" w:rsidRPr="00D619AF" w:rsidRDefault="00C41C56" w:rsidP="00C41C56">
            <w:pPr>
              <w:pStyle w:val="BodyText"/>
              <w:rPr>
                <w:rFonts w:cs="Calibri"/>
                <w:sz w:val="20"/>
                <w:szCs w:val="20"/>
              </w:rPr>
            </w:pPr>
            <w:r w:rsidRPr="00D619AF">
              <w:rPr>
                <w:rFonts w:cs="Calibri"/>
                <w:sz w:val="20"/>
                <w:szCs w:val="20"/>
              </w:rPr>
              <w:t>Encapsulated, chemically-fixed, solidified or polymerised wastes referred to in this list</w:t>
            </w:r>
          </w:p>
        </w:tc>
        <w:tc>
          <w:tcPr>
            <w:tcW w:w="1029" w:type="dxa"/>
            <w:noWrap/>
            <w:hideMark/>
          </w:tcPr>
          <w:p w14:paraId="6DA8B52C" w14:textId="3697C083" w:rsidR="00C41C56" w:rsidRPr="00D619AF" w:rsidRDefault="00C41C56" w:rsidP="00C41C56">
            <w:pPr>
              <w:pStyle w:val="BodyText"/>
              <w:jc w:val="right"/>
              <w:rPr>
                <w:rFonts w:cs="Calibri"/>
                <w:sz w:val="20"/>
                <w:szCs w:val="20"/>
              </w:rPr>
            </w:pPr>
            <w:r>
              <w:rPr>
                <w:color w:val="000000"/>
                <w:sz w:val="20"/>
                <w:szCs w:val="20"/>
              </w:rPr>
              <w:t>0</w:t>
            </w:r>
          </w:p>
        </w:tc>
        <w:tc>
          <w:tcPr>
            <w:tcW w:w="1029" w:type="dxa"/>
            <w:noWrap/>
            <w:hideMark/>
          </w:tcPr>
          <w:p w14:paraId="7C3B3CA3" w14:textId="125207A2" w:rsidR="00C41C56" w:rsidRPr="00D619AF" w:rsidRDefault="00C41C56" w:rsidP="00C41C56">
            <w:pPr>
              <w:pStyle w:val="BodyText"/>
              <w:jc w:val="right"/>
              <w:rPr>
                <w:rFonts w:cs="Calibri"/>
                <w:sz w:val="20"/>
                <w:szCs w:val="20"/>
              </w:rPr>
            </w:pPr>
            <w:r>
              <w:rPr>
                <w:color w:val="000000"/>
                <w:sz w:val="20"/>
                <w:szCs w:val="20"/>
              </w:rPr>
              <w:t>0</w:t>
            </w:r>
          </w:p>
        </w:tc>
      </w:tr>
      <w:tr w:rsidR="00C41C56" w:rsidRPr="00D619AF" w14:paraId="434074A4" w14:textId="77777777" w:rsidTr="00C41C56">
        <w:trPr>
          <w:trHeight w:val="525"/>
        </w:trPr>
        <w:tc>
          <w:tcPr>
            <w:tcW w:w="846" w:type="dxa"/>
            <w:noWrap/>
            <w:hideMark/>
          </w:tcPr>
          <w:p w14:paraId="0D502B0A" w14:textId="77777777" w:rsidR="00C41C56" w:rsidRPr="00D619AF" w:rsidRDefault="00C41C56" w:rsidP="00C41C56">
            <w:pPr>
              <w:pStyle w:val="BodyText"/>
              <w:rPr>
                <w:rFonts w:cs="Calibri"/>
                <w:sz w:val="20"/>
                <w:szCs w:val="20"/>
              </w:rPr>
            </w:pPr>
          </w:p>
        </w:tc>
        <w:tc>
          <w:tcPr>
            <w:tcW w:w="1476" w:type="dxa"/>
            <w:noWrap/>
            <w:hideMark/>
          </w:tcPr>
          <w:p w14:paraId="578FCFEF" w14:textId="77777777" w:rsidR="00C41C56" w:rsidRPr="00D619AF" w:rsidRDefault="00C41C56" w:rsidP="00C41C56">
            <w:pPr>
              <w:pStyle w:val="BodyText"/>
              <w:rPr>
                <w:rFonts w:cs="Calibri"/>
                <w:sz w:val="20"/>
                <w:szCs w:val="20"/>
              </w:rPr>
            </w:pPr>
          </w:p>
        </w:tc>
        <w:tc>
          <w:tcPr>
            <w:tcW w:w="792" w:type="dxa"/>
            <w:noWrap/>
            <w:hideMark/>
          </w:tcPr>
          <w:p w14:paraId="4328F198" w14:textId="77777777" w:rsidR="00C41C56" w:rsidRPr="00D619AF" w:rsidRDefault="00C41C56" w:rsidP="00C41C56">
            <w:pPr>
              <w:pStyle w:val="BodyText"/>
              <w:rPr>
                <w:rFonts w:cs="Calibri"/>
                <w:sz w:val="20"/>
                <w:szCs w:val="20"/>
              </w:rPr>
            </w:pPr>
            <w:r w:rsidRPr="00D619AF">
              <w:rPr>
                <w:rFonts w:cs="Calibri"/>
                <w:sz w:val="20"/>
                <w:szCs w:val="20"/>
              </w:rPr>
              <w:t>N190</w:t>
            </w:r>
          </w:p>
        </w:tc>
        <w:tc>
          <w:tcPr>
            <w:tcW w:w="3850" w:type="dxa"/>
            <w:hideMark/>
          </w:tcPr>
          <w:p w14:paraId="14C93208" w14:textId="77777777" w:rsidR="00C41C56" w:rsidRPr="00D619AF" w:rsidRDefault="00C41C56" w:rsidP="00C41C56">
            <w:pPr>
              <w:pStyle w:val="BodyText"/>
              <w:rPr>
                <w:rFonts w:cs="Calibri"/>
                <w:sz w:val="20"/>
                <w:szCs w:val="20"/>
              </w:rPr>
            </w:pPr>
            <w:r w:rsidRPr="00D619AF">
              <w:rPr>
                <w:rFonts w:cs="Calibri"/>
                <w:sz w:val="20"/>
                <w:szCs w:val="20"/>
              </w:rPr>
              <w:t>Filter cake contaminated with residues of substances referred to in this list</w:t>
            </w:r>
          </w:p>
        </w:tc>
        <w:tc>
          <w:tcPr>
            <w:tcW w:w="1029" w:type="dxa"/>
            <w:noWrap/>
            <w:hideMark/>
          </w:tcPr>
          <w:p w14:paraId="05912045" w14:textId="6C3D31B6" w:rsidR="00C41C56" w:rsidRPr="00D619AF" w:rsidRDefault="00C41C56" w:rsidP="00C41C56">
            <w:pPr>
              <w:pStyle w:val="BodyText"/>
              <w:jc w:val="right"/>
              <w:rPr>
                <w:rFonts w:cs="Calibri"/>
                <w:sz w:val="20"/>
                <w:szCs w:val="20"/>
              </w:rPr>
            </w:pPr>
            <w:r>
              <w:rPr>
                <w:color w:val="000000"/>
                <w:sz w:val="20"/>
                <w:szCs w:val="20"/>
              </w:rPr>
              <w:t>14,645</w:t>
            </w:r>
          </w:p>
        </w:tc>
        <w:tc>
          <w:tcPr>
            <w:tcW w:w="1029" w:type="dxa"/>
            <w:noWrap/>
            <w:hideMark/>
          </w:tcPr>
          <w:p w14:paraId="2B8FB5DC" w14:textId="1DA44B4C" w:rsidR="00C41C56" w:rsidRPr="00D619AF" w:rsidRDefault="00C41C56" w:rsidP="00C41C56">
            <w:pPr>
              <w:pStyle w:val="BodyText"/>
              <w:jc w:val="right"/>
              <w:rPr>
                <w:rFonts w:cs="Calibri"/>
                <w:sz w:val="20"/>
                <w:szCs w:val="20"/>
              </w:rPr>
            </w:pPr>
            <w:r>
              <w:rPr>
                <w:color w:val="000000"/>
                <w:sz w:val="20"/>
                <w:szCs w:val="20"/>
              </w:rPr>
              <w:t>13,790</w:t>
            </w:r>
          </w:p>
        </w:tc>
      </w:tr>
      <w:tr w:rsidR="00C41C56" w:rsidRPr="00D619AF" w14:paraId="100179B9" w14:textId="77777777" w:rsidTr="00C41C56">
        <w:trPr>
          <w:trHeight w:val="525"/>
        </w:trPr>
        <w:tc>
          <w:tcPr>
            <w:tcW w:w="846" w:type="dxa"/>
            <w:noWrap/>
            <w:hideMark/>
          </w:tcPr>
          <w:p w14:paraId="1AC78881" w14:textId="77777777" w:rsidR="00C41C56" w:rsidRPr="00D619AF" w:rsidRDefault="00C41C56" w:rsidP="00C41C56">
            <w:pPr>
              <w:pStyle w:val="BodyText"/>
              <w:rPr>
                <w:rFonts w:cs="Calibri"/>
                <w:sz w:val="20"/>
                <w:szCs w:val="20"/>
              </w:rPr>
            </w:pPr>
          </w:p>
        </w:tc>
        <w:tc>
          <w:tcPr>
            <w:tcW w:w="1476" w:type="dxa"/>
            <w:noWrap/>
            <w:hideMark/>
          </w:tcPr>
          <w:p w14:paraId="73CC76EE" w14:textId="77777777" w:rsidR="00C41C56" w:rsidRPr="00D619AF" w:rsidRDefault="00C41C56" w:rsidP="00C41C56">
            <w:pPr>
              <w:pStyle w:val="BodyText"/>
              <w:rPr>
                <w:rFonts w:cs="Calibri"/>
                <w:sz w:val="20"/>
                <w:szCs w:val="20"/>
              </w:rPr>
            </w:pPr>
          </w:p>
        </w:tc>
        <w:tc>
          <w:tcPr>
            <w:tcW w:w="792" w:type="dxa"/>
            <w:noWrap/>
            <w:hideMark/>
          </w:tcPr>
          <w:p w14:paraId="05FB7FE7" w14:textId="77777777" w:rsidR="00C41C56" w:rsidRPr="00D619AF" w:rsidRDefault="00C41C56" w:rsidP="00C41C56">
            <w:pPr>
              <w:pStyle w:val="BodyText"/>
              <w:rPr>
                <w:rFonts w:cs="Calibri"/>
                <w:sz w:val="20"/>
                <w:szCs w:val="20"/>
              </w:rPr>
            </w:pPr>
            <w:r w:rsidRPr="00D619AF">
              <w:rPr>
                <w:rFonts w:cs="Calibri"/>
                <w:sz w:val="20"/>
                <w:szCs w:val="20"/>
              </w:rPr>
              <w:t>N205b</w:t>
            </w:r>
          </w:p>
        </w:tc>
        <w:tc>
          <w:tcPr>
            <w:tcW w:w="3850" w:type="dxa"/>
            <w:hideMark/>
          </w:tcPr>
          <w:p w14:paraId="1C6662B7" w14:textId="77777777" w:rsidR="00C41C56" w:rsidRPr="00D619AF" w:rsidRDefault="00C41C56" w:rsidP="00C41C56">
            <w:pPr>
              <w:pStyle w:val="BodyText"/>
              <w:rPr>
                <w:rFonts w:cs="Calibri"/>
                <w:sz w:val="20"/>
                <w:szCs w:val="20"/>
              </w:rPr>
            </w:pPr>
            <w:r w:rsidRPr="00D619AF">
              <w:rPr>
                <w:rFonts w:cs="Calibri"/>
                <w:sz w:val="20"/>
                <w:szCs w:val="20"/>
              </w:rPr>
              <w:t>Other industrial treatment residues (excludes biosolids)</w:t>
            </w:r>
          </w:p>
        </w:tc>
        <w:tc>
          <w:tcPr>
            <w:tcW w:w="1029" w:type="dxa"/>
            <w:noWrap/>
            <w:hideMark/>
          </w:tcPr>
          <w:p w14:paraId="1EE5B6E3" w14:textId="287723A5" w:rsidR="00C41C56" w:rsidRPr="00D619AF" w:rsidRDefault="00C41C56" w:rsidP="00C41C56">
            <w:pPr>
              <w:pStyle w:val="BodyText"/>
              <w:jc w:val="right"/>
              <w:rPr>
                <w:rFonts w:cs="Calibri"/>
                <w:sz w:val="20"/>
                <w:szCs w:val="20"/>
              </w:rPr>
            </w:pPr>
            <w:r>
              <w:rPr>
                <w:color w:val="000000"/>
                <w:sz w:val="20"/>
                <w:szCs w:val="20"/>
              </w:rPr>
              <w:t>172,596</w:t>
            </w:r>
          </w:p>
        </w:tc>
        <w:tc>
          <w:tcPr>
            <w:tcW w:w="1029" w:type="dxa"/>
            <w:noWrap/>
            <w:hideMark/>
          </w:tcPr>
          <w:p w14:paraId="6DA5E2FA" w14:textId="0CC65999" w:rsidR="00C41C56" w:rsidRPr="00D619AF" w:rsidRDefault="00C41C56" w:rsidP="00C41C56">
            <w:pPr>
              <w:pStyle w:val="BodyText"/>
              <w:jc w:val="right"/>
              <w:rPr>
                <w:rFonts w:cs="Calibri"/>
                <w:sz w:val="20"/>
                <w:szCs w:val="20"/>
              </w:rPr>
            </w:pPr>
            <w:r>
              <w:rPr>
                <w:color w:val="000000"/>
                <w:sz w:val="20"/>
                <w:szCs w:val="20"/>
              </w:rPr>
              <w:t>245,407</w:t>
            </w:r>
          </w:p>
        </w:tc>
      </w:tr>
      <w:tr w:rsidR="00C41C56" w:rsidRPr="00D619AF" w14:paraId="6EC9B9C2" w14:textId="77777777" w:rsidTr="00C41C56">
        <w:trPr>
          <w:trHeight w:val="300"/>
        </w:trPr>
        <w:tc>
          <w:tcPr>
            <w:tcW w:w="846" w:type="dxa"/>
            <w:noWrap/>
            <w:hideMark/>
          </w:tcPr>
          <w:p w14:paraId="23A76D13" w14:textId="77777777" w:rsidR="00C41C56" w:rsidRPr="00D619AF" w:rsidRDefault="00C41C56" w:rsidP="00C41C56">
            <w:pPr>
              <w:pStyle w:val="BodyText"/>
              <w:rPr>
                <w:rFonts w:cs="Calibri"/>
                <w:sz w:val="20"/>
                <w:szCs w:val="20"/>
              </w:rPr>
            </w:pPr>
          </w:p>
        </w:tc>
        <w:tc>
          <w:tcPr>
            <w:tcW w:w="1476" w:type="dxa"/>
            <w:noWrap/>
            <w:hideMark/>
          </w:tcPr>
          <w:p w14:paraId="69103496" w14:textId="77777777" w:rsidR="00C41C56" w:rsidRPr="00D619AF" w:rsidRDefault="00C41C56" w:rsidP="00C41C56">
            <w:pPr>
              <w:pStyle w:val="BodyText"/>
              <w:rPr>
                <w:rFonts w:cs="Calibri"/>
                <w:sz w:val="20"/>
                <w:szCs w:val="20"/>
              </w:rPr>
            </w:pPr>
          </w:p>
        </w:tc>
        <w:tc>
          <w:tcPr>
            <w:tcW w:w="792" w:type="dxa"/>
            <w:noWrap/>
            <w:hideMark/>
          </w:tcPr>
          <w:p w14:paraId="2DBE51A9" w14:textId="77777777" w:rsidR="00C41C56" w:rsidRPr="00D619AF" w:rsidRDefault="00C41C56" w:rsidP="00C41C56">
            <w:pPr>
              <w:pStyle w:val="BodyText"/>
              <w:rPr>
                <w:rFonts w:cs="Calibri"/>
                <w:sz w:val="20"/>
                <w:szCs w:val="20"/>
              </w:rPr>
            </w:pPr>
            <w:r w:rsidRPr="00D619AF">
              <w:rPr>
                <w:rFonts w:cs="Calibri"/>
                <w:sz w:val="20"/>
                <w:szCs w:val="20"/>
              </w:rPr>
              <w:t>N220</w:t>
            </w:r>
          </w:p>
        </w:tc>
        <w:tc>
          <w:tcPr>
            <w:tcW w:w="3850" w:type="dxa"/>
            <w:hideMark/>
          </w:tcPr>
          <w:p w14:paraId="794F7AD6" w14:textId="77777777" w:rsidR="00C41C56" w:rsidRPr="00D619AF" w:rsidRDefault="00C41C56" w:rsidP="00C41C56">
            <w:pPr>
              <w:pStyle w:val="BodyText"/>
              <w:rPr>
                <w:rFonts w:cs="Calibri"/>
                <w:sz w:val="20"/>
                <w:szCs w:val="20"/>
              </w:rPr>
            </w:pPr>
            <w:r w:rsidRPr="00D619AF">
              <w:rPr>
                <w:rFonts w:cs="Calibri"/>
                <w:sz w:val="20"/>
                <w:szCs w:val="20"/>
              </w:rPr>
              <w:t>Asbestos</w:t>
            </w:r>
          </w:p>
        </w:tc>
        <w:tc>
          <w:tcPr>
            <w:tcW w:w="1029" w:type="dxa"/>
            <w:noWrap/>
            <w:hideMark/>
          </w:tcPr>
          <w:p w14:paraId="792857A7" w14:textId="611EF92F" w:rsidR="00C41C56" w:rsidRPr="00D619AF" w:rsidRDefault="00C41C56" w:rsidP="00C41C56">
            <w:pPr>
              <w:pStyle w:val="BodyText"/>
              <w:jc w:val="right"/>
              <w:rPr>
                <w:rFonts w:cs="Calibri"/>
                <w:sz w:val="20"/>
                <w:szCs w:val="20"/>
              </w:rPr>
            </w:pPr>
            <w:r>
              <w:rPr>
                <w:color w:val="000000"/>
                <w:sz w:val="20"/>
                <w:szCs w:val="20"/>
              </w:rPr>
              <w:t>1,612,041</w:t>
            </w:r>
          </w:p>
        </w:tc>
        <w:tc>
          <w:tcPr>
            <w:tcW w:w="1029" w:type="dxa"/>
            <w:noWrap/>
            <w:hideMark/>
          </w:tcPr>
          <w:p w14:paraId="1BB7A1DF" w14:textId="20E41D47" w:rsidR="00C41C56" w:rsidRPr="00D619AF" w:rsidRDefault="00C41C56" w:rsidP="00C41C56">
            <w:pPr>
              <w:pStyle w:val="BodyText"/>
              <w:jc w:val="right"/>
              <w:rPr>
                <w:rFonts w:cs="Calibri"/>
                <w:sz w:val="20"/>
                <w:szCs w:val="20"/>
              </w:rPr>
            </w:pPr>
            <w:r>
              <w:rPr>
                <w:color w:val="000000"/>
                <w:sz w:val="20"/>
                <w:szCs w:val="20"/>
              </w:rPr>
              <w:t>1,294,202</w:t>
            </w:r>
          </w:p>
        </w:tc>
      </w:tr>
      <w:tr w:rsidR="00C41C56" w:rsidRPr="00D619AF" w14:paraId="707EEC67" w14:textId="77777777" w:rsidTr="00C41C56">
        <w:trPr>
          <w:trHeight w:val="525"/>
        </w:trPr>
        <w:tc>
          <w:tcPr>
            <w:tcW w:w="846" w:type="dxa"/>
            <w:noWrap/>
            <w:hideMark/>
          </w:tcPr>
          <w:p w14:paraId="4BE827D5" w14:textId="77777777" w:rsidR="00C41C56" w:rsidRPr="00D619AF" w:rsidRDefault="00C41C56" w:rsidP="00C41C56">
            <w:pPr>
              <w:pStyle w:val="BodyText"/>
              <w:rPr>
                <w:rFonts w:cs="Calibri"/>
                <w:sz w:val="20"/>
                <w:szCs w:val="20"/>
              </w:rPr>
            </w:pPr>
          </w:p>
        </w:tc>
        <w:tc>
          <w:tcPr>
            <w:tcW w:w="1476" w:type="dxa"/>
            <w:noWrap/>
            <w:hideMark/>
          </w:tcPr>
          <w:p w14:paraId="244D0700" w14:textId="77777777" w:rsidR="00C41C56" w:rsidRPr="00D619AF" w:rsidRDefault="00C41C56" w:rsidP="00C41C56">
            <w:pPr>
              <w:pStyle w:val="BodyText"/>
              <w:rPr>
                <w:rFonts w:cs="Calibri"/>
                <w:sz w:val="20"/>
                <w:szCs w:val="20"/>
              </w:rPr>
            </w:pPr>
          </w:p>
        </w:tc>
        <w:tc>
          <w:tcPr>
            <w:tcW w:w="792" w:type="dxa"/>
            <w:noWrap/>
            <w:hideMark/>
          </w:tcPr>
          <w:p w14:paraId="3A123EB4" w14:textId="77777777" w:rsidR="00C41C56" w:rsidRPr="00D619AF" w:rsidRDefault="00C41C56" w:rsidP="00C41C56">
            <w:pPr>
              <w:pStyle w:val="BodyText"/>
              <w:rPr>
                <w:rFonts w:cs="Calibri"/>
                <w:sz w:val="20"/>
                <w:szCs w:val="20"/>
              </w:rPr>
            </w:pPr>
            <w:r w:rsidRPr="00D619AF">
              <w:rPr>
                <w:rFonts w:cs="Calibri"/>
                <w:sz w:val="20"/>
                <w:szCs w:val="20"/>
              </w:rPr>
              <w:t>N230</w:t>
            </w:r>
          </w:p>
        </w:tc>
        <w:tc>
          <w:tcPr>
            <w:tcW w:w="3850" w:type="dxa"/>
            <w:hideMark/>
          </w:tcPr>
          <w:p w14:paraId="68FC3F9A" w14:textId="77777777" w:rsidR="00C41C56" w:rsidRPr="00D619AF" w:rsidRDefault="00C41C56" w:rsidP="00C41C56">
            <w:pPr>
              <w:pStyle w:val="BodyText"/>
              <w:rPr>
                <w:rFonts w:cs="Calibri"/>
                <w:sz w:val="20"/>
                <w:szCs w:val="20"/>
              </w:rPr>
            </w:pPr>
            <w:r w:rsidRPr="00D619AF">
              <w:rPr>
                <w:rFonts w:cs="Calibri"/>
                <w:sz w:val="20"/>
                <w:szCs w:val="20"/>
              </w:rPr>
              <w:t>Ceramic-based fibres with physico-chemical characteristics similar to those of asbestos</w:t>
            </w:r>
          </w:p>
        </w:tc>
        <w:tc>
          <w:tcPr>
            <w:tcW w:w="1029" w:type="dxa"/>
            <w:noWrap/>
            <w:hideMark/>
          </w:tcPr>
          <w:p w14:paraId="3020EA56" w14:textId="509DFBAC" w:rsidR="00C41C56" w:rsidRPr="00D619AF" w:rsidRDefault="00C41C56" w:rsidP="00C41C56">
            <w:pPr>
              <w:pStyle w:val="BodyText"/>
              <w:jc w:val="right"/>
              <w:rPr>
                <w:rFonts w:cs="Calibri"/>
                <w:sz w:val="20"/>
                <w:szCs w:val="20"/>
              </w:rPr>
            </w:pPr>
            <w:r>
              <w:rPr>
                <w:color w:val="000000"/>
                <w:sz w:val="20"/>
                <w:szCs w:val="20"/>
              </w:rPr>
              <w:t>131</w:t>
            </w:r>
          </w:p>
        </w:tc>
        <w:tc>
          <w:tcPr>
            <w:tcW w:w="1029" w:type="dxa"/>
            <w:noWrap/>
            <w:hideMark/>
          </w:tcPr>
          <w:p w14:paraId="79CAB497" w14:textId="49F0FDE0" w:rsidR="00C41C56" w:rsidRPr="00D619AF" w:rsidRDefault="00C41C56" w:rsidP="00C41C56">
            <w:pPr>
              <w:pStyle w:val="BodyText"/>
              <w:jc w:val="right"/>
              <w:rPr>
                <w:rFonts w:cs="Calibri"/>
                <w:sz w:val="20"/>
                <w:szCs w:val="20"/>
              </w:rPr>
            </w:pPr>
            <w:r>
              <w:rPr>
                <w:color w:val="000000"/>
                <w:sz w:val="20"/>
                <w:szCs w:val="20"/>
              </w:rPr>
              <w:t>254</w:t>
            </w:r>
          </w:p>
        </w:tc>
      </w:tr>
      <w:tr w:rsidR="00C41C56" w:rsidRPr="00D619AF" w14:paraId="7CD5C026" w14:textId="77777777" w:rsidTr="00C41C56">
        <w:trPr>
          <w:trHeight w:val="300"/>
        </w:trPr>
        <w:tc>
          <w:tcPr>
            <w:tcW w:w="846" w:type="dxa"/>
            <w:noWrap/>
            <w:hideMark/>
          </w:tcPr>
          <w:p w14:paraId="50402CD2" w14:textId="77777777" w:rsidR="00C41C56" w:rsidRPr="00D619AF" w:rsidRDefault="00C41C56" w:rsidP="00C41C56">
            <w:pPr>
              <w:pStyle w:val="BodyText"/>
              <w:rPr>
                <w:rFonts w:cs="Calibri"/>
                <w:sz w:val="20"/>
                <w:szCs w:val="20"/>
              </w:rPr>
            </w:pPr>
            <w:r w:rsidRPr="00D619AF">
              <w:rPr>
                <w:rFonts w:cs="Calibri"/>
                <w:sz w:val="20"/>
                <w:szCs w:val="20"/>
              </w:rPr>
              <w:t>R</w:t>
            </w:r>
          </w:p>
        </w:tc>
        <w:tc>
          <w:tcPr>
            <w:tcW w:w="1476" w:type="dxa"/>
            <w:noWrap/>
            <w:hideMark/>
          </w:tcPr>
          <w:p w14:paraId="49044270" w14:textId="77777777" w:rsidR="00C41C56" w:rsidRPr="00D619AF" w:rsidRDefault="00C41C56" w:rsidP="00C41C56">
            <w:pPr>
              <w:pStyle w:val="BodyText"/>
              <w:rPr>
                <w:rFonts w:cs="Calibri"/>
                <w:sz w:val="20"/>
                <w:szCs w:val="20"/>
              </w:rPr>
            </w:pPr>
            <w:r w:rsidRPr="00D619AF">
              <w:rPr>
                <w:rFonts w:cs="Calibri"/>
                <w:sz w:val="20"/>
                <w:szCs w:val="20"/>
              </w:rPr>
              <w:t>Clinical and pharmaceutical</w:t>
            </w:r>
          </w:p>
        </w:tc>
        <w:tc>
          <w:tcPr>
            <w:tcW w:w="792" w:type="dxa"/>
            <w:noWrap/>
            <w:hideMark/>
          </w:tcPr>
          <w:p w14:paraId="4375ADD6" w14:textId="77777777" w:rsidR="00C41C56" w:rsidRPr="00D619AF" w:rsidRDefault="00C41C56" w:rsidP="00C41C56">
            <w:pPr>
              <w:pStyle w:val="BodyText"/>
              <w:rPr>
                <w:rFonts w:cs="Calibri"/>
                <w:sz w:val="20"/>
                <w:szCs w:val="20"/>
              </w:rPr>
            </w:pPr>
            <w:r w:rsidRPr="00D619AF">
              <w:rPr>
                <w:rFonts w:cs="Calibri"/>
                <w:sz w:val="20"/>
                <w:szCs w:val="20"/>
              </w:rPr>
              <w:t>R100</w:t>
            </w:r>
          </w:p>
        </w:tc>
        <w:tc>
          <w:tcPr>
            <w:tcW w:w="3850" w:type="dxa"/>
            <w:hideMark/>
          </w:tcPr>
          <w:p w14:paraId="149ABAD8" w14:textId="77777777" w:rsidR="00C41C56" w:rsidRPr="00D619AF" w:rsidRDefault="00C41C56" w:rsidP="00C41C56">
            <w:pPr>
              <w:pStyle w:val="BodyText"/>
              <w:rPr>
                <w:rFonts w:cs="Calibri"/>
                <w:sz w:val="20"/>
                <w:szCs w:val="20"/>
              </w:rPr>
            </w:pPr>
            <w:r w:rsidRPr="00D619AF">
              <w:rPr>
                <w:rFonts w:cs="Calibri"/>
                <w:sz w:val="20"/>
                <w:szCs w:val="20"/>
              </w:rPr>
              <w:t>Clinical &amp; related wastes</w:t>
            </w:r>
          </w:p>
        </w:tc>
        <w:tc>
          <w:tcPr>
            <w:tcW w:w="1029" w:type="dxa"/>
            <w:noWrap/>
            <w:hideMark/>
          </w:tcPr>
          <w:p w14:paraId="0EFEAA9E" w14:textId="6814EAFE" w:rsidR="00C41C56" w:rsidRPr="00D619AF" w:rsidRDefault="00C41C56" w:rsidP="00C41C56">
            <w:pPr>
              <w:pStyle w:val="BodyText"/>
              <w:jc w:val="right"/>
              <w:rPr>
                <w:rFonts w:cs="Calibri"/>
                <w:sz w:val="20"/>
                <w:szCs w:val="20"/>
              </w:rPr>
            </w:pPr>
            <w:r>
              <w:rPr>
                <w:color w:val="000000"/>
                <w:sz w:val="20"/>
                <w:szCs w:val="20"/>
              </w:rPr>
              <w:t>45,343</w:t>
            </w:r>
          </w:p>
        </w:tc>
        <w:tc>
          <w:tcPr>
            <w:tcW w:w="1029" w:type="dxa"/>
            <w:noWrap/>
            <w:hideMark/>
          </w:tcPr>
          <w:p w14:paraId="5AE42113" w14:textId="1A9FD5FC" w:rsidR="00C41C56" w:rsidRPr="00D619AF" w:rsidRDefault="00C41C56" w:rsidP="00C41C56">
            <w:pPr>
              <w:pStyle w:val="BodyText"/>
              <w:jc w:val="right"/>
              <w:rPr>
                <w:rFonts w:cs="Calibri"/>
                <w:sz w:val="20"/>
                <w:szCs w:val="20"/>
              </w:rPr>
            </w:pPr>
            <w:r>
              <w:rPr>
                <w:color w:val="000000"/>
                <w:sz w:val="20"/>
                <w:szCs w:val="20"/>
              </w:rPr>
              <w:t>47,346</w:t>
            </w:r>
          </w:p>
        </w:tc>
      </w:tr>
      <w:tr w:rsidR="00C41C56" w:rsidRPr="00D619AF" w14:paraId="54826B0F" w14:textId="77777777" w:rsidTr="00C41C56">
        <w:trPr>
          <w:trHeight w:val="300"/>
        </w:trPr>
        <w:tc>
          <w:tcPr>
            <w:tcW w:w="846" w:type="dxa"/>
            <w:noWrap/>
            <w:hideMark/>
          </w:tcPr>
          <w:p w14:paraId="2F396160" w14:textId="77777777" w:rsidR="00C41C56" w:rsidRPr="00D619AF" w:rsidRDefault="00C41C56" w:rsidP="00C41C56">
            <w:pPr>
              <w:pStyle w:val="BodyText"/>
              <w:rPr>
                <w:rFonts w:cs="Calibri"/>
                <w:sz w:val="20"/>
                <w:szCs w:val="20"/>
              </w:rPr>
            </w:pPr>
          </w:p>
        </w:tc>
        <w:tc>
          <w:tcPr>
            <w:tcW w:w="1476" w:type="dxa"/>
            <w:noWrap/>
            <w:hideMark/>
          </w:tcPr>
          <w:p w14:paraId="4759652F" w14:textId="77777777" w:rsidR="00C41C56" w:rsidRPr="00D619AF" w:rsidRDefault="00C41C56" w:rsidP="00C41C56">
            <w:pPr>
              <w:pStyle w:val="BodyText"/>
              <w:rPr>
                <w:rFonts w:cs="Calibri"/>
                <w:sz w:val="20"/>
                <w:szCs w:val="20"/>
              </w:rPr>
            </w:pPr>
          </w:p>
        </w:tc>
        <w:tc>
          <w:tcPr>
            <w:tcW w:w="792" w:type="dxa"/>
            <w:noWrap/>
            <w:hideMark/>
          </w:tcPr>
          <w:p w14:paraId="4B8B9696" w14:textId="77777777" w:rsidR="00C41C56" w:rsidRPr="00D619AF" w:rsidRDefault="00C41C56" w:rsidP="00C41C56">
            <w:pPr>
              <w:pStyle w:val="BodyText"/>
              <w:rPr>
                <w:rFonts w:cs="Calibri"/>
                <w:sz w:val="20"/>
                <w:szCs w:val="20"/>
              </w:rPr>
            </w:pPr>
            <w:r w:rsidRPr="00D619AF">
              <w:rPr>
                <w:rFonts w:cs="Calibri"/>
                <w:sz w:val="20"/>
                <w:szCs w:val="20"/>
              </w:rPr>
              <w:t>R120</w:t>
            </w:r>
          </w:p>
        </w:tc>
        <w:tc>
          <w:tcPr>
            <w:tcW w:w="3850" w:type="dxa"/>
            <w:hideMark/>
          </w:tcPr>
          <w:p w14:paraId="451CE284" w14:textId="77777777" w:rsidR="00C41C56" w:rsidRPr="00D619AF" w:rsidRDefault="00C41C56" w:rsidP="00C41C56">
            <w:pPr>
              <w:pStyle w:val="BodyText"/>
              <w:rPr>
                <w:rFonts w:cs="Calibri"/>
                <w:sz w:val="20"/>
                <w:szCs w:val="20"/>
              </w:rPr>
            </w:pPr>
            <w:r w:rsidRPr="00D619AF">
              <w:rPr>
                <w:rFonts w:cs="Calibri"/>
                <w:sz w:val="20"/>
                <w:szCs w:val="20"/>
              </w:rPr>
              <w:t>Waste pharmaceuticals, drugs &amp; medicines</w:t>
            </w:r>
          </w:p>
        </w:tc>
        <w:tc>
          <w:tcPr>
            <w:tcW w:w="1029" w:type="dxa"/>
            <w:noWrap/>
            <w:hideMark/>
          </w:tcPr>
          <w:p w14:paraId="002ABC9F" w14:textId="4F36EFA2" w:rsidR="00C41C56" w:rsidRPr="00D619AF" w:rsidRDefault="00C41C56" w:rsidP="00C41C56">
            <w:pPr>
              <w:pStyle w:val="BodyText"/>
              <w:jc w:val="right"/>
              <w:rPr>
                <w:rFonts w:cs="Calibri"/>
                <w:sz w:val="20"/>
                <w:szCs w:val="20"/>
              </w:rPr>
            </w:pPr>
            <w:r>
              <w:rPr>
                <w:color w:val="000000"/>
                <w:sz w:val="20"/>
                <w:szCs w:val="20"/>
              </w:rPr>
              <w:t>1,777</w:t>
            </w:r>
          </w:p>
        </w:tc>
        <w:tc>
          <w:tcPr>
            <w:tcW w:w="1029" w:type="dxa"/>
            <w:noWrap/>
            <w:hideMark/>
          </w:tcPr>
          <w:p w14:paraId="0292CB00" w14:textId="4C593506" w:rsidR="00C41C56" w:rsidRPr="00D619AF" w:rsidRDefault="00C41C56" w:rsidP="00C41C56">
            <w:pPr>
              <w:pStyle w:val="BodyText"/>
              <w:jc w:val="right"/>
              <w:rPr>
                <w:rFonts w:cs="Calibri"/>
                <w:sz w:val="20"/>
                <w:szCs w:val="20"/>
              </w:rPr>
            </w:pPr>
            <w:r>
              <w:rPr>
                <w:color w:val="000000"/>
                <w:sz w:val="20"/>
                <w:szCs w:val="20"/>
              </w:rPr>
              <w:t>1,998</w:t>
            </w:r>
          </w:p>
        </w:tc>
      </w:tr>
      <w:tr w:rsidR="00C41C56" w:rsidRPr="00D619AF" w14:paraId="7C4C484B" w14:textId="77777777" w:rsidTr="00C41C56">
        <w:trPr>
          <w:trHeight w:val="525"/>
        </w:trPr>
        <w:tc>
          <w:tcPr>
            <w:tcW w:w="846" w:type="dxa"/>
            <w:noWrap/>
            <w:hideMark/>
          </w:tcPr>
          <w:p w14:paraId="2A51FF2C" w14:textId="77777777" w:rsidR="00C41C56" w:rsidRPr="00D619AF" w:rsidRDefault="00C41C56" w:rsidP="00C41C56">
            <w:pPr>
              <w:pStyle w:val="BodyText"/>
              <w:rPr>
                <w:rFonts w:cs="Calibri"/>
                <w:sz w:val="20"/>
                <w:szCs w:val="20"/>
              </w:rPr>
            </w:pPr>
          </w:p>
        </w:tc>
        <w:tc>
          <w:tcPr>
            <w:tcW w:w="1476" w:type="dxa"/>
            <w:noWrap/>
            <w:hideMark/>
          </w:tcPr>
          <w:p w14:paraId="26B701A5" w14:textId="77777777" w:rsidR="00C41C56" w:rsidRPr="00D619AF" w:rsidRDefault="00C41C56" w:rsidP="00C41C56">
            <w:pPr>
              <w:pStyle w:val="BodyText"/>
              <w:rPr>
                <w:rFonts w:cs="Calibri"/>
                <w:sz w:val="20"/>
                <w:szCs w:val="20"/>
              </w:rPr>
            </w:pPr>
          </w:p>
        </w:tc>
        <w:tc>
          <w:tcPr>
            <w:tcW w:w="792" w:type="dxa"/>
            <w:noWrap/>
            <w:hideMark/>
          </w:tcPr>
          <w:p w14:paraId="55C6D56E" w14:textId="77777777" w:rsidR="00C41C56" w:rsidRPr="00D619AF" w:rsidRDefault="00C41C56" w:rsidP="00C41C56">
            <w:pPr>
              <w:pStyle w:val="BodyText"/>
              <w:rPr>
                <w:rFonts w:cs="Calibri"/>
                <w:sz w:val="20"/>
                <w:szCs w:val="20"/>
              </w:rPr>
            </w:pPr>
            <w:r w:rsidRPr="00D619AF">
              <w:rPr>
                <w:rFonts w:cs="Calibri"/>
                <w:sz w:val="20"/>
                <w:szCs w:val="20"/>
              </w:rPr>
              <w:t>R140</w:t>
            </w:r>
          </w:p>
        </w:tc>
        <w:tc>
          <w:tcPr>
            <w:tcW w:w="3850" w:type="dxa"/>
            <w:hideMark/>
          </w:tcPr>
          <w:p w14:paraId="47F6C988" w14:textId="77777777" w:rsidR="00C41C56" w:rsidRPr="00D619AF" w:rsidRDefault="00C41C56" w:rsidP="00C41C56">
            <w:pPr>
              <w:pStyle w:val="BodyText"/>
              <w:rPr>
                <w:rFonts w:cs="Calibri"/>
                <w:sz w:val="20"/>
                <w:szCs w:val="20"/>
              </w:rPr>
            </w:pPr>
            <w:r w:rsidRPr="00D619AF">
              <w:rPr>
                <w:rFonts w:cs="Calibri"/>
                <w:sz w:val="20"/>
                <w:szCs w:val="20"/>
              </w:rPr>
              <w:t>Waste from the production &amp; preparation of pharmaceutical products</w:t>
            </w:r>
          </w:p>
        </w:tc>
        <w:tc>
          <w:tcPr>
            <w:tcW w:w="1029" w:type="dxa"/>
            <w:noWrap/>
            <w:hideMark/>
          </w:tcPr>
          <w:p w14:paraId="619E47D0" w14:textId="09FEB5BD" w:rsidR="00C41C56" w:rsidRPr="00D619AF" w:rsidRDefault="00C41C56" w:rsidP="00C41C56">
            <w:pPr>
              <w:pStyle w:val="BodyText"/>
              <w:jc w:val="right"/>
              <w:rPr>
                <w:rFonts w:cs="Calibri"/>
                <w:sz w:val="20"/>
                <w:szCs w:val="20"/>
              </w:rPr>
            </w:pPr>
            <w:r>
              <w:rPr>
                <w:color w:val="000000"/>
                <w:sz w:val="20"/>
                <w:szCs w:val="20"/>
              </w:rPr>
              <w:t>1,442</w:t>
            </w:r>
          </w:p>
        </w:tc>
        <w:tc>
          <w:tcPr>
            <w:tcW w:w="1029" w:type="dxa"/>
            <w:noWrap/>
            <w:hideMark/>
          </w:tcPr>
          <w:p w14:paraId="1035D580" w14:textId="545BA712" w:rsidR="00C41C56" w:rsidRPr="00D619AF" w:rsidRDefault="00C41C56" w:rsidP="00C41C56">
            <w:pPr>
              <w:pStyle w:val="BodyText"/>
              <w:jc w:val="right"/>
              <w:rPr>
                <w:rFonts w:cs="Calibri"/>
                <w:sz w:val="20"/>
                <w:szCs w:val="20"/>
              </w:rPr>
            </w:pPr>
            <w:r>
              <w:rPr>
                <w:color w:val="000000"/>
                <w:sz w:val="20"/>
                <w:szCs w:val="20"/>
              </w:rPr>
              <w:t>1,616</w:t>
            </w:r>
          </w:p>
        </w:tc>
      </w:tr>
      <w:tr w:rsidR="00C41C56" w:rsidRPr="00D619AF" w14:paraId="359C0A5D" w14:textId="77777777" w:rsidTr="00C41C56">
        <w:trPr>
          <w:trHeight w:val="300"/>
        </w:trPr>
        <w:tc>
          <w:tcPr>
            <w:tcW w:w="846" w:type="dxa"/>
            <w:noWrap/>
            <w:hideMark/>
          </w:tcPr>
          <w:p w14:paraId="157E5950" w14:textId="77777777" w:rsidR="00C41C56" w:rsidRPr="00D619AF" w:rsidRDefault="00C41C56" w:rsidP="00C41C56">
            <w:pPr>
              <w:pStyle w:val="BodyText"/>
              <w:rPr>
                <w:rFonts w:cs="Calibri"/>
                <w:sz w:val="20"/>
                <w:szCs w:val="20"/>
              </w:rPr>
            </w:pPr>
            <w:r w:rsidRPr="00D619AF">
              <w:rPr>
                <w:rFonts w:cs="Calibri"/>
                <w:sz w:val="20"/>
                <w:szCs w:val="20"/>
              </w:rPr>
              <w:t>T</w:t>
            </w:r>
          </w:p>
        </w:tc>
        <w:tc>
          <w:tcPr>
            <w:tcW w:w="1476" w:type="dxa"/>
            <w:noWrap/>
            <w:hideMark/>
          </w:tcPr>
          <w:p w14:paraId="2B35137A" w14:textId="77777777" w:rsidR="00C41C56" w:rsidRPr="00D619AF" w:rsidRDefault="00C41C56" w:rsidP="00C41C56">
            <w:pPr>
              <w:pStyle w:val="BodyText"/>
              <w:rPr>
                <w:rFonts w:cs="Calibri"/>
                <w:sz w:val="20"/>
                <w:szCs w:val="20"/>
              </w:rPr>
            </w:pPr>
            <w:r w:rsidRPr="00D619AF">
              <w:rPr>
                <w:rFonts w:cs="Calibri"/>
                <w:sz w:val="20"/>
                <w:szCs w:val="20"/>
              </w:rPr>
              <w:t>Miscellaneous</w:t>
            </w:r>
          </w:p>
        </w:tc>
        <w:tc>
          <w:tcPr>
            <w:tcW w:w="792" w:type="dxa"/>
            <w:noWrap/>
            <w:hideMark/>
          </w:tcPr>
          <w:p w14:paraId="2E38F8C0" w14:textId="77777777" w:rsidR="00C41C56" w:rsidRPr="00D619AF" w:rsidRDefault="00C41C56" w:rsidP="00C41C56">
            <w:pPr>
              <w:pStyle w:val="BodyText"/>
              <w:rPr>
                <w:rFonts w:cs="Calibri"/>
                <w:sz w:val="20"/>
                <w:szCs w:val="20"/>
              </w:rPr>
            </w:pPr>
            <w:r w:rsidRPr="00D619AF">
              <w:rPr>
                <w:rFonts w:cs="Calibri"/>
                <w:sz w:val="20"/>
                <w:szCs w:val="20"/>
              </w:rPr>
              <w:t>T100</w:t>
            </w:r>
          </w:p>
        </w:tc>
        <w:tc>
          <w:tcPr>
            <w:tcW w:w="3850" w:type="dxa"/>
            <w:hideMark/>
          </w:tcPr>
          <w:p w14:paraId="5AABB7E3" w14:textId="77777777" w:rsidR="00C41C56" w:rsidRPr="00D619AF" w:rsidRDefault="00C41C56" w:rsidP="00C41C56">
            <w:pPr>
              <w:pStyle w:val="BodyText"/>
              <w:rPr>
                <w:rFonts w:cs="Calibri"/>
                <w:sz w:val="20"/>
                <w:szCs w:val="20"/>
              </w:rPr>
            </w:pPr>
            <w:r w:rsidRPr="00D619AF">
              <w:rPr>
                <w:rFonts w:cs="Calibri"/>
                <w:sz w:val="20"/>
                <w:szCs w:val="20"/>
              </w:rPr>
              <w:t>Waste chemical substances arising from research &amp; development or teaching activities, including those which are not identified and/or are new &amp; whose effects on human health and/or the environment are not known</w:t>
            </w:r>
          </w:p>
        </w:tc>
        <w:tc>
          <w:tcPr>
            <w:tcW w:w="1029" w:type="dxa"/>
            <w:noWrap/>
            <w:hideMark/>
          </w:tcPr>
          <w:p w14:paraId="08BA6D04" w14:textId="7EDF225E" w:rsidR="00C41C56" w:rsidRPr="00D619AF" w:rsidRDefault="00C41C56" w:rsidP="00C41C56">
            <w:pPr>
              <w:pStyle w:val="BodyText"/>
              <w:jc w:val="right"/>
              <w:rPr>
                <w:rFonts w:cs="Calibri"/>
                <w:sz w:val="20"/>
                <w:szCs w:val="20"/>
              </w:rPr>
            </w:pPr>
            <w:r>
              <w:rPr>
                <w:color w:val="000000"/>
                <w:sz w:val="20"/>
                <w:szCs w:val="20"/>
              </w:rPr>
              <w:t>3,729</w:t>
            </w:r>
          </w:p>
        </w:tc>
        <w:tc>
          <w:tcPr>
            <w:tcW w:w="1029" w:type="dxa"/>
            <w:noWrap/>
            <w:hideMark/>
          </w:tcPr>
          <w:p w14:paraId="72F4D4FE" w14:textId="3E572F93" w:rsidR="00C41C56" w:rsidRPr="00D619AF" w:rsidRDefault="00C41C56" w:rsidP="00C41C56">
            <w:pPr>
              <w:pStyle w:val="BodyText"/>
              <w:jc w:val="right"/>
              <w:rPr>
                <w:rFonts w:cs="Calibri"/>
                <w:sz w:val="20"/>
                <w:szCs w:val="20"/>
              </w:rPr>
            </w:pPr>
            <w:r>
              <w:rPr>
                <w:color w:val="000000"/>
                <w:sz w:val="20"/>
                <w:szCs w:val="20"/>
              </w:rPr>
              <w:t>2,976</w:t>
            </w:r>
          </w:p>
        </w:tc>
      </w:tr>
      <w:tr w:rsidR="00C41C56" w:rsidRPr="00D619AF" w14:paraId="1BCE30AB" w14:textId="77777777" w:rsidTr="00C41C56">
        <w:trPr>
          <w:trHeight w:val="525"/>
        </w:trPr>
        <w:tc>
          <w:tcPr>
            <w:tcW w:w="846" w:type="dxa"/>
            <w:noWrap/>
            <w:hideMark/>
          </w:tcPr>
          <w:p w14:paraId="3E464F74" w14:textId="77777777" w:rsidR="00C41C56" w:rsidRPr="00D619AF" w:rsidRDefault="00C41C56" w:rsidP="00C41C56">
            <w:pPr>
              <w:pStyle w:val="BodyText"/>
              <w:rPr>
                <w:rFonts w:cs="Calibri"/>
                <w:sz w:val="20"/>
                <w:szCs w:val="20"/>
              </w:rPr>
            </w:pPr>
          </w:p>
        </w:tc>
        <w:tc>
          <w:tcPr>
            <w:tcW w:w="1476" w:type="dxa"/>
            <w:noWrap/>
            <w:hideMark/>
          </w:tcPr>
          <w:p w14:paraId="2A62DB6D" w14:textId="77777777" w:rsidR="00C41C56" w:rsidRPr="00D619AF" w:rsidRDefault="00C41C56" w:rsidP="00C41C56">
            <w:pPr>
              <w:pStyle w:val="BodyText"/>
              <w:rPr>
                <w:rFonts w:cs="Calibri"/>
                <w:sz w:val="20"/>
                <w:szCs w:val="20"/>
              </w:rPr>
            </w:pPr>
          </w:p>
        </w:tc>
        <w:tc>
          <w:tcPr>
            <w:tcW w:w="792" w:type="dxa"/>
            <w:noWrap/>
            <w:hideMark/>
          </w:tcPr>
          <w:p w14:paraId="2D88A69C" w14:textId="77777777" w:rsidR="00C41C56" w:rsidRPr="00D619AF" w:rsidRDefault="00C41C56" w:rsidP="00C41C56">
            <w:pPr>
              <w:pStyle w:val="BodyText"/>
              <w:rPr>
                <w:rFonts w:cs="Calibri"/>
                <w:sz w:val="20"/>
                <w:szCs w:val="20"/>
              </w:rPr>
            </w:pPr>
            <w:r w:rsidRPr="00D619AF">
              <w:rPr>
                <w:rFonts w:cs="Calibri"/>
                <w:sz w:val="20"/>
                <w:szCs w:val="20"/>
              </w:rPr>
              <w:t>T120</w:t>
            </w:r>
          </w:p>
        </w:tc>
        <w:tc>
          <w:tcPr>
            <w:tcW w:w="3850" w:type="dxa"/>
            <w:hideMark/>
          </w:tcPr>
          <w:p w14:paraId="6E6C897C" w14:textId="77777777" w:rsidR="00C41C56" w:rsidRPr="00D619AF" w:rsidRDefault="00C41C56" w:rsidP="00C41C56">
            <w:pPr>
              <w:pStyle w:val="BodyText"/>
              <w:rPr>
                <w:rFonts w:cs="Calibri"/>
                <w:sz w:val="20"/>
                <w:szCs w:val="20"/>
              </w:rPr>
            </w:pPr>
            <w:r w:rsidRPr="00D619AF">
              <w:rPr>
                <w:rFonts w:cs="Calibri"/>
                <w:sz w:val="20"/>
                <w:szCs w:val="20"/>
              </w:rPr>
              <w:t>Waste from the production, formulation &amp; use of photographic chemicals &amp; processing materials</w:t>
            </w:r>
          </w:p>
        </w:tc>
        <w:tc>
          <w:tcPr>
            <w:tcW w:w="1029" w:type="dxa"/>
            <w:noWrap/>
            <w:hideMark/>
          </w:tcPr>
          <w:p w14:paraId="54E33994" w14:textId="2F4A8C69" w:rsidR="00C41C56" w:rsidRPr="00D619AF" w:rsidRDefault="00C41C56" w:rsidP="00C41C56">
            <w:pPr>
              <w:pStyle w:val="BodyText"/>
              <w:jc w:val="right"/>
              <w:rPr>
                <w:rFonts w:cs="Calibri"/>
                <w:sz w:val="20"/>
                <w:szCs w:val="20"/>
              </w:rPr>
            </w:pPr>
            <w:r>
              <w:rPr>
                <w:color w:val="000000"/>
                <w:sz w:val="20"/>
                <w:szCs w:val="20"/>
              </w:rPr>
              <w:t>1,853</w:t>
            </w:r>
          </w:p>
        </w:tc>
        <w:tc>
          <w:tcPr>
            <w:tcW w:w="1029" w:type="dxa"/>
            <w:noWrap/>
            <w:hideMark/>
          </w:tcPr>
          <w:p w14:paraId="2C24D362" w14:textId="03B9726F" w:rsidR="00C41C56" w:rsidRPr="00D619AF" w:rsidRDefault="00C41C56" w:rsidP="00C41C56">
            <w:pPr>
              <w:pStyle w:val="BodyText"/>
              <w:jc w:val="right"/>
              <w:rPr>
                <w:rFonts w:cs="Calibri"/>
                <w:sz w:val="20"/>
                <w:szCs w:val="20"/>
              </w:rPr>
            </w:pPr>
            <w:r>
              <w:rPr>
                <w:color w:val="000000"/>
                <w:sz w:val="20"/>
                <w:szCs w:val="20"/>
              </w:rPr>
              <w:t>1,831</w:t>
            </w:r>
          </w:p>
        </w:tc>
      </w:tr>
      <w:tr w:rsidR="00C41C56" w:rsidRPr="00D619AF" w14:paraId="757C0C71" w14:textId="77777777" w:rsidTr="00C41C56">
        <w:trPr>
          <w:trHeight w:val="300"/>
        </w:trPr>
        <w:tc>
          <w:tcPr>
            <w:tcW w:w="846" w:type="dxa"/>
            <w:noWrap/>
            <w:hideMark/>
          </w:tcPr>
          <w:p w14:paraId="502DD055" w14:textId="77777777" w:rsidR="00C41C56" w:rsidRPr="00D619AF" w:rsidRDefault="00C41C56" w:rsidP="00C41C56">
            <w:pPr>
              <w:pStyle w:val="BodyText"/>
              <w:rPr>
                <w:rFonts w:cs="Calibri"/>
                <w:sz w:val="20"/>
                <w:szCs w:val="20"/>
              </w:rPr>
            </w:pPr>
          </w:p>
        </w:tc>
        <w:tc>
          <w:tcPr>
            <w:tcW w:w="1476" w:type="dxa"/>
            <w:noWrap/>
            <w:hideMark/>
          </w:tcPr>
          <w:p w14:paraId="089E4046" w14:textId="77777777" w:rsidR="00C41C56" w:rsidRPr="00D619AF" w:rsidRDefault="00C41C56" w:rsidP="00C41C56">
            <w:pPr>
              <w:pStyle w:val="BodyText"/>
              <w:rPr>
                <w:rFonts w:cs="Calibri"/>
                <w:sz w:val="20"/>
                <w:szCs w:val="20"/>
              </w:rPr>
            </w:pPr>
          </w:p>
        </w:tc>
        <w:tc>
          <w:tcPr>
            <w:tcW w:w="792" w:type="dxa"/>
            <w:noWrap/>
            <w:hideMark/>
          </w:tcPr>
          <w:p w14:paraId="3A14666B" w14:textId="77777777" w:rsidR="00C41C56" w:rsidRPr="00D619AF" w:rsidRDefault="00C41C56" w:rsidP="00C41C56">
            <w:pPr>
              <w:pStyle w:val="BodyText"/>
              <w:rPr>
                <w:rFonts w:cs="Calibri"/>
                <w:sz w:val="20"/>
                <w:szCs w:val="20"/>
              </w:rPr>
            </w:pPr>
            <w:r w:rsidRPr="00D619AF">
              <w:rPr>
                <w:rFonts w:cs="Calibri"/>
                <w:sz w:val="20"/>
                <w:szCs w:val="20"/>
              </w:rPr>
              <w:t>T140</w:t>
            </w:r>
          </w:p>
        </w:tc>
        <w:tc>
          <w:tcPr>
            <w:tcW w:w="3850" w:type="dxa"/>
            <w:hideMark/>
          </w:tcPr>
          <w:p w14:paraId="3BA9D80F" w14:textId="77777777" w:rsidR="00C41C56" w:rsidRPr="00D619AF" w:rsidRDefault="00C41C56" w:rsidP="00C41C56">
            <w:pPr>
              <w:pStyle w:val="BodyText"/>
              <w:rPr>
                <w:rFonts w:cs="Calibri"/>
                <w:sz w:val="20"/>
                <w:szCs w:val="20"/>
              </w:rPr>
            </w:pPr>
            <w:r w:rsidRPr="00D619AF">
              <w:rPr>
                <w:rFonts w:cs="Calibri"/>
                <w:sz w:val="20"/>
                <w:szCs w:val="20"/>
              </w:rPr>
              <w:t>Tyres</w:t>
            </w:r>
          </w:p>
        </w:tc>
        <w:tc>
          <w:tcPr>
            <w:tcW w:w="1029" w:type="dxa"/>
            <w:noWrap/>
            <w:hideMark/>
          </w:tcPr>
          <w:p w14:paraId="7DD29255" w14:textId="50465159" w:rsidR="00C41C56" w:rsidRPr="00D619AF" w:rsidRDefault="00C41C56" w:rsidP="00C41C56">
            <w:pPr>
              <w:pStyle w:val="BodyText"/>
              <w:jc w:val="right"/>
              <w:rPr>
                <w:rFonts w:cs="Calibri"/>
                <w:sz w:val="20"/>
                <w:szCs w:val="20"/>
              </w:rPr>
            </w:pPr>
            <w:r>
              <w:rPr>
                <w:color w:val="000000"/>
                <w:sz w:val="20"/>
                <w:szCs w:val="20"/>
              </w:rPr>
              <w:t>442,426</w:t>
            </w:r>
          </w:p>
        </w:tc>
        <w:tc>
          <w:tcPr>
            <w:tcW w:w="1029" w:type="dxa"/>
            <w:noWrap/>
            <w:hideMark/>
          </w:tcPr>
          <w:p w14:paraId="1244D3BF" w14:textId="33FC4439" w:rsidR="00C41C56" w:rsidRPr="00D619AF" w:rsidRDefault="00C41C56" w:rsidP="00C41C56">
            <w:pPr>
              <w:pStyle w:val="BodyText"/>
              <w:jc w:val="right"/>
              <w:rPr>
                <w:rFonts w:cs="Calibri"/>
                <w:sz w:val="20"/>
                <w:szCs w:val="20"/>
              </w:rPr>
            </w:pPr>
            <w:r>
              <w:rPr>
                <w:color w:val="000000"/>
                <w:sz w:val="20"/>
                <w:szCs w:val="20"/>
              </w:rPr>
              <w:t>442,426</w:t>
            </w:r>
          </w:p>
        </w:tc>
      </w:tr>
      <w:tr w:rsidR="00C41C56" w:rsidRPr="00D619AF" w14:paraId="48F9542B" w14:textId="77777777" w:rsidTr="00C41C56">
        <w:trPr>
          <w:trHeight w:val="525"/>
        </w:trPr>
        <w:tc>
          <w:tcPr>
            <w:tcW w:w="846" w:type="dxa"/>
            <w:noWrap/>
            <w:hideMark/>
          </w:tcPr>
          <w:p w14:paraId="32F644E3" w14:textId="77777777" w:rsidR="00C41C56" w:rsidRPr="00D619AF" w:rsidRDefault="00C41C56" w:rsidP="00C41C56">
            <w:pPr>
              <w:pStyle w:val="BodyText"/>
              <w:rPr>
                <w:rFonts w:cs="Calibri"/>
                <w:sz w:val="20"/>
                <w:szCs w:val="20"/>
              </w:rPr>
            </w:pPr>
          </w:p>
        </w:tc>
        <w:tc>
          <w:tcPr>
            <w:tcW w:w="1476" w:type="dxa"/>
            <w:noWrap/>
            <w:hideMark/>
          </w:tcPr>
          <w:p w14:paraId="2CBD796E" w14:textId="77777777" w:rsidR="00C41C56" w:rsidRPr="00D619AF" w:rsidRDefault="00C41C56" w:rsidP="00C41C56">
            <w:pPr>
              <w:pStyle w:val="BodyText"/>
              <w:rPr>
                <w:rFonts w:cs="Calibri"/>
                <w:sz w:val="20"/>
                <w:szCs w:val="20"/>
              </w:rPr>
            </w:pPr>
          </w:p>
        </w:tc>
        <w:tc>
          <w:tcPr>
            <w:tcW w:w="792" w:type="dxa"/>
            <w:noWrap/>
            <w:hideMark/>
          </w:tcPr>
          <w:p w14:paraId="7BE836F1" w14:textId="77777777" w:rsidR="00C41C56" w:rsidRPr="00D619AF" w:rsidRDefault="00C41C56" w:rsidP="00C41C56">
            <w:pPr>
              <w:pStyle w:val="BodyText"/>
              <w:rPr>
                <w:rFonts w:cs="Calibri"/>
                <w:sz w:val="20"/>
                <w:szCs w:val="20"/>
              </w:rPr>
            </w:pPr>
            <w:r w:rsidRPr="00D619AF">
              <w:rPr>
                <w:rFonts w:cs="Calibri"/>
                <w:sz w:val="20"/>
                <w:szCs w:val="20"/>
              </w:rPr>
              <w:t>T200</w:t>
            </w:r>
          </w:p>
        </w:tc>
        <w:tc>
          <w:tcPr>
            <w:tcW w:w="3850" w:type="dxa"/>
            <w:hideMark/>
          </w:tcPr>
          <w:p w14:paraId="1690AE6B" w14:textId="77777777" w:rsidR="00C41C56" w:rsidRPr="00D619AF" w:rsidRDefault="00C41C56" w:rsidP="00C41C56">
            <w:pPr>
              <w:pStyle w:val="BodyText"/>
              <w:rPr>
                <w:rFonts w:cs="Calibri"/>
                <w:sz w:val="20"/>
                <w:szCs w:val="20"/>
              </w:rPr>
            </w:pPr>
            <w:r w:rsidRPr="00D619AF">
              <w:rPr>
                <w:rFonts w:cs="Calibri"/>
                <w:sz w:val="20"/>
                <w:szCs w:val="20"/>
              </w:rPr>
              <w:t>Waste of an explosive nature not subject to other legislation</w:t>
            </w:r>
          </w:p>
        </w:tc>
        <w:tc>
          <w:tcPr>
            <w:tcW w:w="1029" w:type="dxa"/>
            <w:noWrap/>
            <w:hideMark/>
          </w:tcPr>
          <w:p w14:paraId="478003E1" w14:textId="39ECADCD" w:rsidR="00C41C56" w:rsidRPr="00D619AF" w:rsidRDefault="00C41C56" w:rsidP="00C41C56">
            <w:pPr>
              <w:pStyle w:val="BodyText"/>
              <w:jc w:val="right"/>
              <w:rPr>
                <w:rFonts w:cs="Calibri"/>
                <w:sz w:val="20"/>
                <w:szCs w:val="20"/>
              </w:rPr>
            </w:pPr>
            <w:r>
              <w:rPr>
                <w:color w:val="000000"/>
                <w:sz w:val="20"/>
                <w:szCs w:val="20"/>
              </w:rPr>
              <w:t>395</w:t>
            </w:r>
          </w:p>
        </w:tc>
        <w:tc>
          <w:tcPr>
            <w:tcW w:w="1029" w:type="dxa"/>
            <w:noWrap/>
            <w:hideMark/>
          </w:tcPr>
          <w:p w14:paraId="1521B3BF" w14:textId="6797A077" w:rsidR="00C41C56" w:rsidRPr="00D619AF" w:rsidRDefault="00C41C56" w:rsidP="00C41C56">
            <w:pPr>
              <w:pStyle w:val="BodyText"/>
              <w:jc w:val="right"/>
              <w:rPr>
                <w:rFonts w:cs="Calibri"/>
                <w:sz w:val="20"/>
                <w:szCs w:val="20"/>
              </w:rPr>
            </w:pPr>
            <w:r>
              <w:rPr>
                <w:color w:val="000000"/>
                <w:sz w:val="20"/>
                <w:szCs w:val="20"/>
              </w:rPr>
              <w:t>68</w:t>
            </w:r>
          </w:p>
        </w:tc>
      </w:tr>
      <w:tr w:rsidR="00C41C56" w:rsidRPr="00D619AF" w14:paraId="53FE291F" w14:textId="77777777" w:rsidTr="00C41C56">
        <w:trPr>
          <w:trHeight w:val="300"/>
        </w:trPr>
        <w:tc>
          <w:tcPr>
            <w:tcW w:w="846" w:type="dxa"/>
            <w:noWrap/>
            <w:hideMark/>
          </w:tcPr>
          <w:p w14:paraId="201ECECA" w14:textId="77777777" w:rsidR="00C41C56" w:rsidRPr="00D619AF" w:rsidRDefault="00C41C56" w:rsidP="00C41C56">
            <w:pPr>
              <w:pStyle w:val="BodyText"/>
              <w:rPr>
                <w:rFonts w:cs="Calibri"/>
                <w:sz w:val="20"/>
                <w:szCs w:val="20"/>
              </w:rPr>
            </w:pPr>
            <w:r w:rsidRPr="00D619AF">
              <w:rPr>
                <w:rFonts w:cs="Calibri"/>
                <w:sz w:val="20"/>
                <w:szCs w:val="20"/>
              </w:rPr>
              <w:t>Other</w:t>
            </w:r>
          </w:p>
        </w:tc>
        <w:tc>
          <w:tcPr>
            <w:tcW w:w="1476" w:type="dxa"/>
            <w:noWrap/>
            <w:hideMark/>
          </w:tcPr>
          <w:p w14:paraId="58EFD4B4" w14:textId="77777777" w:rsidR="00C41C56" w:rsidRPr="00D619AF" w:rsidRDefault="00C41C56" w:rsidP="00C41C56">
            <w:pPr>
              <w:pStyle w:val="BodyText"/>
              <w:rPr>
                <w:rFonts w:cs="Calibri"/>
                <w:sz w:val="20"/>
                <w:szCs w:val="20"/>
              </w:rPr>
            </w:pPr>
          </w:p>
        </w:tc>
        <w:tc>
          <w:tcPr>
            <w:tcW w:w="792" w:type="dxa"/>
            <w:noWrap/>
            <w:hideMark/>
          </w:tcPr>
          <w:p w14:paraId="03BFD583" w14:textId="77777777" w:rsidR="00C41C56" w:rsidRPr="00D619AF" w:rsidRDefault="00C41C56" w:rsidP="00C41C56">
            <w:pPr>
              <w:pStyle w:val="BodyText"/>
              <w:rPr>
                <w:rFonts w:cs="Calibri"/>
                <w:sz w:val="20"/>
                <w:szCs w:val="20"/>
              </w:rPr>
            </w:pPr>
            <w:r w:rsidRPr="00D619AF">
              <w:rPr>
                <w:rFonts w:cs="Calibri"/>
                <w:sz w:val="20"/>
                <w:szCs w:val="20"/>
              </w:rPr>
              <w:t>Other</w:t>
            </w:r>
          </w:p>
        </w:tc>
        <w:tc>
          <w:tcPr>
            <w:tcW w:w="3850" w:type="dxa"/>
            <w:hideMark/>
          </w:tcPr>
          <w:p w14:paraId="716EA714" w14:textId="77777777" w:rsidR="00C41C56" w:rsidRPr="00D619AF" w:rsidRDefault="00C41C56" w:rsidP="00C41C56">
            <w:pPr>
              <w:pStyle w:val="BodyText"/>
              <w:rPr>
                <w:rFonts w:cs="Calibri"/>
                <w:sz w:val="20"/>
                <w:szCs w:val="20"/>
              </w:rPr>
            </w:pPr>
          </w:p>
        </w:tc>
        <w:tc>
          <w:tcPr>
            <w:tcW w:w="1029" w:type="dxa"/>
            <w:noWrap/>
            <w:hideMark/>
          </w:tcPr>
          <w:p w14:paraId="3D0C95B7" w14:textId="378AF740" w:rsidR="00C41C56" w:rsidRPr="00D619AF" w:rsidRDefault="00C41C56" w:rsidP="00C41C56">
            <w:pPr>
              <w:pStyle w:val="BodyText"/>
              <w:jc w:val="right"/>
              <w:rPr>
                <w:rFonts w:cs="Calibri"/>
                <w:sz w:val="20"/>
                <w:szCs w:val="20"/>
              </w:rPr>
            </w:pPr>
            <w:r>
              <w:rPr>
                <w:color w:val="000000"/>
                <w:sz w:val="20"/>
                <w:szCs w:val="20"/>
              </w:rPr>
              <w:t>166,625</w:t>
            </w:r>
          </w:p>
        </w:tc>
        <w:tc>
          <w:tcPr>
            <w:tcW w:w="1029" w:type="dxa"/>
            <w:noWrap/>
            <w:hideMark/>
          </w:tcPr>
          <w:p w14:paraId="26D8533E" w14:textId="2B7B2A48" w:rsidR="00C41C56" w:rsidRPr="00D619AF" w:rsidRDefault="00C41C56" w:rsidP="00C41C56">
            <w:pPr>
              <w:pStyle w:val="BodyText"/>
              <w:jc w:val="right"/>
              <w:rPr>
                <w:rFonts w:cs="Calibri"/>
                <w:sz w:val="20"/>
                <w:szCs w:val="20"/>
              </w:rPr>
            </w:pPr>
            <w:r>
              <w:rPr>
                <w:color w:val="000000"/>
                <w:sz w:val="20"/>
                <w:szCs w:val="20"/>
              </w:rPr>
              <w:t>167,160</w:t>
            </w:r>
          </w:p>
        </w:tc>
      </w:tr>
      <w:tr w:rsidR="00C41C56" w:rsidRPr="00291408" w14:paraId="4B926B90" w14:textId="77777777" w:rsidTr="00C41C56">
        <w:trPr>
          <w:trHeight w:val="300"/>
        </w:trPr>
        <w:tc>
          <w:tcPr>
            <w:tcW w:w="6964" w:type="dxa"/>
            <w:gridSpan w:val="4"/>
            <w:shd w:val="clear" w:color="auto" w:fill="DBDBF0" w:themeFill="accent1" w:themeFillTint="33"/>
            <w:noWrap/>
            <w:hideMark/>
          </w:tcPr>
          <w:p w14:paraId="0041C8FF" w14:textId="77777777" w:rsidR="00C41C56" w:rsidRPr="00291408" w:rsidRDefault="00C41C56" w:rsidP="00C41C56">
            <w:pPr>
              <w:pStyle w:val="BodyText"/>
              <w:rPr>
                <w:rFonts w:cs="Calibri"/>
                <w:b/>
                <w:bCs/>
                <w:color w:val="000000" w:themeColor="text1"/>
                <w:sz w:val="20"/>
                <w:szCs w:val="20"/>
              </w:rPr>
            </w:pPr>
            <w:r w:rsidRPr="00291408">
              <w:rPr>
                <w:rFonts w:cs="Calibri"/>
                <w:b/>
                <w:bCs/>
                <w:color w:val="000000" w:themeColor="text1"/>
                <w:sz w:val="20"/>
                <w:szCs w:val="20"/>
              </w:rPr>
              <w:t>Totals</w:t>
            </w:r>
          </w:p>
        </w:tc>
        <w:tc>
          <w:tcPr>
            <w:tcW w:w="1029" w:type="dxa"/>
            <w:shd w:val="clear" w:color="auto" w:fill="DBDBF0" w:themeFill="accent1" w:themeFillTint="33"/>
            <w:noWrap/>
            <w:hideMark/>
          </w:tcPr>
          <w:p w14:paraId="76C895DB" w14:textId="47664081" w:rsidR="00C41C56" w:rsidRPr="00291408" w:rsidRDefault="00C41C56" w:rsidP="00C41C56">
            <w:pPr>
              <w:pStyle w:val="BodyText"/>
              <w:jc w:val="right"/>
              <w:rPr>
                <w:rFonts w:cs="Calibri"/>
                <w:b/>
                <w:bCs/>
                <w:color w:val="000000" w:themeColor="text1"/>
                <w:sz w:val="20"/>
                <w:szCs w:val="20"/>
              </w:rPr>
            </w:pPr>
            <w:r w:rsidRPr="00C41C56">
              <w:rPr>
                <w:rFonts w:cs="Calibri"/>
                <w:b/>
                <w:bCs/>
                <w:color w:val="000000" w:themeColor="text1"/>
                <w:sz w:val="20"/>
                <w:szCs w:val="20"/>
              </w:rPr>
              <w:t>7,555,498</w:t>
            </w:r>
          </w:p>
        </w:tc>
        <w:tc>
          <w:tcPr>
            <w:tcW w:w="1029" w:type="dxa"/>
            <w:shd w:val="clear" w:color="auto" w:fill="DBDBF0" w:themeFill="accent1" w:themeFillTint="33"/>
            <w:noWrap/>
            <w:hideMark/>
          </w:tcPr>
          <w:p w14:paraId="0829EDBF" w14:textId="76BB6E31" w:rsidR="00C41C56" w:rsidRPr="00291408" w:rsidRDefault="00C41C56" w:rsidP="00C41C56">
            <w:pPr>
              <w:pStyle w:val="BodyText"/>
              <w:jc w:val="right"/>
              <w:rPr>
                <w:rFonts w:cs="Calibri"/>
                <w:b/>
                <w:bCs/>
                <w:color w:val="000000" w:themeColor="text1"/>
                <w:sz w:val="20"/>
                <w:szCs w:val="20"/>
              </w:rPr>
            </w:pPr>
            <w:r w:rsidRPr="00C41C56">
              <w:rPr>
                <w:rFonts w:cs="Calibri"/>
                <w:b/>
                <w:bCs/>
                <w:color w:val="000000" w:themeColor="text1"/>
                <w:sz w:val="20"/>
                <w:szCs w:val="20"/>
              </w:rPr>
              <w:t>7,024,549</w:t>
            </w:r>
          </w:p>
        </w:tc>
      </w:tr>
      <w:tr w:rsidR="00291408" w:rsidRPr="0000422B" w14:paraId="4F30C00F" w14:textId="77777777" w:rsidTr="00291408">
        <w:trPr>
          <w:trHeight w:val="300"/>
        </w:trPr>
        <w:tc>
          <w:tcPr>
            <w:tcW w:w="9022" w:type="dxa"/>
            <w:gridSpan w:val="6"/>
            <w:shd w:val="clear" w:color="auto" w:fill="B7B7E2" w:themeFill="accent1" w:themeFillTint="66"/>
            <w:noWrap/>
          </w:tcPr>
          <w:p w14:paraId="4CA0C84B" w14:textId="4F3E378D" w:rsidR="00291408" w:rsidRPr="00291408" w:rsidRDefault="00291408" w:rsidP="007B7FCB">
            <w:pPr>
              <w:rPr>
                <w:rFonts w:cs="Calibri"/>
                <w:color w:val="FFFFFF" w:themeColor="background1"/>
              </w:rPr>
            </w:pPr>
            <w:r>
              <w:rPr>
                <w:rFonts w:cs="Calibri"/>
                <w:color w:val="FFFFFF" w:themeColor="background1"/>
              </w:rPr>
              <w:t>Notes</w:t>
            </w:r>
          </w:p>
        </w:tc>
      </w:tr>
      <w:tr w:rsidR="007B7FCB" w:rsidRPr="0000422B" w14:paraId="6803D996" w14:textId="77777777" w:rsidTr="00095CA2">
        <w:trPr>
          <w:trHeight w:val="300"/>
        </w:trPr>
        <w:tc>
          <w:tcPr>
            <w:tcW w:w="846" w:type="dxa"/>
            <w:noWrap/>
          </w:tcPr>
          <w:p w14:paraId="3481AB08" w14:textId="5E1F15A3" w:rsidR="007B7FCB" w:rsidRPr="00D619AF" w:rsidRDefault="007B7FCB" w:rsidP="00D619AF">
            <w:pPr>
              <w:pStyle w:val="BodyText"/>
              <w:rPr>
                <w:rFonts w:cs="Calibri"/>
                <w:sz w:val="20"/>
                <w:szCs w:val="20"/>
              </w:rPr>
            </w:pPr>
            <w:r>
              <w:rPr>
                <w:rFonts w:cs="Calibri"/>
                <w:sz w:val="20"/>
                <w:szCs w:val="20"/>
              </w:rPr>
              <w:t>1</w:t>
            </w:r>
          </w:p>
        </w:tc>
        <w:tc>
          <w:tcPr>
            <w:tcW w:w="8176" w:type="dxa"/>
            <w:gridSpan w:val="5"/>
            <w:noWrap/>
          </w:tcPr>
          <w:p w14:paraId="3E8AA5B5" w14:textId="0BE91951" w:rsidR="007B7FCB" w:rsidRPr="0000422B" w:rsidRDefault="007B7FCB" w:rsidP="007B7FCB">
            <w:pPr>
              <w:rPr>
                <w:rFonts w:cs="Calibri"/>
                <w:b/>
                <w:bCs/>
                <w:sz w:val="20"/>
                <w:szCs w:val="20"/>
              </w:rPr>
            </w:pPr>
            <w:r>
              <w:rPr>
                <w:rFonts w:cs="Calibri"/>
                <w:color w:val="000000"/>
              </w:rPr>
              <w:t xml:space="preserve">The 2017 data set does not subtract or add inter-jurisdictional transfers. </w:t>
            </w:r>
            <w:r w:rsidRPr="007B7FCB">
              <w:rPr>
                <w:rFonts w:cs="Calibri"/>
                <w:color w:val="000000"/>
              </w:rPr>
              <w:t>The total tonnes in 2017-18 when inter-jurisdictional transfers are excluded i</w:t>
            </w:r>
            <w:r>
              <w:rPr>
                <w:rFonts w:cs="Calibri"/>
                <w:color w:val="000000"/>
              </w:rPr>
              <w:t xml:space="preserve">s </w:t>
            </w:r>
            <w:r w:rsidR="00C41C56">
              <w:rPr>
                <w:rFonts w:cs="Calibri"/>
                <w:color w:val="000000"/>
              </w:rPr>
              <w:t>7,675,089</w:t>
            </w:r>
            <w:r w:rsidRPr="007B7FCB">
              <w:rPr>
                <w:rFonts w:cs="Calibri"/>
                <w:color w:val="000000"/>
              </w:rPr>
              <w:t>:</w:t>
            </w:r>
            <w:r>
              <w:rPr>
                <w:rFonts w:cs="Calibri"/>
                <w:color w:val="000000"/>
              </w:rPr>
              <w:t xml:space="preserve"> i.e., 1.</w:t>
            </w:r>
            <w:r w:rsidR="00C41C56">
              <w:rPr>
                <w:rFonts w:cs="Calibri"/>
                <w:color w:val="000000"/>
              </w:rPr>
              <w:t>6</w:t>
            </w:r>
            <w:r>
              <w:rPr>
                <w:rFonts w:cs="Calibri"/>
                <w:color w:val="000000"/>
              </w:rPr>
              <w:t xml:space="preserve">% </w:t>
            </w:r>
            <w:r w:rsidRPr="007B7FCB">
              <w:rPr>
                <w:rFonts w:cs="Calibri"/>
                <w:color w:val="000000"/>
              </w:rPr>
              <w:t>higher than when jurisdictional data transfers are included</w:t>
            </w:r>
            <w:r>
              <w:rPr>
                <w:rFonts w:cs="Calibri"/>
                <w:color w:val="000000"/>
              </w:rPr>
              <w:t>.</w:t>
            </w:r>
          </w:p>
        </w:tc>
      </w:tr>
      <w:tr w:rsidR="007B7FCB" w:rsidRPr="0000422B" w14:paraId="68A50F98" w14:textId="77777777" w:rsidTr="00095CA2">
        <w:trPr>
          <w:trHeight w:val="300"/>
        </w:trPr>
        <w:tc>
          <w:tcPr>
            <w:tcW w:w="846" w:type="dxa"/>
            <w:noWrap/>
          </w:tcPr>
          <w:p w14:paraId="0E18EEBD" w14:textId="7C631A53" w:rsidR="007B7FCB" w:rsidRPr="00D619AF" w:rsidRDefault="007B7FCB" w:rsidP="00D619AF">
            <w:pPr>
              <w:pStyle w:val="BodyText"/>
              <w:rPr>
                <w:rFonts w:cs="Calibri"/>
                <w:sz w:val="20"/>
                <w:szCs w:val="20"/>
              </w:rPr>
            </w:pPr>
            <w:r>
              <w:rPr>
                <w:rFonts w:cs="Calibri"/>
                <w:sz w:val="20"/>
                <w:szCs w:val="20"/>
              </w:rPr>
              <w:t>2</w:t>
            </w:r>
          </w:p>
        </w:tc>
        <w:tc>
          <w:tcPr>
            <w:tcW w:w="8176" w:type="dxa"/>
            <w:gridSpan w:val="5"/>
            <w:noWrap/>
          </w:tcPr>
          <w:p w14:paraId="7EC50D88" w14:textId="38628471" w:rsidR="007B7FCB" w:rsidRPr="0000422B" w:rsidRDefault="007B7FCB" w:rsidP="00D619AF">
            <w:pPr>
              <w:pStyle w:val="BodyText"/>
              <w:rPr>
                <w:rFonts w:cs="Calibri"/>
                <w:b/>
                <w:bCs/>
                <w:sz w:val="20"/>
                <w:szCs w:val="20"/>
              </w:rPr>
            </w:pPr>
            <w:r w:rsidRPr="007B7FCB">
              <w:rPr>
                <w:rFonts w:cs="Calibri"/>
                <w:sz w:val="20"/>
                <w:szCs w:val="20"/>
              </w:rPr>
              <w:t>The Basel data ignores 'other'. The 2017 data set presented includes 'other'.</w:t>
            </w:r>
            <w:r w:rsidRPr="007B7FCB">
              <w:rPr>
                <w:rFonts w:cs="Calibri"/>
                <w:sz w:val="20"/>
                <w:szCs w:val="20"/>
              </w:rPr>
              <w:tab/>
            </w:r>
            <w:r w:rsidRPr="007B7FCB">
              <w:rPr>
                <w:rFonts w:cs="Calibri"/>
                <w:sz w:val="20"/>
                <w:szCs w:val="20"/>
              </w:rPr>
              <w:tab/>
            </w:r>
          </w:p>
        </w:tc>
      </w:tr>
    </w:tbl>
    <w:p w14:paraId="18A00999" w14:textId="129927B8" w:rsidR="00191013" w:rsidRDefault="00191013" w:rsidP="00304F93">
      <w:pPr>
        <w:pStyle w:val="BodyText"/>
      </w:pPr>
    </w:p>
    <w:p w14:paraId="189568B5" w14:textId="77777777" w:rsidR="00191013" w:rsidRDefault="00191013">
      <w:r>
        <w:br w:type="page"/>
      </w:r>
    </w:p>
    <w:p w14:paraId="693EEE5C" w14:textId="4359991B" w:rsidR="00BA15D9" w:rsidRDefault="00C33CD2" w:rsidP="00C33CD2">
      <w:pPr>
        <w:pStyle w:val="AppendixHeading1"/>
      </w:pPr>
      <w:r w:rsidRPr="00C33CD2">
        <w:t>B</w:t>
      </w:r>
      <w:r w:rsidR="00095CA2" w:rsidRPr="00C33CD2">
        <w:t>.2</w:t>
      </w:r>
      <w:r w:rsidR="00095CA2" w:rsidRPr="00C33CD2">
        <w:tab/>
      </w:r>
      <w:r w:rsidR="00C85E42" w:rsidRPr="00C33CD2">
        <w:t xml:space="preserve"> </w:t>
      </w:r>
      <w:r w:rsidR="00095CA2" w:rsidRPr="00C33CD2">
        <w:t>201</w:t>
      </w:r>
      <w:r w:rsidR="00291408" w:rsidRPr="00C33CD2">
        <w:t>7</w:t>
      </w:r>
      <w:r w:rsidR="00095CA2" w:rsidRPr="00C33CD2">
        <w:t xml:space="preserve"> Basel data (in Y codes)</w:t>
      </w:r>
    </w:p>
    <w:p w14:paraId="5F538C41" w14:textId="363E4E05" w:rsidR="00684DF1" w:rsidRDefault="00684DF1" w:rsidP="00684DF1">
      <w:r>
        <w:t>(See ‘</w:t>
      </w:r>
      <w:r w:rsidRPr="00D94ECB">
        <w:t>Basel Convention Y-codes</w:t>
      </w:r>
      <w:r>
        <w:t>’ definition in Appendix A)</w:t>
      </w:r>
    </w:p>
    <w:p w14:paraId="0F43F4C1" w14:textId="77777777" w:rsidR="00684DF1" w:rsidRPr="00684DF1" w:rsidRDefault="00684DF1" w:rsidP="00684DF1"/>
    <w:tbl>
      <w:tblPr>
        <w:tblStyle w:val="TableGrid"/>
        <w:tblW w:w="0" w:type="auto"/>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Layout w:type="fixed"/>
        <w:tblLook w:val="04A0" w:firstRow="1" w:lastRow="0" w:firstColumn="1" w:lastColumn="0" w:noHBand="0" w:noVBand="1"/>
      </w:tblPr>
      <w:tblGrid>
        <w:gridCol w:w="638"/>
        <w:gridCol w:w="4886"/>
        <w:gridCol w:w="1134"/>
        <w:gridCol w:w="1134"/>
        <w:gridCol w:w="1230"/>
      </w:tblGrid>
      <w:tr w:rsidR="00062A04" w:rsidRPr="00062A04" w14:paraId="397BA055" w14:textId="77777777" w:rsidTr="00A93F50">
        <w:trPr>
          <w:divId w:val="1837115822"/>
          <w:trHeight w:val="315"/>
        </w:trPr>
        <w:tc>
          <w:tcPr>
            <w:tcW w:w="5524" w:type="dxa"/>
            <w:gridSpan w:val="2"/>
            <w:shd w:val="clear" w:color="auto" w:fill="B7B7E2" w:themeFill="accent1" w:themeFillTint="66"/>
            <w:hideMark/>
          </w:tcPr>
          <w:p w14:paraId="18C077AE" w14:textId="48A12616" w:rsidR="00BA15D9" w:rsidRPr="00062A04" w:rsidRDefault="00BA15D9" w:rsidP="00BA15D9">
            <w:pPr>
              <w:pStyle w:val="BodyText"/>
              <w:rPr>
                <w:rFonts w:cs="Calibri"/>
                <w:b/>
                <w:bCs/>
                <w:color w:val="FFFFFF" w:themeColor="background1"/>
                <w:sz w:val="20"/>
                <w:szCs w:val="20"/>
              </w:rPr>
            </w:pPr>
            <w:r w:rsidRPr="00062A04">
              <w:rPr>
                <w:rFonts w:cs="Calibri"/>
                <w:b/>
                <w:bCs/>
                <w:color w:val="FFFFFF" w:themeColor="background1"/>
                <w:sz w:val="20"/>
                <w:szCs w:val="20"/>
              </w:rPr>
              <w:t>Basel Convention</w:t>
            </w:r>
          </w:p>
        </w:tc>
        <w:tc>
          <w:tcPr>
            <w:tcW w:w="2268" w:type="dxa"/>
            <w:gridSpan w:val="2"/>
            <w:shd w:val="clear" w:color="auto" w:fill="B7B7E2" w:themeFill="accent1" w:themeFillTint="66"/>
            <w:hideMark/>
          </w:tcPr>
          <w:p w14:paraId="2ABC085B" w14:textId="77777777" w:rsidR="00BA15D9" w:rsidRPr="00062A04" w:rsidRDefault="00BA15D9" w:rsidP="00BA15D9">
            <w:pPr>
              <w:pStyle w:val="BodyText"/>
              <w:rPr>
                <w:rFonts w:cs="Calibri"/>
                <w:b/>
                <w:bCs/>
                <w:color w:val="FFFFFF" w:themeColor="background1"/>
                <w:sz w:val="20"/>
                <w:szCs w:val="20"/>
              </w:rPr>
            </w:pPr>
            <w:r w:rsidRPr="00062A04">
              <w:rPr>
                <w:rFonts w:cs="Calibri"/>
                <w:b/>
                <w:bCs/>
                <w:color w:val="FFFFFF" w:themeColor="background1"/>
                <w:sz w:val="20"/>
                <w:szCs w:val="20"/>
              </w:rPr>
              <w:t>Tonnes generated</w:t>
            </w:r>
          </w:p>
        </w:tc>
        <w:tc>
          <w:tcPr>
            <w:tcW w:w="1230" w:type="dxa"/>
            <w:vMerge w:val="restart"/>
            <w:shd w:val="clear" w:color="auto" w:fill="B7B7E2" w:themeFill="accent1" w:themeFillTint="66"/>
            <w:hideMark/>
          </w:tcPr>
          <w:p w14:paraId="0A99631A" w14:textId="77777777" w:rsidR="00BA15D9" w:rsidRPr="00062A04" w:rsidRDefault="00BA15D9" w:rsidP="00BA15D9">
            <w:pPr>
              <w:pStyle w:val="BodyText"/>
              <w:rPr>
                <w:rFonts w:cs="Calibri"/>
                <w:b/>
                <w:bCs/>
                <w:color w:val="FFFFFF" w:themeColor="background1"/>
                <w:sz w:val="20"/>
                <w:szCs w:val="20"/>
              </w:rPr>
            </w:pPr>
            <w:r w:rsidRPr="00062A04">
              <w:rPr>
                <w:rFonts w:cs="Calibri"/>
                <w:b/>
                <w:bCs/>
                <w:color w:val="FFFFFF" w:themeColor="background1"/>
                <w:sz w:val="20"/>
                <w:szCs w:val="20"/>
              </w:rPr>
              <w:t>National totals, 2017</w:t>
            </w:r>
          </w:p>
        </w:tc>
      </w:tr>
      <w:tr w:rsidR="0062661E" w:rsidRPr="00062A04" w14:paraId="4E35F7DC" w14:textId="77777777" w:rsidTr="00A93F50">
        <w:trPr>
          <w:divId w:val="1837115822"/>
          <w:trHeight w:val="510"/>
        </w:trPr>
        <w:tc>
          <w:tcPr>
            <w:tcW w:w="638" w:type="dxa"/>
            <w:shd w:val="clear" w:color="auto" w:fill="B7B7E2" w:themeFill="accent1" w:themeFillTint="66"/>
            <w:hideMark/>
          </w:tcPr>
          <w:p w14:paraId="56C2A615" w14:textId="77777777" w:rsidR="00BA15D9" w:rsidRPr="00062A04" w:rsidRDefault="00BA15D9" w:rsidP="00BA15D9">
            <w:pPr>
              <w:pStyle w:val="BodyText"/>
              <w:rPr>
                <w:rFonts w:cs="Calibri"/>
                <w:b/>
                <w:bCs/>
                <w:color w:val="FFFFFF" w:themeColor="background1"/>
                <w:sz w:val="20"/>
                <w:szCs w:val="20"/>
              </w:rPr>
            </w:pPr>
            <w:r w:rsidRPr="00062A04">
              <w:rPr>
                <w:rFonts w:cs="Calibri"/>
                <w:b/>
                <w:bCs/>
                <w:color w:val="FFFFFF" w:themeColor="background1"/>
                <w:sz w:val="20"/>
                <w:szCs w:val="20"/>
              </w:rPr>
              <w:t>Code</w:t>
            </w:r>
          </w:p>
        </w:tc>
        <w:tc>
          <w:tcPr>
            <w:tcW w:w="4886" w:type="dxa"/>
            <w:shd w:val="clear" w:color="auto" w:fill="B7B7E2" w:themeFill="accent1" w:themeFillTint="66"/>
            <w:hideMark/>
          </w:tcPr>
          <w:p w14:paraId="046A5F3B" w14:textId="77777777" w:rsidR="00BA15D9" w:rsidRPr="00062A04" w:rsidRDefault="00BA15D9" w:rsidP="00BA15D9">
            <w:pPr>
              <w:pStyle w:val="BodyText"/>
              <w:rPr>
                <w:rFonts w:cs="Calibri"/>
                <w:b/>
                <w:bCs/>
                <w:color w:val="FFFFFF" w:themeColor="background1"/>
                <w:sz w:val="20"/>
                <w:szCs w:val="20"/>
              </w:rPr>
            </w:pPr>
            <w:r w:rsidRPr="00062A04">
              <w:rPr>
                <w:rFonts w:cs="Calibri"/>
                <w:b/>
                <w:bCs/>
                <w:color w:val="FFFFFF" w:themeColor="background1"/>
                <w:sz w:val="20"/>
                <w:szCs w:val="20"/>
              </w:rPr>
              <w:t>Waste description (Annex 1)</w:t>
            </w:r>
          </w:p>
        </w:tc>
        <w:tc>
          <w:tcPr>
            <w:tcW w:w="1134" w:type="dxa"/>
            <w:shd w:val="clear" w:color="auto" w:fill="B7B7E2" w:themeFill="accent1" w:themeFillTint="66"/>
            <w:hideMark/>
          </w:tcPr>
          <w:p w14:paraId="7FD4079D" w14:textId="77777777" w:rsidR="00BA15D9" w:rsidRPr="00062A04" w:rsidRDefault="00BA15D9" w:rsidP="00BA15D9">
            <w:pPr>
              <w:pStyle w:val="BodyText"/>
              <w:rPr>
                <w:rFonts w:cs="Calibri"/>
                <w:b/>
                <w:bCs/>
                <w:color w:val="FFFFFF" w:themeColor="background1"/>
                <w:sz w:val="20"/>
                <w:szCs w:val="20"/>
              </w:rPr>
            </w:pPr>
            <w:r w:rsidRPr="00062A04">
              <w:rPr>
                <w:rFonts w:cs="Calibri"/>
                <w:b/>
                <w:bCs/>
                <w:color w:val="FFFFFF" w:themeColor="background1"/>
                <w:sz w:val="20"/>
                <w:szCs w:val="20"/>
              </w:rPr>
              <w:t>Jan-Jun</w:t>
            </w:r>
          </w:p>
        </w:tc>
        <w:tc>
          <w:tcPr>
            <w:tcW w:w="1134" w:type="dxa"/>
            <w:shd w:val="clear" w:color="auto" w:fill="B7B7E2" w:themeFill="accent1" w:themeFillTint="66"/>
            <w:noWrap/>
            <w:hideMark/>
          </w:tcPr>
          <w:p w14:paraId="0435002F" w14:textId="77777777" w:rsidR="00BA15D9" w:rsidRPr="00062A04" w:rsidRDefault="00BA15D9" w:rsidP="00BA15D9">
            <w:pPr>
              <w:pStyle w:val="BodyText"/>
              <w:rPr>
                <w:rFonts w:cs="Calibri"/>
                <w:b/>
                <w:bCs/>
                <w:color w:val="FFFFFF" w:themeColor="background1"/>
                <w:sz w:val="20"/>
                <w:szCs w:val="20"/>
              </w:rPr>
            </w:pPr>
            <w:r w:rsidRPr="00062A04">
              <w:rPr>
                <w:rFonts w:cs="Calibri"/>
                <w:b/>
                <w:bCs/>
                <w:color w:val="FFFFFF" w:themeColor="background1"/>
                <w:sz w:val="20"/>
                <w:szCs w:val="20"/>
              </w:rPr>
              <w:t>Jul-Dec</w:t>
            </w:r>
          </w:p>
        </w:tc>
        <w:tc>
          <w:tcPr>
            <w:tcW w:w="1230" w:type="dxa"/>
            <w:vMerge/>
            <w:shd w:val="clear" w:color="auto" w:fill="B7B7E2" w:themeFill="accent1" w:themeFillTint="66"/>
            <w:hideMark/>
          </w:tcPr>
          <w:p w14:paraId="0054BF27" w14:textId="77777777" w:rsidR="00BA15D9" w:rsidRPr="00062A04" w:rsidRDefault="00BA15D9" w:rsidP="00BA15D9">
            <w:pPr>
              <w:pStyle w:val="BodyText"/>
              <w:rPr>
                <w:rFonts w:cs="Calibri"/>
                <w:b/>
                <w:bCs/>
                <w:color w:val="FFFFFF" w:themeColor="background1"/>
                <w:sz w:val="20"/>
                <w:szCs w:val="20"/>
              </w:rPr>
            </w:pPr>
          </w:p>
        </w:tc>
      </w:tr>
      <w:tr w:rsidR="00C41C56" w:rsidRPr="00062A04" w14:paraId="057D3CF0" w14:textId="77777777" w:rsidTr="00A93F50">
        <w:trPr>
          <w:divId w:val="1837115822"/>
        </w:trPr>
        <w:tc>
          <w:tcPr>
            <w:tcW w:w="7792" w:type="dxa"/>
            <w:gridSpan w:val="4"/>
            <w:noWrap/>
            <w:hideMark/>
          </w:tcPr>
          <w:p w14:paraId="077291B6" w14:textId="77777777" w:rsidR="00C41C56" w:rsidRPr="00062A04" w:rsidRDefault="00C41C56" w:rsidP="00C41C56">
            <w:pPr>
              <w:pStyle w:val="BodyText"/>
              <w:rPr>
                <w:rFonts w:cs="Calibri"/>
                <w:sz w:val="20"/>
                <w:szCs w:val="20"/>
              </w:rPr>
            </w:pPr>
            <w:r w:rsidRPr="00062A04">
              <w:rPr>
                <w:rFonts w:cs="Calibri"/>
                <w:sz w:val="20"/>
                <w:szCs w:val="20"/>
              </w:rPr>
              <w:t>Total amount of hazardous wastes under Art. 1 (1)a (Annex I: Y1-Y45) generated</w:t>
            </w:r>
          </w:p>
        </w:tc>
        <w:tc>
          <w:tcPr>
            <w:tcW w:w="1230" w:type="dxa"/>
            <w:hideMark/>
          </w:tcPr>
          <w:p w14:paraId="514CAC5D" w14:textId="225D887E" w:rsidR="00C41C56" w:rsidRPr="00C41C56" w:rsidRDefault="00C41C56" w:rsidP="00C41C56">
            <w:pPr>
              <w:pStyle w:val="BodyText"/>
              <w:jc w:val="right"/>
              <w:rPr>
                <w:rFonts w:cs="Calibri"/>
                <w:b/>
                <w:bCs/>
                <w:sz w:val="20"/>
                <w:szCs w:val="20"/>
              </w:rPr>
            </w:pPr>
            <w:r w:rsidRPr="00C41C56">
              <w:rPr>
                <w:b/>
                <w:bCs/>
                <w:sz w:val="20"/>
                <w:szCs w:val="20"/>
              </w:rPr>
              <w:t>4,557,812</w:t>
            </w:r>
          </w:p>
        </w:tc>
      </w:tr>
      <w:tr w:rsidR="00C41C56" w:rsidRPr="00062A04" w14:paraId="34504035" w14:textId="77777777" w:rsidTr="00A93F50">
        <w:trPr>
          <w:divId w:val="1837115822"/>
        </w:trPr>
        <w:tc>
          <w:tcPr>
            <w:tcW w:w="7792" w:type="dxa"/>
            <w:gridSpan w:val="4"/>
            <w:noWrap/>
            <w:hideMark/>
          </w:tcPr>
          <w:p w14:paraId="30976BCD" w14:textId="77777777" w:rsidR="00C41C56" w:rsidRPr="00062A04" w:rsidRDefault="00C41C56" w:rsidP="00C41C56">
            <w:pPr>
              <w:pStyle w:val="BodyText"/>
              <w:rPr>
                <w:rFonts w:cs="Calibri"/>
                <w:sz w:val="20"/>
                <w:szCs w:val="20"/>
              </w:rPr>
            </w:pPr>
            <w:r w:rsidRPr="00062A04">
              <w:rPr>
                <w:rFonts w:cs="Calibri"/>
                <w:sz w:val="20"/>
                <w:szCs w:val="20"/>
              </w:rPr>
              <w:t>Total amount of hazardous wastes under Art. 1 (1)b generated</w:t>
            </w:r>
          </w:p>
        </w:tc>
        <w:tc>
          <w:tcPr>
            <w:tcW w:w="1230" w:type="dxa"/>
            <w:hideMark/>
          </w:tcPr>
          <w:p w14:paraId="3C0F5C2F" w14:textId="2A4B2678" w:rsidR="00C41C56" w:rsidRPr="00C41C56" w:rsidRDefault="00C41C56" w:rsidP="00C41C56">
            <w:pPr>
              <w:pStyle w:val="BodyText"/>
              <w:jc w:val="right"/>
              <w:rPr>
                <w:rFonts w:cs="Calibri"/>
                <w:b/>
                <w:bCs/>
                <w:sz w:val="20"/>
                <w:szCs w:val="20"/>
              </w:rPr>
            </w:pPr>
            <w:r w:rsidRPr="00C41C56">
              <w:rPr>
                <w:b/>
                <w:bCs/>
                <w:sz w:val="20"/>
                <w:szCs w:val="20"/>
              </w:rPr>
              <w:t>8,280,583</w:t>
            </w:r>
          </w:p>
        </w:tc>
      </w:tr>
      <w:tr w:rsidR="00C41C56" w:rsidRPr="00062A04" w14:paraId="6459C2F4" w14:textId="77777777" w:rsidTr="00A93F50">
        <w:trPr>
          <w:divId w:val="1837115822"/>
        </w:trPr>
        <w:tc>
          <w:tcPr>
            <w:tcW w:w="7792" w:type="dxa"/>
            <w:gridSpan w:val="4"/>
            <w:noWrap/>
            <w:hideMark/>
          </w:tcPr>
          <w:p w14:paraId="05BBEF86" w14:textId="77777777" w:rsidR="00C41C56" w:rsidRPr="00062A04" w:rsidRDefault="00C41C56" w:rsidP="00C41C56">
            <w:pPr>
              <w:pStyle w:val="BodyText"/>
              <w:rPr>
                <w:rFonts w:cs="Calibri"/>
                <w:sz w:val="20"/>
                <w:szCs w:val="20"/>
              </w:rPr>
            </w:pPr>
            <w:r w:rsidRPr="00062A04">
              <w:rPr>
                <w:rFonts w:cs="Calibri"/>
                <w:sz w:val="20"/>
                <w:szCs w:val="20"/>
              </w:rPr>
              <w:t>Total amount of other wastes (Annex II: Y46 - Y47)</w:t>
            </w:r>
          </w:p>
        </w:tc>
        <w:tc>
          <w:tcPr>
            <w:tcW w:w="1230" w:type="dxa"/>
            <w:hideMark/>
          </w:tcPr>
          <w:p w14:paraId="15E098FC" w14:textId="126831B9" w:rsidR="00C41C56" w:rsidRPr="00C41C56" w:rsidRDefault="00C41C56" w:rsidP="00C41C56">
            <w:pPr>
              <w:pStyle w:val="BodyText"/>
              <w:jc w:val="right"/>
              <w:rPr>
                <w:rFonts w:cs="Calibri"/>
                <w:b/>
                <w:bCs/>
                <w:sz w:val="20"/>
                <w:szCs w:val="20"/>
              </w:rPr>
            </w:pPr>
            <w:r w:rsidRPr="00C41C56">
              <w:rPr>
                <w:b/>
                <w:bCs/>
                <w:sz w:val="20"/>
                <w:szCs w:val="20"/>
              </w:rPr>
              <w:t>12,587,557</w:t>
            </w:r>
          </w:p>
        </w:tc>
      </w:tr>
      <w:tr w:rsidR="00C11F4B" w:rsidRPr="00062A04" w14:paraId="7077A8EA" w14:textId="77777777" w:rsidTr="00C11F4B">
        <w:trPr>
          <w:divId w:val="1837115822"/>
        </w:trPr>
        <w:tc>
          <w:tcPr>
            <w:tcW w:w="638" w:type="dxa"/>
            <w:hideMark/>
          </w:tcPr>
          <w:p w14:paraId="6298E873" w14:textId="77777777" w:rsidR="00C11F4B" w:rsidRPr="00062A04" w:rsidRDefault="00C11F4B" w:rsidP="00C11F4B">
            <w:pPr>
              <w:pStyle w:val="BodyText"/>
              <w:rPr>
                <w:rFonts w:cs="Calibri"/>
                <w:sz w:val="20"/>
                <w:szCs w:val="20"/>
              </w:rPr>
            </w:pPr>
            <w:r w:rsidRPr="00062A04">
              <w:rPr>
                <w:rFonts w:cs="Calibri"/>
                <w:sz w:val="20"/>
                <w:szCs w:val="20"/>
              </w:rPr>
              <w:t>Y1</w:t>
            </w:r>
          </w:p>
        </w:tc>
        <w:tc>
          <w:tcPr>
            <w:tcW w:w="4886" w:type="dxa"/>
            <w:hideMark/>
          </w:tcPr>
          <w:p w14:paraId="1F1A6D81" w14:textId="77777777" w:rsidR="00C11F4B" w:rsidRPr="00062A04" w:rsidRDefault="00C11F4B" w:rsidP="00C11F4B">
            <w:pPr>
              <w:pStyle w:val="BodyText"/>
              <w:rPr>
                <w:rFonts w:cs="Calibri"/>
                <w:sz w:val="20"/>
                <w:szCs w:val="20"/>
              </w:rPr>
            </w:pPr>
            <w:r w:rsidRPr="00062A04">
              <w:rPr>
                <w:rFonts w:cs="Calibri"/>
                <w:sz w:val="20"/>
                <w:szCs w:val="20"/>
              </w:rPr>
              <w:t>Clinical wastes from medical care in hospitals, medical centres and clinics</w:t>
            </w:r>
          </w:p>
        </w:tc>
        <w:tc>
          <w:tcPr>
            <w:tcW w:w="1134" w:type="dxa"/>
            <w:hideMark/>
          </w:tcPr>
          <w:p w14:paraId="53E7ACA7" w14:textId="653ACD26" w:rsidR="00C11F4B" w:rsidRPr="00062A04" w:rsidRDefault="00C11F4B" w:rsidP="00C11F4B">
            <w:pPr>
              <w:pStyle w:val="BodyText"/>
              <w:jc w:val="right"/>
              <w:rPr>
                <w:rFonts w:cs="Calibri"/>
                <w:sz w:val="20"/>
                <w:szCs w:val="20"/>
              </w:rPr>
            </w:pPr>
            <w:r>
              <w:rPr>
                <w:color w:val="000000"/>
                <w:sz w:val="20"/>
                <w:szCs w:val="20"/>
              </w:rPr>
              <w:t>24,821</w:t>
            </w:r>
          </w:p>
        </w:tc>
        <w:tc>
          <w:tcPr>
            <w:tcW w:w="1134" w:type="dxa"/>
            <w:noWrap/>
            <w:hideMark/>
          </w:tcPr>
          <w:p w14:paraId="79D764BF" w14:textId="0AEAE9E4" w:rsidR="00C11F4B" w:rsidRPr="00062A04" w:rsidRDefault="00C11F4B" w:rsidP="00C11F4B">
            <w:pPr>
              <w:pStyle w:val="BodyText"/>
              <w:jc w:val="right"/>
              <w:rPr>
                <w:rFonts w:cs="Calibri"/>
                <w:sz w:val="20"/>
                <w:szCs w:val="20"/>
              </w:rPr>
            </w:pPr>
            <w:r>
              <w:rPr>
                <w:color w:val="000000"/>
                <w:sz w:val="20"/>
                <w:szCs w:val="20"/>
              </w:rPr>
              <w:t>22,525</w:t>
            </w:r>
          </w:p>
        </w:tc>
        <w:tc>
          <w:tcPr>
            <w:tcW w:w="1230" w:type="dxa"/>
            <w:hideMark/>
          </w:tcPr>
          <w:p w14:paraId="5740EAAC" w14:textId="4732DCE3" w:rsidR="00C11F4B" w:rsidRPr="00062A04" w:rsidRDefault="00C11F4B" w:rsidP="00C11F4B">
            <w:pPr>
              <w:pStyle w:val="BodyText"/>
              <w:jc w:val="right"/>
              <w:rPr>
                <w:rFonts w:cs="Calibri"/>
                <w:sz w:val="20"/>
                <w:szCs w:val="20"/>
              </w:rPr>
            </w:pPr>
            <w:r>
              <w:rPr>
                <w:color w:val="000000"/>
                <w:sz w:val="20"/>
                <w:szCs w:val="20"/>
              </w:rPr>
              <w:t>47,346</w:t>
            </w:r>
          </w:p>
        </w:tc>
      </w:tr>
      <w:tr w:rsidR="00C11F4B" w:rsidRPr="00062A04" w14:paraId="30E80EAF" w14:textId="77777777" w:rsidTr="00C11F4B">
        <w:trPr>
          <w:divId w:val="1837115822"/>
        </w:trPr>
        <w:tc>
          <w:tcPr>
            <w:tcW w:w="638" w:type="dxa"/>
            <w:hideMark/>
          </w:tcPr>
          <w:p w14:paraId="39981072" w14:textId="77777777" w:rsidR="00C11F4B" w:rsidRPr="00062A04" w:rsidRDefault="00C11F4B" w:rsidP="00C11F4B">
            <w:pPr>
              <w:pStyle w:val="BodyText"/>
              <w:rPr>
                <w:rFonts w:cs="Calibri"/>
                <w:sz w:val="20"/>
                <w:szCs w:val="20"/>
              </w:rPr>
            </w:pPr>
            <w:r w:rsidRPr="00062A04">
              <w:rPr>
                <w:rFonts w:cs="Calibri"/>
                <w:sz w:val="20"/>
                <w:szCs w:val="20"/>
              </w:rPr>
              <w:t>Y2</w:t>
            </w:r>
          </w:p>
        </w:tc>
        <w:tc>
          <w:tcPr>
            <w:tcW w:w="4886" w:type="dxa"/>
            <w:hideMark/>
          </w:tcPr>
          <w:p w14:paraId="19BBAD93" w14:textId="77777777" w:rsidR="00C11F4B" w:rsidRPr="00062A04" w:rsidRDefault="00C11F4B" w:rsidP="00C11F4B">
            <w:pPr>
              <w:pStyle w:val="BodyText"/>
              <w:rPr>
                <w:rFonts w:cs="Calibri"/>
                <w:sz w:val="20"/>
                <w:szCs w:val="20"/>
              </w:rPr>
            </w:pPr>
            <w:r w:rsidRPr="00062A04">
              <w:rPr>
                <w:rFonts w:cs="Calibri"/>
                <w:sz w:val="20"/>
                <w:szCs w:val="20"/>
              </w:rPr>
              <w:t>Wastes from the production and preparation of pharmaceutical products</w:t>
            </w:r>
          </w:p>
        </w:tc>
        <w:tc>
          <w:tcPr>
            <w:tcW w:w="1134" w:type="dxa"/>
            <w:hideMark/>
          </w:tcPr>
          <w:p w14:paraId="4FFE90CE" w14:textId="08A4560B" w:rsidR="00C11F4B" w:rsidRPr="00062A04" w:rsidRDefault="00C11F4B" w:rsidP="00C11F4B">
            <w:pPr>
              <w:pStyle w:val="BodyText"/>
              <w:jc w:val="right"/>
              <w:rPr>
                <w:rFonts w:cs="Calibri"/>
                <w:sz w:val="20"/>
                <w:szCs w:val="20"/>
              </w:rPr>
            </w:pPr>
            <w:r>
              <w:rPr>
                <w:color w:val="000000"/>
                <w:sz w:val="20"/>
                <w:szCs w:val="20"/>
              </w:rPr>
              <w:t>836</w:t>
            </w:r>
          </w:p>
        </w:tc>
        <w:tc>
          <w:tcPr>
            <w:tcW w:w="1134" w:type="dxa"/>
            <w:noWrap/>
            <w:hideMark/>
          </w:tcPr>
          <w:p w14:paraId="740615B6" w14:textId="5949F505" w:rsidR="00C11F4B" w:rsidRPr="00062A04" w:rsidRDefault="00C11F4B" w:rsidP="00C11F4B">
            <w:pPr>
              <w:pStyle w:val="BodyText"/>
              <w:jc w:val="right"/>
              <w:rPr>
                <w:rFonts w:cs="Calibri"/>
                <w:sz w:val="20"/>
                <w:szCs w:val="20"/>
              </w:rPr>
            </w:pPr>
            <w:r>
              <w:rPr>
                <w:color w:val="000000"/>
                <w:sz w:val="20"/>
                <w:szCs w:val="20"/>
              </w:rPr>
              <w:t>780</w:t>
            </w:r>
          </w:p>
        </w:tc>
        <w:tc>
          <w:tcPr>
            <w:tcW w:w="1230" w:type="dxa"/>
            <w:hideMark/>
          </w:tcPr>
          <w:p w14:paraId="287BD005" w14:textId="77E0C11C" w:rsidR="00C11F4B" w:rsidRPr="00062A04" w:rsidRDefault="00C11F4B" w:rsidP="00C11F4B">
            <w:pPr>
              <w:pStyle w:val="BodyText"/>
              <w:jc w:val="right"/>
              <w:rPr>
                <w:rFonts w:cs="Calibri"/>
                <w:sz w:val="20"/>
                <w:szCs w:val="20"/>
              </w:rPr>
            </w:pPr>
            <w:r>
              <w:rPr>
                <w:color w:val="000000"/>
                <w:sz w:val="20"/>
                <w:szCs w:val="20"/>
              </w:rPr>
              <w:t>1,616</w:t>
            </w:r>
          </w:p>
        </w:tc>
      </w:tr>
      <w:tr w:rsidR="00C11F4B" w:rsidRPr="00062A04" w14:paraId="03716233" w14:textId="77777777" w:rsidTr="00C11F4B">
        <w:trPr>
          <w:divId w:val="1837115822"/>
        </w:trPr>
        <w:tc>
          <w:tcPr>
            <w:tcW w:w="638" w:type="dxa"/>
            <w:hideMark/>
          </w:tcPr>
          <w:p w14:paraId="51881242" w14:textId="77777777" w:rsidR="00C11F4B" w:rsidRPr="00062A04" w:rsidRDefault="00C11F4B" w:rsidP="00C11F4B">
            <w:pPr>
              <w:pStyle w:val="BodyText"/>
              <w:rPr>
                <w:rFonts w:cs="Calibri"/>
                <w:sz w:val="20"/>
                <w:szCs w:val="20"/>
              </w:rPr>
            </w:pPr>
            <w:r w:rsidRPr="00062A04">
              <w:rPr>
                <w:rFonts w:cs="Calibri"/>
                <w:sz w:val="20"/>
                <w:szCs w:val="20"/>
              </w:rPr>
              <w:t>Y3</w:t>
            </w:r>
          </w:p>
        </w:tc>
        <w:tc>
          <w:tcPr>
            <w:tcW w:w="4886" w:type="dxa"/>
            <w:hideMark/>
          </w:tcPr>
          <w:p w14:paraId="6C316124" w14:textId="77777777" w:rsidR="00C11F4B" w:rsidRPr="00062A04" w:rsidRDefault="00C11F4B" w:rsidP="00C11F4B">
            <w:pPr>
              <w:pStyle w:val="BodyText"/>
              <w:rPr>
                <w:rFonts w:cs="Calibri"/>
                <w:sz w:val="20"/>
                <w:szCs w:val="20"/>
              </w:rPr>
            </w:pPr>
            <w:r w:rsidRPr="00062A04">
              <w:rPr>
                <w:rFonts w:cs="Calibri"/>
                <w:sz w:val="20"/>
                <w:szCs w:val="20"/>
              </w:rPr>
              <w:t>Waste pharmaceuticals, drugs and medicines</w:t>
            </w:r>
          </w:p>
        </w:tc>
        <w:tc>
          <w:tcPr>
            <w:tcW w:w="1134" w:type="dxa"/>
            <w:hideMark/>
          </w:tcPr>
          <w:p w14:paraId="3D6882E3" w14:textId="079BCB94" w:rsidR="00C11F4B" w:rsidRPr="00062A04" w:rsidRDefault="00C11F4B" w:rsidP="00C11F4B">
            <w:pPr>
              <w:pStyle w:val="BodyText"/>
              <w:jc w:val="right"/>
              <w:rPr>
                <w:rFonts w:cs="Calibri"/>
                <w:sz w:val="20"/>
                <w:szCs w:val="20"/>
              </w:rPr>
            </w:pPr>
            <w:r>
              <w:rPr>
                <w:color w:val="000000"/>
                <w:sz w:val="20"/>
                <w:szCs w:val="20"/>
              </w:rPr>
              <w:t>1,032</w:t>
            </w:r>
          </w:p>
        </w:tc>
        <w:tc>
          <w:tcPr>
            <w:tcW w:w="1134" w:type="dxa"/>
            <w:noWrap/>
            <w:hideMark/>
          </w:tcPr>
          <w:p w14:paraId="6D720C03" w14:textId="178A1A00" w:rsidR="00C11F4B" w:rsidRPr="00062A04" w:rsidRDefault="00C11F4B" w:rsidP="00C11F4B">
            <w:pPr>
              <w:pStyle w:val="BodyText"/>
              <w:jc w:val="right"/>
              <w:rPr>
                <w:rFonts w:cs="Calibri"/>
                <w:sz w:val="20"/>
                <w:szCs w:val="20"/>
              </w:rPr>
            </w:pPr>
            <w:r>
              <w:rPr>
                <w:color w:val="000000"/>
                <w:sz w:val="20"/>
                <w:szCs w:val="20"/>
              </w:rPr>
              <w:t>967</w:t>
            </w:r>
          </w:p>
        </w:tc>
        <w:tc>
          <w:tcPr>
            <w:tcW w:w="1230" w:type="dxa"/>
            <w:hideMark/>
          </w:tcPr>
          <w:p w14:paraId="4B43CF38" w14:textId="28E00021" w:rsidR="00C11F4B" w:rsidRPr="00062A04" w:rsidRDefault="00C11F4B" w:rsidP="00C11F4B">
            <w:pPr>
              <w:pStyle w:val="BodyText"/>
              <w:jc w:val="right"/>
              <w:rPr>
                <w:rFonts w:cs="Calibri"/>
                <w:sz w:val="20"/>
                <w:szCs w:val="20"/>
              </w:rPr>
            </w:pPr>
            <w:r>
              <w:rPr>
                <w:color w:val="000000"/>
                <w:sz w:val="20"/>
                <w:szCs w:val="20"/>
              </w:rPr>
              <w:t>1,998</w:t>
            </w:r>
          </w:p>
        </w:tc>
      </w:tr>
      <w:tr w:rsidR="00C11F4B" w:rsidRPr="00062A04" w14:paraId="48CFB2E6" w14:textId="77777777" w:rsidTr="00C11F4B">
        <w:trPr>
          <w:divId w:val="1837115822"/>
        </w:trPr>
        <w:tc>
          <w:tcPr>
            <w:tcW w:w="638" w:type="dxa"/>
            <w:hideMark/>
          </w:tcPr>
          <w:p w14:paraId="2FD1039D" w14:textId="77777777" w:rsidR="00C11F4B" w:rsidRPr="00062A04" w:rsidRDefault="00C11F4B" w:rsidP="00C11F4B">
            <w:pPr>
              <w:pStyle w:val="BodyText"/>
              <w:rPr>
                <w:rFonts w:cs="Calibri"/>
                <w:sz w:val="20"/>
                <w:szCs w:val="20"/>
              </w:rPr>
            </w:pPr>
            <w:r w:rsidRPr="00062A04">
              <w:rPr>
                <w:rFonts w:cs="Calibri"/>
                <w:sz w:val="20"/>
                <w:szCs w:val="20"/>
              </w:rPr>
              <w:t>Y4</w:t>
            </w:r>
          </w:p>
        </w:tc>
        <w:tc>
          <w:tcPr>
            <w:tcW w:w="4886" w:type="dxa"/>
            <w:hideMark/>
          </w:tcPr>
          <w:p w14:paraId="008463A6" w14:textId="77777777" w:rsidR="00C11F4B" w:rsidRPr="00062A04" w:rsidRDefault="00C11F4B" w:rsidP="00C11F4B">
            <w:pPr>
              <w:pStyle w:val="BodyText"/>
              <w:rPr>
                <w:rFonts w:cs="Calibri"/>
                <w:sz w:val="20"/>
                <w:szCs w:val="20"/>
              </w:rPr>
            </w:pPr>
            <w:r w:rsidRPr="00062A04">
              <w:rPr>
                <w:rFonts w:cs="Calibri"/>
                <w:sz w:val="20"/>
                <w:szCs w:val="20"/>
              </w:rPr>
              <w:t>Wastes from the production…... of biocides and phytopharmaceuticals</w:t>
            </w:r>
          </w:p>
        </w:tc>
        <w:tc>
          <w:tcPr>
            <w:tcW w:w="1134" w:type="dxa"/>
            <w:hideMark/>
          </w:tcPr>
          <w:p w14:paraId="71EF80F6" w14:textId="0C719805" w:rsidR="00C11F4B" w:rsidRPr="00062A04" w:rsidRDefault="00C11F4B" w:rsidP="00C11F4B">
            <w:pPr>
              <w:pStyle w:val="BodyText"/>
              <w:jc w:val="right"/>
              <w:rPr>
                <w:rFonts w:cs="Calibri"/>
                <w:sz w:val="20"/>
                <w:szCs w:val="20"/>
              </w:rPr>
            </w:pPr>
            <w:r>
              <w:rPr>
                <w:color w:val="000000"/>
                <w:sz w:val="20"/>
                <w:szCs w:val="20"/>
              </w:rPr>
              <w:t>1,544</w:t>
            </w:r>
          </w:p>
        </w:tc>
        <w:tc>
          <w:tcPr>
            <w:tcW w:w="1134" w:type="dxa"/>
            <w:noWrap/>
            <w:hideMark/>
          </w:tcPr>
          <w:p w14:paraId="0C335D46" w14:textId="78023316" w:rsidR="00C11F4B" w:rsidRPr="00062A04" w:rsidRDefault="00C11F4B" w:rsidP="00C11F4B">
            <w:pPr>
              <w:pStyle w:val="BodyText"/>
              <w:jc w:val="right"/>
              <w:rPr>
                <w:rFonts w:cs="Calibri"/>
                <w:sz w:val="20"/>
                <w:szCs w:val="20"/>
              </w:rPr>
            </w:pPr>
            <w:r>
              <w:rPr>
                <w:color w:val="000000"/>
                <w:sz w:val="20"/>
                <w:szCs w:val="20"/>
              </w:rPr>
              <w:t>1,663</w:t>
            </w:r>
          </w:p>
        </w:tc>
        <w:tc>
          <w:tcPr>
            <w:tcW w:w="1230" w:type="dxa"/>
            <w:hideMark/>
          </w:tcPr>
          <w:p w14:paraId="298E07D8" w14:textId="435263C5" w:rsidR="00C11F4B" w:rsidRPr="00062A04" w:rsidRDefault="00C11F4B" w:rsidP="00C11F4B">
            <w:pPr>
              <w:pStyle w:val="BodyText"/>
              <w:jc w:val="right"/>
              <w:rPr>
                <w:rFonts w:cs="Calibri"/>
                <w:sz w:val="20"/>
                <w:szCs w:val="20"/>
              </w:rPr>
            </w:pPr>
            <w:r>
              <w:rPr>
                <w:color w:val="000000"/>
                <w:sz w:val="20"/>
                <w:szCs w:val="20"/>
              </w:rPr>
              <w:t>3,207</w:t>
            </w:r>
          </w:p>
        </w:tc>
      </w:tr>
      <w:tr w:rsidR="00C11F4B" w:rsidRPr="00062A04" w14:paraId="3817E936" w14:textId="77777777" w:rsidTr="00C11F4B">
        <w:trPr>
          <w:divId w:val="1837115822"/>
        </w:trPr>
        <w:tc>
          <w:tcPr>
            <w:tcW w:w="638" w:type="dxa"/>
            <w:hideMark/>
          </w:tcPr>
          <w:p w14:paraId="630EFBB1" w14:textId="77777777" w:rsidR="00C11F4B" w:rsidRPr="00062A04" w:rsidRDefault="00C11F4B" w:rsidP="00C11F4B">
            <w:pPr>
              <w:pStyle w:val="BodyText"/>
              <w:rPr>
                <w:rFonts w:cs="Calibri"/>
                <w:sz w:val="20"/>
                <w:szCs w:val="20"/>
              </w:rPr>
            </w:pPr>
            <w:r w:rsidRPr="00062A04">
              <w:rPr>
                <w:rFonts w:cs="Calibri"/>
                <w:sz w:val="20"/>
                <w:szCs w:val="20"/>
              </w:rPr>
              <w:t>Y5</w:t>
            </w:r>
          </w:p>
        </w:tc>
        <w:tc>
          <w:tcPr>
            <w:tcW w:w="4886" w:type="dxa"/>
            <w:hideMark/>
          </w:tcPr>
          <w:p w14:paraId="50DAA2D8" w14:textId="77777777" w:rsidR="00C11F4B" w:rsidRPr="00062A04" w:rsidRDefault="00C11F4B" w:rsidP="00C11F4B">
            <w:pPr>
              <w:pStyle w:val="BodyText"/>
              <w:rPr>
                <w:rFonts w:cs="Calibri"/>
                <w:sz w:val="20"/>
                <w:szCs w:val="20"/>
              </w:rPr>
            </w:pPr>
            <w:r w:rsidRPr="00062A04">
              <w:rPr>
                <w:rFonts w:cs="Calibri"/>
                <w:sz w:val="20"/>
                <w:szCs w:val="20"/>
              </w:rPr>
              <w:t>Wastes from the manufacture…... of wood preserving chemicals</w:t>
            </w:r>
          </w:p>
        </w:tc>
        <w:tc>
          <w:tcPr>
            <w:tcW w:w="1134" w:type="dxa"/>
            <w:hideMark/>
          </w:tcPr>
          <w:p w14:paraId="6EA627BC" w14:textId="50F1337A" w:rsidR="00C11F4B" w:rsidRPr="00062A04" w:rsidRDefault="00C11F4B" w:rsidP="00C11F4B">
            <w:pPr>
              <w:pStyle w:val="BodyText"/>
              <w:jc w:val="right"/>
              <w:rPr>
                <w:rFonts w:cs="Calibri"/>
                <w:sz w:val="20"/>
                <w:szCs w:val="20"/>
              </w:rPr>
            </w:pPr>
            <w:r>
              <w:rPr>
                <w:color w:val="000000"/>
                <w:sz w:val="20"/>
                <w:szCs w:val="20"/>
              </w:rPr>
              <w:t>616</w:t>
            </w:r>
          </w:p>
        </w:tc>
        <w:tc>
          <w:tcPr>
            <w:tcW w:w="1134" w:type="dxa"/>
            <w:noWrap/>
            <w:hideMark/>
          </w:tcPr>
          <w:p w14:paraId="774F4D61" w14:textId="41C9B7D1" w:rsidR="00C11F4B" w:rsidRPr="00062A04" w:rsidRDefault="00C11F4B" w:rsidP="00C11F4B">
            <w:pPr>
              <w:pStyle w:val="BodyText"/>
              <w:jc w:val="right"/>
              <w:rPr>
                <w:rFonts w:cs="Calibri"/>
                <w:sz w:val="20"/>
                <w:szCs w:val="20"/>
              </w:rPr>
            </w:pPr>
            <w:r>
              <w:rPr>
                <w:color w:val="000000"/>
                <w:sz w:val="20"/>
                <w:szCs w:val="20"/>
              </w:rPr>
              <w:t>603</w:t>
            </w:r>
          </w:p>
        </w:tc>
        <w:tc>
          <w:tcPr>
            <w:tcW w:w="1230" w:type="dxa"/>
            <w:hideMark/>
          </w:tcPr>
          <w:p w14:paraId="38588CA2" w14:textId="2458A748" w:rsidR="00C11F4B" w:rsidRPr="00062A04" w:rsidRDefault="00C11F4B" w:rsidP="00C11F4B">
            <w:pPr>
              <w:pStyle w:val="BodyText"/>
              <w:jc w:val="right"/>
              <w:rPr>
                <w:rFonts w:cs="Calibri"/>
                <w:sz w:val="20"/>
                <w:szCs w:val="20"/>
              </w:rPr>
            </w:pPr>
            <w:r>
              <w:rPr>
                <w:color w:val="000000"/>
                <w:sz w:val="20"/>
                <w:szCs w:val="20"/>
              </w:rPr>
              <w:t>1,219</w:t>
            </w:r>
          </w:p>
        </w:tc>
      </w:tr>
      <w:tr w:rsidR="00C11F4B" w:rsidRPr="00062A04" w14:paraId="765C5D5E" w14:textId="77777777" w:rsidTr="00C11F4B">
        <w:trPr>
          <w:divId w:val="1837115822"/>
        </w:trPr>
        <w:tc>
          <w:tcPr>
            <w:tcW w:w="638" w:type="dxa"/>
            <w:hideMark/>
          </w:tcPr>
          <w:p w14:paraId="085A859A" w14:textId="77777777" w:rsidR="00C11F4B" w:rsidRPr="00062A04" w:rsidRDefault="00C11F4B" w:rsidP="00C11F4B">
            <w:pPr>
              <w:pStyle w:val="BodyText"/>
              <w:rPr>
                <w:rFonts w:cs="Calibri"/>
                <w:sz w:val="20"/>
                <w:szCs w:val="20"/>
              </w:rPr>
            </w:pPr>
            <w:r w:rsidRPr="00062A04">
              <w:rPr>
                <w:rFonts w:cs="Calibri"/>
                <w:sz w:val="20"/>
                <w:szCs w:val="20"/>
              </w:rPr>
              <w:t>Y6</w:t>
            </w:r>
          </w:p>
        </w:tc>
        <w:tc>
          <w:tcPr>
            <w:tcW w:w="4886" w:type="dxa"/>
            <w:hideMark/>
          </w:tcPr>
          <w:p w14:paraId="13C41547" w14:textId="77777777" w:rsidR="00C11F4B" w:rsidRPr="00062A04" w:rsidRDefault="00C11F4B" w:rsidP="00C11F4B">
            <w:pPr>
              <w:pStyle w:val="BodyText"/>
              <w:rPr>
                <w:rFonts w:cs="Calibri"/>
                <w:sz w:val="20"/>
                <w:szCs w:val="20"/>
              </w:rPr>
            </w:pPr>
            <w:r w:rsidRPr="00062A04">
              <w:rPr>
                <w:rFonts w:cs="Calibri"/>
                <w:sz w:val="20"/>
                <w:szCs w:val="20"/>
              </w:rPr>
              <w:t>Wastes from the production, formulation and use of organic solvent</w:t>
            </w:r>
          </w:p>
        </w:tc>
        <w:tc>
          <w:tcPr>
            <w:tcW w:w="1134" w:type="dxa"/>
            <w:hideMark/>
          </w:tcPr>
          <w:p w14:paraId="6470FE56" w14:textId="0AB9201F" w:rsidR="00C11F4B" w:rsidRPr="00062A04" w:rsidRDefault="00C11F4B" w:rsidP="00C11F4B">
            <w:pPr>
              <w:pStyle w:val="BodyText"/>
              <w:jc w:val="right"/>
              <w:rPr>
                <w:rFonts w:cs="Calibri"/>
                <w:sz w:val="20"/>
                <w:szCs w:val="20"/>
              </w:rPr>
            </w:pPr>
            <w:r>
              <w:rPr>
                <w:color w:val="000000"/>
                <w:sz w:val="20"/>
                <w:szCs w:val="20"/>
              </w:rPr>
              <w:t>1,325</w:t>
            </w:r>
          </w:p>
        </w:tc>
        <w:tc>
          <w:tcPr>
            <w:tcW w:w="1134" w:type="dxa"/>
            <w:noWrap/>
            <w:hideMark/>
          </w:tcPr>
          <w:p w14:paraId="5DDA1643" w14:textId="7E549BBD" w:rsidR="00C11F4B" w:rsidRPr="00062A04" w:rsidRDefault="00C11F4B" w:rsidP="00C11F4B">
            <w:pPr>
              <w:pStyle w:val="BodyText"/>
              <w:jc w:val="right"/>
              <w:rPr>
                <w:rFonts w:cs="Calibri"/>
                <w:sz w:val="20"/>
                <w:szCs w:val="20"/>
              </w:rPr>
            </w:pPr>
            <w:r>
              <w:rPr>
                <w:color w:val="000000"/>
                <w:sz w:val="20"/>
                <w:szCs w:val="20"/>
              </w:rPr>
              <w:t>1,276</w:t>
            </w:r>
          </w:p>
        </w:tc>
        <w:tc>
          <w:tcPr>
            <w:tcW w:w="1230" w:type="dxa"/>
            <w:hideMark/>
          </w:tcPr>
          <w:p w14:paraId="1294ED32" w14:textId="66C67234" w:rsidR="00C11F4B" w:rsidRPr="00062A04" w:rsidRDefault="00C11F4B" w:rsidP="00C11F4B">
            <w:pPr>
              <w:pStyle w:val="BodyText"/>
              <w:jc w:val="right"/>
              <w:rPr>
                <w:rFonts w:cs="Calibri"/>
                <w:sz w:val="20"/>
                <w:szCs w:val="20"/>
              </w:rPr>
            </w:pPr>
            <w:r>
              <w:rPr>
                <w:color w:val="000000"/>
                <w:sz w:val="20"/>
                <w:szCs w:val="20"/>
              </w:rPr>
              <w:t>2,600</w:t>
            </w:r>
          </w:p>
        </w:tc>
      </w:tr>
      <w:tr w:rsidR="00C11F4B" w:rsidRPr="00062A04" w14:paraId="3D800CA8" w14:textId="77777777" w:rsidTr="00C11F4B">
        <w:trPr>
          <w:divId w:val="1837115822"/>
        </w:trPr>
        <w:tc>
          <w:tcPr>
            <w:tcW w:w="638" w:type="dxa"/>
            <w:hideMark/>
          </w:tcPr>
          <w:p w14:paraId="5076E6EB" w14:textId="77777777" w:rsidR="00C11F4B" w:rsidRPr="00062A04" w:rsidRDefault="00C11F4B" w:rsidP="00C11F4B">
            <w:pPr>
              <w:pStyle w:val="BodyText"/>
              <w:rPr>
                <w:rFonts w:cs="Calibri"/>
                <w:sz w:val="20"/>
                <w:szCs w:val="20"/>
              </w:rPr>
            </w:pPr>
            <w:r w:rsidRPr="00062A04">
              <w:rPr>
                <w:rFonts w:cs="Calibri"/>
                <w:sz w:val="20"/>
                <w:szCs w:val="20"/>
              </w:rPr>
              <w:t>Y7</w:t>
            </w:r>
          </w:p>
        </w:tc>
        <w:tc>
          <w:tcPr>
            <w:tcW w:w="4886" w:type="dxa"/>
            <w:hideMark/>
          </w:tcPr>
          <w:p w14:paraId="7C85A44D" w14:textId="77777777" w:rsidR="00C11F4B" w:rsidRPr="00062A04" w:rsidRDefault="00C11F4B" w:rsidP="00C11F4B">
            <w:pPr>
              <w:pStyle w:val="BodyText"/>
              <w:rPr>
                <w:rFonts w:cs="Calibri"/>
                <w:sz w:val="20"/>
                <w:szCs w:val="20"/>
              </w:rPr>
            </w:pPr>
            <w:r w:rsidRPr="00062A04">
              <w:rPr>
                <w:rFonts w:cs="Calibri"/>
                <w:sz w:val="20"/>
                <w:szCs w:val="20"/>
              </w:rPr>
              <w:t>Wastes from heat treatment and tempering operations containing cyanides</w:t>
            </w:r>
          </w:p>
        </w:tc>
        <w:tc>
          <w:tcPr>
            <w:tcW w:w="1134" w:type="dxa"/>
            <w:hideMark/>
          </w:tcPr>
          <w:p w14:paraId="2DFD237F" w14:textId="46A8EEB2" w:rsidR="00C11F4B" w:rsidRPr="00062A04" w:rsidRDefault="00C11F4B" w:rsidP="00C11F4B">
            <w:pPr>
              <w:pStyle w:val="BodyText"/>
              <w:jc w:val="right"/>
              <w:rPr>
                <w:rFonts w:cs="Calibri"/>
                <w:sz w:val="20"/>
                <w:szCs w:val="20"/>
              </w:rPr>
            </w:pPr>
            <w:r>
              <w:rPr>
                <w:color w:val="000000"/>
                <w:sz w:val="20"/>
                <w:szCs w:val="20"/>
              </w:rPr>
              <w:t>6</w:t>
            </w:r>
          </w:p>
        </w:tc>
        <w:tc>
          <w:tcPr>
            <w:tcW w:w="1134" w:type="dxa"/>
            <w:noWrap/>
            <w:hideMark/>
          </w:tcPr>
          <w:p w14:paraId="63478CFC" w14:textId="1C877DB7" w:rsidR="00C11F4B" w:rsidRPr="00062A04" w:rsidRDefault="00C11F4B" w:rsidP="00C11F4B">
            <w:pPr>
              <w:pStyle w:val="BodyText"/>
              <w:jc w:val="right"/>
              <w:rPr>
                <w:rFonts w:cs="Calibri"/>
                <w:sz w:val="20"/>
                <w:szCs w:val="20"/>
              </w:rPr>
            </w:pPr>
            <w:r>
              <w:rPr>
                <w:color w:val="000000"/>
                <w:sz w:val="20"/>
                <w:szCs w:val="20"/>
              </w:rPr>
              <w:t>6</w:t>
            </w:r>
          </w:p>
        </w:tc>
        <w:tc>
          <w:tcPr>
            <w:tcW w:w="1230" w:type="dxa"/>
            <w:hideMark/>
          </w:tcPr>
          <w:p w14:paraId="4AF8952F" w14:textId="220562C4" w:rsidR="00C11F4B" w:rsidRPr="00062A04" w:rsidRDefault="00C11F4B" w:rsidP="00C11F4B">
            <w:pPr>
              <w:pStyle w:val="BodyText"/>
              <w:jc w:val="right"/>
              <w:rPr>
                <w:rFonts w:cs="Calibri"/>
                <w:sz w:val="20"/>
                <w:szCs w:val="20"/>
              </w:rPr>
            </w:pPr>
            <w:r>
              <w:rPr>
                <w:color w:val="000000"/>
                <w:sz w:val="20"/>
                <w:szCs w:val="20"/>
              </w:rPr>
              <w:t>12</w:t>
            </w:r>
          </w:p>
        </w:tc>
      </w:tr>
      <w:tr w:rsidR="00C11F4B" w:rsidRPr="00062A04" w14:paraId="054B9A34" w14:textId="77777777" w:rsidTr="00C11F4B">
        <w:trPr>
          <w:divId w:val="1837115822"/>
        </w:trPr>
        <w:tc>
          <w:tcPr>
            <w:tcW w:w="638" w:type="dxa"/>
            <w:hideMark/>
          </w:tcPr>
          <w:p w14:paraId="7472680A" w14:textId="77777777" w:rsidR="00C11F4B" w:rsidRPr="00062A04" w:rsidRDefault="00C11F4B" w:rsidP="00C11F4B">
            <w:pPr>
              <w:pStyle w:val="BodyText"/>
              <w:rPr>
                <w:rFonts w:cs="Calibri"/>
                <w:sz w:val="20"/>
                <w:szCs w:val="20"/>
              </w:rPr>
            </w:pPr>
            <w:r w:rsidRPr="00062A04">
              <w:rPr>
                <w:rFonts w:cs="Calibri"/>
                <w:sz w:val="20"/>
                <w:szCs w:val="20"/>
              </w:rPr>
              <w:t>Y8</w:t>
            </w:r>
          </w:p>
        </w:tc>
        <w:tc>
          <w:tcPr>
            <w:tcW w:w="4886" w:type="dxa"/>
            <w:hideMark/>
          </w:tcPr>
          <w:p w14:paraId="640E2DC2" w14:textId="77777777" w:rsidR="00C11F4B" w:rsidRPr="00062A04" w:rsidRDefault="00C11F4B" w:rsidP="00C11F4B">
            <w:pPr>
              <w:pStyle w:val="BodyText"/>
              <w:rPr>
                <w:rFonts w:cs="Calibri"/>
                <w:sz w:val="20"/>
                <w:szCs w:val="20"/>
              </w:rPr>
            </w:pPr>
            <w:r w:rsidRPr="00062A04">
              <w:rPr>
                <w:rFonts w:cs="Calibri"/>
                <w:sz w:val="20"/>
                <w:szCs w:val="20"/>
              </w:rPr>
              <w:t>Waste mineral oils unfit for their originally intended use</w:t>
            </w:r>
          </w:p>
        </w:tc>
        <w:tc>
          <w:tcPr>
            <w:tcW w:w="1134" w:type="dxa"/>
            <w:hideMark/>
          </w:tcPr>
          <w:p w14:paraId="0EFE5B7F" w14:textId="0A97885F" w:rsidR="00C11F4B" w:rsidRPr="00062A04" w:rsidRDefault="00C11F4B" w:rsidP="00C11F4B">
            <w:pPr>
              <w:pStyle w:val="BodyText"/>
              <w:jc w:val="right"/>
              <w:rPr>
                <w:rFonts w:cs="Calibri"/>
                <w:sz w:val="20"/>
                <w:szCs w:val="20"/>
              </w:rPr>
            </w:pPr>
            <w:r>
              <w:rPr>
                <w:color w:val="000000"/>
                <w:sz w:val="20"/>
                <w:szCs w:val="20"/>
              </w:rPr>
              <w:t>173,449</w:t>
            </w:r>
          </w:p>
        </w:tc>
        <w:tc>
          <w:tcPr>
            <w:tcW w:w="1134" w:type="dxa"/>
            <w:noWrap/>
            <w:hideMark/>
          </w:tcPr>
          <w:p w14:paraId="4F08DFD1" w14:textId="1C19739C" w:rsidR="00C11F4B" w:rsidRPr="00062A04" w:rsidRDefault="00C11F4B" w:rsidP="00C11F4B">
            <w:pPr>
              <w:pStyle w:val="BodyText"/>
              <w:jc w:val="right"/>
              <w:rPr>
                <w:rFonts w:cs="Calibri"/>
                <w:sz w:val="20"/>
                <w:szCs w:val="20"/>
              </w:rPr>
            </w:pPr>
            <w:r>
              <w:rPr>
                <w:color w:val="000000"/>
                <w:sz w:val="20"/>
                <w:szCs w:val="20"/>
              </w:rPr>
              <w:t>170,647</w:t>
            </w:r>
          </w:p>
        </w:tc>
        <w:tc>
          <w:tcPr>
            <w:tcW w:w="1230" w:type="dxa"/>
            <w:hideMark/>
          </w:tcPr>
          <w:p w14:paraId="227F361C" w14:textId="7C04B013" w:rsidR="00C11F4B" w:rsidRPr="00062A04" w:rsidRDefault="00C11F4B" w:rsidP="00C11F4B">
            <w:pPr>
              <w:pStyle w:val="BodyText"/>
              <w:jc w:val="right"/>
              <w:rPr>
                <w:rFonts w:cs="Calibri"/>
                <w:sz w:val="20"/>
                <w:szCs w:val="20"/>
              </w:rPr>
            </w:pPr>
            <w:r>
              <w:rPr>
                <w:color w:val="000000"/>
                <w:sz w:val="20"/>
                <w:szCs w:val="20"/>
              </w:rPr>
              <w:t>344,096</w:t>
            </w:r>
          </w:p>
        </w:tc>
      </w:tr>
      <w:tr w:rsidR="00C11F4B" w:rsidRPr="00062A04" w14:paraId="6FCDB205" w14:textId="77777777" w:rsidTr="00C11F4B">
        <w:trPr>
          <w:divId w:val="1837115822"/>
        </w:trPr>
        <w:tc>
          <w:tcPr>
            <w:tcW w:w="638" w:type="dxa"/>
            <w:hideMark/>
          </w:tcPr>
          <w:p w14:paraId="4067820D" w14:textId="77777777" w:rsidR="00C11F4B" w:rsidRPr="00062A04" w:rsidRDefault="00C11F4B" w:rsidP="00C11F4B">
            <w:pPr>
              <w:pStyle w:val="BodyText"/>
              <w:rPr>
                <w:rFonts w:cs="Calibri"/>
                <w:sz w:val="20"/>
                <w:szCs w:val="20"/>
              </w:rPr>
            </w:pPr>
            <w:r w:rsidRPr="00062A04">
              <w:rPr>
                <w:rFonts w:cs="Calibri"/>
                <w:sz w:val="20"/>
                <w:szCs w:val="20"/>
              </w:rPr>
              <w:t>Y9</w:t>
            </w:r>
          </w:p>
        </w:tc>
        <w:tc>
          <w:tcPr>
            <w:tcW w:w="4886" w:type="dxa"/>
            <w:hideMark/>
          </w:tcPr>
          <w:p w14:paraId="5DF4F94C" w14:textId="77777777" w:rsidR="00C11F4B" w:rsidRPr="00062A04" w:rsidRDefault="00C11F4B" w:rsidP="00C11F4B">
            <w:pPr>
              <w:pStyle w:val="BodyText"/>
              <w:rPr>
                <w:rFonts w:cs="Calibri"/>
                <w:sz w:val="20"/>
                <w:szCs w:val="20"/>
              </w:rPr>
            </w:pPr>
            <w:r w:rsidRPr="00062A04">
              <w:rPr>
                <w:rFonts w:cs="Calibri"/>
                <w:sz w:val="20"/>
                <w:szCs w:val="20"/>
              </w:rPr>
              <w:t>Waste oils/water, hydrocarbons/water mixtures, emulsion</w:t>
            </w:r>
          </w:p>
        </w:tc>
        <w:tc>
          <w:tcPr>
            <w:tcW w:w="1134" w:type="dxa"/>
            <w:hideMark/>
          </w:tcPr>
          <w:p w14:paraId="1A0CCAE1" w14:textId="6C48895A" w:rsidR="00C11F4B" w:rsidRPr="00062A04" w:rsidRDefault="00C11F4B" w:rsidP="00C11F4B">
            <w:pPr>
              <w:pStyle w:val="BodyText"/>
              <w:jc w:val="right"/>
              <w:rPr>
                <w:rFonts w:cs="Calibri"/>
                <w:sz w:val="20"/>
                <w:szCs w:val="20"/>
              </w:rPr>
            </w:pPr>
            <w:r>
              <w:rPr>
                <w:color w:val="000000"/>
                <w:sz w:val="20"/>
                <w:szCs w:val="20"/>
              </w:rPr>
              <w:t>130,039</w:t>
            </w:r>
          </w:p>
        </w:tc>
        <w:tc>
          <w:tcPr>
            <w:tcW w:w="1134" w:type="dxa"/>
            <w:noWrap/>
            <w:hideMark/>
          </w:tcPr>
          <w:p w14:paraId="77CFCD49" w14:textId="27D6AE57" w:rsidR="00C11F4B" w:rsidRPr="00062A04" w:rsidRDefault="00C11F4B" w:rsidP="00C11F4B">
            <w:pPr>
              <w:pStyle w:val="BodyText"/>
              <w:jc w:val="right"/>
              <w:rPr>
                <w:rFonts w:cs="Calibri"/>
                <w:sz w:val="20"/>
                <w:szCs w:val="20"/>
              </w:rPr>
            </w:pPr>
            <w:r>
              <w:rPr>
                <w:color w:val="000000"/>
                <w:sz w:val="20"/>
                <w:szCs w:val="20"/>
              </w:rPr>
              <w:t>129,329</w:t>
            </w:r>
          </w:p>
        </w:tc>
        <w:tc>
          <w:tcPr>
            <w:tcW w:w="1230" w:type="dxa"/>
            <w:hideMark/>
          </w:tcPr>
          <w:p w14:paraId="7A036885" w14:textId="609E3A38" w:rsidR="00C11F4B" w:rsidRPr="00062A04" w:rsidRDefault="00C11F4B" w:rsidP="00C11F4B">
            <w:pPr>
              <w:pStyle w:val="BodyText"/>
              <w:jc w:val="right"/>
              <w:rPr>
                <w:rFonts w:cs="Calibri"/>
                <w:sz w:val="20"/>
                <w:szCs w:val="20"/>
              </w:rPr>
            </w:pPr>
            <w:r>
              <w:rPr>
                <w:color w:val="000000"/>
                <w:sz w:val="20"/>
                <w:szCs w:val="20"/>
              </w:rPr>
              <w:t>259,367</w:t>
            </w:r>
          </w:p>
        </w:tc>
      </w:tr>
      <w:tr w:rsidR="00C11F4B" w:rsidRPr="00062A04" w14:paraId="5D05D006" w14:textId="77777777" w:rsidTr="00C11F4B">
        <w:trPr>
          <w:divId w:val="1837115822"/>
        </w:trPr>
        <w:tc>
          <w:tcPr>
            <w:tcW w:w="638" w:type="dxa"/>
            <w:hideMark/>
          </w:tcPr>
          <w:p w14:paraId="413365D3" w14:textId="77777777" w:rsidR="00C11F4B" w:rsidRPr="00062A04" w:rsidRDefault="00C11F4B" w:rsidP="00C11F4B">
            <w:pPr>
              <w:pStyle w:val="BodyText"/>
              <w:rPr>
                <w:rFonts w:cs="Calibri"/>
                <w:sz w:val="20"/>
                <w:szCs w:val="20"/>
              </w:rPr>
            </w:pPr>
            <w:r w:rsidRPr="00062A04">
              <w:rPr>
                <w:rFonts w:cs="Calibri"/>
                <w:sz w:val="20"/>
                <w:szCs w:val="20"/>
              </w:rPr>
              <w:t>Y10</w:t>
            </w:r>
          </w:p>
        </w:tc>
        <w:tc>
          <w:tcPr>
            <w:tcW w:w="4886" w:type="dxa"/>
            <w:hideMark/>
          </w:tcPr>
          <w:p w14:paraId="6BD61ACE" w14:textId="06B23469" w:rsidR="00C11F4B" w:rsidRPr="00062A04" w:rsidRDefault="00C11F4B" w:rsidP="00C11F4B">
            <w:pPr>
              <w:pStyle w:val="BodyText"/>
              <w:rPr>
                <w:rFonts w:cs="Calibri"/>
                <w:sz w:val="20"/>
                <w:szCs w:val="20"/>
              </w:rPr>
            </w:pPr>
            <w:r w:rsidRPr="00062A04">
              <w:rPr>
                <w:rFonts w:cs="Calibri"/>
                <w:sz w:val="20"/>
                <w:szCs w:val="20"/>
              </w:rPr>
              <w:t xml:space="preserve">Waste substances …. containing or contaminated with PCBs, PCTs, PBBs </w:t>
            </w:r>
          </w:p>
        </w:tc>
        <w:tc>
          <w:tcPr>
            <w:tcW w:w="1134" w:type="dxa"/>
            <w:hideMark/>
          </w:tcPr>
          <w:p w14:paraId="0FCF31CC" w14:textId="0C29AB75" w:rsidR="00C11F4B" w:rsidRPr="00062A04" w:rsidRDefault="00C11F4B" w:rsidP="00C11F4B">
            <w:pPr>
              <w:pStyle w:val="BodyText"/>
              <w:jc w:val="right"/>
              <w:rPr>
                <w:rFonts w:cs="Calibri"/>
                <w:sz w:val="20"/>
                <w:szCs w:val="20"/>
              </w:rPr>
            </w:pPr>
            <w:r>
              <w:rPr>
                <w:color w:val="000000"/>
                <w:sz w:val="20"/>
                <w:szCs w:val="20"/>
              </w:rPr>
              <w:t>2,557</w:t>
            </w:r>
          </w:p>
        </w:tc>
        <w:tc>
          <w:tcPr>
            <w:tcW w:w="1134" w:type="dxa"/>
            <w:noWrap/>
            <w:hideMark/>
          </w:tcPr>
          <w:p w14:paraId="1AB61463" w14:textId="5667A68B" w:rsidR="00C11F4B" w:rsidRPr="00062A04" w:rsidRDefault="00C11F4B" w:rsidP="00C11F4B">
            <w:pPr>
              <w:pStyle w:val="BodyText"/>
              <w:jc w:val="right"/>
              <w:rPr>
                <w:rFonts w:cs="Calibri"/>
                <w:sz w:val="20"/>
                <w:szCs w:val="20"/>
              </w:rPr>
            </w:pPr>
            <w:r>
              <w:rPr>
                <w:color w:val="000000"/>
                <w:sz w:val="20"/>
                <w:szCs w:val="20"/>
              </w:rPr>
              <w:t>3,710</w:t>
            </w:r>
          </w:p>
        </w:tc>
        <w:tc>
          <w:tcPr>
            <w:tcW w:w="1230" w:type="dxa"/>
            <w:hideMark/>
          </w:tcPr>
          <w:p w14:paraId="5638D30F" w14:textId="31355195" w:rsidR="00C11F4B" w:rsidRPr="00062A04" w:rsidRDefault="00C11F4B" w:rsidP="00C11F4B">
            <w:pPr>
              <w:pStyle w:val="BodyText"/>
              <w:jc w:val="right"/>
              <w:rPr>
                <w:rFonts w:cs="Calibri"/>
                <w:sz w:val="20"/>
                <w:szCs w:val="20"/>
              </w:rPr>
            </w:pPr>
            <w:r>
              <w:rPr>
                <w:color w:val="000000"/>
                <w:sz w:val="20"/>
                <w:szCs w:val="20"/>
              </w:rPr>
              <w:t>6,267</w:t>
            </w:r>
          </w:p>
        </w:tc>
      </w:tr>
      <w:tr w:rsidR="00C11F4B" w:rsidRPr="00062A04" w14:paraId="1FA363D7" w14:textId="77777777" w:rsidTr="00C11F4B">
        <w:trPr>
          <w:divId w:val="1837115822"/>
        </w:trPr>
        <w:tc>
          <w:tcPr>
            <w:tcW w:w="638" w:type="dxa"/>
            <w:hideMark/>
          </w:tcPr>
          <w:p w14:paraId="430A4D65" w14:textId="77777777" w:rsidR="00C11F4B" w:rsidRPr="00062A04" w:rsidRDefault="00C11F4B" w:rsidP="00C11F4B">
            <w:pPr>
              <w:pStyle w:val="BodyText"/>
              <w:rPr>
                <w:rFonts w:cs="Calibri"/>
                <w:sz w:val="20"/>
                <w:szCs w:val="20"/>
              </w:rPr>
            </w:pPr>
            <w:r w:rsidRPr="00062A04">
              <w:rPr>
                <w:rFonts w:cs="Calibri"/>
                <w:sz w:val="20"/>
                <w:szCs w:val="20"/>
              </w:rPr>
              <w:t>Y11</w:t>
            </w:r>
          </w:p>
        </w:tc>
        <w:tc>
          <w:tcPr>
            <w:tcW w:w="4886" w:type="dxa"/>
            <w:hideMark/>
          </w:tcPr>
          <w:p w14:paraId="7D480603" w14:textId="77777777" w:rsidR="00C11F4B" w:rsidRPr="00062A04" w:rsidRDefault="00C11F4B" w:rsidP="00C11F4B">
            <w:pPr>
              <w:pStyle w:val="BodyText"/>
              <w:rPr>
                <w:rFonts w:cs="Calibri"/>
                <w:sz w:val="20"/>
                <w:szCs w:val="20"/>
              </w:rPr>
            </w:pPr>
            <w:r w:rsidRPr="00062A04">
              <w:rPr>
                <w:rFonts w:cs="Calibri"/>
                <w:sz w:val="20"/>
                <w:szCs w:val="20"/>
              </w:rPr>
              <w:t>Waste tarry residues ... from refining, distillation and any pyrolytic treatment</w:t>
            </w:r>
          </w:p>
        </w:tc>
        <w:tc>
          <w:tcPr>
            <w:tcW w:w="1134" w:type="dxa"/>
            <w:hideMark/>
          </w:tcPr>
          <w:p w14:paraId="4F1B97A0" w14:textId="1C6E037F" w:rsidR="00C11F4B" w:rsidRPr="00062A04" w:rsidRDefault="00C11F4B" w:rsidP="00C11F4B">
            <w:pPr>
              <w:pStyle w:val="BodyText"/>
              <w:jc w:val="right"/>
              <w:rPr>
                <w:rFonts w:cs="Calibri"/>
                <w:sz w:val="20"/>
                <w:szCs w:val="20"/>
              </w:rPr>
            </w:pPr>
            <w:r>
              <w:rPr>
                <w:color w:val="000000"/>
                <w:sz w:val="20"/>
                <w:szCs w:val="20"/>
              </w:rPr>
              <w:t>648</w:t>
            </w:r>
          </w:p>
        </w:tc>
        <w:tc>
          <w:tcPr>
            <w:tcW w:w="1134" w:type="dxa"/>
            <w:noWrap/>
            <w:hideMark/>
          </w:tcPr>
          <w:p w14:paraId="7094BCC0" w14:textId="73386060" w:rsidR="00C11F4B" w:rsidRPr="00062A04" w:rsidRDefault="00C11F4B" w:rsidP="00C11F4B">
            <w:pPr>
              <w:pStyle w:val="BodyText"/>
              <w:jc w:val="right"/>
              <w:rPr>
                <w:rFonts w:cs="Calibri"/>
                <w:sz w:val="20"/>
                <w:szCs w:val="20"/>
              </w:rPr>
            </w:pPr>
            <w:r>
              <w:rPr>
                <w:color w:val="000000"/>
                <w:sz w:val="20"/>
                <w:szCs w:val="20"/>
              </w:rPr>
              <w:t>558</w:t>
            </w:r>
          </w:p>
        </w:tc>
        <w:tc>
          <w:tcPr>
            <w:tcW w:w="1230" w:type="dxa"/>
            <w:hideMark/>
          </w:tcPr>
          <w:p w14:paraId="1519F39C" w14:textId="3B28A464" w:rsidR="00C11F4B" w:rsidRPr="00062A04" w:rsidRDefault="00C11F4B" w:rsidP="00C11F4B">
            <w:pPr>
              <w:pStyle w:val="BodyText"/>
              <w:jc w:val="right"/>
              <w:rPr>
                <w:rFonts w:cs="Calibri"/>
                <w:sz w:val="20"/>
                <w:szCs w:val="20"/>
              </w:rPr>
            </w:pPr>
            <w:r>
              <w:rPr>
                <w:color w:val="000000"/>
                <w:sz w:val="20"/>
                <w:szCs w:val="20"/>
              </w:rPr>
              <w:t>1,206</w:t>
            </w:r>
          </w:p>
        </w:tc>
      </w:tr>
      <w:tr w:rsidR="00C11F4B" w:rsidRPr="00062A04" w14:paraId="64FDC0BE" w14:textId="77777777" w:rsidTr="00C11F4B">
        <w:trPr>
          <w:divId w:val="1837115822"/>
        </w:trPr>
        <w:tc>
          <w:tcPr>
            <w:tcW w:w="638" w:type="dxa"/>
            <w:hideMark/>
          </w:tcPr>
          <w:p w14:paraId="5A3A0379" w14:textId="77777777" w:rsidR="00C11F4B" w:rsidRPr="00062A04" w:rsidRDefault="00C11F4B" w:rsidP="00C11F4B">
            <w:pPr>
              <w:pStyle w:val="BodyText"/>
              <w:rPr>
                <w:rFonts w:cs="Calibri"/>
                <w:sz w:val="20"/>
                <w:szCs w:val="20"/>
              </w:rPr>
            </w:pPr>
            <w:r w:rsidRPr="00062A04">
              <w:rPr>
                <w:rFonts w:cs="Calibri"/>
                <w:sz w:val="20"/>
                <w:szCs w:val="20"/>
              </w:rPr>
              <w:t>Y12</w:t>
            </w:r>
          </w:p>
        </w:tc>
        <w:tc>
          <w:tcPr>
            <w:tcW w:w="4886" w:type="dxa"/>
            <w:hideMark/>
          </w:tcPr>
          <w:p w14:paraId="7EA42706" w14:textId="77777777" w:rsidR="00C11F4B" w:rsidRPr="00062A04" w:rsidRDefault="00C11F4B" w:rsidP="00C11F4B">
            <w:pPr>
              <w:pStyle w:val="BodyText"/>
              <w:rPr>
                <w:rFonts w:cs="Calibri"/>
                <w:sz w:val="20"/>
                <w:szCs w:val="20"/>
              </w:rPr>
            </w:pPr>
            <w:r w:rsidRPr="00062A04">
              <w:rPr>
                <w:rFonts w:cs="Calibri"/>
                <w:sz w:val="20"/>
                <w:szCs w:val="20"/>
              </w:rPr>
              <w:t>Wastes from production…... of inks, dyes, pigments, paints, etc</w:t>
            </w:r>
          </w:p>
        </w:tc>
        <w:tc>
          <w:tcPr>
            <w:tcW w:w="1134" w:type="dxa"/>
            <w:hideMark/>
          </w:tcPr>
          <w:p w14:paraId="7A7A0ADC" w14:textId="66DF5A8F" w:rsidR="00C11F4B" w:rsidRPr="00062A04" w:rsidRDefault="00C11F4B" w:rsidP="00C11F4B">
            <w:pPr>
              <w:pStyle w:val="BodyText"/>
              <w:jc w:val="right"/>
              <w:rPr>
                <w:rFonts w:cs="Calibri"/>
                <w:sz w:val="20"/>
                <w:szCs w:val="20"/>
              </w:rPr>
            </w:pPr>
            <w:r>
              <w:rPr>
                <w:color w:val="000000"/>
                <w:sz w:val="20"/>
                <w:szCs w:val="20"/>
              </w:rPr>
              <w:t>56,561</w:t>
            </w:r>
          </w:p>
        </w:tc>
        <w:tc>
          <w:tcPr>
            <w:tcW w:w="1134" w:type="dxa"/>
            <w:noWrap/>
            <w:hideMark/>
          </w:tcPr>
          <w:p w14:paraId="36FF9987" w14:textId="5E62E745" w:rsidR="00C11F4B" w:rsidRPr="00062A04" w:rsidRDefault="00C11F4B" w:rsidP="00C11F4B">
            <w:pPr>
              <w:pStyle w:val="BodyText"/>
              <w:jc w:val="right"/>
              <w:rPr>
                <w:rFonts w:cs="Calibri"/>
                <w:sz w:val="20"/>
                <w:szCs w:val="20"/>
              </w:rPr>
            </w:pPr>
            <w:r>
              <w:rPr>
                <w:color w:val="000000"/>
                <w:sz w:val="20"/>
                <w:szCs w:val="20"/>
              </w:rPr>
              <w:t>79,592</w:t>
            </w:r>
          </w:p>
        </w:tc>
        <w:tc>
          <w:tcPr>
            <w:tcW w:w="1230" w:type="dxa"/>
            <w:hideMark/>
          </w:tcPr>
          <w:p w14:paraId="06B19069" w14:textId="5D02840C" w:rsidR="00C11F4B" w:rsidRPr="00062A04" w:rsidRDefault="00C11F4B" w:rsidP="00C11F4B">
            <w:pPr>
              <w:pStyle w:val="BodyText"/>
              <w:jc w:val="right"/>
              <w:rPr>
                <w:rFonts w:cs="Calibri"/>
                <w:sz w:val="20"/>
                <w:szCs w:val="20"/>
              </w:rPr>
            </w:pPr>
            <w:r>
              <w:rPr>
                <w:color w:val="000000"/>
                <w:sz w:val="20"/>
                <w:szCs w:val="20"/>
              </w:rPr>
              <w:t>136,152</w:t>
            </w:r>
          </w:p>
        </w:tc>
      </w:tr>
      <w:tr w:rsidR="00C11F4B" w:rsidRPr="00062A04" w14:paraId="2E461843" w14:textId="77777777" w:rsidTr="00C11F4B">
        <w:trPr>
          <w:divId w:val="1837115822"/>
        </w:trPr>
        <w:tc>
          <w:tcPr>
            <w:tcW w:w="638" w:type="dxa"/>
            <w:hideMark/>
          </w:tcPr>
          <w:p w14:paraId="75D8267E" w14:textId="77777777" w:rsidR="00C11F4B" w:rsidRPr="00062A04" w:rsidRDefault="00C11F4B" w:rsidP="00C11F4B">
            <w:pPr>
              <w:pStyle w:val="BodyText"/>
              <w:rPr>
                <w:rFonts w:cs="Calibri"/>
                <w:sz w:val="20"/>
                <w:szCs w:val="20"/>
              </w:rPr>
            </w:pPr>
            <w:r w:rsidRPr="00062A04">
              <w:rPr>
                <w:rFonts w:cs="Calibri"/>
                <w:sz w:val="20"/>
                <w:szCs w:val="20"/>
              </w:rPr>
              <w:t>Y13</w:t>
            </w:r>
          </w:p>
        </w:tc>
        <w:tc>
          <w:tcPr>
            <w:tcW w:w="4886" w:type="dxa"/>
            <w:hideMark/>
          </w:tcPr>
          <w:p w14:paraId="00499814" w14:textId="77777777" w:rsidR="00C11F4B" w:rsidRPr="00062A04" w:rsidRDefault="00C11F4B" w:rsidP="00C11F4B">
            <w:pPr>
              <w:pStyle w:val="BodyText"/>
              <w:rPr>
                <w:rFonts w:cs="Calibri"/>
                <w:sz w:val="20"/>
                <w:szCs w:val="20"/>
              </w:rPr>
            </w:pPr>
            <w:r w:rsidRPr="00062A04">
              <w:rPr>
                <w:rFonts w:cs="Calibri"/>
                <w:sz w:val="20"/>
                <w:szCs w:val="20"/>
              </w:rPr>
              <w:t>Wastes from production……resins, latex, plasticizers, glues, etc</w:t>
            </w:r>
          </w:p>
        </w:tc>
        <w:tc>
          <w:tcPr>
            <w:tcW w:w="1134" w:type="dxa"/>
            <w:hideMark/>
          </w:tcPr>
          <w:p w14:paraId="225BE4C0" w14:textId="7BD4388C" w:rsidR="00C11F4B" w:rsidRPr="00062A04" w:rsidRDefault="00C11F4B" w:rsidP="00C11F4B">
            <w:pPr>
              <w:pStyle w:val="BodyText"/>
              <w:jc w:val="right"/>
              <w:rPr>
                <w:rFonts w:cs="Calibri"/>
                <w:sz w:val="20"/>
                <w:szCs w:val="20"/>
              </w:rPr>
            </w:pPr>
            <w:r>
              <w:rPr>
                <w:color w:val="000000"/>
                <w:sz w:val="20"/>
                <w:szCs w:val="20"/>
              </w:rPr>
              <w:t>3,336</w:t>
            </w:r>
          </w:p>
        </w:tc>
        <w:tc>
          <w:tcPr>
            <w:tcW w:w="1134" w:type="dxa"/>
            <w:noWrap/>
            <w:hideMark/>
          </w:tcPr>
          <w:p w14:paraId="3A63570B" w14:textId="3092FF48" w:rsidR="00C11F4B" w:rsidRPr="00062A04" w:rsidRDefault="00C11F4B" w:rsidP="00C11F4B">
            <w:pPr>
              <w:pStyle w:val="BodyText"/>
              <w:jc w:val="right"/>
              <w:rPr>
                <w:rFonts w:cs="Calibri"/>
                <w:sz w:val="20"/>
                <w:szCs w:val="20"/>
              </w:rPr>
            </w:pPr>
            <w:r>
              <w:rPr>
                <w:color w:val="000000"/>
                <w:sz w:val="20"/>
                <w:szCs w:val="20"/>
              </w:rPr>
              <w:t>3,061</w:t>
            </w:r>
          </w:p>
        </w:tc>
        <w:tc>
          <w:tcPr>
            <w:tcW w:w="1230" w:type="dxa"/>
            <w:hideMark/>
          </w:tcPr>
          <w:p w14:paraId="100F1931" w14:textId="5F049DAE" w:rsidR="00C11F4B" w:rsidRPr="00062A04" w:rsidRDefault="00C11F4B" w:rsidP="00C11F4B">
            <w:pPr>
              <w:pStyle w:val="BodyText"/>
              <w:jc w:val="right"/>
              <w:rPr>
                <w:rFonts w:cs="Calibri"/>
                <w:sz w:val="20"/>
                <w:szCs w:val="20"/>
              </w:rPr>
            </w:pPr>
            <w:r>
              <w:rPr>
                <w:color w:val="000000"/>
                <w:sz w:val="20"/>
                <w:szCs w:val="20"/>
              </w:rPr>
              <w:t>6,398</w:t>
            </w:r>
          </w:p>
        </w:tc>
      </w:tr>
      <w:tr w:rsidR="00C11F4B" w:rsidRPr="00062A04" w14:paraId="121C8EA8" w14:textId="77777777" w:rsidTr="00C11F4B">
        <w:trPr>
          <w:divId w:val="1837115822"/>
        </w:trPr>
        <w:tc>
          <w:tcPr>
            <w:tcW w:w="638" w:type="dxa"/>
            <w:hideMark/>
          </w:tcPr>
          <w:p w14:paraId="521D834D" w14:textId="77777777" w:rsidR="00C11F4B" w:rsidRPr="00062A04" w:rsidRDefault="00C11F4B" w:rsidP="00C11F4B">
            <w:pPr>
              <w:pStyle w:val="BodyText"/>
              <w:rPr>
                <w:rFonts w:cs="Calibri"/>
                <w:sz w:val="20"/>
                <w:szCs w:val="20"/>
              </w:rPr>
            </w:pPr>
            <w:r w:rsidRPr="00062A04">
              <w:rPr>
                <w:rFonts w:cs="Calibri"/>
                <w:sz w:val="20"/>
                <w:szCs w:val="20"/>
              </w:rPr>
              <w:t>Y14</w:t>
            </w:r>
          </w:p>
        </w:tc>
        <w:tc>
          <w:tcPr>
            <w:tcW w:w="4886" w:type="dxa"/>
            <w:hideMark/>
          </w:tcPr>
          <w:p w14:paraId="51430D51" w14:textId="77777777" w:rsidR="00C11F4B" w:rsidRPr="00062A04" w:rsidRDefault="00C11F4B" w:rsidP="00C11F4B">
            <w:pPr>
              <w:pStyle w:val="BodyText"/>
              <w:rPr>
                <w:rFonts w:cs="Calibri"/>
                <w:sz w:val="20"/>
                <w:szCs w:val="20"/>
              </w:rPr>
            </w:pPr>
            <w:r w:rsidRPr="00062A04">
              <w:rPr>
                <w:rFonts w:cs="Calibri"/>
                <w:sz w:val="20"/>
                <w:szCs w:val="20"/>
              </w:rPr>
              <w:t>Waste chemical substances arising ….. environment are not known</w:t>
            </w:r>
          </w:p>
        </w:tc>
        <w:tc>
          <w:tcPr>
            <w:tcW w:w="1134" w:type="dxa"/>
            <w:hideMark/>
          </w:tcPr>
          <w:p w14:paraId="1462CF4B" w14:textId="658CFB05" w:rsidR="00C11F4B" w:rsidRPr="00062A04" w:rsidRDefault="00C11F4B" w:rsidP="00C11F4B">
            <w:pPr>
              <w:pStyle w:val="BodyText"/>
              <w:jc w:val="right"/>
              <w:rPr>
                <w:rFonts w:cs="Calibri"/>
                <w:sz w:val="20"/>
                <w:szCs w:val="20"/>
              </w:rPr>
            </w:pPr>
            <w:r>
              <w:rPr>
                <w:color w:val="000000"/>
                <w:sz w:val="20"/>
                <w:szCs w:val="20"/>
              </w:rPr>
              <w:t>1,291</w:t>
            </w:r>
          </w:p>
        </w:tc>
        <w:tc>
          <w:tcPr>
            <w:tcW w:w="1134" w:type="dxa"/>
            <w:noWrap/>
            <w:hideMark/>
          </w:tcPr>
          <w:p w14:paraId="2DB7352E" w14:textId="0EC60D6A" w:rsidR="00C11F4B" w:rsidRPr="00062A04" w:rsidRDefault="00C11F4B" w:rsidP="00C11F4B">
            <w:pPr>
              <w:pStyle w:val="BodyText"/>
              <w:jc w:val="right"/>
              <w:rPr>
                <w:rFonts w:cs="Calibri"/>
                <w:sz w:val="20"/>
                <w:szCs w:val="20"/>
              </w:rPr>
            </w:pPr>
            <w:r>
              <w:rPr>
                <w:color w:val="000000"/>
                <w:sz w:val="20"/>
                <w:szCs w:val="20"/>
              </w:rPr>
              <w:t>1,685</w:t>
            </w:r>
          </w:p>
        </w:tc>
        <w:tc>
          <w:tcPr>
            <w:tcW w:w="1230" w:type="dxa"/>
            <w:hideMark/>
          </w:tcPr>
          <w:p w14:paraId="688003BE" w14:textId="391C1094" w:rsidR="00C11F4B" w:rsidRPr="00062A04" w:rsidRDefault="00C11F4B" w:rsidP="00C11F4B">
            <w:pPr>
              <w:pStyle w:val="BodyText"/>
              <w:jc w:val="right"/>
              <w:rPr>
                <w:rFonts w:cs="Calibri"/>
                <w:sz w:val="20"/>
                <w:szCs w:val="20"/>
              </w:rPr>
            </w:pPr>
            <w:r>
              <w:rPr>
                <w:color w:val="000000"/>
                <w:sz w:val="20"/>
                <w:szCs w:val="20"/>
              </w:rPr>
              <w:t>2,976</w:t>
            </w:r>
          </w:p>
        </w:tc>
      </w:tr>
      <w:tr w:rsidR="00C11F4B" w:rsidRPr="00062A04" w14:paraId="333A7ABE" w14:textId="77777777" w:rsidTr="00C11F4B">
        <w:trPr>
          <w:divId w:val="1837115822"/>
        </w:trPr>
        <w:tc>
          <w:tcPr>
            <w:tcW w:w="638" w:type="dxa"/>
            <w:hideMark/>
          </w:tcPr>
          <w:p w14:paraId="6C997575" w14:textId="77777777" w:rsidR="00C11F4B" w:rsidRPr="00062A04" w:rsidRDefault="00C11F4B" w:rsidP="00C11F4B">
            <w:pPr>
              <w:pStyle w:val="BodyText"/>
              <w:rPr>
                <w:rFonts w:cs="Calibri"/>
                <w:sz w:val="20"/>
                <w:szCs w:val="20"/>
              </w:rPr>
            </w:pPr>
            <w:r w:rsidRPr="00062A04">
              <w:rPr>
                <w:rFonts w:cs="Calibri"/>
                <w:sz w:val="20"/>
                <w:szCs w:val="20"/>
              </w:rPr>
              <w:t>Y15</w:t>
            </w:r>
          </w:p>
        </w:tc>
        <w:tc>
          <w:tcPr>
            <w:tcW w:w="4886" w:type="dxa"/>
            <w:hideMark/>
          </w:tcPr>
          <w:p w14:paraId="563BECB5" w14:textId="77777777" w:rsidR="00C11F4B" w:rsidRPr="00062A04" w:rsidRDefault="00C11F4B" w:rsidP="00C11F4B">
            <w:pPr>
              <w:pStyle w:val="BodyText"/>
              <w:rPr>
                <w:rFonts w:cs="Calibri"/>
                <w:sz w:val="20"/>
                <w:szCs w:val="20"/>
              </w:rPr>
            </w:pPr>
            <w:r w:rsidRPr="00062A04">
              <w:rPr>
                <w:rFonts w:cs="Calibri"/>
                <w:sz w:val="20"/>
                <w:szCs w:val="20"/>
              </w:rPr>
              <w:t>Wastes of an explosive nature not subject to other legislation</w:t>
            </w:r>
          </w:p>
        </w:tc>
        <w:tc>
          <w:tcPr>
            <w:tcW w:w="1134" w:type="dxa"/>
            <w:hideMark/>
          </w:tcPr>
          <w:p w14:paraId="53F4C879" w14:textId="27F1304B" w:rsidR="00C11F4B" w:rsidRPr="00062A04" w:rsidRDefault="00C11F4B" w:rsidP="00C11F4B">
            <w:pPr>
              <w:pStyle w:val="BodyText"/>
              <w:jc w:val="right"/>
              <w:rPr>
                <w:rFonts w:cs="Calibri"/>
                <w:sz w:val="20"/>
                <w:szCs w:val="20"/>
              </w:rPr>
            </w:pPr>
            <w:r>
              <w:rPr>
                <w:color w:val="000000"/>
                <w:sz w:val="20"/>
                <w:szCs w:val="20"/>
              </w:rPr>
              <w:t>178</w:t>
            </w:r>
          </w:p>
        </w:tc>
        <w:tc>
          <w:tcPr>
            <w:tcW w:w="1134" w:type="dxa"/>
            <w:noWrap/>
            <w:hideMark/>
          </w:tcPr>
          <w:p w14:paraId="70BBB94C" w14:textId="4170FB07" w:rsidR="00C11F4B" w:rsidRPr="00062A04" w:rsidRDefault="00C11F4B" w:rsidP="00C11F4B">
            <w:pPr>
              <w:pStyle w:val="BodyText"/>
              <w:jc w:val="right"/>
              <w:rPr>
                <w:rFonts w:cs="Calibri"/>
                <w:sz w:val="20"/>
                <w:szCs w:val="20"/>
              </w:rPr>
            </w:pPr>
            <w:r>
              <w:rPr>
                <w:color w:val="000000"/>
                <w:sz w:val="20"/>
                <w:szCs w:val="20"/>
              </w:rPr>
              <w:t>181</w:t>
            </w:r>
          </w:p>
        </w:tc>
        <w:tc>
          <w:tcPr>
            <w:tcW w:w="1230" w:type="dxa"/>
            <w:hideMark/>
          </w:tcPr>
          <w:p w14:paraId="6CC095AA" w14:textId="10B4923D" w:rsidR="00C11F4B" w:rsidRPr="00062A04" w:rsidRDefault="00C11F4B" w:rsidP="00C11F4B">
            <w:pPr>
              <w:pStyle w:val="BodyText"/>
              <w:jc w:val="right"/>
              <w:rPr>
                <w:rFonts w:cs="Calibri"/>
                <w:sz w:val="20"/>
                <w:szCs w:val="20"/>
              </w:rPr>
            </w:pPr>
            <w:r>
              <w:rPr>
                <w:color w:val="000000"/>
                <w:sz w:val="20"/>
                <w:szCs w:val="20"/>
              </w:rPr>
              <w:t>359</w:t>
            </w:r>
          </w:p>
        </w:tc>
      </w:tr>
      <w:tr w:rsidR="00C11F4B" w:rsidRPr="00062A04" w14:paraId="5FCD8AC2" w14:textId="77777777" w:rsidTr="00C11F4B">
        <w:trPr>
          <w:divId w:val="1837115822"/>
        </w:trPr>
        <w:tc>
          <w:tcPr>
            <w:tcW w:w="638" w:type="dxa"/>
            <w:hideMark/>
          </w:tcPr>
          <w:p w14:paraId="658398B9" w14:textId="77777777" w:rsidR="00C11F4B" w:rsidRPr="00062A04" w:rsidRDefault="00C11F4B" w:rsidP="00C11F4B">
            <w:pPr>
              <w:pStyle w:val="BodyText"/>
              <w:rPr>
                <w:rFonts w:cs="Calibri"/>
                <w:sz w:val="20"/>
                <w:szCs w:val="20"/>
              </w:rPr>
            </w:pPr>
            <w:r w:rsidRPr="00062A04">
              <w:rPr>
                <w:rFonts w:cs="Calibri"/>
                <w:sz w:val="20"/>
                <w:szCs w:val="20"/>
              </w:rPr>
              <w:t>Y16</w:t>
            </w:r>
          </w:p>
        </w:tc>
        <w:tc>
          <w:tcPr>
            <w:tcW w:w="4886" w:type="dxa"/>
            <w:hideMark/>
          </w:tcPr>
          <w:p w14:paraId="0486D8E9" w14:textId="77777777" w:rsidR="00C11F4B" w:rsidRPr="00062A04" w:rsidRDefault="00C11F4B" w:rsidP="00C11F4B">
            <w:pPr>
              <w:pStyle w:val="BodyText"/>
              <w:rPr>
                <w:rFonts w:cs="Calibri"/>
                <w:sz w:val="20"/>
                <w:szCs w:val="20"/>
              </w:rPr>
            </w:pPr>
            <w:r w:rsidRPr="00062A04">
              <w:rPr>
                <w:rFonts w:cs="Calibri"/>
                <w:sz w:val="20"/>
                <w:szCs w:val="20"/>
              </w:rPr>
              <w:t>Wastes from production, formulation and use of photographic chemicals…</w:t>
            </w:r>
          </w:p>
        </w:tc>
        <w:tc>
          <w:tcPr>
            <w:tcW w:w="1134" w:type="dxa"/>
            <w:hideMark/>
          </w:tcPr>
          <w:p w14:paraId="443C251B" w14:textId="0F660FA9" w:rsidR="00C11F4B" w:rsidRPr="00062A04" w:rsidRDefault="00C11F4B" w:rsidP="00C11F4B">
            <w:pPr>
              <w:pStyle w:val="BodyText"/>
              <w:jc w:val="right"/>
              <w:rPr>
                <w:rFonts w:cs="Calibri"/>
                <w:sz w:val="20"/>
                <w:szCs w:val="20"/>
              </w:rPr>
            </w:pPr>
            <w:r>
              <w:rPr>
                <w:color w:val="000000"/>
                <w:sz w:val="20"/>
                <w:szCs w:val="20"/>
              </w:rPr>
              <w:t>1,138</w:t>
            </w:r>
          </w:p>
        </w:tc>
        <w:tc>
          <w:tcPr>
            <w:tcW w:w="1134" w:type="dxa"/>
            <w:noWrap/>
            <w:hideMark/>
          </w:tcPr>
          <w:p w14:paraId="52685B11" w14:textId="3F872121" w:rsidR="00C11F4B" w:rsidRPr="00062A04" w:rsidRDefault="00C11F4B" w:rsidP="00C11F4B">
            <w:pPr>
              <w:pStyle w:val="BodyText"/>
              <w:jc w:val="right"/>
              <w:rPr>
                <w:rFonts w:cs="Calibri"/>
                <w:sz w:val="20"/>
                <w:szCs w:val="20"/>
              </w:rPr>
            </w:pPr>
            <w:r>
              <w:rPr>
                <w:color w:val="000000"/>
                <w:sz w:val="20"/>
                <w:szCs w:val="20"/>
              </w:rPr>
              <w:t>693</w:t>
            </w:r>
          </w:p>
        </w:tc>
        <w:tc>
          <w:tcPr>
            <w:tcW w:w="1230" w:type="dxa"/>
            <w:hideMark/>
          </w:tcPr>
          <w:p w14:paraId="087A885A" w14:textId="5999EEE9" w:rsidR="00C11F4B" w:rsidRPr="00062A04" w:rsidRDefault="00C11F4B" w:rsidP="00C11F4B">
            <w:pPr>
              <w:pStyle w:val="BodyText"/>
              <w:jc w:val="right"/>
              <w:rPr>
                <w:rFonts w:cs="Calibri"/>
                <w:sz w:val="20"/>
                <w:szCs w:val="20"/>
              </w:rPr>
            </w:pPr>
            <w:r>
              <w:rPr>
                <w:color w:val="000000"/>
                <w:sz w:val="20"/>
                <w:szCs w:val="20"/>
              </w:rPr>
              <w:t>1,831</w:t>
            </w:r>
          </w:p>
        </w:tc>
      </w:tr>
      <w:tr w:rsidR="00C11F4B" w:rsidRPr="00062A04" w14:paraId="287D004E" w14:textId="77777777" w:rsidTr="00C11F4B">
        <w:trPr>
          <w:divId w:val="1837115822"/>
        </w:trPr>
        <w:tc>
          <w:tcPr>
            <w:tcW w:w="638" w:type="dxa"/>
            <w:hideMark/>
          </w:tcPr>
          <w:p w14:paraId="6B5118CE" w14:textId="77777777" w:rsidR="00C11F4B" w:rsidRPr="00062A04" w:rsidRDefault="00C11F4B" w:rsidP="00C11F4B">
            <w:pPr>
              <w:pStyle w:val="BodyText"/>
              <w:rPr>
                <w:rFonts w:cs="Calibri"/>
                <w:sz w:val="20"/>
                <w:szCs w:val="20"/>
              </w:rPr>
            </w:pPr>
            <w:r w:rsidRPr="00062A04">
              <w:rPr>
                <w:rFonts w:cs="Calibri"/>
                <w:sz w:val="20"/>
                <w:szCs w:val="20"/>
              </w:rPr>
              <w:t>Y17</w:t>
            </w:r>
          </w:p>
        </w:tc>
        <w:tc>
          <w:tcPr>
            <w:tcW w:w="4886" w:type="dxa"/>
            <w:hideMark/>
          </w:tcPr>
          <w:p w14:paraId="213178FF" w14:textId="77777777" w:rsidR="00C11F4B" w:rsidRPr="00062A04" w:rsidRDefault="00C11F4B" w:rsidP="00C11F4B">
            <w:pPr>
              <w:pStyle w:val="BodyText"/>
              <w:rPr>
                <w:rFonts w:cs="Calibri"/>
                <w:sz w:val="20"/>
                <w:szCs w:val="20"/>
              </w:rPr>
            </w:pPr>
            <w:r w:rsidRPr="00062A04">
              <w:rPr>
                <w:rFonts w:cs="Calibri"/>
                <w:sz w:val="20"/>
                <w:szCs w:val="20"/>
              </w:rPr>
              <w:t>Wastes resulting from surface treatment of metals and plastics</w:t>
            </w:r>
          </w:p>
        </w:tc>
        <w:tc>
          <w:tcPr>
            <w:tcW w:w="1134" w:type="dxa"/>
            <w:hideMark/>
          </w:tcPr>
          <w:p w14:paraId="01FB8051" w14:textId="2277007B" w:rsidR="00C11F4B" w:rsidRPr="00062A04" w:rsidRDefault="00C11F4B" w:rsidP="00C11F4B">
            <w:pPr>
              <w:pStyle w:val="BodyText"/>
              <w:jc w:val="right"/>
              <w:rPr>
                <w:rFonts w:cs="Calibri"/>
                <w:sz w:val="20"/>
                <w:szCs w:val="20"/>
              </w:rPr>
            </w:pPr>
            <w:r>
              <w:rPr>
                <w:color w:val="000000"/>
                <w:sz w:val="20"/>
                <w:szCs w:val="20"/>
              </w:rPr>
              <w:t>3,408</w:t>
            </w:r>
          </w:p>
        </w:tc>
        <w:tc>
          <w:tcPr>
            <w:tcW w:w="1134" w:type="dxa"/>
            <w:noWrap/>
            <w:hideMark/>
          </w:tcPr>
          <w:p w14:paraId="28766750" w14:textId="015B7F5D" w:rsidR="00C11F4B" w:rsidRPr="00062A04" w:rsidRDefault="00C11F4B" w:rsidP="00C11F4B">
            <w:pPr>
              <w:pStyle w:val="BodyText"/>
              <w:jc w:val="right"/>
              <w:rPr>
                <w:rFonts w:cs="Calibri"/>
                <w:sz w:val="20"/>
                <w:szCs w:val="20"/>
              </w:rPr>
            </w:pPr>
            <w:r>
              <w:rPr>
                <w:color w:val="000000"/>
                <w:sz w:val="20"/>
                <w:szCs w:val="20"/>
              </w:rPr>
              <w:t>2,946</w:t>
            </w:r>
          </w:p>
        </w:tc>
        <w:tc>
          <w:tcPr>
            <w:tcW w:w="1230" w:type="dxa"/>
            <w:hideMark/>
          </w:tcPr>
          <w:p w14:paraId="61663145" w14:textId="43CF89B3" w:rsidR="00C11F4B" w:rsidRPr="00062A04" w:rsidRDefault="00C11F4B" w:rsidP="00C11F4B">
            <w:pPr>
              <w:pStyle w:val="BodyText"/>
              <w:jc w:val="right"/>
              <w:rPr>
                <w:rFonts w:cs="Calibri"/>
                <w:sz w:val="20"/>
                <w:szCs w:val="20"/>
              </w:rPr>
            </w:pPr>
            <w:r>
              <w:rPr>
                <w:color w:val="000000"/>
                <w:sz w:val="20"/>
                <w:szCs w:val="20"/>
              </w:rPr>
              <w:t>6,354</w:t>
            </w:r>
          </w:p>
        </w:tc>
      </w:tr>
      <w:tr w:rsidR="00C11F4B" w:rsidRPr="00062A04" w14:paraId="5A7458D8" w14:textId="77777777" w:rsidTr="00C11F4B">
        <w:trPr>
          <w:divId w:val="1837115822"/>
        </w:trPr>
        <w:tc>
          <w:tcPr>
            <w:tcW w:w="638" w:type="dxa"/>
            <w:hideMark/>
          </w:tcPr>
          <w:p w14:paraId="5E817AD0" w14:textId="77777777" w:rsidR="00C11F4B" w:rsidRPr="00062A04" w:rsidRDefault="00C11F4B" w:rsidP="00C11F4B">
            <w:pPr>
              <w:pStyle w:val="BodyText"/>
              <w:rPr>
                <w:rFonts w:cs="Calibri"/>
                <w:sz w:val="20"/>
                <w:szCs w:val="20"/>
              </w:rPr>
            </w:pPr>
            <w:r w:rsidRPr="00062A04">
              <w:rPr>
                <w:rFonts w:cs="Calibri"/>
                <w:sz w:val="20"/>
                <w:szCs w:val="20"/>
              </w:rPr>
              <w:t>Y18</w:t>
            </w:r>
          </w:p>
        </w:tc>
        <w:tc>
          <w:tcPr>
            <w:tcW w:w="4886" w:type="dxa"/>
            <w:hideMark/>
          </w:tcPr>
          <w:p w14:paraId="28516C88" w14:textId="77777777" w:rsidR="00C11F4B" w:rsidRPr="00062A04" w:rsidRDefault="00C11F4B" w:rsidP="00C11F4B">
            <w:pPr>
              <w:pStyle w:val="BodyText"/>
              <w:rPr>
                <w:rFonts w:cs="Calibri"/>
                <w:sz w:val="20"/>
                <w:szCs w:val="20"/>
              </w:rPr>
            </w:pPr>
            <w:r w:rsidRPr="00062A04">
              <w:rPr>
                <w:rFonts w:cs="Calibri"/>
                <w:sz w:val="20"/>
                <w:szCs w:val="20"/>
              </w:rPr>
              <w:t>Residues arising from industrial waste disposal operations</w:t>
            </w:r>
          </w:p>
        </w:tc>
        <w:tc>
          <w:tcPr>
            <w:tcW w:w="1134" w:type="dxa"/>
            <w:hideMark/>
          </w:tcPr>
          <w:p w14:paraId="56BD779E" w14:textId="06F3ED59" w:rsidR="00C11F4B" w:rsidRPr="00062A04" w:rsidRDefault="00C11F4B" w:rsidP="00C11F4B">
            <w:pPr>
              <w:pStyle w:val="BodyText"/>
              <w:jc w:val="right"/>
              <w:rPr>
                <w:rFonts w:cs="Calibri"/>
                <w:sz w:val="20"/>
                <w:szCs w:val="20"/>
              </w:rPr>
            </w:pPr>
            <w:r>
              <w:rPr>
                <w:color w:val="000000"/>
                <w:sz w:val="20"/>
                <w:szCs w:val="20"/>
              </w:rPr>
              <w:t>832,570</w:t>
            </w:r>
          </w:p>
        </w:tc>
        <w:tc>
          <w:tcPr>
            <w:tcW w:w="1134" w:type="dxa"/>
            <w:noWrap/>
            <w:hideMark/>
          </w:tcPr>
          <w:p w14:paraId="3DA2DCEA" w14:textId="2CD48F23" w:rsidR="00C11F4B" w:rsidRPr="00062A04" w:rsidRDefault="00C11F4B" w:rsidP="00C11F4B">
            <w:pPr>
              <w:pStyle w:val="BodyText"/>
              <w:jc w:val="right"/>
              <w:rPr>
                <w:rFonts w:cs="Calibri"/>
                <w:sz w:val="20"/>
                <w:szCs w:val="20"/>
              </w:rPr>
            </w:pPr>
            <w:r>
              <w:rPr>
                <w:color w:val="000000"/>
                <w:sz w:val="20"/>
                <w:szCs w:val="20"/>
              </w:rPr>
              <w:t>843,545</w:t>
            </w:r>
          </w:p>
        </w:tc>
        <w:tc>
          <w:tcPr>
            <w:tcW w:w="1230" w:type="dxa"/>
            <w:hideMark/>
          </w:tcPr>
          <w:p w14:paraId="2C01C1CB" w14:textId="6CB45232" w:rsidR="00C11F4B" w:rsidRPr="00062A04" w:rsidRDefault="00C11F4B" w:rsidP="00C11F4B">
            <w:pPr>
              <w:pStyle w:val="BodyText"/>
              <w:jc w:val="right"/>
              <w:rPr>
                <w:rFonts w:cs="Calibri"/>
                <w:sz w:val="20"/>
                <w:szCs w:val="20"/>
              </w:rPr>
            </w:pPr>
            <w:r>
              <w:rPr>
                <w:color w:val="000000"/>
                <w:sz w:val="20"/>
                <w:szCs w:val="20"/>
              </w:rPr>
              <w:t>1,676,115</w:t>
            </w:r>
          </w:p>
        </w:tc>
      </w:tr>
      <w:tr w:rsidR="00291408" w:rsidRPr="00291408" w14:paraId="50AEF4D0" w14:textId="77777777" w:rsidTr="00291408">
        <w:trPr>
          <w:divId w:val="1837115822"/>
        </w:trPr>
        <w:tc>
          <w:tcPr>
            <w:tcW w:w="9022" w:type="dxa"/>
            <w:gridSpan w:val="5"/>
            <w:shd w:val="clear" w:color="auto" w:fill="B7B7E2" w:themeFill="accent1" w:themeFillTint="66"/>
            <w:hideMark/>
          </w:tcPr>
          <w:p w14:paraId="67876808" w14:textId="15AB07FB" w:rsidR="00291408" w:rsidRPr="00291408" w:rsidRDefault="00291408" w:rsidP="00291408">
            <w:pPr>
              <w:pStyle w:val="BodyText"/>
              <w:rPr>
                <w:rFonts w:cs="Calibri"/>
                <w:color w:val="FFFFFF" w:themeColor="background1"/>
                <w:sz w:val="20"/>
                <w:szCs w:val="20"/>
              </w:rPr>
            </w:pPr>
            <w:r w:rsidRPr="00291408">
              <w:rPr>
                <w:rFonts w:cs="Calibri"/>
                <w:color w:val="FFFFFF" w:themeColor="background1"/>
                <w:sz w:val="20"/>
                <w:szCs w:val="20"/>
              </w:rPr>
              <w:t> Wastes having as constituents …  </w:t>
            </w:r>
          </w:p>
        </w:tc>
      </w:tr>
      <w:tr w:rsidR="00C11F4B" w:rsidRPr="00062A04" w14:paraId="1BAD4102" w14:textId="77777777" w:rsidTr="00C11F4B">
        <w:trPr>
          <w:divId w:val="1837115822"/>
        </w:trPr>
        <w:tc>
          <w:tcPr>
            <w:tcW w:w="638" w:type="dxa"/>
            <w:hideMark/>
          </w:tcPr>
          <w:p w14:paraId="62F2BDB5" w14:textId="77777777" w:rsidR="00C11F4B" w:rsidRPr="00062A04" w:rsidRDefault="00C11F4B" w:rsidP="00C11F4B">
            <w:pPr>
              <w:pStyle w:val="BodyText"/>
              <w:rPr>
                <w:rFonts w:cs="Calibri"/>
                <w:sz w:val="20"/>
                <w:szCs w:val="20"/>
              </w:rPr>
            </w:pPr>
            <w:r w:rsidRPr="00062A04">
              <w:rPr>
                <w:rFonts w:cs="Calibri"/>
                <w:sz w:val="20"/>
                <w:szCs w:val="20"/>
              </w:rPr>
              <w:t>Y19</w:t>
            </w:r>
          </w:p>
        </w:tc>
        <w:tc>
          <w:tcPr>
            <w:tcW w:w="4886" w:type="dxa"/>
            <w:hideMark/>
          </w:tcPr>
          <w:p w14:paraId="1564A30C" w14:textId="77777777" w:rsidR="00C11F4B" w:rsidRPr="00062A04" w:rsidRDefault="00C11F4B" w:rsidP="00C11F4B">
            <w:pPr>
              <w:pStyle w:val="BodyText"/>
              <w:rPr>
                <w:rFonts w:cs="Calibri"/>
                <w:sz w:val="20"/>
                <w:szCs w:val="20"/>
              </w:rPr>
            </w:pPr>
            <w:r w:rsidRPr="00062A04">
              <w:rPr>
                <w:rFonts w:cs="Calibri"/>
                <w:sz w:val="20"/>
                <w:szCs w:val="20"/>
              </w:rPr>
              <w:t>Metal carbonyls</w:t>
            </w:r>
          </w:p>
        </w:tc>
        <w:tc>
          <w:tcPr>
            <w:tcW w:w="1134" w:type="dxa"/>
            <w:hideMark/>
          </w:tcPr>
          <w:p w14:paraId="50CFB21D" w14:textId="0FE7AF27" w:rsidR="00C11F4B" w:rsidRPr="00062A04" w:rsidRDefault="00C11F4B" w:rsidP="00C11F4B">
            <w:pPr>
              <w:pStyle w:val="BodyText"/>
              <w:jc w:val="right"/>
              <w:rPr>
                <w:rFonts w:cs="Calibri"/>
                <w:sz w:val="20"/>
                <w:szCs w:val="20"/>
              </w:rPr>
            </w:pPr>
            <w:r>
              <w:rPr>
                <w:color w:val="000000"/>
                <w:sz w:val="20"/>
                <w:szCs w:val="20"/>
              </w:rPr>
              <w:t>86</w:t>
            </w:r>
          </w:p>
        </w:tc>
        <w:tc>
          <w:tcPr>
            <w:tcW w:w="1134" w:type="dxa"/>
            <w:noWrap/>
            <w:hideMark/>
          </w:tcPr>
          <w:p w14:paraId="4AF0E990" w14:textId="4AE779E4" w:rsidR="00C11F4B" w:rsidRPr="00062A04" w:rsidRDefault="00C11F4B" w:rsidP="00C11F4B">
            <w:pPr>
              <w:pStyle w:val="BodyText"/>
              <w:jc w:val="right"/>
              <w:rPr>
                <w:rFonts w:cs="Calibri"/>
                <w:sz w:val="20"/>
                <w:szCs w:val="20"/>
              </w:rPr>
            </w:pPr>
            <w:r>
              <w:rPr>
                <w:color w:val="000000"/>
                <w:sz w:val="20"/>
                <w:szCs w:val="20"/>
              </w:rPr>
              <w:t>73</w:t>
            </w:r>
          </w:p>
        </w:tc>
        <w:tc>
          <w:tcPr>
            <w:tcW w:w="1230" w:type="dxa"/>
            <w:hideMark/>
          </w:tcPr>
          <w:p w14:paraId="173D09CA" w14:textId="701CAFD8" w:rsidR="00C11F4B" w:rsidRPr="00062A04" w:rsidRDefault="00C11F4B" w:rsidP="00C11F4B">
            <w:pPr>
              <w:pStyle w:val="BodyText"/>
              <w:jc w:val="right"/>
              <w:rPr>
                <w:rFonts w:cs="Calibri"/>
                <w:sz w:val="20"/>
                <w:szCs w:val="20"/>
              </w:rPr>
            </w:pPr>
            <w:r>
              <w:rPr>
                <w:color w:val="000000"/>
                <w:sz w:val="20"/>
                <w:szCs w:val="20"/>
              </w:rPr>
              <w:t>159</w:t>
            </w:r>
          </w:p>
        </w:tc>
      </w:tr>
      <w:tr w:rsidR="00C11F4B" w:rsidRPr="00062A04" w14:paraId="4A26D184" w14:textId="77777777" w:rsidTr="00C11F4B">
        <w:trPr>
          <w:divId w:val="1837115822"/>
        </w:trPr>
        <w:tc>
          <w:tcPr>
            <w:tcW w:w="638" w:type="dxa"/>
            <w:hideMark/>
          </w:tcPr>
          <w:p w14:paraId="60A3AD29" w14:textId="77777777" w:rsidR="00C11F4B" w:rsidRPr="00062A04" w:rsidRDefault="00C11F4B" w:rsidP="00C11F4B">
            <w:pPr>
              <w:pStyle w:val="BodyText"/>
              <w:rPr>
                <w:rFonts w:cs="Calibri"/>
                <w:sz w:val="20"/>
                <w:szCs w:val="20"/>
              </w:rPr>
            </w:pPr>
            <w:r w:rsidRPr="00062A04">
              <w:rPr>
                <w:rFonts w:cs="Calibri"/>
                <w:sz w:val="20"/>
                <w:szCs w:val="20"/>
              </w:rPr>
              <w:t>Y20</w:t>
            </w:r>
          </w:p>
        </w:tc>
        <w:tc>
          <w:tcPr>
            <w:tcW w:w="4886" w:type="dxa"/>
            <w:hideMark/>
          </w:tcPr>
          <w:p w14:paraId="0236EA05" w14:textId="77777777" w:rsidR="00C11F4B" w:rsidRPr="00062A04" w:rsidRDefault="00C11F4B" w:rsidP="00C11F4B">
            <w:pPr>
              <w:pStyle w:val="BodyText"/>
              <w:rPr>
                <w:rFonts w:cs="Calibri"/>
                <w:sz w:val="20"/>
                <w:szCs w:val="20"/>
              </w:rPr>
            </w:pPr>
            <w:r w:rsidRPr="00062A04">
              <w:rPr>
                <w:rFonts w:cs="Calibri"/>
                <w:sz w:val="20"/>
                <w:szCs w:val="20"/>
              </w:rPr>
              <w:t>Beryllium; beryllium compounds</w:t>
            </w:r>
          </w:p>
        </w:tc>
        <w:tc>
          <w:tcPr>
            <w:tcW w:w="1134" w:type="dxa"/>
            <w:hideMark/>
          </w:tcPr>
          <w:p w14:paraId="0FBC796B" w14:textId="7879C5D1" w:rsidR="00C11F4B" w:rsidRPr="00062A04" w:rsidRDefault="00C11F4B" w:rsidP="00C11F4B">
            <w:pPr>
              <w:pStyle w:val="BodyText"/>
              <w:jc w:val="right"/>
              <w:rPr>
                <w:rFonts w:cs="Calibri"/>
                <w:sz w:val="20"/>
                <w:szCs w:val="20"/>
              </w:rPr>
            </w:pPr>
            <w:r>
              <w:rPr>
                <w:color w:val="000000"/>
                <w:sz w:val="20"/>
                <w:szCs w:val="20"/>
              </w:rPr>
              <w:t>12</w:t>
            </w:r>
          </w:p>
        </w:tc>
        <w:tc>
          <w:tcPr>
            <w:tcW w:w="1134" w:type="dxa"/>
            <w:noWrap/>
            <w:hideMark/>
          </w:tcPr>
          <w:p w14:paraId="4C8AA8CF" w14:textId="08C5CAE8" w:rsidR="00C11F4B" w:rsidRPr="00062A04" w:rsidRDefault="00C11F4B" w:rsidP="00C11F4B">
            <w:pPr>
              <w:pStyle w:val="BodyText"/>
              <w:jc w:val="right"/>
              <w:rPr>
                <w:rFonts w:cs="Calibri"/>
                <w:sz w:val="20"/>
                <w:szCs w:val="20"/>
              </w:rPr>
            </w:pPr>
            <w:r>
              <w:rPr>
                <w:color w:val="000000"/>
                <w:sz w:val="20"/>
                <w:szCs w:val="20"/>
              </w:rPr>
              <w:t>12</w:t>
            </w:r>
          </w:p>
        </w:tc>
        <w:tc>
          <w:tcPr>
            <w:tcW w:w="1230" w:type="dxa"/>
            <w:hideMark/>
          </w:tcPr>
          <w:p w14:paraId="7E7ADABF" w14:textId="274EAFD7" w:rsidR="00C11F4B" w:rsidRPr="00062A04" w:rsidRDefault="00C11F4B" w:rsidP="00C11F4B">
            <w:pPr>
              <w:pStyle w:val="BodyText"/>
              <w:jc w:val="right"/>
              <w:rPr>
                <w:rFonts w:cs="Calibri"/>
                <w:sz w:val="20"/>
                <w:szCs w:val="20"/>
              </w:rPr>
            </w:pPr>
            <w:r>
              <w:rPr>
                <w:color w:val="000000"/>
                <w:sz w:val="20"/>
                <w:szCs w:val="20"/>
              </w:rPr>
              <w:t>24</w:t>
            </w:r>
          </w:p>
        </w:tc>
      </w:tr>
      <w:tr w:rsidR="00C11F4B" w:rsidRPr="00062A04" w14:paraId="4112F5BA" w14:textId="77777777" w:rsidTr="00C11F4B">
        <w:trPr>
          <w:divId w:val="1837115822"/>
        </w:trPr>
        <w:tc>
          <w:tcPr>
            <w:tcW w:w="638" w:type="dxa"/>
            <w:hideMark/>
          </w:tcPr>
          <w:p w14:paraId="4E407FCE" w14:textId="77777777" w:rsidR="00C11F4B" w:rsidRPr="00062A04" w:rsidRDefault="00C11F4B" w:rsidP="00C11F4B">
            <w:pPr>
              <w:pStyle w:val="BodyText"/>
              <w:rPr>
                <w:rFonts w:cs="Calibri"/>
                <w:sz w:val="20"/>
                <w:szCs w:val="20"/>
              </w:rPr>
            </w:pPr>
            <w:r w:rsidRPr="00062A04">
              <w:rPr>
                <w:rFonts w:cs="Calibri"/>
                <w:sz w:val="20"/>
                <w:szCs w:val="20"/>
              </w:rPr>
              <w:t>Y21</w:t>
            </w:r>
          </w:p>
        </w:tc>
        <w:tc>
          <w:tcPr>
            <w:tcW w:w="4886" w:type="dxa"/>
            <w:hideMark/>
          </w:tcPr>
          <w:p w14:paraId="1B73ED49" w14:textId="77777777" w:rsidR="00C11F4B" w:rsidRPr="00062A04" w:rsidRDefault="00C11F4B" w:rsidP="00C11F4B">
            <w:pPr>
              <w:pStyle w:val="BodyText"/>
              <w:rPr>
                <w:rFonts w:cs="Calibri"/>
                <w:sz w:val="20"/>
                <w:szCs w:val="20"/>
              </w:rPr>
            </w:pPr>
            <w:r w:rsidRPr="00062A04">
              <w:rPr>
                <w:rFonts w:cs="Calibri"/>
                <w:sz w:val="20"/>
                <w:szCs w:val="20"/>
              </w:rPr>
              <w:t>Hexavalent chromium compounds</w:t>
            </w:r>
          </w:p>
        </w:tc>
        <w:tc>
          <w:tcPr>
            <w:tcW w:w="1134" w:type="dxa"/>
            <w:hideMark/>
          </w:tcPr>
          <w:p w14:paraId="4962CF21" w14:textId="2BC69AFD" w:rsidR="00C11F4B" w:rsidRPr="00062A04" w:rsidRDefault="00C11F4B" w:rsidP="00C11F4B">
            <w:pPr>
              <w:pStyle w:val="BodyText"/>
              <w:jc w:val="right"/>
              <w:rPr>
                <w:rFonts w:cs="Calibri"/>
                <w:sz w:val="20"/>
                <w:szCs w:val="20"/>
              </w:rPr>
            </w:pPr>
            <w:r>
              <w:rPr>
                <w:color w:val="000000"/>
                <w:sz w:val="20"/>
                <w:szCs w:val="20"/>
              </w:rPr>
              <w:t>701</w:t>
            </w:r>
          </w:p>
        </w:tc>
        <w:tc>
          <w:tcPr>
            <w:tcW w:w="1134" w:type="dxa"/>
            <w:noWrap/>
            <w:hideMark/>
          </w:tcPr>
          <w:p w14:paraId="6EB0F502" w14:textId="6A4FD6DE" w:rsidR="00C11F4B" w:rsidRPr="00062A04" w:rsidRDefault="00C11F4B" w:rsidP="00C11F4B">
            <w:pPr>
              <w:pStyle w:val="BodyText"/>
              <w:jc w:val="right"/>
              <w:rPr>
                <w:rFonts w:cs="Calibri"/>
                <w:sz w:val="20"/>
                <w:szCs w:val="20"/>
              </w:rPr>
            </w:pPr>
            <w:r>
              <w:rPr>
                <w:color w:val="000000"/>
                <w:sz w:val="20"/>
                <w:szCs w:val="20"/>
              </w:rPr>
              <w:t>798</w:t>
            </w:r>
          </w:p>
        </w:tc>
        <w:tc>
          <w:tcPr>
            <w:tcW w:w="1230" w:type="dxa"/>
            <w:hideMark/>
          </w:tcPr>
          <w:p w14:paraId="15B44DA2" w14:textId="6B0C4A86" w:rsidR="00C11F4B" w:rsidRPr="00062A04" w:rsidRDefault="00C11F4B" w:rsidP="00C11F4B">
            <w:pPr>
              <w:pStyle w:val="BodyText"/>
              <w:jc w:val="right"/>
              <w:rPr>
                <w:rFonts w:cs="Calibri"/>
                <w:sz w:val="20"/>
                <w:szCs w:val="20"/>
              </w:rPr>
            </w:pPr>
            <w:r>
              <w:rPr>
                <w:color w:val="000000"/>
                <w:sz w:val="20"/>
                <w:szCs w:val="20"/>
              </w:rPr>
              <w:t>1,499</w:t>
            </w:r>
          </w:p>
        </w:tc>
      </w:tr>
      <w:tr w:rsidR="00C11F4B" w:rsidRPr="00062A04" w14:paraId="299D1065" w14:textId="77777777" w:rsidTr="00C11F4B">
        <w:trPr>
          <w:divId w:val="1837115822"/>
        </w:trPr>
        <w:tc>
          <w:tcPr>
            <w:tcW w:w="638" w:type="dxa"/>
            <w:hideMark/>
          </w:tcPr>
          <w:p w14:paraId="0F69AB0D" w14:textId="77777777" w:rsidR="00C11F4B" w:rsidRPr="00062A04" w:rsidRDefault="00C11F4B" w:rsidP="00C11F4B">
            <w:pPr>
              <w:pStyle w:val="BodyText"/>
              <w:rPr>
                <w:rFonts w:cs="Calibri"/>
                <w:sz w:val="20"/>
                <w:szCs w:val="20"/>
              </w:rPr>
            </w:pPr>
            <w:r w:rsidRPr="00062A04">
              <w:rPr>
                <w:rFonts w:cs="Calibri"/>
                <w:sz w:val="20"/>
                <w:szCs w:val="20"/>
              </w:rPr>
              <w:t>Y22</w:t>
            </w:r>
          </w:p>
        </w:tc>
        <w:tc>
          <w:tcPr>
            <w:tcW w:w="4886" w:type="dxa"/>
            <w:hideMark/>
          </w:tcPr>
          <w:p w14:paraId="63D3DA54" w14:textId="77777777" w:rsidR="00C11F4B" w:rsidRPr="00062A04" w:rsidRDefault="00C11F4B" w:rsidP="00C11F4B">
            <w:pPr>
              <w:pStyle w:val="BodyText"/>
              <w:rPr>
                <w:rFonts w:cs="Calibri"/>
                <w:sz w:val="20"/>
                <w:szCs w:val="20"/>
              </w:rPr>
            </w:pPr>
            <w:r w:rsidRPr="00062A04">
              <w:rPr>
                <w:rFonts w:cs="Calibri"/>
                <w:sz w:val="20"/>
                <w:szCs w:val="20"/>
              </w:rPr>
              <w:t>Copper compounds</w:t>
            </w:r>
          </w:p>
        </w:tc>
        <w:tc>
          <w:tcPr>
            <w:tcW w:w="1134" w:type="dxa"/>
            <w:hideMark/>
          </w:tcPr>
          <w:p w14:paraId="516BA2BB" w14:textId="3084FB1D" w:rsidR="00C11F4B" w:rsidRPr="00062A04" w:rsidRDefault="00C11F4B" w:rsidP="00C11F4B">
            <w:pPr>
              <w:pStyle w:val="BodyText"/>
              <w:jc w:val="right"/>
              <w:rPr>
                <w:rFonts w:cs="Calibri"/>
                <w:sz w:val="20"/>
                <w:szCs w:val="20"/>
              </w:rPr>
            </w:pPr>
            <w:r>
              <w:rPr>
                <w:color w:val="000000"/>
                <w:sz w:val="20"/>
                <w:szCs w:val="20"/>
              </w:rPr>
              <w:t>326</w:t>
            </w:r>
          </w:p>
        </w:tc>
        <w:tc>
          <w:tcPr>
            <w:tcW w:w="1134" w:type="dxa"/>
            <w:noWrap/>
            <w:hideMark/>
          </w:tcPr>
          <w:p w14:paraId="294EAE16" w14:textId="072860F1" w:rsidR="00C11F4B" w:rsidRPr="00062A04" w:rsidRDefault="00C11F4B" w:rsidP="00C11F4B">
            <w:pPr>
              <w:pStyle w:val="BodyText"/>
              <w:jc w:val="right"/>
              <w:rPr>
                <w:rFonts w:cs="Calibri"/>
                <w:sz w:val="20"/>
                <w:szCs w:val="20"/>
              </w:rPr>
            </w:pPr>
            <w:r>
              <w:rPr>
                <w:color w:val="000000"/>
                <w:sz w:val="20"/>
                <w:szCs w:val="20"/>
              </w:rPr>
              <w:t>369</w:t>
            </w:r>
          </w:p>
        </w:tc>
        <w:tc>
          <w:tcPr>
            <w:tcW w:w="1230" w:type="dxa"/>
            <w:hideMark/>
          </w:tcPr>
          <w:p w14:paraId="4A7946C7" w14:textId="4715BA37" w:rsidR="00C11F4B" w:rsidRPr="00062A04" w:rsidRDefault="00C11F4B" w:rsidP="00C11F4B">
            <w:pPr>
              <w:pStyle w:val="BodyText"/>
              <w:jc w:val="right"/>
              <w:rPr>
                <w:rFonts w:cs="Calibri"/>
                <w:sz w:val="20"/>
                <w:szCs w:val="20"/>
              </w:rPr>
            </w:pPr>
            <w:r>
              <w:rPr>
                <w:color w:val="000000"/>
                <w:sz w:val="20"/>
                <w:szCs w:val="20"/>
              </w:rPr>
              <w:t>696</w:t>
            </w:r>
          </w:p>
        </w:tc>
      </w:tr>
      <w:tr w:rsidR="00C11F4B" w:rsidRPr="00062A04" w14:paraId="0C86A17D" w14:textId="77777777" w:rsidTr="00C11F4B">
        <w:trPr>
          <w:divId w:val="1837115822"/>
        </w:trPr>
        <w:tc>
          <w:tcPr>
            <w:tcW w:w="638" w:type="dxa"/>
            <w:hideMark/>
          </w:tcPr>
          <w:p w14:paraId="098AACD7" w14:textId="77777777" w:rsidR="00C11F4B" w:rsidRPr="00062A04" w:rsidRDefault="00C11F4B" w:rsidP="00C11F4B">
            <w:pPr>
              <w:pStyle w:val="BodyText"/>
              <w:rPr>
                <w:rFonts w:cs="Calibri"/>
                <w:sz w:val="20"/>
                <w:szCs w:val="20"/>
              </w:rPr>
            </w:pPr>
            <w:r w:rsidRPr="00062A04">
              <w:rPr>
                <w:rFonts w:cs="Calibri"/>
                <w:sz w:val="20"/>
                <w:szCs w:val="20"/>
              </w:rPr>
              <w:t>Y23</w:t>
            </w:r>
          </w:p>
        </w:tc>
        <w:tc>
          <w:tcPr>
            <w:tcW w:w="4886" w:type="dxa"/>
            <w:hideMark/>
          </w:tcPr>
          <w:p w14:paraId="281565C9" w14:textId="77777777" w:rsidR="00C11F4B" w:rsidRPr="00062A04" w:rsidRDefault="00C11F4B" w:rsidP="00C11F4B">
            <w:pPr>
              <w:pStyle w:val="BodyText"/>
              <w:rPr>
                <w:rFonts w:cs="Calibri"/>
                <w:sz w:val="20"/>
                <w:szCs w:val="20"/>
              </w:rPr>
            </w:pPr>
            <w:r w:rsidRPr="00062A04">
              <w:rPr>
                <w:rFonts w:cs="Calibri"/>
                <w:sz w:val="20"/>
                <w:szCs w:val="20"/>
              </w:rPr>
              <w:t>Zinc compounds</w:t>
            </w:r>
          </w:p>
        </w:tc>
        <w:tc>
          <w:tcPr>
            <w:tcW w:w="1134" w:type="dxa"/>
            <w:hideMark/>
          </w:tcPr>
          <w:p w14:paraId="57EE93E7" w14:textId="3635D138" w:rsidR="00C11F4B" w:rsidRPr="00062A04" w:rsidRDefault="00C11F4B" w:rsidP="00C11F4B">
            <w:pPr>
              <w:pStyle w:val="BodyText"/>
              <w:jc w:val="right"/>
              <w:rPr>
                <w:rFonts w:cs="Calibri"/>
                <w:sz w:val="20"/>
                <w:szCs w:val="20"/>
              </w:rPr>
            </w:pPr>
            <w:r>
              <w:rPr>
                <w:color w:val="000000"/>
                <w:sz w:val="20"/>
                <w:szCs w:val="20"/>
              </w:rPr>
              <w:t>47,954</w:t>
            </w:r>
          </w:p>
        </w:tc>
        <w:tc>
          <w:tcPr>
            <w:tcW w:w="1134" w:type="dxa"/>
            <w:noWrap/>
            <w:hideMark/>
          </w:tcPr>
          <w:p w14:paraId="76ACF47C" w14:textId="4F6BAB56" w:rsidR="00C11F4B" w:rsidRPr="00062A04" w:rsidRDefault="00C11F4B" w:rsidP="00C11F4B">
            <w:pPr>
              <w:pStyle w:val="BodyText"/>
              <w:jc w:val="right"/>
              <w:rPr>
                <w:rFonts w:cs="Calibri"/>
                <w:sz w:val="20"/>
                <w:szCs w:val="20"/>
              </w:rPr>
            </w:pPr>
            <w:r>
              <w:rPr>
                <w:color w:val="000000"/>
                <w:sz w:val="20"/>
                <w:szCs w:val="20"/>
              </w:rPr>
              <w:t>83,090</w:t>
            </w:r>
          </w:p>
        </w:tc>
        <w:tc>
          <w:tcPr>
            <w:tcW w:w="1230" w:type="dxa"/>
            <w:hideMark/>
          </w:tcPr>
          <w:p w14:paraId="642C24A4" w14:textId="363C80E7" w:rsidR="00C11F4B" w:rsidRPr="00062A04" w:rsidRDefault="00C11F4B" w:rsidP="00C11F4B">
            <w:pPr>
              <w:pStyle w:val="BodyText"/>
              <w:jc w:val="right"/>
              <w:rPr>
                <w:rFonts w:cs="Calibri"/>
                <w:sz w:val="20"/>
                <w:szCs w:val="20"/>
              </w:rPr>
            </w:pPr>
            <w:r>
              <w:rPr>
                <w:color w:val="000000"/>
                <w:sz w:val="20"/>
                <w:szCs w:val="20"/>
              </w:rPr>
              <w:t>131,044</w:t>
            </w:r>
          </w:p>
        </w:tc>
      </w:tr>
      <w:tr w:rsidR="00C11F4B" w:rsidRPr="00062A04" w14:paraId="7564DDF3" w14:textId="77777777" w:rsidTr="00C11F4B">
        <w:trPr>
          <w:divId w:val="1837115822"/>
        </w:trPr>
        <w:tc>
          <w:tcPr>
            <w:tcW w:w="638" w:type="dxa"/>
            <w:hideMark/>
          </w:tcPr>
          <w:p w14:paraId="23EE0032" w14:textId="77777777" w:rsidR="00C11F4B" w:rsidRPr="00062A04" w:rsidRDefault="00C11F4B" w:rsidP="00C11F4B">
            <w:pPr>
              <w:pStyle w:val="BodyText"/>
              <w:rPr>
                <w:rFonts w:cs="Calibri"/>
                <w:sz w:val="20"/>
                <w:szCs w:val="20"/>
              </w:rPr>
            </w:pPr>
            <w:r w:rsidRPr="00062A04">
              <w:rPr>
                <w:rFonts w:cs="Calibri"/>
                <w:sz w:val="20"/>
                <w:szCs w:val="20"/>
              </w:rPr>
              <w:t>Y24</w:t>
            </w:r>
          </w:p>
        </w:tc>
        <w:tc>
          <w:tcPr>
            <w:tcW w:w="4886" w:type="dxa"/>
            <w:hideMark/>
          </w:tcPr>
          <w:p w14:paraId="7C8A3216" w14:textId="77777777" w:rsidR="00C11F4B" w:rsidRPr="00062A04" w:rsidRDefault="00C11F4B" w:rsidP="00C11F4B">
            <w:pPr>
              <w:pStyle w:val="BodyText"/>
              <w:rPr>
                <w:rFonts w:cs="Calibri"/>
                <w:sz w:val="20"/>
                <w:szCs w:val="20"/>
              </w:rPr>
            </w:pPr>
            <w:r w:rsidRPr="00062A04">
              <w:rPr>
                <w:rFonts w:cs="Calibri"/>
                <w:sz w:val="20"/>
                <w:szCs w:val="20"/>
              </w:rPr>
              <w:t>Arsenic; arsenic compounds</w:t>
            </w:r>
          </w:p>
        </w:tc>
        <w:tc>
          <w:tcPr>
            <w:tcW w:w="1134" w:type="dxa"/>
            <w:hideMark/>
          </w:tcPr>
          <w:p w14:paraId="5CB07179" w14:textId="688D622D" w:rsidR="00C11F4B" w:rsidRPr="00062A04" w:rsidRDefault="00C11F4B" w:rsidP="00C11F4B">
            <w:pPr>
              <w:pStyle w:val="BodyText"/>
              <w:jc w:val="right"/>
              <w:rPr>
                <w:rFonts w:cs="Calibri"/>
                <w:sz w:val="20"/>
                <w:szCs w:val="20"/>
              </w:rPr>
            </w:pPr>
            <w:r>
              <w:rPr>
                <w:color w:val="000000"/>
                <w:sz w:val="20"/>
                <w:szCs w:val="20"/>
              </w:rPr>
              <w:t>241</w:t>
            </w:r>
          </w:p>
        </w:tc>
        <w:tc>
          <w:tcPr>
            <w:tcW w:w="1134" w:type="dxa"/>
            <w:noWrap/>
            <w:hideMark/>
          </w:tcPr>
          <w:p w14:paraId="77FE15FB" w14:textId="707A28F8" w:rsidR="00C11F4B" w:rsidRPr="00062A04" w:rsidRDefault="00C11F4B" w:rsidP="00C11F4B">
            <w:pPr>
              <w:pStyle w:val="BodyText"/>
              <w:jc w:val="right"/>
              <w:rPr>
                <w:rFonts w:cs="Calibri"/>
                <w:sz w:val="20"/>
                <w:szCs w:val="20"/>
              </w:rPr>
            </w:pPr>
            <w:r>
              <w:rPr>
                <w:color w:val="000000"/>
                <w:sz w:val="20"/>
                <w:szCs w:val="20"/>
              </w:rPr>
              <w:t>172</w:t>
            </w:r>
          </w:p>
        </w:tc>
        <w:tc>
          <w:tcPr>
            <w:tcW w:w="1230" w:type="dxa"/>
            <w:hideMark/>
          </w:tcPr>
          <w:p w14:paraId="699E3505" w14:textId="4369BD1A" w:rsidR="00C11F4B" w:rsidRPr="00062A04" w:rsidRDefault="00C11F4B" w:rsidP="00C11F4B">
            <w:pPr>
              <w:pStyle w:val="BodyText"/>
              <w:jc w:val="right"/>
              <w:rPr>
                <w:rFonts w:cs="Calibri"/>
                <w:sz w:val="20"/>
                <w:szCs w:val="20"/>
              </w:rPr>
            </w:pPr>
            <w:r>
              <w:rPr>
                <w:color w:val="000000"/>
                <w:sz w:val="20"/>
                <w:szCs w:val="20"/>
              </w:rPr>
              <w:t>412</w:t>
            </w:r>
          </w:p>
        </w:tc>
      </w:tr>
      <w:tr w:rsidR="00C11F4B" w:rsidRPr="00062A04" w14:paraId="426F9830" w14:textId="77777777" w:rsidTr="00C11F4B">
        <w:trPr>
          <w:divId w:val="1837115822"/>
        </w:trPr>
        <w:tc>
          <w:tcPr>
            <w:tcW w:w="638" w:type="dxa"/>
            <w:hideMark/>
          </w:tcPr>
          <w:p w14:paraId="39A3AB03" w14:textId="77777777" w:rsidR="00C11F4B" w:rsidRPr="00062A04" w:rsidRDefault="00C11F4B" w:rsidP="00C11F4B">
            <w:pPr>
              <w:pStyle w:val="BodyText"/>
              <w:rPr>
                <w:rFonts w:cs="Calibri"/>
                <w:sz w:val="20"/>
                <w:szCs w:val="20"/>
              </w:rPr>
            </w:pPr>
            <w:r w:rsidRPr="00062A04">
              <w:rPr>
                <w:rFonts w:cs="Calibri"/>
                <w:sz w:val="20"/>
                <w:szCs w:val="20"/>
              </w:rPr>
              <w:t>Y25</w:t>
            </w:r>
          </w:p>
        </w:tc>
        <w:tc>
          <w:tcPr>
            <w:tcW w:w="4886" w:type="dxa"/>
            <w:hideMark/>
          </w:tcPr>
          <w:p w14:paraId="56E4761E" w14:textId="77777777" w:rsidR="00C11F4B" w:rsidRPr="00062A04" w:rsidRDefault="00C11F4B" w:rsidP="00C11F4B">
            <w:pPr>
              <w:pStyle w:val="BodyText"/>
              <w:rPr>
                <w:rFonts w:cs="Calibri"/>
                <w:sz w:val="20"/>
                <w:szCs w:val="20"/>
              </w:rPr>
            </w:pPr>
            <w:r w:rsidRPr="00062A04">
              <w:rPr>
                <w:rFonts w:cs="Calibri"/>
                <w:sz w:val="20"/>
                <w:szCs w:val="20"/>
              </w:rPr>
              <w:t>Selenium; selenium compounds</w:t>
            </w:r>
          </w:p>
        </w:tc>
        <w:tc>
          <w:tcPr>
            <w:tcW w:w="1134" w:type="dxa"/>
            <w:hideMark/>
          </w:tcPr>
          <w:p w14:paraId="1594498C" w14:textId="6D607256" w:rsidR="00C11F4B" w:rsidRPr="00062A04" w:rsidRDefault="00C11F4B" w:rsidP="00C11F4B">
            <w:pPr>
              <w:pStyle w:val="BodyText"/>
              <w:jc w:val="right"/>
              <w:rPr>
                <w:rFonts w:cs="Calibri"/>
                <w:sz w:val="20"/>
                <w:szCs w:val="20"/>
              </w:rPr>
            </w:pPr>
            <w:r>
              <w:rPr>
                <w:color w:val="000000"/>
                <w:sz w:val="20"/>
                <w:szCs w:val="20"/>
              </w:rPr>
              <w:t>62</w:t>
            </w:r>
          </w:p>
        </w:tc>
        <w:tc>
          <w:tcPr>
            <w:tcW w:w="1134" w:type="dxa"/>
            <w:noWrap/>
            <w:hideMark/>
          </w:tcPr>
          <w:p w14:paraId="74D641DE" w14:textId="6CB39066" w:rsidR="00C11F4B" w:rsidRPr="00062A04" w:rsidRDefault="00C11F4B" w:rsidP="00C11F4B">
            <w:pPr>
              <w:pStyle w:val="BodyText"/>
              <w:jc w:val="right"/>
              <w:rPr>
                <w:rFonts w:cs="Calibri"/>
                <w:sz w:val="20"/>
                <w:szCs w:val="20"/>
              </w:rPr>
            </w:pPr>
            <w:r>
              <w:rPr>
                <w:color w:val="000000"/>
                <w:sz w:val="20"/>
                <w:szCs w:val="20"/>
              </w:rPr>
              <w:t>2</w:t>
            </w:r>
          </w:p>
        </w:tc>
        <w:tc>
          <w:tcPr>
            <w:tcW w:w="1230" w:type="dxa"/>
            <w:hideMark/>
          </w:tcPr>
          <w:p w14:paraId="5AA9E2D3" w14:textId="003A796B" w:rsidR="00C11F4B" w:rsidRPr="00062A04" w:rsidRDefault="00C11F4B" w:rsidP="00C11F4B">
            <w:pPr>
              <w:pStyle w:val="BodyText"/>
              <w:jc w:val="right"/>
              <w:rPr>
                <w:rFonts w:cs="Calibri"/>
                <w:sz w:val="20"/>
                <w:szCs w:val="20"/>
              </w:rPr>
            </w:pPr>
            <w:r>
              <w:rPr>
                <w:color w:val="000000"/>
                <w:sz w:val="20"/>
                <w:szCs w:val="20"/>
              </w:rPr>
              <w:t>64</w:t>
            </w:r>
          </w:p>
        </w:tc>
      </w:tr>
      <w:tr w:rsidR="00C11F4B" w:rsidRPr="00062A04" w14:paraId="5D60A228" w14:textId="77777777" w:rsidTr="00C11F4B">
        <w:trPr>
          <w:divId w:val="1837115822"/>
        </w:trPr>
        <w:tc>
          <w:tcPr>
            <w:tcW w:w="638" w:type="dxa"/>
            <w:hideMark/>
          </w:tcPr>
          <w:p w14:paraId="4E2E339E" w14:textId="77777777" w:rsidR="00C11F4B" w:rsidRPr="00062A04" w:rsidRDefault="00C11F4B" w:rsidP="00C11F4B">
            <w:pPr>
              <w:pStyle w:val="BodyText"/>
              <w:rPr>
                <w:rFonts w:cs="Calibri"/>
                <w:sz w:val="20"/>
                <w:szCs w:val="20"/>
              </w:rPr>
            </w:pPr>
            <w:r w:rsidRPr="00062A04">
              <w:rPr>
                <w:rFonts w:cs="Calibri"/>
                <w:sz w:val="20"/>
                <w:szCs w:val="20"/>
              </w:rPr>
              <w:t>Y26</w:t>
            </w:r>
          </w:p>
        </w:tc>
        <w:tc>
          <w:tcPr>
            <w:tcW w:w="4886" w:type="dxa"/>
            <w:hideMark/>
          </w:tcPr>
          <w:p w14:paraId="5D7F077E" w14:textId="77777777" w:rsidR="00C11F4B" w:rsidRPr="00062A04" w:rsidRDefault="00C11F4B" w:rsidP="00C11F4B">
            <w:pPr>
              <w:pStyle w:val="BodyText"/>
              <w:rPr>
                <w:rFonts w:cs="Calibri"/>
                <w:sz w:val="20"/>
                <w:szCs w:val="20"/>
              </w:rPr>
            </w:pPr>
            <w:r w:rsidRPr="00062A04">
              <w:rPr>
                <w:rFonts w:cs="Calibri"/>
                <w:sz w:val="20"/>
                <w:szCs w:val="20"/>
              </w:rPr>
              <w:t>Cadmium; cadmium compounds</w:t>
            </w:r>
          </w:p>
        </w:tc>
        <w:tc>
          <w:tcPr>
            <w:tcW w:w="1134" w:type="dxa"/>
            <w:hideMark/>
          </w:tcPr>
          <w:p w14:paraId="6D4F5778" w14:textId="55C236C2" w:rsidR="00C11F4B" w:rsidRPr="00062A04" w:rsidRDefault="00C11F4B" w:rsidP="00C11F4B">
            <w:pPr>
              <w:pStyle w:val="BodyText"/>
              <w:jc w:val="right"/>
              <w:rPr>
                <w:rFonts w:cs="Calibri"/>
                <w:sz w:val="20"/>
                <w:szCs w:val="20"/>
              </w:rPr>
            </w:pPr>
            <w:r>
              <w:rPr>
                <w:color w:val="000000"/>
                <w:sz w:val="20"/>
                <w:szCs w:val="20"/>
              </w:rPr>
              <w:t>37</w:t>
            </w:r>
          </w:p>
        </w:tc>
        <w:tc>
          <w:tcPr>
            <w:tcW w:w="1134" w:type="dxa"/>
            <w:noWrap/>
            <w:hideMark/>
          </w:tcPr>
          <w:p w14:paraId="17DB899D" w14:textId="36035C96" w:rsidR="00C11F4B" w:rsidRPr="00062A04" w:rsidRDefault="00C11F4B" w:rsidP="00C11F4B">
            <w:pPr>
              <w:pStyle w:val="BodyText"/>
              <w:jc w:val="right"/>
              <w:rPr>
                <w:rFonts w:cs="Calibri"/>
                <w:sz w:val="20"/>
                <w:szCs w:val="20"/>
              </w:rPr>
            </w:pPr>
            <w:r>
              <w:rPr>
                <w:color w:val="000000"/>
                <w:sz w:val="20"/>
                <w:szCs w:val="20"/>
              </w:rPr>
              <w:t>38</w:t>
            </w:r>
          </w:p>
        </w:tc>
        <w:tc>
          <w:tcPr>
            <w:tcW w:w="1230" w:type="dxa"/>
            <w:hideMark/>
          </w:tcPr>
          <w:p w14:paraId="5C3AF89E" w14:textId="3CC570C0" w:rsidR="00C11F4B" w:rsidRPr="00062A04" w:rsidRDefault="00C11F4B" w:rsidP="00C11F4B">
            <w:pPr>
              <w:pStyle w:val="BodyText"/>
              <w:jc w:val="right"/>
              <w:rPr>
                <w:rFonts w:cs="Calibri"/>
                <w:sz w:val="20"/>
                <w:szCs w:val="20"/>
              </w:rPr>
            </w:pPr>
            <w:r>
              <w:rPr>
                <w:color w:val="000000"/>
                <w:sz w:val="20"/>
                <w:szCs w:val="20"/>
              </w:rPr>
              <w:t>75</w:t>
            </w:r>
          </w:p>
        </w:tc>
      </w:tr>
      <w:tr w:rsidR="00C11F4B" w:rsidRPr="00062A04" w14:paraId="627E6B4D" w14:textId="77777777" w:rsidTr="00C11F4B">
        <w:trPr>
          <w:divId w:val="1837115822"/>
        </w:trPr>
        <w:tc>
          <w:tcPr>
            <w:tcW w:w="638" w:type="dxa"/>
            <w:hideMark/>
          </w:tcPr>
          <w:p w14:paraId="5F39D3C9" w14:textId="77777777" w:rsidR="00C11F4B" w:rsidRPr="00062A04" w:rsidRDefault="00C11F4B" w:rsidP="00C11F4B">
            <w:pPr>
              <w:pStyle w:val="BodyText"/>
              <w:rPr>
                <w:rFonts w:cs="Calibri"/>
                <w:sz w:val="20"/>
                <w:szCs w:val="20"/>
              </w:rPr>
            </w:pPr>
            <w:r w:rsidRPr="00062A04">
              <w:rPr>
                <w:rFonts w:cs="Calibri"/>
                <w:sz w:val="20"/>
                <w:szCs w:val="20"/>
              </w:rPr>
              <w:t>Y27</w:t>
            </w:r>
          </w:p>
        </w:tc>
        <w:tc>
          <w:tcPr>
            <w:tcW w:w="4886" w:type="dxa"/>
            <w:hideMark/>
          </w:tcPr>
          <w:p w14:paraId="487EBE81" w14:textId="77777777" w:rsidR="00C11F4B" w:rsidRPr="00062A04" w:rsidRDefault="00C11F4B" w:rsidP="00C11F4B">
            <w:pPr>
              <w:pStyle w:val="BodyText"/>
              <w:rPr>
                <w:rFonts w:cs="Calibri"/>
                <w:sz w:val="20"/>
                <w:szCs w:val="20"/>
              </w:rPr>
            </w:pPr>
            <w:r w:rsidRPr="00062A04">
              <w:rPr>
                <w:rFonts w:cs="Calibri"/>
                <w:sz w:val="20"/>
                <w:szCs w:val="20"/>
              </w:rPr>
              <w:t>Antimony; antimony compounds</w:t>
            </w:r>
          </w:p>
        </w:tc>
        <w:tc>
          <w:tcPr>
            <w:tcW w:w="1134" w:type="dxa"/>
            <w:hideMark/>
          </w:tcPr>
          <w:p w14:paraId="415F37B3" w14:textId="308011D1" w:rsidR="00C11F4B" w:rsidRPr="00062A04" w:rsidRDefault="00C11F4B" w:rsidP="00C11F4B">
            <w:pPr>
              <w:pStyle w:val="BodyText"/>
              <w:jc w:val="right"/>
              <w:rPr>
                <w:rFonts w:cs="Calibri"/>
                <w:sz w:val="20"/>
                <w:szCs w:val="20"/>
              </w:rPr>
            </w:pPr>
            <w:r>
              <w:rPr>
                <w:color w:val="000000"/>
                <w:sz w:val="20"/>
                <w:szCs w:val="20"/>
              </w:rPr>
              <w:t>104</w:t>
            </w:r>
          </w:p>
        </w:tc>
        <w:tc>
          <w:tcPr>
            <w:tcW w:w="1134" w:type="dxa"/>
            <w:noWrap/>
            <w:hideMark/>
          </w:tcPr>
          <w:p w14:paraId="7CE8A9E3" w14:textId="5411DE28" w:rsidR="00C11F4B" w:rsidRPr="00062A04" w:rsidRDefault="00C11F4B" w:rsidP="00C11F4B">
            <w:pPr>
              <w:pStyle w:val="BodyText"/>
              <w:jc w:val="right"/>
              <w:rPr>
                <w:rFonts w:cs="Calibri"/>
                <w:sz w:val="20"/>
                <w:szCs w:val="20"/>
              </w:rPr>
            </w:pPr>
            <w:r>
              <w:rPr>
                <w:color w:val="000000"/>
                <w:sz w:val="20"/>
                <w:szCs w:val="20"/>
              </w:rPr>
              <w:t>0</w:t>
            </w:r>
          </w:p>
        </w:tc>
        <w:tc>
          <w:tcPr>
            <w:tcW w:w="1230" w:type="dxa"/>
            <w:hideMark/>
          </w:tcPr>
          <w:p w14:paraId="04CA5DD5" w14:textId="135B03E4" w:rsidR="00C11F4B" w:rsidRPr="00062A04" w:rsidRDefault="00C11F4B" w:rsidP="00C11F4B">
            <w:pPr>
              <w:pStyle w:val="BodyText"/>
              <w:jc w:val="right"/>
              <w:rPr>
                <w:rFonts w:cs="Calibri"/>
                <w:sz w:val="20"/>
                <w:szCs w:val="20"/>
              </w:rPr>
            </w:pPr>
            <w:r>
              <w:rPr>
                <w:color w:val="000000"/>
                <w:sz w:val="20"/>
                <w:szCs w:val="20"/>
              </w:rPr>
              <w:t>104</w:t>
            </w:r>
          </w:p>
        </w:tc>
      </w:tr>
      <w:tr w:rsidR="00C11F4B" w:rsidRPr="00062A04" w14:paraId="1511839C" w14:textId="77777777" w:rsidTr="00C11F4B">
        <w:trPr>
          <w:divId w:val="1837115822"/>
        </w:trPr>
        <w:tc>
          <w:tcPr>
            <w:tcW w:w="638" w:type="dxa"/>
            <w:hideMark/>
          </w:tcPr>
          <w:p w14:paraId="26E74849" w14:textId="77777777" w:rsidR="00C11F4B" w:rsidRPr="00062A04" w:rsidRDefault="00C11F4B" w:rsidP="00C11F4B">
            <w:pPr>
              <w:pStyle w:val="BodyText"/>
              <w:rPr>
                <w:rFonts w:cs="Calibri"/>
                <w:sz w:val="20"/>
                <w:szCs w:val="20"/>
              </w:rPr>
            </w:pPr>
            <w:r w:rsidRPr="00062A04">
              <w:rPr>
                <w:rFonts w:cs="Calibri"/>
                <w:sz w:val="20"/>
                <w:szCs w:val="20"/>
              </w:rPr>
              <w:t>Y28</w:t>
            </w:r>
          </w:p>
        </w:tc>
        <w:tc>
          <w:tcPr>
            <w:tcW w:w="4886" w:type="dxa"/>
            <w:hideMark/>
          </w:tcPr>
          <w:p w14:paraId="11CCCDCC" w14:textId="77777777" w:rsidR="00C11F4B" w:rsidRPr="00062A04" w:rsidRDefault="00C11F4B" w:rsidP="00C11F4B">
            <w:pPr>
              <w:pStyle w:val="BodyText"/>
              <w:rPr>
                <w:rFonts w:cs="Calibri"/>
                <w:sz w:val="20"/>
                <w:szCs w:val="20"/>
              </w:rPr>
            </w:pPr>
            <w:r w:rsidRPr="00062A04">
              <w:rPr>
                <w:rFonts w:cs="Calibri"/>
                <w:sz w:val="20"/>
                <w:szCs w:val="20"/>
              </w:rPr>
              <w:t>Tellurium; tellurium compounds</w:t>
            </w:r>
          </w:p>
        </w:tc>
        <w:tc>
          <w:tcPr>
            <w:tcW w:w="1134" w:type="dxa"/>
            <w:hideMark/>
          </w:tcPr>
          <w:p w14:paraId="78FFC434" w14:textId="135A6502" w:rsidR="00C11F4B" w:rsidRPr="00062A04" w:rsidRDefault="00C11F4B" w:rsidP="00C11F4B">
            <w:pPr>
              <w:pStyle w:val="BodyText"/>
              <w:jc w:val="right"/>
              <w:rPr>
                <w:rFonts w:cs="Calibri"/>
                <w:sz w:val="20"/>
                <w:szCs w:val="20"/>
              </w:rPr>
            </w:pPr>
            <w:r>
              <w:rPr>
                <w:color w:val="000000"/>
                <w:sz w:val="20"/>
                <w:szCs w:val="20"/>
              </w:rPr>
              <w:t>1</w:t>
            </w:r>
          </w:p>
        </w:tc>
        <w:tc>
          <w:tcPr>
            <w:tcW w:w="1134" w:type="dxa"/>
            <w:noWrap/>
            <w:hideMark/>
          </w:tcPr>
          <w:p w14:paraId="0716E878" w14:textId="26B9A52B" w:rsidR="00C11F4B" w:rsidRPr="00062A04" w:rsidRDefault="00C11F4B" w:rsidP="00C11F4B">
            <w:pPr>
              <w:pStyle w:val="BodyText"/>
              <w:jc w:val="right"/>
              <w:rPr>
                <w:rFonts w:cs="Calibri"/>
                <w:sz w:val="20"/>
                <w:szCs w:val="20"/>
              </w:rPr>
            </w:pPr>
            <w:r>
              <w:rPr>
                <w:color w:val="000000"/>
                <w:sz w:val="20"/>
                <w:szCs w:val="20"/>
              </w:rPr>
              <w:t>1</w:t>
            </w:r>
          </w:p>
        </w:tc>
        <w:tc>
          <w:tcPr>
            <w:tcW w:w="1230" w:type="dxa"/>
            <w:hideMark/>
          </w:tcPr>
          <w:p w14:paraId="14E0F486" w14:textId="5C04F882" w:rsidR="00C11F4B" w:rsidRPr="00062A04" w:rsidRDefault="00C11F4B" w:rsidP="00C11F4B">
            <w:pPr>
              <w:pStyle w:val="BodyText"/>
              <w:jc w:val="right"/>
              <w:rPr>
                <w:rFonts w:cs="Calibri"/>
                <w:sz w:val="20"/>
                <w:szCs w:val="20"/>
              </w:rPr>
            </w:pPr>
            <w:r>
              <w:rPr>
                <w:color w:val="000000"/>
                <w:sz w:val="20"/>
                <w:szCs w:val="20"/>
              </w:rPr>
              <w:t>3</w:t>
            </w:r>
          </w:p>
        </w:tc>
      </w:tr>
      <w:tr w:rsidR="00C11F4B" w:rsidRPr="00062A04" w14:paraId="6F8E087F" w14:textId="77777777" w:rsidTr="00C11F4B">
        <w:trPr>
          <w:divId w:val="1837115822"/>
        </w:trPr>
        <w:tc>
          <w:tcPr>
            <w:tcW w:w="638" w:type="dxa"/>
            <w:hideMark/>
          </w:tcPr>
          <w:p w14:paraId="5BF2C3B9" w14:textId="77777777" w:rsidR="00C11F4B" w:rsidRPr="00062A04" w:rsidRDefault="00C11F4B" w:rsidP="00C11F4B">
            <w:pPr>
              <w:pStyle w:val="BodyText"/>
              <w:rPr>
                <w:rFonts w:cs="Calibri"/>
                <w:sz w:val="20"/>
                <w:szCs w:val="20"/>
              </w:rPr>
            </w:pPr>
            <w:r w:rsidRPr="00062A04">
              <w:rPr>
                <w:rFonts w:cs="Calibri"/>
                <w:sz w:val="20"/>
                <w:szCs w:val="20"/>
              </w:rPr>
              <w:t>Y29</w:t>
            </w:r>
          </w:p>
        </w:tc>
        <w:tc>
          <w:tcPr>
            <w:tcW w:w="4886" w:type="dxa"/>
            <w:hideMark/>
          </w:tcPr>
          <w:p w14:paraId="0B4B7810" w14:textId="77777777" w:rsidR="00C11F4B" w:rsidRPr="00062A04" w:rsidRDefault="00C11F4B" w:rsidP="00C11F4B">
            <w:pPr>
              <w:pStyle w:val="BodyText"/>
              <w:rPr>
                <w:rFonts w:cs="Calibri"/>
                <w:sz w:val="20"/>
                <w:szCs w:val="20"/>
              </w:rPr>
            </w:pPr>
            <w:r w:rsidRPr="00062A04">
              <w:rPr>
                <w:rFonts w:cs="Calibri"/>
                <w:sz w:val="20"/>
                <w:szCs w:val="20"/>
              </w:rPr>
              <w:t>Mercury; mercury compounds</w:t>
            </w:r>
          </w:p>
        </w:tc>
        <w:tc>
          <w:tcPr>
            <w:tcW w:w="1134" w:type="dxa"/>
            <w:hideMark/>
          </w:tcPr>
          <w:p w14:paraId="6949A7D8" w14:textId="385C14F7" w:rsidR="00C11F4B" w:rsidRPr="00062A04" w:rsidRDefault="00C11F4B" w:rsidP="00C11F4B">
            <w:pPr>
              <w:pStyle w:val="BodyText"/>
              <w:jc w:val="right"/>
              <w:rPr>
                <w:rFonts w:cs="Calibri"/>
                <w:sz w:val="20"/>
                <w:szCs w:val="20"/>
              </w:rPr>
            </w:pPr>
            <w:r>
              <w:rPr>
                <w:color w:val="000000"/>
                <w:sz w:val="20"/>
                <w:szCs w:val="20"/>
              </w:rPr>
              <w:t>241</w:t>
            </w:r>
          </w:p>
        </w:tc>
        <w:tc>
          <w:tcPr>
            <w:tcW w:w="1134" w:type="dxa"/>
            <w:noWrap/>
            <w:hideMark/>
          </w:tcPr>
          <w:p w14:paraId="49B905D9" w14:textId="0937BA10" w:rsidR="00C11F4B" w:rsidRPr="00062A04" w:rsidRDefault="00C11F4B" w:rsidP="00C11F4B">
            <w:pPr>
              <w:pStyle w:val="BodyText"/>
              <w:jc w:val="right"/>
              <w:rPr>
                <w:rFonts w:cs="Calibri"/>
                <w:sz w:val="20"/>
                <w:szCs w:val="20"/>
              </w:rPr>
            </w:pPr>
            <w:r>
              <w:rPr>
                <w:color w:val="000000"/>
                <w:sz w:val="20"/>
                <w:szCs w:val="20"/>
              </w:rPr>
              <w:t>274</w:t>
            </w:r>
          </w:p>
        </w:tc>
        <w:tc>
          <w:tcPr>
            <w:tcW w:w="1230" w:type="dxa"/>
            <w:hideMark/>
          </w:tcPr>
          <w:p w14:paraId="5A2243C0" w14:textId="51F5E33B" w:rsidR="00C11F4B" w:rsidRPr="00062A04" w:rsidRDefault="00C11F4B" w:rsidP="00C11F4B">
            <w:pPr>
              <w:pStyle w:val="BodyText"/>
              <w:jc w:val="right"/>
              <w:rPr>
                <w:rFonts w:cs="Calibri"/>
                <w:sz w:val="20"/>
                <w:szCs w:val="20"/>
              </w:rPr>
            </w:pPr>
            <w:r>
              <w:rPr>
                <w:color w:val="000000"/>
                <w:sz w:val="20"/>
                <w:szCs w:val="20"/>
              </w:rPr>
              <w:t>515</w:t>
            </w:r>
          </w:p>
        </w:tc>
      </w:tr>
      <w:tr w:rsidR="00C11F4B" w:rsidRPr="00062A04" w14:paraId="487E0947" w14:textId="77777777" w:rsidTr="00C11F4B">
        <w:trPr>
          <w:divId w:val="1837115822"/>
        </w:trPr>
        <w:tc>
          <w:tcPr>
            <w:tcW w:w="638" w:type="dxa"/>
            <w:hideMark/>
          </w:tcPr>
          <w:p w14:paraId="36E8D19F" w14:textId="77777777" w:rsidR="00C11F4B" w:rsidRPr="00062A04" w:rsidRDefault="00C11F4B" w:rsidP="00C11F4B">
            <w:pPr>
              <w:pStyle w:val="BodyText"/>
              <w:rPr>
                <w:rFonts w:cs="Calibri"/>
                <w:sz w:val="20"/>
                <w:szCs w:val="20"/>
              </w:rPr>
            </w:pPr>
            <w:r w:rsidRPr="00062A04">
              <w:rPr>
                <w:rFonts w:cs="Calibri"/>
                <w:sz w:val="20"/>
                <w:szCs w:val="20"/>
              </w:rPr>
              <w:t>Y30</w:t>
            </w:r>
          </w:p>
        </w:tc>
        <w:tc>
          <w:tcPr>
            <w:tcW w:w="4886" w:type="dxa"/>
            <w:hideMark/>
          </w:tcPr>
          <w:p w14:paraId="1CBE8061" w14:textId="77777777" w:rsidR="00C11F4B" w:rsidRPr="00062A04" w:rsidRDefault="00C11F4B" w:rsidP="00C11F4B">
            <w:pPr>
              <w:pStyle w:val="BodyText"/>
              <w:rPr>
                <w:rFonts w:cs="Calibri"/>
                <w:sz w:val="20"/>
                <w:szCs w:val="20"/>
              </w:rPr>
            </w:pPr>
            <w:r w:rsidRPr="00062A04">
              <w:rPr>
                <w:rFonts w:cs="Calibri"/>
                <w:sz w:val="20"/>
                <w:szCs w:val="20"/>
              </w:rPr>
              <w:t>Thallium; thallium compounds</w:t>
            </w:r>
          </w:p>
        </w:tc>
        <w:tc>
          <w:tcPr>
            <w:tcW w:w="1134" w:type="dxa"/>
            <w:hideMark/>
          </w:tcPr>
          <w:p w14:paraId="534FC4E1" w14:textId="69C258A7" w:rsidR="00C11F4B" w:rsidRPr="00062A04" w:rsidRDefault="00C11F4B" w:rsidP="00C11F4B">
            <w:pPr>
              <w:pStyle w:val="BodyText"/>
              <w:jc w:val="right"/>
              <w:rPr>
                <w:rFonts w:cs="Calibri"/>
                <w:sz w:val="20"/>
                <w:szCs w:val="20"/>
              </w:rPr>
            </w:pPr>
            <w:r>
              <w:rPr>
                <w:color w:val="000000"/>
                <w:sz w:val="20"/>
                <w:szCs w:val="20"/>
              </w:rPr>
              <w:t>0</w:t>
            </w:r>
          </w:p>
        </w:tc>
        <w:tc>
          <w:tcPr>
            <w:tcW w:w="1134" w:type="dxa"/>
            <w:noWrap/>
            <w:hideMark/>
          </w:tcPr>
          <w:p w14:paraId="3640DC0F" w14:textId="4549F289" w:rsidR="00C11F4B" w:rsidRPr="00062A04" w:rsidRDefault="00C11F4B" w:rsidP="00C11F4B">
            <w:pPr>
              <w:pStyle w:val="BodyText"/>
              <w:jc w:val="right"/>
              <w:rPr>
                <w:rFonts w:cs="Calibri"/>
                <w:sz w:val="20"/>
                <w:szCs w:val="20"/>
              </w:rPr>
            </w:pPr>
            <w:r>
              <w:rPr>
                <w:color w:val="000000"/>
                <w:sz w:val="20"/>
                <w:szCs w:val="20"/>
              </w:rPr>
              <w:t>0</w:t>
            </w:r>
          </w:p>
        </w:tc>
        <w:tc>
          <w:tcPr>
            <w:tcW w:w="1230" w:type="dxa"/>
            <w:hideMark/>
          </w:tcPr>
          <w:p w14:paraId="7146E9A3" w14:textId="75DC82EE" w:rsidR="00C11F4B" w:rsidRPr="00062A04" w:rsidRDefault="00C11F4B" w:rsidP="00C11F4B">
            <w:pPr>
              <w:pStyle w:val="BodyText"/>
              <w:jc w:val="right"/>
              <w:rPr>
                <w:rFonts w:cs="Calibri"/>
                <w:sz w:val="20"/>
                <w:szCs w:val="20"/>
              </w:rPr>
            </w:pPr>
            <w:r>
              <w:rPr>
                <w:color w:val="000000"/>
                <w:sz w:val="20"/>
                <w:szCs w:val="20"/>
              </w:rPr>
              <w:t>0</w:t>
            </w:r>
          </w:p>
        </w:tc>
      </w:tr>
      <w:tr w:rsidR="00C11F4B" w:rsidRPr="00062A04" w14:paraId="253374D6" w14:textId="77777777" w:rsidTr="00C11F4B">
        <w:trPr>
          <w:divId w:val="1837115822"/>
        </w:trPr>
        <w:tc>
          <w:tcPr>
            <w:tcW w:w="638" w:type="dxa"/>
            <w:hideMark/>
          </w:tcPr>
          <w:p w14:paraId="2636B466" w14:textId="77777777" w:rsidR="00C11F4B" w:rsidRPr="00062A04" w:rsidRDefault="00C11F4B" w:rsidP="00C11F4B">
            <w:pPr>
              <w:pStyle w:val="BodyText"/>
              <w:rPr>
                <w:rFonts w:cs="Calibri"/>
                <w:sz w:val="20"/>
                <w:szCs w:val="20"/>
              </w:rPr>
            </w:pPr>
            <w:r w:rsidRPr="00062A04">
              <w:rPr>
                <w:rFonts w:cs="Calibri"/>
                <w:sz w:val="20"/>
                <w:szCs w:val="20"/>
              </w:rPr>
              <w:t>Y31</w:t>
            </w:r>
          </w:p>
        </w:tc>
        <w:tc>
          <w:tcPr>
            <w:tcW w:w="4886" w:type="dxa"/>
            <w:hideMark/>
          </w:tcPr>
          <w:p w14:paraId="1BB36B19" w14:textId="77777777" w:rsidR="00C11F4B" w:rsidRPr="00062A04" w:rsidRDefault="00C11F4B" w:rsidP="00C11F4B">
            <w:pPr>
              <w:pStyle w:val="BodyText"/>
              <w:rPr>
                <w:rFonts w:cs="Calibri"/>
                <w:sz w:val="20"/>
                <w:szCs w:val="20"/>
              </w:rPr>
            </w:pPr>
            <w:r w:rsidRPr="00062A04">
              <w:rPr>
                <w:rFonts w:cs="Calibri"/>
                <w:sz w:val="20"/>
                <w:szCs w:val="20"/>
              </w:rPr>
              <w:t>Lead; lead compounds</w:t>
            </w:r>
          </w:p>
        </w:tc>
        <w:tc>
          <w:tcPr>
            <w:tcW w:w="1134" w:type="dxa"/>
            <w:hideMark/>
          </w:tcPr>
          <w:p w14:paraId="4D2060D8" w14:textId="06DBFA26" w:rsidR="00C11F4B" w:rsidRPr="00062A04" w:rsidRDefault="00C11F4B" w:rsidP="00C11F4B">
            <w:pPr>
              <w:pStyle w:val="BodyText"/>
              <w:jc w:val="right"/>
              <w:rPr>
                <w:rFonts w:cs="Calibri"/>
                <w:sz w:val="20"/>
                <w:szCs w:val="20"/>
              </w:rPr>
            </w:pPr>
            <w:r>
              <w:rPr>
                <w:color w:val="000000"/>
                <w:sz w:val="20"/>
                <w:szCs w:val="20"/>
              </w:rPr>
              <w:t>69,712</w:t>
            </w:r>
          </w:p>
        </w:tc>
        <w:tc>
          <w:tcPr>
            <w:tcW w:w="1134" w:type="dxa"/>
            <w:noWrap/>
            <w:hideMark/>
          </w:tcPr>
          <w:p w14:paraId="6E30123C" w14:textId="7DC5630A" w:rsidR="00C11F4B" w:rsidRPr="00062A04" w:rsidRDefault="00C11F4B" w:rsidP="00C11F4B">
            <w:pPr>
              <w:pStyle w:val="BodyText"/>
              <w:jc w:val="right"/>
              <w:rPr>
                <w:rFonts w:cs="Calibri"/>
                <w:sz w:val="20"/>
                <w:szCs w:val="20"/>
              </w:rPr>
            </w:pPr>
            <w:r>
              <w:rPr>
                <w:color w:val="000000"/>
                <w:sz w:val="20"/>
                <w:szCs w:val="20"/>
              </w:rPr>
              <w:t>93,201</w:t>
            </w:r>
          </w:p>
        </w:tc>
        <w:tc>
          <w:tcPr>
            <w:tcW w:w="1230" w:type="dxa"/>
            <w:hideMark/>
          </w:tcPr>
          <w:p w14:paraId="45388AD9" w14:textId="6ACA7F2D" w:rsidR="00C11F4B" w:rsidRPr="00062A04" w:rsidRDefault="00C11F4B" w:rsidP="00C11F4B">
            <w:pPr>
              <w:pStyle w:val="BodyText"/>
              <w:jc w:val="right"/>
              <w:rPr>
                <w:rFonts w:cs="Calibri"/>
                <w:sz w:val="20"/>
                <w:szCs w:val="20"/>
              </w:rPr>
            </w:pPr>
            <w:r>
              <w:rPr>
                <w:color w:val="000000"/>
                <w:sz w:val="20"/>
                <w:szCs w:val="20"/>
              </w:rPr>
              <w:t>162,914</w:t>
            </w:r>
          </w:p>
        </w:tc>
      </w:tr>
      <w:tr w:rsidR="00C11F4B" w:rsidRPr="00062A04" w14:paraId="18F3C0A4" w14:textId="77777777" w:rsidTr="00C11F4B">
        <w:trPr>
          <w:divId w:val="1837115822"/>
        </w:trPr>
        <w:tc>
          <w:tcPr>
            <w:tcW w:w="638" w:type="dxa"/>
            <w:hideMark/>
          </w:tcPr>
          <w:p w14:paraId="4215EC97" w14:textId="77777777" w:rsidR="00C11F4B" w:rsidRPr="00062A04" w:rsidRDefault="00C11F4B" w:rsidP="00C11F4B">
            <w:pPr>
              <w:pStyle w:val="BodyText"/>
              <w:rPr>
                <w:rFonts w:cs="Calibri"/>
                <w:sz w:val="20"/>
                <w:szCs w:val="20"/>
              </w:rPr>
            </w:pPr>
            <w:r w:rsidRPr="00062A04">
              <w:rPr>
                <w:rFonts w:cs="Calibri"/>
                <w:sz w:val="20"/>
                <w:szCs w:val="20"/>
              </w:rPr>
              <w:t>Y32</w:t>
            </w:r>
          </w:p>
        </w:tc>
        <w:tc>
          <w:tcPr>
            <w:tcW w:w="4886" w:type="dxa"/>
            <w:hideMark/>
          </w:tcPr>
          <w:p w14:paraId="5E223532" w14:textId="77777777" w:rsidR="00C11F4B" w:rsidRPr="00062A04" w:rsidRDefault="00C11F4B" w:rsidP="00C11F4B">
            <w:pPr>
              <w:pStyle w:val="BodyText"/>
              <w:rPr>
                <w:rFonts w:cs="Calibri"/>
                <w:sz w:val="20"/>
                <w:szCs w:val="20"/>
              </w:rPr>
            </w:pPr>
            <w:r w:rsidRPr="00062A04">
              <w:rPr>
                <w:rFonts w:cs="Calibri"/>
                <w:sz w:val="20"/>
                <w:szCs w:val="20"/>
              </w:rPr>
              <w:t>Inorganic fluorine compounds excluding calcium fluoride</w:t>
            </w:r>
          </w:p>
        </w:tc>
        <w:tc>
          <w:tcPr>
            <w:tcW w:w="1134" w:type="dxa"/>
            <w:hideMark/>
          </w:tcPr>
          <w:p w14:paraId="615F9EEC" w14:textId="78FAD346" w:rsidR="00C11F4B" w:rsidRPr="00062A04" w:rsidRDefault="00C11F4B" w:rsidP="00C11F4B">
            <w:pPr>
              <w:pStyle w:val="BodyText"/>
              <w:jc w:val="right"/>
              <w:rPr>
                <w:rFonts w:cs="Calibri"/>
                <w:sz w:val="20"/>
                <w:szCs w:val="20"/>
              </w:rPr>
            </w:pPr>
            <w:r>
              <w:rPr>
                <w:color w:val="000000"/>
                <w:sz w:val="20"/>
                <w:szCs w:val="20"/>
              </w:rPr>
              <w:t>17,250</w:t>
            </w:r>
          </w:p>
        </w:tc>
        <w:tc>
          <w:tcPr>
            <w:tcW w:w="1134" w:type="dxa"/>
            <w:noWrap/>
            <w:hideMark/>
          </w:tcPr>
          <w:p w14:paraId="2C60A2D2" w14:textId="072BAA04" w:rsidR="00C11F4B" w:rsidRPr="00062A04" w:rsidRDefault="00C11F4B" w:rsidP="00C11F4B">
            <w:pPr>
              <w:pStyle w:val="BodyText"/>
              <w:jc w:val="right"/>
              <w:rPr>
                <w:rFonts w:cs="Calibri"/>
                <w:sz w:val="20"/>
                <w:szCs w:val="20"/>
              </w:rPr>
            </w:pPr>
            <w:r>
              <w:rPr>
                <w:color w:val="000000"/>
                <w:sz w:val="20"/>
                <w:szCs w:val="20"/>
              </w:rPr>
              <w:t>17,211</w:t>
            </w:r>
          </w:p>
        </w:tc>
        <w:tc>
          <w:tcPr>
            <w:tcW w:w="1230" w:type="dxa"/>
            <w:hideMark/>
          </w:tcPr>
          <w:p w14:paraId="12531906" w14:textId="1C3730B6" w:rsidR="00C11F4B" w:rsidRPr="00062A04" w:rsidRDefault="00C11F4B" w:rsidP="00C11F4B">
            <w:pPr>
              <w:pStyle w:val="BodyText"/>
              <w:jc w:val="right"/>
              <w:rPr>
                <w:rFonts w:cs="Calibri"/>
                <w:sz w:val="20"/>
                <w:szCs w:val="20"/>
              </w:rPr>
            </w:pPr>
            <w:r>
              <w:rPr>
                <w:color w:val="000000"/>
                <w:sz w:val="20"/>
                <w:szCs w:val="20"/>
              </w:rPr>
              <w:t>34,461</w:t>
            </w:r>
          </w:p>
        </w:tc>
      </w:tr>
      <w:tr w:rsidR="00C11F4B" w:rsidRPr="00062A04" w14:paraId="1A43BBB9" w14:textId="77777777" w:rsidTr="00C11F4B">
        <w:trPr>
          <w:divId w:val="1837115822"/>
        </w:trPr>
        <w:tc>
          <w:tcPr>
            <w:tcW w:w="638" w:type="dxa"/>
            <w:hideMark/>
          </w:tcPr>
          <w:p w14:paraId="5A3215AA" w14:textId="77777777" w:rsidR="00C11F4B" w:rsidRPr="00062A04" w:rsidRDefault="00C11F4B" w:rsidP="00C11F4B">
            <w:pPr>
              <w:pStyle w:val="BodyText"/>
              <w:rPr>
                <w:rFonts w:cs="Calibri"/>
                <w:sz w:val="20"/>
                <w:szCs w:val="20"/>
              </w:rPr>
            </w:pPr>
            <w:r w:rsidRPr="00062A04">
              <w:rPr>
                <w:rFonts w:cs="Calibri"/>
                <w:sz w:val="20"/>
                <w:szCs w:val="20"/>
              </w:rPr>
              <w:t>Y33</w:t>
            </w:r>
          </w:p>
        </w:tc>
        <w:tc>
          <w:tcPr>
            <w:tcW w:w="4886" w:type="dxa"/>
            <w:hideMark/>
          </w:tcPr>
          <w:p w14:paraId="4E75FC8A" w14:textId="77777777" w:rsidR="00C11F4B" w:rsidRPr="00062A04" w:rsidRDefault="00C11F4B" w:rsidP="00C11F4B">
            <w:pPr>
              <w:pStyle w:val="BodyText"/>
              <w:rPr>
                <w:rFonts w:cs="Calibri"/>
                <w:sz w:val="20"/>
                <w:szCs w:val="20"/>
              </w:rPr>
            </w:pPr>
            <w:r w:rsidRPr="00062A04">
              <w:rPr>
                <w:rFonts w:cs="Calibri"/>
                <w:sz w:val="20"/>
                <w:szCs w:val="20"/>
              </w:rPr>
              <w:t>Inorganic cyanides</w:t>
            </w:r>
          </w:p>
        </w:tc>
        <w:tc>
          <w:tcPr>
            <w:tcW w:w="1134" w:type="dxa"/>
            <w:hideMark/>
          </w:tcPr>
          <w:p w14:paraId="1F66158C" w14:textId="2206E87B" w:rsidR="00C11F4B" w:rsidRPr="00062A04" w:rsidRDefault="00C11F4B" w:rsidP="00C11F4B">
            <w:pPr>
              <w:pStyle w:val="BodyText"/>
              <w:jc w:val="right"/>
              <w:rPr>
                <w:rFonts w:cs="Calibri"/>
                <w:sz w:val="20"/>
                <w:szCs w:val="20"/>
              </w:rPr>
            </w:pPr>
            <w:r>
              <w:rPr>
                <w:color w:val="000000"/>
                <w:sz w:val="20"/>
                <w:szCs w:val="20"/>
              </w:rPr>
              <w:t>24</w:t>
            </w:r>
          </w:p>
        </w:tc>
        <w:tc>
          <w:tcPr>
            <w:tcW w:w="1134" w:type="dxa"/>
            <w:noWrap/>
            <w:hideMark/>
          </w:tcPr>
          <w:p w14:paraId="2A55666A" w14:textId="00B76F51" w:rsidR="00C11F4B" w:rsidRPr="00062A04" w:rsidRDefault="00C11F4B" w:rsidP="00C11F4B">
            <w:pPr>
              <w:pStyle w:val="BodyText"/>
              <w:jc w:val="right"/>
              <w:rPr>
                <w:rFonts w:cs="Calibri"/>
                <w:sz w:val="20"/>
                <w:szCs w:val="20"/>
              </w:rPr>
            </w:pPr>
            <w:r>
              <w:rPr>
                <w:color w:val="000000"/>
                <w:sz w:val="20"/>
                <w:szCs w:val="20"/>
              </w:rPr>
              <w:t>63</w:t>
            </w:r>
          </w:p>
        </w:tc>
        <w:tc>
          <w:tcPr>
            <w:tcW w:w="1230" w:type="dxa"/>
            <w:hideMark/>
          </w:tcPr>
          <w:p w14:paraId="2946C015" w14:textId="6F5A26F4" w:rsidR="00C11F4B" w:rsidRPr="00062A04" w:rsidRDefault="00C11F4B" w:rsidP="00C11F4B">
            <w:pPr>
              <w:pStyle w:val="BodyText"/>
              <w:jc w:val="right"/>
              <w:rPr>
                <w:rFonts w:cs="Calibri"/>
                <w:sz w:val="20"/>
                <w:szCs w:val="20"/>
              </w:rPr>
            </w:pPr>
            <w:r>
              <w:rPr>
                <w:color w:val="000000"/>
                <w:sz w:val="20"/>
                <w:szCs w:val="20"/>
              </w:rPr>
              <w:t>87</w:t>
            </w:r>
          </w:p>
        </w:tc>
      </w:tr>
      <w:tr w:rsidR="00C11F4B" w:rsidRPr="00062A04" w14:paraId="574CB33E" w14:textId="77777777" w:rsidTr="00C11F4B">
        <w:trPr>
          <w:divId w:val="1837115822"/>
        </w:trPr>
        <w:tc>
          <w:tcPr>
            <w:tcW w:w="638" w:type="dxa"/>
            <w:hideMark/>
          </w:tcPr>
          <w:p w14:paraId="338576BC" w14:textId="77777777" w:rsidR="00C11F4B" w:rsidRPr="00062A04" w:rsidRDefault="00C11F4B" w:rsidP="00C11F4B">
            <w:pPr>
              <w:pStyle w:val="BodyText"/>
              <w:rPr>
                <w:rFonts w:cs="Calibri"/>
                <w:sz w:val="20"/>
                <w:szCs w:val="20"/>
              </w:rPr>
            </w:pPr>
            <w:r w:rsidRPr="00062A04">
              <w:rPr>
                <w:rFonts w:cs="Calibri"/>
                <w:sz w:val="20"/>
                <w:szCs w:val="20"/>
              </w:rPr>
              <w:t>Y34</w:t>
            </w:r>
          </w:p>
        </w:tc>
        <w:tc>
          <w:tcPr>
            <w:tcW w:w="4886" w:type="dxa"/>
            <w:hideMark/>
          </w:tcPr>
          <w:p w14:paraId="2228CB90" w14:textId="77777777" w:rsidR="00C11F4B" w:rsidRPr="00062A04" w:rsidRDefault="00C11F4B" w:rsidP="00C11F4B">
            <w:pPr>
              <w:pStyle w:val="BodyText"/>
              <w:rPr>
                <w:rFonts w:cs="Calibri"/>
                <w:sz w:val="20"/>
                <w:szCs w:val="20"/>
              </w:rPr>
            </w:pPr>
            <w:r w:rsidRPr="00062A04">
              <w:rPr>
                <w:rFonts w:cs="Calibri"/>
                <w:sz w:val="20"/>
                <w:szCs w:val="20"/>
              </w:rPr>
              <w:t>Acidic solutions or acids in solid form</w:t>
            </w:r>
          </w:p>
        </w:tc>
        <w:tc>
          <w:tcPr>
            <w:tcW w:w="1134" w:type="dxa"/>
            <w:hideMark/>
          </w:tcPr>
          <w:p w14:paraId="12160ECF" w14:textId="2AC24495" w:rsidR="00C11F4B" w:rsidRPr="00062A04" w:rsidRDefault="00C11F4B" w:rsidP="00C11F4B">
            <w:pPr>
              <w:pStyle w:val="BodyText"/>
              <w:jc w:val="right"/>
              <w:rPr>
                <w:rFonts w:cs="Calibri"/>
                <w:sz w:val="20"/>
                <w:szCs w:val="20"/>
              </w:rPr>
            </w:pPr>
            <w:r>
              <w:rPr>
                <w:color w:val="000000"/>
                <w:sz w:val="20"/>
                <w:szCs w:val="20"/>
              </w:rPr>
              <w:t>36,037</w:t>
            </w:r>
          </w:p>
        </w:tc>
        <w:tc>
          <w:tcPr>
            <w:tcW w:w="1134" w:type="dxa"/>
            <w:noWrap/>
            <w:hideMark/>
          </w:tcPr>
          <w:p w14:paraId="7342D737" w14:textId="673DDCFA" w:rsidR="00C11F4B" w:rsidRPr="00062A04" w:rsidRDefault="00C11F4B" w:rsidP="00C11F4B">
            <w:pPr>
              <w:pStyle w:val="BodyText"/>
              <w:jc w:val="right"/>
              <w:rPr>
                <w:rFonts w:cs="Calibri"/>
                <w:sz w:val="20"/>
                <w:szCs w:val="20"/>
              </w:rPr>
            </w:pPr>
            <w:r>
              <w:rPr>
                <w:color w:val="000000"/>
                <w:sz w:val="20"/>
                <w:szCs w:val="20"/>
              </w:rPr>
              <w:t>33,414</w:t>
            </w:r>
          </w:p>
        </w:tc>
        <w:tc>
          <w:tcPr>
            <w:tcW w:w="1230" w:type="dxa"/>
            <w:hideMark/>
          </w:tcPr>
          <w:p w14:paraId="664745C6" w14:textId="53B26C69" w:rsidR="00C11F4B" w:rsidRPr="00062A04" w:rsidRDefault="00C11F4B" w:rsidP="00C11F4B">
            <w:pPr>
              <w:pStyle w:val="BodyText"/>
              <w:jc w:val="right"/>
              <w:rPr>
                <w:rFonts w:cs="Calibri"/>
                <w:sz w:val="20"/>
                <w:szCs w:val="20"/>
              </w:rPr>
            </w:pPr>
            <w:r>
              <w:rPr>
                <w:color w:val="000000"/>
                <w:sz w:val="20"/>
                <w:szCs w:val="20"/>
              </w:rPr>
              <w:t>69,450</w:t>
            </w:r>
          </w:p>
        </w:tc>
      </w:tr>
      <w:tr w:rsidR="00C11F4B" w:rsidRPr="00062A04" w14:paraId="6FF40C2D" w14:textId="77777777" w:rsidTr="00C11F4B">
        <w:trPr>
          <w:divId w:val="1837115822"/>
        </w:trPr>
        <w:tc>
          <w:tcPr>
            <w:tcW w:w="638" w:type="dxa"/>
            <w:hideMark/>
          </w:tcPr>
          <w:p w14:paraId="34852418" w14:textId="77777777" w:rsidR="00C11F4B" w:rsidRPr="00062A04" w:rsidRDefault="00C11F4B" w:rsidP="00C11F4B">
            <w:pPr>
              <w:pStyle w:val="BodyText"/>
              <w:rPr>
                <w:rFonts w:cs="Calibri"/>
                <w:sz w:val="20"/>
                <w:szCs w:val="20"/>
              </w:rPr>
            </w:pPr>
            <w:r w:rsidRPr="00062A04">
              <w:rPr>
                <w:rFonts w:cs="Calibri"/>
                <w:sz w:val="20"/>
                <w:szCs w:val="20"/>
              </w:rPr>
              <w:t>Y35</w:t>
            </w:r>
          </w:p>
        </w:tc>
        <w:tc>
          <w:tcPr>
            <w:tcW w:w="4886" w:type="dxa"/>
            <w:hideMark/>
          </w:tcPr>
          <w:p w14:paraId="72C68D00" w14:textId="77777777" w:rsidR="00C11F4B" w:rsidRPr="00062A04" w:rsidRDefault="00C11F4B" w:rsidP="00C11F4B">
            <w:pPr>
              <w:pStyle w:val="BodyText"/>
              <w:rPr>
                <w:rFonts w:cs="Calibri"/>
                <w:sz w:val="20"/>
                <w:szCs w:val="20"/>
              </w:rPr>
            </w:pPr>
            <w:r w:rsidRPr="00062A04">
              <w:rPr>
                <w:rFonts w:cs="Calibri"/>
                <w:sz w:val="20"/>
                <w:szCs w:val="20"/>
              </w:rPr>
              <w:t>Basic solutions or bases in solid form</w:t>
            </w:r>
          </w:p>
        </w:tc>
        <w:tc>
          <w:tcPr>
            <w:tcW w:w="1134" w:type="dxa"/>
            <w:hideMark/>
          </w:tcPr>
          <w:p w14:paraId="461C2280" w14:textId="3837BA34" w:rsidR="00C11F4B" w:rsidRPr="00062A04" w:rsidRDefault="00C11F4B" w:rsidP="00C11F4B">
            <w:pPr>
              <w:pStyle w:val="BodyText"/>
              <w:jc w:val="right"/>
              <w:rPr>
                <w:rFonts w:cs="Calibri"/>
                <w:sz w:val="20"/>
                <w:szCs w:val="20"/>
              </w:rPr>
            </w:pPr>
            <w:r>
              <w:rPr>
                <w:color w:val="000000"/>
                <w:sz w:val="20"/>
                <w:szCs w:val="20"/>
              </w:rPr>
              <w:t>151,932</w:t>
            </w:r>
          </w:p>
        </w:tc>
        <w:tc>
          <w:tcPr>
            <w:tcW w:w="1134" w:type="dxa"/>
            <w:noWrap/>
            <w:hideMark/>
          </w:tcPr>
          <w:p w14:paraId="406458C0" w14:textId="0C36A219" w:rsidR="00C11F4B" w:rsidRPr="00062A04" w:rsidRDefault="00C11F4B" w:rsidP="00C11F4B">
            <w:pPr>
              <w:pStyle w:val="BodyText"/>
              <w:jc w:val="right"/>
              <w:rPr>
                <w:rFonts w:cs="Calibri"/>
                <w:sz w:val="20"/>
                <w:szCs w:val="20"/>
              </w:rPr>
            </w:pPr>
            <w:r>
              <w:rPr>
                <w:color w:val="000000"/>
                <w:sz w:val="20"/>
                <w:szCs w:val="20"/>
              </w:rPr>
              <w:t>151,205</w:t>
            </w:r>
          </w:p>
        </w:tc>
        <w:tc>
          <w:tcPr>
            <w:tcW w:w="1230" w:type="dxa"/>
            <w:hideMark/>
          </w:tcPr>
          <w:p w14:paraId="64AD85D4" w14:textId="2B309F81" w:rsidR="00C11F4B" w:rsidRPr="00062A04" w:rsidRDefault="00C11F4B" w:rsidP="00C11F4B">
            <w:pPr>
              <w:pStyle w:val="BodyText"/>
              <w:jc w:val="right"/>
              <w:rPr>
                <w:rFonts w:cs="Calibri"/>
                <w:sz w:val="20"/>
                <w:szCs w:val="20"/>
              </w:rPr>
            </w:pPr>
            <w:r>
              <w:rPr>
                <w:color w:val="000000"/>
                <w:sz w:val="20"/>
                <w:szCs w:val="20"/>
              </w:rPr>
              <w:t>303,137</w:t>
            </w:r>
          </w:p>
        </w:tc>
      </w:tr>
      <w:tr w:rsidR="00C11F4B" w:rsidRPr="00062A04" w14:paraId="130D2808" w14:textId="77777777" w:rsidTr="00C11F4B">
        <w:trPr>
          <w:divId w:val="1837115822"/>
        </w:trPr>
        <w:tc>
          <w:tcPr>
            <w:tcW w:w="638" w:type="dxa"/>
            <w:hideMark/>
          </w:tcPr>
          <w:p w14:paraId="00840559" w14:textId="77777777" w:rsidR="00C11F4B" w:rsidRPr="00062A04" w:rsidRDefault="00C11F4B" w:rsidP="00C11F4B">
            <w:pPr>
              <w:pStyle w:val="BodyText"/>
              <w:rPr>
                <w:rFonts w:cs="Calibri"/>
                <w:sz w:val="20"/>
                <w:szCs w:val="20"/>
              </w:rPr>
            </w:pPr>
            <w:r w:rsidRPr="00062A04">
              <w:rPr>
                <w:rFonts w:cs="Calibri"/>
                <w:sz w:val="20"/>
                <w:szCs w:val="20"/>
              </w:rPr>
              <w:t>Y36</w:t>
            </w:r>
          </w:p>
        </w:tc>
        <w:tc>
          <w:tcPr>
            <w:tcW w:w="4886" w:type="dxa"/>
            <w:hideMark/>
          </w:tcPr>
          <w:p w14:paraId="63CDE97E" w14:textId="77777777" w:rsidR="00C11F4B" w:rsidRPr="00062A04" w:rsidRDefault="00C11F4B" w:rsidP="00C11F4B">
            <w:pPr>
              <w:pStyle w:val="BodyText"/>
              <w:rPr>
                <w:rFonts w:cs="Calibri"/>
                <w:sz w:val="20"/>
                <w:szCs w:val="20"/>
              </w:rPr>
            </w:pPr>
            <w:r w:rsidRPr="00062A04">
              <w:rPr>
                <w:rFonts w:cs="Calibri"/>
                <w:sz w:val="20"/>
                <w:szCs w:val="20"/>
              </w:rPr>
              <w:t>Asbestos (dust and fibres)</w:t>
            </w:r>
          </w:p>
        </w:tc>
        <w:tc>
          <w:tcPr>
            <w:tcW w:w="1134" w:type="dxa"/>
            <w:hideMark/>
          </w:tcPr>
          <w:p w14:paraId="6D836F86" w14:textId="27B30C50" w:rsidR="00C11F4B" w:rsidRPr="00062A04" w:rsidRDefault="00C11F4B" w:rsidP="00C11F4B">
            <w:pPr>
              <w:pStyle w:val="BodyText"/>
              <w:jc w:val="right"/>
              <w:rPr>
                <w:rFonts w:cs="Calibri"/>
                <w:sz w:val="20"/>
                <w:szCs w:val="20"/>
              </w:rPr>
            </w:pPr>
            <w:r>
              <w:rPr>
                <w:color w:val="000000"/>
                <w:sz w:val="20"/>
                <w:szCs w:val="20"/>
              </w:rPr>
              <w:t>591,537</w:t>
            </w:r>
          </w:p>
        </w:tc>
        <w:tc>
          <w:tcPr>
            <w:tcW w:w="1134" w:type="dxa"/>
            <w:noWrap/>
            <w:hideMark/>
          </w:tcPr>
          <w:p w14:paraId="665A4A6F" w14:textId="6EE30232" w:rsidR="00C11F4B" w:rsidRPr="00062A04" w:rsidRDefault="00C11F4B" w:rsidP="00C11F4B">
            <w:pPr>
              <w:pStyle w:val="BodyText"/>
              <w:jc w:val="right"/>
              <w:rPr>
                <w:rFonts w:cs="Calibri"/>
                <w:sz w:val="20"/>
                <w:szCs w:val="20"/>
              </w:rPr>
            </w:pPr>
            <w:r>
              <w:rPr>
                <w:color w:val="000000"/>
                <w:sz w:val="20"/>
                <w:szCs w:val="20"/>
              </w:rPr>
              <w:t>702,664</w:t>
            </w:r>
          </w:p>
        </w:tc>
        <w:tc>
          <w:tcPr>
            <w:tcW w:w="1230" w:type="dxa"/>
            <w:hideMark/>
          </w:tcPr>
          <w:p w14:paraId="30E66DC0" w14:textId="21595285" w:rsidR="00C11F4B" w:rsidRPr="00062A04" w:rsidRDefault="00C11F4B" w:rsidP="00C11F4B">
            <w:pPr>
              <w:pStyle w:val="BodyText"/>
              <w:jc w:val="right"/>
              <w:rPr>
                <w:rFonts w:cs="Calibri"/>
                <w:sz w:val="20"/>
                <w:szCs w:val="20"/>
              </w:rPr>
            </w:pPr>
            <w:r>
              <w:rPr>
                <w:color w:val="000000"/>
                <w:sz w:val="20"/>
                <w:szCs w:val="20"/>
              </w:rPr>
              <w:t>1,294,202</w:t>
            </w:r>
          </w:p>
        </w:tc>
      </w:tr>
      <w:tr w:rsidR="00C11F4B" w:rsidRPr="00062A04" w14:paraId="3FA15CDB" w14:textId="77777777" w:rsidTr="00C11F4B">
        <w:trPr>
          <w:divId w:val="1837115822"/>
        </w:trPr>
        <w:tc>
          <w:tcPr>
            <w:tcW w:w="638" w:type="dxa"/>
            <w:hideMark/>
          </w:tcPr>
          <w:p w14:paraId="7AC5871B" w14:textId="77777777" w:rsidR="00C11F4B" w:rsidRPr="00062A04" w:rsidRDefault="00C11F4B" w:rsidP="00C11F4B">
            <w:pPr>
              <w:pStyle w:val="BodyText"/>
              <w:rPr>
                <w:rFonts w:cs="Calibri"/>
                <w:sz w:val="20"/>
                <w:szCs w:val="20"/>
              </w:rPr>
            </w:pPr>
            <w:r w:rsidRPr="00062A04">
              <w:rPr>
                <w:rFonts w:cs="Calibri"/>
                <w:sz w:val="20"/>
                <w:szCs w:val="20"/>
              </w:rPr>
              <w:t>Y37</w:t>
            </w:r>
          </w:p>
        </w:tc>
        <w:tc>
          <w:tcPr>
            <w:tcW w:w="4886" w:type="dxa"/>
            <w:hideMark/>
          </w:tcPr>
          <w:p w14:paraId="06DD0C9A" w14:textId="77777777" w:rsidR="00C11F4B" w:rsidRPr="00062A04" w:rsidRDefault="00C11F4B" w:rsidP="00C11F4B">
            <w:pPr>
              <w:pStyle w:val="BodyText"/>
              <w:rPr>
                <w:rFonts w:cs="Calibri"/>
                <w:sz w:val="20"/>
                <w:szCs w:val="20"/>
              </w:rPr>
            </w:pPr>
            <w:r w:rsidRPr="00062A04">
              <w:rPr>
                <w:rFonts w:cs="Calibri"/>
                <w:sz w:val="20"/>
                <w:szCs w:val="20"/>
              </w:rPr>
              <w:t>Organic phosphorus compounds</w:t>
            </w:r>
          </w:p>
        </w:tc>
        <w:tc>
          <w:tcPr>
            <w:tcW w:w="1134" w:type="dxa"/>
            <w:hideMark/>
          </w:tcPr>
          <w:p w14:paraId="693911BC" w14:textId="20431221" w:rsidR="00C11F4B" w:rsidRPr="00062A04" w:rsidRDefault="00C11F4B" w:rsidP="00C11F4B">
            <w:pPr>
              <w:pStyle w:val="BodyText"/>
              <w:jc w:val="right"/>
              <w:rPr>
                <w:rFonts w:cs="Calibri"/>
                <w:sz w:val="20"/>
                <w:szCs w:val="20"/>
              </w:rPr>
            </w:pPr>
            <w:r>
              <w:rPr>
                <w:color w:val="000000"/>
                <w:sz w:val="20"/>
                <w:szCs w:val="20"/>
              </w:rPr>
              <w:t>72</w:t>
            </w:r>
          </w:p>
        </w:tc>
        <w:tc>
          <w:tcPr>
            <w:tcW w:w="1134" w:type="dxa"/>
            <w:noWrap/>
            <w:hideMark/>
          </w:tcPr>
          <w:p w14:paraId="4D6A566D" w14:textId="5AEF40BD" w:rsidR="00C11F4B" w:rsidRPr="00062A04" w:rsidRDefault="00C11F4B" w:rsidP="00C11F4B">
            <w:pPr>
              <w:pStyle w:val="BodyText"/>
              <w:jc w:val="right"/>
              <w:rPr>
                <w:rFonts w:cs="Calibri"/>
                <w:sz w:val="20"/>
                <w:szCs w:val="20"/>
              </w:rPr>
            </w:pPr>
            <w:r>
              <w:rPr>
                <w:color w:val="000000"/>
                <w:sz w:val="20"/>
                <w:szCs w:val="20"/>
              </w:rPr>
              <w:t>61</w:t>
            </w:r>
          </w:p>
        </w:tc>
        <w:tc>
          <w:tcPr>
            <w:tcW w:w="1230" w:type="dxa"/>
            <w:hideMark/>
          </w:tcPr>
          <w:p w14:paraId="03827A7A" w14:textId="60A19A8C" w:rsidR="00C11F4B" w:rsidRPr="00062A04" w:rsidRDefault="00C11F4B" w:rsidP="00C11F4B">
            <w:pPr>
              <w:pStyle w:val="BodyText"/>
              <w:jc w:val="right"/>
              <w:rPr>
                <w:rFonts w:cs="Calibri"/>
                <w:sz w:val="20"/>
                <w:szCs w:val="20"/>
              </w:rPr>
            </w:pPr>
            <w:r>
              <w:rPr>
                <w:color w:val="000000"/>
                <w:sz w:val="20"/>
                <w:szCs w:val="20"/>
              </w:rPr>
              <w:t>132</w:t>
            </w:r>
          </w:p>
        </w:tc>
      </w:tr>
      <w:tr w:rsidR="00C11F4B" w:rsidRPr="00062A04" w14:paraId="7E56AA1A" w14:textId="77777777" w:rsidTr="00C11F4B">
        <w:trPr>
          <w:divId w:val="1837115822"/>
        </w:trPr>
        <w:tc>
          <w:tcPr>
            <w:tcW w:w="638" w:type="dxa"/>
            <w:hideMark/>
          </w:tcPr>
          <w:p w14:paraId="2C7422CA" w14:textId="77777777" w:rsidR="00C11F4B" w:rsidRPr="00062A04" w:rsidRDefault="00C11F4B" w:rsidP="00C11F4B">
            <w:pPr>
              <w:pStyle w:val="BodyText"/>
              <w:rPr>
                <w:rFonts w:cs="Calibri"/>
                <w:sz w:val="20"/>
                <w:szCs w:val="20"/>
              </w:rPr>
            </w:pPr>
            <w:r w:rsidRPr="00062A04">
              <w:rPr>
                <w:rFonts w:cs="Calibri"/>
                <w:sz w:val="20"/>
                <w:szCs w:val="20"/>
              </w:rPr>
              <w:t>Y38</w:t>
            </w:r>
          </w:p>
        </w:tc>
        <w:tc>
          <w:tcPr>
            <w:tcW w:w="4886" w:type="dxa"/>
            <w:hideMark/>
          </w:tcPr>
          <w:p w14:paraId="7E676211" w14:textId="77777777" w:rsidR="00C11F4B" w:rsidRPr="00062A04" w:rsidRDefault="00C11F4B" w:rsidP="00C11F4B">
            <w:pPr>
              <w:pStyle w:val="BodyText"/>
              <w:rPr>
                <w:rFonts w:cs="Calibri"/>
                <w:sz w:val="20"/>
                <w:szCs w:val="20"/>
              </w:rPr>
            </w:pPr>
            <w:r w:rsidRPr="00062A04">
              <w:rPr>
                <w:rFonts w:cs="Calibri"/>
                <w:sz w:val="20"/>
                <w:szCs w:val="20"/>
              </w:rPr>
              <w:t>Organic cyanides</w:t>
            </w:r>
          </w:p>
        </w:tc>
        <w:tc>
          <w:tcPr>
            <w:tcW w:w="1134" w:type="dxa"/>
            <w:hideMark/>
          </w:tcPr>
          <w:p w14:paraId="5F2A1957" w14:textId="0FD3CED3" w:rsidR="00C11F4B" w:rsidRPr="00062A04" w:rsidRDefault="00C11F4B" w:rsidP="00C11F4B">
            <w:pPr>
              <w:pStyle w:val="BodyText"/>
              <w:jc w:val="right"/>
              <w:rPr>
                <w:rFonts w:cs="Calibri"/>
                <w:sz w:val="20"/>
                <w:szCs w:val="20"/>
              </w:rPr>
            </w:pPr>
            <w:r>
              <w:rPr>
                <w:color w:val="000000"/>
                <w:sz w:val="20"/>
                <w:szCs w:val="20"/>
              </w:rPr>
              <w:t>1</w:t>
            </w:r>
          </w:p>
        </w:tc>
        <w:tc>
          <w:tcPr>
            <w:tcW w:w="1134" w:type="dxa"/>
            <w:noWrap/>
            <w:hideMark/>
          </w:tcPr>
          <w:p w14:paraId="6D1AFF7C" w14:textId="0B615B2F" w:rsidR="00C11F4B" w:rsidRPr="00062A04" w:rsidRDefault="00C11F4B" w:rsidP="00C11F4B">
            <w:pPr>
              <w:pStyle w:val="BodyText"/>
              <w:jc w:val="right"/>
              <w:rPr>
                <w:rFonts w:cs="Calibri"/>
                <w:sz w:val="20"/>
                <w:szCs w:val="20"/>
              </w:rPr>
            </w:pPr>
            <w:r>
              <w:rPr>
                <w:color w:val="000000"/>
                <w:sz w:val="20"/>
                <w:szCs w:val="20"/>
              </w:rPr>
              <w:t>0</w:t>
            </w:r>
          </w:p>
        </w:tc>
        <w:tc>
          <w:tcPr>
            <w:tcW w:w="1230" w:type="dxa"/>
            <w:hideMark/>
          </w:tcPr>
          <w:p w14:paraId="3FC832EE" w14:textId="136F33EA" w:rsidR="00C11F4B" w:rsidRPr="00062A04" w:rsidRDefault="00C11F4B" w:rsidP="00C11F4B">
            <w:pPr>
              <w:pStyle w:val="BodyText"/>
              <w:jc w:val="right"/>
              <w:rPr>
                <w:rFonts w:cs="Calibri"/>
                <w:sz w:val="20"/>
                <w:szCs w:val="20"/>
              </w:rPr>
            </w:pPr>
            <w:r>
              <w:rPr>
                <w:color w:val="000000"/>
                <w:sz w:val="20"/>
                <w:szCs w:val="20"/>
              </w:rPr>
              <w:t>1</w:t>
            </w:r>
          </w:p>
        </w:tc>
      </w:tr>
      <w:tr w:rsidR="00C11F4B" w:rsidRPr="00062A04" w14:paraId="572E17A2" w14:textId="77777777" w:rsidTr="00C11F4B">
        <w:trPr>
          <w:divId w:val="1837115822"/>
        </w:trPr>
        <w:tc>
          <w:tcPr>
            <w:tcW w:w="638" w:type="dxa"/>
            <w:hideMark/>
          </w:tcPr>
          <w:p w14:paraId="5DC898E3" w14:textId="77777777" w:rsidR="00C11F4B" w:rsidRPr="00062A04" w:rsidRDefault="00C11F4B" w:rsidP="00C11F4B">
            <w:pPr>
              <w:pStyle w:val="BodyText"/>
              <w:rPr>
                <w:rFonts w:cs="Calibri"/>
                <w:sz w:val="20"/>
                <w:szCs w:val="20"/>
              </w:rPr>
            </w:pPr>
            <w:r w:rsidRPr="00062A04">
              <w:rPr>
                <w:rFonts w:cs="Calibri"/>
                <w:sz w:val="20"/>
                <w:szCs w:val="20"/>
              </w:rPr>
              <w:t>Y39</w:t>
            </w:r>
          </w:p>
        </w:tc>
        <w:tc>
          <w:tcPr>
            <w:tcW w:w="4886" w:type="dxa"/>
            <w:hideMark/>
          </w:tcPr>
          <w:p w14:paraId="739E169A" w14:textId="77777777" w:rsidR="00C11F4B" w:rsidRPr="00062A04" w:rsidRDefault="00C11F4B" w:rsidP="00C11F4B">
            <w:pPr>
              <w:pStyle w:val="BodyText"/>
              <w:rPr>
                <w:rFonts w:cs="Calibri"/>
                <w:sz w:val="20"/>
                <w:szCs w:val="20"/>
              </w:rPr>
            </w:pPr>
            <w:r w:rsidRPr="00062A04">
              <w:rPr>
                <w:rFonts w:cs="Calibri"/>
                <w:sz w:val="20"/>
                <w:szCs w:val="20"/>
              </w:rPr>
              <w:t>Phenols; phenol compounds including chlorophenols</w:t>
            </w:r>
          </w:p>
        </w:tc>
        <w:tc>
          <w:tcPr>
            <w:tcW w:w="1134" w:type="dxa"/>
            <w:hideMark/>
          </w:tcPr>
          <w:p w14:paraId="12D5FF7E" w14:textId="7E41FAC7" w:rsidR="00C11F4B" w:rsidRPr="00062A04" w:rsidRDefault="00C11F4B" w:rsidP="00C11F4B">
            <w:pPr>
              <w:pStyle w:val="BodyText"/>
              <w:jc w:val="right"/>
              <w:rPr>
                <w:rFonts w:cs="Calibri"/>
                <w:sz w:val="20"/>
                <w:szCs w:val="20"/>
              </w:rPr>
            </w:pPr>
            <w:r>
              <w:rPr>
                <w:color w:val="000000"/>
                <w:sz w:val="20"/>
                <w:szCs w:val="20"/>
              </w:rPr>
              <w:t>1,565</w:t>
            </w:r>
          </w:p>
        </w:tc>
        <w:tc>
          <w:tcPr>
            <w:tcW w:w="1134" w:type="dxa"/>
            <w:noWrap/>
            <w:hideMark/>
          </w:tcPr>
          <w:p w14:paraId="36B74DD4" w14:textId="3416986B" w:rsidR="00C11F4B" w:rsidRPr="00062A04" w:rsidRDefault="00C11F4B" w:rsidP="00C11F4B">
            <w:pPr>
              <w:pStyle w:val="BodyText"/>
              <w:jc w:val="right"/>
              <w:rPr>
                <w:rFonts w:cs="Calibri"/>
                <w:sz w:val="20"/>
                <w:szCs w:val="20"/>
              </w:rPr>
            </w:pPr>
            <w:r>
              <w:rPr>
                <w:color w:val="000000"/>
                <w:sz w:val="20"/>
                <w:szCs w:val="20"/>
              </w:rPr>
              <w:t>541</w:t>
            </w:r>
          </w:p>
        </w:tc>
        <w:tc>
          <w:tcPr>
            <w:tcW w:w="1230" w:type="dxa"/>
            <w:hideMark/>
          </w:tcPr>
          <w:p w14:paraId="31319BAD" w14:textId="365915A2" w:rsidR="00C11F4B" w:rsidRPr="00062A04" w:rsidRDefault="00C11F4B" w:rsidP="00C11F4B">
            <w:pPr>
              <w:pStyle w:val="BodyText"/>
              <w:jc w:val="right"/>
              <w:rPr>
                <w:rFonts w:cs="Calibri"/>
                <w:sz w:val="20"/>
                <w:szCs w:val="20"/>
              </w:rPr>
            </w:pPr>
            <w:r>
              <w:rPr>
                <w:color w:val="000000"/>
                <w:sz w:val="20"/>
                <w:szCs w:val="20"/>
              </w:rPr>
              <w:t>2,105</w:t>
            </w:r>
          </w:p>
        </w:tc>
      </w:tr>
      <w:tr w:rsidR="00C11F4B" w:rsidRPr="00062A04" w14:paraId="257DB5F4" w14:textId="77777777" w:rsidTr="00C11F4B">
        <w:trPr>
          <w:divId w:val="1837115822"/>
        </w:trPr>
        <w:tc>
          <w:tcPr>
            <w:tcW w:w="638" w:type="dxa"/>
            <w:hideMark/>
          </w:tcPr>
          <w:p w14:paraId="1E4D8F40" w14:textId="77777777" w:rsidR="00C11F4B" w:rsidRPr="00062A04" w:rsidRDefault="00C11F4B" w:rsidP="00C11F4B">
            <w:pPr>
              <w:pStyle w:val="BodyText"/>
              <w:rPr>
                <w:rFonts w:cs="Calibri"/>
                <w:sz w:val="20"/>
                <w:szCs w:val="20"/>
              </w:rPr>
            </w:pPr>
            <w:r w:rsidRPr="00062A04">
              <w:rPr>
                <w:rFonts w:cs="Calibri"/>
                <w:sz w:val="20"/>
                <w:szCs w:val="20"/>
              </w:rPr>
              <w:t>Y40</w:t>
            </w:r>
          </w:p>
        </w:tc>
        <w:tc>
          <w:tcPr>
            <w:tcW w:w="4886" w:type="dxa"/>
            <w:hideMark/>
          </w:tcPr>
          <w:p w14:paraId="207D4539" w14:textId="77777777" w:rsidR="00C11F4B" w:rsidRPr="00062A04" w:rsidRDefault="00C11F4B" w:rsidP="00C11F4B">
            <w:pPr>
              <w:pStyle w:val="BodyText"/>
              <w:rPr>
                <w:rFonts w:cs="Calibri"/>
                <w:sz w:val="20"/>
                <w:szCs w:val="20"/>
              </w:rPr>
            </w:pPr>
            <w:r w:rsidRPr="00062A04">
              <w:rPr>
                <w:rFonts w:cs="Calibri"/>
                <w:sz w:val="20"/>
                <w:szCs w:val="20"/>
              </w:rPr>
              <w:t>Ethers</w:t>
            </w:r>
          </w:p>
        </w:tc>
        <w:tc>
          <w:tcPr>
            <w:tcW w:w="1134" w:type="dxa"/>
            <w:hideMark/>
          </w:tcPr>
          <w:p w14:paraId="00D54D50" w14:textId="1269BC6C" w:rsidR="00C11F4B" w:rsidRPr="00062A04" w:rsidRDefault="00C11F4B" w:rsidP="00C11F4B">
            <w:pPr>
              <w:pStyle w:val="BodyText"/>
              <w:jc w:val="right"/>
              <w:rPr>
                <w:rFonts w:cs="Calibri"/>
                <w:sz w:val="20"/>
                <w:szCs w:val="20"/>
              </w:rPr>
            </w:pPr>
            <w:r>
              <w:rPr>
                <w:color w:val="000000"/>
                <w:sz w:val="20"/>
                <w:szCs w:val="20"/>
              </w:rPr>
              <w:t>403</w:t>
            </w:r>
          </w:p>
        </w:tc>
        <w:tc>
          <w:tcPr>
            <w:tcW w:w="1134" w:type="dxa"/>
            <w:noWrap/>
            <w:hideMark/>
          </w:tcPr>
          <w:p w14:paraId="1203B2FB" w14:textId="0595BE38" w:rsidR="00C11F4B" w:rsidRPr="00062A04" w:rsidRDefault="00C11F4B" w:rsidP="00C11F4B">
            <w:pPr>
              <w:pStyle w:val="BodyText"/>
              <w:jc w:val="right"/>
              <w:rPr>
                <w:rFonts w:cs="Calibri"/>
                <w:sz w:val="20"/>
                <w:szCs w:val="20"/>
              </w:rPr>
            </w:pPr>
            <w:r>
              <w:rPr>
                <w:color w:val="000000"/>
                <w:sz w:val="20"/>
                <w:szCs w:val="20"/>
              </w:rPr>
              <w:t>419</w:t>
            </w:r>
          </w:p>
        </w:tc>
        <w:tc>
          <w:tcPr>
            <w:tcW w:w="1230" w:type="dxa"/>
            <w:hideMark/>
          </w:tcPr>
          <w:p w14:paraId="32F61483" w14:textId="42FB6B46" w:rsidR="00C11F4B" w:rsidRPr="00062A04" w:rsidRDefault="00C11F4B" w:rsidP="00C11F4B">
            <w:pPr>
              <w:pStyle w:val="BodyText"/>
              <w:jc w:val="right"/>
              <w:rPr>
                <w:rFonts w:cs="Calibri"/>
                <w:sz w:val="20"/>
                <w:szCs w:val="20"/>
              </w:rPr>
            </w:pPr>
            <w:r>
              <w:rPr>
                <w:color w:val="000000"/>
                <w:sz w:val="20"/>
                <w:szCs w:val="20"/>
              </w:rPr>
              <w:t>822</w:t>
            </w:r>
          </w:p>
        </w:tc>
      </w:tr>
      <w:tr w:rsidR="00C11F4B" w:rsidRPr="00062A04" w14:paraId="0CAF4E8E" w14:textId="77777777" w:rsidTr="00C11F4B">
        <w:trPr>
          <w:divId w:val="1837115822"/>
        </w:trPr>
        <w:tc>
          <w:tcPr>
            <w:tcW w:w="638" w:type="dxa"/>
            <w:hideMark/>
          </w:tcPr>
          <w:p w14:paraId="62BA10FE" w14:textId="77777777" w:rsidR="00C11F4B" w:rsidRPr="00062A04" w:rsidRDefault="00C11F4B" w:rsidP="00C11F4B">
            <w:pPr>
              <w:pStyle w:val="BodyText"/>
              <w:rPr>
                <w:rFonts w:cs="Calibri"/>
                <w:sz w:val="20"/>
                <w:szCs w:val="20"/>
              </w:rPr>
            </w:pPr>
            <w:r w:rsidRPr="00062A04">
              <w:rPr>
                <w:rFonts w:cs="Calibri"/>
                <w:sz w:val="20"/>
                <w:szCs w:val="20"/>
              </w:rPr>
              <w:t>Y41</w:t>
            </w:r>
          </w:p>
        </w:tc>
        <w:tc>
          <w:tcPr>
            <w:tcW w:w="4886" w:type="dxa"/>
            <w:hideMark/>
          </w:tcPr>
          <w:p w14:paraId="172ABD13" w14:textId="77777777" w:rsidR="00C11F4B" w:rsidRPr="00062A04" w:rsidRDefault="00C11F4B" w:rsidP="00C11F4B">
            <w:pPr>
              <w:pStyle w:val="BodyText"/>
              <w:rPr>
                <w:rFonts w:cs="Calibri"/>
                <w:sz w:val="20"/>
                <w:szCs w:val="20"/>
              </w:rPr>
            </w:pPr>
            <w:r w:rsidRPr="00062A04">
              <w:rPr>
                <w:rFonts w:cs="Calibri"/>
                <w:sz w:val="20"/>
                <w:szCs w:val="20"/>
              </w:rPr>
              <w:t>Halogenated organic solvents</w:t>
            </w:r>
          </w:p>
        </w:tc>
        <w:tc>
          <w:tcPr>
            <w:tcW w:w="1134" w:type="dxa"/>
            <w:hideMark/>
          </w:tcPr>
          <w:p w14:paraId="5DA44722" w14:textId="74EFFA94" w:rsidR="00C11F4B" w:rsidRPr="00062A04" w:rsidRDefault="00C11F4B" w:rsidP="00C11F4B">
            <w:pPr>
              <w:pStyle w:val="BodyText"/>
              <w:jc w:val="right"/>
              <w:rPr>
                <w:rFonts w:cs="Calibri"/>
                <w:sz w:val="20"/>
                <w:szCs w:val="20"/>
              </w:rPr>
            </w:pPr>
            <w:r>
              <w:rPr>
                <w:color w:val="000000"/>
                <w:sz w:val="20"/>
                <w:szCs w:val="20"/>
              </w:rPr>
              <w:t>194</w:t>
            </w:r>
          </w:p>
        </w:tc>
        <w:tc>
          <w:tcPr>
            <w:tcW w:w="1134" w:type="dxa"/>
            <w:noWrap/>
            <w:hideMark/>
          </w:tcPr>
          <w:p w14:paraId="0249DD44" w14:textId="3103A616" w:rsidR="00C11F4B" w:rsidRPr="00062A04" w:rsidRDefault="00C11F4B" w:rsidP="00C11F4B">
            <w:pPr>
              <w:pStyle w:val="BodyText"/>
              <w:jc w:val="right"/>
              <w:rPr>
                <w:rFonts w:cs="Calibri"/>
                <w:sz w:val="20"/>
                <w:szCs w:val="20"/>
              </w:rPr>
            </w:pPr>
            <w:r>
              <w:rPr>
                <w:color w:val="000000"/>
                <w:sz w:val="20"/>
                <w:szCs w:val="20"/>
              </w:rPr>
              <w:t>205</w:t>
            </w:r>
          </w:p>
        </w:tc>
        <w:tc>
          <w:tcPr>
            <w:tcW w:w="1230" w:type="dxa"/>
            <w:hideMark/>
          </w:tcPr>
          <w:p w14:paraId="66BA1B1E" w14:textId="5844D9FA" w:rsidR="00C11F4B" w:rsidRPr="00062A04" w:rsidRDefault="00C11F4B" w:rsidP="00C11F4B">
            <w:pPr>
              <w:pStyle w:val="BodyText"/>
              <w:jc w:val="right"/>
              <w:rPr>
                <w:rFonts w:cs="Calibri"/>
                <w:sz w:val="20"/>
                <w:szCs w:val="20"/>
              </w:rPr>
            </w:pPr>
            <w:r>
              <w:rPr>
                <w:color w:val="000000"/>
                <w:sz w:val="20"/>
                <w:szCs w:val="20"/>
              </w:rPr>
              <w:t>398</w:t>
            </w:r>
          </w:p>
        </w:tc>
      </w:tr>
      <w:tr w:rsidR="00C11F4B" w:rsidRPr="00062A04" w14:paraId="590785FD" w14:textId="77777777" w:rsidTr="00C11F4B">
        <w:trPr>
          <w:divId w:val="1837115822"/>
        </w:trPr>
        <w:tc>
          <w:tcPr>
            <w:tcW w:w="638" w:type="dxa"/>
            <w:hideMark/>
          </w:tcPr>
          <w:p w14:paraId="3C656358" w14:textId="77777777" w:rsidR="00C11F4B" w:rsidRPr="00062A04" w:rsidRDefault="00C11F4B" w:rsidP="00C11F4B">
            <w:pPr>
              <w:pStyle w:val="BodyText"/>
              <w:rPr>
                <w:rFonts w:cs="Calibri"/>
                <w:sz w:val="20"/>
                <w:szCs w:val="20"/>
              </w:rPr>
            </w:pPr>
            <w:r w:rsidRPr="00062A04">
              <w:rPr>
                <w:rFonts w:cs="Calibri"/>
                <w:sz w:val="20"/>
                <w:szCs w:val="20"/>
              </w:rPr>
              <w:t>Y42</w:t>
            </w:r>
          </w:p>
        </w:tc>
        <w:tc>
          <w:tcPr>
            <w:tcW w:w="4886" w:type="dxa"/>
            <w:hideMark/>
          </w:tcPr>
          <w:p w14:paraId="18A104EE" w14:textId="77777777" w:rsidR="00C11F4B" w:rsidRPr="00062A04" w:rsidRDefault="00C11F4B" w:rsidP="00C11F4B">
            <w:pPr>
              <w:pStyle w:val="BodyText"/>
              <w:rPr>
                <w:rFonts w:cs="Calibri"/>
                <w:sz w:val="20"/>
                <w:szCs w:val="20"/>
              </w:rPr>
            </w:pPr>
            <w:r w:rsidRPr="00062A04">
              <w:rPr>
                <w:rFonts w:cs="Calibri"/>
                <w:sz w:val="20"/>
                <w:szCs w:val="20"/>
              </w:rPr>
              <w:t>Organic solvents excluding halogenated solvents</w:t>
            </w:r>
          </w:p>
        </w:tc>
        <w:tc>
          <w:tcPr>
            <w:tcW w:w="1134" w:type="dxa"/>
            <w:hideMark/>
          </w:tcPr>
          <w:p w14:paraId="7446EFC1" w14:textId="02142215" w:rsidR="00C11F4B" w:rsidRPr="00062A04" w:rsidRDefault="00C11F4B" w:rsidP="00C11F4B">
            <w:pPr>
              <w:pStyle w:val="BodyText"/>
              <w:jc w:val="right"/>
              <w:rPr>
                <w:rFonts w:cs="Calibri"/>
                <w:sz w:val="20"/>
                <w:szCs w:val="20"/>
              </w:rPr>
            </w:pPr>
            <w:r>
              <w:rPr>
                <w:color w:val="000000"/>
                <w:sz w:val="20"/>
                <w:szCs w:val="20"/>
              </w:rPr>
              <w:t>7,594</w:t>
            </w:r>
          </w:p>
        </w:tc>
        <w:tc>
          <w:tcPr>
            <w:tcW w:w="1134" w:type="dxa"/>
            <w:noWrap/>
            <w:hideMark/>
          </w:tcPr>
          <w:p w14:paraId="6068C263" w14:textId="25D1F16B" w:rsidR="00C11F4B" w:rsidRPr="00062A04" w:rsidRDefault="00C11F4B" w:rsidP="00C11F4B">
            <w:pPr>
              <w:pStyle w:val="BodyText"/>
              <w:jc w:val="right"/>
              <w:rPr>
                <w:rFonts w:cs="Calibri"/>
                <w:sz w:val="20"/>
                <w:szCs w:val="20"/>
              </w:rPr>
            </w:pPr>
            <w:r>
              <w:rPr>
                <w:color w:val="000000"/>
                <w:sz w:val="20"/>
                <w:szCs w:val="20"/>
              </w:rPr>
              <w:t>5,957</w:t>
            </w:r>
          </w:p>
        </w:tc>
        <w:tc>
          <w:tcPr>
            <w:tcW w:w="1230" w:type="dxa"/>
            <w:hideMark/>
          </w:tcPr>
          <w:p w14:paraId="2DF632CC" w14:textId="3A1B7726" w:rsidR="00C11F4B" w:rsidRPr="00062A04" w:rsidRDefault="00C11F4B" w:rsidP="00C11F4B">
            <w:pPr>
              <w:pStyle w:val="BodyText"/>
              <w:jc w:val="right"/>
              <w:rPr>
                <w:rFonts w:cs="Calibri"/>
                <w:sz w:val="20"/>
                <w:szCs w:val="20"/>
              </w:rPr>
            </w:pPr>
            <w:r>
              <w:rPr>
                <w:color w:val="000000"/>
                <w:sz w:val="20"/>
                <w:szCs w:val="20"/>
              </w:rPr>
              <w:t>13,551</w:t>
            </w:r>
          </w:p>
        </w:tc>
      </w:tr>
      <w:tr w:rsidR="00C11F4B" w:rsidRPr="00062A04" w14:paraId="2A613C14" w14:textId="77777777" w:rsidTr="00C11F4B">
        <w:trPr>
          <w:divId w:val="1837115822"/>
        </w:trPr>
        <w:tc>
          <w:tcPr>
            <w:tcW w:w="638" w:type="dxa"/>
            <w:hideMark/>
          </w:tcPr>
          <w:p w14:paraId="10AC1880" w14:textId="77777777" w:rsidR="00C11F4B" w:rsidRPr="00062A04" w:rsidRDefault="00C11F4B" w:rsidP="00C11F4B">
            <w:pPr>
              <w:pStyle w:val="BodyText"/>
              <w:rPr>
                <w:rFonts w:cs="Calibri"/>
                <w:sz w:val="20"/>
                <w:szCs w:val="20"/>
              </w:rPr>
            </w:pPr>
            <w:r w:rsidRPr="00062A04">
              <w:rPr>
                <w:rFonts w:cs="Calibri"/>
                <w:sz w:val="20"/>
                <w:szCs w:val="20"/>
              </w:rPr>
              <w:t>Y43</w:t>
            </w:r>
          </w:p>
        </w:tc>
        <w:tc>
          <w:tcPr>
            <w:tcW w:w="4886" w:type="dxa"/>
            <w:hideMark/>
          </w:tcPr>
          <w:p w14:paraId="353494F5" w14:textId="77777777" w:rsidR="00C11F4B" w:rsidRPr="00062A04" w:rsidRDefault="00C11F4B" w:rsidP="00C11F4B">
            <w:pPr>
              <w:pStyle w:val="BodyText"/>
              <w:rPr>
                <w:rFonts w:cs="Calibri"/>
                <w:sz w:val="20"/>
                <w:szCs w:val="20"/>
              </w:rPr>
            </w:pPr>
            <w:r w:rsidRPr="00062A04">
              <w:rPr>
                <w:rFonts w:cs="Calibri"/>
                <w:sz w:val="20"/>
                <w:szCs w:val="20"/>
              </w:rPr>
              <w:t>Any congenor of polychlorinated dibenzo-furan</w:t>
            </w:r>
          </w:p>
        </w:tc>
        <w:tc>
          <w:tcPr>
            <w:tcW w:w="1134" w:type="dxa"/>
            <w:hideMark/>
          </w:tcPr>
          <w:p w14:paraId="3D434628" w14:textId="5FFB3B9B" w:rsidR="00C11F4B" w:rsidRPr="00062A04" w:rsidRDefault="00C11F4B" w:rsidP="00C11F4B">
            <w:pPr>
              <w:pStyle w:val="BodyText"/>
              <w:jc w:val="right"/>
              <w:rPr>
                <w:rFonts w:cs="Calibri"/>
                <w:sz w:val="20"/>
                <w:szCs w:val="20"/>
              </w:rPr>
            </w:pPr>
            <w:r>
              <w:rPr>
                <w:color w:val="000000"/>
                <w:sz w:val="20"/>
                <w:szCs w:val="20"/>
              </w:rPr>
              <w:t>2</w:t>
            </w:r>
          </w:p>
        </w:tc>
        <w:tc>
          <w:tcPr>
            <w:tcW w:w="1134" w:type="dxa"/>
            <w:noWrap/>
            <w:hideMark/>
          </w:tcPr>
          <w:p w14:paraId="58E74D7D" w14:textId="33096006" w:rsidR="00C11F4B" w:rsidRPr="00062A04" w:rsidRDefault="00C11F4B" w:rsidP="00C11F4B">
            <w:pPr>
              <w:pStyle w:val="BodyText"/>
              <w:jc w:val="right"/>
              <w:rPr>
                <w:rFonts w:cs="Calibri"/>
                <w:sz w:val="20"/>
                <w:szCs w:val="20"/>
              </w:rPr>
            </w:pPr>
            <w:r>
              <w:rPr>
                <w:color w:val="000000"/>
                <w:sz w:val="20"/>
                <w:szCs w:val="20"/>
              </w:rPr>
              <w:t>2</w:t>
            </w:r>
          </w:p>
        </w:tc>
        <w:tc>
          <w:tcPr>
            <w:tcW w:w="1230" w:type="dxa"/>
            <w:hideMark/>
          </w:tcPr>
          <w:p w14:paraId="3C948FE6" w14:textId="148716FF" w:rsidR="00C11F4B" w:rsidRPr="00062A04" w:rsidRDefault="00C11F4B" w:rsidP="00C11F4B">
            <w:pPr>
              <w:pStyle w:val="BodyText"/>
              <w:jc w:val="right"/>
              <w:rPr>
                <w:rFonts w:cs="Calibri"/>
                <w:sz w:val="20"/>
                <w:szCs w:val="20"/>
              </w:rPr>
            </w:pPr>
            <w:r>
              <w:rPr>
                <w:color w:val="000000"/>
                <w:sz w:val="20"/>
                <w:szCs w:val="20"/>
              </w:rPr>
              <w:t>4</w:t>
            </w:r>
          </w:p>
        </w:tc>
      </w:tr>
      <w:tr w:rsidR="00C11F4B" w:rsidRPr="00062A04" w14:paraId="03F71560" w14:textId="77777777" w:rsidTr="00C11F4B">
        <w:trPr>
          <w:divId w:val="1837115822"/>
        </w:trPr>
        <w:tc>
          <w:tcPr>
            <w:tcW w:w="638" w:type="dxa"/>
            <w:hideMark/>
          </w:tcPr>
          <w:p w14:paraId="6F4A96B7" w14:textId="77777777" w:rsidR="00C11F4B" w:rsidRPr="00062A04" w:rsidRDefault="00C11F4B" w:rsidP="00C11F4B">
            <w:pPr>
              <w:pStyle w:val="BodyText"/>
              <w:rPr>
                <w:rFonts w:cs="Calibri"/>
                <w:sz w:val="20"/>
                <w:szCs w:val="20"/>
              </w:rPr>
            </w:pPr>
            <w:r w:rsidRPr="00062A04">
              <w:rPr>
                <w:rFonts w:cs="Calibri"/>
                <w:sz w:val="20"/>
                <w:szCs w:val="20"/>
              </w:rPr>
              <w:t>Y44</w:t>
            </w:r>
          </w:p>
        </w:tc>
        <w:tc>
          <w:tcPr>
            <w:tcW w:w="4886" w:type="dxa"/>
            <w:hideMark/>
          </w:tcPr>
          <w:p w14:paraId="1B84E750" w14:textId="77777777" w:rsidR="00C11F4B" w:rsidRPr="00062A04" w:rsidRDefault="00C11F4B" w:rsidP="00C11F4B">
            <w:pPr>
              <w:pStyle w:val="BodyText"/>
              <w:rPr>
                <w:rFonts w:cs="Calibri"/>
                <w:sz w:val="20"/>
                <w:szCs w:val="20"/>
              </w:rPr>
            </w:pPr>
            <w:r w:rsidRPr="00062A04">
              <w:rPr>
                <w:rFonts w:cs="Calibri"/>
                <w:sz w:val="20"/>
                <w:szCs w:val="20"/>
              </w:rPr>
              <w:t>Any congenor of polychlorinated dibenzo-p-dioxin</w:t>
            </w:r>
          </w:p>
        </w:tc>
        <w:tc>
          <w:tcPr>
            <w:tcW w:w="1134" w:type="dxa"/>
            <w:hideMark/>
          </w:tcPr>
          <w:p w14:paraId="54AAB337" w14:textId="4F6968E5" w:rsidR="00C11F4B" w:rsidRPr="00062A04" w:rsidRDefault="00C11F4B" w:rsidP="00C11F4B">
            <w:pPr>
              <w:pStyle w:val="BodyText"/>
              <w:jc w:val="right"/>
              <w:rPr>
                <w:rFonts w:cs="Calibri"/>
                <w:sz w:val="20"/>
                <w:szCs w:val="20"/>
              </w:rPr>
            </w:pPr>
            <w:r>
              <w:rPr>
                <w:color w:val="000000"/>
                <w:sz w:val="20"/>
                <w:szCs w:val="20"/>
              </w:rPr>
              <w:t>0</w:t>
            </w:r>
          </w:p>
        </w:tc>
        <w:tc>
          <w:tcPr>
            <w:tcW w:w="1134" w:type="dxa"/>
            <w:noWrap/>
            <w:hideMark/>
          </w:tcPr>
          <w:p w14:paraId="33AA25F0" w14:textId="4092FAC4" w:rsidR="00C11F4B" w:rsidRPr="00062A04" w:rsidRDefault="00C11F4B" w:rsidP="00C11F4B">
            <w:pPr>
              <w:pStyle w:val="BodyText"/>
              <w:jc w:val="right"/>
              <w:rPr>
                <w:rFonts w:cs="Calibri"/>
                <w:sz w:val="20"/>
                <w:szCs w:val="20"/>
              </w:rPr>
            </w:pPr>
            <w:r>
              <w:rPr>
                <w:color w:val="000000"/>
                <w:sz w:val="20"/>
                <w:szCs w:val="20"/>
              </w:rPr>
              <w:t>0</w:t>
            </w:r>
          </w:p>
        </w:tc>
        <w:tc>
          <w:tcPr>
            <w:tcW w:w="1230" w:type="dxa"/>
            <w:hideMark/>
          </w:tcPr>
          <w:p w14:paraId="217E43AD" w14:textId="79F5F51D" w:rsidR="00C11F4B" w:rsidRPr="00062A04" w:rsidRDefault="00C11F4B" w:rsidP="00C11F4B">
            <w:pPr>
              <w:pStyle w:val="BodyText"/>
              <w:jc w:val="right"/>
              <w:rPr>
                <w:rFonts w:cs="Calibri"/>
                <w:sz w:val="20"/>
                <w:szCs w:val="20"/>
              </w:rPr>
            </w:pPr>
            <w:r>
              <w:rPr>
                <w:color w:val="000000"/>
                <w:sz w:val="20"/>
                <w:szCs w:val="20"/>
              </w:rPr>
              <w:t>0</w:t>
            </w:r>
          </w:p>
        </w:tc>
      </w:tr>
      <w:tr w:rsidR="00C11F4B" w:rsidRPr="00062A04" w14:paraId="25849D5D" w14:textId="77777777" w:rsidTr="00C11F4B">
        <w:trPr>
          <w:divId w:val="1837115822"/>
        </w:trPr>
        <w:tc>
          <w:tcPr>
            <w:tcW w:w="638" w:type="dxa"/>
            <w:hideMark/>
          </w:tcPr>
          <w:p w14:paraId="38FBA8F7" w14:textId="77777777" w:rsidR="00C11F4B" w:rsidRPr="00062A04" w:rsidRDefault="00C11F4B" w:rsidP="00C11F4B">
            <w:pPr>
              <w:pStyle w:val="BodyText"/>
              <w:rPr>
                <w:rFonts w:cs="Calibri"/>
                <w:sz w:val="20"/>
                <w:szCs w:val="20"/>
              </w:rPr>
            </w:pPr>
            <w:r w:rsidRPr="00062A04">
              <w:rPr>
                <w:rFonts w:cs="Calibri"/>
                <w:sz w:val="20"/>
                <w:szCs w:val="20"/>
              </w:rPr>
              <w:t>Y45</w:t>
            </w:r>
          </w:p>
        </w:tc>
        <w:tc>
          <w:tcPr>
            <w:tcW w:w="4886" w:type="dxa"/>
            <w:hideMark/>
          </w:tcPr>
          <w:p w14:paraId="298DE233" w14:textId="77777777" w:rsidR="00C11F4B" w:rsidRPr="00062A04" w:rsidRDefault="00C11F4B" w:rsidP="00C11F4B">
            <w:pPr>
              <w:pStyle w:val="BodyText"/>
              <w:rPr>
                <w:rFonts w:cs="Calibri"/>
                <w:sz w:val="20"/>
                <w:szCs w:val="20"/>
              </w:rPr>
            </w:pPr>
            <w:r w:rsidRPr="00062A04">
              <w:rPr>
                <w:rFonts w:cs="Calibri"/>
                <w:sz w:val="20"/>
                <w:szCs w:val="20"/>
              </w:rPr>
              <w:t>Organohalogen compounds other than …(e.g. Y39, Y41, Y42, Y43, Y44)</w:t>
            </w:r>
          </w:p>
        </w:tc>
        <w:tc>
          <w:tcPr>
            <w:tcW w:w="1134" w:type="dxa"/>
            <w:hideMark/>
          </w:tcPr>
          <w:p w14:paraId="432B8988" w14:textId="24C9CD53" w:rsidR="00C11F4B" w:rsidRPr="00062A04" w:rsidRDefault="00C11F4B" w:rsidP="00C11F4B">
            <w:pPr>
              <w:pStyle w:val="BodyText"/>
              <w:jc w:val="right"/>
              <w:rPr>
                <w:rFonts w:cs="Calibri"/>
                <w:sz w:val="20"/>
                <w:szCs w:val="20"/>
              </w:rPr>
            </w:pPr>
            <w:r>
              <w:rPr>
                <w:color w:val="000000"/>
                <w:sz w:val="20"/>
                <w:szCs w:val="20"/>
              </w:rPr>
              <w:t>21,295</w:t>
            </w:r>
          </w:p>
        </w:tc>
        <w:tc>
          <w:tcPr>
            <w:tcW w:w="1134" w:type="dxa"/>
            <w:noWrap/>
            <w:hideMark/>
          </w:tcPr>
          <w:p w14:paraId="7847F96C" w14:textId="045FAED5" w:rsidR="00C11F4B" w:rsidRPr="00062A04" w:rsidRDefault="00C11F4B" w:rsidP="00C11F4B">
            <w:pPr>
              <w:pStyle w:val="BodyText"/>
              <w:jc w:val="right"/>
              <w:rPr>
                <w:rFonts w:cs="Calibri"/>
                <w:sz w:val="20"/>
                <w:szCs w:val="20"/>
              </w:rPr>
            </w:pPr>
            <w:r>
              <w:rPr>
                <w:color w:val="000000"/>
                <w:sz w:val="20"/>
                <w:szCs w:val="20"/>
              </w:rPr>
              <w:t>21,536</w:t>
            </w:r>
          </w:p>
        </w:tc>
        <w:tc>
          <w:tcPr>
            <w:tcW w:w="1230" w:type="dxa"/>
            <w:hideMark/>
          </w:tcPr>
          <w:p w14:paraId="7C38AE53" w14:textId="7C89BCF4" w:rsidR="00C11F4B" w:rsidRPr="00062A04" w:rsidRDefault="00C11F4B" w:rsidP="00C11F4B">
            <w:pPr>
              <w:pStyle w:val="BodyText"/>
              <w:jc w:val="right"/>
              <w:rPr>
                <w:rFonts w:cs="Calibri"/>
                <w:sz w:val="20"/>
                <w:szCs w:val="20"/>
              </w:rPr>
            </w:pPr>
            <w:r>
              <w:rPr>
                <w:color w:val="000000"/>
                <w:sz w:val="20"/>
                <w:szCs w:val="20"/>
              </w:rPr>
              <w:t>42,831</w:t>
            </w:r>
          </w:p>
        </w:tc>
      </w:tr>
      <w:tr w:rsidR="00291408" w:rsidRPr="00291408" w14:paraId="19C651AC" w14:textId="77777777" w:rsidTr="00291408">
        <w:trPr>
          <w:divId w:val="1837115822"/>
        </w:trPr>
        <w:tc>
          <w:tcPr>
            <w:tcW w:w="9022" w:type="dxa"/>
            <w:gridSpan w:val="5"/>
            <w:shd w:val="clear" w:color="auto" w:fill="B7B7E2" w:themeFill="accent1" w:themeFillTint="66"/>
            <w:hideMark/>
          </w:tcPr>
          <w:p w14:paraId="236FF993" w14:textId="5C99F8DC" w:rsidR="00291408" w:rsidRPr="00291408" w:rsidRDefault="00291408" w:rsidP="00291408">
            <w:pPr>
              <w:pStyle w:val="BodyText"/>
              <w:rPr>
                <w:rFonts w:cs="Calibri"/>
                <w:color w:val="FFFFFF" w:themeColor="background1"/>
                <w:sz w:val="20"/>
                <w:szCs w:val="20"/>
              </w:rPr>
            </w:pPr>
            <w:r w:rsidRPr="00291408">
              <w:rPr>
                <w:rFonts w:cs="Calibri"/>
                <w:color w:val="FFFFFF" w:themeColor="background1"/>
                <w:sz w:val="20"/>
                <w:szCs w:val="20"/>
              </w:rPr>
              <w:t> Categories of wastes requiring special consideration (Annex II) </w:t>
            </w:r>
          </w:p>
        </w:tc>
      </w:tr>
      <w:tr w:rsidR="00C11F4B" w:rsidRPr="00062A04" w14:paraId="388DCA9F" w14:textId="77777777" w:rsidTr="00C11F4B">
        <w:trPr>
          <w:divId w:val="1837115822"/>
        </w:trPr>
        <w:tc>
          <w:tcPr>
            <w:tcW w:w="638" w:type="dxa"/>
            <w:hideMark/>
          </w:tcPr>
          <w:p w14:paraId="68380215" w14:textId="77777777" w:rsidR="00C11F4B" w:rsidRPr="00062A04" w:rsidRDefault="00C11F4B" w:rsidP="00C11F4B">
            <w:pPr>
              <w:pStyle w:val="BodyText"/>
              <w:rPr>
                <w:rFonts w:cs="Calibri"/>
                <w:sz w:val="20"/>
                <w:szCs w:val="20"/>
              </w:rPr>
            </w:pPr>
            <w:r w:rsidRPr="00062A04">
              <w:rPr>
                <w:rFonts w:cs="Calibri"/>
                <w:sz w:val="20"/>
                <w:szCs w:val="20"/>
              </w:rPr>
              <w:t>Y46</w:t>
            </w:r>
          </w:p>
        </w:tc>
        <w:tc>
          <w:tcPr>
            <w:tcW w:w="4886" w:type="dxa"/>
            <w:hideMark/>
          </w:tcPr>
          <w:p w14:paraId="47B4CE39" w14:textId="77777777" w:rsidR="00C11F4B" w:rsidRPr="00062A04" w:rsidRDefault="00C11F4B" w:rsidP="00C11F4B">
            <w:pPr>
              <w:pStyle w:val="BodyText"/>
              <w:rPr>
                <w:rFonts w:cs="Calibri"/>
                <w:sz w:val="20"/>
                <w:szCs w:val="20"/>
              </w:rPr>
            </w:pPr>
            <w:r w:rsidRPr="00062A04">
              <w:rPr>
                <w:rFonts w:cs="Calibri"/>
                <w:sz w:val="20"/>
                <w:szCs w:val="20"/>
              </w:rPr>
              <w:t>Wastes collected from households</w:t>
            </w:r>
          </w:p>
        </w:tc>
        <w:tc>
          <w:tcPr>
            <w:tcW w:w="1134" w:type="dxa"/>
            <w:hideMark/>
          </w:tcPr>
          <w:p w14:paraId="7E583E70" w14:textId="03DECCA0" w:rsidR="00C11F4B" w:rsidRPr="00062A04" w:rsidRDefault="00C11F4B" w:rsidP="00C11F4B">
            <w:pPr>
              <w:pStyle w:val="BodyText"/>
              <w:jc w:val="right"/>
              <w:rPr>
                <w:rFonts w:cs="Calibri"/>
                <w:sz w:val="20"/>
                <w:szCs w:val="20"/>
              </w:rPr>
            </w:pPr>
            <w:r>
              <w:rPr>
                <w:color w:val="000000"/>
                <w:sz w:val="20"/>
                <w:szCs w:val="20"/>
              </w:rPr>
              <w:t>6,269,464</w:t>
            </w:r>
          </w:p>
        </w:tc>
        <w:tc>
          <w:tcPr>
            <w:tcW w:w="1134" w:type="dxa"/>
            <w:noWrap/>
            <w:hideMark/>
          </w:tcPr>
          <w:p w14:paraId="1A6057CF" w14:textId="23FF6700" w:rsidR="00C11F4B" w:rsidRPr="00062A04" w:rsidRDefault="00C11F4B" w:rsidP="00C11F4B">
            <w:pPr>
              <w:pStyle w:val="BodyText"/>
              <w:jc w:val="right"/>
              <w:rPr>
                <w:rFonts w:cs="Calibri"/>
                <w:sz w:val="20"/>
                <w:szCs w:val="20"/>
              </w:rPr>
            </w:pPr>
            <w:r>
              <w:rPr>
                <w:color w:val="000000"/>
                <w:sz w:val="20"/>
                <w:szCs w:val="20"/>
              </w:rPr>
              <w:t>6,318,092</w:t>
            </w:r>
          </w:p>
        </w:tc>
        <w:tc>
          <w:tcPr>
            <w:tcW w:w="1230" w:type="dxa"/>
            <w:hideMark/>
          </w:tcPr>
          <w:p w14:paraId="7D156342" w14:textId="7CC44148" w:rsidR="00C11F4B" w:rsidRPr="00062A04" w:rsidRDefault="00C11F4B" w:rsidP="00C11F4B">
            <w:pPr>
              <w:pStyle w:val="BodyText"/>
              <w:jc w:val="right"/>
              <w:rPr>
                <w:rFonts w:cs="Calibri"/>
                <w:sz w:val="20"/>
                <w:szCs w:val="20"/>
              </w:rPr>
            </w:pPr>
            <w:r>
              <w:rPr>
                <w:color w:val="000000"/>
                <w:sz w:val="20"/>
                <w:szCs w:val="20"/>
              </w:rPr>
              <w:t>12,587,557</w:t>
            </w:r>
          </w:p>
        </w:tc>
      </w:tr>
      <w:tr w:rsidR="00C11F4B" w:rsidRPr="00062A04" w14:paraId="4A8B737D" w14:textId="77777777" w:rsidTr="00C11F4B">
        <w:trPr>
          <w:divId w:val="1837115822"/>
        </w:trPr>
        <w:tc>
          <w:tcPr>
            <w:tcW w:w="638" w:type="dxa"/>
            <w:hideMark/>
          </w:tcPr>
          <w:p w14:paraId="32A3021D" w14:textId="77777777" w:rsidR="00C11F4B" w:rsidRPr="00062A04" w:rsidRDefault="00C11F4B" w:rsidP="00C11F4B">
            <w:pPr>
              <w:pStyle w:val="BodyText"/>
              <w:rPr>
                <w:rFonts w:cs="Calibri"/>
                <w:sz w:val="20"/>
                <w:szCs w:val="20"/>
              </w:rPr>
            </w:pPr>
            <w:r w:rsidRPr="00062A04">
              <w:rPr>
                <w:rFonts w:cs="Calibri"/>
                <w:sz w:val="20"/>
                <w:szCs w:val="20"/>
              </w:rPr>
              <w:t>Y47</w:t>
            </w:r>
          </w:p>
        </w:tc>
        <w:tc>
          <w:tcPr>
            <w:tcW w:w="4886" w:type="dxa"/>
            <w:hideMark/>
          </w:tcPr>
          <w:p w14:paraId="3294EFE6" w14:textId="77777777" w:rsidR="00C11F4B" w:rsidRPr="00062A04" w:rsidRDefault="00C11F4B" w:rsidP="00C11F4B">
            <w:pPr>
              <w:pStyle w:val="BodyText"/>
              <w:rPr>
                <w:rFonts w:cs="Calibri"/>
                <w:sz w:val="20"/>
                <w:szCs w:val="20"/>
              </w:rPr>
            </w:pPr>
            <w:r w:rsidRPr="00062A04">
              <w:rPr>
                <w:rFonts w:cs="Calibri"/>
                <w:sz w:val="20"/>
                <w:szCs w:val="20"/>
              </w:rPr>
              <w:t>Residues arising from the incineration of household wastes</w:t>
            </w:r>
          </w:p>
        </w:tc>
        <w:tc>
          <w:tcPr>
            <w:tcW w:w="1134" w:type="dxa"/>
            <w:hideMark/>
          </w:tcPr>
          <w:p w14:paraId="16C40A79" w14:textId="542B0208" w:rsidR="00C11F4B" w:rsidRPr="00062A04" w:rsidRDefault="00C11F4B" w:rsidP="00C11F4B">
            <w:pPr>
              <w:pStyle w:val="BodyText"/>
              <w:jc w:val="right"/>
              <w:rPr>
                <w:rFonts w:cs="Calibri"/>
                <w:sz w:val="20"/>
                <w:szCs w:val="20"/>
              </w:rPr>
            </w:pPr>
            <w:r>
              <w:rPr>
                <w:color w:val="000000"/>
                <w:sz w:val="20"/>
                <w:szCs w:val="20"/>
              </w:rPr>
              <w:t>0</w:t>
            </w:r>
          </w:p>
        </w:tc>
        <w:tc>
          <w:tcPr>
            <w:tcW w:w="1134" w:type="dxa"/>
            <w:noWrap/>
            <w:hideMark/>
          </w:tcPr>
          <w:p w14:paraId="79D2751B" w14:textId="57C090C6" w:rsidR="00C11F4B" w:rsidRPr="00062A04" w:rsidRDefault="00C11F4B" w:rsidP="00C11F4B">
            <w:pPr>
              <w:pStyle w:val="BodyText"/>
              <w:jc w:val="right"/>
              <w:rPr>
                <w:rFonts w:cs="Calibri"/>
                <w:sz w:val="20"/>
                <w:szCs w:val="20"/>
              </w:rPr>
            </w:pPr>
            <w:r>
              <w:rPr>
                <w:color w:val="000000"/>
                <w:sz w:val="20"/>
                <w:szCs w:val="20"/>
              </w:rPr>
              <w:t>0</w:t>
            </w:r>
          </w:p>
        </w:tc>
        <w:tc>
          <w:tcPr>
            <w:tcW w:w="1230" w:type="dxa"/>
            <w:hideMark/>
          </w:tcPr>
          <w:p w14:paraId="19E39302" w14:textId="4DE9698D" w:rsidR="00C11F4B" w:rsidRPr="00062A04" w:rsidRDefault="00C11F4B" w:rsidP="00C11F4B">
            <w:pPr>
              <w:pStyle w:val="BodyText"/>
              <w:jc w:val="right"/>
              <w:rPr>
                <w:rFonts w:cs="Calibri"/>
                <w:sz w:val="20"/>
                <w:szCs w:val="20"/>
              </w:rPr>
            </w:pPr>
            <w:r>
              <w:rPr>
                <w:color w:val="000000"/>
                <w:sz w:val="20"/>
                <w:szCs w:val="20"/>
              </w:rPr>
              <w:t>0</w:t>
            </w:r>
          </w:p>
        </w:tc>
      </w:tr>
      <w:tr w:rsidR="00CB717C" w:rsidRPr="00062A04" w14:paraId="1E9975A8" w14:textId="77777777" w:rsidTr="00A93F50">
        <w:trPr>
          <w:divId w:val="1837115822"/>
        </w:trPr>
        <w:tc>
          <w:tcPr>
            <w:tcW w:w="638" w:type="dxa"/>
            <w:hideMark/>
          </w:tcPr>
          <w:p w14:paraId="62DA725A" w14:textId="77777777" w:rsidR="00BA15D9" w:rsidRPr="00062A04" w:rsidRDefault="00BA15D9" w:rsidP="00BA15D9">
            <w:pPr>
              <w:pStyle w:val="BodyText"/>
              <w:rPr>
                <w:rFonts w:cs="Calibri"/>
                <w:sz w:val="20"/>
                <w:szCs w:val="20"/>
              </w:rPr>
            </w:pPr>
            <w:r w:rsidRPr="00062A04">
              <w:rPr>
                <w:rFonts w:cs="Calibri"/>
                <w:sz w:val="20"/>
                <w:szCs w:val="20"/>
              </w:rPr>
              <w:t> </w:t>
            </w:r>
          </w:p>
        </w:tc>
        <w:tc>
          <w:tcPr>
            <w:tcW w:w="4886" w:type="dxa"/>
            <w:hideMark/>
          </w:tcPr>
          <w:p w14:paraId="7161CEC5" w14:textId="77777777" w:rsidR="00BA15D9" w:rsidRPr="00062A04" w:rsidRDefault="00BA15D9" w:rsidP="00BA15D9">
            <w:pPr>
              <w:pStyle w:val="BodyText"/>
              <w:rPr>
                <w:rFonts w:cs="Calibri"/>
                <w:sz w:val="20"/>
                <w:szCs w:val="20"/>
              </w:rPr>
            </w:pPr>
            <w:r w:rsidRPr="00062A04">
              <w:rPr>
                <w:rFonts w:cs="Calibri"/>
                <w:sz w:val="20"/>
                <w:szCs w:val="20"/>
              </w:rPr>
              <w:t>Additional waste categories not included in Y-Codes</w:t>
            </w:r>
          </w:p>
        </w:tc>
        <w:tc>
          <w:tcPr>
            <w:tcW w:w="1134" w:type="dxa"/>
            <w:hideMark/>
          </w:tcPr>
          <w:p w14:paraId="504640DE" w14:textId="77777777" w:rsidR="00BA15D9" w:rsidRPr="00062A04" w:rsidRDefault="00BA15D9" w:rsidP="00291408">
            <w:pPr>
              <w:pStyle w:val="BodyText"/>
              <w:jc w:val="right"/>
              <w:rPr>
                <w:rFonts w:cs="Calibri"/>
                <w:sz w:val="20"/>
                <w:szCs w:val="20"/>
              </w:rPr>
            </w:pPr>
            <w:r w:rsidRPr="00062A04">
              <w:rPr>
                <w:rFonts w:cs="Calibri"/>
                <w:sz w:val="20"/>
                <w:szCs w:val="20"/>
              </w:rPr>
              <w:t> </w:t>
            </w:r>
          </w:p>
        </w:tc>
        <w:tc>
          <w:tcPr>
            <w:tcW w:w="1134" w:type="dxa"/>
            <w:noWrap/>
            <w:hideMark/>
          </w:tcPr>
          <w:p w14:paraId="323374AB" w14:textId="77777777" w:rsidR="00BA15D9" w:rsidRPr="00062A04" w:rsidRDefault="00BA15D9" w:rsidP="00291408">
            <w:pPr>
              <w:pStyle w:val="BodyText"/>
              <w:jc w:val="right"/>
              <w:rPr>
                <w:rFonts w:cs="Calibri"/>
                <w:sz w:val="20"/>
                <w:szCs w:val="20"/>
              </w:rPr>
            </w:pPr>
            <w:r w:rsidRPr="00062A04">
              <w:rPr>
                <w:rFonts w:cs="Calibri"/>
                <w:sz w:val="20"/>
                <w:szCs w:val="20"/>
              </w:rPr>
              <w:t> </w:t>
            </w:r>
          </w:p>
        </w:tc>
        <w:tc>
          <w:tcPr>
            <w:tcW w:w="1230" w:type="dxa"/>
            <w:hideMark/>
          </w:tcPr>
          <w:p w14:paraId="7B0F8CCC" w14:textId="77777777" w:rsidR="00BA15D9" w:rsidRPr="00062A04" w:rsidRDefault="00BA15D9" w:rsidP="00291408">
            <w:pPr>
              <w:pStyle w:val="BodyText"/>
              <w:jc w:val="right"/>
              <w:rPr>
                <w:rFonts w:cs="Calibri"/>
                <w:sz w:val="20"/>
                <w:szCs w:val="20"/>
              </w:rPr>
            </w:pPr>
            <w:r w:rsidRPr="00062A04">
              <w:rPr>
                <w:rFonts w:cs="Calibri"/>
                <w:sz w:val="20"/>
                <w:szCs w:val="20"/>
              </w:rPr>
              <w:t> </w:t>
            </w:r>
          </w:p>
        </w:tc>
      </w:tr>
      <w:tr w:rsidR="00C11F4B" w:rsidRPr="00062A04" w14:paraId="7D270B1B" w14:textId="77777777" w:rsidTr="00C11F4B">
        <w:trPr>
          <w:divId w:val="1837115822"/>
        </w:trPr>
        <w:tc>
          <w:tcPr>
            <w:tcW w:w="638" w:type="dxa"/>
            <w:hideMark/>
          </w:tcPr>
          <w:p w14:paraId="00437824" w14:textId="77777777" w:rsidR="00C11F4B" w:rsidRPr="00062A04" w:rsidRDefault="00C11F4B" w:rsidP="00C11F4B">
            <w:pPr>
              <w:pStyle w:val="BodyText"/>
              <w:rPr>
                <w:rFonts w:cs="Calibri"/>
                <w:sz w:val="20"/>
                <w:szCs w:val="20"/>
              </w:rPr>
            </w:pPr>
            <w:r w:rsidRPr="00062A04">
              <w:rPr>
                <w:rFonts w:cs="Calibri"/>
                <w:sz w:val="20"/>
                <w:szCs w:val="20"/>
              </w:rPr>
              <w:t>1</w:t>
            </w:r>
          </w:p>
        </w:tc>
        <w:tc>
          <w:tcPr>
            <w:tcW w:w="4886" w:type="dxa"/>
            <w:hideMark/>
          </w:tcPr>
          <w:p w14:paraId="3764A2D8" w14:textId="77777777" w:rsidR="00C11F4B" w:rsidRPr="00062A04" w:rsidRDefault="00C11F4B" w:rsidP="00C11F4B">
            <w:pPr>
              <w:pStyle w:val="BodyText"/>
              <w:rPr>
                <w:rFonts w:cs="Calibri"/>
                <w:sz w:val="20"/>
                <w:szCs w:val="20"/>
              </w:rPr>
            </w:pPr>
            <w:r w:rsidRPr="00062A04">
              <w:rPr>
                <w:rFonts w:cs="Calibri"/>
                <w:sz w:val="20"/>
                <w:szCs w:val="20"/>
              </w:rPr>
              <w:t>Other metal compounds</w:t>
            </w:r>
          </w:p>
        </w:tc>
        <w:tc>
          <w:tcPr>
            <w:tcW w:w="1134" w:type="dxa"/>
            <w:hideMark/>
          </w:tcPr>
          <w:p w14:paraId="2AC800ED" w14:textId="2987C0AC" w:rsidR="00C11F4B" w:rsidRPr="00062A04" w:rsidRDefault="00C11F4B" w:rsidP="00C11F4B">
            <w:pPr>
              <w:pStyle w:val="BodyText"/>
              <w:jc w:val="right"/>
              <w:rPr>
                <w:rFonts w:cs="Calibri"/>
                <w:sz w:val="20"/>
                <w:szCs w:val="20"/>
              </w:rPr>
            </w:pPr>
            <w:r>
              <w:rPr>
                <w:color w:val="000000"/>
                <w:sz w:val="20"/>
                <w:szCs w:val="20"/>
              </w:rPr>
              <w:t>492</w:t>
            </w:r>
          </w:p>
        </w:tc>
        <w:tc>
          <w:tcPr>
            <w:tcW w:w="1134" w:type="dxa"/>
            <w:noWrap/>
            <w:hideMark/>
          </w:tcPr>
          <w:p w14:paraId="55D85EC3" w14:textId="458B009B" w:rsidR="00C11F4B" w:rsidRPr="00062A04" w:rsidRDefault="00C11F4B" w:rsidP="00C11F4B">
            <w:pPr>
              <w:pStyle w:val="BodyText"/>
              <w:jc w:val="right"/>
              <w:rPr>
                <w:rFonts w:cs="Calibri"/>
                <w:sz w:val="20"/>
                <w:szCs w:val="20"/>
              </w:rPr>
            </w:pPr>
            <w:r>
              <w:rPr>
                <w:color w:val="000000"/>
                <w:sz w:val="20"/>
                <w:szCs w:val="20"/>
              </w:rPr>
              <w:t>539</w:t>
            </w:r>
          </w:p>
        </w:tc>
        <w:tc>
          <w:tcPr>
            <w:tcW w:w="1230" w:type="dxa"/>
            <w:hideMark/>
          </w:tcPr>
          <w:p w14:paraId="68B8306F" w14:textId="08B964F7" w:rsidR="00C11F4B" w:rsidRPr="00062A04" w:rsidRDefault="00C11F4B" w:rsidP="00C11F4B">
            <w:pPr>
              <w:pStyle w:val="BodyText"/>
              <w:jc w:val="right"/>
              <w:rPr>
                <w:rFonts w:cs="Calibri"/>
                <w:sz w:val="20"/>
                <w:szCs w:val="20"/>
              </w:rPr>
            </w:pPr>
            <w:r>
              <w:rPr>
                <w:color w:val="000000"/>
                <w:sz w:val="20"/>
                <w:szCs w:val="20"/>
              </w:rPr>
              <w:t>1,031</w:t>
            </w:r>
          </w:p>
        </w:tc>
      </w:tr>
      <w:tr w:rsidR="00C11F4B" w:rsidRPr="00062A04" w14:paraId="456F0F82" w14:textId="77777777" w:rsidTr="00C11F4B">
        <w:trPr>
          <w:divId w:val="1837115822"/>
        </w:trPr>
        <w:tc>
          <w:tcPr>
            <w:tcW w:w="638" w:type="dxa"/>
            <w:hideMark/>
          </w:tcPr>
          <w:p w14:paraId="5DE20384" w14:textId="77777777" w:rsidR="00C11F4B" w:rsidRPr="00062A04" w:rsidRDefault="00C11F4B" w:rsidP="00C11F4B">
            <w:pPr>
              <w:pStyle w:val="BodyText"/>
              <w:rPr>
                <w:rFonts w:cs="Calibri"/>
                <w:sz w:val="20"/>
                <w:szCs w:val="20"/>
              </w:rPr>
            </w:pPr>
            <w:r w:rsidRPr="00062A04">
              <w:rPr>
                <w:rFonts w:cs="Calibri"/>
                <w:sz w:val="20"/>
                <w:szCs w:val="20"/>
              </w:rPr>
              <w:t>2</w:t>
            </w:r>
          </w:p>
        </w:tc>
        <w:tc>
          <w:tcPr>
            <w:tcW w:w="4886" w:type="dxa"/>
            <w:hideMark/>
          </w:tcPr>
          <w:p w14:paraId="42ADD0C5" w14:textId="77777777" w:rsidR="00C11F4B" w:rsidRPr="00062A04" w:rsidRDefault="00C11F4B" w:rsidP="00C11F4B">
            <w:pPr>
              <w:pStyle w:val="BodyText"/>
              <w:rPr>
                <w:rFonts w:cs="Calibri"/>
                <w:sz w:val="20"/>
                <w:szCs w:val="20"/>
              </w:rPr>
            </w:pPr>
            <w:r w:rsidRPr="00062A04">
              <w:rPr>
                <w:rFonts w:cs="Calibri"/>
                <w:sz w:val="20"/>
                <w:szCs w:val="20"/>
              </w:rPr>
              <w:t>Other inorganic chemicals</w:t>
            </w:r>
          </w:p>
        </w:tc>
        <w:tc>
          <w:tcPr>
            <w:tcW w:w="1134" w:type="dxa"/>
            <w:hideMark/>
          </w:tcPr>
          <w:p w14:paraId="212EEC09" w14:textId="3474ED9D" w:rsidR="00C11F4B" w:rsidRPr="00062A04" w:rsidRDefault="00C11F4B" w:rsidP="00C11F4B">
            <w:pPr>
              <w:pStyle w:val="BodyText"/>
              <w:jc w:val="right"/>
              <w:rPr>
                <w:rFonts w:cs="Calibri"/>
                <w:sz w:val="20"/>
                <w:szCs w:val="20"/>
              </w:rPr>
            </w:pPr>
            <w:r>
              <w:rPr>
                <w:color w:val="000000"/>
                <w:sz w:val="20"/>
                <w:szCs w:val="20"/>
              </w:rPr>
              <w:t>15,597</w:t>
            </w:r>
          </w:p>
        </w:tc>
        <w:tc>
          <w:tcPr>
            <w:tcW w:w="1134" w:type="dxa"/>
            <w:noWrap/>
            <w:hideMark/>
          </w:tcPr>
          <w:p w14:paraId="2021E046" w14:textId="3318FBCC" w:rsidR="00C11F4B" w:rsidRPr="00062A04" w:rsidRDefault="00C11F4B" w:rsidP="00C11F4B">
            <w:pPr>
              <w:pStyle w:val="BodyText"/>
              <w:jc w:val="right"/>
              <w:rPr>
                <w:rFonts w:cs="Calibri"/>
                <w:sz w:val="20"/>
                <w:szCs w:val="20"/>
              </w:rPr>
            </w:pPr>
            <w:r>
              <w:rPr>
                <w:color w:val="000000"/>
                <w:sz w:val="20"/>
                <w:szCs w:val="20"/>
              </w:rPr>
              <w:t>18,221</w:t>
            </w:r>
          </w:p>
        </w:tc>
        <w:tc>
          <w:tcPr>
            <w:tcW w:w="1230" w:type="dxa"/>
            <w:hideMark/>
          </w:tcPr>
          <w:p w14:paraId="4EA5B073" w14:textId="415D8718" w:rsidR="00C11F4B" w:rsidRPr="00062A04" w:rsidRDefault="00C11F4B" w:rsidP="00C11F4B">
            <w:pPr>
              <w:pStyle w:val="BodyText"/>
              <w:jc w:val="right"/>
              <w:rPr>
                <w:rFonts w:cs="Calibri"/>
                <w:sz w:val="20"/>
                <w:szCs w:val="20"/>
              </w:rPr>
            </w:pPr>
            <w:r>
              <w:rPr>
                <w:color w:val="000000"/>
                <w:sz w:val="20"/>
                <w:szCs w:val="20"/>
              </w:rPr>
              <w:t>33,818</w:t>
            </w:r>
          </w:p>
        </w:tc>
      </w:tr>
      <w:tr w:rsidR="00C11F4B" w:rsidRPr="00062A04" w14:paraId="72040910" w14:textId="77777777" w:rsidTr="00C11F4B">
        <w:trPr>
          <w:divId w:val="1837115822"/>
        </w:trPr>
        <w:tc>
          <w:tcPr>
            <w:tcW w:w="638" w:type="dxa"/>
            <w:hideMark/>
          </w:tcPr>
          <w:p w14:paraId="50B2BF00" w14:textId="77777777" w:rsidR="00C11F4B" w:rsidRPr="00062A04" w:rsidRDefault="00C11F4B" w:rsidP="00C11F4B">
            <w:pPr>
              <w:pStyle w:val="BodyText"/>
              <w:rPr>
                <w:rFonts w:cs="Calibri"/>
                <w:sz w:val="20"/>
                <w:szCs w:val="20"/>
              </w:rPr>
            </w:pPr>
            <w:r w:rsidRPr="00062A04">
              <w:rPr>
                <w:rFonts w:cs="Calibri"/>
                <w:sz w:val="20"/>
                <w:szCs w:val="20"/>
              </w:rPr>
              <w:t>3</w:t>
            </w:r>
          </w:p>
        </w:tc>
        <w:tc>
          <w:tcPr>
            <w:tcW w:w="4886" w:type="dxa"/>
            <w:hideMark/>
          </w:tcPr>
          <w:p w14:paraId="7456357E" w14:textId="77777777" w:rsidR="00C11F4B" w:rsidRPr="00062A04" w:rsidRDefault="00C11F4B" w:rsidP="00C11F4B">
            <w:pPr>
              <w:pStyle w:val="BodyText"/>
              <w:rPr>
                <w:rFonts w:cs="Calibri"/>
                <w:sz w:val="20"/>
                <w:szCs w:val="20"/>
              </w:rPr>
            </w:pPr>
            <w:r w:rsidRPr="00062A04">
              <w:rPr>
                <w:rFonts w:cs="Calibri"/>
                <w:sz w:val="20"/>
                <w:szCs w:val="20"/>
              </w:rPr>
              <w:t>Other organic chemicals</w:t>
            </w:r>
          </w:p>
        </w:tc>
        <w:tc>
          <w:tcPr>
            <w:tcW w:w="1134" w:type="dxa"/>
            <w:hideMark/>
          </w:tcPr>
          <w:p w14:paraId="2A4F2274" w14:textId="7AD3B517" w:rsidR="00C11F4B" w:rsidRPr="00062A04" w:rsidRDefault="00C11F4B" w:rsidP="00C11F4B">
            <w:pPr>
              <w:pStyle w:val="BodyText"/>
              <w:jc w:val="right"/>
              <w:rPr>
                <w:rFonts w:cs="Calibri"/>
                <w:sz w:val="20"/>
                <w:szCs w:val="20"/>
              </w:rPr>
            </w:pPr>
            <w:r>
              <w:rPr>
                <w:color w:val="000000"/>
                <w:sz w:val="20"/>
                <w:szCs w:val="20"/>
              </w:rPr>
              <w:t>11,796</w:t>
            </w:r>
          </w:p>
        </w:tc>
        <w:tc>
          <w:tcPr>
            <w:tcW w:w="1134" w:type="dxa"/>
            <w:noWrap/>
            <w:hideMark/>
          </w:tcPr>
          <w:p w14:paraId="38E98366" w14:textId="278BB603" w:rsidR="00C11F4B" w:rsidRPr="00062A04" w:rsidRDefault="00C11F4B" w:rsidP="00C11F4B">
            <w:pPr>
              <w:pStyle w:val="BodyText"/>
              <w:jc w:val="right"/>
              <w:rPr>
                <w:rFonts w:cs="Calibri"/>
                <w:sz w:val="20"/>
                <w:szCs w:val="20"/>
              </w:rPr>
            </w:pPr>
            <w:r>
              <w:rPr>
                <w:color w:val="000000"/>
                <w:sz w:val="20"/>
                <w:szCs w:val="20"/>
              </w:rPr>
              <w:t>11,311</w:t>
            </w:r>
          </w:p>
        </w:tc>
        <w:tc>
          <w:tcPr>
            <w:tcW w:w="1230" w:type="dxa"/>
            <w:hideMark/>
          </w:tcPr>
          <w:p w14:paraId="7162AFED" w14:textId="630CAD43" w:rsidR="00C11F4B" w:rsidRPr="00062A04" w:rsidRDefault="00C11F4B" w:rsidP="00C11F4B">
            <w:pPr>
              <w:pStyle w:val="BodyText"/>
              <w:jc w:val="right"/>
              <w:rPr>
                <w:rFonts w:cs="Calibri"/>
                <w:sz w:val="20"/>
                <w:szCs w:val="20"/>
              </w:rPr>
            </w:pPr>
            <w:r>
              <w:rPr>
                <w:color w:val="000000"/>
                <w:sz w:val="20"/>
                <w:szCs w:val="20"/>
              </w:rPr>
              <w:t>23,106</w:t>
            </w:r>
          </w:p>
        </w:tc>
      </w:tr>
      <w:tr w:rsidR="00C11F4B" w:rsidRPr="00062A04" w14:paraId="0DC95BB2" w14:textId="77777777" w:rsidTr="00C11F4B">
        <w:trPr>
          <w:divId w:val="1837115822"/>
        </w:trPr>
        <w:tc>
          <w:tcPr>
            <w:tcW w:w="638" w:type="dxa"/>
            <w:hideMark/>
          </w:tcPr>
          <w:p w14:paraId="1FDC8F4B" w14:textId="77777777" w:rsidR="00C11F4B" w:rsidRPr="00062A04" w:rsidRDefault="00C11F4B" w:rsidP="00C11F4B">
            <w:pPr>
              <w:pStyle w:val="BodyText"/>
              <w:rPr>
                <w:rFonts w:cs="Calibri"/>
                <w:sz w:val="20"/>
                <w:szCs w:val="20"/>
              </w:rPr>
            </w:pPr>
            <w:r w:rsidRPr="00062A04">
              <w:rPr>
                <w:rFonts w:cs="Calibri"/>
                <w:sz w:val="20"/>
                <w:szCs w:val="20"/>
              </w:rPr>
              <w:t>4</w:t>
            </w:r>
          </w:p>
        </w:tc>
        <w:tc>
          <w:tcPr>
            <w:tcW w:w="4886" w:type="dxa"/>
            <w:hideMark/>
          </w:tcPr>
          <w:p w14:paraId="6B71FA0C" w14:textId="77777777" w:rsidR="00C11F4B" w:rsidRPr="00062A04" w:rsidRDefault="00C11F4B" w:rsidP="00C11F4B">
            <w:pPr>
              <w:pStyle w:val="BodyText"/>
              <w:rPr>
                <w:rFonts w:cs="Calibri"/>
                <w:sz w:val="20"/>
                <w:szCs w:val="20"/>
              </w:rPr>
            </w:pPr>
            <w:r w:rsidRPr="00062A04">
              <w:rPr>
                <w:rFonts w:cs="Calibri"/>
                <w:sz w:val="20"/>
                <w:szCs w:val="20"/>
              </w:rPr>
              <w:t>Putrescible/ organic waste</w:t>
            </w:r>
          </w:p>
        </w:tc>
        <w:tc>
          <w:tcPr>
            <w:tcW w:w="1134" w:type="dxa"/>
            <w:hideMark/>
          </w:tcPr>
          <w:p w14:paraId="0E929B58" w14:textId="0F1C9A87" w:rsidR="00C11F4B" w:rsidRPr="00062A04" w:rsidRDefault="00C11F4B" w:rsidP="00C11F4B">
            <w:pPr>
              <w:pStyle w:val="BodyText"/>
              <w:jc w:val="right"/>
              <w:rPr>
                <w:rFonts w:cs="Calibri"/>
                <w:sz w:val="20"/>
                <w:szCs w:val="20"/>
              </w:rPr>
            </w:pPr>
            <w:r>
              <w:rPr>
                <w:color w:val="000000"/>
                <w:sz w:val="20"/>
                <w:szCs w:val="20"/>
              </w:rPr>
              <w:t>364,483</w:t>
            </w:r>
          </w:p>
        </w:tc>
        <w:tc>
          <w:tcPr>
            <w:tcW w:w="1134" w:type="dxa"/>
            <w:noWrap/>
            <w:hideMark/>
          </w:tcPr>
          <w:p w14:paraId="295E318C" w14:textId="3CBA0729" w:rsidR="00C11F4B" w:rsidRPr="00062A04" w:rsidRDefault="00C11F4B" w:rsidP="00C11F4B">
            <w:pPr>
              <w:pStyle w:val="BodyText"/>
              <w:jc w:val="right"/>
              <w:rPr>
                <w:rFonts w:cs="Calibri"/>
                <w:sz w:val="20"/>
                <w:szCs w:val="20"/>
              </w:rPr>
            </w:pPr>
            <w:r>
              <w:rPr>
                <w:color w:val="000000"/>
                <w:sz w:val="20"/>
                <w:szCs w:val="20"/>
              </w:rPr>
              <w:t>348,954</w:t>
            </w:r>
          </w:p>
        </w:tc>
        <w:tc>
          <w:tcPr>
            <w:tcW w:w="1230" w:type="dxa"/>
            <w:hideMark/>
          </w:tcPr>
          <w:p w14:paraId="1D9F92A4" w14:textId="7D54AD20" w:rsidR="00C11F4B" w:rsidRPr="00062A04" w:rsidRDefault="00C11F4B" w:rsidP="00C11F4B">
            <w:pPr>
              <w:pStyle w:val="BodyText"/>
              <w:jc w:val="right"/>
              <w:rPr>
                <w:rFonts w:cs="Calibri"/>
                <w:sz w:val="20"/>
                <w:szCs w:val="20"/>
              </w:rPr>
            </w:pPr>
            <w:r>
              <w:rPr>
                <w:color w:val="000000"/>
                <w:sz w:val="20"/>
                <w:szCs w:val="20"/>
              </w:rPr>
              <w:t>713,437</w:t>
            </w:r>
          </w:p>
        </w:tc>
      </w:tr>
      <w:tr w:rsidR="00C11F4B" w:rsidRPr="00062A04" w14:paraId="3F5866C3" w14:textId="77777777" w:rsidTr="00C11F4B">
        <w:trPr>
          <w:divId w:val="1837115822"/>
        </w:trPr>
        <w:tc>
          <w:tcPr>
            <w:tcW w:w="638" w:type="dxa"/>
            <w:hideMark/>
          </w:tcPr>
          <w:p w14:paraId="00CF8566" w14:textId="77777777" w:rsidR="00C11F4B" w:rsidRPr="00062A04" w:rsidRDefault="00C11F4B" w:rsidP="00C11F4B">
            <w:pPr>
              <w:pStyle w:val="BodyText"/>
              <w:rPr>
                <w:rFonts w:cs="Calibri"/>
                <w:sz w:val="20"/>
                <w:szCs w:val="20"/>
              </w:rPr>
            </w:pPr>
            <w:r w:rsidRPr="00062A04">
              <w:rPr>
                <w:rFonts w:cs="Calibri"/>
                <w:sz w:val="20"/>
                <w:szCs w:val="20"/>
              </w:rPr>
              <w:t>5</w:t>
            </w:r>
          </w:p>
        </w:tc>
        <w:tc>
          <w:tcPr>
            <w:tcW w:w="4886" w:type="dxa"/>
            <w:hideMark/>
          </w:tcPr>
          <w:p w14:paraId="343D4357" w14:textId="77777777" w:rsidR="00C11F4B" w:rsidRPr="00062A04" w:rsidRDefault="00C11F4B" w:rsidP="00C11F4B">
            <w:pPr>
              <w:pStyle w:val="BodyText"/>
              <w:rPr>
                <w:rFonts w:cs="Calibri"/>
                <w:sz w:val="20"/>
                <w:szCs w:val="20"/>
              </w:rPr>
            </w:pPr>
            <w:r w:rsidRPr="00062A04">
              <w:rPr>
                <w:rFonts w:cs="Calibri"/>
                <w:sz w:val="20"/>
                <w:szCs w:val="20"/>
              </w:rPr>
              <w:t>Waste packages and containers containing Annex 1 substances in concentrations sufficient to exhibit Annex III hazard characteristics</w:t>
            </w:r>
          </w:p>
        </w:tc>
        <w:tc>
          <w:tcPr>
            <w:tcW w:w="1134" w:type="dxa"/>
            <w:hideMark/>
          </w:tcPr>
          <w:p w14:paraId="2D4D3DAB" w14:textId="1305AA40" w:rsidR="00C11F4B" w:rsidRPr="00062A04" w:rsidRDefault="00C11F4B" w:rsidP="00C11F4B">
            <w:pPr>
              <w:pStyle w:val="BodyText"/>
              <w:jc w:val="right"/>
              <w:rPr>
                <w:rFonts w:cs="Calibri"/>
                <w:sz w:val="20"/>
                <w:szCs w:val="20"/>
              </w:rPr>
            </w:pPr>
            <w:r>
              <w:rPr>
                <w:color w:val="000000"/>
                <w:sz w:val="20"/>
                <w:szCs w:val="20"/>
              </w:rPr>
              <w:t>9,138</w:t>
            </w:r>
          </w:p>
        </w:tc>
        <w:tc>
          <w:tcPr>
            <w:tcW w:w="1134" w:type="dxa"/>
            <w:noWrap/>
            <w:hideMark/>
          </w:tcPr>
          <w:p w14:paraId="07439F08" w14:textId="33B3BE72" w:rsidR="00C11F4B" w:rsidRPr="00062A04" w:rsidRDefault="00C11F4B" w:rsidP="00C11F4B">
            <w:pPr>
              <w:pStyle w:val="BodyText"/>
              <w:jc w:val="right"/>
              <w:rPr>
                <w:rFonts w:cs="Calibri"/>
                <w:sz w:val="20"/>
                <w:szCs w:val="20"/>
              </w:rPr>
            </w:pPr>
            <w:r>
              <w:rPr>
                <w:color w:val="000000"/>
                <w:sz w:val="20"/>
                <w:szCs w:val="20"/>
              </w:rPr>
              <w:t>9,194</w:t>
            </w:r>
          </w:p>
        </w:tc>
        <w:tc>
          <w:tcPr>
            <w:tcW w:w="1230" w:type="dxa"/>
            <w:hideMark/>
          </w:tcPr>
          <w:p w14:paraId="48389FD4" w14:textId="6FAC2043" w:rsidR="00C11F4B" w:rsidRPr="00062A04" w:rsidRDefault="00C11F4B" w:rsidP="00C11F4B">
            <w:pPr>
              <w:pStyle w:val="BodyText"/>
              <w:jc w:val="right"/>
              <w:rPr>
                <w:rFonts w:cs="Calibri"/>
                <w:sz w:val="20"/>
                <w:szCs w:val="20"/>
              </w:rPr>
            </w:pPr>
            <w:r>
              <w:rPr>
                <w:color w:val="000000"/>
                <w:sz w:val="20"/>
                <w:szCs w:val="20"/>
              </w:rPr>
              <w:t>18,332</w:t>
            </w:r>
          </w:p>
        </w:tc>
      </w:tr>
      <w:tr w:rsidR="00C11F4B" w:rsidRPr="00062A04" w14:paraId="27BFD234" w14:textId="77777777" w:rsidTr="00C11F4B">
        <w:trPr>
          <w:divId w:val="1837115822"/>
        </w:trPr>
        <w:tc>
          <w:tcPr>
            <w:tcW w:w="638" w:type="dxa"/>
            <w:hideMark/>
          </w:tcPr>
          <w:p w14:paraId="3D6B27CC" w14:textId="77777777" w:rsidR="00C11F4B" w:rsidRPr="00062A04" w:rsidRDefault="00C11F4B" w:rsidP="00C11F4B">
            <w:pPr>
              <w:pStyle w:val="BodyText"/>
              <w:rPr>
                <w:rFonts w:cs="Calibri"/>
                <w:sz w:val="20"/>
                <w:szCs w:val="20"/>
              </w:rPr>
            </w:pPr>
            <w:r w:rsidRPr="00062A04">
              <w:rPr>
                <w:rFonts w:cs="Calibri"/>
                <w:sz w:val="20"/>
                <w:szCs w:val="20"/>
              </w:rPr>
              <w:t>6</w:t>
            </w:r>
          </w:p>
        </w:tc>
        <w:tc>
          <w:tcPr>
            <w:tcW w:w="4886" w:type="dxa"/>
            <w:hideMark/>
          </w:tcPr>
          <w:p w14:paraId="52E29899" w14:textId="77777777" w:rsidR="00C11F4B" w:rsidRPr="00062A04" w:rsidRDefault="00C11F4B" w:rsidP="00C11F4B">
            <w:pPr>
              <w:pStyle w:val="BodyText"/>
              <w:rPr>
                <w:rFonts w:cs="Calibri"/>
                <w:sz w:val="20"/>
                <w:szCs w:val="20"/>
              </w:rPr>
            </w:pPr>
            <w:r w:rsidRPr="00062A04">
              <w:rPr>
                <w:rFonts w:cs="Calibri"/>
                <w:sz w:val="20"/>
                <w:szCs w:val="20"/>
              </w:rPr>
              <w:t>Soils contaminated with residues of substances in Basel Y-codes 19-45</w:t>
            </w:r>
          </w:p>
        </w:tc>
        <w:tc>
          <w:tcPr>
            <w:tcW w:w="1134" w:type="dxa"/>
            <w:hideMark/>
          </w:tcPr>
          <w:p w14:paraId="5A04F71A" w14:textId="7ED892CA" w:rsidR="00C11F4B" w:rsidRPr="00062A04" w:rsidRDefault="00C11F4B" w:rsidP="00C11F4B">
            <w:pPr>
              <w:pStyle w:val="BodyText"/>
              <w:jc w:val="right"/>
              <w:rPr>
                <w:rFonts w:cs="Calibri"/>
                <w:sz w:val="20"/>
                <w:szCs w:val="20"/>
              </w:rPr>
            </w:pPr>
            <w:r>
              <w:rPr>
                <w:color w:val="000000"/>
                <w:sz w:val="20"/>
                <w:szCs w:val="20"/>
              </w:rPr>
              <w:t>1,039,812</w:t>
            </w:r>
          </w:p>
        </w:tc>
        <w:tc>
          <w:tcPr>
            <w:tcW w:w="1134" w:type="dxa"/>
            <w:noWrap/>
            <w:hideMark/>
          </w:tcPr>
          <w:p w14:paraId="0B889244" w14:textId="503B9BD2" w:rsidR="00C11F4B" w:rsidRPr="00062A04" w:rsidRDefault="00C11F4B" w:rsidP="00C11F4B">
            <w:pPr>
              <w:pStyle w:val="BodyText"/>
              <w:jc w:val="right"/>
              <w:rPr>
                <w:rFonts w:cs="Calibri"/>
                <w:sz w:val="20"/>
                <w:szCs w:val="20"/>
              </w:rPr>
            </w:pPr>
            <w:r>
              <w:rPr>
                <w:color w:val="000000"/>
                <w:sz w:val="20"/>
                <w:szCs w:val="20"/>
              </w:rPr>
              <w:t>1,435,274</w:t>
            </w:r>
          </w:p>
        </w:tc>
        <w:tc>
          <w:tcPr>
            <w:tcW w:w="1230" w:type="dxa"/>
            <w:hideMark/>
          </w:tcPr>
          <w:p w14:paraId="115FEACF" w14:textId="362B42C9" w:rsidR="00C11F4B" w:rsidRPr="00062A04" w:rsidRDefault="00C11F4B" w:rsidP="00C11F4B">
            <w:pPr>
              <w:pStyle w:val="BodyText"/>
              <w:jc w:val="right"/>
              <w:rPr>
                <w:rFonts w:cs="Calibri"/>
                <w:sz w:val="20"/>
                <w:szCs w:val="20"/>
              </w:rPr>
            </w:pPr>
            <w:r>
              <w:rPr>
                <w:color w:val="000000"/>
                <w:sz w:val="20"/>
                <w:szCs w:val="20"/>
              </w:rPr>
              <w:t>2,475,086</w:t>
            </w:r>
          </w:p>
        </w:tc>
      </w:tr>
      <w:tr w:rsidR="00C11F4B" w:rsidRPr="00062A04" w14:paraId="27FFFBF0" w14:textId="77777777" w:rsidTr="00C11F4B">
        <w:trPr>
          <w:divId w:val="1837115822"/>
        </w:trPr>
        <w:tc>
          <w:tcPr>
            <w:tcW w:w="638" w:type="dxa"/>
            <w:hideMark/>
          </w:tcPr>
          <w:p w14:paraId="04EFE7EA" w14:textId="77777777" w:rsidR="00C11F4B" w:rsidRPr="00062A04" w:rsidRDefault="00C11F4B" w:rsidP="00C11F4B">
            <w:pPr>
              <w:pStyle w:val="BodyText"/>
              <w:rPr>
                <w:rFonts w:cs="Calibri"/>
                <w:sz w:val="20"/>
                <w:szCs w:val="20"/>
              </w:rPr>
            </w:pPr>
            <w:r w:rsidRPr="00062A04">
              <w:rPr>
                <w:rFonts w:cs="Calibri"/>
                <w:sz w:val="20"/>
                <w:szCs w:val="20"/>
              </w:rPr>
              <w:t>7</w:t>
            </w:r>
          </w:p>
        </w:tc>
        <w:tc>
          <w:tcPr>
            <w:tcW w:w="4886" w:type="dxa"/>
            <w:hideMark/>
          </w:tcPr>
          <w:p w14:paraId="02A0B961" w14:textId="77777777" w:rsidR="00C11F4B" w:rsidRPr="00062A04" w:rsidRDefault="00C11F4B" w:rsidP="00C11F4B">
            <w:pPr>
              <w:pStyle w:val="BodyText"/>
              <w:rPr>
                <w:rFonts w:cs="Calibri"/>
                <w:sz w:val="20"/>
                <w:szCs w:val="20"/>
              </w:rPr>
            </w:pPr>
            <w:r w:rsidRPr="00062A04">
              <w:rPr>
                <w:rFonts w:cs="Calibri"/>
                <w:sz w:val="20"/>
                <w:szCs w:val="20"/>
              </w:rPr>
              <w:t>Sludges contaminated with residues of substances in Basel Y-codes 19-45</w:t>
            </w:r>
          </w:p>
        </w:tc>
        <w:tc>
          <w:tcPr>
            <w:tcW w:w="1134" w:type="dxa"/>
            <w:hideMark/>
          </w:tcPr>
          <w:p w14:paraId="6AF468A5" w14:textId="114A8816" w:rsidR="00C11F4B" w:rsidRPr="00062A04" w:rsidRDefault="00C11F4B" w:rsidP="00C11F4B">
            <w:pPr>
              <w:pStyle w:val="BodyText"/>
              <w:jc w:val="right"/>
              <w:rPr>
                <w:rFonts w:cs="Calibri"/>
                <w:sz w:val="20"/>
                <w:szCs w:val="20"/>
              </w:rPr>
            </w:pPr>
            <w:r>
              <w:rPr>
                <w:color w:val="000000"/>
                <w:sz w:val="20"/>
                <w:szCs w:val="20"/>
              </w:rPr>
              <w:t>8,357</w:t>
            </w:r>
          </w:p>
        </w:tc>
        <w:tc>
          <w:tcPr>
            <w:tcW w:w="1134" w:type="dxa"/>
            <w:noWrap/>
            <w:hideMark/>
          </w:tcPr>
          <w:p w14:paraId="3D5F7ACE" w14:textId="642ABBF1" w:rsidR="00C11F4B" w:rsidRPr="00062A04" w:rsidRDefault="00C11F4B" w:rsidP="00C11F4B">
            <w:pPr>
              <w:pStyle w:val="BodyText"/>
              <w:jc w:val="right"/>
              <w:rPr>
                <w:rFonts w:cs="Calibri"/>
                <w:sz w:val="20"/>
                <w:szCs w:val="20"/>
              </w:rPr>
            </w:pPr>
            <w:r>
              <w:rPr>
                <w:color w:val="000000"/>
                <w:sz w:val="20"/>
                <w:szCs w:val="20"/>
              </w:rPr>
              <w:t>7,178</w:t>
            </w:r>
          </w:p>
        </w:tc>
        <w:tc>
          <w:tcPr>
            <w:tcW w:w="1230" w:type="dxa"/>
            <w:hideMark/>
          </w:tcPr>
          <w:p w14:paraId="12F6FACB" w14:textId="79D77D38" w:rsidR="00C11F4B" w:rsidRPr="00062A04" w:rsidRDefault="00C11F4B" w:rsidP="00C11F4B">
            <w:pPr>
              <w:pStyle w:val="BodyText"/>
              <w:jc w:val="right"/>
              <w:rPr>
                <w:rFonts w:cs="Calibri"/>
                <w:sz w:val="20"/>
                <w:szCs w:val="20"/>
              </w:rPr>
            </w:pPr>
            <w:r>
              <w:rPr>
                <w:color w:val="000000"/>
                <w:sz w:val="20"/>
                <w:szCs w:val="20"/>
              </w:rPr>
              <w:t>15,535</w:t>
            </w:r>
          </w:p>
        </w:tc>
      </w:tr>
      <w:tr w:rsidR="00C11F4B" w:rsidRPr="00062A04" w14:paraId="07043CE7" w14:textId="77777777" w:rsidTr="00C11F4B">
        <w:trPr>
          <w:divId w:val="1837115822"/>
        </w:trPr>
        <w:tc>
          <w:tcPr>
            <w:tcW w:w="638" w:type="dxa"/>
            <w:hideMark/>
          </w:tcPr>
          <w:p w14:paraId="2270F6E3" w14:textId="77777777" w:rsidR="00C11F4B" w:rsidRPr="00062A04" w:rsidRDefault="00C11F4B" w:rsidP="00C11F4B">
            <w:pPr>
              <w:pStyle w:val="BodyText"/>
              <w:rPr>
                <w:rFonts w:cs="Calibri"/>
                <w:sz w:val="20"/>
                <w:szCs w:val="20"/>
              </w:rPr>
            </w:pPr>
            <w:r w:rsidRPr="00062A04">
              <w:rPr>
                <w:rFonts w:cs="Calibri"/>
                <w:sz w:val="20"/>
                <w:szCs w:val="20"/>
              </w:rPr>
              <w:t>8</w:t>
            </w:r>
          </w:p>
        </w:tc>
        <w:tc>
          <w:tcPr>
            <w:tcW w:w="4886" w:type="dxa"/>
            <w:hideMark/>
          </w:tcPr>
          <w:p w14:paraId="62BC2DFE" w14:textId="77777777" w:rsidR="00C11F4B" w:rsidRPr="00062A04" w:rsidRDefault="00C11F4B" w:rsidP="00C11F4B">
            <w:pPr>
              <w:pStyle w:val="BodyText"/>
              <w:rPr>
                <w:rFonts w:cs="Calibri"/>
                <w:sz w:val="20"/>
                <w:szCs w:val="20"/>
              </w:rPr>
            </w:pPr>
            <w:r w:rsidRPr="00062A04">
              <w:rPr>
                <w:rFonts w:cs="Calibri"/>
                <w:sz w:val="20"/>
                <w:szCs w:val="20"/>
              </w:rPr>
              <w:t>Tyres</w:t>
            </w:r>
          </w:p>
        </w:tc>
        <w:tc>
          <w:tcPr>
            <w:tcW w:w="1134" w:type="dxa"/>
            <w:hideMark/>
          </w:tcPr>
          <w:p w14:paraId="683D46B5" w14:textId="1FE66BE4" w:rsidR="00C11F4B" w:rsidRPr="00062A04" w:rsidRDefault="00C11F4B" w:rsidP="00C11F4B">
            <w:pPr>
              <w:pStyle w:val="BodyText"/>
              <w:jc w:val="right"/>
              <w:rPr>
                <w:rFonts w:cs="Calibri"/>
                <w:sz w:val="20"/>
                <w:szCs w:val="20"/>
              </w:rPr>
            </w:pPr>
            <w:r>
              <w:rPr>
                <w:color w:val="000000"/>
                <w:sz w:val="20"/>
                <w:szCs w:val="20"/>
              </w:rPr>
              <w:t>221,213</w:t>
            </w:r>
          </w:p>
        </w:tc>
        <w:tc>
          <w:tcPr>
            <w:tcW w:w="1134" w:type="dxa"/>
            <w:noWrap/>
            <w:hideMark/>
          </w:tcPr>
          <w:p w14:paraId="11CE7B01" w14:textId="6DCB4D34" w:rsidR="00C11F4B" w:rsidRPr="00062A04" w:rsidRDefault="00C11F4B" w:rsidP="00C11F4B">
            <w:pPr>
              <w:pStyle w:val="BodyText"/>
              <w:jc w:val="right"/>
              <w:rPr>
                <w:rFonts w:cs="Calibri"/>
                <w:sz w:val="20"/>
                <w:szCs w:val="20"/>
              </w:rPr>
            </w:pPr>
            <w:r>
              <w:rPr>
                <w:color w:val="000000"/>
                <w:sz w:val="20"/>
                <w:szCs w:val="20"/>
              </w:rPr>
              <w:t>221,213</w:t>
            </w:r>
          </w:p>
        </w:tc>
        <w:tc>
          <w:tcPr>
            <w:tcW w:w="1230" w:type="dxa"/>
            <w:hideMark/>
          </w:tcPr>
          <w:p w14:paraId="39518265" w14:textId="46278AAD" w:rsidR="00C11F4B" w:rsidRPr="00062A04" w:rsidRDefault="00C11F4B" w:rsidP="00C11F4B">
            <w:pPr>
              <w:pStyle w:val="BodyText"/>
              <w:jc w:val="right"/>
              <w:rPr>
                <w:rFonts w:cs="Calibri"/>
                <w:sz w:val="20"/>
                <w:szCs w:val="20"/>
              </w:rPr>
            </w:pPr>
            <w:r>
              <w:rPr>
                <w:color w:val="000000"/>
                <w:sz w:val="20"/>
                <w:szCs w:val="20"/>
              </w:rPr>
              <w:t>442,426</w:t>
            </w:r>
          </w:p>
        </w:tc>
      </w:tr>
    </w:tbl>
    <w:p w14:paraId="476541C6" w14:textId="2BB7FA95" w:rsidR="00241AAC" w:rsidRDefault="00241AAC" w:rsidP="00304F93">
      <w:pPr>
        <w:pStyle w:val="BodyText"/>
      </w:pPr>
    </w:p>
    <w:p w14:paraId="4C14F075" w14:textId="77777777" w:rsidR="00241AAC" w:rsidRDefault="00241AAC">
      <w:r>
        <w:br w:type="page"/>
      </w:r>
    </w:p>
    <w:p w14:paraId="750CC0E2" w14:textId="3D86C7C4" w:rsidR="00241AAC" w:rsidRPr="00C33CD2" w:rsidRDefault="00C33CD2" w:rsidP="00C33CD2">
      <w:pPr>
        <w:pStyle w:val="AppendixHeading1"/>
      </w:pPr>
      <w:r>
        <w:t>B</w:t>
      </w:r>
      <w:r w:rsidR="00241AAC" w:rsidRPr="00C33CD2">
        <w:t xml:space="preserve">.3 </w:t>
      </w:r>
      <w:r w:rsidR="005F0F57" w:rsidRPr="00C33CD2">
        <w:t xml:space="preserve">  </w:t>
      </w:r>
      <w:r w:rsidR="00241AAC" w:rsidRPr="00C33CD2">
        <w:t>Adopted Y-code translations from additional NEPM codes (Basel ‘Y+8’)</w:t>
      </w:r>
    </w:p>
    <w:tbl>
      <w:tblPr>
        <w:tblStyle w:val="TableGrid"/>
        <w:tblpPr w:leftFromText="181" w:rightFromText="181" w:vertAnchor="text" w:tblpXSpec="center" w:tblpY="1"/>
        <w:tblOverlap w:val="never"/>
        <w:tblW w:w="8500" w:type="dxa"/>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Layout w:type="fixed"/>
        <w:tblLook w:val="04A0" w:firstRow="1" w:lastRow="0" w:firstColumn="1" w:lastColumn="0" w:noHBand="0" w:noVBand="1"/>
      </w:tblPr>
      <w:tblGrid>
        <w:gridCol w:w="562"/>
        <w:gridCol w:w="2835"/>
        <w:gridCol w:w="851"/>
        <w:gridCol w:w="4252"/>
      </w:tblGrid>
      <w:tr w:rsidR="00832848" w:rsidRPr="00B46E9E" w14:paraId="2FC72E86" w14:textId="77777777" w:rsidTr="00291408">
        <w:trPr>
          <w:trHeight w:val="510"/>
        </w:trPr>
        <w:tc>
          <w:tcPr>
            <w:tcW w:w="3397" w:type="dxa"/>
            <w:gridSpan w:val="2"/>
            <w:shd w:val="clear" w:color="auto" w:fill="B7B7E2" w:themeFill="accent1" w:themeFillTint="66"/>
          </w:tcPr>
          <w:p w14:paraId="26DD9BBB" w14:textId="77777777" w:rsidR="00832848" w:rsidRPr="009777BA" w:rsidRDefault="00832848" w:rsidP="00AE0266">
            <w:pPr>
              <w:pStyle w:val="TableHeading"/>
              <w:framePr w:hSpace="0" w:wrap="auto" w:vAnchor="margin" w:yAlign="inline"/>
              <w:suppressOverlap w:val="0"/>
              <w:rPr>
                <w:noProof/>
                <w:szCs w:val="20"/>
              </w:rPr>
            </w:pPr>
            <w:r w:rsidRPr="009777BA">
              <w:rPr>
                <w:rFonts w:asciiTheme="minorHAnsi" w:hAnsiTheme="minorHAnsi"/>
                <w:szCs w:val="20"/>
              </w:rPr>
              <w:t>Additional waste categories not included in Y-Codes (Y+8 codes)</w:t>
            </w:r>
          </w:p>
        </w:tc>
        <w:tc>
          <w:tcPr>
            <w:tcW w:w="851" w:type="dxa"/>
            <w:shd w:val="clear" w:color="auto" w:fill="B7B7E2" w:themeFill="accent1" w:themeFillTint="66"/>
          </w:tcPr>
          <w:p w14:paraId="1EAC2D47" w14:textId="77777777" w:rsidR="00832848" w:rsidRPr="009777BA" w:rsidRDefault="00832848" w:rsidP="00AE0266">
            <w:pPr>
              <w:pStyle w:val="TableHeading"/>
              <w:framePr w:hSpace="0" w:wrap="auto" w:vAnchor="margin" w:yAlign="inline"/>
              <w:suppressOverlap w:val="0"/>
              <w:rPr>
                <w:noProof/>
                <w:szCs w:val="20"/>
              </w:rPr>
            </w:pPr>
            <w:r w:rsidRPr="009777BA">
              <w:rPr>
                <w:rFonts w:asciiTheme="minorHAnsi" w:hAnsiTheme="minorHAnsi"/>
                <w:szCs w:val="20"/>
              </w:rPr>
              <w:t>NEPM code</w:t>
            </w:r>
          </w:p>
        </w:tc>
        <w:tc>
          <w:tcPr>
            <w:tcW w:w="4252" w:type="dxa"/>
            <w:shd w:val="clear" w:color="auto" w:fill="B7B7E2" w:themeFill="accent1" w:themeFillTint="66"/>
          </w:tcPr>
          <w:p w14:paraId="4E51B630" w14:textId="77777777" w:rsidR="00832848" w:rsidRPr="009777BA" w:rsidRDefault="00832848" w:rsidP="00715AE5">
            <w:pPr>
              <w:pStyle w:val="TableHeading"/>
              <w:framePr w:hSpace="0" w:wrap="auto" w:vAnchor="margin" w:yAlign="inline"/>
              <w:ind w:right="-110" w:hanging="3651"/>
              <w:suppressOverlap w:val="0"/>
              <w:rPr>
                <w:noProof/>
                <w:szCs w:val="20"/>
              </w:rPr>
            </w:pPr>
            <w:r w:rsidRPr="009777BA">
              <w:rPr>
                <w:rFonts w:asciiTheme="minorHAnsi" w:hAnsiTheme="minorHAnsi"/>
                <w:szCs w:val="20"/>
              </w:rPr>
              <w:t>NEPM Description</w:t>
            </w:r>
          </w:p>
        </w:tc>
      </w:tr>
      <w:tr w:rsidR="00832848" w:rsidRPr="00B46E9E" w14:paraId="3C459B30" w14:textId="77777777" w:rsidTr="00291408">
        <w:tc>
          <w:tcPr>
            <w:tcW w:w="562" w:type="dxa"/>
            <w:vMerge w:val="restart"/>
          </w:tcPr>
          <w:p w14:paraId="0750916A"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Y+1</w:t>
            </w:r>
          </w:p>
        </w:tc>
        <w:tc>
          <w:tcPr>
            <w:tcW w:w="2835" w:type="dxa"/>
            <w:vMerge w:val="restart"/>
          </w:tcPr>
          <w:p w14:paraId="38E754F8"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Other metal compounds</w:t>
            </w:r>
          </w:p>
        </w:tc>
        <w:tc>
          <w:tcPr>
            <w:tcW w:w="851" w:type="dxa"/>
          </w:tcPr>
          <w:p w14:paraId="1DB3702F"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D200</w:t>
            </w:r>
          </w:p>
        </w:tc>
        <w:tc>
          <w:tcPr>
            <w:tcW w:w="4252" w:type="dxa"/>
          </w:tcPr>
          <w:p w14:paraId="07E3767F"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Cobalt compounds</w:t>
            </w:r>
          </w:p>
        </w:tc>
      </w:tr>
      <w:tr w:rsidR="00832848" w:rsidRPr="00B46E9E" w14:paraId="7CB3F462" w14:textId="77777777" w:rsidTr="00291408">
        <w:tc>
          <w:tcPr>
            <w:tcW w:w="562" w:type="dxa"/>
            <w:vMerge/>
          </w:tcPr>
          <w:p w14:paraId="555F4AFD" w14:textId="77777777" w:rsidR="00832848" w:rsidRPr="009777BA" w:rsidRDefault="00832848" w:rsidP="00AE0266">
            <w:pPr>
              <w:rPr>
                <w:noProof/>
                <w:sz w:val="20"/>
                <w:szCs w:val="20"/>
              </w:rPr>
            </w:pPr>
          </w:p>
        </w:tc>
        <w:tc>
          <w:tcPr>
            <w:tcW w:w="2835" w:type="dxa"/>
            <w:vMerge/>
          </w:tcPr>
          <w:p w14:paraId="43CCC1D9" w14:textId="77777777" w:rsidR="00832848" w:rsidRPr="009777BA" w:rsidRDefault="00832848" w:rsidP="00AE0266">
            <w:pPr>
              <w:rPr>
                <w:noProof/>
                <w:sz w:val="20"/>
                <w:szCs w:val="20"/>
              </w:rPr>
            </w:pPr>
          </w:p>
        </w:tc>
        <w:tc>
          <w:tcPr>
            <w:tcW w:w="851" w:type="dxa"/>
          </w:tcPr>
          <w:p w14:paraId="213577ED"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D210</w:t>
            </w:r>
          </w:p>
        </w:tc>
        <w:tc>
          <w:tcPr>
            <w:tcW w:w="4252" w:type="dxa"/>
          </w:tcPr>
          <w:p w14:paraId="1B468DA0"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Nickel compounds</w:t>
            </w:r>
          </w:p>
        </w:tc>
      </w:tr>
      <w:tr w:rsidR="00832848" w:rsidRPr="00B46E9E" w14:paraId="540640D7" w14:textId="77777777" w:rsidTr="00291408">
        <w:tc>
          <w:tcPr>
            <w:tcW w:w="562" w:type="dxa"/>
            <w:vMerge/>
          </w:tcPr>
          <w:p w14:paraId="1EB35BD3" w14:textId="77777777" w:rsidR="00832848" w:rsidRPr="009777BA" w:rsidRDefault="00832848" w:rsidP="00AE0266">
            <w:pPr>
              <w:rPr>
                <w:noProof/>
                <w:sz w:val="20"/>
                <w:szCs w:val="20"/>
              </w:rPr>
            </w:pPr>
          </w:p>
        </w:tc>
        <w:tc>
          <w:tcPr>
            <w:tcW w:w="2835" w:type="dxa"/>
            <w:vMerge/>
          </w:tcPr>
          <w:p w14:paraId="61D669D1" w14:textId="77777777" w:rsidR="00832848" w:rsidRPr="009777BA" w:rsidRDefault="00832848" w:rsidP="00AE0266">
            <w:pPr>
              <w:rPr>
                <w:noProof/>
                <w:sz w:val="20"/>
                <w:szCs w:val="20"/>
              </w:rPr>
            </w:pPr>
          </w:p>
        </w:tc>
        <w:tc>
          <w:tcPr>
            <w:tcW w:w="851" w:type="dxa"/>
          </w:tcPr>
          <w:p w14:paraId="79A671A8"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D270</w:t>
            </w:r>
          </w:p>
        </w:tc>
        <w:tc>
          <w:tcPr>
            <w:tcW w:w="4252" w:type="dxa"/>
          </w:tcPr>
          <w:p w14:paraId="0163281B"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Vanadium compounds</w:t>
            </w:r>
          </w:p>
        </w:tc>
      </w:tr>
      <w:tr w:rsidR="00832848" w:rsidRPr="00B46E9E" w14:paraId="66651BBB" w14:textId="77777777" w:rsidTr="00291408">
        <w:tc>
          <w:tcPr>
            <w:tcW w:w="562" w:type="dxa"/>
            <w:vMerge/>
          </w:tcPr>
          <w:p w14:paraId="0EF25851" w14:textId="77777777" w:rsidR="00832848" w:rsidRPr="009777BA" w:rsidRDefault="00832848" w:rsidP="00AE0266">
            <w:pPr>
              <w:rPr>
                <w:noProof/>
                <w:sz w:val="20"/>
                <w:szCs w:val="20"/>
              </w:rPr>
            </w:pPr>
          </w:p>
        </w:tc>
        <w:tc>
          <w:tcPr>
            <w:tcW w:w="2835" w:type="dxa"/>
            <w:vMerge/>
          </w:tcPr>
          <w:p w14:paraId="0232E310" w14:textId="77777777" w:rsidR="00832848" w:rsidRPr="009777BA" w:rsidRDefault="00832848" w:rsidP="00AE0266">
            <w:pPr>
              <w:rPr>
                <w:noProof/>
                <w:sz w:val="20"/>
                <w:szCs w:val="20"/>
              </w:rPr>
            </w:pPr>
          </w:p>
        </w:tc>
        <w:tc>
          <w:tcPr>
            <w:tcW w:w="851" w:type="dxa"/>
          </w:tcPr>
          <w:p w14:paraId="753D82CC"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D290</w:t>
            </w:r>
          </w:p>
        </w:tc>
        <w:tc>
          <w:tcPr>
            <w:tcW w:w="4252" w:type="dxa"/>
          </w:tcPr>
          <w:p w14:paraId="53CFCFD6"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Barium compounds (excluding barium sulphate)</w:t>
            </w:r>
          </w:p>
        </w:tc>
      </w:tr>
      <w:tr w:rsidR="00832848" w:rsidRPr="00B46E9E" w14:paraId="362B6807" w14:textId="77777777" w:rsidTr="00291408">
        <w:tc>
          <w:tcPr>
            <w:tcW w:w="562" w:type="dxa"/>
            <w:vMerge w:val="restart"/>
          </w:tcPr>
          <w:p w14:paraId="4FE5D0B7" w14:textId="77777777" w:rsidR="00832848" w:rsidRPr="009777BA" w:rsidRDefault="00832848" w:rsidP="00AE0266">
            <w:pPr>
              <w:pStyle w:val="BodyText"/>
              <w:rPr>
                <w:sz w:val="20"/>
                <w:szCs w:val="20"/>
              </w:rPr>
            </w:pPr>
            <w:r w:rsidRPr="009777BA">
              <w:rPr>
                <w:rFonts w:asciiTheme="minorHAnsi" w:hAnsiTheme="minorHAnsi"/>
                <w:color w:val="000000"/>
                <w:sz w:val="20"/>
                <w:szCs w:val="20"/>
              </w:rPr>
              <w:t>Y+2</w:t>
            </w:r>
          </w:p>
          <w:p w14:paraId="3E84D904" w14:textId="77777777" w:rsidR="00832848" w:rsidRPr="009777BA" w:rsidRDefault="00832848" w:rsidP="00AE0266">
            <w:pPr>
              <w:pStyle w:val="BodyText"/>
              <w:rPr>
                <w:sz w:val="20"/>
                <w:szCs w:val="20"/>
              </w:rPr>
            </w:pPr>
            <w:r w:rsidRPr="009777BA">
              <w:rPr>
                <w:sz w:val="20"/>
                <w:szCs w:val="20"/>
              </w:rPr>
              <w:t> </w:t>
            </w:r>
          </w:p>
          <w:p w14:paraId="098654CF" w14:textId="77777777" w:rsidR="00832848" w:rsidRPr="009777BA" w:rsidRDefault="00832848" w:rsidP="00AE0266">
            <w:pPr>
              <w:pStyle w:val="BodyText"/>
              <w:rPr>
                <w:sz w:val="20"/>
                <w:szCs w:val="20"/>
              </w:rPr>
            </w:pPr>
            <w:r w:rsidRPr="009777BA">
              <w:rPr>
                <w:sz w:val="20"/>
                <w:szCs w:val="20"/>
              </w:rPr>
              <w:t> </w:t>
            </w:r>
          </w:p>
          <w:p w14:paraId="01704153" w14:textId="77777777" w:rsidR="00832848" w:rsidRPr="009777BA" w:rsidRDefault="00832848" w:rsidP="00AE0266">
            <w:pPr>
              <w:pStyle w:val="BodyText"/>
              <w:rPr>
                <w:noProof/>
                <w:sz w:val="20"/>
                <w:szCs w:val="20"/>
              </w:rPr>
            </w:pPr>
            <w:r w:rsidRPr="009777BA">
              <w:rPr>
                <w:sz w:val="20"/>
                <w:szCs w:val="20"/>
              </w:rPr>
              <w:t> </w:t>
            </w:r>
          </w:p>
        </w:tc>
        <w:tc>
          <w:tcPr>
            <w:tcW w:w="2835" w:type="dxa"/>
            <w:vMerge w:val="restart"/>
          </w:tcPr>
          <w:p w14:paraId="4A86C280" w14:textId="77777777" w:rsidR="00832848" w:rsidRPr="009777BA" w:rsidRDefault="00832848" w:rsidP="00AE0266">
            <w:pPr>
              <w:pStyle w:val="BodyText"/>
              <w:rPr>
                <w:sz w:val="20"/>
                <w:szCs w:val="20"/>
              </w:rPr>
            </w:pPr>
            <w:r w:rsidRPr="009777BA">
              <w:rPr>
                <w:rFonts w:asciiTheme="minorHAnsi" w:hAnsiTheme="minorHAnsi"/>
                <w:color w:val="000000"/>
                <w:sz w:val="20"/>
                <w:szCs w:val="20"/>
              </w:rPr>
              <w:t>Other inorganic chemicals</w:t>
            </w:r>
          </w:p>
        </w:tc>
        <w:tc>
          <w:tcPr>
            <w:tcW w:w="851" w:type="dxa"/>
          </w:tcPr>
          <w:p w14:paraId="2EE08EEE"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D300</w:t>
            </w:r>
          </w:p>
        </w:tc>
        <w:tc>
          <w:tcPr>
            <w:tcW w:w="4252" w:type="dxa"/>
          </w:tcPr>
          <w:p w14:paraId="77D80B03"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Non-toxic salts</w:t>
            </w:r>
          </w:p>
        </w:tc>
      </w:tr>
      <w:tr w:rsidR="00832848" w:rsidRPr="00B46E9E" w14:paraId="7405B8FE" w14:textId="77777777" w:rsidTr="00291408">
        <w:tc>
          <w:tcPr>
            <w:tcW w:w="562" w:type="dxa"/>
            <w:vMerge/>
          </w:tcPr>
          <w:p w14:paraId="3A42AAC9" w14:textId="77777777" w:rsidR="00832848" w:rsidRPr="009777BA" w:rsidRDefault="00832848" w:rsidP="00AE0266">
            <w:pPr>
              <w:rPr>
                <w:noProof/>
                <w:sz w:val="20"/>
                <w:szCs w:val="20"/>
              </w:rPr>
            </w:pPr>
          </w:p>
        </w:tc>
        <w:tc>
          <w:tcPr>
            <w:tcW w:w="2835" w:type="dxa"/>
            <w:vMerge/>
          </w:tcPr>
          <w:p w14:paraId="2A9EBD7C" w14:textId="77777777" w:rsidR="00832848" w:rsidRPr="009777BA" w:rsidRDefault="00832848" w:rsidP="00AE0266">
            <w:pPr>
              <w:rPr>
                <w:noProof/>
                <w:sz w:val="20"/>
                <w:szCs w:val="20"/>
              </w:rPr>
            </w:pPr>
          </w:p>
        </w:tc>
        <w:tc>
          <w:tcPr>
            <w:tcW w:w="851" w:type="dxa"/>
          </w:tcPr>
          <w:p w14:paraId="26D7F712"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D310</w:t>
            </w:r>
          </w:p>
        </w:tc>
        <w:tc>
          <w:tcPr>
            <w:tcW w:w="4252" w:type="dxa"/>
          </w:tcPr>
          <w:p w14:paraId="462E29C8"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Boron compounds</w:t>
            </w:r>
          </w:p>
        </w:tc>
      </w:tr>
      <w:tr w:rsidR="00832848" w:rsidRPr="00B46E9E" w14:paraId="1F4FF41E" w14:textId="77777777" w:rsidTr="00291408">
        <w:tc>
          <w:tcPr>
            <w:tcW w:w="562" w:type="dxa"/>
            <w:vMerge/>
          </w:tcPr>
          <w:p w14:paraId="1A96D23A" w14:textId="77777777" w:rsidR="00832848" w:rsidRPr="009777BA" w:rsidRDefault="00832848" w:rsidP="00AE0266">
            <w:pPr>
              <w:rPr>
                <w:noProof/>
                <w:sz w:val="20"/>
                <w:szCs w:val="20"/>
              </w:rPr>
            </w:pPr>
          </w:p>
        </w:tc>
        <w:tc>
          <w:tcPr>
            <w:tcW w:w="2835" w:type="dxa"/>
            <w:vMerge/>
          </w:tcPr>
          <w:p w14:paraId="270BA88E" w14:textId="77777777" w:rsidR="00832848" w:rsidRPr="009777BA" w:rsidRDefault="00832848" w:rsidP="00AE0266">
            <w:pPr>
              <w:rPr>
                <w:noProof/>
                <w:sz w:val="20"/>
                <w:szCs w:val="20"/>
              </w:rPr>
            </w:pPr>
          </w:p>
        </w:tc>
        <w:tc>
          <w:tcPr>
            <w:tcW w:w="851" w:type="dxa"/>
          </w:tcPr>
          <w:p w14:paraId="054E0CE2"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D330</w:t>
            </w:r>
          </w:p>
        </w:tc>
        <w:tc>
          <w:tcPr>
            <w:tcW w:w="4252" w:type="dxa"/>
          </w:tcPr>
          <w:p w14:paraId="1E50DD8C"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Inorganic sulfides</w:t>
            </w:r>
          </w:p>
        </w:tc>
      </w:tr>
      <w:tr w:rsidR="00832848" w:rsidRPr="00B46E9E" w14:paraId="5D4DDAA5" w14:textId="77777777" w:rsidTr="00291408">
        <w:trPr>
          <w:trHeight w:val="64"/>
        </w:trPr>
        <w:tc>
          <w:tcPr>
            <w:tcW w:w="562" w:type="dxa"/>
            <w:vMerge/>
          </w:tcPr>
          <w:p w14:paraId="5954D579" w14:textId="77777777" w:rsidR="00832848" w:rsidRPr="009777BA" w:rsidRDefault="00832848" w:rsidP="00AE0266">
            <w:pPr>
              <w:rPr>
                <w:noProof/>
                <w:sz w:val="20"/>
                <w:szCs w:val="20"/>
              </w:rPr>
            </w:pPr>
          </w:p>
        </w:tc>
        <w:tc>
          <w:tcPr>
            <w:tcW w:w="2835" w:type="dxa"/>
            <w:vMerge/>
          </w:tcPr>
          <w:p w14:paraId="268E741A" w14:textId="77777777" w:rsidR="00832848" w:rsidRPr="009777BA" w:rsidRDefault="00832848" w:rsidP="00AE0266">
            <w:pPr>
              <w:rPr>
                <w:noProof/>
                <w:sz w:val="20"/>
                <w:szCs w:val="20"/>
              </w:rPr>
            </w:pPr>
          </w:p>
        </w:tc>
        <w:tc>
          <w:tcPr>
            <w:tcW w:w="851" w:type="dxa"/>
          </w:tcPr>
          <w:p w14:paraId="4208C790"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D360</w:t>
            </w:r>
          </w:p>
        </w:tc>
        <w:tc>
          <w:tcPr>
            <w:tcW w:w="4252" w:type="dxa"/>
          </w:tcPr>
          <w:p w14:paraId="65DCA90A"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Phosphorus compounds excluding mineral phosphates</w:t>
            </w:r>
          </w:p>
        </w:tc>
      </w:tr>
      <w:tr w:rsidR="00832848" w:rsidRPr="00B46E9E" w14:paraId="5BA66BD8" w14:textId="77777777" w:rsidTr="00291408">
        <w:tc>
          <w:tcPr>
            <w:tcW w:w="562" w:type="dxa"/>
            <w:vMerge w:val="restart"/>
          </w:tcPr>
          <w:p w14:paraId="0EC9C901"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Y+3</w:t>
            </w:r>
          </w:p>
        </w:tc>
        <w:tc>
          <w:tcPr>
            <w:tcW w:w="2835" w:type="dxa"/>
            <w:vMerge w:val="restart"/>
          </w:tcPr>
          <w:p w14:paraId="6E30F5C4" w14:textId="77777777" w:rsidR="00832848" w:rsidRPr="009777BA" w:rsidRDefault="00832848" w:rsidP="00AE0266">
            <w:pPr>
              <w:pStyle w:val="BodyText"/>
              <w:rPr>
                <w:noProof/>
                <w:sz w:val="20"/>
                <w:szCs w:val="20"/>
              </w:rPr>
            </w:pPr>
            <w:r w:rsidRPr="009777BA">
              <w:rPr>
                <w:rFonts w:asciiTheme="minorHAnsi" w:hAnsiTheme="minorHAnsi"/>
                <w:color w:val="000000"/>
                <w:sz w:val="20"/>
                <w:szCs w:val="20"/>
              </w:rPr>
              <w:t>Other organic chemicals</w:t>
            </w:r>
          </w:p>
        </w:tc>
        <w:tc>
          <w:tcPr>
            <w:tcW w:w="851" w:type="dxa"/>
          </w:tcPr>
          <w:p w14:paraId="67514834" w14:textId="77777777" w:rsidR="00832848" w:rsidRPr="009777BA" w:rsidRDefault="00832848" w:rsidP="00AE0266">
            <w:pPr>
              <w:pStyle w:val="BodyText"/>
              <w:rPr>
                <w:sz w:val="20"/>
                <w:szCs w:val="20"/>
              </w:rPr>
            </w:pPr>
            <w:r w:rsidRPr="009777BA">
              <w:rPr>
                <w:rFonts w:asciiTheme="minorHAnsi" w:hAnsiTheme="minorHAnsi"/>
                <w:color w:val="000000"/>
                <w:sz w:val="20"/>
                <w:szCs w:val="20"/>
              </w:rPr>
              <w:t>M220</w:t>
            </w:r>
          </w:p>
        </w:tc>
        <w:tc>
          <w:tcPr>
            <w:tcW w:w="4252" w:type="dxa"/>
          </w:tcPr>
          <w:p w14:paraId="344BD13A" w14:textId="77777777" w:rsidR="00832848" w:rsidRPr="009777BA" w:rsidRDefault="00832848" w:rsidP="00AE0266">
            <w:pPr>
              <w:pStyle w:val="BodyText"/>
              <w:rPr>
                <w:sz w:val="20"/>
                <w:szCs w:val="20"/>
              </w:rPr>
            </w:pPr>
            <w:r w:rsidRPr="009777BA">
              <w:rPr>
                <w:rFonts w:asciiTheme="minorHAnsi" w:hAnsiTheme="minorHAnsi"/>
                <w:color w:val="000000"/>
                <w:sz w:val="20"/>
                <w:szCs w:val="20"/>
              </w:rPr>
              <w:t>Isocyanate compounds</w:t>
            </w:r>
          </w:p>
        </w:tc>
      </w:tr>
      <w:tr w:rsidR="00832848" w:rsidRPr="00B46E9E" w14:paraId="1795FFC7" w14:textId="77777777" w:rsidTr="00291408">
        <w:tc>
          <w:tcPr>
            <w:tcW w:w="562" w:type="dxa"/>
            <w:vMerge/>
          </w:tcPr>
          <w:p w14:paraId="1A842C24" w14:textId="77777777" w:rsidR="00832848" w:rsidRPr="009777BA" w:rsidRDefault="00832848" w:rsidP="00AE0266">
            <w:pPr>
              <w:rPr>
                <w:rFonts w:asciiTheme="minorHAnsi" w:hAnsiTheme="minorHAnsi"/>
                <w:color w:val="000000"/>
                <w:sz w:val="20"/>
                <w:szCs w:val="20"/>
              </w:rPr>
            </w:pPr>
          </w:p>
        </w:tc>
        <w:tc>
          <w:tcPr>
            <w:tcW w:w="2835" w:type="dxa"/>
            <w:vMerge/>
          </w:tcPr>
          <w:p w14:paraId="5B9E1F6B" w14:textId="77777777" w:rsidR="00832848" w:rsidRPr="009777BA" w:rsidRDefault="00832848" w:rsidP="00AE0266">
            <w:pPr>
              <w:rPr>
                <w:rFonts w:asciiTheme="minorHAnsi" w:hAnsiTheme="minorHAnsi"/>
                <w:color w:val="000000"/>
                <w:sz w:val="20"/>
                <w:szCs w:val="20"/>
              </w:rPr>
            </w:pPr>
          </w:p>
        </w:tc>
        <w:tc>
          <w:tcPr>
            <w:tcW w:w="851" w:type="dxa"/>
          </w:tcPr>
          <w:p w14:paraId="5C282A81" w14:textId="77777777" w:rsidR="00832848" w:rsidRPr="009777BA" w:rsidRDefault="00832848" w:rsidP="00AE0266">
            <w:pPr>
              <w:pStyle w:val="BodyText"/>
              <w:rPr>
                <w:sz w:val="20"/>
                <w:szCs w:val="20"/>
              </w:rPr>
            </w:pPr>
            <w:r w:rsidRPr="009777BA">
              <w:rPr>
                <w:rFonts w:asciiTheme="minorHAnsi" w:hAnsiTheme="minorHAnsi"/>
                <w:color w:val="000000"/>
                <w:sz w:val="20"/>
                <w:szCs w:val="20"/>
              </w:rPr>
              <w:t>M230</w:t>
            </w:r>
          </w:p>
        </w:tc>
        <w:tc>
          <w:tcPr>
            <w:tcW w:w="4252" w:type="dxa"/>
          </w:tcPr>
          <w:p w14:paraId="0BF38084" w14:textId="77777777" w:rsidR="00832848" w:rsidRPr="009777BA" w:rsidRDefault="00832848" w:rsidP="00AE0266">
            <w:pPr>
              <w:pStyle w:val="BodyText"/>
              <w:rPr>
                <w:sz w:val="20"/>
                <w:szCs w:val="20"/>
              </w:rPr>
            </w:pPr>
            <w:r w:rsidRPr="009777BA">
              <w:rPr>
                <w:rFonts w:asciiTheme="minorHAnsi" w:hAnsiTheme="minorHAnsi"/>
                <w:color w:val="000000"/>
                <w:sz w:val="20"/>
                <w:szCs w:val="20"/>
              </w:rPr>
              <w:t>Triethylamine catalysts for setting foundry sands</w:t>
            </w:r>
          </w:p>
        </w:tc>
      </w:tr>
      <w:tr w:rsidR="00832848" w:rsidRPr="00B46E9E" w14:paraId="0010144F" w14:textId="77777777" w:rsidTr="00291408">
        <w:tc>
          <w:tcPr>
            <w:tcW w:w="562" w:type="dxa"/>
            <w:vMerge/>
          </w:tcPr>
          <w:p w14:paraId="70823521" w14:textId="77777777" w:rsidR="00832848" w:rsidRPr="009777BA" w:rsidRDefault="00832848" w:rsidP="00AE0266">
            <w:pPr>
              <w:rPr>
                <w:rFonts w:asciiTheme="minorHAnsi" w:hAnsiTheme="minorHAnsi"/>
                <w:color w:val="000000"/>
                <w:sz w:val="20"/>
                <w:szCs w:val="20"/>
              </w:rPr>
            </w:pPr>
          </w:p>
        </w:tc>
        <w:tc>
          <w:tcPr>
            <w:tcW w:w="2835" w:type="dxa"/>
            <w:vMerge/>
          </w:tcPr>
          <w:p w14:paraId="4E3D29E6" w14:textId="77777777" w:rsidR="00832848" w:rsidRPr="009777BA" w:rsidRDefault="00832848" w:rsidP="00AE0266">
            <w:pPr>
              <w:rPr>
                <w:rFonts w:asciiTheme="minorHAnsi" w:hAnsiTheme="minorHAnsi"/>
                <w:color w:val="000000"/>
                <w:sz w:val="20"/>
                <w:szCs w:val="20"/>
              </w:rPr>
            </w:pPr>
          </w:p>
        </w:tc>
        <w:tc>
          <w:tcPr>
            <w:tcW w:w="851" w:type="dxa"/>
          </w:tcPr>
          <w:p w14:paraId="1B7D4096" w14:textId="77777777" w:rsidR="00832848" w:rsidRPr="009777BA" w:rsidRDefault="00832848" w:rsidP="00AE0266">
            <w:pPr>
              <w:pStyle w:val="BodyText"/>
              <w:rPr>
                <w:sz w:val="20"/>
                <w:szCs w:val="20"/>
              </w:rPr>
            </w:pPr>
            <w:r w:rsidRPr="009777BA">
              <w:rPr>
                <w:rFonts w:asciiTheme="minorHAnsi" w:hAnsiTheme="minorHAnsi"/>
                <w:color w:val="000000"/>
                <w:sz w:val="20"/>
                <w:szCs w:val="20"/>
              </w:rPr>
              <w:t>M250</w:t>
            </w:r>
          </w:p>
        </w:tc>
        <w:tc>
          <w:tcPr>
            <w:tcW w:w="4252" w:type="dxa"/>
          </w:tcPr>
          <w:p w14:paraId="2F2380C7" w14:textId="77777777" w:rsidR="00832848" w:rsidRPr="009777BA" w:rsidRDefault="00832848" w:rsidP="00AE0266">
            <w:pPr>
              <w:pStyle w:val="BodyText"/>
              <w:rPr>
                <w:sz w:val="20"/>
                <w:szCs w:val="20"/>
              </w:rPr>
            </w:pPr>
            <w:r w:rsidRPr="009777BA">
              <w:rPr>
                <w:rFonts w:asciiTheme="minorHAnsi" w:hAnsiTheme="minorHAnsi"/>
                <w:color w:val="000000"/>
                <w:sz w:val="20"/>
                <w:szCs w:val="20"/>
              </w:rPr>
              <w:t>Surface active agents (surfactants), containing principally organic constituents and which may contain metals and inorganic materials</w:t>
            </w:r>
          </w:p>
        </w:tc>
      </w:tr>
      <w:tr w:rsidR="00832848" w:rsidRPr="00B46E9E" w14:paraId="0075B6B7" w14:textId="77777777" w:rsidTr="00291408">
        <w:tc>
          <w:tcPr>
            <w:tcW w:w="562" w:type="dxa"/>
            <w:vMerge/>
          </w:tcPr>
          <w:p w14:paraId="03E7CF27" w14:textId="77777777" w:rsidR="00832848" w:rsidRPr="009777BA" w:rsidRDefault="00832848" w:rsidP="00AE0266">
            <w:pPr>
              <w:rPr>
                <w:rFonts w:asciiTheme="minorHAnsi" w:hAnsiTheme="minorHAnsi"/>
                <w:color w:val="000000"/>
                <w:sz w:val="20"/>
                <w:szCs w:val="20"/>
              </w:rPr>
            </w:pPr>
          </w:p>
        </w:tc>
        <w:tc>
          <w:tcPr>
            <w:tcW w:w="2835" w:type="dxa"/>
            <w:vMerge/>
          </w:tcPr>
          <w:p w14:paraId="6F02C456" w14:textId="77777777" w:rsidR="00832848" w:rsidRPr="009777BA" w:rsidRDefault="00832848" w:rsidP="00AE0266">
            <w:pPr>
              <w:rPr>
                <w:rFonts w:asciiTheme="minorHAnsi" w:hAnsiTheme="minorHAnsi"/>
                <w:color w:val="000000"/>
                <w:sz w:val="20"/>
                <w:szCs w:val="20"/>
              </w:rPr>
            </w:pPr>
          </w:p>
        </w:tc>
        <w:tc>
          <w:tcPr>
            <w:tcW w:w="851" w:type="dxa"/>
          </w:tcPr>
          <w:p w14:paraId="58331570" w14:textId="77777777" w:rsidR="00832848" w:rsidRPr="009777BA" w:rsidRDefault="00832848" w:rsidP="00AE0266">
            <w:pPr>
              <w:pStyle w:val="BodyText"/>
              <w:rPr>
                <w:sz w:val="20"/>
                <w:szCs w:val="20"/>
              </w:rPr>
            </w:pPr>
            <w:r w:rsidRPr="009777BA">
              <w:rPr>
                <w:rFonts w:asciiTheme="minorHAnsi" w:hAnsiTheme="minorHAnsi"/>
                <w:color w:val="000000"/>
                <w:sz w:val="20"/>
                <w:szCs w:val="20"/>
              </w:rPr>
              <w:t>M260</w:t>
            </w:r>
          </w:p>
        </w:tc>
        <w:tc>
          <w:tcPr>
            <w:tcW w:w="4252" w:type="dxa"/>
          </w:tcPr>
          <w:p w14:paraId="3ACA5D9A" w14:textId="77777777" w:rsidR="00832848" w:rsidRPr="009777BA" w:rsidRDefault="00832848" w:rsidP="00AE0266">
            <w:pPr>
              <w:pStyle w:val="BodyText"/>
              <w:rPr>
                <w:sz w:val="20"/>
                <w:szCs w:val="20"/>
              </w:rPr>
            </w:pPr>
            <w:r w:rsidRPr="009777BA">
              <w:rPr>
                <w:rFonts w:asciiTheme="minorHAnsi" w:hAnsiTheme="minorHAnsi"/>
                <w:color w:val="000000"/>
                <w:sz w:val="20"/>
                <w:szCs w:val="20"/>
              </w:rPr>
              <w:t>Highly odorous organic chemicals (including mercaptans and acrylates)</w:t>
            </w:r>
          </w:p>
        </w:tc>
      </w:tr>
      <w:tr w:rsidR="00832848" w:rsidRPr="00B46E9E" w14:paraId="70AC5832" w14:textId="77777777" w:rsidTr="00291408">
        <w:tc>
          <w:tcPr>
            <w:tcW w:w="562" w:type="dxa"/>
            <w:vMerge w:val="restart"/>
          </w:tcPr>
          <w:p w14:paraId="3EEF2ED2" w14:textId="77777777" w:rsidR="00832848" w:rsidRPr="009777BA" w:rsidRDefault="00832848" w:rsidP="00AE0266">
            <w:pPr>
              <w:pStyle w:val="BodyText"/>
              <w:rPr>
                <w:sz w:val="20"/>
                <w:szCs w:val="20"/>
              </w:rPr>
            </w:pPr>
            <w:r w:rsidRPr="009777BA">
              <w:rPr>
                <w:rFonts w:asciiTheme="minorHAnsi" w:hAnsiTheme="minorHAnsi"/>
                <w:color w:val="000000"/>
                <w:sz w:val="20"/>
                <w:szCs w:val="20"/>
              </w:rPr>
              <w:t>Y+4</w:t>
            </w:r>
          </w:p>
          <w:p w14:paraId="78E40BCC" w14:textId="77777777" w:rsidR="00832848" w:rsidRPr="009777BA" w:rsidRDefault="00832848" w:rsidP="00AE0266">
            <w:pPr>
              <w:pStyle w:val="BodyText"/>
              <w:rPr>
                <w:sz w:val="20"/>
                <w:szCs w:val="20"/>
              </w:rPr>
            </w:pPr>
            <w:r w:rsidRPr="009777BA">
              <w:rPr>
                <w:sz w:val="20"/>
                <w:szCs w:val="20"/>
              </w:rPr>
              <w:t> </w:t>
            </w:r>
          </w:p>
          <w:p w14:paraId="5FA590C9" w14:textId="77777777" w:rsidR="00832848" w:rsidRPr="009777BA" w:rsidRDefault="00832848" w:rsidP="00AE0266">
            <w:pPr>
              <w:pStyle w:val="BodyText"/>
              <w:rPr>
                <w:sz w:val="20"/>
                <w:szCs w:val="20"/>
              </w:rPr>
            </w:pPr>
            <w:r w:rsidRPr="009777BA">
              <w:rPr>
                <w:sz w:val="20"/>
                <w:szCs w:val="20"/>
              </w:rPr>
              <w:t> </w:t>
            </w:r>
          </w:p>
          <w:p w14:paraId="6DB05CA3" w14:textId="77777777" w:rsidR="00832848" w:rsidRPr="009777BA" w:rsidRDefault="00832848" w:rsidP="00AE0266">
            <w:pPr>
              <w:pStyle w:val="BodyText"/>
              <w:rPr>
                <w:sz w:val="20"/>
                <w:szCs w:val="20"/>
              </w:rPr>
            </w:pPr>
            <w:r w:rsidRPr="009777BA">
              <w:rPr>
                <w:sz w:val="20"/>
                <w:szCs w:val="20"/>
              </w:rPr>
              <w:t> </w:t>
            </w:r>
          </w:p>
        </w:tc>
        <w:tc>
          <w:tcPr>
            <w:tcW w:w="2835" w:type="dxa"/>
            <w:vMerge w:val="restart"/>
          </w:tcPr>
          <w:p w14:paraId="21DECF74" w14:textId="77777777" w:rsidR="00832848" w:rsidRPr="009777BA" w:rsidRDefault="00832848" w:rsidP="00AE0266">
            <w:pPr>
              <w:pStyle w:val="BodyText"/>
              <w:rPr>
                <w:sz w:val="20"/>
                <w:szCs w:val="20"/>
              </w:rPr>
            </w:pPr>
            <w:r w:rsidRPr="009777BA">
              <w:rPr>
                <w:rFonts w:asciiTheme="minorHAnsi" w:hAnsiTheme="minorHAnsi"/>
                <w:color w:val="000000"/>
                <w:sz w:val="20"/>
                <w:szCs w:val="20"/>
              </w:rPr>
              <w:t>Controlled putrescible/ organic wastes</w:t>
            </w:r>
          </w:p>
          <w:p w14:paraId="7BC960E4" w14:textId="77777777" w:rsidR="00832848" w:rsidRPr="009777BA" w:rsidRDefault="00832848" w:rsidP="00AE0266">
            <w:pPr>
              <w:pStyle w:val="BodyText"/>
              <w:rPr>
                <w:sz w:val="20"/>
                <w:szCs w:val="20"/>
              </w:rPr>
            </w:pPr>
            <w:r w:rsidRPr="009777BA">
              <w:rPr>
                <w:sz w:val="20"/>
                <w:szCs w:val="20"/>
              </w:rPr>
              <w:t> </w:t>
            </w:r>
          </w:p>
        </w:tc>
        <w:tc>
          <w:tcPr>
            <w:tcW w:w="851" w:type="dxa"/>
          </w:tcPr>
          <w:p w14:paraId="7796FD2A" w14:textId="77777777" w:rsidR="00832848" w:rsidRPr="009777BA" w:rsidRDefault="00832848" w:rsidP="00AE0266">
            <w:pPr>
              <w:pStyle w:val="BodyText"/>
              <w:rPr>
                <w:sz w:val="20"/>
                <w:szCs w:val="20"/>
              </w:rPr>
            </w:pPr>
            <w:r w:rsidRPr="009777BA">
              <w:rPr>
                <w:rFonts w:asciiTheme="minorHAnsi" w:hAnsiTheme="minorHAnsi"/>
                <w:color w:val="000000"/>
                <w:sz w:val="20"/>
                <w:szCs w:val="20"/>
              </w:rPr>
              <w:t>K100</w:t>
            </w:r>
          </w:p>
        </w:tc>
        <w:tc>
          <w:tcPr>
            <w:tcW w:w="4252" w:type="dxa"/>
          </w:tcPr>
          <w:p w14:paraId="767B3BA6" w14:textId="77777777" w:rsidR="00832848" w:rsidRPr="009777BA" w:rsidRDefault="00832848" w:rsidP="00AE0266">
            <w:pPr>
              <w:pStyle w:val="BodyText"/>
              <w:rPr>
                <w:sz w:val="20"/>
                <w:szCs w:val="20"/>
              </w:rPr>
            </w:pPr>
            <w:r w:rsidRPr="009777BA">
              <w:rPr>
                <w:rFonts w:asciiTheme="minorHAnsi" w:hAnsiTheme="minorHAnsi"/>
                <w:color w:val="000000"/>
                <w:sz w:val="20"/>
                <w:szCs w:val="20"/>
              </w:rPr>
              <w:t>Animal effluent and residues (abattoir effluent, poultry and fish processing wastes)</w:t>
            </w:r>
          </w:p>
        </w:tc>
      </w:tr>
      <w:tr w:rsidR="00832848" w:rsidRPr="00B46E9E" w14:paraId="1BE48114" w14:textId="77777777" w:rsidTr="00291408">
        <w:tc>
          <w:tcPr>
            <w:tcW w:w="562" w:type="dxa"/>
            <w:vMerge/>
          </w:tcPr>
          <w:p w14:paraId="1EC070F9" w14:textId="77777777" w:rsidR="00832848" w:rsidRPr="009777BA" w:rsidRDefault="00832848" w:rsidP="00AE0266">
            <w:pPr>
              <w:spacing w:line="240" w:lineRule="auto"/>
              <w:jc w:val="center"/>
              <w:rPr>
                <w:rFonts w:asciiTheme="minorHAnsi" w:hAnsiTheme="minorHAnsi"/>
                <w:color w:val="000000"/>
                <w:sz w:val="20"/>
                <w:szCs w:val="20"/>
              </w:rPr>
            </w:pPr>
          </w:p>
        </w:tc>
        <w:tc>
          <w:tcPr>
            <w:tcW w:w="2835" w:type="dxa"/>
            <w:vMerge/>
          </w:tcPr>
          <w:p w14:paraId="57BACF35" w14:textId="77777777" w:rsidR="00832848" w:rsidRPr="009777BA" w:rsidRDefault="00832848" w:rsidP="00AE0266">
            <w:pPr>
              <w:spacing w:line="240" w:lineRule="auto"/>
              <w:rPr>
                <w:rFonts w:asciiTheme="minorHAnsi" w:hAnsiTheme="minorHAnsi"/>
                <w:color w:val="000000"/>
                <w:sz w:val="20"/>
                <w:szCs w:val="20"/>
              </w:rPr>
            </w:pPr>
          </w:p>
        </w:tc>
        <w:tc>
          <w:tcPr>
            <w:tcW w:w="851" w:type="dxa"/>
          </w:tcPr>
          <w:p w14:paraId="34ABFA6C" w14:textId="77777777" w:rsidR="00832848" w:rsidRPr="009777BA" w:rsidRDefault="00832848" w:rsidP="00AE0266">
            <w:pPr>
              <w:pStyle w:val="BodyText"/>
              <w:rPr>
                <w:sz w:val="20"/>
                <w:szCs w:val="20"/>
              </w:rPr>
            </w:pPr>
            <w:r w:rsidRPr="009777BA">
              <w:rPr>
                <w:rFonts w:asciiTheme="minorHAnsi" w:hAnsiTheme="minorHAnsi"/>
                <w:color w:val="000000"/>
                <w:sz w:val="20"/>
                <w:szCs w:val="20"/>
              </w:rPr>
              <w:t>K110</w:t>
            </w:r>
          </w:p>
        </w:tc>
        <w:tc>
          <w:tcPr>
            <w:tcW w:w="4252" w:type="dxa"/>
          </w:tcPr>
          <w:p w14:paraId="44B2D6BA" w14:textId="77777777" w:rsidR="00832848" w:rsidRPr="009777BA" w:rsidRDefault="00832848" w:rsidP="00AE0266">
            <w:pPr>
              <w:pStyle w:val="BodyText"/>
              <w:rPr>
                <w:sz w:val="20"/>
                <w:szCs w:val="20"/>
              </w:rPr>
            </w:pPr>
            <w:r w:rsidRPr="009777BA">
              <w:rPr>
                <w:rFonts w:asciiTheme="minorHAnsi" w:hAnsiTheme="minorHAnsi"/>
                <w:color w:val="000000"/>
                <w:sz w:val="20"/>
                <w:szCs w:val="20"/>
              </w:rPr>
              <w:t>Grease trap waste</w:t>
            </w:r>
          </w:p>
        </w:tc>
      </w:tr>
      <w:tr w:rsidR="00832848" w:rsidRPr="00B46E9E" w14:paraId="45755424" w14:textId="77777777" w:rsidTr="00291408">
        <w:tc>
          <w:tcPr>
            <w:tcW w:w="562" w:type="dxa"/>
            <w:vMerge/>
          </w:tcPr>
          <w:p w14:paraId="28389823" w14:textId="77777777" w:rsidR="00832848" w:rsidRPr="009777BA" w:rsidRDefault="00832848" w:rsidP="00AE0266">
            <w:pPr>
              <w:spacing w:line="240" w:lineRule="auto"/>
              <w:jc w:val="center"/>
              <w:rPr>
                <w:rFonts w:asciiTheme="minorHAnsi" w:hAnsiTheme="minorHAnsi"/>
                <w:color w:val="000000"/>
                <w:sz w:val="20"/>
                <w:szCs w:val="20"/>
              </w:rPr>
            </w:pPr>
          </w:p>
        </w:tc>
        <w:tc>
          <w:tcPr>
            <w:tcW w:w="2835" w:type="dxa"/>
            <w:vMerge/>
          </w:tcPr>
          <w:p w14:paraId="1E312F37" w14:textId="77777777" w:rsidR="00832848" w:rsidRPr="009777BA" w:rsidRDefault="00832848" w:rsidP="00AE0266">
            <w:pPr>
              <w:spacing w:line="240" w:lineRule="auto"/>
              <w:rPr>
                <w:rFonts w:asciiTheme="minorHAnsi" w:hAnsiTheme="minorHAnsi"/>
                <w:color w:val="000000"/>
                <w:sz w:val="20"/>
                <w:szCs w:val="20"/>
              </w:rPr>
            </w:pPr>
          </w:p>
        </w:tc>
        <w:tc>
          <w:tcPr>
            <w:tcW w:w="851" w:type="dxa"/>
          </w:tcPr>
          <w:p w14:paraId="5FED02CE" w14:textId="77777777" w:rsidR="00832848" w:rsidRPr="009777BA" w:rsidRDefault="00832848" w:rsidP="00AE0266">
            <w:pPr>
              <w:pStyle w:val="BodyText"/>
              <w:rPr>
                <w:sz w:val="20"/>
                <w:szCs w:val="20"/>
              </w:rPr>
            </w:pPr>
            <w:r w:rsidRPr="009777BA">
              <w:rPr>
                <w:rFonts w:asciiTheme="minorHAnsi" w:hAnsiTheme="minorHAnsi"/>
                <w:color w:val="000000"/>
                <w:sz w:val="20"/>
                <w:szCs w:val="20"/>
              </w:rPr>
              <w:t>K140</w:t>
            </w:r>
          </w:p>
        </w:tc>
        <w:tc>
          <w:tcPr>
            <w:tcW w:w="4252" w:type="dxa"/>
          </w:tcPr>
          <w:p w14:paraId="22919106" w14:textId="77777777" w:rsidR="00832848" w:rsidRPr="009777BA" w:rsidRDefault="00832848" w:rsidP="00AE0266">
            <w:pPr>
              <w:pStyle w:val="BodyText"/>
              <w:rPr>
                <w:sz w:val="20"/>
                <w:szCs w:val="20"/>
              </w:rPr>
            </w:pPr>
            <w:r w:rsidRPr="009777BA">
              <w:rPr>
                <w:rFonts w:asciiTheme="minorHAnsi" w:hAnsiTheme="minorHAnsi"/>
                <w:color w:val="000000"/>
                <w:sz w:val="20"/>
                <w:szCs w:val="20"/>
              </w:rPr>
              <w:t>Tannery wastes (including leather dust, ash, sludges and flours)</w:t>
            </w:r>
          </w:p>
        </w:tc>
      </w:tr>
      <w:tr w:rsidR="00832848" w:rsidRPr="00B46E9E" w14:paraId="60E8C9B2" w14:textId="77777777" w:rsidTr="00291408">
        <w:tc>
          <w:tcPr>
            <w:tcW w:w="562" w:type="dxa"/>
            <w:vMerge/>
          </w:tcPr>
          <w:p w14:paraId="4129D56D" w14:textId="77777777" w:rsidR="00832848" w:rsidRPr="009777BA" w:rsidRDefault="00832848" w:rsidP="00AE0266">
            <w:pPr>
              <w:spacing w:line="240" w:lineRule="auto"/>
              <w:jc w:val="center"/>
              <w:rPr>
                <w:rFonts w:asciiTheme="minorHAnsi" w:hAnsiTheme="minorHAnsi"/>
                <w:color w:val="000000"/>
                <w:sz w:val="20"/>
                <w:szCs w:val="20"/>
              </w:rPr>
            </w:pPr>
          </w:p>
        </w:tc>
        <w:tc>
          <w:tcPr>
            <w:tcW w:w="2835" w:type="dxa"/>
            <w:vMerge/>
          </w:tcPr>
          <w:p w14:paraId="7CED8319" w14:textId="77777777" w:rsidR="00832848" w:rsidRPr="009777BA" w:rsidRDefault="00832848" w:rsidP="00AE0266">
            <w:pPr>
              <w:spacing w:line="240" w:lineRule="auto"/>
              <w:rPr>
                <w:rFonts w:asciiTheme="minorHAnsi" w:hAnsiTheme="minorHAnsi"/>
                <w:color w:val="000000"/>
                <w:sz w:val="20"/>
                <w:szCs w:val="20"/>
              </w:rPr>
            </w:pPr>
          </w:p>
        </w:tc>
        <w:tc>
          <w:tcPr>
            <w:tcW w:w="851" w:type="dxa"/>
          </w:tcPr>
          <w:p w14:paraId="3ECB4161" w14:textId="77777777" w:rsidR="00832848" w:rsidRPr="009777BA" w:rsidRDefault="00832848" w:rsidP="00AE0266">
            <w:pPr>
              <w:pStyle w:val="BodyText"/>
              <w:rPr>
                <w:sz w:val="20"/>
                <w:szCs w:val="20"/>
              </w:rPr>
            </w:pPr>
            <w:r w:rsidRPr="009777BA">
              <w:rPr>
                <w:rFonts w:asciiTheme="minorHAnsi" w:hAnsiTheme="minorHAnsi"/>
                <w:color w:val="000000"/>
                <w:sz w:val="20"/>
                <w:szCs w:val="20"/>
              </w:rPr>
              <w:t>K190</w:t>
            </w:r>
          </w:p>
        </w:tc>
        <w:tc>
          <w:tcPr>
            <w:tcW w:w="4252" w:type="dxa"/>
          </w:tcPr>
          <w:p w14:paraId="16980447" w14:textId="77777777" w:rsidR="00832848" w:rsidRPr="009777BA" w:rsidRDefault="00832848" w:rsidP="00AE0266">
            <w:pPr>
              <w:pStyle w:val="BodyText"/>
              <w:rPr>
                <w:sz w:val="20"/>
                <w:szCs w:val="20"/>
              </w:rPr>
            </w:pPr>
            <w:r w:rsidRPr="009777BA">
              <w:rPr>
                <w:rFonts w:asciiTheme="minorHAnsi" w:hAnsiTheme="minorHAnsi"/>
                <w:color w:val="000000"/>
                <w:sz w:val="20"/>
                <w:szCs w:val="20"/>
              </w:rPr>
              <w:t>Wool scouring wastes</w:t>
            </w:r>
          </w:p>
        </w:tc>
      </w:tr>
      <w:tr w:rsidR="00832848" w:rsidRPr="00B46E9E" w14:paraId="47A952D9" w14:textId="77777777" w:rsidTr="00291408">
        <w:tc>
          <w:tcPr>
            <w:tcW w:w="562" w:type="dxa"/>
          </w:tcPr>
          <w:p w14:paraId="5D8E8A74" w14:textId="77777777" w:rsidR="00832848" w:rsidRPr="009777BA" w:rsidRDefault="00832848" w:rsidP="00AE0266">
            <w:pPr>
              <w:pStyle w:val="BodyText"/>
              <w:rPr>
                <w:sz w:val="20"/>
                <w:szCs w:val="20"/>
              </w:rPr>
            </w:pPr>
            <w:r w:rsidRPr="009777BA">
              <w:rPr>
                <w:rFonts w:asciiTheme="minorHAnsi" w:hAnsiTheme="minorHAnsi"/>
                <w:color w:val="000000"/>
                <w:sz w:val="20"/>
                <w:szCs w:val="20"/>
              </w:rPr>
              <w:t>Y+5</w:t>
            </w:r>
          </w:p>
        </w:tc>
        <w:tc>
          <w:tcPr>
            <w:tcW w:w="2835" w:type="dxa"/>
          </w:tcPr>
          <w:p w14:paraId="40626759" w14:textId="77777777" w:rsidR="00832848" w:rsidRPr="009777BA" w:rsidRDefault="00832848" w:rsidP="00AE0266">
            <w:pPr>
              <w:pStyle w:val="BodyText"/>
              <w:rPr>
                <w:sz w:val="20"/>
                <w:szCs w:val="20"/>
              </w:rPr>
            </w:pPr>
            <w:r w:rsidRPr="009777BA">
              <w:rPr>
                <w:rFonts w:asciiTheme="minorHAnsi" w:hAnsiTheme="minorHAnsi"/>
                <w:color w:val="000000"/>
                <w:sz w:val="20"/>
                <w:szCs w:val="20"/>
              </w:rPr>
              <w:t>Waste packages and containers containing Annex 1 substances in concentrations sufficient to exhibit Annex III hazard characteristics</w:t>
            </w:r>
          </w:p>
        </w:tc>
        <w:tc>
          <w:tcPr>
            <w:tcW w:w="851" w:type="dxa"/>
          </w:tcPr>
          <w:p w14:paraId="1A2387B1" w14:textId="77777777" w:rsidR="00832848" w:rsidRPr="009777BA" w:rsidRDefault="00832848" w:rsidP="00AE0266">
            <w:pPr>
              <w:pStyle w:val="BodyText"/>
              <w:rPr>
                <w:sz w:val="20"/>
                <w:szCs w:val="20"/>
              </w:rPr>
            </w:pPr>
            <w:r w:rsidRPr="009777BA">
              <w:rPr>
                <w:rFonts w:asciiTheme="minorHAnsi" w:hAnsiTheme="minorHAnsi"/>
                <w:color w:val="000000"/>
                <w:sz w:val="20"/>
                <w:szCs w:val="20"/>
              </w:rPr>
              <w:t>N100</w:t>
            </w:r>
          </w:p>
        </w:tc>
        <w:tc>
          <w:tcPr>
            <w:tcW w:w="4252" w:type="dxa"/>
          </w:tcPr>
          <w:p w14:paraId="60195A48" w14:textId="77777777" w:rsidR="00832848" w:rsidRPr="009777BA" w:rsidRDefault="00832848" w:rsidP="00AE0266">
            <w:pPr>
              <w:pStyle w:val="BodyText"/>
              <w:rPr>
                <w:sz w:val="20"/>
                <w:szCs w:val="20"/>
              </w:rPr>
            </w:pPr>
            <w:r w:rsidRPr="009777BA">
              <w:rPr>
                <w:rFonts w:asciiTheme="minorHAnsi" w:hAnsiTheme="minorHAnsi"/>
                <w:color w:val="000000"/>
                <w:sz w:val="20"/>
                <w:szCs w:val="20"/>
              </w:rPr>
              <w:t>Containers and drums that are contaminated with residues of substances referred to in this list</w:t>
            </w:r>
          </w:p>
        </w:tc>
      </w:tr>
      <w:tr w:rsidR="00832848" w:rsidRPr="00B46E9E" w14:paraId="61D2DC02" w14:textId="77777777" w:rsidTr="00291408">
        <w:tc>
          <w:tcPr>
            <w:tcW w:w="562" w:type="dxa"/>
          </w:tcPr>
          <w:p w14:paraId="45DC2EBD" w14:textId="77777777" w:rsidR="00832848" w:rsidRPr="009777BA" w:rsidRDefault="00832848" w:rsidP="00AE0266">
            <w:pPr>
              <w:pStyle w:val="BodyText"/>
              <w:rPr>
                <w:sz w:val="20"/>
                <w:szCs w:val="20"/>
              </w:rPr>
            </w:pPr>
            <w:r w:rsidRPr="009777BA">
              <w:rPr>
                <w:rFonts w:asciiTheme="minorHAnsi" w:hAnsiTheme="minorHAnsi"/>
                <w:color w:val="000000"/>
                <w:sz w:val="20"/>
                <w:szCs w:val="20"/>
              </w:rPr>
              <w:t>Y+6</w:t>
            </w:r>
          </w:p>
        </w:tc>
        <w:tc>
          <w:tcPr>
            <w:tcW w:w="2835" w:type="dxa"/>
          </w:tcPr>
          <w:p w14:paraId="2AF9F5AF" w14:textId="77777777" w:rsidR="00832848" w:rsidRPr="009777BA" w:rsidRDefault="00832848" w:rsidP="00AE0266">
            <w:pPr>
              <w:pStyle w:val="BodyText"/>
              <w:rPr>
                <w:sz w:val="20"/>
                <w:szCs w:val="20"/>
              </w:rPr>
            </w:pPr>
            <w:r w:rsidRPr="009777BA">
              <w:rPr>
                <w:rFonts w:asciiTheme="minorHAnsi" w:hAnsiTheme="minorHAnsi"/>
                <w:color w:val="000000"/>
                <w:sz w:val="20"/>
                <w:szCs w:val="20"/>
              </w:rPr>
              <w:t>Soils contaminated with residues of substances in Basel Y-codes 19-45</w:t>
            </w:r>
          </w:p>
        </w:tc>
        <w:tc>
          <w:tcPr>
            <w:tcW w:w="851" w:type="dxa"/>
          </w:tcPr>
          <w:p w14:paraId="5252F910" w14:textId="77777777" w:rsidR="00832848" w:rsidRPr="009777BA" w:rsidRDefault="00832848" w:rsidP="00AE0266">
            <w:pPr>
              <w:pStyle w:val="BodyText"/>
              <w:rPr>
                <w:sz w:val="20"/>
                <w:szCs w:val="20"/>
              </w:rPr>
            </w:pPr>
            <w:r w:rsidRPr="009777BA">
              <w:rPr>
                <w:rFonts w:asciiTheme="minorHAnsi" w:hAnsiTheme="minorHAnsi"/>
                <w:color w:val="000000"/>
                <w:sz w:val="20"/>
                <w:szCs w:val="20"/>
              </w:rPr>
              <w:t>N120</w:t>
            </w:r>
          </w:p>
        </w:tc>
        <w:tc>
          <w:tcPr>
            <w:tcW w:w="4252" w:type="dxa"/>
          </w:tcPr>
          <w:p w14:paraId="5429C762" w14:textId="77777777" w:rsidR="00832848" w:rsidRPr="009777BA" w:rsidRDefault="00832848" w:rsidP="00AE0266">
            <w:pPr>
              <w:pStyle w:val="BodyText"/>
              <w:rPr>
                <w:sz w:val="20"/>
                <w:szCs w:val="20"/>
              </w:rPr>
            </w:pPr>
            <w:r w:rsidRPr="009777BA">
              <w:rPr>
                <w:rFonts w:asciiTheme="minorHAnsi" w:hAnsiTheme="minorHAnsi"/>
                <w:color w:val="000000"/>
                <w:sz w:val="20"/>
                <w:szCs w:val="20"/>
              </w:rPr>
              <w:t>Soils contaminated with a controlled waste</w:t>
            </w:r>
          </w:p>
        </w:tc>
      </w:tr>
      <w:tr w:rsidR="00832848" w:rsidRPr="00B46E9E" w14:paraId="4440EDF4" w14:textId="77777777" w:rsidTr="00291408">
        <w:tc>
          <w:tcPr>
            <w:tcW w:w="562" w:type="dxa"/>
            <w:vMerge w:val="restart"/>
          </w:tcPr>
          <w:p w14:paraId="714F17A8" w14:textId="77777777" w:rsidR="00832848" w:rsidRPr="009777BA" w:rsidRDefault="00832848" w:rsidP="00AE0266">
            <w:pPr>
              <w:pStyle w:val="BodyText"/>
              <w:rPr>
                <w:sz w:val="20"/>
                <w:szCs w:val="20"/>
              </w:rPr>
            </w:pPr>
            <w:r w:rsidRPr="009777BA">
              <w:rPr>
                <w:rFonts w:asciiTheme="minorHAnsi" w:hAnsiTheme="minorHAnsi"/>
                <w:color w:val="000000"/>
                <w:sz w:val="20"/>
                <w:szCs w:val="20"/>
              </w:rPr>
              <w:t>Y+7</w:t>
            </w:r>
          </w:p>
        </w:tc>
        <w:tc>
          <w:tcPr>
            <w:tcW w:w="2835" w:type="dxa"/>
            <w:vMerge w:val="restart"/>
          </w:tcPr>
          <w:p w14:paraId="024B8D8F" w14:textId="77777777" w:rsidR="00832848" w:rsidRPr="009777BA" w:rsidRDefault="00832848" w:rsidP="00AE0266">
            <w:pPr>
              <w:pStyle w:val="BodyText"/>
              <w:rPr>
                <w:sz w:val="20"/>
                <w:szCs w:val="20"/>
              </w:rPr>
            </w:pPr>
            <w:r w:rsidRPr="009777BA">
              <w:rPr>
                <w:rFonts w:asciiTheme="minorHAnsi" w:hAnsiTheme="minorHAnsi"/>
                <w:color w:val="000000"/>
                <w:sz w:val="20"/>
                <w:szCs w:val="20"/>
              </w:rPr>
              <w:t>Sludges contaminated with residues of substances in Basel Y-codes 19-45</w:t>
            </w:r>
          </w:p>
        </w:tc>
        <w:tc>
          <w:tcPr>
            <w:tcW w:w="851" w:type="dxa"/>
          </w:tcPr>
          <w:p w14:paraId="27824E70" w14:textId="77777777" w:rsidR="00832848" w:rsidRPr="009777BA" w:rsidRDefault="00832848" w:rsidP="00AE0266">
            <w:pPr>
              <w:pStyle w:val="BodyText"/>
              <w:rPr>
                <w:sz w:val="20"/>
                <w:szCs w:val="20"/>
              </w:rPr>
            </w:pPr>
            <w:r w:rsidRPr="009777BA">
              <w:rPr>
                <w:rFonts w:asciiTheme="minorHAnsi" w:hAnsiTheme="minorHAnsi"/>
                <w:color w:val="000000"/>
                <w:sz w:val="20"/>
                <w:szCs w:val="20"/>
              </w:rPr>
              <w:t>N140</w:t>
            </w:r>
          </w:p>
        </w:tc>
        <w:tc>
          <w:tcPr>
            <w:tcW w:w="4252" w:type="dxa"/>
          </w:tcPr>
          <w:p w14:paraId="4D07EDF7" w14:textId="77777777" w:rsidR="00832848" w:rsidRPr="009777BA" w:rsidRDefault="00832848" w:rsidP="00AE0266">
            <w:pPr>
              <w:pStyle w:val="BodyText"/>
              <w:rPr>
                <w:sz w:val="20"/>
                <w:szCs w:val="20"/>
              </w:rPr>
            </w:pPr>
            <w:r w:rsidRPr="009777BA">
              <w:rPr>
                <w:rFonts w:asciiTheme="minorHAnsi" w:hAnsiTheme="minorHAnsi"/>
                <w:color w:val="000000"/>
                <w:sz w:val="20"/>
                <w:szCs w:val="20"/>
              </w:rPr>
              <w:t>Fire debris and fire wash waters</w:t>
            </w:r>
          </w:p>
        </w:tc>
      </w:tr>
      <w:tr w:rsidR="00832848" w:rsidRPr="00B46E9E" w14:paraId="65DF63EE" w14:textId="77777777" w:rsidTr="00291408">
        <w:tc>
          <w:tcPr>
            <w:tcW w:w="562" w:type="dxa"/>
            <w:vMerge/>
          </w:tcPr>
          <w:p w14:paraId="09F57F96" w14:textId="77777777" w:rsidR="00832848" w:rsidRPr="009777BA" w:rsidRDefault="00832848" w:rsidP="00AE0266">
            <w:pPr>
              <w:spacing w:line="240" w:lineRule="auto"/>
              <w:jc w:val="center"/>
              <w:rPr>
                <w:rFonts w:asciiTheme="minorHAnsi" w:hAnsiTheme="minorHAnsi"/>
                <w:color w:val="000000"/>
                <w:sz w:val="20"/>
                <w:szCs w:val="20"/>
              </w:rPr>
            </w:pPr>
          </w:p>
        </w:tc>
        <w:tc>
          <w:tcPr>
            <w:tcW w:w="2835" w:type="dxa"/>
            <w:vMerge/>
          </w:tcPr>
          <w:p w14:paraId="2A2C5E15" w14:textId="77777777" w:rsidR="00832848" w:rsidRPr="009777BA" w:rsidRDefault="00832848" w:rsidP="00AE0266">
            <w:pPr>
              <w:spacing w:line="240" w:lineRule="auto"/>
              <w:rPr>
                <w:rFonts w:asciiTheme="minorHAnsi" w:hAnsiTheme="minorHAnsi"/>
                <w:color w:val="000000"/>
                <w:sz w:val="20"/>
                <w:szCs w:val="20"/>
              </w:rPr>
            </w:pPr>
          </w:p>
        </w:tc>
        <w:tc>
          <w:tcPr>
            <w:tcW w:w="851" w:type="dxa"/>
          </w:tcPr>
          <w:p w14:paraId="03221523" w14:textId="77777777" w:rsidR="00832848" w:rsidRPr="009777BA" w:rsidRDefault="00832848" w:rsidP="00AE0266">
            <w:pPr>
              <w:pStyle w:val="BodyText"/>
              <w:rPr>
                <w:sz w:val="20"/>
                <w:szCs w:val="20"/>
              </w:rPr>
            </w:pPr>
            <w:r w:rsidRPr="009777BA">
              <w:rPr>
                <w:rFonts w:asciiTheme="minorHAnsi" w:hAnsiTheme="minorHAnsi"/>
                <w:color w:val="000000"/>
                <w:sz w:val="20"/>
                <w:szCs w:val="20"/>
              </w:rPr>
              <w:t>N190</w:t>
            </w:r>
          </w:p>
        </w:tc>
        <w:tc>
          <w:tcPr>
            <w:tcW w:w="4252" w:type="dxa"/>
          </w:tcPr>
          <w:p w14:paraId="4D919A75" w14:textId="77777777" w:rsidR="00832848" w:rsidRPr="009777BA" w:rsidRDefault="00832848" w:rsidP="00AE0266">
            <w:pPr>
              <w:pStyle w:val="BodyText"/>
              <w:rPr>
                <w:sz w:val="20"/>
                <w:szCs w:val="20"/>
              </w:rPr>
            </w:pPr>
            <w:r w:rsidRPr="009777BA">
              <w:rPr>
                <w:rFonts w:asciiTheme="minorHAnsi" w:hAnsiTheme="minorHAnsi"/>
                <w:color w:val="000000"/>
                <w:sz w:val="20"/>
                <w:szCs w:val="20"/>
              </w:rPr>
              <w:t>Filter cake contaminated with residues of substances referred to in this list</w:t>
            </w:r>
          </w:p>
        </w:tc>
      </w:tr>
      <w:tr w:rsidR="00832848" w:rsidRPr="00B46E9E" w14:paraId="20D92D2B" w14:textId="77777777" w:rsidTr="00291408">
        <w:tc>
          <w:tcPr>
            <w:tcW w:w="562" w:type="dxa"/>
          </w:tcPr>
          <w:p w14:paraId="460981BE" w14:textId="77777777" w:rsidR="00832848" w:rsidRPr="009777BA" w:rsidRDefault="00832848" w:rsidP="00AE0266">
            <w:pPr>
              <w:pStyle w:val="BodyText"/>
              <w:rPr>
                <w:sz w:val="20"/>
                <w:szCs w:val="20"/>
              </w:rPr>
            </w:pPr>
            <w:r w:rsidRPr="009777BA">
              <w:rPr>
                <w:rFonts w:asciiTheme="minorHAnsi" w:hAnsiTheme="minorHAnsi"/>
                <w:color w:val="000000"/>
                <w:sz w:val="20"/>
                <w:szCs w:val="20"/>
              </w:rPr>
              <w:t>Y+8</w:t>
            </w:r>
          </w:p>
        </w:tc>
        <w:tc>
          <w:tcPr>
            <w:tcW w:w="2835" w:type="dxa"/>
          </w:tcPr>
          <w:p w14:paraId="75C33F85" w14:textId="77777777" w:rsidR="00832848" w:rsidRPr="009777BA" w:rsidRDefault="00832848" w:rsidP="00AE0266">
            <w:pPr>
              <w:pStyle w:val="BodyText"/>
              <w:rPr>
                <w:sz w:val="20"/>
                <w:szCs w:val="20"/>
              </w:rPr>
            </w:pPr>
            <w:r w:rsidRPr="009777BA">
              <w:rPr>
                <w:rFonts w:asciiTheme="minorHAnsi" w:hAnsiTheme="minorHAnsi"/>
                <w:color w:val="000000"/>
                <w:sz w:val="20"/>
                <w:szCs w:val="20"/>
              </w:rPr>
              <w:t>Tyres</w:t>
            </w:r>
          </w:p>
        </w:tc>
        <w:tc>
          <w:tcPr>
            <w:tcW w:w="851" w:type="dxa"/>
          </w:tcPr>
          <w:p w14:paraId="5E68C7ED" w14:textId="77777777" w:rsidR="00832848" w:rsidRPr="009777BA" w:rsidRDefault="00832848" w:rsidP="00AE0266">
            <w:pPr>
              <w:pStyle w:val="BodyText"/>
              <w:rPr>
                <w:sz w:val="20"/>
                <w:szCs w:val="20"/>
              </w:rPr>
            </w:pPr>
            <w:r w:rsidRPr="009777BA">
              <w:rPr>
                <w:rFonts w:asciiTheme="minorHAnsi" w:hAnsiTheme="minorHAnsi"/>
                <w:color w:val="000000"/>
                <w:sz w:val="20"/>
                <w:szCs w:val="20"/>
              </w:rPr>
              <w:t>T140</w:t>
            </w:r>
          </w:p>
        </w:tc>
        <w:tc>
          <w:tcPr>
            <w:tcW w:w="4252" w:type="dxa"/>
          </w:tcPr>
          <w:p w14:paraId="74CABD9D" w14:textId="77777777" w:rsidR="00832848" w:rsidRPr="009777BA" w:rsidRDefault="00832848" w:rsidP="00AE0266">
            <w:pPr>
              <w:pStyle w:val="BodyText"/>
              <w:rPr>
                <w:sz w:val="20"/>
                <w:szCs w:val="20"/>
              </w:rPr>
            </w:pPr>
            <w:r w:rsidRPr="009777BA">
              <w:rPr>
                <w:rFonts w:asciiTheme="minorHAnsi" w:hAnsiTheme="minorHAnsi"/>
                <w:color w:val="000000"/>
                <w:sz w:val="20"/>
                <w:szCs w:val="20"/>
              </w:rPr>
              <w:t>Tyres</w:t>
            </w:r>
          </w:p>
        </w:tc>
      </w:tr>
    </w:tbl>
    <w:p w14:paraId="19FA205B" w14:textId="236A6FA7" w:rsidR="00B017A0" w:rsidRDefault="00B017A0" w:rsidP="00304F93">
      <w:pPr>
        <w:pStyle w:val="BodyText"/>
      </w:pPr>
    </w:p>
    <w:p w14:paraId="5564B78E" w14:textId="2EC6AD32" w:rsidR="00A16F74" w:rsidRDefault="00B017A0" w:rsidP="00A16F74">
      <w:pPr>
        <w:pStyle w:val="AppendixHeading1"/>
      </w:pPr>
      <w:r>
        <w:br w:type="page"/>
      </w:r>
      <w:r w:rsidR="00A16F74">
        <w:t>B</w:t>
      </w:r>
      <w:r w:rsidR="00A16F74" w:rsidRPr="00C33CD2">
        <w:t>.</w:t>
      </w:r>
      <w:r w:rsidR="00A16F74">
        <w:t>4</w:t>
      </w:r>
      <w:r w:rsidR="00A16F74" w:rsidRPr="00C33CD2">
        <w:t xml:space="preserve">   </w:t>
      </w:r>
      <w:r w:rsidR="00A16F74" w:rsidRPr="00B46E9E">
        <w:t xml:space="preserve">Waste groups </w:t>
      </w:r>
      <w:r w:rsidR="00A16F74">
        <w:t>map</w:t>
      </w:r>
    </w:p>
    <w:tbl>
      <w:tblPr>
        <w:tblStyle w:val="TableGrid"/>
        <w:tblW w:w="8075" w:type="dxa"/>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Look w:val="04A0" w:firstRow="1" w:lastRow="0" w:firstColumn="1" w:lastColumn="0" w:noHBand="0" w:noVBand="1"/>
      </w:tblPr>
      <w:tblGrid>
        <w:gridCol w:w="1413"/>
        <w:gridCol w:w="1843"/>
        <w:gridCol w:w="4819"/>
      </w:tblGrid>
      <w:tr w:rsidR="00A16F74" w:rsidRPr="00B46E9E" w14:paraId="66128770" w14:textId="77777777" w:rsidTr="00A16F74">
        <w:trPr>
          <w:trHeight w:val="510"/>
          <w:tblHeader/>
        </w:trPr>
        <w:tc>
          <w:tcPr>
            <w:tcW w:w="1413" w:type="dxa"/>
            <w:shd w:val="clear" w:color="auto" w:fill="B7B7E2" w:themeFill="accent1" w:themeFillTint="66"/>
            <w:vAlign w:val="center"/>
          </w:tcPr>
          <w:p w14:paraId="002B18FD" w14:textId="77777777" w:rsidR="00A16F74" w:rsidRPr="009777BA" w:rsidRDefault="00A16F74" w:rsidP="00A16F74">
            <w:pPr>
              <w:pStyle w:val="TableHeading"/>
              <w:framePr w:hSpace="0" w:wrap="auto" w:vAnchor="margin" w:yAlign="inline"/>
              <w:suppressOverlap w:val="0"/>
              <w:rPr>
                <w:rFonts w:asciiTheme="minorHAnsi" w:hAnsiTheme="minorHAnsi"/>
                <w:noProof/>
                <w:szCs w:val="20"/>
              </w:rPr>
            </w:pPr>
            <w:r w:rsidRPr="009777BA">
              <w:rPr>
                <w:rFonts w:asciiTheme="minorHAnsi" w:hAnsiTheme="minorHAnsi"/>
                <w:noProof/>
                <w:szCs w:val="20"/>
              </w:rPr>
              <w:t>NEPM code</w:t>
            </w:r>
          </w:p>
        </w:tc>
        <w:tc>
          <w:tcPr>
            <w:tcW w:w="1843" w:type="dxa"/>
            <w:shd w:val="clear" w:color="auto" w:fill="B7B7E2" w:themeFill="accent1" w:themeFillTint="66"/>
            <w:vAlign w:val="center"/>
          </w:tcPr>
          <w:p w14:paraId="106A5670" w14:textId="77777777" w:rsidR="00A16F74" w:rsidRPr="009777BA" w:rsidRDefault="00A16F74" w:rsidP="00A16F74">
            <w:pPr>
              <w:pStyle w:val="TableHeading"/>
              <w:framePr w:hSpace="0" w:wrap="auto" w:vAnchor="margin" w:yAlign="inline"/>
              <w:suppressOverlap w:val="0"/>
              <w:rPr>
                <w:rFonts w:asciiTheme="minorHAnsi" w:hAnsiTheme="minorHAnsi"/>
                <w:noProof/>
                <w:szCs w:val="20"/>
              </w:rPr>
            </w:pPr>
            <w:r w:rsidRPr="009777BA">
              <w:rPr>
                <w:rFonts w:asciiTheme="minorHAnsi" w:hAnsiTheme="minorHAnsi"/>
                <w:noProof/>
                <w:szCs w:val="20"/>
              </w:rPr>
              <w:t>Waste group</w:t>
            </w:r>
          </w:p>
        </w:tc>
        <w:tc>
          <w:tcPr>
            <w:tcW w:w="4819" w:type="dxa"/>
            <w:shd w:val="clear" w:color="auto" w:fill="B7B7E2" w:themeFill="accent1" w:themeFillTint="66"/>
            <w:vAlign w:val="center"/>
          </w:tcPr>
          <w:p w14:paraId="5A82C6D4" w14:textId="77777777" w:rsidR="00A16F74" w:rsidRPr="009777BA" w:rsidRDefault="00A16F74" w:rsidP="00A16F74">
            <w:pPr>
              <w:pStyle w:val="TableHeading"/>
              <w:framePr w:hSpace="0" w:wrap="auto" w:vAnchor="margin" w:yAlign="inline"/>
              <w:suppressOverlap w:val="0"/>
              <w:rPr>
                <w:rFonts w:asciiTheme="minorHAnsi" w:hAnsiTheme="minorHAnsi"/>
                <w:noProof/>
                <w:szCs w:val="20"/>
              </w:rPr>
            </w:pPr>
            <w:r w:rsidRPr="009777BA">
              <w:rPr>
                <w:rFonts w:asciiTheme="minorHAnsi" w:hAnsiTheme="minorHAnsi"/>
                <w:noProof/>
                <w:szCs w:val="20"/>
              </w:rPr>
              <w:t>Waste group description</w:t>
            </w:r>
          </w:p>
        </w:tc>
      </w:tr>
      <w:tr w:rsidR="00A16F74" w:rsidRPr="00B863D9" w14:paraId="7EF975F2" w14:textId="77777777" w:rsidTr="00A16F74">
        <w:tc>
          <w:tcPr>
            <w:tcW w:w="1413" w:type="dxa"/>
            <w:vAlign w:val="center"/>
          </w:tcPr>
          <w:p w14:paraId="6FE2D097"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A100</w:t>
            </w:r>
          </w:p>
        </w:tc>
        <w:tc>
          <w:tcPr>
            <w:tcW w:w="1843" w:type="dxa"/>
            <w:vAlign w:val="bottom"/>
          </w:tcPr>
          <w:p w14:paraId="6B692930"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A</w:t>
            </w:r>
          </w:p>
        </w:tc>
        <w:tc>
          <w:tcPr>
            <w:tcW w:w="4819" w:type="dxa"/>
            <w:vMerge w:val="restart"/>
            <w:vAlign w:val="center"/>
          </w:tcPr>
          <w:p w14:paraId="3C5E0BDA"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Plating &amp; heat treatment</w:t>
            </w:r>
          </w:p>
        </w:tc>
      </w:tr>
      <w:tr w:rsidR="00A16F74" w:rsidRPr="00B863D9" w14:paraId="0A37639C" w14:textId="77777777" w:rsidTr="00A16F74">
        <w:tc>
          <w:tcPr>
            <w:tcW w:w="1413" w:type="dxa"/>
            <w:vAlign w:val="center"/>
          </w:tcPr>
          <w:p w14:paraId="432EB741"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A110</w:t>
            </w:r>
          </w:p>
        </w:tc>
        <w:tc>
          <w:tcPr>
            <w:tcW w:w="1843" w:type="dxa"/>
            <w:vAlign w:val="bottom"/>
          </w:tcPr>
          <w:p w14:paraId="723919A5"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A</w:t>
            </w:r>
          </w:p>
        </w:tc>
        <w:tc>
          <w:tcPr>
            <w:tcW w:w="4819" w:type="dxa"/>
            <w:vMerge/>
            <w:vAlign w:val="center"/>
          </w:tcPr>
          <w:p w14:paraId="1399B166" w14:textId="77777777" w:rsidR="00A16F74" w:rsidRPr="00B863D9" w:rsidRDefault="00A16F74" w:rsidP="00A16F74">
            <w:pPr>
              <w:rPr>
                <w:rFonts w:cs="Calibri"/>
                <w:noProof/>
                <w:sz w:val="20"/>
                <w:szCs w:val="20"/>
              </w:rPr>
            </w:pPr>
          </w:p>
        </w:tc>
      </w:tr>
      <w:tr w:rsidR="00A16F74" w:rsidRPr="00B863D9" w14:paraId="6DB1D323" w14:textId="77777777" w:rsidTr="00A16F74">
        <w:tc>
          <w:tcPr>
            <w:tcW w:w="1413" w:type="dxa"/>
            <w:vAlign w:val="center"/>
          </w:tcPr>
          <w:p w14:paraId="09F50B14"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A130</w:t>
            </w:r>
          </w:p>
        </w:tc>
        <w:tc>
          <w:tcPr>
            <w:tcW w:w="1843" w:type="dxa"/>
            <w:vAlign w:val="bottom"/>
          </w:tcPr>
          <w:p w14:paraId="18B6A29C"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A</w:t>
            </w:r>
          </w:p>
        </w:tc>
        <w:tc>
          <w:tcPr>
            <w:tcW w:w="4819" w:type="dxa"/>
            <w:vMerge/>
            <w:vAlign w:val="center"/>
          </w:tcPr>
          <w:p w14:paraId="3188F1D2" w14:textId="77777777" w:rsidR="00A16F74" w:rsidRPr="00B863D9" w:rsidRDefault="00A16F74" w:rsidP="00A16F74">
            <w:pPr>
              <w:rPr>
                <w:rFonts w:cs="Calibri"/>
                <w:noProof/>
                <w:sz w:val="20"/>
                <w:szCs w:val="20"/>
              </w:rPr>
            </w:pPr>
          </w:p>
        </w:tc>
      </w:tr>
      <w:tr w:rsidR="00A16F74" w:rsidRPr="00B863D9" w14:paraId="03F7F889" w14:textId="77777777" w:rsidTr="00A16F74">
        <w:tc>
          <w:tcPr>
            <w:tcW w:w="1413" w:type="dxa"/>
            <w:vAlign w:val="center"/>
          </w:tcPr>
          <w:p w14:paraId="59FDDB5A"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B100</w:t>
            </w:r>
          </w:p>
        </w:tc>
        <w:tc>
          <w:tcPr>
            <w:tcW w:w="1843" w:type="dxa"/>
            <w:vAlign w:val="bottom"/>
          </w:tcPr>
          <w:p w14:paraId="7AD4EC6D"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B</w:t>
            </w:r>
          </w:p>
        </w:tc>
        <w:tc>
          <w:tcPr>
            <w:tcW w:w="4819" w:type="dxa"/>
            <w:vAlign w:val="center"/>
          </w:tcPr>
          <w:p w14:paraId="557EFE8B"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Acids</w:t>
            </w:r>
          </w:p>
        </w:tc>
      </w:tr>
      <w:tr w:rsidR="00A16F74" w:rsidRPr="00B863D9" w14:paraId="5A007F92" w14:textId="77777777" w:rsidTr="00A16F74">
        <w:tc>
          <w:tcPr>
            <w:tcW w:w="1413" w:type="dxa"/>
            <w:vAlign w:val="center"/>
          </w:tcPr>
          <w:p w14:paraId="5B0651AC"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C100</w:t>
            </w:r>
          </w:p>
        </w:tc>
        <w:tc>
          <w:tcPr>
            <w:tcW w:w="1843" w:type="dxa"/>
            <w:vAlign w:val="bottom"/>
          </w:tcPr>
          <w:p w14:paraId="1C780C47"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C</w:t>
            </w:r>
          </w:p>
        </w:tc>
        <w:tc>
          <w:tcPr>
            <w:tcW w:w="4819" w:type="dxa"/>
            <w:vAlign w:val="center"/>
          </w:tcPr>
          <w:p w14:paraId="447BBCA3"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Alkalis</w:t>
            </w:r>
          </w:p>
        </w:tc>
      </w:tr>
      <w:tr w:rsidR="00A16F74" w:rsidRPr="00B863D9" w14:paraId="535C4330" w14:textId="77777777" w:rsidTr="00A16F74">
        <w:tc>
          <w:tcPr>
            <w:tcW w:w="1413" w:type="dxa"/>
            <w:vAlign w:val="center"/>
          </w:tcPr>
          <w:p w14:paraId="602AF362"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D100</w:t>
            </w:r>
          </w:p>
        </w:tc>
        <w:tc>
          <w:tcPr>
            <w:tcW w:w="1843" w:type="dxa"/>
            <w:vAlign w:val="bottom"/>
          </w:tcPr>
          <w:p w14:paraId="6AC7CD4B"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Other D</w:t>
            </w:r>
          </w:p>
        </w:tc>
        <w:tc>
          <w:tcPr>
            <w:tcW w:w="4819" w:type="dxa"/>
            <w:vAlign w:val="center"/>
          </w:tcPr>
          <w:p w14:paraId="0E1B9628"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Other inorganic chemicals</w:t>
            </w:r>
          </w:p>
        </w:tc>
      </w:tr>
      <w:tr w:rsidR="00A16F74" w:rsidRPr="00B863D9" w14:paraId="17FFACCC" w14:textId="77777777" w:rsidTr="00A16F74">
        <w:tc>
          <w:tcPr>
            <w:tcW w:w="1413" w:type="dxa"/>
            <w:vAlign w:val="center"/>
          </w:tcPr>
          <w:p w14:paraId="158A6D4B"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D110</w:t>
            </w:r>
          </w:p>
        </w:tc>
        <w:tc>
          <w:tcPr>
            <w:tcW w:w="1843" w:type="dxa"/>
            <w:vAlign w:val="bottom"/>
          </w:tcPr>
          <w:p w14:paraId="7A8F9C73"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D110</w:t>
            </w:r>
          </w:p>
        </w:tc>
        <w:tc>
          <w:tcPr>
            <w:tcW w:w="4819" w:type="dxa"/>
            <w:vAlign w:val="center"/>
          </w:tcPr>
          <w:p w14:paraId="7271EF8B"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Inorganic fluorine (spent potliner)</w:t>
            </w:r>
          </w:p>
        </w:tc>
      </w:tr>
      <w:tr w:rsidR="00A16F74" w:rsidRPr="00B863D9" w14:paraId="726AC220" w14:textId="77777777" w:rsidTr="00A16F74">
        <w:tc>
          <w:tcPr>
            <w:tcW w:w="1413" w:type="dxa"/>
            <w:vAlign w:val="center"/>
          </w:tcPr>
          <w:p w14:paraId="4694C6FB"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D120</w:t>
            </w:r>
          </w:p>
        </w:tc>
        <w:tc>
          <w:tcPr>
            <w:tcW w:w="1843" w:type="dxa"/>
            <w:vAlign w:val="bottom"/>
          </w:tcPr>
          <w:p w14:paraId="54A25FDA"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D120</w:t>
            </w:r>
          </w:p>
        </w:tc>
        <w:tc>
          <w:tcPr>
            <w:tcW w:w="4819" w:type="dxa"/>
            <w:vAlign w:val="center"/>
          </w:tcPr>
          <w:p w14:paraId="744411C6"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Mercury &amp; compounds</w:t>
            </w:r>
          </w:p>
        </w:tc>
      </w:tr>
      <w:tr w:rsidR="00A16F74" w:rsidRPr="00B863D9" w14:paraId="67906536" w14:textId="77777777" w:rsidTr="00A16F74">
        <w:tc>
          <w:tcPr>
            <w:tcW w:w="1413" w:type="dxa"/>
            <w:vAlign w:val="center"/>
          </w:tcPr>
          <w:p w14:paraId="04A646BB"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D130</w:t>
            </w:r>
          </w:p>
        </w:tc>
        <w:tc>
          <w:tcPr>
            <w:tcW w:w="1843" w:type="dxa"/>
            <w:vAlign w:val="bottom"/>
          </w:tcPr>
          <w:p w14:paraId="79F42635"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restart"/>
            <w:vAlign w:val="center"/>
          </w:tcPr>
          <w:p w14:paraId="266ABAE3"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Other inorganic chemicals</w:t>
            </w:r>
          </w:p>
        </w:tc>
      </w:tr>
      <w:tr w:rsidR="00A16F74" w:rsidRPr="00B863D9" w14:paraId="7632DDC3" w14:textId="77777777" w:rsidTr="00A16F74">
        <w:tc>
          <w:tcPr>
            <w:tcW w:w="1413" w:type="dxa"/>
            <w:vAlign w:val="center"/>
          </w:tcPr>
          <w:p w14:paraId="2987C526"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D140</w:t>
            </w:r>
          </w:p>
        </w:tc>
        <w:tc>
          <w:tcPr>
            <w:tcW w:w="1843" w:type="dxa"/>
            <w:vAlign w:val="bottom"/>
          </w:tcPr>
          <w:p w14:paraId="58A3184C"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ign w:val="center"/>
          </w:tcPr>
          <w:p w14:paraId="03E7FF1E" w14:textId="77777777" w:rsidR="00A16F74" w:rsidRPr="00B863D9" w:rsidRDefault="00A16F74" w:rsidP="00A16F74">
            <w:pPr>
              <w:rPr>
                <w:rFonts w:cs="Calibri"/>
                <w:noProof/>
                <w:sz w:val="20"/>
                <w:szCs w:val="20"/>
              </w:rPr>
            </w:pPr>
          </w:p>
        </w:tc>
      </w:tr>
      <w:tr w:rsidR="00A16F74" w:rsidRPr="00B863D9" w14:paraId="32992F55" w14:textId="77777777" w:rsidTr="00A16F74">
        <w:tc>
          <w:tcPr>
            <w:tcW w:w="1413" w:type="dxa"/>
            <w:vAlign w:val="center"/>
          </w:tcPr>
          <w:p w14:paraId="18728711"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D150</w:t>
            </w:r>
          </w:p>
        </w:tc>
        <w:tc>
          <w:tcPr>
            <w:tcW w:w="1843" w:type="dxa"/>
            <w:vAlign w:val="bottom"/>
          </w:tcPr>
          <w:p w14:paraId="7CB44926"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ign w:val="center"/>
          </w:tcPr>
          <w:p w14:paraId="2B673CEE" w14:textId="77777777" w:rsidR="00A16F74" w:rsidRPr="00B863D9" w:rsidRDefault="00A16F74" w:rsidP="00A16F74">
            <w:pPr>
              <w:rPr>
                <w:rFonts w:cs="Calibri"/>
                <w:noProof/>
                <w:sz w:val="20"/>
                <w:szCs w:val="20"/>
              </w:rPr>
            </w:pPr>
          </w:p>
        </w:tc>
      </w:tr>
      <w:tr w:rsidR="00A16F74" w:rsidRPr="00B863D9" w14:paraId="227BAE35" w14:textId="77777777" w:rsidTr="00A16F74">
        <w:tc>
          <w:tcPr>
            <w:tcW w:w="1413" w:type="dxa"/>
            <w:vAlign w:val="center"/>
          </w:tcPr>
          <w:p w14:paraId="39B9A48C"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D160</w:t>
            </w:r>
          </w:p>
        </w:tc>
        <w:tc>
          <w:tcPr>
            <w:tcW w:w="1843" w:type="dxa"/>
            <w:vAlign w:val="bottom"/>
          </w:tcPr>
          <w:p w14:paraId="21EA7271"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ign w:val="center"/>
          </w:tcPr>
          <w:p w14:paraId="3A351BE3" w14:textId="77777777" w:rsidR="00A16F74" w:rsidRPr="00B863D9" w:rsidRDefault="00A16F74" w:rsidP="00A16F74">
            <w:pPr>
              <w:rPr>
                <w:rFonts w:cs="Calibri"/>
                <w:noProof/>
                <w:sz w:val="20"/>
                <w:szCs w:val="20"/>
              </w:rPr>
            </w:pPr>
          </w:p>
        </w:tc>
      </w:tr>
      <w:tr w:rsidR="00A16F74" w:rsidRPr="00B863D9" w14:paraId="7A5425AC" w14:textId="77777777" w:rsidTr="00A16F74">
        <w:tc>
          <w:tcPr>
            <w:tcW w:w="1413" w:type="dxa"/>
            <w:vAlign w:val="center"/>
          </w:tcPr>
          <w:p w14:paraId="7DD6D974"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D170</w:t>
            </w:r>
          </w:p>
        </w:tc>
        <w:tc>
          <w:tcPr>
            <w:tcW w:w="1843" w:type="dxa"/>
            <w:vAlign w:val="bottom"/>
          </w:tcPr>
          <w:p w14:paraId="36612BCE"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ign w:val="center"/>
          </w:tcPr>
          <w:p w14:paraId="48DA50A2" w14:textId="77777777" w:rsidR="00A16F74" w:rsidRPr="00B863D9" w:rsidRDefault="00A16F74" w:rsidP="00A16F74">
            <w:pPr>
              <w:rPr>
                <w:rFonts w:cs="Calibri"/>
                <w:noProof/>
                <w:sz w:val="20"/>
                <w:szCs w:val="20"/>
              </w:rPr>
            </w:pPr>
          </w:p>
        </w:tc>
      </w:tr>
      <w:tr w:rsidR="00A16F74" w:rsidRPr="00B863D9" w14:paraId="053204DB" w14:textId="77777777" w:rsidTr="00A16F74">
        <w:tc>
          <w:tcPr>
            <w:tcW w:w="1413" w:type="dxa"/>
            <w:vAlign w:val="center"/>
          </w:tcPr>
          <w:p w14:paraId="09363AFD"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D180</w:t>
            </w:r>
          </w:p>
        </w:tc>
        <w:tc>
          <w:tcPr>
            <w:tcW w:w="1843" w:type="dxa"/>
            <w:vAlign w:val="bottom"/>
          </w:tcPr>
          <w:p w14:paraId="0081A700"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ign w:val="center"/>
          </w:tcPr>
          <w:p w14:paraId="08F04920" w14:textId="77777777" w:rsidR="00A16F74" w:rsidRPr="00B863D9" w:rsidRDefault="00A16F74" w:rsidP="00A16F74">
            <w:pPr>
              <w:rPr>
                <w:rFonts w:cs="Calibri"/>
                <w:noProof/>
                <w:sz w:val="20"/>
                <w:szCs w:val="20"/>
              </w:rPr>
            </w:pPr>
          </w:p>
        </w:tc>
      </w:tr>
      <w:tr w:rsidR="00A16F74" w:rsidRPr="00B863D9" w14:paraId="7A9EEE8B" w14:textId="77777777" w:rsidTr="00A16F74">
        <w:tc>
          <w:tcPr>
            <w:tcW w:w="1413" w:type="dxa"/>
            <w:vAlign w:val="center"/>
          </w:tcPr>
          <w:p w14:paraId="6AF0F553"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D190</w:t>
            </w:r>
          </w:p>
        </w:tc>
        <w:tc>
          <w:tcPr>
            <w:tcW w:w="1843" w:type="dxa"/>
            <w:vAlign w:val="bottom"/>
          </w:tcPr>
          <w:p w14:paraId="39005658"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ign w:val="center"/>
          </w:tcPr>
          <w:p w14:paraId="5CFD4077" w14:textId="77777777" w:rsidR="00A16F74" w:rsidRPr="00B863D9" w:rsidRDefault="00A16F74" w:rsidP="00A16F74">
            <w:pPr>
              <w:rPr>
                <w:rFonts w:cs="Calibri"/>
                <w:noProof/>
                <w:sz w:val="20"/>
                <w:szCs w:val="20"/>
              </w:rPr>
            </w:pPr>
          </w:p>
        </w:tc>
      </w:tr>
      <w:tr w:rsidR="00A16F74" w:rsidRPr="00B863D9" w14:paraId="096640B4" w14:textId="77777777" w:rsidTr="00A16F74">
        <w:tc>
          <w:tcPr>
            <w:tcW w:w="1413" w:type="dxa"/>
            <w:vAlign w:val="center"/>
          </w:tcPr>
          <w:p w14:paraId="3E32381E"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D200</w:t>
            </w:r>
          </w:p>
        </w:tc>
        <w:tc>
          <w:tcPr>
            <w:tcW w:w="1843" w:type="dxa"/>
            <w:vAlign w:val="bottom"/>
          </w:tcPr>
          <w:p w14:paraId="279FA6D9"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ign w:val="center"/>
          </w:tcPr>
          <w:p w14:paraId="32D0A567" w14:textId="77777777" w:rsidR="00A16F74" w:rsidRPr="00B863D9" w:rsidRDefault="00A16F74" w:rsidP="00A16F74">
            <w:pPr>
              <w:rPr>
                <w:rFonts w:cs="Calibri"/>
                <w:noProof/>
                <w:sz w:val="20"/>
                <w:szCs w:val="20"/>
              </w:rPr>
            </w:pPr>
          </w:p>
        </w:tc>
      </w:tr>
      <w:tr w:rsidR="00A16F74" w:rsidRPr="00B863D9" w14:paraId="4182C677" w14:textId="77777777" w:rsidTr="00A16F74">
        <w:tc>
          <w:tcPr>
            <w:tcW w:w="1413" w:type="dxa"/>
            <w:vAlign w:val="center"/>
          </w:tcPr>
          <w:p w14:paraId="32CCFC87"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D210</w:t>
            </w:r>
          </w:p>
        </w:tc>
        <w:tc>
          <w:tcPr>
            <w:tcW w:w="1843" w:type="dxa"/>
            <w:vAlign w:val="bottom"/>
          </w:tcPr>
          <w:p w14:paraId="7D00974A"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ign w:val="center"/>
          </w:tcPr>
          <w:p w14:paraId="1AB8E054" w14:textId="77777777" w:rsidR="00A16F74" w:rsidRPr="00B863D9" w:rsidRDefault="00A16F74" w:rsidP="00A16F74">
            <w:pPr>
              <w:rPr>
                <w:rFonts w:cs="Calibri"/>
                <w:noProof/>
                <w:sz w:val="20"/>
                <w:szCs w:val="20"/>
              </w:rPr>
            </w:pPr>
          </w:p>
        </w:tc>
      </w:tr>
      <w:tr w:rsidR="00A16F74" w:rsidRPr="00B863D9" w14:paraId="13E5F949" w14:textId="77777777" w:rsidTr="00A16F74">
        <w:tc>
          <w:tcPr>
            <w:tcW w:w="1413" w:type="dxa"/>
            <w:vAlign w:val="center"/>
          </w:tcPr>
          <w:p w14:paraId="510495CD"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D220</w:t>
            </w:r>
          </w:p>
        </w:tc>
        <w:tc>
          <w:tcPr>
            <w:tcW w:w="1843" w:type="dxa"/>
            <w:vAlign w:val="bottom"/>
          </w:tcPr>
          <w:p w14:paraId="37F3B9C2"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D220</w:t>
            </w:r>
          </w:p>
        </w:tc>
        <w:tc>
          <w:tcPr>
            <w:tcW w:w="4819" w:type="dxa"/>
            <w:vAlign w:val="center"/>
          </w:tcPr>
          <w:p w14:paraId="1C2A0A9D"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Lead and compounds</w:t>
            </w:r>
          </w:p>
        </w:tc>
      </w:tr>
      <w:tr w:rsidR="00A16F74" w:rsidRPr="00B863D9" w14:paraId="65DBF836" w14:textId="77777777" w:rsidTr="00A16F74">
        <w:tc>
          <w:tcPr>
            <w:tcW w:w="1413" w:type="dxa"/>
            <w:vAlign w:val="center"/>
          </w:tcPr>
          <w:p w14:paraId="78992D99"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D230</w:t>
            </w:r>
          </w:p>
        </w:tc>
        <w:tc>
          <w:tcPr>
            <w:tcW w:w="1843" w:type="dxa"/>
            <w:vAlign w:val="bottom"/>
          </w:tcPr>
          <w:p w14:paraId="27773CBF"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D230</w:t>
            </w:r>
          </w:p>
        </w:tc>
        <w:tc>
          <w:tcPr>
            <w:tcW w:w="4819" w:type="dxa"/>
            <w:vAlign w:val="center"/>
          </w:tcPr>
          <w:p w14:paraId="24623019"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Zinc compounds</w:t>
            </w:r>
          </w:p>
        </w:tc>
      </w:tr>
      <w:tr w:rsidR="00A16F74" w:rsidRPr="00B863D9" w14:paraId="3DF2F029" w14:textId="77777777" w:rsidTr="00A16F74">
        <w:tc>
          <w:tcPr>
            <w:tcW w:w="1413" w:type="dxa"/>
            <w:vAlign w:val="center"/>
          </w:tcPr>
          <w:p w14:paraId="42CE143F"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D240</w:t>
            </w:r>
          </w:p>
        </w:tc>
        <w:tc>
          <w:tcPr>
            <w:tcW w:w="1843" w:type="dxa"/>
            <w:vAlign w:val="bottom"/>
          </w:tcPr>
          <w:p w14:paraId="76EB8C8D"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restart"/>
            <w:vAlign w:val="center"/>
          </w:tcPr>
          <w:p w14:paraId="457BEAFE"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Other inorganic chemicals</w:t>
            </w:r>
          </w:p>
        </w:tc>
      </w:tr>
      <w:tr w:rsidR="00A16F74" w:rsidRPr="00B863D9" w14:paraId="20B42B4D" w14:textId="77777777" w:rsidTr="00A16F74">
        <w:tc>
          <w:tcPr>
            <w:tcW w:w="1413" w:type="dxa"/>
            <w:vAlign w:val="center"/>
          </w:tcPr>
          <w:p w14:paraId="2BF41F3A"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D250</w:t>
            </w:r>
          </w:p>
        </w:tc>
        <w:tc>
          <w:tcPr>
            <w:tcW w:w="1843" w:type="dxa"/>
            <w:vAlign w:val="bottom"/>
          </w:tcPr>
          <w:p w14:paraId="4F5EAEBD"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ign w:val="center"/>
          </w:tcPr>
          <w:p w14:paraId="7E626B1D" w14:textId="77777777" w:rsidR="00A16F74" w:rsidRPr="00B863D9" w:rsidRDefault="00A16F74" w:rsidP="00A16F74">
            <w:pPr>
              <w:rPr>
                <w:rFonts w:cs="Calibri"/>
                <w:noProof/>
                <w:sz w:val="20"/>
                <w:szCs w:val="20"/>
              </w:rPr>
            </w:pPr>
          </w:p>
        </w:tc>
      </w:tr>
      <w:tr w:rsidR="00A16F74" w:rsidRPr="00B863D9" w14:paraId="1B0383F3" w14:textId="77777777" w:rsidTr="00A16F74">
        <w:tc>
          <w:tcPr>
            <w:tcW w:w="1413" w:type="dxa"/>
            <w:vAlign w:val="center"/>
          </w:tcPr>
          <w:p w14:paraId="3AEDF4E0"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D270</w:t>
            </w:r>
          </w:p>
        </w:tc>
        <w:tc>
          <w:tcPr>
            <w:tcW w:w="1843" w:type="dxa"/>
            <w:vAlign w:val="bottom"/>
          </w:tcPr>
          <w:p w14:paraId="55D80F4A"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ign w:val="center"/>
          </w:tcPr>
          <w:p w14:paraId="5CCF6286" w14:textId="77777777" w:rsidR="00A16F74" w:rsidRPr="00B863D9" w:rsidRDefault="00A16F74" w:rsidP="00A16F74">
            <w:pPr>
              <w:rPr>
                <w:rFonts w:cs="Calibri"/>
                <w:noProof/>
                <w:sz w:val="20"/>
                <w:szCs w:val="20"/>
              </w:rPr>
            </w:pPr>
          </w:p>
        </w:tc>
      </w:tr>
      <w:tr w:rsidR="00A16F74" w:rsidRPr="00B863D9" w14:paraId="50F0F4C5" w14:textId="77777777" w:rsidTr="00A16F74">
        <w:tc>
          <w:tcPr>
            <w:tcW w:w="1413" w:type="dxa"/>
            <w:vAlign w:val="center"/>
          </w:tcPr>
          <w:p w14:paraId="70E9CFE0"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D290</w:t>
            </w:r>
          </w:p>
        </w:tc>
        <w:tc>
          <w:tcPr>
            <w:tcW w:w="1843" w:type="dxa"/>
            <w:vAlign w:val="bottom"/>
          </w:tcPr>
          <w:p w14:paraId="54D8B2F8"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ign w:val="center"/>
          </w:tcPr>
          <w:p w14:paraId="1856B1D5" w14:textId="77777777" w:rsidR="00A16F74" w:rsidRPr="00B863D9" w:rsidRDefault="00A16F74" w:rsidP="00A16F74">
            <w:pPr>
              <w:rPr>
                <w:rFonts w:cs="Calibri"/>
                <w:noProof/>
                <w:sz w:val="20"/>
                <w:szCs w:val="20"/>
              </w:rPr>
            </w:pPr>
          </w:p>
        </w:tc>
      </w:tr>
      <w:tr w:rsidR="00A16F74" w:rsidRPr="00B863D9" w14:paraId="298E1667" w14:textId="77777777" w:rsidTr="00A16F74">
        <w:tc>
          <w:tcPr>
            <w:tcW w:w="1413" w:type="dxa"/>
            <w:vAlign w:val="center"/>
          </w:tcPr>
          <w:p w14:paraId="46EB12D7"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D300</w:t>
            </w:r>
          </w:p>
        </w:tc>
        <w:tc>
          <w:tcPr>
            <w:tcW w:w="1843" w:type="dxa"/>
            <w:vAlign w:val="bottom"/>
          </w:tcPr>
          <w:p w14:paraId="433EA3D0"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D300</w:t>
            </w:r>
          </w:p>
        </w:tc>
        <w:tc>
          <w:tcPr>
            <w:tcW w:w="4819" w:type="dxa"/>
            <w:vAlign w:val="center"/>
          </w:tcPr>
          <w:p w14:paraId="551F3701"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Non-toxic salts (including coal seam gas wastes)</w:t>
            </w:r>
          </w:p>
        </w:tc>
      </w:tr>
      <w:tr w:rsidR="00A16F74" w:rsidRPr="00B863D9" w14:paraId="73E1B318" w14:textId="77777777" w:rsidTr="00A16F74">
        <w:tc>
          <w:tcPr>
            <w:tcW w:w="1413" w:type="dxa"/>
            <w:vAlign w:val="center"/>
          </w:tcPr>
          <w:p w14:paraId="4AFE3C9E"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D310</w:t>
            </w:r>
          </w:p>
        </w:tc>
        <w:tc>
          <w:tcPr>
            <w:tcW w:w="1843" w:type="dxa"/>
            <w:vAlign w:val="bottom"/>
          </w:tcPr>
          <w:p w14:paraId="16685304"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restart"/>
            <w:vAlign w:val="center"/>
          </w:tcPr>
          <w:p w14:paraId="3B457D38"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Other inorganic chemicals</w:t>
            </w:r>
          </w:p>
        </w:tc>
      </w:tr>
      <w:tr w:rsidR="00A16F74" w:rsidRPr="00B863D9" w14:paraId="775DE2A0" w14:textId="77777777" w:rsidTr="00A16F74">
        <w:tc>
          <w:tcPr>
            <w:tcW w:w="1413" w:type="dxa"/>
            <w:vAlign w:val="center"/>
          </w:tcPr>
          <w:p w14:paraId="34A0932F"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D330</w:t>
            </w:r>
          </w:p>
        </w:tc>
        <w:tc>
          <w:tcPr>
            <w:tcW w:w="1843" w:type="dxa"/>
            <w:vAlign w:val="bottom"/>
          </w:tcPr>
          <w:p w14:paraId="0F3B4878"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ign w:val="center"/>
          </w:tcPr>
          <w:p w14:paraId="7057E7A0" w14:textId="77777777" w:rsidR="00A16F74" w:rsidRPr="00B863D9" w:rsidRDefault="00A16F74" w:rsidP="00A16F74">
            <w:pPr>
              <w:rPr>
                <w:rFonts w:cs="Calibri"/>
                <w:noProof/>
                <w:sz w:val="20"/>
                <w:szCs w:val="20"/>
              </w:rPr>
            </w:pPr>
          </w:p>
        </w:tc>
      </w:tr>
      <w:tr w:rsidR="00A16F74" w:rsidRPr="00B863D9" w14:paraId="12B5C517" w14:textId="77777777" w:rsidTr="00A16F74">
        <w:tc>
          <w:tcPr>
            <w:tcW w:w="1413" w:type="dxa"/>
            <w:vAlign w:val="center"/>
          </w:tcPr>
          <w:p w14:paraId="67CC1DEB"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D340</w:t>
            </w:r>
          </w:p>
        </w:tc>
        <w:tc>
          <w:tcPr>
            <w:tcW w:w="1843" w:type="dxa"/>
            <w:vAlign w:val="bottom"/>
          </w:tcPr>
          <w:p w14:paraId="1CA49BB6"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ign w:val="center"/>
          </w:tcPr>
          <w:p w14:paraId="71F658B3" w14:textId="77777777" w:rsidR="00A16F74" w:rsidRPr="00B863D9" w:rsidRDefault="00A16F74" w:rsidP="00A16F74">
            <w:pPr>
              <w:rPr>
                <w:rFonts w:cs="Calibri"/>
                <w:noProof/>
                <w:sz w:val="20"/>
                <w:szCs w:val="20"/>
              </w:rPr>
            </w:pPr>
          </w:p>
        </w:tc>
      </w:tr>
      <w:tr w:rsidR="00A16F74" w:rsidRPr="00B863D9" w14:paraId="7C2B4ACF" w14:textId="77777777" w:rsidTr="00A16F74">
        <w:tc>
          <w:tcPr>
            <w:tcW w:w="1413" w:type="dxa"/>
            <w:vAlign w:val="center"/>
          </w:tcPr>
          <w:p w14:paraId="6256B2C9"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D350</w:t>
            </w:r>
          </w:p>
        </w:tc>
        <w:tc>
          <w:tcPr>
            <w:tcW w:w="1843" w:type="dxa"/>
            <w:vAlign w:val="bottom"/>
          </w:tcPr>
          <w:p w14:paraId="3315A209"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ign w:val="center"/>
          </w:tcPr>
          <w:p w14:paraId="5FF60504" w14:textId="77777777" w:rsidR="00A16F74" w:rsidRPr="00B863D9" w:rsidRDefault="00A16F74" w:rsidP="00A16F74">
            <w:pPr>
              <w:rPr>
                <w:rFonts w:cs="Calibri"/>
                <w:noProof/>
                <w:sz w:val="20"/>
                <w:szCs w:val="20"/>
              </w:rPr>
            </w:pPr>
          </w:p>
        </w:tc>
      </w:tr>
      <w:tr w:rsidR="00A16F74" w:rsidRPr="00B863D9" w14:paraId="4DF0D7EC" w14:textId="77777777" w:rsidTr="00A16F74">
        <w:tc>
          <w:tcPr>
            <w:tcW w:w="1413" w:type="dxa"/>
            <w:vAlign w:val="center"/>
          </w:tcPr>
          <w:p w14:paraId="23E1D7AB"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D360</w:t>
            </w:r>
          </w:p>
        </w:tc>
        <w:tc>
          <w:tcPr>
            <w:tcW w:w="1843" w:type="dxa"/>
            <w:vAlign w:val="bottom"/>
          </w:tcPr>
          <w:p w14:paraId="2A1B8753"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D</w:t>
            </w:r>
          </w:p>
        </w:tc>
        <w:tc>
          <w:tcPr>
            <w:tcW w:w="4819" w:type="dxa"/>
            <w:vMerge/>
            <w:vAlign w:val="center"/>
          </w:tcPr>
          <w:p w14:paraId="7D234A93" w14:textId="77777777" w:rsidR="00A16F74" w:rsidRPr="00B863D9" w:rsidRDefault="00A16F74" w:rsidP="00A16F74">
            <w:pPr>
              <w:rPr>
                <w:rFonts w:cs="Calibri"/>
                <w:noProof/>
                <w:sz w:val="20"/>
                <w:szCs w:val="20"/>
              </w:rPr>
            </w:pPr>
          </w:p>
        </w:tc>
      </w:tr>
      <w:tr w:rsidR="00A16F74" w:rsidRPr="00B863D9" w14:paraId="1FE6285D" w14:textId="77777777" w:rsidTr="00A16F74">
        <w:tc>
          <w:tcPr>
            <w:tcW w:w="1413" w:type="dxa"/>
            <w:vAlign w:val="center"/>
          </w:tcPr>
          <w:p w14:paraId="2B984F94"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E100</w:t>
            </w:r>
          </w:p>
        </w:tc>
        <w:tc>
          <w:tcPr>
            <w:tcW w:w="1843" w:type="dxa"/>
            <w:vAlign w:val="bottom"/>
          </w:tcPr>
          <w:p w14:paraId="0D31A840"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E</w:t>
            </w:r>
          </w:p>
        </w:tc>
        <w:tc>
          <w:tcPr>
            <w:tcW w:w="4819" w:type="dxa"/>
            <w:vAlign w:val="center"/>
          </w:tcPr>
          <w:p w14:paraId="45105DAA"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Reactive chemicals</w:t>
            </w:r>
          </w:p>
        </w:tc>
      </w:tr>
      <w:tr w:rsidR="00A16F74" w:rsidRPr="00B863D9" w14:paraId="08F74B8B" w14:textId="77777777" w:rsidTr="00A16F74">
        <w:tc>
          <w:tcPr>
            <w:tcW w:w="1413" w:type="dxa"/>
            <w:vAlign w:val="center"/>
          </w:tcPr>
          <w:p w14:paraId="5BA736F3"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F100</w:t>
            </w:r>
          </w:p>
        </w:tc>
        <w:tc>
          <w:tcPr>
            <w:tcW w:w="1843" w:type="dxa"/>
            <w:vAlign w:val="bottom"/>
          </w:tcPr>
          <w:p w14:paraId="38F3E6D6"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F</w:t>
            </w:r>
          </w:p>
        </w:tc>
        <w:tc>
          <w:tcPr>
            <w:tcW w:w="4819" w:type="dxa"/>
            <w:vMerge w:val="restart"/>
            <w:vAlign w:val="center"/>
          </w:tcPr>
          <w:p w14:paraId="7FEB826B"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Paints, resins, inks, organic sludges</w:t>
            </w:r>
          </w:p>
        </w:tc>
      </w:tr>
      <w:tr w:rsidR="00A16F74" w:rsidRPr="00B863D9" w14:paraId="0F0DC6E9" w14:textId="77777777" w:rsidTr="00A16F74">
        <w:tc>
          <w:tcPr>
            <w:tcW w:w="1413" w:type="dxa"/>
            <w:vAlign w:val="center"/>
          </w:tcPr>
          <w:p w14:paraId="1219D2F7"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F110</w:t>
            </w:r>
          </w:p>
        </w:tc>
        <w:tc>
          <w:tcPr>
            <w:tcW w:w="1843" w:type="dxa"/>
            <w:vAlign w:val="bottom"/>
          </w:tcPr>
          <w:p w14:paraId="03BEFB71"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F</w:t>
            </w:r>
          </w:p>
        </w:tc>
        <w:tc>
          <w:tcPr>
            <w:tcW w:w="4819" w:type="dxa"/>
            <w:vMerge/>
            <w:vAlign w:val="center"/>
          </w:tcPr>
          <w:p w14:paraId="50C0C9E2" w14:textId="77777777" w:rsidR="00A16F74" w:rsidRPr="00B863D9" w:rsidRDefault="00A16F74" w:rsidP="00A16F74">
            <w:pPr>
              <w:rPr>
                <w:rFonts w:cs="Calibri"/>
                <w:noProof/>
                <w:sz w:val="20"/>
                <w:szCs w:val="20"/>
              </w:rPr>
            </w:pPr>
          </w:p>
        </w:tc>
      </w:tr>
      <w:tr w:rsidR="00A16F74" w:rsidRPr="00B863D9" w14:paraId="11C06A88" w14:textId="77777777" w:rsidTr="00A16F74">
        <w:tc>
          <w:tcPr>
            <w:tcW w:w="1413" w:type="dxa"/>
            <w:vAlign w:val="center"/>
          </w:tcPr>
          <w:p w14:paraId="1E948A06"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G100</w:t>
            </w:r>
          </w:p>
        </w:tc>
        <w:tc>
          <w:tcPr>
            <w:tcW w:w="1843" w:type="dxa"/>
            <w:vAlign w:val="bottom"/>
          </w:tcPr>
          <w:p w14:paraId="437FD68E"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G</w:t>
            </w:r>
          </w:p>
        </w:tc>
        <w:tc>
          <w:tcPr>
            <w:tcW w:w="4819" w:type="dxa"/>
            <w:vMerge w:val="restart"/>
            <w:vAlign w:val="center"/>
          </w:tcPr>
          <w:p w14:paraId="1A56DF47"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Organic solvents</w:t>
            </w:r>
          </w:p>
        </w:tc>
      </w:tr>
      <w:tr w:rsidR="00A16F74" w:rsidRPr="00B863D9" w14:paraId="0426532E" w14:textId="77777777" w:rsidTr="00A16F74">
        <w:tc>
          <w:tcPr>
            <w:tcW w:w="1413" w:type="dxa"/>
            <w:vAlign w:val="center"/>
          </w:tcPr>
          <w:p w14:paraId="1DC39EAD"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G110</w:t>
            </w:r>
          </w:p>
        </w:tc>
        <w:tc>
          <w:tcPr>
            <w:tcW w:w="1843" w:type="dxa"/>
            <w:vAlign w:val="bottom"/>
          </w:tcPr>
          <w:p w14:paraId="74AB2052"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G</w:t>
            </w:r>
          </w:p>
        </w:tc>
        <w:tc>
          <w:tcPr>
            <w:tcW w:w="4819" w:type="dxa"/>
            <w:vMerge/>
            <w:vAlign w:val="center"/>
          </w:tcPr>
          <w:p w14:paraId="6403E2F2" w14:textId="77777777" w:rsidR="00A16F74" w:rsidRPr="00B863D9" w:rsidRDefault="00A16F74" w:rsidP="00A16F74">
            <w:pPr>
              <w:rPr>
                <w:rFonts w:cs="Calibri"/>
                <w:noProof/>
                <w:sz w:val="20"/>
                <w:szCs w:val="20"/>
              </w:rPr>
            </w:pPr>
          </w:p>
        </w:tc>
      </w:tr>
      <w:tr w:rsidR="00A16F74" w:rsidRPr="00B863D9" w14:paraId="4E8A6351" w14:textId="77777777" w:rsidTr="00A16F74">
        <w:tc>
          <w:tcPr>
            <w:tcW w:w="1413" w:type="dxa"/>
            <w:vAlign w:val="center"/>
          </w:tcPr>
          <w:p w14:paraId="4D51C974"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G150</w:t>
            </w:r>
          </w:p>
        </w:tc>
        <w:tc>
          <w:tcPr>
            <w:tcW w:w="1843" w:type="dxa"/>
            <w:vAlign w:val="bottom"/>
          </w:tcPr>
          <w:p w14:paraId="55AA3464"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G</w:t>
            </w:r>
          </w:p>
        </w:tc>
        <w:tc>
          <w:tcPr>
            <w:tcW w:w="4819" w:type="dxa"/>
            <w:vMerge/>
            <w:vAlign w:val="center"/>
          </w:tcPr>
          <w:p w14:paraId="7DA8C494" w14:textId="77777777" w:rsidR="00A16F74" w:rsidRPr="00B863D9" w:rsidRDefault="00A16F74" w:rsidP="00A16F74">
            <w:pPr>
              <w:rPr>
                <w:rFonts w:cs="Calibri"/>
                <w:noProof/>
                <w:sz w:val="20"/>
                <w:szCs w:val="20"/>
              </w:rPr>
            </w:pPr>
          </w:p>
        </w:tc>
      </w:tr>
      <w:tr w:rsidR="00A16F74" w:rsidRPr="00B863D9" w14:paraId="62548702" w14:textId="77777777" w:rsidTr="00A16F74">
        <w:tc>
          <w:tcPr>
            <w:tcW w:w="1413" w:type="dxa"/>
            <w:vAlign w:val="center"/>
          </w:tcPr>
          <w:p w14:paraId="2E10F684"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G160</w:t>
            </w:r>
          </w:p>
        </w:tc>
        <w:tc>
          <w:tcPr>
            <w:tcW w:w="1843" w:type="dxa"/>
            <w:vAlign w:val="bottom"/>
          </w:tcPr>
          <w:p w14:paraId="5BCDE27E"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G</w:t>
            </w:r>
          </w:p>
        </w:tc>
        <w:tc>
          <w:tcPr>
            <w:tcW w:w="4819" w:type="dxa"/>
            <w:vMerge/>
            <w:vAlign w:val="center"/>
          </w:tcPr>
          <w:p w14:paraId="0476F2FD" w14:textId="77777777" w:rsidR="00A16F74" w:rsidRPr="00B863D9" w:rsidRDefault="00A16F74" w:rsidP="00A16F74">
            <w:pPr>
              <w:rPr>
                <w:rFonts w:cs="Calibri"/>
                <w:noProof/>
                <w:sz w:val="20"/>
                <w:szCs w:val="20"/>
              </w:rPr>
            </w:pPr>
          </w:p>
        </w:tc>
      </w:tr>
      <w:tr w:rsidR="00A16F74" w:rsidRPr="00B863D9" w14:paraId="2E8B76AE" w14:textId="77777777" w:rsidTr="00A16F74">
        <w:tc>
          <w:tcPr>
            <w:tcW w:w="1413" w:type="dxa"/>
            <w:vAlign w:val="center"/>
          </w:tcPr>
          <w:p w14:paraId="5FCC5348"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H100</w:t>
            </w:r>
          </w:p>
        </w:tc>
        <w:tc>
          <w:tcPr>
            <w:tcW w:w="1843" w:type="dxa"/>
            <w:vAlign w:val="bottom"/>
          </w:tcPr>
          <w:p w14:paraId="3CA3DF27"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H</w:t>
            </w:r>
          </w:p>
        </w:tc>
        <w:tc>
          <w:tcPr>
            <w:tcW w:w="4819" w:type="dxa"/>
            <w:vMerge w:val="restart"/>
            <w:vAlign w:val="center"/>
          </w:tcPr>
          <w:p w14:paraId="75B4A784"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Pesticides</w:t>
            </w:r>
          </w:p>
        </w:tc>
      </w:tr>
      <w:tr w:rsidR="00A16F74" w:rsidRPr="00B863D9" w14:paraId="32A2951B" w14:textId="77777777" w:rsidTr="00A16F74">
        <w:tc>
          <w:tcPr>
            <w:tcW w:w="1413" w:type="dxa"/>
            <w:vAlign w:val="center"/>
          </w:tcPr>
          <w:p w14:paraId="3754B147"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H110</w:t>
            </w:r>
          </w:p>
        </w:tc>
        <w:tc>
          <w:tcPr>
            <w:tcW w:w="1843" w:type="dxa"/>
            <w:vAlign w:val="bottom"/>
          </w:tcPr>
          <w:p w14:paraId="4721AFE2"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H</w:t>
            </w:r>
          </w:p>
        </w:tc>
        <w:tc>
          <w:tcPr>
            <w:tcW w:w="4819" w:type="dxa"/>
            <w:vMerge/>
            <w:vAlign w:val="center"/>
          </w:tcPr>
          <w:p w14:paraId="726548B1" w14:textId="77777777" w:rsidR="00A16F74" w:rsidRPr="00B863D9" w:rsidRDefault="00A16F74" w:rsidP="00A16F74">
            <w:pPr>
              <w:rPr>
                <w:rFonts w:cs="Calibri"/>
                <w:noProof/>
                <w:sz w:val="20"/>
                <w:szCs w:val="20"/>
              </w:rPr>
            </w:pPr>
          </w:p>
        </w:tc>
      </w:tr>
      <w:tr w:rsidR="00A16F74" w:rsidRPr="00B863D9" w14:paraId="4CFD7AED" w14:textId="77777777" w:rsidTr="00A16F74">
        <w:tc>
          <w:tcPr>
            <w:tcW w:w="1413" w:type="dxa"/>
            <w:vAlign w:val="center"/>
          </w:tcPr>
          <w:p w14:paraId="223EE861"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H170</w:t>
            </w:r>
          </w:p>
        </w:tc>
        <w:tc>
          <w:tcPr>
            <w:tcW w:w="1843" w:type="dxa"/>
            <w:vAlign w:val="bottom"/>
          </w:tcPr>
          <w:p w14:paraId="62659439"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H</w:t>
            </w:r>
          </w:p>
        </w:tc>
        <w:tc>
          <w:tcPr>
            <w:tcW w:w="4819" w:type="dxa"/>
            <w:vMerge/>
            <w:vAlign w:val="center"/>
          </w:tcPr>
          <w:p w14:paraId="6DF43761" w14:textId="77777777" w:rsidR="00A16F74" w:rsidRPr="00B863D9" w:rsidRDefault="00A16F74" w:rsidP="00A16F74">
            <w:pPr>
              <w:rPr>
                <w:rFonts w:cs="Calibri"/>
                <w:noProof/>
                <w:sz w:val="20"/>
                <w:szCs w:val="20"/>
              </w:rPr>
            </w:pPr>
          </w:p>
        </w:tc>
      </w:tr>
      <w:tr w:rsidR="00A16F74" w:rsidRPr="00B863D9" w14:paraId="106C0E18" w14:textId="77777777" w:rsidTr="00A16F74">
        <w:tc>
          <w:tcPr>
            <w:tcW w:w="1413" w:type="dxa"/>
            <w:vAlign w:val="center"/>
          </w:tcPr>
          <w:p w14:paraId="3361A526"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J100</w:t>
            </w:r>
          </w:p>
        </w:tc>
        <w:tc>
          <w:tcPr>
            <w:tcW w:w="1843" w:type="dxa"/>
            <w:vAlign w:val="bottom"/>
          </w:tcPr>
          <w:p w14:paraId="44096E7B"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J100 &amp; J160</w:t>
            </w:r>
          </w:p>
        </w:tc>
        <w:tc>
          <w:tcPr>
            <w:tcW w:w="4819" w:type="dxa"/>
            <w:vAlign w:val="center"/>
          </w:tcPr>
          <w:p w14:paraId="38E0500E"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Oils</w:t>
            </w:r>
          </w:p>
        </w:tc>
      </w:tr>
      <w:tr w:rsidR="00A16F74" w:rsidRPr="00B863D9" w14:paraId="656D673D" w14:textId="77777777" w:rsidTr="00A16F74">
        <w:tc>
          <w:tcPr>
            <w:tcW w:w="1413" w:type="dxa"/>
            <w:vAlign w:val="center"/>
          </w:tcPr>
          <w:p w14:paraId="1C655C81"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J120</w:t>
            </w:r>
          </w:p>
        </w:tc>
        <w:tc>
          <w:tcPr>
            <w:tcW w:w="1843" w:type="dxa"/>
            <w:vAlign w:val="bottom"/>
          </w:tcPr>
          <w:p w14:paraId="779A73A9"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J120</w:t>
            </w:r>
          </w:p>
        </w:tc>
        <w:tc>
          <w:tcPr>
            <w:tcW w:w="4819" w:type="dxa"/>
            <w:vAlign w:val="center"/>
          </w:tcPr>
          <w:p w14:paraId="7B542070"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Waste oil/water mixtures</w:t>
            </w:r>
          </w:p>
        </w:tc>
      </w:tr>
      <w:tr w:rsidR="00A16F74" w:rsidRPr="00B863D9" w14:paraId="53D47AFF" w14:textId="77777777" w:rsidTr="00A16F74">
        <w:tc>
          <w:tcPr>
            <w:tcW w:w="1413" w:type="dxa"/>
            <w:vAlign w:val="center"/>
          </w:tcPr>
          <w:p w14:paraId="311E876C"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J160</w:t>
            </w:r>
          </w:p>
        </w:tc>
        <w:tc>
          <w:tcPr>
            <w:tcW w:w="1843" w:type="dxa"/>
            <w:vAlign w:val="bottom"/>
          </w:tcPr>
          <w:p w14:paraId="7B3E022A"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J100 &amp; J160</w:t>
            </w:r>
          </w:p>
        </w:tc>
        <w:tc>
          <w:tcPr>
            <w:tcW w:w="4819" w:type="dxa"/>
            <w:vAlign w:val="center"/>
          </w:tcPr>
          <w:p w14:paraId="14E5ED7C"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Oils</w:t>
            </w:r>
          </w:p>
        </w:tc>
      </w:tr>
      <w:tr w:rsidR="00A16F74" w:rsidRPr="00B863D9" w14:paraId="5552E08E" w14:textId="77777777" w:rsidTr="00A16F74">
        <w:tc>
          <w:tcPr>
            <w:tcW w:w="1413" w:type="dxa"/>
            <w:vAlign w:val="center"/>
          </w:tcPr>
          <w:p w14:paraId="197F7762"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K100</w:t>
            </w:r>
          </w:p>
        </w:tc>
        <w:tc>
          <w:tcPr>
            <w:tcW w:w="1843" w:type="dxa"/>
            <w:vAlign w:val="bottom"/>
          </w:tcPr>
          <w:p w14:paraId="4A13AFE9" w14:textId="0EE06F7C" w:rsidR="00A16F74" w:rsidRPr="00B863D9" w:rsidRDefault="00A16F74" w:rsidP="00A16F74">
            <w:pPr>
              <w:pStyle w:val="BodyText"/>
              <w:rPr>
                <w:rFonts w:cs="Calibri"/>
                <w:sz w:val="20"/>
                <w:szCs w:val="20"/>
              </w:rPr>
            </w:pPr>
            <w:r w:rsidRPr="00B863D9">
              <w:rPr>
                <w:rFonts w:eastAsia="Times New Roman" w:cs="Calibri"/>
                <w:color w:val="000000"/>
                <w:sz w:val="20"/>
                <w:szCs w:val="20"/>
              </w:rPr>
              <w:t>Other K</w:t>
            </w:r>
            <w:r w:rsidR="00E1246C">
              <w:rPr>
                <w:rFonts w:eastAsia="Times New Roman" w:cs="Calibri"/>
                <w:color w:val="000000"/>
                <w:sz w:val="20"/>
                <w:szCs w:val="20"/>
              </w:rPr>
              <w:t>*</w:t>
            </w:r>
          </w:p>
        </w:tc>
        <w:tc>
          <w:tcPr>
            <w:tcW w:w="4819" w:type="dxa"/>
            <w:vAlign w:val="center"/>
          </w:tcPr>
          <w:p w14:paraId="70505828"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Other putrescible / organic wastes</w:t>
            </w:r>
          </w:p>
        </w:tc>
      </w:tr>
      <w:tr w:rsidR="00A16F74" w:rsidRPr="00B863D9" w14:paraId="5928AD29" w14:textId="77777777" w:rsidTr="00A16F74">
        <w:tc>
          <w:tcPr>
            <w:tcW w:w="1413" w:type="dxa"/>
            <w:vAlign w:val="center"/>
          </w:tcPr>
          <w:p w14:paraId="677D8252"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K110</w:t>
            </w:r>
          </w:p>
        </w:tc>
        <w:tc>
          <w:tcPr>
            <w:tcW w:w="1843" w:type="dxa"/>
            <w:vAlign w:val="bottom"/>
          </w:tcPr>
          <w:p w14:paraId="54FD82B7"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K110</w:t>
            </w:r>
          </w:p>
        </w:tc>
        <w:tc>
          <w:tcPr>
            <w:tcW w:w="4819" w:type="dxa"/>
            <w:vAlign w:val="center"/>
          </w:tcPr>
          <w:p w14:paraId="1C8C9B25"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Grease trap wastes</w:t>
            </w:r>
          </w:p>
        </w:tc>
      </w:tr>
      <w:tr w:rsidR="00A16F74" w:rsidRPr="00B863D9" w14:paraId="4268896D" w14:textId="77777777" w:rsidTr="00A16F74">
        <w:tc>
          <w:tcPr>
            <w:tcW w:w="1413" w:type="dxa"/>
            <w:vAlign w:val="center"/>
          </w:tcPr>
          <w:p w14:paraId="0887EC1E"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K140</w:t>
            </w:r>
          </w:p>
        </w:tc>
        <w:tc>
          <w:tcPr>
            <w:tcW w:w="1843" w:type="dxa"/>
            <w:vAlign w:val="bottom"/>
          </w:tcPr>
          <w:p w14:paraId="6179F5CA" w14:textId="5321B05A" w:rsidR="00A16F74" w:rsidRPr="00B863D9" w:rsidRDefault="00A16F74" w:rsidP="00A16F74">
            <w:pPr>
              <w:pStyle w:val="BodyText"/>
              <w:rPr>
                <w:rFonts w:cs="Calibri"/>
                <w:sz w:val="20"/>
                <w:szCs w:val="20"/>
              </w:rPr>
            </w:pPr>
            <w:r w:rsidRPr="00B863D9">
              <w:rPr>
                <w:rFonts w:eastAsia="Times New Roman" w:cs="Calibri"/>
                <w:color w:val="000000"/>
                <w:sz w:val="20"/>
                <w:szCs w:val="20"/>
              </w:rPr>
              <w:t>Other K</w:t>
            </w:r>
            <w:r w:rsidR="00E1246C">
              <w:rPr>
                <w:rFonts w:eastAsia="Times New Roman" w:cs="Calibri"/>
                <w:color w:val="000000"/>
                <w:sz w:val="20"/>
                <w:szCs w:val="20"/>
              </w:rPr>
              <w:t>*</w:t>
            </w:r>
          </w:p>
        </w:tc>
        <w:tc>
          <w:tcPr>
            <w:tcW w:w="4819" w:type="dxa"/>
            <w:vMerge w:val="restart"/>
            <w:vAlign w:val="center"/>
          </w:tcPr>
          <w:p w14:paraId="1ED73DBF"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Other putrescible / organic wastes</w:t>
            </w:r>
          </w:p>
        </w:tc>
      </w:tr>
      <w:tr w:rsidR="00A16F74" w:rsidRPr="00B863D9" w14:paraId="334F9EEA" w14:textId="77777777" w:rsidTr="00A16F74">
        <w:tc>
          <w:tcPr>
            <w:tcW w:w="1413" w:type="dxa"/>
            <w:vAlign w:val="center"/>
          </w:tcPr>
          <w:p w14:paraId="3F6CE78D"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K190</w:t>
            </w:r>
          </w:p>
        </w:tc>
        <w:tc>
          <w:tcPr>
            <w:tcW w:w="1843" w:type="dxa"/>
            <w:vAlign w:val="bottom"/>
          </w:tcPr>
          <w:p w14:paraId="4FFBD49A" w14:textId="4E775166" w:rsidR="00A16F74" w:rsidRPr="00B863D9" w:rsidRDefault="00A16F74" w:rsidP="00A16F74">
            <w:pPr>
              <w:pStyle w:val="BodyText"/>
              <w:rPr>
                <w:rFonts w:cs="Calibri"/>
                <w:sz w:val="20"/>
                <w:szCs w:val="20"/>
              </w:rPr>
            </w:pPr>
            <w:r w:rsidRPr="00B863D9">
              <w:rPr>
                <w:rFonts w:eastAsia="Times New Roman" w:cs="Calibri"/>
                <w:color w:val="000000"/>
                <w:sz w:val="20"/>
                <w:szCs w:val="20"/>
              </w:rPr>
              <w:t>Other K</w:t>
            </w:r>
            <w:r w:rsidR="00E1246C">
              <w:rPr>
                <w:rFonts w:eastAsia="Times New Roman" w:cs="Calibri"/>
                <w:color w:val="000000"/>
                <w:sz w:val="20"/>
                <w:szCs w:val="20"/>
              </w:rPr>
              <w:t>*</w:t>
            </w:r>
          </w:p>
        </w:tc>
        <w:tc>
          <w:tcPr>
            <w:tcW w:w="4819" w:type="dxa"/>
            <w:vMerge/>
            <w:vAlign w:val="center"/>
          </w:tcPr>
          <w:p w14:paraId="0B18039F" w14:textId="77777777" w:rsidR="00A16F74" w:rsidRPr="00B863D9" w:rsidRDefault="00A16F74" w:rsidP="00A16F74">
            <w:pPr>
              <w:rPr>
                <w:rFonts w:cs="Calibri"/>
                <w:noProof/>
                <w:sz w:val="20"/>
                <w:szCs w:val="20"/>
              </w:rPr>
            </w:pPr>
          </w:p>
        </w:tc>
      </w:tr>
      <w:tr w:rsidR="00A16F74" w:rsidRPr="00B863D9" w14:paraId="66C69BD1" w14:textId="77777777" w:rsidTr="00A16F74">
        <w:tc>
          <w:tcPr>
            <w:tcW w:w="1413" w:type="dxa"/>
            <w:vAlign w:val="center"/>
          </w:tcPr>
          <w:p w14:paraId="10903AAC"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M100</w:t>
            </w:r>
          </w:p>
        </w:tc>
        <w:tc>
          <w:tcPr>
            <w:tcW w:w="1843" w:type="dxa"/>
            <w:vAlign w:val="bottom"/>
          </w:tcPr>
          <w:p w14:paraId="08278CCA"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M100</w:t>
            </w:r>
          </w:p>
        </w:tc>
        <w:tc>
          <w:tcPr>
            <w:tcW w:w="4819" w:type="dxa"/>
            <w:vAlign w:val="center"/>
          </w:tcPr>
          <w:p w14:paraId="7050CC9D"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PCB wastes</w:t>
            </w:r>
          </w:p>
        </w:tc>
      </w:tr>
      <w:tr w:rsidR="00A16F74" w:rsidRPr="00B863D9" w14:paraId="221F94B6" w14:textId="77777777" w:rsidTr="00A16F74">
        <w:tc>
          <w:tcPr>
            <w:tcW w:w="1413" w:type="dxa"/>
            <w:vAlign w:val="center"/>
          </w:tcPr>
          <w:p w14:paraId="6C5499A2"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M150</w:t>
            </w:r>
          </w:p>
        </w:tc>
        <w:tc>
          <w:tcPr>
            <w:tcW w:w="1843" w:type="dxa"/>
            <w:vAlign w:val="bottom"/>
          </w:tcPr>
          <w:p w14:paraId="0496CD99"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M</w:t>
            </w:r>
          </w:p>
        </w:tc>
        <w:tc>
          <w:tcPr>
            <w:tcW w:w="4819" w:type="dxa"/>
            <w:vAlign w:val="center"/>
          </w:tcPr>
          <w:p w14:paraId="285A0FDF"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Other organic chemicals</w:t>
            </w:r>
          </w:p>
        </w:tc>
      </w:tr>
      <w:tr w:rsidR="00A16F74" w:rsidRPr="00B863D9" w14:paraId="72C78DB0" w14:textId="77777777" w:rsidTr="00A16F74">
        <w:tc>
          <w:tcPr>
            <w:tcW w:w="1413" w:type="dxa"/>
            <w:vAlign w:val="center"/>
          </w:tcPr>
          <w:p w14:paraId="3098D486"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M160</w:t>
            </w:r>
          </w:p>
        </w:tc>
        <w:tc>
          <w:tcPr>
            <w:tcW w:w="1843" w:type="dxa"/>
            <w:vAlign w:val="bottom"/>
          </w:tcPr>
          <w:p w14:paraId="721DDA50"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M160</w:t>
            </w:r>
          </w:p>
        </w:tc>
        <w:tc>
          <w:tcPr>
            <w:tcW w:w="4819" w:type="dxa"/>
            <w:vAlign w:val="center"/>
          </w:tcPr>
          <w:p w14:paraId="7E4D33C2"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Other organ</w:t>
            </w:r>
            <w:r>
              <w:rPr>
                <w:rFonts w:eastAsia="Times New Roman" w:cs="Calibri"/>
                <w:color w:val="000000"/>
                <w:sz w:val="20"/>
                <w:szCs w:val="20"/>
              </w:rPr>
              <w:t>o</w:t>
            </w:r>
            <w:r w:rsidRPr="00B863D9">
              <w:rPr>
                <w:rFonts w:eastAsia="Times New Roman" w:cs="Calibri"/>
                <w:color w:val="000000"/>
                <w:sz w:val="20"/>
                <w:szCs w:val="20"/>
              </w:rPr>
              <w:t>halogen compounds</w:t>
            </w:r>
          </w:p>
        </w:tc>
      </w:tr>
      <w:tr w:rsidR="00A16F74" w:rsidRPr="00B863D9" w14:paraId="4DECC6C0" w14:textId="77777777" w:rsidTr="00A16F74">
        <w:tc>
          <w:tcPr>
            <w:tcW w:w="1413" w:type="dxa"/>
            <w:vAlign w:val="center"/>
          </w:tcPr>
          <w:p w14:paraId="6C938EA6"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M170</w:t>
            </w:r>
          </w:p>
        </w:tc>
        <w:tc>
          <w:tcPr>
            <w:tcW w:w="1843" w:type="dxa"/>
            <w:vAlign w:val="bottom"/>
          </w:tcPr>
          <w:p w14:paraId="73D45DED"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M</w:t>
            </w:r>
          </w:p>
        </w:tc>
        <w:tc>
          <w:tcPr>
            <w:tcW w:w="4819" w:type="dxa"/>
            <w:vMerge w:val="restart"/>
            <w:vAlign w:val="center"/>
          </w:tcPr>
          <w:p w14:paraId="35245565"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Other organic chemicals</w:t>
            </w:r>
          </w:p>
        </w:tc>
      </w:tr>
      <w:tr w:rsidR="00A16F74" w:rsidRPr="00B863D9" w14:paraId="61D7228D" w14:textId="77777777" w:rsidTr="00A16F74">
        <w:tc>
          <w:tcPr>
            <w:tcW w:w="1413" w:type="dxa"/>
            <w:vAlign w:val="center"/>
          </w:tcPr>
          <w:p w14:paraId="0F91A365"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M180</w:t>
            </w:r>
          </w:p>
        </w:tc>
        <w:tc>
          <w:tcPr>
            <w:tcW w:w="1843" w:type="dxa"/>
            <w:vAlign w:val="bottom"/>
          </w:tcPr>
          <w:p w14:paraId="613625E4"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M</w:t>
            </w:r>
          </w:p>
        </w:tc>
        <w:tc>
          <w:tcPr>
            <w:tcW w:w="4819" w:type="dxa"/>
            <w:vMerge/>
            <w:vAlign w:val="center"/>
          </w:tcPr>
          <w:p w14:paraId="7558919D" w14:textId="77777777" w:rsidR="00A16F74" w:rsidRPr="00B863D9" w:rsidRDefault="00A16F74" w:rsidP="00A16F74">
            <w:pPr>
              <w:rPr>
                <w:rFonts w:cs="Calibri"/>
                <w:noProof/>
                <w:sz w:val="20"/>
                <w:szCs w:val="20"/>
              </w:rPr>
            </w:pPr>
          </w:p>
        </w:tc>
      </w:tr>
      <w:tr w:rsidR="00A16F74" w:rsidRPr="00B863D9" w14:paraId="5C30449E" w14:textId="77777777" w:rsidTr="00A16F74">
        <w:tc>
          <w:tcPr>
            <w:tcW w:w="1413" w:type="dxa"/>
            <w:vAlign w:val="center"/>
          </w:tcPr>
          <w:p w14:paraId="1555786E"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M210</w:t>
            </w:r>
          </w:p>
        </w:tc>
        <w:tc>
          <w:tcPr>
            <w:tcW w:w="1843" w:type="dxa"/>
            <w:vAlign w:val="bottom"/>
          </w:tcPr>
          <w:p w14:paraId="0AF9DB72"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M</w:t>
            </w:r>
          </w:p>
        </w:tc>
        <w:tc>
          <w:tcPr>
            <w:tcW w:w="4819" w:type="dxa"/>
            <w:vMerge/>
            <w:vAlign w:val="center"/>
          </w:tcPr>
          <w:p w14:paraId="2E6462D5" w14:textId="77777777" w:rsidR="00A16F74" w:rsidRPr="00B863D9" w:rsidRDefault="00A16F74" w:rsidP="00A16F74">
            <w:pPr>
              <w:rPr>
                <w:rFonts w:cs="Calibri"/>
                <w:noProof/>
                <w:sz w:val="20"/>
                <w:szCs w:val="20"/>
              </w:rPr>
            </w:pPr>
          </w:p>
        </w:tc>
      </w:tr>
      <w:tr w:rsidR="00A16F74" w:rsidRPr="00B863D9" w14:paraId="6C16EB6C" w14:textId="77777777" w:rsidTr="00A16F74">
        <w:tc>
          <w:tcPr>
            <w:tcW w:w="1413" w:type="dxa"/>
            <w:vAlign w:val="center"/>
          </w:tcPr>
          <w:p w14:paraId="42C546ED"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M220</w:t>
            </w:r>
          </w:p>
        </w:tc>
        <w:tc>
          <w:tcPr>
            <w:tcW w:w="1843" w:type="dxa"/>
            <w:vAlign w:val="bottom"/>
          </w:tcPr>
          <w:p w14:paraId="253ED0A9"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M</w:t>
            </w:r>
          </w:p>
        </w:tc>
        <w:tc>
          <w:tcPr>
            <w:tcW w:w="4819" w:type="dxa"/>
            <w:vMerge/>
            <w:vAlign w:val="center"/>
          </w:tcPr>
          <w:p w14:paraId="75D79FB5" w14:textId="77777777" w:rsidR="00A16F74" w:rsidRPr="00B863D9" w:rsidRDefault="00A16F74" w:rsidP="00A16F74">
            <w:pPr>
              <w:rPr>
                <w:rFonts w:cs="Calibri"/>
                <w:noProof/>
                <w:sz w:val="20"/>
                <w:szCs w:val="20"/>
              </w:rPr>
            </w:pPr>
          </w:p>
        </w:tc>
      </w:tr>
      <w:tr w:rsidR="00A16F74" w:rsidRPr="00B863D9" w14:paraId="40B9A64E" w14:textId="77777777" w:rsidTr="00A16F74">
        <w:tc>
          <w:tcPr>
            <w:tcW w:w="1413" w:type="dxa"/>
            <w:vAlign w:val="center"/>
          </w:tcPr>
          <w:p w14:paraId="46527410"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M230</w:t>
            </w:r>
          </w:p>
        </w:tc>
        <w:tc>
          <w:tcPr>
            <w:tcW w:w="1843" w:type="dxa"/>
            <w:vAlign w:val="bottom"/>
          </w:tcPr>
          <w:p w14:paraId="643B5DF5"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M</w:t>
            </w:r>
          </w:p>
        </w:tc>
        <w:tc>
          <w:tcPr>
            <w:tcW w:w="4819" w:type="dxa"/>
            <w:vMerge/>
            <w:vAlign w:val="center"/>
          </w:tcPr>
          <w:p w14:paraId="5490592B" w14:textId="77777777" w:rsidR="00A16F74" w:rsidRPr="00B863D9" w:rsidRDefault="00A16F74" w:rsidP="00A16F74">
            <w:pPr>
              <w:rPr>
                <w:rFonts w:cs="Calibri"/>
                <w:noProof/>
                <w:sz w:val="20"/>
                <w:szCs w:val="20"/>
              </w:rPr>
            </w:pPr>
          </w:p>
        </w:tc>
      </w:tr>
      <w:tr w:rsidR="00A16F74" w:rsidRPr="00B863D9" w14:paraId="063167D2" w14:textId="77777777" w:rsidTr="00A16F74">
        <w:tc>
          <w:tcPr>
            <w:tcW w:w="1413" w:type="dxa"/>
            <w:vAlign w:val="center"/>
          </w:tcPr>
          <w:p w14:paraId="2D2DD674"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M250</w:t>
            </w:r>
          </w:p>
        </w:tc>
        <w:tc>
          <w:tcPr>
            <w:tcW w:w="1843" w:type="dxa"/>
            <w:vAlign w:val="bottom"/>
          </w:tcPr>
          <w:p w14:paraId="5288EAFE"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M</w:t>
            </w:r>
          </w:p>
        </w:tc>
        <w:tc>
          <w:tcPr>
            <w:tcW w:w="4819" w:type="dxa"/>
            <w:vMerge/>
            <w:vAlign w:val="center"/>
          </w:tcPr>
          <w:p w14:paraId="69ABFDB8" w14:textId="77777777" w:rsidR="00A16F74" w:rsidRPr="00B863D9" w:rsidRDefault="00A16F74" w:rsidP="00A16F74">
            <w:pPr>
              <w:rPr>
                <w:rFonts w:cs="Calibri"/>
                <w:noProof/>
                <w:sz w:val="20"/>
                <w:szCs w:val="20"/>
              </w:rPr>
            </w:pPr>
          </w:p>
        </w:tc>
      </w:tr>
      <w:tr w:rsidR="00A16F74" w:rsidRPr="00B863D9" w14:paraId="418042DE" w14:textId="77777777" w:rsidTr="00A16F74">
        <w:tc>
          <w:tcPr>
            <w:tcW w:w="1413" w:type="dxa"/>
            <w:vAlign w:val="center"/>
          </w:tcPr>
          <w:p w14:paraId="30688CF3"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M260</w:t>
            </w:r>
          </w:p>
        </w:tc>
        <w:tc>
          <w:tcPr>
            <w:tcW w:w="1843" w:type="dxa"/>
            <w:vAlign w:val="bottom"/>
          </w:tcPr>
          <w:p w14:paraId="35F41FD1"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M</w:t>
            </w:r>
          </w:p>
        </w:tc>
        <w:tc>
          <w:tcPr>
            <w:tcW w:w="4819" w:type="dxa"/>
            <w:vMerge/>
            <w:vAlign w:val="center"/>
          </w:tcPr>
          <w:p w14:paraId="71757116" w14:textId="77777777" w:rsidR="00A16F74" w:rsidRPr="00B863D9" w:rsidRDefault="00A16F74" w:rsidP="00A16F74">
            <w:pPr>
              <w:rPr>
                <w:rFonts w:cs="Calibri"/>
                <w:noProof/>
                <w:sz w:val="20"/>
                <w:szCs w:val="20"/>
              </w:rPr>
            </w:pPr>
          </w:p>
        </w:tc>
      </w:tr>
      <w:tr w:rsidR="00A16F74" w:rsidRPr="00B863D9" w14:paraId="7951DAC2" w14:textId="77777777" w:rsidTr="00A16F74">
        <w:tc>
          <w:tcPr>
            <w:tcW w:w="1413" w:type="dxa"/>
            <w:vAlign w:val="center"/>
          </w:tcPr>
          <w:p w14:paraId="70920B73"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N100</w:t>
            </w:r>
          </w:p>
        </w:tc>
        <w:tc>
          <w:tcPr>
            <w:tcW w:w="1843" w:type="dxa"/>
            <w:vAlign w:val="bottom"/>
          </w:tcPr>
          <w:p w14:paraId="2DCE1B96"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N</w:t>
            </w:r>
          </w:p>
        </w:tc>
        <w:tc>
          <w:tcPr>
            <w:tcW w:w="4819" w:type="dxa"/>
            <w:vAlign w:val="center"/>
          </w:tcPr>
          <w:p w14:paraId="5705170B"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Other soil/sludges</w:t>
            </w:r>
          </w:p>
        </w:tc>
      </w:tr>
      <w:tr w:rsidR="00A16F74" w:rsidRPr="00B863D9" w14:paraId="5899A3EE" w14:textId="77777777" w:rsidTr="00A16F74">
        <w:tc>
          <w:tcPr>
            <w:tcW w:w="1413" w:type="dxa"/>
            <w:vAlign w:val="center"/>
          </w:tcPr>
          <w:p w14:paraId="5442358B"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N120</w:t>
            </w:r>
          </w:p>
        </w:tc>
        <w:tc>
          <w:tcPr>
            <w:tcW w:w="1843" w:type="dxa"/>
            <w:vAlign w:val="bottom"/>
          </w:tcPr>
          <w:p w14:paraId="0B0CF316"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N120</w:t>
            </w:r>
          </w:p>
        </w:tc>
        <w:tc>
          <w:tcPr>
            <w:tcW w:w="4819" w:type="dxa"/>
            <w:vAlign w:val="center"/>
          </w:tcPr>
          <w:p w14:paraId="0AD64174"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Contaminated soils</w:t>
            </w:r>
          </w:p>
        </w:tc>
      </w:tr>
      <w:tr w:rsidR="00A16F74" w:rsidRPr="00B863D9" w14:paraId="2C47CF5E" w14:textId="77777777" w:rsidTr="00A16F74">
        <w:tc>
          <w:tcPr>
            <w:tcW w:w="1413" w:type="dxa"/>
            <w:vAlign w:val="center"/>
          </w:tcPr>
          <w:p w14:paraId="1932C26C"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N140</w:t>
            </w:r>
          </w:p>
        </w:tc>
        <w:tc>
          <w:tcPr>
            <w:tcW w:w="1843" w:type="dxa"/>
            <w:vAlign w:val="bottom"/>
          </w:tcPr>
          <w:p w14:paraId="4B595E5C"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N</w:t>
            </w:r>
          </w:p>
        </w:tc>
        <w:tc>
          <w:tcPr>
            <w:tcW w:w="4819" w:type="dxa"/>
            <w:vMerge w:val="restart"/>
            <w:vAlign w:val="center"/>
          </w:tcPr>
          <w:p w14:paraId="3E85C0F2"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Other soil/sludges</w:t>
            </w:r>
          </w:p>
        </w:tc>
      </w:tr>
      <w:tr w:rsidR="00A16F74" w:rsidRPr="00B863D9" w14:paraId="6937796A" w14:textId="77777777" w:rsidTr="00A16F74">
        <w:tc>
          <w:tcPr>
            <w:tcW w:w="1413" w:type="dxa"/>
            <w:vAlign w:val="center"/>
          </w:tcPr>
          <w:p w14:paraId="59EB1F9D"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N150</w:t>
            </w:r>
          </w:p>
        </w:tc>
        <w:tc>
          <w:tcPr>
            <w:tcW w:w="1843" w:type="dxa"/>
            <w:vAlign w:val="bottom"/>
          </w:tcPr>
          <w:p w14:paraId="2C28BB67"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N</w:t>
            </w:r>
          </w:p>
        </w:tc>
        <w:tc>
          <w:tcPr>
            <w:tcW w:w="4819" w:type="dxa"/>
            <w:vMerge/>
            <w:vAlign w:val="center"/>
          </w:tcPr>
          <w:p w14:paraId="31AA3171" w14:textId="77777777" w:rsidR="00A16F74" w:rsidRPr="00B863D9" w:rsidRDefault="00A16F74" w:rsidP="00A16F74">
            <w:pPr>
              <w:rPr>
                <w:rFonts w:cs="Calibri"/>
                <w:noProof/>
                <w:sz w:val="20"/>
                <w:szCs w:val="20"/>
              </w:rPr>
            </w:pPr>
          </w:p>
        </w:tc>
      </w:tr>
      <w:tr w:rsidR="00A16F74" w:rsidRPr="00B863D9" w14:paraId="1BC4B99F" w14:textId="77777777" w:rsidTr="00A16F74">
        <w:tc>
          <w:tcPr>
            <w:tcW w:w="1413" w:type="dxa"/>
            <w:vAlign w:val="center"/>
          </w:tcPr>
          <w:p w14:paraId="1039CEA6"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N160</w:t>
            </w:r>
          </w:p>
        </w:tc>
        <w:tc>
          <w:tcPr>
            <w:tcW w:w="1843" w:type="dxa"/>
            <w:vAlign w:val="bottom"/>
          </w:tcPr>
          <w:p w14:paraId="14B96271"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N</w:t>
            </w:r>
          </w:p>
        </w:tc>
        <w:tc>
          <w:tcPr>
            <w:tcW w:w="4819" w:type="dxa"/>
            <w:vMerge/>
            <w:vAlign w:val="center"/>
          </w:tcPr>
          <w:p w14:paraId="27023C01" w14:textId="77777777" w:rsidR="00A16F74" w:rsidRPr="00B863D9" w:rsidRDefault="00A16F74" w:rsidP="00A16F74">
            <w:pPr>
              <w:rPr>
                <w:rFonts w:cs="Calibri"/>
                <w:noProof/>
                <w:sz w:val="20"/>
                <w:szCs w:val="20"/>
              </w:rPr>
            </w:pPr>
          </w:p>
        </w:tc>
      </w:tr>
      <w:tr w:rsidR="00A16F74" w:rsidRPr="00B863D9" w14:paraId="0ED74DA5" w14:textId="77777777" w:rsidTr="00A16F74">
        <w:tc>
          <w:tcPr>
            <w:tcW w:w="1413" w:type="dxa"/>
            <w:vAlign w:val="center"/>
          </w:tcPr>
          <w:p w14:paraId="6511D8A2"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N190</w:t>
            </w:r>
          </w:p>
        </w:tc>
        <w:tc>
          <w:tcPr>
            <w:tcW w:w="1843" w:type="dxa"/>
            <w:vAlign w:val="bottom"/>
          </w:tcPr>
          <w:p w14:paraId="78B0B0D0"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N</w:t>
            </w:r>
          </w:p>
        </w:tc>
        <w:tc>
          <w:tcPr>
            <w:tcW w:w="4819" w:type="dxa"/>
            <w:vMerge/>
            <w:vAlign w:val="center"/>
          </w:tcPr>
          <w:p w14:paraId="2D7C2655" w14:textId="77777777" w:rsidR="00A16F74" w:rsidRPr="00B863D9" w:rsidRDefault="00A16F74" w:rsidP="00A16F74">
            <w:pPr>
              <w:rPr>
                <w:rFonts w:cs="Calibri"/>
                <w:noProof/>
                <w:sz w:val="20"/>
                <w:szCs w:val="20"/>
              </w:rPr>
            </w:pPr>
          </w:p>
        </w:tc>
      </w:tr>
      <w:tr w:rsidR="00A16F74" w:rsidRPr="00B863D9" w14:paraId="21335324" w14:textId="77777777" w:rsidTr="00A16F74">
        <w:tc>
          <w:tcPr>
            <w:tcW w:w="1413" w:type="dxa"/>
            <w:vAlign w:val="center"/>
          </w:tcPr>
          <w:p w14:paraId="74CA6058"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N205</w:t>
            </w:r>
          </w:p>
        </w:tc>
        <w:tc>
          <w:tcPr>
            <w:tcW w:w="1843" w:type="dxa"/>
            <w:vAlign w:val="bottom"/>
          </w:tcPr>
          <w:p w14:paraId="12DF1305"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N205b</w:t>
            </w:r>
          </w:p>
        </w:tc>
        <w:tc>
          <w:tcPr>
            <w:tcW w:w="4819" w:type="dxa"/>
            <w:vAlign w:val="center"/>
          </w:tcPr>
          <w:p w14:paraId="12E974D2"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Other industrial treatment residues</w:t>
            </w:r>
          </w:p>
        </w:tc>
      </w:tr>
      <w:tr w:rsidR="00A16F74" w:rsidRPr="00B863D9" w14:paraId="45162552" w14:textId="77777777" w:rsidTr="00A16F74">
        <w:tc>
          <w:tcPr>
            <w:tcW w:w="1413" w:type="dxa"/>
            <w:vAlign w:val="center"/>
          </w:tcPr>
          <w:p w14:paraId="49093E0E"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N220</w:t>
            </w:r>
          </w:p>
        </w:tc>
        <w:tc>
          <w:tcPr>
            <w:tcW w:w="1843" w:type="dxa"/>
            <w:vAlign w:val="bottom"/>
          </w:tcPr>
          <w:p w14:paraId="029E7ED9"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N220</w:t>
            </w:r>
          </w:p>
        </w:tc>
        <w:tc>
          <w:tcPr>
            <w:tcW w:w="4819" w:type="dxa"/>
            <w:vAlign w:val="center"/>
          </w:tcPr>
          <w:p w14:paraId="1575038E"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Asbestos containing material</w:t>
            </w:r>
          </w:p>
        </w:tc>
      </w:tr>
      <w:tr w:rsidR="00A16F74" w:rsidRPr="00B863D9" w14:paraId="4E9CC1B6" w14:textId="77777777" w:rsidTr="00A16F74">
        <w:tc>
          <w:tcPr>
            <w:tcW w:w="1413" w:type="dxa"/>
            <w:vAlign w:val="center"/>
          </w:tcPr>
          <w:p w14:paraId="7DA2973F"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N230</w:t>
            </w:r>
          </w:p>
        </w:tc>
        <w:tc>
          <w:tcPr>
            <w:tcW w:w="1843" w:type="dxa"/>
            <w:vAlign w:val="bottom"/>
          </w:tcPr>
          <w:p w14:paraId="619151A2"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N</w:t>
            </w:r>
          </w:p>
        </w:tc>
        <w:tc>
          <w:tcPr>
            <w:tcW w:w="4819" w:type="dxa"/>
            <w:vAlign w:val="center"/>
          </w:tcPr>
          <w:p w14:paraId="1EF59689"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Other soil/sludges</w:t>
            </w:r>
          </w:p>
        </w:tc>
      </w:tr>
      <w:tr w:rsidR="00A16F74" w:rsidRPr="00B863D9" w14:paraId="7934B491" w14:textId="77777777" w:rsidTr="00A16F74">
        <w:tc>
          <w:tcPr>
            <w:tcW w:w="1413" w:type="dxa"/>
            <w:vAlign w:val="center"/>
          </w:tcPr>
          <w:p w14:paraId="6EC048F1"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R100</w:t>
            </w:r>
          </w:p>
        </w:tc>
        <w:tc>
          <w:tcPr>
            <w:tcW w:w="1843" w:type="dxa"/>
            <w:vAlign w:val="bottom"/>
          </w:tcPr>
          <w:p w14:paraId="61BB3FFB"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R</w:t>
            </w:r>
          </w:p>
        </w:tc>
        <w:tc>
          <w:tcPr>
            <w:tcW w:w="4819" w:type="dxa"/>
            <w:vMerge w:val="restart"/>
            <w:vAlign w:val="center"/>
          </w:tcPr>
          <w:p w14:paraId="679278E4"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Clinical and pharmaceutical</w:t>
            </w:r>
          </w:p>
        </w:tc>
      </w:tr>
      <w:tr w:rsidR="00A16F74" w:rsidRPr="00B863D9" w14:paraId="62E6ABD9" w14:textId="77777777" w:rsidTr="00A16F74">
        <w:tc>
          <w:tcPr>
            <w:tcW w:w="1413" w:type="dxa"/>
            <w:vAlign w:val="center"/>
          </w:tcPr>
          <w:p w14:paraId="76001489"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R120</w:t>
            </w:r>
          </w:p>
        </w:tc>
        <w:tc>
          <w:tcPr>
            <w:tcW w:w="1843" w:type="dxa"/>
            <w:vAlign w:val="bottom"/>
          </w:tcPr>
          <w:p w14:paraId="7C20C154"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R</w:t>
            </w:r>
          </w:p>
        </w:tc>
        <w:tc>
          <w:tcPr>
            <w:tcW w:w="4819" w:type="dxa"/>
            <w:vMerge/>
            <w:vAlign w:val="center"/>
          </w:tcPr>
          <w:p w14:paraId="0FA5B392" w14:textId="77777777" w:rsidR="00A16F74" w:rsidRPr="00B863D9" w:rsidRDefault="00A16F74" w:rsidP="00A16F74">
            <w:pPr>
              <w:rPr>
                <w:rFonts w:cs="Calibri"/>
                <w:noProof/>
                <w:sz w:val="20"/>
                <w:szCs w:val="20"/>
              </w:rPr>
            </w:pPr>
          </w:p>
        </w:tc>
      </w:tr>
      <w:tr w:rsidR="00A16F74" w:rsidRPr="00B863D9" w14:paraId="5EA2C7E7" w14:textId="77777777" w:rsidTr="00A16F74">
        <w:tc>
          <w:tcPr>
            <w:tcW w:w="1413" w:type="dxa"/>
            <w:vAlign w:val="center"/>
          </w:tcPr>
          <w:p w14:paraId="465B8C6F"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R140</w:t>
            </w:r>
          </w:p>
        </w:tc>
        <w:tc>
          <w:tcPr>
            <w:tcW w:w="1843" w:type="dxa"/>
            <w:vAlign w:val="bottom"/>
          </w:tcPr>
          <w:p w14:paraId="412747AE"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R</w:t>
            </w:r>
          </w:p>
        </w:tc>
        <w:tc>
          <w:tcPr>
            <w:tcW w:w="4819" w:type="dxa"/>
            <w:vMerge/>
            <w:vAlign w:val="center"/>
          </w:tcPr>
          <w:p w14:paraId="1AF5B162" w14:textId="77777777" w:rsidR="00A16F74" w:rsidRPr="00B863D9" w:rsidRDefault="00A16F74" w:rsidP="00A16F74">
            <w:pPr>
              <w:rPr>
                <w:rFonts w:cs="Calibri"/>
                <w:noProof/>
                <w:sz w:val="20"/>
                <w:szCs w:val="20"/>
              </w:rPr>
            </w:pPr>
          </w:p>
        </w:tc>
      </w:tr>
      <w:tr w:rsidR="00A16F74" w:rsidRPr="00B863D9" w14:paraId="0049A285" w14:textId="77777777" w:rsidTr="00A16F74">
        <w:tc>
          <w:tcPr>
            <w:tcW w:w="1413" w:type="dxa"/>
            <w:vAlign w:val="center"/>
          </w:tcPr>
          <w:p w14:paraId="25DBD7D0"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T100</w:t>
            </w:r>
          </w:p>
        </w:tc>
        <w:tc>
          <w:tcPr>
            <w:tcW w:w="1843" w:type="dxa"/>
            <w:vAlign w:val="bottom"/>
          </w:tcPr>
          <w:p w14:paraId="7DF319CE"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T</w:t>
            </w:r>
          </w:p>
        </w:tc>
        <w:tc>
          <w:tcPr>
            <w:tcW w:w="4819" w:type="dxa"/>
            <w:vMerge w:val="restart"/>
            <w:vAlign w:val="center"/>
          </w:tcPr>
          <w:p w14:paraId="7231EC78"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Other miscellaneous</w:t>
            </w:r>
          </w:p>
        </w:tc>
      </w:tr>
      <w:tr w:rsidR="00A16F74" w:rsidRPr="00B863D9" w14:paraId="2FFBBAD3" w14:textId="77777777" w:rsidTr="00A16F74">
        <w:tc>
          <w:tcPr>
            <w:tcW w:w="1413" w:type="dxa"/>
            <w:vAlign w:val="center"/>
          </w:tcPr>
          <w:p w14:paraId="23EC8396"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T120</w:t>
            </w:r>
          </w:p>
        </w:tc>
        <w:tc>
          <w:tcPr>
            <w:tcW w:w="1843" w:type="dxa"/>
            <w:vAlign w:val="bottom"/>
          </w:tcPr>
          <w:p w14:paraId="4380DEF8"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T</w:t>
            </w:r>
          </w:p>
        </w:tc>
        <w:tc>
          <w:tcPr>
            <w:tcW w:w="4819" w:type="dxa"/>
            <w:vMerge/>
            <w:vAlign w:val="center"/>
          </w:tcPr>
          <w:p w14:paraId="41F6B147" w14:textId="77777777" w:rsidR="00A16F74" w:rsidRPr="00B863D9" w:rsidRDefault="00A16F74" w:rsidP="00A16F74">
            <w:pPr>
              <w:rPr>
                <w:rFonts w:cs="Calibri"/>
                <w:noProof/>
                <w:sz w:val="20"/>
                <w:szCs w:val="20"/>
              </w:rPr>
            </w:pPr>
          </w:p>
        </w:tc>
      </w:tr>
      <w:tr w:rsidR="00A16F74" w:rsidRPr="00B863D9" w14:paraId="7A1A6818" w14:textId="77777777" w:rsidTr="00A16F74">
        <w:tc>
          <w:tcPr>
            <w:tcW w:w="1413" w:type="dxa"/>
            <w:vAlign w:val="center"/>
          </w:tcPr>
          <w:p w14:paraId="673AF5CF"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T140</w:t>
            </w:r>
          </w:p>
        </w:tc>
        <w:tc>
          <w:tcPr>
            <w:tcW w:w="1843" w:type="dxa"/>
            <w:vAlign w:val="bottom"/>
          </w:tcPr>
          <w:p w14:paraId="5BF4F923"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T140</w:t>
            </w:r>
          </w:p>
        </w:tc>
        <w:tc>
          <w:tcPr>
            <w:tcW w:w="4819" w:type="dxa"/>
            <w:vAlign w:val="center"/>
          </w:tcPr>
          <w:p w14:paraId="6006A5FB"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Tyres</w:t>
            </w:r>
          </w:p>
        </w:tc>
      </w:tr>
      <w:tr w:rsidR="00A16F74" w:rsidRPr="00B863D9" w14:paraId="7864E6DA" w14:textId="77777777" w:rsidTr="00A16F74">
        <w:tc>
          <w:tcPr>
            <w:tcW w:w="1413" w:type="dxa"/>
            <w:vAlign w:val="center"/>
          </w:tcPr>
          <w:p w14:paraId="62185FB8"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T200</w:t>
            </w:r>
          </w:p>
        </w:tc>
        <w:tc>
          <w:tcPr>
            <w:tcW w:w="1843" w:type="dxa"/>
            <w:vAlign w:val="bottom"/>
          </w:tcPr>
          <w:p w14:paraId="5C1D118D" w14:textId="77777777" w:rsidR="00A16F74" w:rsidRPr="00B863D9" w:rsidRDefault="00A16F74" w:rsidP="00A16F74">
            <w:pPr>
              <w:pStyle w:val="BodyText"/>
              <w:rPr>
                <w:rFonts w:cs="Calibri"/>
                <w:sz w:val="20"/>
                <w:szCs w:val="20"/>
              </w:rPr>
            </w:pPr>
            <w:r w:rsidRPr="00B863D9">
              <w:rPr>
                <w:rFonts w:eastAsia="Times New Roman" w:cs="Calibri"/>
                <w:color w:val="000000"/>
                <w:sz w:val="20"/>
                <w:szCs w:val="20"/>
              </w:rPr>
              <w:t>Other T</w:t>
            </w:r>
          </w:p>
        </w:tc>
        <w:tc>
          <w:tcPr>
            <w:tcW w:w="4819" w:type="dxa"/>
            <w:vAlign w:val="center"/>
          </w:tcPr>
          <w:p w14:paraId="623723CA"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Other miscellaneous</w:t>
            </w:r>
          </w:p>
        </w:tc>
      </w:tr>
      <w:tr w:rsidR="00A16F74" w:rsidRPr="00B863D9" w14:paraId="77F2E626" w14:textId="77777777" w:rsidTr="00A16F74">
        <w:tc>
          <w:tcPr>
            <w:tcW w:w="1413" w:type="dxa"/>
            <w:vAlign w:val="center"/>
          </w:tcPr>
          <w:p w14:paraId="51F93DAB" w14:textId="77777777" w:rsidR="00A16F74" w:rsidRPr="00B863D9" w:rsidRDefault="00A16F74" w:rsidP="00A16F74">
            <w:pPr>
              <w:pStyle w:val="BodyText"/>
              <w:rPr>
                <w:rFonts w:cs="Calibri"/>
                <w:sz w:val="20"/>
                <w:szCs w:val="20"/>
              </w:rPr>
            </w:pPr>
            <w:r w:rsidRPr="00B863D9">
              <w:rPr>
                <w:rFonts w:eastAsia="Times New Roman" w:cs="Calibri"/>
                <w:i/>
                <w:iCs/>
                <w:color w:val="000000"/>
                <w:sz w:val="20"/>
                <w:szCs w:val="20"/>
              </w:rPr>
              <w:t>Other</w:t>
            </w:r>
          </w:p>
        </w:tc>
        <w:tc>
          <w:tcPr>
            <w:tcW w:w="1843" w:type="dxa"/>
            <w:vAlign w:val="bottom"/>
          </w:tcPr>
          <w:p w14:paraId="61BFA85A" w14:textId="77777777" w:rsidR="00A16F74" w:rsidRPr="00B863D9" w:rsidRDefault="00A16F74" w:rsidP="00A16F74">
            <w:pPr>
              <w:pStyle w:val="BodyText"/>
              <w:rPr>
                <w:rFonts w:cs="Calibri"/>
                <w:sz w:val="20"/>
                <w:szCs w:val="20"/>
              </w:rPr>
            </w:pPr>
            <w:r w:rsidRPr="00B863D9">
              <w:rPr>
                <w:rFonts w:eastAsia="Times New Roman" w:cs="Calibri"/>
                <w:i/>
                <w:iCs/>
                <w:color w:val="000000"/>
                <w:sz w:val="20"/>
                <w:szCs w:val="20"/>
              </w:rPr>
              <w:t>Other</w:t>
            </w:r>
          </w:p>
        </w:tc>
        <w:tc>
          <w:tcPr>
            <w:tcW w:w="4819" w:type="dxa"/>
            <w:vAlign w:val="center"/>
          </w:tcPr>
          <w:p w14:paraId="10AA7FBB" w14:textId="77777777" w:rsidR="00A16F74" w:rsidRPr="00B863D9" w:rsidRDefault="00A16F74" w:rsidP="00A16F74">
            <w:pPr>
              <w:pStyle w:val="BodyText"/>
              <w:rPr>
                <w:rFonts w:cs="Calibri"/>
                <w:noProof/>
                <w:sz w:val="20"/>
                <w:szCs w:val="20"/>
              </w:rPr>
            </w:pPr>
            <w:r w:rsidRPr="00B863D9">
              <w:rPr>
                <w:rFonts w:eastAsia="Times New Roman" w:cs="Calibri"/>
                <w:color w:val="000000"/>
                <w:sz w:val="20"/>
                <w:szCs w:val="20"/>
              </w:rPr>
              <w:t>(Not classified)</w:t>
            </w:r>
          </w:p>
        </w:tc>
      </w:tr>
    </w:tbl>
    <w:p w14:paraId="76BE05E8" w14:textId="77777777" w:rsidR="00A16F74" w:rsidRPr="00A16F74" w:rsidRDefault="00A16F74" w:rsidP="00A16F74"/>
    <w:p w14:paraId="454A122A" w14:textId="1FF3AE15" w:rsidR="00A16F74" w:rsidRDefault="00E1246C" w:rsidP="00E1246C">
      <w:r>
        <w:t>* A</w:t>
      </w:r>
      <w:r w:rsidRPr="00E1246C">
        <w:t xml:space="preserve">lthough recognised in </w:t>
      </w:r>
      <w:r>
        <w:t>five</w:t>
      </w:r>
      <w:r w:rsidRPr="00E1246C">
        <w:t xml:space="preserve"> jurisdictions (WA, Qld, SA, Tas and NT) code K130 </w:t>
      </w:r>
      <w:r>
        <w:t>(often used for</w:t>
      </w:r>
      <w:r w:rsidRPr="00E1246C">
        <w:t xml:space="preserve"> sewage</w:t>
      </w:r>
      <w:r>
        <w:t xml:space="preserve"> or sewage sludge)</w:t>
      </w:r>
      <w:r w:rsidRPr="00E1246C">
        <w:t xml:space="preserve"> is not recognised under the </w:t>
      </w:r>
      <w:r>
        <w:t xml:space="preserve">Controlled Waste </w:t>
      </w:r>
      <w:r w:rsidRPr="00E1246C">
        <w:t>NEPM, and so was not analysed in this project</w:t>
      </w:r>
      <w:r>
        <w:t>.</w:t>
      </w:r>
      <w:r w:rsidR="00A16F74">
        <w:br w:type="page"/>
      </w:r>
    </w:p>
    <w:p w14:paraId="01F955FF" w14:textId="77777777" w:rsidR="00B017A0" w:rsidRDefault="00B017A0"/>
    <w:tbl>
      <w:tblPr>
        <w:tblStyle w:val="TableGrid"/>
        <w:tblW w:w="8961" w:type="dxa"/>
        <w:tblInd w:w="340" w:type="dxa"/>
        <w:tblBorders>
          <w:top w:val="none" w:sz="0" w:space="0" w:color="auto"/>
          <w:left w:val="single" w:sz="24" w:space="0" w:color="C7C7C7"/>
          <w:bottom w:val="none" w:sz="0" w:space="0" w:color="auto"/>
          <w:right w:val="none" w:sz="0" w:space="0" w:color="auto"/>
          <w:insideH w:val="none" w:sz="0" w:space="0" w:color="auto"/>
          <w:insideV w:val="none" w:sz="0" w:space="0" w:color="auto"/>
        </w:tblBorders>
        <w:tblLayout w:type="fixed"/>
        <w:tblCellMar>
          <w:left w:w="340" w:type="dxa"/>
          <w:right w:w="0" w:type="dxa"/>
        </w:tblCellMar>
        <w:tblLook w:val="04A0" w:firstRow="1" w:lastRow="0" w:firstColumn="1" w:lastColumn="0" w:noHBand="0" w:noVBand="1"/>
      </w:tblPr>
      <w:tblGrid>
        <w:gridCol w:w="30"/>
        <w:gridCol w:w="8901"/>
        <w:gridCol w:w="30"/>
      </w:tblGrid>
      <w:tr w:rsidR="006F09F7" w:rsidRPr="00B46E9E" w14:paraId="38DED449" w14:textId="77777777" w:rsidTr="003D4B69">
        <w:trPr>
          <w:gridAfter w:val="1"/>
          <w:wAfter w:w="30" w:type="dxa"/>
          <w:cantSplit/>
          <w:trHeight w:hRule="exact" w:val="3798"/>
        </w:trPr>
        <w:tc>
          <w:tcPr>
            <w:tcW w:w="8931" w:type="dxa"/>
            <w:gridSpan w:val="2"/>
            <w:tcBorders>
              <w:left w:val="nil"/>
            </w:tcBorders>
          </w:tcPr>
          <w:p w14:paraId="1A513805" w14:textId="77777777" w:rsidR="006F09F7" w:rsidRPr="00B46E9E" w:rsidRDefault="006F09F7" w:rsidP="00AE0266"/>
        </w:tc>
      </w:tr>
      <w:tr w:rsidR="009F7790" w:rsidRPr="00B46E9E" w14:paraId="38F1B6AA" w14:textId="77777777" w:rsidTr="003D4B69">
        <w:trPr>
          <w:gridBefore w:val="1"/>
          <w:wBefore w:w="30" w:type="dxa"/>
          <w:cantSplit/>
          <w:trHeight w:val="1701"/>
        </w:trPr>
        <w:tc>
          <w:tcPr>
            <w:tcW w:w="8931" w:type="dxa"/>
            <w:gridSpan w:val="2"/>
            <w:vAlign w:val="center"/>
          </w:tcPr>
          <w:p w14:paraId="39C440AB" w14:textId="6F9B6558" w:rsidR="009F7790" w:rsidRPr="00B46E9E" w:rsidRDefault="009F7790" w:rsidP="00C33CD2">
            <w:pPr>
              <w:pStyle w:val="Appendix"/>
            </w:pPr>
            <w:bookmarkStart w:id="460" w:name="_Ref474250423"/>
            <w:bookmarkStart w:id="461" w:name="_Ref7422562"/>
            <w:bookmarkStart w:id="462" w:name="_Toc10474586"/>
            <w:r>
              <w:t xml:space="preserve">: </w:t>
            </w:r>
            <w:bookmarkEnd w:id="460"/>
            <w:r w:rsidR="003D4B69">
              <w:t xml:space="preserve">Data </w:t>
            </w:r>
            <w:r w:rsidR="002F66FB">
              <w:t>sources, limitations and quality issues</w:t>
            </w:r>
            <w:bookmarkEnd w:id="461"/>
            <w:bookmarkEnd w:id="462"/>
          </w:p>
        </w:tc>
      </w:tr>
    </w:tbl>
    <w:p w14:paraId="2BF969BB" w14:textId="77777777" w:rsidR="009F7790" w:rsidRPr="00B46E9E" w:rsidRDefault="009F7790" w:rsidP="009F7790">
      <w:pPr>
        <w:pStyle w:val="BodyText"/>
      </w:pPr>
    </w:p>
    <w:p w14:paraId="1A59F9D6" w14:textId="77777777" w:rsidR="009F7790" w:rsidRPr="00B46E9E" w:rsidRDefault="009F7790" w:rsidP="009F7790">
      <w:pPr>
        <w:pStyle w:val="BodyText"/>
      </w:pPr>
      <w:r w:rsidRPr="00B46E9E">
        <w:br w:type="page"/>
      </w:r>
    </w:p>
    <w:p w14:paraId="4B3D23CC" w14:textId="27CB33A7" w:rsidR="0091321C" w:rsidRPr="002E6B8A" w:rsidRDefault="002E6B8A" w:rsidP="002E6B8A">
      <w:pPr>
        <w:pStyle w:val="AppendixHeading1"/>
      </w:pPr>
      <w:r w:rsidRPr="002E6B8A">
        <w:t>C.1</w:t>
      </w:r>
      <w:r w:rsidRPr="002E6B8A">
        <w:tab/>
        <w:t xml:space="preserve">   </w:t>
      </w:r>
      <w:r w:rsidR="002F66FB" w:rsidRPr="002E6B8A">
        <w:t>Data sources</w:t>
      </w:r>
    </w:p>
    <w:p w14:paraId="5F24DA2B" w14:textId="77777777" w:rsidR="001E2ECF" w:rsidRDefault="001E2ECF" w:rsidP="001E2ECF">
      <w:pPr>
        <w:pStyle w:val="BodyText"/>
      </w:pPr>
      <w:r>
        <w:t>This report is supported by current and historical data, predominantly sourced from confidential hazardous waste tracking data (waste transport certificates). This data covers the 2017-18 financial year, the focus of this report, but also includes tracking data reaching as far back as 1999-2000 (in the case of Qld) to provide trends and historical context.</w:t>
      </w:r>
    </w:p>
    <w:p w14:paraId="36185941" w14:textId="77777777" w:rsidR="001E2ECF" w:rsidRDefault="001E2ECF" w:rsidP="005D4689"/>
    <w:p w14:paraId="73F85CF5" w14:textId="6F093A09" w:rsidR="005D4689" w:rsidRDefault="001E2ECF" w:rsidP="005D4689">
      <w:r>
        <w:t xml:space="preserve">Data was supplied by the states as comprehensive tracking system </w:t>
      </w:r>
      <w:r w:rsidRPr="002A7DCC">
        <w:t>‘</w:t>
      </w:r>
      <w:r>
        <w:t>d</w:t>
      </w:r>
      <w:r w:rsidRPr="002A7DCC">
        <w:t>ata dump</w:t>
      </w:r>
      <w:r>
        <w:t>s</w:t>
      </w:r>
      <w:r w:rsidRPr="002A7DCC">
        <w:t>’</w:t>
      </w:r>
      <w:r>
        <w:t>,</w:t>
      </w:r>
      <w:r w:rsidRPr="002A7DCC">
        <w:t xml:space="preserve"> encompassing </w:t>
      </w:r>
      <w:r>
        <w:t>hundreds of thousands of individual</w:t>
      </w:r>
      <w:r w:rsidRPr="002A7DCC">
        <w:t xml:space="preserve"> transactions </w:t>
      </w:r>
      <w:r>
        <w:t>per year</w:t>
      </w:r>
      <w:r w:rsidR="005D4689" w:rsidRPr="00EC765B">
        <w:t xml:space="preserve">. Additional data from landfill reports was provided in some cases where a hazardous waste is not tracked, such as for contaminated soil and asbestos in NSW. </w:t>
      </w:r>
      <w:r w:rsidRPr="002A7DCC">
        <w:t xml:space="preserve">Additional data from </w:t>
      </w:r>
      <w:r>
        <w:t xml:space="preserve">other studies was also applied </w:t>
      </w:r>
      <w:r w:rsidRPr="002A7DCC">
        <w:t>in some cases where a hazardous waste is not tracked</w:t>
      </w:r>
      <w:r>
        <w:t>, nor recorded in landfill data, to fill obvious gaps.</w:t>
      </w:r>
      <w:r w:rsidRPr="001E2ECF">
        <w:t xml:space="preserve"> </w:t>
      </w:r>
      <w:r w:rsidRPr="00EC765B">
        <w:t>The ACT, NT and Tas provided completed Basel data workbooks</w:t>
      </w:r>
      <w:r>
        <w:t>.</w:t>
      </w:r>
    </w:p>
    <w:p w14:paraId="50044D6D" w14:textId="501B26A3" w:rsidR="001E2ECF" w:rsidRDefault="001E2ECF" w:rsidP="005D4689"/>
    <w:p w14:paraId="4C968761" w14:textId="711E36BD" w:rsidR="00BD7E20" w:rsidRPr="00EC765B" w:rsidRDefault="001E2ECF" w:rsidP="001E2ECF">
      <w:pPr>
        <w:pStyle w:val="BodyText"/>
        <w:tabs>
          <w:tab w:val="left" w:pos="3934"/>
        </w:tabs>
      </w:pPr>
      <w:r>
        <w:t xml:space="preserve">The data supporting this report is housed in the </w:t>
      </w:r>
      <w:r w:rsidR="001C2BE8">
        <w:rPr>
          <w:i/>
        </w:rPr>
        <w:t>National hazwaste data collation 2017-18 – HWiA</w:t>
      </w:r>
      <w:r>
        <w:t xml:space="preserve"> workbook. The </w:t>
      </w:r>
      <w:r w:rsidRPr="00606F54">
        <w:rPr>
          <w:i/>
        </w:rPr>
        <w:t>National Environment Protection (Movement of Controlled Waste between States and Territories) Measure 1998</w:t>
      </w:r>
      <w:r>
        <w:t xml:space="preserve"> (NEPM) data from the National Environment Protection Council Annual Report 2016-17, was also reviewed, to inform data and discussion involving interstate management of waste.</w:t>
      </w:r>
    </w:p>
    <w:p w14:paraId="1A130756" w14:textId="77777777" w:rsidR="005D4689" w:rsidRPr="00573429" w:rsidRDefault="005D4689" w:rsidP="005D4689">
      <w:pPr>
        <w:rPr>
          <w:highlight w:val="yellow"/>
        </w:rPr>
      </w:pPr>
    </w:p>
    <w:p w14:paraId="670D2A1C" w14:textId="665F629C" w:rsidR="005D4689" w:rsidRPr="001C2CC9" w:rsidRDefault="002F66FB" w:rsidP="002F66FB">
      <w:pPr>
        <w:pStyle w:val="Heading3-nonumber"/>
      </w:pPr>
      <w:r>
        <w:t>The</w:t>
      </w:r>
      <w:r w:rsidR="005D4689" w:rsidRPr="001C2CC9">
        <w:t xml:space="preserve"> data collection method</w:t>
      </w:r>
    </w:p>
    <w:p w14:paraId="309CC6EA" w14:textId="6A9CFE2D" w:rsidR="00BD7E20" w:rsidRPr="00BD7E20" w:rsidRDefault="00BD7E20" w:rsidP="00BD7E20">
      <w:pPr>
        <w:pStyle w:val="BodyText"/>
      </w:pPr>
      <w:r w:rsidRPr="00BD7E20">
        <w:t xml:space="preserve">Methods of data collation used for this work follow the </w:t>
      </w:r>
      <w:r w:rsidRPr="00BD7E20">
        <w:rPr>
          <w:i/>
        </w:rPr>
        <w:t>Australian hazardous waste data and reporting standard</w:t>
      </w:r>
      <w:r w:rsidRPr="00BD7E20">
        <w:rPr>
          <w:rStyle w:val="FootnoteReference"/>
        </w:rPr>
        <w:footnoteReference w:id="63"/>
      </w:r>
      <w:r w:rsidRPr="00BD7E20">
        <w:t>, in particular Section 4 of this standard.</w:t>
      </w:r>
    </w:p>
    <w:p w14:paraId="7199B40A" w14:textId="77777777" w:rsidR="00BD7E20" w:rsidRDefault="00BD7E20" w:rsidP="005D4689"/>
    <w:p w14:paraId="7E7AF259" w14:textId="047E0530" w:rsidR="005D4689" w:rsidRPr="00EC765B" w:rsidRDefault="005D4689" w:rsidP="005D4689">
      <w:r w:rsidRPr="002F66FB">
        <w:t xml:space="preserve">A ‘waste receival end’ approach, instead of a ‘waste arising end’ approach to collating waste data was </w:t>
      </w:r>
      <w:r w:rsidR="002F66FB">
        <w:t>used</w:t>
      </w:r>
      <w:r w:rsidRPr="002F66FB">
        <w:t xml:space="preserve"> in this project</w:t>
      </w:r>
      <w:r w:rsidR="002F66FB">
        <w:t xml:space="preserve"> (and HWiA 2017)</w:t>
      </w:r>
      <w:r w:rsidRPr="002F66FB">
        <w:t>, because it offer</w:t>
      </w:r>
      <w:r w:rsidR="002F66FB">
        <w:t>s</w:t>
      </w:r>
      <w:r w:rsidRPr="002F66FB">
        <w:t xml:space="preserve"> potential data quality improvements </w:t>
      </w:r>
      <w:r w:rsidR="002F66FB">
        <w:t xml:space="preserve">over the first HWiA approach (HWiA 2015) </w:t>
      </w:r>
      <w:r w:rsidRPr="002F66FB">
        <w:t>such as:</w:t>
      </w:r>
    </w:p>
    <w:p w14:paraId="4DB02CFA" w14:textId="77777777" w:rsidR="005D4689" w:rsidRPr="00EC765B" w:rsidRDefault="005D4689" w:rsidP="002F66FB">
      <w:pPr>
        <w:pStyle w:val="Bullet1"/>
      </w:pPr>
      <w:r w:rsidRPr="00EC765B">
        <w:t>more reliable capture of interstate movement data, which could subsequently be apportioned back to the jurisdiction that generated it</w:t>
      </w:r>
    </w:p>
    <w:p w14:paraId="7ABA5B58" w14:textId="77777777" w:rsidR="005D4689" w:rsidRPr="002F66FB" w:rsidRDefault="005D4689" w:rsidP="002F66FB">
      <w:pPr>
        <w:pStyle w:val="Bullet1"/>
      </w:pPr>
      <w:r w:rsidRPr="002F66FB">
        <w:t>easier elimination of double-counting, through subtraction of tonnages going into short-term storage or transfer management infrastructure</w:t>
      </w:r>
    </w:p>
    <w:p w14:paraId="5A4F27B8" w14:textId="77777777" w:rsidR="005D4689" w:rsidRPr="00EC765B" w:rsidRDefault="005D4689" w:rsidP="002F66FB">
      <w:pPr>
        <w:pStyle w:val="Bullet1"/>
      </w:pPr>
      <w:r w:rsidRPr="00EC765B">
        <w:t xml:space="preserve">better alignment with NEPM implementation reporting, which also reports hazardous waste </w:t>
      </w:r>
      <w:r w:rsidRPr="00EC765B">
        <w:rPr>
          <w:u w:val="single"/>
        </w:rPr>
        <w:t>received</w:t>
      </w:r>
      <w:r w:rsidRPr="00EC765B">
        <w:t xml:space="preserve"> into its borders from other jurisdictions, on a calendar year basis</w:t>
      </w:r>
    </w:p>
    <w:p w14:paraId="29B39549" w14:textId="77777777" w:rsidR="005D4689" w:rsidRPr="00EC765B" w:rsidRDefault="005D4689" w:rsidP="002F66FB">
      <w:pPr>
        <w:pStyle w:val="Bullet1"/>
      </w:pPr>
      <w:r w:rsidRPr="00EC765B">
        <w:t>a theoretically easier compilation task for jurisdictions.</w:t>
      </w:r>
    </w:p>
    <w:p w14:paraId="6972EA62" w14:textId="77777777" w:rsidR="005D4689" w:rsidRPr="00EC765B" w:rsidRDefault="005D4689" w:rsidP="005D4689"/>
    <w:p w14:paraId="78969BC6" w14:textId="2F53A918" w:rsidR="005D4689" w:rsidRPr="00573429" w:rsidRDefault="005D4689" w:rsidP="005D4689">
      <w:r w:rsidRPr="00EC765B">
        <w:t xml:space="preserve">This approach </w:t>
      </w:r>
      <w:r w:rsidR="002F66FB">
        <w:t>has</w:t>
      </w:r>
      <w:r w:rsidRPr="00EC765B">
        <w:t xml:space="preserve"> several jurisdiction-specific limitations, </w:t>
      </w:r>
      <w:r w:rsidR="002F66FB">
        <w:t xml:space="preserve">which </w:t>
      </w:r>
      <w:r w:rsidRPr="00EC765B">
        <w:t>involv</w:t>
      </w:r>
      <w:r w:rsidR="002E6B8A">
        <w:t>es</w:t>
      </w:r>
      <w:r w:rsidRPr="00EC765B">
        <w:t xml:space="preserve"> a ‘patchwork’ of data collection methods to arrive at the highest data quality outcome. The approach taken in each jurisdiction and relevant characteristics of the data provided in each case are analysed in</w:t>
      </w:r>
      <w:r w:rsidR="002E6B8A">
        <w:t xml:space="preserve"> </w:t>
      </w:r>
      <w:r w:rsidR="002E6B8A">
        <w:fldChar w:fldCharType="begin"/>
      </w:r>
      <w:r w:rsidR="002E6B8A">
        <w:instrText xml:space="preserve"> REF _Ref5526692 \h </w:instrText>
      </w:r>
      <w:r w:rsidR="002E6B8A">
        <w:fldChar w:fldCharType="separate"/>
      </w:r>
      <w:r w:rsidR="00561FFD">
        <w:t xml:space="preserve">Table </w:t>
      </w:r>
      <w:r w:rsidR="00561FFD">
        <w:rPr>
          <w:noProof/>
        </w:rPr>
        <w:t>45</w:t>
      </w:r>
      <w:r w:rsidR="002E6B8A">
        <w:fldChar w:fldCharType="end"/>
      </w:r>
      <w:r w:rsidR="002E6B8A">
        <w:t>.</w:t>
      </w:r>
    </w:p>
    <w:p w14:paraId="64BF3EC3" w14:textId="77777777" w:rsidR="002E6B8A" w:rsidRDefault="002E6B8A" w:rsidP="002E6B8A">
      <w:pPr>
        <w:pStyle w:val="BodyText"/>
      </w:pPr>
    </w:p>
    <w:p w14:paraId="4F3FA1C3" w14:textId="77777777" w:rsidR="005D4689" w:rsidRDefault="005D4689" w:rsidP="005D4689">
      <w:pPr>
        <w:pStyle w:val="BodyText"/>
      </w:pPr>
    </w:p>
    <w:p w14:paraId="572D8902" w14:textId="77777777" w:rsidR="005D4689" w:rsidRDefault="005D4689" w:rsidP="005D4689">
      <w:pPr>
        <w:pStyle w:val="BodyText"/>
        <w:sectPr w:rsidR="005D4689" w:rsidSect="00476E9A">
          <w:pgSz w:w="11906" w:h="16838" w:code="9"/>
          <w:pgMar w:top="1440" w:right="1077" w:bottom="1440" w:left="1797" w:header="709" w:footer="454" w:gutter="0"/>
          <w:cols w:space="708"/>
          <w:docGrid w:linePitch="360"/>
        </w:sectPr>
      </w:pPr>
    </w:p>
    <w:p w14:paraId="32D152DD" w14:textId="5401D357" w:rsidR="005D4689" w:rsidRPr="002E6B8A" w:rsidRDefault="002E6B8A" w:rsidP="00AC79BA">
      <w:pPr>
        <w:pStyle w:val="Caption"/>
        <w:adjustRightInd w:val="0"/>
        <w:snapToGrid w:val="0"/>
        <w:ind w:left="993" w:hanging="993"/>
        <w:rPr>
          <w:i w:val="0"/>
          <w:iCs w:val="0"/>
        </w:rPr>
      </w:pPr>
      <w:bookmarkStart w:id="463" w:name="_Ref5526692"/>
      <w:bookmarkStart w:id="464" w:name="_Toc10474688"/>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45</w:t>
      </w:r>
      <w:r w:rsidR="004232EF">
        <w:rPr>
          <w:noProof/>
        </w:rPr>
        <w:fldChar w:fldCharType="end"/>
      </w:r>
      <w:bookmarkEnd w:id="463"/>
      <w:r w:rsidR="00F042BB">
        <w:rPr>
          <w:noProof/>
        </w:rPr>
        <w:tab/>
      </w:r>
      <w:r w:rsidR="00AC79BA">
        <w:rPr>
          <w:noProof/>
        </w:rPr>
        <w:tab/>
      </w:r>
      <w:r w:rsidR="00AC79BA">
        <w:rPr>
          <w:noProof/>
        </w:rPr>
        <w:tab/>
      </w:r>
      <w:r w:rsidR="00AC79BA">
        <w:rPr>
          <w:noProof/>
        </w:rPr>
        <w:tab/>
      </w:r>
      <w:r w:rsidRPr="002E6B8A">
        <w:t>Data collection approach for HWiA 2019</w:t>
      </w:r>
      <w:bookmarkEnd w:id="464"/>
    </w:p>
    <w:tbl>
      <w:tblPr>
        <w:tblStyle w:val="TableGrid"/>
        <w:tblpPr w:leftFromText="181" w:rightFromText="181" w:vertAnchor="text" w:tblpX="-620" w:tblpY="1"/>
        <w:tblOverlap w:val="never"/>
        <w:tblW w:w="15446" w:type="dxa"/>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Look w:val="04A0" w:firstRow="1" w:lastRow="0" w:firstColumn="1" w:lastColumn="0" w:noHBand="0" w:noVBand="1"/>
      </w:tblPr>
      <w:tblGrid>
        <w:gridCol w:w="616"/>
        <w:gridCol w:w="4198"/>
        <w:gridCol w:w="1593"/>
        <w:gridCol w:w="2121"/>
        <w:gridCol w:w="3658"/>
        <w:gridCol w:w="3260"/>
      </w:tblGrid>
      <w:tr w:rsidR="002E6B8A" w:rsidRPr="00B46E9E" w14:paraId="5AFBFB82" w14:textId="77777777" w:rsidTr="00AC79BA">
        <w:trPr>
          <w:trHeight w:val="510"/>
        </w:trPr>
        <w:tc>
          <w:tcPr>
            <w:tcW w:w="616" w:type="dxa"/>
            <w:shd w:val="clear" w:color="auto" w:fill="B7B7E2" w:themeFill="accent1" w:themeFillTint="66"/>
            <w:vAlign w:val="center"/>
          </w:tcPr>
          <w:p w14:paraId="62BB211B" w14:textId="77777777" w:rsidR="002E6B8A" w:rsidRPr="00B46E9E" w:rsidRDefault="002E6B8A" w:rsidP="002B3316">
            <w:pPr>
              <w:pStyle w:val="TableHeading"/>
              <w:framePr w:hSpace="0" w:wrap="auto" w:vAnchor="margin" w:yAlign="inline"/>
              <w:suppressOverlap w:val="0"/>
              <w:rPr>
                <w:noProof/>
                <w:szCs w:val="20"/>
              </w:rPr>
            </w:pPr>
            <w:r w:rsidRPr="00B46E9E">
              <w:rPr>
                <w:noProof/>
                <w:szCs w:val="20"/>
              </w:rPr>
              <w:t> </w:t>
            </w:r>
          </w:p>
        </w:tc>
        <w:tc>
          <w:tcPr>
            <w:tcW w:w="4198" w:type="dxa"/>
            <w:shd w:val="clear" w:color="auto" w:fill="B7B7E2" w:themeFill="accent1" w:themeFillTint="66"/>
            <w:vAlign w:val="center"/>
          </w:tcPr>
          <w:p w14:paraId="3FF1FBAD" w14:textId="77777777" w:rsidR="002E6B8A" w:rsidRPr="00B46E9E" w:rsidRDefault="002E6B8A" w:rsidP="002B3316">
            <w:pPr>
              <w:pStyle w:val="TableHeading"/>
              <w:framePr w:hSpace="0" w:wrap="auto" w:vAnchor="margin" w:yAlign="inline"/>
              <w:suppressOverlap w:val="0"/>
              <w:rPr>
                <w:noProof/>
                <w:szCs w:val="20"/>
              </w:rPr>
            </w:pPr>
            <w:r w:rsidRPr="00B46E9E">
              <w:rPr>
                <w:noProof/>
                <w:szCs w:val="20"/>
              </w:rPr>
              <w:t>Expected data status in relation to inter-jurisdictional transfers</w:t>
            </w:r>
          </w:p>
        </w:tc>
        <w:tc>
          <w:tcPr>
            <w:tcW w:w="1593" w:type="dxa"/>
            <w:shd w:val="clear" w:color="auto" w:fill="B7B7E2" w:themeFill="accent1" w:themeFillTint="66"/>
            <w:vAlign w:val="center"/>
          </w:tcPr>
          <w:p w14:paraId="4150E0C8" w14:textId="77777777" w:rsidR="002E6B8A" w:rsidRPr="00B46E9E" w:rsidRDefault="002E6B8A" w:rsidP="002B3316">
            <w:pPr>
              <w:pStyle w:val="TableHeading"/>
              <w:framePr w:hSpace="0" w:wrap="auto" w:vAnchor="margin" w:yAlign="inline"/>
              <w:suppressOverlap w:val="0"/>
              <w:rPr>
                <w:noProof/>
                <w:szCs w:val="20"/>
              </w:rPr>
            </w:pPr>
            <w:r w:rsidRPr="00B46E9E">
              <w:rPr>
                <w:noProof/>
                <w:szCs w:val="20"/>
              </w:rPr>
              <w:t xml:space="preserve">Main receiving jurisdiction(s) </w:t>
            </w:r>
            <w:r>
              <w:rPr>
                <w:noProof/>
                <w:szCs w:val="20"/>
              </w:rPr>
              <w:t>based on NEPC 14-15 ann. rpt.</w:t>
            </w:r>
          </w:p>
        </w:tc>
        <w:tc>
          <w:tcPr>
            <w:tcW w:w="2121" w:type="dxa"/>
            <w:shd w:val="clear" w:color="auto" w:fill="B7B7E2" w:themeFill="accent1" w:themeFillTint="66"/>
            <w:vAlign w:val="center"/>
          </w:tcPr>
          <w:p w14:paraId="56CC36B1" w14:textId="77777777" w:rsidR="002E6B8A" w:rsidRPr="00B46E9E" w:rsidRDefault="002E6B8A" w:rsidP="002B3316">
            <w:pPr>
              <w:pStyle w:val="TableHeading"/>
              <w:framePr w:hSpace="0" w:wrap="auto" w:vAnchor="margin" w:yAlign="inline"/>
              <w:suppressOverlap w:val="0"/>
              <w:rPr>
                <w:noProof/>
                <w:szCs w:val="20"/>
              </w:rPr>
            </w:pPr>
            <w:r w:rsidRPr="00B46E9E">
              <w:rPr>
                <w:noProof/>
                <w:szCs w:val="20"/>
              </w:rPr>
              <w:t>Comments on the corresponding data in jurisdictions receiving or exporting waste</w:t>
            </w:r>
          </w:p>
        </w:tc>
        <w:tc>
          <w:tcPr>
            <w:tcW w:w="3658" w:type="dxa"/>
            <w:shd w:val="clear" w:color="auto" w:fill="B7B7E2" w:themeFill="accent1" w:themeFillTint="66"/>
            <w:vAlign w:val="center"/>
          </w:tcPr>
          <w:p w14:paraId="735AFC90" w14:textId="378BEE13" w:rsidR="002E6B8A" w:rsidRPr="00B46E9E" w:rsidRDefault="00684DF1" w:rsidP="002B3316">
            <w:pPr>
              <w:pStyle w:val="TableHeading"/>
              <w:framePr w:hSpace="0" w:wrap="auto" w:vAnchor="margin" w:yAlign="inline"/>
              <w:suppressOverlap w:val="0"/>
              <w:rPr>
                <w:noProof/>
                <w:szCs w:val="20"/>
              </w:rPr>
            </w:pPr>
            <w:r w:rsidRPr="00684DF1">
              <w:rPr>
                <w:noProof/>
                <w:szCs w:val="20"/>
              </w:rPr>
              <w:t>Conclusions and adjustments to data received from this jurisdiction</w:t>
            </w:r>
          </w:p>
        </w:tc>
        <w:tc>
          <w:tcPr>
            <w:tcW w:w="3260" w:type="dxa"/>
            <w:shd w:val="clear" w:color="auto" w:fill="B7B7E2" w:themeFill="accent1" w:themeFillTint="66"/>
            <w:vAlign w:val="center"/>
          </w:tcPr>
          <w:p w14:paraId="04981F78" w14:textId="64EBB263" w:rsidR="002E6B8A" w:rsidRPr="00B46E9E" w:rsidRDefault="00684DF1" w:rsidP="002B3316">
            <w:pPr>
              <w:pStyle w:val="TableHeading"/>
              <w:framePr w:hSpace="0" w:wrap="auto" w:vAnchor="margin" w:yAlign="inline"/>
              <w:suppressOverlap w:val="0"/>
              <w:rPr>
                <w:noProof/>
                <w:szCs w:val="20"/>
              </w:rPr>
            </w:pPr>
            <w:r w:rsidRPr="00684DF1">
              <w:rPr>
                <w:noProof/>
                <w:szCs w:val="20"/>
              </w:rPr>
              <w:t>Change in approach from 14-15?</w:t>
            </w:r>
          </w:p>
        </w:tc>
      </w:tr>
      <w:tr w:rsidR="00AC79BA" w:rsidRPr="00B46E9E" w14:paraId="5B4C1D15" w14:textId="77777777" w:rsidTr="00AC79BA">
        <w:tc>
          <w:tcPr>
            <w:tcW w:w="616" w:type="dxa"/>
            <w:shd w:val="clear" w:color="auto" w:fill="auto"/>
          </w:tcPr>
          <w:p w14:paraId="0FEC9DEB" w14:textId="77777777" w:rsidR="00AC79BA" w:rsidRPr="00B46E9E" w:rsidRDefault="00AC79BA" w:rsidP="00AC79BA">
            <w:pPr>
              <w:pStyle w:val="BodyText"/>
              <w:spacing w:line="240" w:lineRule="auto"/>
              <w:rPr>
                <w:noProof/>
              </w:rPr>
            </w:pPr>
            <w:r w:rsidRPr="00B46E9E">
              <w:rPr>
                <w:noProof/>
                <w:sz w:val="20"/>
                <w:szCs w:val="20"/>
              </w:rPr>
              <w:t>ACT</w:t>
            </w:r>
          </w:p>
        </w:tc>
        <w:tc>
          <w:tcPr>
            <w:tcW w:w="4198" w:type="dxa"/>
            <w:shd w:val="clear" w:color="auto" w:fill="auto"/>
          </w:tcPr>
          <w:p w14:paraId="0373053C" w14:textId="04D18AFE" w:rsidR="00AC79BA" w:rsidRPr="00B46E9E" w:rsidRDefault="00AC79BA" w:rsidP="00AC79BA">
            <w:pPr>
              <w:pStyle w:val="BodyText"/>
              <w:spacing w:line="240" w:lineRule="auto"/>
              <w:rPr>
                <w:noProof/>
              </w:rPr>
            </w:pPr>
            <w:r>
              <w:rPr>
                <w:color w:val="000000"/>
                <w:sz w:val="20"/>
                <w:szCs w:val="20"/>
              </w:rPr>
              <w:t>Assumed to receive no waste from outside ACT. ACT data except asbestos is from NEPM transport certificates and  so should be represented in the receiving jurisdiction’s data.</w:t>
            </w:r>
          </w:p>
        </w:tc>
        <w:tc>
          <w:tcPr>
            <w:tcW w:w="1593" w:type="dxa"/>
            <w:shd w:val="clear" w:color="auto" w:fill="auto"/>
          </w:tcPr>
          <w:p w14:paraId="6E9C7F7F" w14:textId="0FB05476" w:rsidR="00AC79BA" w:rsidRPr="00B46E9E" w:rsidRDefault="00AC79BA" w:rsidP="00AC79BA">
            <w:pPr>
              <w:pStyle w:val="BodyText"/>
              <w:spacing w:line="240" w:lineRule="auto"/>
              <w:rPr>
                <w:noProof/>
              </w:rPr>
            </w:pPr>
            <w:r>
              <w:rPr>
                <w:color w:val="000000"/>
                <w:sz w:val="20"/>
                <w:szCs w:val="20"/>
              </w:rPr>
              <w:t>NSW (based on NEPC data and ACT staff advice)</w:t>
            </w:r>
          </w:p>
        </w:tc>
        <w:tc>
          <w:tcPr>
            <w:tcW w:w="2121" w:type="dxa"/>
            <w:shd w:val="clear" w:color="auto" w:fill="auto"/>
          </w:tcPr>
          <w:p w14:paraId="04D42DE4" w14:textId="0C2CE17A" w:rsidR="00AC79BA" w:rsidRPr="00B46E9E" w:rsidRDefault="00AC79BA" w:rsidP="00AC79BA">
            <w:pPr>
              <w:pStyle w:val="BodyText"/>
              <w:spacing w:line="240" w:lineRule="auto"/>
              <w:rPr>
                <w:noProof/>
              </w:rPr>
            </w:pPr>
            <w:r>
              <w:rPr>
                <w:sz w:val="20"/>
                <w:szCs w:val="20"/>
              </w:rPr>
              <w:t>Transformed NSW data (9,551 t) is greater than quantities reported by ACT (8,441 t) for 2017-18.</w:t>
            </w:r>
          </w:p>
        </w:tc>
        <w:tc>
          <w:tcPr>
            <w:tcW w:w="3658" w:type="dxa"/>
            <w:shd w:val="clear" w:color="auto" w:fill="auto"/>
          </w:tcPr>
          <w:p w14:paraId="5AF135F4" w14:textId="72435F0E" w:rsidR="00AC79BA" w:rsidRPr="00B46E9E" w:rsidRDefault="00AC79BA" w:rsidP="00AC79BA">
            <w:pPr>
              <w:pStyle w:val="BodyText"/>
              <w:spacing w:line="240" w:lineRule="auto"/>
              <w:rPr>
                <w:noProof/>
              </w:rPr>
            </w:pPr>
            <w:r>
              <w:rPr>
                <w:color w:val="000000"/>
                <w:sz w:val="20"/>
                <w:szCs w:val="20"/>
              </w:rPr>
              <w:t>ACT data to be used. Subtract ACT waste recorded in other jurisdictions' data.</w:t>
            </w:r>
          </w:p>
        </w:tc>
        <w:tc>
          <w:tcPr>
            <w:tcW w:w="3260" w:type="dxa"/>
            <w:shd w:val="clear" w:color="auto" w:fill="auto"/>
          </w:tcPr>
          <w:p w14:paraId="72AFBF55" w14:textId="299A2438" w:rsidR="00AC79BA" w:rsidRPr="00B46E9E" w:rsidRDefault="00AC79BA" w:rsidP="00AC79BA">
            <w:pPr>
              <w:pStyle w:val="BodyText"/>
              <w:spacing w:line="240" w:lineRule="auto"/>
              <w:rPr>
                <w:noProof/>
              </w:rPr>
            </w:pPr>
            <w:r>
              <w:rPr>
                <w:noProof/>
                <w:sz w:val="20"/>
                <w:szCs w:val="20"/>
              </w:rPr>
              <w:t>As per the information to the left</w:t>
            </w:r>
          </w:p>
        </w:tc>
      </w:tr>
      <w:tr w:rsidR="00AC79BA" w:rsidRPr="00B46E9E" w14:paraId="7D37055B" w14:textId="77777777" w:rsidTr="00AC79BA">
        <w:tc>
          <w:tcPr>
            <w:tcW w:w="616" w:type="dxa"/>
            <w:shd w:val="clear" w:color="auto" w:fill="auto"/>
          </w:tcPr>
          <w:p w14:paraId="12049C8D" w14:textId="77777777" w:rsidR="00AC79BA" w:rsidRPr="00B46E9E" w:rsidRDefault="00AC79BA" w:rsidP="00AC79BA">
            <w:pPr>
              <w:pStyle w:val="BodyText"/>
              <w:spacing w:line="240" w:lineRule="auto"/>
              <w:rPr>
                <w:noProof/>
              </w:rPr>
            </w:pPr>
            <w:r w:rsidRPr="00B46E9E">
              <w:rPr>
                <w:noProof/>
                <w:sz w:val="20"/>
                <w:szCs w:val="20"/>
              </w:rPr>
              <w:t>NSW</w:t>
            </w:r>
          </w:p>
        </w:tc>
        <w:tc>
          <w:tcPr>
            <w:tcW w:w="4198" w:type="dxa"/>
            <w:shd w:val="clear" w:color="auto" w:fill="auto"/>
          </w:tcPr>
          <w:p w14:paraId="55F6929B" w14:textId="1746B7C6" w:rsidR="00AC79BA" w:rsidRPr="00B46E9E" w:rsidRDefault="00AC79BA" w:rsidP="00AC79BA">
            <w:pPr>
              <w:pStyle w:val="BodyText"/>
              <w:spacing w:line="240" w:lineRule="auto"/>
              <w:rPr>
                <w:noProof/>
              </w:rPr>
            </w:pPr>
            <w:r>
              <w:rPr>
                <w:color w:val="000000"/>
                <w:sz w:val="20"/>
                <w:szCs w:val="20"/>
              </w:rPr>
              <w:t>Data identifies jurisdiction where waste is produced</w:t>
            </w:r>
          </w:p>
        </w:tc>
        <w:tc>
          <w:tcPr>
            <w:tcW w:w="1593" w:type="dxa"/>
            <w:shd w:val="clear" w:color="auto" w:fill="auto"/>
          </w:tcPr>
          <w:p w14:paraId="6F6325CA" w14:textId="7AA4F1F4" w:rsidR="00AC79BA" w:rsidRPr="00B46E9E" w:rsidRDefault="00AC79BA" w:rsidP="00AC79BA">
            <w:pPr>
              <w:spacing w:line="240" w:lineRule="auto"/>
              <w:rPr>
                <w:noProof/>
                <w:sz w:val="20"/>
                <w:szCs w:val="20"/>
              </w:rPr>
            </w:pPr>
            <w:r>
              <w:rPr>
                <w:sz w:val="20"/>
                <w:szCs w:val="20"/>
              </w:rPr>
              <w:t>Qld, Vic, SA</w:t>
            </w:r>
          </w:p>
        </w:tc>
        <w:tc>
          <w:tcPr>
            <w:tcW w:w="2121" w:type="dxa"/>
            <w:shd w:val="clear" w:color="auto" w:fill="auto"/>
          </w:tcPr>
          <w:p w14:paraId="49AD9C49" w14:textId="77777777" w:rsidR="00AC79BA" w:rsidRPr="00B46E9E" w:rsidRDefault="00AC79BA" w:rsidP="00AC79BA">
            <w:pPr>
              <w:spacing w:line="240" w:lineRule="auto"/>
              <w:rPr>
                <w:noProof/>
                <w:sz w:val="20"/>
                <w:szCs w:val="20"/>
              </w:rPr>
            </w:pPr>
          </w:p>
        </w:tc>
        <w:tc>
          <w:tcPr>
            <w:tcW w:w="3658" w:type="dxa"/>
            <w:shd w:val="clear" w:color="auto" w:fill="auto"/>
          </w:tcPr>
          <w:p w14:paraId="2451778F" w14:textId="1DA2A249" w:rsidR="00AC79BA" w:rsidRPr="00B46E9E" w:rsidRDefault="00AC79BA" w:rsidP="00AC79BA">
            <w:pPr>
              <w:spacing w:line="240" w:lineRule="auto"/>
              <w:rPr>
                <w:noProof/>
                <w:sz w:val="20"/>
                <w:szCs w:val="20"/>
              </w:rPr>
            </w:pPr>
            <w:r>
              <w:rPr>
                <w:sz w:val="20"/>
                <w:szCs w:val="20"/>
              </w:rPr>
              <w:t>Subtract waste recorded in NSW data as produced elsewhere. Add data from other states recorded as produced in NSW.</w:t>
            </w:r>
          </w:p>
        </w:tc>
        <w:tc>
          <w:tcPr>
            <w:tcW w:w="3260" w:type="dxa"/>
            <w:shd w:val="clear" w:color="auto" w:fill="auto"/>
          </w:tcPr>
          <w:p w14:paraId="64647706" w14:textId="01C603D8" w:rsidR="00AC79BA" w:rsidRPr="00B46E9E" w:rsidRDefault="00AC79BA" w:rsidP="00AC79BA">
            <w:pPr>
              <w:pStyle w:val="BodyText"/>
              <w:spacing w:line="240" w:lineRule="auto"/>
              <w:rPr>
                <w:noProof/>
              </w:rPr>
            </w:pPr>
            <w:r>
              <w:rPr>
                <w:noProof/>
                <w:sz w:val="20"/>
                <w:szCs w:val="20"/>
              </w:rPr>
              <w:t>As per the information to the left</w:t>
            </w:r>
          </w:p>
        </w:tc>
      </w:tr>
      <w:tr w:rsidR="00AC79BA" w:rsidRPr="00B46E9E" w14:paraId="5CDC8734" w14:textId="77777777" w:rsidTr="00AC79BA">
        <w:tc>
          <w:tcPr>
            <w:tcW w:w="616" w:type="dxa"/>
            <w:shd w:val="clear" w:color="auto" w:fill="auto"/>
          </w:tcPr>
          <w:p w14:paraId="42D56EA4" w14:textId="77777777" w:rsidR="00AC79BA" w:rsidRPr="00B46E9E" w:rsidRDefault="00AC79BA" w:rsidP="00AC79BA">
            <w:pPr>
              <w:pStyle w:val="BodyText"/>
              <w:spacing w:line="240" w:lineRule="auto"/>
              <w:rPr>
                <w:noProof/>
              </w:rPr>
            </w:pPr>
            <w:r w:rsidRPr="00B46E9E">
              <w:rPr>
                <w:noProof/>
                <w:sz w:val="20"/>
                <w:szCs w:val="20"/>
              </w:rPr>
              <w:t>NT</w:t>
            </w:r>
          </w:p>
        </w:tc>
        <w:tc>
          <w:tcPr>
            <w:tcW w:w="4198" w:type="dxa"/>
            <w:shd w:val="clear" w:color="auto" w:fill="auto"/>
          </w:tcPr>
          <w:p w14:paraId="110269B7" w14:textId="4AF05A49" w:rsidR="00AC79BA" w:rsidRPr="00B46E9E" w:rsidRDefault="00AC79BA" w:rsidP="00AC79BA">
            <w:pPr>
              <w:pStyle w:val="BodyText"/>
              <w:spacing w:line="240" w:lineRule="auto"/>
              <w:rPr>
                <w:noProof/>
              </w:rPr>
            </w:pPr>
            <w:r>
              <w:rPr>
                <w:color w:val="000000"/>
                <w:sz w:val="20"/>
                <w:szCs w:val="20"/>
              </w:rPr>
              <w:t>Assumed to receive no waste from outside NT. NT data except asbestos is from NEPM transport certificates and should therefore be represented in the data of the receiving jurisdiction.</w:t>
            </w:r>
          </w:p>
        </w:tc>
        <w:tc>
          <w:tcPr>
            <w:tcW w:w="1593" w:type="dxa"/>
            <w:shd w:val="clear" w:color="auto" w:fill="auto"/>
          </w:tcPr>
          <w:p w14:paraId="249E46AE" w14:textId="37A67D19" w:rsidR="00AC79BA" w:rsidRPr="00B46E9E" w:rsidRDefault="00AC79BA" w:rsidP="00AC79BA">
            <w:pPr>
              <w:pStyle w:val="BodyText"/>
              <w:spacing w:line="240" w:lineRule="auto"/>
              <w:rPr>
                <w:noProof/>
              </w:rPr>
            </w:pPr>
            <w:r>
              <w:rPr>
                <w:sz w:val="20"/>
                <w:szCs w:val="20"/>
              </w:rPr>
              <w:t>NSW, Qld, SA, WA</w:t>
            </w:r>
          </w:p>
        </w:tc>
        <w:tc>
          <w:tcPr>
            <w:tcW w:w="2121" w:type="dxa"/>
            <w:shd w:val="clear" w:color="auto" w:fill="auto"/>
          </w:tcPr>
          <w:p w14:paraId="670A59B3" w14:textId="30D2B128" w:rsidR="00AC79BA" w:rsidRPr="00B46E9E" w:rsidRDefault="00AC79BA" w:rsidP="00AC79BA">
            <w:pPr>
              <w:pStyle w:val="BodyText"/>
              <w:spacing w:line="240" w:lineRule="auto"/>
              <w:rPr>
                <w:noProof/>
              </w:rPr>
            </w:pPr>
          </w:p>
        </w:tc>
        <w:tc>
          <w:tcPr>
            <w:tcW w:w="3658" w:type="dxa"/>
            <w:shd w:val="clear" w:color="auto" w:fill="auto"/>
          </w:tcPr>
          <w:p w14:paraId="132015BA" w14:textId="03388A4A" w:rsidR="00AC79BA" w:rsidRPr="00B46E9E" w:rsidRDefault="00AC79BA" w:rsidP="00AC79BA">
            <w:pPr>
              <w:pStyle w:val="BodyText"/>
              <w:spacing w:line="240" w:lineRule="auto"/>
              <w:rPr>
                <w:noProof/>
              </w:rPr>
            </w:pPr>
            <w:r>
              <w:rPr>
                <w:color w:val="000000"/>
                <w:sz w:val="20"/>
                <w:szCs w:val="20"/>
              </w:rPr>
              <w:t>NT data to be used. Subtract NT waste recorded in other jurisdictions' data.</w:t>
            </w:r>
          </w:p>
        </w:tc>
        <w:tc>
          <w:tcPr>
            <w:tcW w:w="3260" w:type="dxa"/>
            <w:shd w:val="clear" w:color="auto" w:fill="auto"/>
          </w:tcPr>
          <w:p w14:paraId="50EE310C" w14:textId="0A1AE1CE" w:rsidR="00AC79BA" w:rsidRPr="00B46E9E" w:rsidRDefault="00AC79BA" w:rsidP="00AC79BA">
            <w:pPr>
              <w:pStyle w:val="BodyText"/>
              <w:spacing w:line="240" w:lineRule="auto"/>
              <w:rPr>
                <w:noProof/>
              </w:rPr>
            </w:pPr>
            <w:r>
              <w:rPr>
                <w:noProof/>
                <w:sz w:val="20"/>
                <w:szCs w:val="20"/>
              </w:rPr>
              <w:t>As per the information to the left</w:t>
            </w:r>
          </w:p>
        </w:tc>
      </w:tr>
      <w:tr w:rsidR="00AC79BA" w:rsidRPr="00B46E9E" w14:paraId="7F24A2C1" w14:textId="77777777" w:rsidTr="00AC79BA">
        <w:tc>
          <w:tcPr>
            <w:tcW w:w="616" w:type="dxa"/>
            <w:shd w:val="clear" w:color="auto" w:fill="auto"/>
          </w:tcPr>
          <w:p w14:paraId="133BBAAC" w14:textId="77777777" w:rsidR="00AC79BA" w:rsidRPr="00B46E9E" w:rsidRDefault="00AC79BA" w:rsidP="00AC79BA">
            <w:pPr>
              <w:pStyle w:val="BodyText"/>
              <w:spacing w:line="240" w:lineRule="auto"/>
              <w:rPr>
                <w:noProof/>
              </w:rPr>
            </w:pPr>
            <w:r w:rsidRPr="00B46E9E">
              <w:rPr>
                <w:noProof/>
                <w:sz w:val="20"/>
                <w:szCs w:val="20"/>
              </w:rPr>
              <w:t>Qld</w:t>
            </w:r>
          </w:p>
        </w:tc>
        <w:tc>
          <w:tcPr>
            <w:tcW w:w="4198" w:type="dxa"/>
            <w:shd w:val="clear" w:color="auto" w:fill="auto"/>
          </w:tcPr>
          <w:p w14:paraId="281BF9BD" w14:textId="01C4802F" w:rsidR="00AC79BA" w:rsidRPr="00B46E9E" w:rsidRDefault="00AC79BA" w:rsidP="00AC79BA">
            <w:pPr>
              <w:spacing w:line="240" w:lineRule="auto"/>
              <w:rPr>
                <w:noProof/>
                <w:sz w:val="20"/>
                <w:szCs w:val="20"/>
              </w:rPr>
            </w:pPr>
            <w:r>
              <w:rPr>
                <w:color w:val="000000"/>
                <w:sz w:val="20"/>
                <w:szCs w:val="20"/>
              </w:rPr>
              <w:t>Data identifies jurisdiction where waste is produced</w:t>
            </w:r>
          </w:p>
        </w:tc>
        <w:tc>
          <w:tcPr>
            <w:tcW w:w="1593" w:type="dxa"/>
            <w:shd w:val="clear" w:color="auto" w:fill="auto"/>
          </w:tcPr>
          <w:p w14:paraId="54487FEE" w14:textId="0919EA9F" w:rsidR="00AC79BA" w:rsidRPr="00B46E9E" w:rsidRDefault="00AC79BA" w:rsidP="00AC79BA">
            <w:pPr>
              <w:spacing w:line="240" w:lineRule="auto"/>
              <w:rPr>
                <w:noProof/>
                <w:sz w:val="20"/>
                <w:szCs w:val="20"/>
              </w:rPr>
            </w:pPr>
            <w:r>
              <w:rPr>
                <w:sz w:val="20"/>
                <w:szCs w:val="20"/>
              </w:rPr>
              <w:t>NSW, NT, SA, Vic</w:t>
            </w:r>
          </w:p>
        </w:tc>
        <w:tc>
          <w:tcPr>
            <w:tcW w:w="2121" w:type="dxa"/>
            <w:shd w:val="clear" w:color="auto" w:fill="auto"/>
          </w:tcPr>
          <w:p w14:paraId="7C60B71B" w14:textId="77777777" w:rsidR="00AC79BA" w:rsidRPr="00B46E9E" w:rsidRDefault="00AC79BA" w:rsidP="00AC79BA">
            <w:pPr>
              <w:spacing w:line="240" w:lineRule="auto"/>
              <w:rPr>
                <w:noProof/>
                <w:sz w:val="20"/>
                <w:szCs w:val="20"/>
              </w:rPr>
            </w:pPr>
          </w:p>
        </w:tc>
        <w:tc>
          <w:tcPr>
            <w:tcW w:w="3658" w:type="dxa"/>
            <w:shd w:val="clear" w:color="auto" w:fill="auto"/>
          </w:tcPr>
          <w:p w14:paraId="255D8B5C" w14:textId="2B1DDC1A" w:rsidR="00AC79BA" w:rsidRPr="00B46E9E" w:rsidRDefault="00AC79BA" w:rsidP="00AC79BA">
            <w:pPr>
              <w:spacing w:line="240" w:lineRule="auto"/>
              <w:rPr>
                <w:noProof/>
                <w:sz w:val="20"/>
                <w:szCs w:val="20"/>
              </w:rPr>
            </w:pPr>
            <w:r>
              <w:rPr>
                <w:color w:val="000000"/>
                <w:sz w:val="20"/>
                <w:szCs w:val="20"/>
              </w:rPr>
              <w:t>Subtract waste recorded in Qld data as produced elsewhere. Add data from other states recorded as produced in Qld.</w:t>
            </w:r>
          </w:p>
        </w:tc>
        <w:tc>
          <w:tcPr>
            <w:tcW w:w="3260" w:type="dxa"/>
            <w:shd w:val="clear" w:color="auto" w:fill="auto"/>
          </w:tcPr>
          <w:p w14:paraId="10B80857" w14:textId="4E327CEA" w:rsidR="00AC79BA" w:rsidRPr="00B46E9E" w:rsidRDefault="00AC79BA" w:rsidP="00AC79BA">
            <w:pPr>
              <w:pStyle w:val="BodyText"/>
              <w:spacing w:line="240" w:lineRule="auto"/>
              <w:rPr>
                <w:noProof/>
              </w:rPr>
            </w:pPr>
            <w:r>
              <w:rPr>
                <w:noProof/>
                <w:sz w:val="20"/>
                <w:szCs w:val="20"/>
              </w:rPr>
              <w:t>As per the information to the left</w:t>
            </w:r>
          </w:p>
        </w:tc>
      </w:tr>
      <w:tr w:rsidR="00F25C48" w:rsidRPr="00B46E9E" w14:paraId="3681E591" w14:textId="77777777" w:rsidTr="00AC79BA">
        <w:trPr>
          <w:trHeight w:val="860"/>
        </w:trPr>
        <w:tc>
          <w:tcPr>
            <w:tcW w:w="616" w:type="dxa"/>
            <w:shd w:val="clear" w:color="auto" w:fill="auto"/>
          </w:tcPr>
          <w:p w14:paraId="3B84CC4F" w14:textId="77777777" w:rsidR="00F25C48" w:rsidRPr="00B46E9E" w:rsidRDefault="00F25C48" w:rsidP="00F25C48">
            <w:pPr>
              <w:pStyle w:val="BodyText"/>
              <w:spacing w:line="240" w:lineRule="auto"/>
              <w:rPr>
                <w:noProof/>
              </w:rPr>
            </w:pPr>
            <w:r w:rsidRPr="00B46E9E">
              <w:rPr>
                <w:noProof/>
                <w:sz w:val="20"/>
                <w:szCs w:val="20"/>
              </w:rPr>
              <w:t>SA</w:t>
            </w:r>
          </w:p>
        </w:tc>
        <w:tc>
          <w:tcPr>
            <w:tcW w:w="4198" w:type="dxa"/>
            <w:shd w:val="clear" w:color="auto" w:fill="auto"/>
          </w:tcPr>
          <w:p w14:paraId="709ED8D3" w14:textId="55953589" w:rsidR="00F25C48" w:rsidRPr="00B46E9E" w:rsidRDefault="00F25C48" w:rsidP="00F25C48">
            <w:pPr>
              <w:pStyle w:val="BodyText"/>
              <w:spacing w:line="240" w:lineRule="auto"/>
              <w:rPr>
                <w:noProof/>
              </w:rPr>
            </w:pPr>
            <w:r>
              <w:rPr>
                <w:sz w:val="20"/>
                <w:szCs w:val="20"/>
              </w:rPr>
              <w:t>Data identifies jurisdiction where waste is produced</w:t>
            </w:r>
          </w:p>
        </w:tc>
        <w:tc>
          <w:tcPr>
            <w:tcW w:w="1593" w:type="dxa"/>
            <w:shd w:val="clear" w:color="auto" w:fill="auto"/>
          </w:tcPr>
          <w:p w14:paraId="18F10699" w14:textId="424A94A0" w:rsidR="00F25C48" w:rsidRPr="00B46E9E" w:rsidRDefault="00F25C48" w:rsidP="00F25C48">
            <w:pPr>
              <w:spacing w:line="240" w:lineRule="auto"/>
              <w:rPr>
                <w:noProof/>
                <w:sz w:val="20"/>
                <w:szCs w:val="20"/>
              </w:rPr>
            </w:pPr>
            <w:r>
              <w:rPr>
                <w:sz w:val="20"/>
                <w:szCs w:val="20"/>
              </w:rPr>
              <w:t>NSW, NT, Vic</w:t>
            </w:r>
          </w:p>
        </w:tc>
        <w:tc>
          <w:tcPr>
            <w:tcW w:w="2121" w:type="dxa"/>
            <w:shd w:val="clear" w:color="auto" w:fill="auto"/>
          </w:tcPr>
          <w:p w14:paraId="7196DD71" w14:textId="77777777" w:rsidR="00F25C48" w:rsidRPr="00B46E9E" w:rsidRDefault="00F25C48" w:rsidP="00F25C48">
            <w:pPr>
              <w:spacing w:line="240" w:lineRule="auto"/>
              <w:rPr>
                <w:noProof/>
                <w:sz w:val="20"/>
                <w:szCs w:val="20"/>
              </w:rPr>
            </w:pPr>
          </w:p>
        </w:tc>
        <w:tc>
          <w:tcPr>
            <w:tcW w:w="3658" w:type="dxa"/>
            <w:shd w:val="clear" w:color="auto" w:fill="auto"/>
          </w:tcPr>
          <w:p w14:paraId="43BA2B4A" w14:textId="33919329" w:rsidR="00F25C48" w:rsidRPr="00B46E9E" w:rsidRDefault="00F25C48" w:rsidP="00F25C48">
            <w:pPr>
              <w:pStyle w:val="BodyText"/>
              <w:spacing w:line="240" w:lineRule="auto"/>
              <w:rPr>
                <w:noProof/>
              </w:rPr>
            </w:pPr>
            <w:r>
              <w:rPr>
                <w:sz w:val="20"/>
                <w:szCs w:val="20"/>
              </w:rPr>
              <w:t>Subtract waste recorded in SA data as produced elsewhere. Add data from other states recorded as produced in SA.</w:t>
            </w:r>
          </w:p>
        </w:tc>
        <w:tc>
          <w:tcPr>
            <w:tcW w:w="3260" w:type="dxa"/>
            <w:shd w:val="clear" w:color="auto" w:fill="auto"/>
          </w:tcPr>
          <w:p w14:paraId="581B9DCF" w14:textId="68CFAE02" w:rsidR="00F25C48" w:rsidRPr="00B46E9E" w:rsidRDefault="00F25C48" w:rsidP="00F25C48">
            <w:pPr>
              <w:pStyle w:val="BodyText"/>
              <w:spacing w:line="240" w:lineRule="auto"/>
              <w:rPr>
                <w:noProof/>
              </w:rPr>
            </w:pPr>
          </w:p>
        </w:tc>
      </w:tr>
      <w:tr w:rsidR="00F25C48" w:rsidRPr="00B46E9E" w14:paraId="2137439B" w14:textId="77777777" w:rsidTr="00AC79BA">
        <w:tc>
          <w:tcPr>
            <w:tcW w:w="616" w:type="dxa"/>
            <w:shd w:val="clear" w:color="auto" w:fill="auto"/>
          </w:tcPr>
          <w:p w14:paraId="29B508A4" w14:textId="77777777" w:rsidR="00F25C48" w:rsidRPr="00B46E9E" w:rsidRDefault="00F25C48" w:rsidP="00F25C48">
            <w:pPr>
              <w:pStyle w:val="BodyText"/>
              <w:spacing w:line="240" w:lineRule="auto"/>
              <w:rPr>
                <w:noProof/>
              </w:rPr>
            </w:pPr>
            <w:r w:rsidRPr="00B46E9E">
              <w:rPr>
                <w:noProof/>
                <w:sz w:val="20"/>
                <w:szCs w:val="20"/>
              </w:rPr>
              <w:t>Tas</w:t>
            </w:r>
          </w:p>
        </w:tc>
        <w:tc>
          <w:tcPr>
            <w:tcW w:w="4198" w:type="dxa"/>
            <w:shd w:val="clear" w:color="auto" w:fill="auto"/>
          </w:tcPr>
          <w:p w14:paraId="211940F7" w14:textId="6216A9BC" w:rsidR="00F25C48" w:rsidRPr="00B46E9E" w:rsidRDefault="00F25C48" w:rsidP="00F25C48">
            <w:pPr>
              <w:pStyle w:val="BodyText"/>
              <w:spacing w:line="240" w:lineRule="auto"/>
              <w:rPr>
                <w:noProof/>
              </w:rPr>
            </w:pPr>
            <w:r>
              <w:rPr>
                <w:color w:val="000000"/>
                <w:sz w:val="20"/>
                <w:szCs w:val="20"/>
              </w:rPr>
              <w:t>Assumed to receive no waste from outside Tas. All Tas data except asbestos is from NEPM transport certificates and</w:t>
            </w:r>
            <w:r w:rsidR="00AC79BA">
              <w:rPr>
                <w:color w:val="000000"/>
                <w:sz w:val="20"/>
                <w:szCs w:val="20"/>
              </w:rPr>
              <w:t xml:space="preserve"> so</w:t>
            </w:r>
            <w:r>
              <w:rPr>
                <w:color w:val="000000"/>
                <w:sz w:val="20"/>
                <w:szCs w:val="20"/>
              </w:rPr>
              <w:t xml:space="preserve"> should be represented in the </w:t>
            </w:r>
            <w:r w:rsidR="00AC79BA">
              <w:rPr>
                <w:color w:val="000000"/>
                <w:sz w:val="20"/>
                <w:szCs w:val="20"/>
              </w:rPr>
              <w:t xml:space="preserve">receiving jurisdiction’s </w:t>
            </w:r>
            <w:r>
              <w:rPr>
                <w:color w:val="000000"/>
                <w:sz w:val="20"/>
                <w:szCs w:val="20"/>
              </w:rPr>
              <w:t>data.</w:t>
            </w:r>
          </w:p>
        </w:tc>
        <w:tc>
          <w:tcPr>
            <w:tcW w:w="1593" w:type="dxa"/>
            <w:shd w:val="clear" w:color="auto" w:fill="auto"/>
          </w:tcPr>
          <w:p w14:paraId="60DDFED9" w14:textId="4234A72D" w:rsidR="00F25C48" w:rsidRPr="00B46E9E" w:rsidRDefault="00F25C48" w:rsidP="00F25C48">
            <w:pPr>
              <w:pStyle w:val="BodyText"/>
              <w:spacing w:line="240" w:lineRule="auto"/>
              <w:rPr>
                <w:noProof/>
              </w:rPr>
            </w:pPr>
          </w:p>
        </w:tc>
        <w:tc>
          <w:tcPr>
            <w:tcW w:w="2121" w:type="dxa"/>
            <w:shd w:val="clear" w:color="auto" w:fill="auto"/>
          </w:tcPr>
          <w:p w14:paraId="3F86B0BC" w14:textId="1DE308FA" w:rsidR="00F25C48" w:rsidRPr="00B46E9E" w:rsidRDefault="00F25C48" w:rsidP="00F25C48">
            <w:pPr>
              <w:pStyle w:val="BodyText"/>
              <w:spacing w:line="240" w:lineRule="auto"/>
              <w:rPr>
                <w:noProof/>
              </w:rPr>
            </w:pPr>
          </w:p>
        </w:tc>
        <w:tc>
          <w:tcPr>
            <w:tcW w:w="3658" w:type="dxa"/>
            <w:shd w:val="clear" w:color="auto" w:fill="auto"/>
          </w:tcPr>
          <w:p w14:paraId="2D36F756" w14:textId="72C761D6" w:rsidR="00F25C48" w:rsidRPr="00B46E9E" w:rsidRDefault="00F25C48" w:rsidP="00F25C48">
            <w:pPr>
              <w:spacing w:line="240" w:lineRule="auto"/>
              <w:rPr>
                <w:noProof/>
                <w:sz w:val="20"/>
                <w:szCs w:val="20"/>
              </w:rPr>
            </w:pPr>
            <w:r>
              <w:rPr>
                <w:color w:val="000000"/>
                <w:sz w:val="20"/>
                <w:szCs w:val="20"/>
              </w:rPr>
              <w:t>Tas data to be used. Subtract Tas waste recorded in other jurisdictions' data.</w:t>
            </w:r>
          </w:p>
        </w:tc>
        <w:tc>
          <w:tcPr>
            <w:tcW w:w="3260" w:type="dxa"/>
            <w:shd w:val="clear" w:color="auto" w:fill="auto"/>
          </w:tcPr>
          <w:p w14:paraId="30BB6C52" w14:textId="77777777" w:rsidR="00F25C48" w:rsidRPr="00B46E9E" w:rsidRDefault="00F25C48" w:rsidP="00F25C48">
            <w:pPr>
              <w:pStyle w:val="BodyText"/>
              <w:spacing w:line="240" w:lineRule="auto"/>
              <w:rPr>
                <w:noProof/>
              </w:rPr>
            </w:pPr>
            <w:r w:rsidRPr="00B46E9E">
              <w:rPr>
                <w:noProof/>
                <w:sz w:val="20"/>
                <w:szCs w:val="20"/>
              </w:rPr>
              <w:t>Tas data to be used. Subtract Tas waste recorded in other jurisdictions' data. Estimate this amount for SA as shown above.</w:t>
            </w:r>
          </w:p>
        </w:tc>
      </w:tr>
      <w:tr w:rsidR="00F25C48" w:rsidRPr="00B46E9E" w14:paraId="1A971360" w14:textId="77777777" w:rsidTr="00AC79BA">
        <w:tc>
          <w:tcPr>
            <w:tcW w:w="616" w:type="dxa"/>
            <w:shd w:val="clear" w:color="auto" w:fill="auto"/>
          </w:tcPr>
          <w:p w14:paraId="60296587" w14:textId="77777777" w:rsidR="00F25C48" w:rsidRPr="00B46E9E" w:rsidRDefault="00F25C48" w:rsidP="00F25C48">
            <w:pPr>
              <w:pStyle w:val="BodyText"/>
              <w:spacing w:line="240" w:lineRule="auto"/>
              <w:rPr>
                <w:noProof/>
              </w:rPr>
            </w:pPr>
            <w:r w:rsidRPr="00B46E9E">
              <w:rPr>
                <w:noProof/>
                <w:sz w:val="20"/>
                <w:szCs w:val="20"/>
              </w:rPr>
              <w:t>Vic</w:t>
            </w:r>
          </w:p>
        </w:tc>
        <w:tc>
          <w:tcPr>
            <w:tcW w:w="4198" w:type="dxa"/>
            <w:shd w:val="clear" w:color="auto" w:fill="auto"/>
          </w:tcPr>
          <w:p w14:paraId="2F28CC2D" w14:textId="6280635B" w:rsidR="00F25C48" w:rsidRPr="00B46E9E" w:rsidRDefault="00F25C48" w:rsidP="00F25C48">
            <w:pPr>
              <w:pStyle w:val="BodyText"/>
              <w:spacing w:line="240" w:lineRule="auto"/>
              <w:rPr>
                <w:noProof/>
              </w:rPr>
            </w:pPr>
            <w:r>
              <w:rPr>
                <w:sz w:val="20"/>
                <w:szCs w:val="20"/>
              </w:rPr>
              <w:t>Data identifies jurisdiction where waste is produced</w:t>
            </w:r>
          </w:p>
        </w:tc>
        <w:tc>
          <w:tcPr>
            <w:tcW w:w="1593" w:type="dxa"/>
            <w:shd w:val="clear" w:color="auto" w:fill="auto"/>
          </w:tcPr>
          <w:p w14:paraId="4B2DB5E9" w14:textId="78FE3625" w:rsidR="00F25C48" w:rsidRPr="00B46E9E" w:rsidRDefault="00F25C48" w:rsidP="00F25C48">
            <w:pPr>
              <w:spacing w:line="240" w:lineRule="auto"/>
              <w:rPr>
                <w:noProof/>
                <w:sz w:val="20"/>
                <w:szCs w:val="20"/>
              </w:rPr>
            </w:pPr>
            <w:r>
              <w:rPr>
                <w:color w:val="000000"/>
                <w:sz w:val="20"/>
                <w:szCs w:val="20"/>
              </w:rPr>
              <w:t>NSW, SA, Qld, WA</w:t>
            </w:r>
          </w:p>
        </w:tc>
        <w:tc>
          <w:tcPr>
            <w:tcW w:w="2121" w:type="dxa"/>
            <w:shd w:val="clear" w:color="auto" w:fill="auto"/>
          </w:tcPr>
          <w:p w14:paraId="33A88423" w14:textId="77777777" w:rsidR="00F25C48" w:rsidRPr="00B46E9E" w:rsidRDefault="00F25C48" w:rsidP="00F25C48">
            <w:pPr>
              <w:spacing w:line="240" w:lineRule="auto"/>
              <w:rPr>
                <w:noProof/>
                <w:sz w:val="20"/>
                <w:szCs w:val="20"/>
              </w:rPr>
            </w:pPr>
          </w:p>
        </w:tc>
        <w:tc>
          <w:tcPr>
            <w:tcW w:w="3658" w:type="dxa"/>
            <w:shd w:val="clear" w:color="auto" w:fill="auto"/>
          </w:tcPr>
          <w:p w14:paraId="62E1FA0B" w14:textId="660135B1" w:rsidR="00F25C48" w:rsidRPr="00B46E9E" w:rsidRDefault="00F25C48" w:rsidP="00F25C48">
            <w:pPr>
              <w:spacing w:line="240" w:lineRule="auto"/>
              <w:rPr>
                <w:noProof/>
                <w:sz w:val="20"/>
                <w:szCs w:val="20"/>
              </w:rPr>
            </w:pPr>
            <w:r>
              <w:rPr>
                <w:sz w:val="20"/>
                <w:szCs w:val="20"/>
              </w:rPr>
              <w:t>Subtract waste recorded in Vic data as produced elsewhere. Add data from other states recorded as produced in Vic.</w:t>
            </w:r>
          </w:p>
        </w:tc>
        <w:tc>
          <w:tcPr>
            <w:tcW w:w="3260" w:type="dxa"/>
            <w:shd w:val="clear" w:color="auto" w:fill="auto"/>
          </w:tcPr>
          <w:p w14:paraId="12427534" w14:textId="3ED5534A" w:rsidR="00F25C48" w:rsidRPr="00B46E9E" w:rsidRDefault="00AC79BA" w:rsidP="00F25C48">
            <w:pPr>
              <w:pStyle w:val="BodyText"/>
              <w:spacing w:line="240" w:lineRule="auto"/>
              <w:rPr>
                <w:noProof/>
              </w:rPr>
            </w:pPr>
            <w:r>
              <w:rPr>
                <w:noProof/>
                <w:sz w:val="20"/>
                <w:szCs w:val="20"/>
              </w:rPr>
              <w:t>As per the information to the left</w:t>
            </w:r>
          </w:p>
        </w:tc>
      </w:tr>
      <w:tr w:rsidR="00F25C48" w:rsidRPr="00B46E9E" w14:paraId="277D5C75" w14:textId="77777777" w:rsidTr="00AC79BA">
        <w:tc>
          <w:tcPr>
            <w:tcW w:w="616" w:type="dxa"/>
            <w:shd w:val="clear" w:color="auto" w:fill="auto"/>
          </w:tcPr>
          <w:p w14:paraId="30CF084B" w14:textId="77777777" w:rsidR="00F25C48" w:rsidRPr="00B46E9E" w:rsidRDefault="00F25C48" w:rsidP="00F25C48">
            <w:pPr>
              <w:pStyle w:val="BodyText"/>
              <w:spacing w:line="240" w:lineRule="auto"/>
              <w:rPr>
                <w:noProof/>
              </w:rPr>
            </w:pPr>
            <w:r w:rsidRPr="00B46E9E">
              <w:rPr>
                <w:noProof/>
                <w:sz w:val="20"/>
                <w:szCs w:val="20"/>
              </w:rPr>
              <w:t>WA</w:t>
            </w:r>
          </w:p>
        </w:tc>
        <w:tc>
          <w:tcPr>
            <w:tcW w:w="4198" w:type="dxa"/>
            <w:shd w:val="clear" w:color="auto" w:fill="auto"/>
          </w:tcPr>
          <w:p w14:paraId="117DE47D" w14:textId="60AA9E40" w:rsidR="00F25C48" w:rsidRPr="00B46E9E" w:rsidRDefault="00F25C48" w:rsidP="00F25C48">
            <w:pPr>
              <w:pStyle w:val="BodyText"/>
              <w:spacing w:line="240" w:lineRule="auto"/>
              <w:rPr>
                <w:noProof/>
              </w:rPr>
            </w:pPr>
            <w:r>
              <w:rPr>
                <w:color w:val="000000"/>
                <w:sz w:val="20"/>
                <w:szCs w:val="20"/>
              </w:rPr>
              <w:t>Data identifies jurisdiction where waste is produced</w:t>
            </w:r>
          </w:p>
        </w:tc>
        <w:tc>
          <w:tcPr>
            <w:tcW w:w="1593" w:type="dxa"/>
            <w:shd w:val="clear" w:color="auto" w:fill="auto"/>
          </w:tcPr>
          <w:p w14:paraId="25B34E94" w14:textId="77777777" w:rsidR="00F25C48" w:rsidRPr="00B46E9E" w:rsidRDefault="00F25C48" w:rsidP="00F25C48">
            <w:pPr>
              <w:spacing w:line="240" w:lineRule="auto"/>
              <w:rPr>
                <w:noProof/>
                <w:sz w:val="20"/>
                <w:szCs w:val="20"/>
              </w:rPr>
            </w:pPr>
          </w:p>
        </w:tc>
        <w:tc>
          <w:tcPr>
            <w:tcW w:w="2121" w:type="dxa"/>
            <w:shd w:val="clear" w:color="auto" w:fill="auto"/>
          </w:tcPr>
          <w:p w14:paraId="6ADA3BF6" w14:textId="77777777" w:rsidR="00F25C48" w:rsidRPr="00B46E9E" w:rsidRDefault="00F25C48" w:rsidP="00F25C48">
            <w:pPr>
              <w:spacing w:line="240" w:lineRule="auto"/>
              <w:rPr>
                <w:noProof/>
                <w:sz w:val="20"/>
                <w:szCs w:val="20"/>
              </w:rPr>
            </w:pPr>
          </w:p>
        </w:tc>
        <w:tc>
          <w:tcPr>
            <w:tcW w:w="3658" w:type="dxa"/>
            <w:shd w:val="clear" w:color="auto" w:fill="auto"/>
          </w:tcPr>
          <w:p w14:paraId="513B2F0C" w14:textId="5775B751" w:rsidR="00F25C48" w:rsidRPr="00B46E9E" w:rsidRDefault="00F25C48" w:rsidP="00F25C48">
            <w:pPr>
              <w:spacing w:line="240" w:lineRule="auto"/>
              <w:rPr>
                <w:noProof/>
                <w:sz w:val="20"/>
                <w:szCs w:val="20"/>
              </w:rPr>
            </w:pPr>
            <w:r>
              <w:rPr>
                <w:sz w:val="20"/>
                <w:szCs w:val="20"/>
              </w:rPr>
              <w:t>Subtract waste recorded in WA data as produced elsewhere. Add data from other states recorded as produced in WA.</w:t>
            </w:r>
          </w:p>
        </w:tc>
        <w:tc>
          <w:tcPr>
            <w:tcW w:w="3260" w:type="dxa"/>
            <w:shd w:val="clear" w:color="auto" w:fill="auto"/>
          </w:tcPr>
          <w:p w14:paraId="6688C1BD" w14:textId="77777777" w:rsidR="00F25C48" w:rsidRPr="00B46E9E" w:rsidRDefault="00F25C48" w:rsidP="00F25C48">
            <w:pPr>
              <w:pStyle w:val="BodyText"/>
              <w:spacing w:line="240" w:lineRule="auto"/>
              <w:rPr>
                <w:noProof/>
              </w:rPr>
            </w:pPr>
            <w:r w:rsidRPr="00B46E9E">
              <w:rPr>
                <w:noProof/>
                <w:sz w:val="20"/>
                <w:szCs w:val="20"/>
              </w:rPr>
              <w:t>Add data from other states recorded as produced in WA.</w:t>
            </w:r>
          </w:p>
        </w:tc>
      </w:tr>
    </w:tbl>
    <w:p w14:paraId="2E050239" w14:textId="5B99B569" w:rsidR="002E6B8A" w:rsidRDefault="002E6B8A" w:rsidP="005D4689">
      <w:pPr>
        <w:pStyle w:val="BodyText"/>
        <w:sectPr w:rsidR="002E6B8A" w:rsidSect="002E6B8A">
          <w:pgSz w:w="16838" w:h="11906" w:orient="landscape" w:code="9"/>
          <w:pgMar w:top="1134" w:right="1440" w:bottom="1077" w:left="1440" w:header="709" w:footer="454" w:gutter="0"/>
          <w:cols w:space="708"/>
          <w:docGrid w:linePitch="360"/>
        </w:sectPr>
      </w:pPr>
    </w:p>
    <w:p w14:paraId="0C2BDACF" w14:textId="7803B9BB" w:rsidR="001E2ECF" w:rsidRDefault="006A519B" w:rsidP="006A519B">
      <w:pPr>
        <w:pStyle w:val="AppendixHeading1"/>
      </w:pPr>
      <w:r>
        <w:t xml:space="preserve">C.2   </w:t>
      </w:r>
      <w:r w:rsidR="001E2ECF">
        <w:t>Data limitations</w:t>
      </w:r>
    </w:p>
    <w:p w14:paraId="3DC3AD7D" w14:textId="77777777" w:rsidR="00BD7E20" w:rsidRDefault="00BD7E20" w:rsidP="00BD7E20">
      <w:pPr>
        <w:pStyle w:val="BodyText"/>
        <w:spacing w:after="240" w:line="280" w:lineRule="exact"/>
      </w:pPr>
      <w:r w:rsidRPr="00CF533D">
        <w:t>All of the tracking data and other arisings estimates used in this report are subject to limitations.</w:t>
      </w:r>
      <w:r>
        <w:t xml:space="preserve"> </w:t>
      </w:r>
      <w:r w:rsidRPr="00CF533D">
        <w:t>Ultimately, waste transport certificates capture only those hazardous waste movements that legally occur. If a transport movement occurs without an accompanying waste transport certificate, such activity is illegal and would not be captured as part of the waste arisings assessed in this report.</w:t>
      </w:r>
    </w:p>
    <w:p w14:paraId="16E366D6" w14:textId="7F2C8048" w:rsidR="00BD7E20" w:rsidRPr="00CF533D" w:rsidRDefault="00BD7E20" w:rsidP="00BD7E20">
      <w:pPr>
        <w:pStyle w:val="BodyText"/>
        <w:spacing w:after="240" w:line="280" w:lineRule="exact"/>
      </w:pPr>
      <w:r>
        <w:t xml:space="preserve">Waste transport certificates suffer from the vagaries of choices made by the certificate users, such as choice of waste and code, or choice of management code, as two examples, which can result in mis-coded data. There may also be more than one code (for wastes or management types) that could be justified as appropriate, which could result in wastes allocated across different categories. It is noted however that </w:t>
      </w:r>
      <w:r w:rsidR="006A519B">
        <w:t>online tracking systems</w:t>
      </w:r>
      <w:r>
        <w:t xml:space="preserve"> go some way to controlling many of these potential user errors.</w:t>
      </w:r>
    </w:p>
    <w:p w14:paraId="4F60E75D" w14:textId="77777777" w:rsidR="006A519B" w:rsidRDefault="006A519B" w:rsidP="006A519B">
      <w:pPr>
        <w:widowControl w:val="0"/>
        <w:numPr>
          <w:ilvl w:val="2"/>
          <w:numId w:val="15"/>
        </w:numPr>
        <w:spacing w:line="240" w:lineRule="auto"/>
        <w:ind w:left="0" w:hanging="32767"/>
        <w:outlineLvl w:val="2"/>
        <w:rPr>
          <w:rFonts w:eastAsiaTheme="majorEastAsia" w:cstheme="majorBidi"/>
          <w:b/>
          <w:color w:val="4D4DB8"/>
          <w:sz w:val="24"/>
          <w:szCs w:val="24"/>
        </w:rPr>
      </w:pPr>
      <w:r w:rsidRPr="00A43B15">
        <w:rPr>
          <w:rFonts w:eastAsiaTheme="majorEastAsia" w:cstheme="majorBidi"/>
          <w:b/>
          <w:color w:val="4D4DB8"/>
          <w:sz w:val="24"/>
          <w:szCs w:val="24"/>
        </w:rPr>
        <w:t>Data gaps</w:t>
      </w:r>
    </w:p>
    <w:p w14:paraId="5398B9DE" w14:textId="77777777" w:rsidR="006A519B" w:rsidRPr="00A43B15" w:rsidRDefault="006A519B" w:rsidP="006A519B">
      <w:pPr>
        <w:widowControl w:val="0"/>
        <w:numPr>
          <w:ilvl w:val="2"/>
          <w:numId w:val="15"/>
        </w:numPr>
        <w:spacing w:line="240" w:lineRule="auto"/>
        <w:ind w:left="0" w:hanging="32767"/>
        <w:outlineLvl w:val="2"/>
        <w:rPr>
          <w:rFonts w:eastAsiaTheme="majorEastAsia" w:cstheme="majorBidi"/>
          <w:b/>
          <w:color w:val="4D4DB8"/>
          <w:sz w:val="24"/>
          <w:szCs w:val="24"/>
        </w:rPr>
      </w:pPr>
    </w:p>
    <w:p w14:paraId="251F66BF" w14:textId="77777777" w:rsidR="006A519B" w:rsidRPr="00A43B15" w:rsidRDefault="006A519B" w:rsidP="006A519B">
      <w:pPr>
        <w:rPr>
          <w:rFonts w:eastAsia="Times New Roman" w:cstheme="minorHAnsi"/>
        </w:rPr>
      </w:pPr>
      <w:r w:rsidRPr="00A43B15">
        <w:rPr>
          <w:rFonts w:eastAsia="Times New Roman" w:cstheme="minorHAnsi"/>
        </w:rPr>
        <w:t>Although generically similar, there is some variation in hazardous waste classification, tracking and data collection throughout the states and territories. This leads to significant gaps in hazardous waste data, particularly where tracking systems alone are used for input data, that need to be filled in collating a credible national dataset. In accordance with the Standard, the project’s team’s approach in this, and previous annual data collations, has been to fill these gaps where possible, using alternative data sources and estimation methods. Expertise, judgement and potentially consultation are needed to determine whether a jurisdictional datum or an empty cell should be adjusted with data from an alternative source. In undertaking the assessment, the following principles were considered:</w:t>
      </w:r>
    </w:p>
    <w:p w14:paraId="40B572D8" w14:textId="77777777" w:rsidR="006A519B" w:rsidRDefault="006A519B" w:rsidP="006A519B"/>
    <w:p w14:paraId="0C03B0EC" w14:textId="7333AF98" w:rsidR="006A519B" w:rsidRDefault="006A519B" w:rsidP="006A519B">
      <w:pPr>
        <w:pStyle w:val="Number1"/>
        <w:numPr>
          <w:ilvl w:val="0"/>
          <w:numId w:val="29"/>
        </w:numPr>
      </w:pPr>
      <w:r>
        <w:t xml:space="preserve">Is a waste for which no data is provided likely to have been generated in significant quantities? </w:t>
      </w:r>
    </w:p>
    <w:p w14:paraId="04A70928" w14:textId="159794C9" w:rsidR="006A519B" w:rsidRDefault="006A519B" w:rsidP="006A519B">
      <w:pPr>
        <w:pStyle w:val="Number1"/>
        <w:numPr>
          <w:ilvl w:val="0"/>
          <w:numId w:val="29"/>
        </w:numPr>
      </w:pPr>
      <w:r>
        <w:t>Are there other reasons, such as policy priorities, existing programs or particular hazards posed, that justify seeking data that a jurisdiction was not able to provide?</w:t>
      </w:r>
    </w:p>
    <w:p w14:paraId="1716F895" w14:textId="334F37E1" w:rsidR="006A519B" w:rsidRDefault="006A519B" w:rsidP="006A519B">
      <w:pPr>
        <w:pStyle w:val="Number1"/>
        <w:numPr>
          <w:ilvl w:val="0"/>
          <w:numId w:val="29"/>
        </w:numPr>
      </w:pPr>
      <w:r>
        <w:t>Is a reasonable data source or estimation method available (such as a nationally consistent data set or average quantity per capita) that is likely to produce a more accurate or more consistent national figure than the data (or blank entry) collected from a jurisdiction?</w:t>
      </w:r>
    </w:p>
    <w:p w14:paraId="674B36AE" w14:textId="77777777" w:rsidR="006A519B" w:rsidRDefault="006A519B" w:rsidP="006A519B"/>
    <w:p w14:paraId="4B7DA726" w14:textId="7E7C6CA8" w:rsidR="006A519B" w:rsidRPr="00A43B15" w:rsidRDefault="006A519B" w:rsidP="006A519B">
      <w:r w:rsidRPr="00A43B15">
        <w:t xml:space="preserve">Various adjustments are provided for in the </w:t>
      </w:r>
      <w:r>
        <w:rPr>
          <w:i/>
        </w:rPr>
        <w:t xml:space="preserve">National hazwaste </w:t>
      </w:r>
      <w:r w:rsidRPr="00A43B15">
        <w:rPr>
          <w:i/>
        </w:rPr>
        <w:t xml:space="preserve">data </w:t>
      </w:r>
      <w:r>
        <w:rPr>
          <w:i/>
        </w:rPr>
        <w:t xml:space="preserve">collation </w:t>
      </w:r>
      <w:r w:rsidRPr="00A43B15">
        <w:rPr>
          <w:i/>
        </w:rPr>
        <w:t>workbook</w:t>
      </w:r>
      <w:r w:rsidRPr="00A43B15">
        <w:t>, in the ‘Gap data’ worksheet based on:</w:t>
      </w:r>
    </w:p>
    <w:p w14:paraId="2E8232E6" w14:textId="77777777" w:rsidR="006A519B" w:rsidRPr="00A43B15" w:rsidRDefault="006A519B" w:rsidP="006A519B">
      <w:pPr>
        <w:pStyle w:val="Bullet1"/>
      </w:pPr>
      <w:r w:rsidRPr="00A43B15">
        <w:t>Using figures from various sources and reports to estimate waste quantities (tyres, biosolids and wastes collected from households [Basel code Y46])</w:t>
      </w:r>
    </w:p>
    <w:p w14:paraId="53E77014" w14:textId="77777777" w:rsidR="006A519B" w:rsidRPr="00A43B15" w:rsidRDefault="006A519B" w:rsidP="006A519B">
      <w:pPr>
        <w:pStyle w:val="Bullet1"/>
      </w:pPr>
      <w:r w:rsidRPr="00A43B15">
        <w:t>Calculating the average quantity of the waste generated per capita in jurisdictions providing the data. This figure is applied to population data to estimate the quantity generated in a jurisdiction that did not provide data for that waste type.</w:t>
      </w:r>
    </w:p>
    <w:p w14:paraId="70C396E4" w14:textId="77777777" w:rsidR="006A519B" w:rsidRPr="00A43B15" w:rsidRDefault="006A519B" w:rsidP="006A519B">
      <w:pPr>
        <w:pStyle w:val="BodyText"/>
      </w:pPr>
    </w:p>
    <w:p w14:paraId="27AD01EB" w14:textId="27A00FE6" w:rsidR="000031B4" w:rsidRPr="00A43B15" w:rsidRDefault="006A519B" w:rsidP="000031B4">
      <w:r w:rsidRPr="006A519B">
        <w:t>Various adjustments have been applied by the project team to 201</w:t>
      </w:r>
      <w:r>
        <w:t>7</w:t>
      </w:r>
      <w:r w:rsidRPr="006A519B">
        <w:t>-1</w:t>
      </w:r>
      <w:r>
        <w:t>8</w:t>
      </w:r>
      <w:r w:rsidRPr="006A519B">
        <w:t xml:space="preserve"> (and 201</w:t>
      </w:r>
      <w:r>
        <w:t>7</w:t>
      </w:r>
      <w:r w:rsidRPr="006A519B">
        <w:t xml:space="preserve">) data, while other gaps are left uncorrected, due to a lack of reasonable estimation method. </w:t>
      </w:r>
      <w:r w:rsidR="000031B4">
        <w:fldChar w:fldCharType="begin"/>
      </w:r>
      <w:r w:rsidR="000031B4">
        <w:instrText xml:space="preserve"> REF _Ref5567804 \h </w:instrText>
      </w:r>
      <w:r w:rsidR="000031B4">
        <w:fldChar w:fldCharType="separate"/>
      </w:r>
      <w:r w:rsidR="00561FFD">
        <w:t xml:space="preserve">Table </w:t>
      </w:r>
      <w:r w:rsidR="00561FFD">
        <w:rPr>
          <w:noProof/>
        </w:rPr>
        <w:t>46</w:t>
      </w:r>
      <w:r w:rsidR="000031B4">
        <w:fldChar w:fldCharType="end"/>
      </w:r>
      <w:r w:rsidR="000031B4">
        <w:t xml:space="preserve"> compiles these along </w:t>
      </w:r>
      <w:r w:rsidR="000031B4" w:rsidRPr="006A519B">
        <w:t>with some suggested reasons as to why the data gaps and weaknesses still prevail.</w:t>
      </w:r>
    </w:p>
    <w:p w14:paraId="1A808AB0" w14:textId="6F625B9B" w:rsidR="006A519B" w:rsidRPr="00A43B15" w:rsidRDefault="006A519B" w:rsidP="006A519B"/>
    <w:p w14:paraId="7332E486" w14:textId="6BF2DCB3" w:rsidR="00D36525" w:rsidRPr="0095508C" w:rsidRDefault="00D36525" w:rsidP="00D36525">
      <w:pPr>
        <w:pStyle w:val="Caption"/>
        <w:rPr>
          <w:i w:val="0"/>
          <w:iCs w:val="0"/>
        </w:rPr>
      </w:pPr>
      <w:bookmarkStart w:id="465" w:name="_Ref5567804"/>
      <w:bookmarkStart w:id="466" w:name="_Toc10474689"/>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46</w:t>
      </w:r>
      <w:r w:rsidR="004232EF">
        <w:rPr>
          <w:noProof/>
        </w:rPr>
        <w:fldChar w:fldCharType="end"/>
      </w:r>
      <w:bookmarkEnd w:id="465"/>
      <w:r>
        <w:tab/>
      </w:r>
      <w:r w:rsidRPr="0095508C">
        <w:rPr>
          <w:color w:val="4D4DB8" w:themeColor="accent1"/>
        </w:rPr>
        <w:t>Gaps and weaknesses in jurisdictional tracking system data and methods for adjusting them</w:t>
      </w:r>
      <w:bookmarkEnd w:id="466"/>
    </w:p>
    <w:tbl>
      <w:tblPr>
        <w:tblStyle w:val="BE-table2"/>
        <w:tblW w:w="0" w:type="auto"/>
        <w:tblLook w:val="04A0" w:firstRow="1" w:lastRow="0" w:firstColumn="1" w:lastColumn="0" w:noHBand="0" w:noVBand="1"/>
      </w:tblPr>
      <w:tblGrid>
        <w:gridCol w:w="1468"/>
        <w:gridCol w:w="1053"/>
        <w:gridCol w:w="2986"/>
        <w:gridCol w:w="3515"/>
      </w:tblGrid>
      <w:tr w:rsidR="006A519B" w:rsidRPr="00FC052B" w14:paraId="173F0807" w14:textId="77777777" w:rsidTr="000031B4">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l2br w:val="none" w:sz="0" w:space="0" w:color="auto"/>
              <w:tr2bl w:val="none" w:sz="0" w:space="0" w:color="auto"/>
            </w:tcBorders>
            <w:vAlign w:val="top"/>
          </w:tcPr>
          <w:p w14:paraId="5A1688F8" w14:textId="77777777" w:rsidR="006A519B" w:rsidRPr="00FC052B" w:rsidRDefault="006A519B" w:rsidP="00D36525">
            <w:pPr>
              <w:spacing w:beforeLines="0" w:before="0" w:afterLines="0" w:after="0" w:line="259" w:lineRule="auto"/>
            </w:pPr>
            <w:r w:rsidRPr="00FC052B">
              <w:t xml:space="preserve">Waste </w:t>
            </w:r>
          </w:p>
        </w:tc>
        <w:tc>
          <w:tcPr>
            <w:tcW w:w="0" w:type="auto"/>
            <w:tcBorders>
              <w:top w:val="none" w:sz="0" w:space="0" w:color="auto"/>
              <w:left w:val="none" w:sz="0" w:space="0" w:color="auto"/>
              <w:right w:val="none" w:sz="0" w:space="0" w:color="auto"/>
              <w:tl2br w:val="none" w:sz="0" w:space="0" w:color="auto"/>
              <w:tr2bl w:val="none" w:sz="0" w:space="0" w:color="auto"/>
            </w:tcBorders>
          </w:tcPr>
          <w:p w14:paraId="2D917AFF" w14:textId="77777777" w:rsidR="006A519B" w:rsidRPr="00FC052B" w:rsidRDefault="006A519B" w:rsidP="00D36525">
            <w:pPr>
              <w:spacing w:beforeLines="0" w:before="0" w:afterLines="0" w:after="0" w:line="259" w:lineRule="auto"/>
              <w:cnfStyle w:val="100000000000" w:firstRow="1" w:lastRow="0" w:firstColumn="0" w:lastColumn="0" w:oddVBand="0" w:evenVBand="0" w:oddHBand="0" w:evenHBand="0" w:firstRowFirstColumn="0" w:firstRowLastColumn="0" w:lastRowFirstColumn="0" w:lastRowLastColumn="0"/>
            </w:pPr>
            <w:r w:rsidRPr="00FC052B">
              <w:t>Adjusted?</w:t>
            </w:r>
          </w:p>
        </w:tc>
        <w:tc>
          <w:tcPr>
            <w:tcW w:w="0" w:type="auto"/>
            <w:tcBorders>
              <w:top w:val="none" w:sz="0" w:space="0" w:color="auto"/>
              <w:left w:val="none" w:sz="0" w:space="0" w:color="auto"/>
              <w:right w:val="none" w:sz="0" w:space="0" w:color="auto"/>
              <w:tl2br w:val="none" w:sz="0" w:space="0" w:color="auto"/>
              <w:tr2bl w:val="none" w:sz="0" w:space="0" w:color="auto"/>
            </w:tcBorders>
          </w:tcPr>
          <w:p w14:paraId="41284780" w14:textId="77777777" w:rsidR="006A519B" w:rsidRPr="00FC052B" w:rsidRDefault="006A519B" w:rsidP="00D36525">
            <w:pPr>
              <w:spacing w:beforeLines="0" w:before="0" w:afterLines="0" w:after="0" w:line="259" w:lineRule="auto"/>
              <w:cnfStyle w:val="100000000000" w:firstRow="1" w:lastRow="0" w:firstColumn="0" w:lastColumn="0" w:oddVBand="0" w:evenVBand="0" w:oddHBand="0" w:evenHBand="0" w:firstRowFirstColumn="0" w:firstRowLastColumn="0" w:lastRowFirstColumn="0" w:lastRowLastColumn="0"/>
            </w:pPr>
            <w:r w:rsidRPr="00FC052B">
              <w:t>Adjustment method</w:t>
            </w:r>
          </w:p>
        </w:tc>
        <w:tc>
          <w:tcPr>
            <w:tcW w:w="0" w:type="auto"/>
            <w:tcBorders>
              <w:top w:val="none" w:sz="0" w:space="0" w:color="auto"/>
              <w:left w:val="none" w:sz="0" w:space="0" w:color="auto"/>
              <w:right w:val="none" w:sz="0" w:space="0" w:color="auto"/>
              <w:tl2br w:val="none" w:sz="0" w:space="0" w:color="auto"/>
              <w:tr2bl w:val="none" w:sz="0" w:space="0" w:color="auto"/>
            </w:tcBorders>
          </w:tcPr>
          <w:p w14:paraId="414BE28D" w14:textId="77777777" w:rsidR="006A519B" w:rsidRPr="00FC052B" w:rsidRDefault="006A519B" w:rsidP="00D36525">
            <w:pPr>
              <w:spacing w:beforeLines="0" w:before="0" w:afterLines="0" w:after="0" w:line="259" w:lineRule="auto"/>
              <w:cnfStyle w:val="100000000000" w:firstRow="1" w:lastRow="0" w:firstColumn="0" w:lastColumn="0" w:oddVBand="0" w:evenVBand="0" w:oddHBand="0" w:evenHBand="0" w:firstRowFirstColumn="0" w:firstRowLastColumn="0" w:lastRowFirstColumn="0" w:lastRowLastColumn="0"/>
            </w:pPr>
            <w:r w:rsidRPr="00FC052B">
              <w:t>Possible reason for gap</w:t>
            </w:r>
          </w:p>
        </w:tc>
      </w:tr>
      <w:tr w:rsidR="006A519B" w:rsidRPr="00FC052B" w14:paraId="3BFCED76" w14:textId="77777777" w:rsidTr="00D36525">
        <w:tc>
          <w:tcPr>
            <w:cnfStyle w:val="001000000000" w:firstRow="0" w:lastRow="0" w:firstColumn="1" w:lastColumn="0" w:oddVBand="0" w:evenVBand="0" w:oddHBand="0" w:evenHBand="0" w:firstRowFirstColumn="0" w:firstRowLastColumn="0" w:lastRowFirstColumn="0" w:lastRowLastColumn="0"/>
            <w:tcW w:w="0" w:type="auto"/>
            <w:gridSpan w:val="4"/>
            <w:shd w:val="clear" w:color="auto" w:fill="DBDBF0" w:themeFill="accent1" w:themeFillTint="33"/>
            <w:vAlign w:val="top"/>
          </w:tcPr>
          <w:p w14:paraId="6823AEFC" w14:textId="77777777" w:rsidR="006A519B" w:rsidRPr="00FC052B" w:rsidRDefault="006A519B" w:rsidP="00D36525">
            <w:pPr>
              <w:spacing w:before="0" w:after="0"/>
              <w:rPr>
                <w:rFonts w:cs="Calibri"/>
              </w:rPr>
            </w:pPr>
            <w:r w:rsidRPr="00FC052B">
              <w:rPr>
                <w:rFonts w:cs="Calibri"/>
                <w:color w:val="000000"/>
              </w:rPr>
              <w:t>All jurisdictions</w:t>
            </w:r>
          </w:p>
        </w:tc>
      </w:tr>
      <w:tr w:rsidR="006A519B" w:rsidRPr="00FC052B" w14:paraId="3B3BB8FD" w14:textId="77777777" w:rsidTr="00D36525">
        <w:tc>
          <w:tcPr>
            <w:cnfStyle w:val="001000000000" w:firstRow="0" w:lastRow="0" w:firstColumn="1" w:lastColumn="0" w:oddVBand="0" w:evenVBand="0" w:oddHBand="0" w:evenHBand="0" w:firstRowFirstColumn="0" w:firstRowLastColumn="0" w:lastRowFirstColumn="0" w:lastRowLastColumn="0"/>
            <w:tcW w:w="0" w:type="auto"/>
            <w:vAlign w:val="top"/>
          </w:tcPr>
          <w:p w14:paraId="712EA1A1" w14:textId="77777777" w:rsidR="006A519B" w:rsidRPr="00FC052B" w:rsidRDefault="006A519B" w:rsidP="00D36525">
            <w:pPr>
              <w:spacing w:before="0" w:after="0"/>
              <w:rPr>
                <w:rFonts w:cs="Calibri"/>
              </w:rPr>
            </w:pPr>
            <w:r w:rsidRPr="00FC052B">
              <w:rPr>
                <w:rFonts w:cs="Calibri"/>
              </w:rPr>
              <w:t>Biosolids (N205a)</w:t>
            </w:r>
          </w:p>
        </w:tc>
        <w:tc>
          <w:tcPr>
            <w:tcW w:w="0" w:type="auto"/>
          </w:tcPr>
          <w:p w14:paraId="24FB8E8F"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FC052B">
              <w:rPr>
                <w:rFonts w:cs="Calibri"/>
              </w:rPr>
              <w:t>Yes</w:t>
            </w:r>
          </w:p>
        </w:tc>
        <w:tc>
          <w:tcPr>
            <w:tcW w:w="0" w:type="auto"/>
          </w:tcPr>
          <w:p w14:paraId="6198BB2B"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FC052B">
              <w:rPr>
                <w:rFonts w:cs="Calibri"/>
                <w:color w:val="181818"/>
              </w:rPr>
              <w:t>Remove tracking data where reported and replace with estimations from biosolids data (latest ANZBP survey) reported on a ‘wet’ basis</w:t>
            </w:r>
          </w:p>
        </w:tc>
        <w:tc>
          <w:tcPr>
            <w:tcW w:w="0" w:type="auto"/>
          </w:tcPr>
          <w:p w14:paraId="3B515BCE" w14:textId="32C246AD"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FC052B">
              <w:rPr>
                <w:rFonts w:cs="Calibri"/>
                <w:color w:val="181818"/>
              </w:rPr>
              <w:t>The state-based K130 is unreliably tracked in WA, Qld, SA</w:t>
            </w:r>
            <w:r w:rsidR="00B07AE6">
              <w:rPr>
                <w:rFonts w:cs="Calibri"/>
                <w:color w:val="181818"/>
              </w:rPr>
              <w:t>, NT</w:t>
            </w:r>
            <w:r w:rsidRPr="00FC052B">
              <w:rPr>
                <w:rFonts w:cs="Calibri"/>
                <w:color w:val="181818"/>
              </w:rPr>
              <w:t xml:space="preserve"> and Tas and not at all in the remaining jurisdictions. This is not an official NEPM code – biosolids are not uniformly recognised across jurisdictions as hazardous (or trackable) waste.</w:t>
            </w:r>
          </w:p>
        </w:tc>
      </w:tr>
      <w:tr w:rsidR="006A519B" w:rsidRPr="00FC052B" w14:paraId="3EE80C65" w14:textId="77777777" w:rsidTr="00D36525">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B7B7E2" w:themeColor="accent1" w:themeTint="66"/>
            </w:tcBorders>
            <w:vAlign w:val="top"/>
          </w:tcPr>
          <w:p w14:paraId="7D34A2DD" w14:textId="77777777" w:rsidR="006A519B" w:rsidRPr="00FC052B" w:rsidRDefault="006A519B" w:rsidP="00D36525">
            <w:pPr>
              <w:spacing w:before="0" w:after="0"/>
              <w:rPr>
                <w:rFonts w:cs="Calibri"/>
              </w:rPr>
            </w:pPr>
            <w:r w:rsidRPr="00FC052B">
              <w:rPr>
                <w:rFonts w:cs="Calibri"/>
              </w:rPr>
              <w:t>Tyres (T140)</w:t>
            </w:r>
          </w:p>
        </w:tc>
        <w:tc>
          <w:tcPr>
            <w:tcW w:w="0" w:type="auto"/>
            <w:tcBorders>
              <w:bottom w:val="single" w:sz="4" w:space="0" w:color="B7B7E2" w:themeColor="accent1" w:themeTint="66"/>
            </w:tcBorders>
          </w:tcPr>
          <w:p w14:paraId="6758FA22"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FC052B">
              <w:rPr>
                <w:rFonts w:cs="Calibri"/>
              </w:rPr>
              <w:t>Yes</w:t>
            </w:r>
          </w:p>
        </w:tc>
        <w:tc>
          <w:tcPr>
            <w:tcW w:w="0" w:type="auto"/>
            <w:tcBorders>
              <w:bottom w:val="single" w:sz="4" w:space="0" w:color="B7B7E2" w:themeColor="accent1" w:themeTint="66"/>
            </w:tcBorders>
          </w:tcPr>
          <w:p w14:paraId="5B80E24F" w14:textId="73FBDC3F"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181818"/>
              </w:rPr>
            </w:pPr>
            <w:r w:rsidRPr="00FC052B">
              <w:rPr>
                <w:rFonts w:cs="Calibri"/>
                <w:color w:val="181818"/>
              </w:rPr>
              <w:t>Remove tracking data where reported and replace with</w:t>
            </w:r>
            <w:r w:rsidRPr="00FC052B">
              <w:rPr>
                <w:rFonts w:cs="Calibri"/>
                <w:color w:val="000000"/>
              </w:rPr>
              <w:t xml:space="preserve"> estimates from </w:t>
            </w:r>
            <w:r w:rsidR="00D36525">
              <w:rPr>
                <w:rFonts w:cs="Calibri"/>
                <w:color w:val="000000"/>
              </w:rPr>
              <w:t>REC 2016</w:t>
            </w:r>
          </w:p>
        </w:tc>
        <w:tc>
          <w:tcPr>
            <w:tcW w:w="0" w:type="auto"/>
            <w:tcBorders>
              <w:bottom w:val="single" w:sz="4" w:space="0" w:color="B7B7E2" w:themeColor="accent1" w:themeTint="66"/>
            </w:tcBorders>
          </w:tcPr>
          <w:p w14:paraId="7A76E97B"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181818"/>
              </w:rPr>
            </w:pPr>
            <w:r w:rsidRPr="00FC052B">
              <w:rPr>
                <w:rFonts w:cs="Calibri"/>
                <w:color w:val="181818"/>
              </w:rPr>
              <w:t>Unreliably tracked since tyres are not uniformly recognised across jurisdictions as hazardous (or trackable) waste.</w:t>
            </w:r>
          </w:p>
        </w:tc>
      </w:tr>
      <w:tr w:rsidR="006A519B" w:rsidRPr="00FC052B" w14:paraId="429943E9" w14:textId="77777777" w:rsidTr="00D36525">
        <w:tc>
          <w:tcPr>
            <w:cnfStyle w:val="001000000000" w:firstRow="0" w:lastRow="0" w:firstColumn="1" w:lastColumn="0" w:oddVBand="0" w:evenVBand="0" w:oddHBand="0" w:evenHBand="0" w:firstRowFirstColumn="0" w:firstRowLastColumn="0" w:lastRowFirstColumn="0" w:lastRowLastColumn="0"/>
            <w:tcW w:w="0" w:type="auto"/>
            <w:gridSpan w:val="4"/>
            <w:shd w:val="clear" w:color="auto" w:fill="DBDBF0" w:themeFill="accent1" w:themeFillTint="33"/>
          </w:tcPr>
          <w:p w14:paraId="67304A24" w14:textId="77777777" w:rsidR="006A519B" w:rsidRPr="00FC052B" w:rsidRDefault="006A519B" w:rsidP="00D36525">
            <w:pPr>
              <w:spacing w:before="0" w:after="0"/>
              <w:rPr>
                <w:rFonts w:cs="Calibri"/>
                <w:color w:val="181818"/>
              </w:rPr>
            </w:pPr>
            <w:r w:rsidRPr="00FC052B">
              <w:rPr>
                <w:rFonts w:cs="Calibri"/>
                <w:color w:val="000000"/>
              </w:rPr>
              <w:t>Several jurisdictions: NSW, Vic, Qld, Tas</w:t>
            </w:r>
          </w:p>
        </w:tc>
      </w:tr>
      <w:tr w:rsidR="006A519B" w:rsidRPr="00FC052B" w14:paraId="1694EFD2" w14:textId="77777777" w:rsidTr="00D36525">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B7B7E2" w:themeColor="accent1" w:themeTint="66"/>
            </w:tcBorders>
            <w:vAlign w:val="top"/>
          </w:tcPr>
          <w:p w14:paraId="0CCF0CA7" w14:textId="77777777" w:rsidR="006A519B" w:rsidRPr="00FC052B" w:rsidRDefault="006A519B" w:rsidP="00D36525">
            <w:pPr>
              <w:spacing w:before="0" w:after="0"/>
              <w:rPr>
                <w:rFonts w:cs="Calibri"/>
                <w:color w:val="000000"/>
              </w:rPr>
            </w:pPr>
            <w:r w:rsidRPr="00FC052B">
              <w:rPr>
                <w:rFonts w:cs="Calibri"/>
              </w:rPr>
              <w:t>Spent pot lining (D110)</w:t>
            </w:r>
          </w:p>
        </w:tc>
        <w:tc>
          <w:tcPr>
            <w:tcW w:w="0" w:type="auto"/>
            <w:tcBorders>
              <w:bottom w:val="single" w:sz="4" w:space="0" w:color="B7B7E2" w:themeColor="accent1" w:themeTint="66"/>
            </w:tcBorders>
          </w:tcPr>
          <w:p w14:paraId="7E250F52"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FC052B">
              <w:rPr>
                <w:rFonts w:cs="Calibri"/>
                <w:color w:val="000000"/>
              </w:rPr>
              <w:t>Yes</w:t>
            </w:r>
          </w:p>
        </w:tc>
        <w:tc>
          <w:tcPr>
            <w:tcW w:w="0" w:type="auto"/>
            <w:tcBorders>
              <w:bottom w:val="single" w:sz="4" w:space="0" w:color="B7B7E2" w:themeColor="accent1" w:themeTint="66"/>
            </w:tcBorders>
          </w:tcPr>
          <w:p w14:paraId="6EC9C6E1"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181818"/>
              </w:rPr>
            </w:pPr>
            <w:r w:rsidRPr="00FC052B">
              <w:rPr>
                <w:rFonts w:cs="Calibri"/>
                <w:color w:val="000000"/>
              </w:rPr>
              <w:t>Derived as a proportion of aluminium produced in NSW, Qld, Tas and Vic (22kg/t Al produced based on Holywell et al 2013)</w:t>
            </w:r>
          </w:p>
        </w:tc>
        <w:tc>
          <w:tcPr>
            <w:tcW w:w="0" w:type="auto"/>
            <w:tcBorders>
              <w:bottom w:val="single" w:sz="4" w:space="0" w:color="B7B7E2" w:themeColor="accent1" w:themeTint="66"/>
            </w:tcBorders>
          </w:tcPr>
          <w:p w14:paraId="4DDF9CF3"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181818"/>
              </w:rPr>
            </w:pPr>
            <w:r w:rsidRPr="00FC052B">
              <w:rPr>
                <w:rFonts w:cs="Calibri"/>
                <w:color w:val="000000"/>
              </w:rPr>
              <w:t>Onsite stockpiling is commonplace, so tracking only shows sporadic releases from these stockpiles, which is a poor guide to annual generation. Estimation method is more reliable.</w:t>
            </w:r>
          </w:p>
        </w:tc>
      </w:tr>
      <w:tr w:rsidR="006A519B" w:rsidRPr="00FC052B" w14:paraId="095392DF" w14:textId="77777777" w:rsidTr="00D36525">
        <w:tc>
          <w:tcPr>
            <w:cnfStyle w:val="001000000000" w:firstRow="0" w:lastRow="0" w:firstColumn="1" w:lastColumn="0" w:oddVBand="0" w:evenVBand="0" w:oddHBand="0" w:evenHBand="0" w:firstRowFirstColumn="0" w:firstRowLastColumn="0" w:lastRowFirstColumn="0" w:lastRowLastColumn="0"/>
            <w:tcW w:w="0" w:type="auto"/>
            <w:gridSpan w:val="4"/>
            <w:shd w:val="clear" w:color="auto" w:fill="DBDBF0" w:themeFill="accent1" w:themeFillTint="33"/>
          </w:tcPr>
          <w:p w14:paraId="6AC10116" w14:textId="77777777" w:rsidR="006A519B" w:rsidRPr="00FC052B" w:rsidRDefault="006A519B" w:rsidP="00D36525">
            <w:pPr>
              <w:spacing w:before="0" w:after="0"/>
              <w:rPr>
                <w:rFonts w:cs="Calibri"/>
                <w:color w:val="000000"/>
              </w:rPr>
            </w:pPr>
            <w:r w:rsidRPr="00FC052B">
              <w:rPr>
                <w:rFonts w:cs="Calibri"/>
                <w:color w:val="000000"/>
              </w:rPr>
              <w:t>Several jurisdictions: NSW, SA, NT</w:t>
            </w:r>
          </w:p>
        </w:tc>
      </w:tr>
      <w:tr w:rsidR="006A519B" w:rsidRPr="00FC052B" w14:paraId="5B026E2C" w14:textId="77777777" w:rsidTr="00D36525">
        <w:tc>
          <w:tcPr>
            <w:cnfStyle w:val="001000000000" w:firstRow="0" w:lastRow="0" w:firstColumn="1" w:lastColumn="0" w:oddVBand="0" w:evenVBand="0" w:oddHBand="0" w:evenHBand="0" w:firstRowFirstColumn="0" w:firstRowLastColumn="0" w:lastRowFirstColumn="0" w:lastRowLastColumn="0"/>
            <w:tcW w:w="0" w:type="auto"/>
            <w:vAlign w:val="top"/>
          </w:tcPr>
          <w:p w14:paraId="66361B5F" w14:textId="77777777" w:rsidR="006A519B" w:rsidRPr="00FC052B" w:rsidRDefault="006A519B" w:rsidP="00D36525">
            <w:pPr>
              <w:spacing w:before="0" w:after="0"/>
              <w:rPr>
                <w:rFonts w:cs="Calibri"/>
                <w:color w:val="000000"/>
              </w:rPr>
            </w:pPr>
            <w:r w:rsidRPr="00FC052B">
              <w:rPr>
                <w:rFonts w:cs="Calibri"/>
                <w:color w:val="000000"/>
              </w:rPr>
              <w:t>Animal effluent and residues (K100)</w:t>
            </w:r>
          </w:p>
        </w:tc>
        <w:tc>
          <w:tcPr>
            <w:tcW w:w="0" w:type="auto"/>
          </w:tcPr>
          <w:p w14:paraId="44C50BB7"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Yes</w:t>
            </w:r>
          </w:p>
        </w:tc>
        <w:tc>
          <w:tcPr>
            <w:tcW w:w="0" w:type="auto"/>
          </w:tcPr>
          <w:p w14:paraId="565F3D27"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Use average of data reported by other states to obtain a t/capita figure. Multiply t/capita by population in NSW, SA and NT respectively</w:t>
            </w:r>
          </w:p>
        </w:tc>
        <w:tc>
          <w:tcPr>
            <w:tcW w:w="0" w:type="auto"/>
          </w:tcPr>
          <w:p w14:paraId="1EB9DA8F"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Wastes not tracked in these jurisdictions – probably due to perception that hazard is not as acute as other tracked wastes</w:t>
            </w:r>
          </w:p>
        </w:tc>
      </w:tr>
      <w:tr w:rsidR="00F25C48" w:rsidRPr="00FC052B" w14:paraId="2B788A84" w14:textId="77777777" w:rsidTr="00D36525">
        <w:tc>
          <w:tcPr>
            <w:cnfStyle w:val="001000000000" w:firstRow="0" w:lastRow="0" w:firstColumn="1" w:lastColumn="0" w:oddVBand="0" w:evenVBand="0" w:oddHBand="0" w:evenHBand="0" w:firstRowFirstColumn="0" w:firstRowLastColumn="0" w:lastRowFirstColumn="0" w:lastRowLastColumn="0"/>
            <w:tcW w:w="0" w:type="auto"/>
            <w:vAlign w:val="top"/>
          </w:tcPr>
          <w:p w14:paraId="0749801B" w14:textId="77777777" w:rsidR="00F25C48" w:rsidRPr="00FC052B" w:rsidRDefault="00F25C48" w:rsidP="00F25C48">
            <w:pPr>
              <w:spacing w:before="0" w:after="0"/>
              <w:rPr>
                <w:rFonts w:cs="Calibri"/>
                <w:color w:val="000000"/>
              </w:rPr>
            </w:pPr>
            <w:r w:rsidRPr="00FC052B">
              <w:rPr>
                <w:rFonts w:cs="Calibri"/>
                <w:color w:val="000000"/>
              </w:rPr>
              <w:t>Grease trap waste (K110)</w:t>
            </w:r>
          </w:p>
        </w:tc>
        <w:tc>
          <w:tcPr>
            <w:tcW w:w="0" w:type="auto"/>
          </w:tcPr>
          <w:p w14:paraId="29C4316D" w14:textId="77777777" w:rsidR="00F25C48" w:rsidRPr="00FC052B" w:rsidRDefault="00F25C48" w:rsidP="00F25C48">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Yes</w:t>
            </w:r>
          </w:p>
        </w:tc>
        <w:tc>
          <w:tcPr>
            <w:tcW w:w="0" w:type="auto"/>
          </w:tcPr>
          <w:p w14:paraId="66A8DD1D" w14:textId="5A6E4FAE" w:rsidR="00F25C48" w:rsidRPr="00FC052B" w:rsidRDefault="00F25C48" w:rsidP="00F25C48">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Use average of data reported by other states to obtain a t/capita figure. Multiply t/capita by population in NSW, SA and NT respectively</w:t>
            </w:r>
          </w:p>
        </w:tc>
        <w:tc>
          <w:tcPr>
            <w:tcW w:w="0" w:type="auto"/>
          </w:tcPr>
          <w:p w14:paraId="77379C6A" w14:textId="54F3AB83" w:rsidR="00F25C48" w:rsidRPr="00FC052B" w:rsidRDefault="00F25C48" w:rsidP="00F25C48">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Wastes not tracked in these jurisdictions – probably due to perception that hazard is not as acute as other tracked wastes</w:t>
            </w:r>
          </w:p>
        </w:tc>
      </w:tr>
      <w:tr w:rsidR="00F25C48" w:rsidRPr="00FC052B" w14:paraId="0ABBF01C" w14:textId="77777777" w:rsidTr="00F25C48">
        <w:tc>
          <w:tcPr>
            <w:cnfStyle w:val="001000000000" w:firstRow="0" w:lastRow="0" w:firstColumn="1" w:lastColumn="0" w:oddVBand="0" w:evenVBand="0" w:oddHBand="0" w:evenHBand="0" w:firstRowFirstColumn="0" w:firstRowLastColumn="0" w:lastRowFirstColumn="0" w:lastRowLastColumn="0"/>
            <w:tcW w:w="0" w:type="auto"/>
          </w:tcPr>
          <w:p w14:paraId="4A66B51B" w14:textId="77777777" w:rsidR="00F25C48" w:rsidRPr="00FC052B" w:rsidRDefault="00F25C48" w:rsidP="00D36525">
            <w:pPr>
              <w:spacing w:before="0" w:after="0"/>
              <w:rPr>
                <w:rFonts w:cs="Calibri"/>
                <w:color w:val="000000"/>
              </w:rPr>
            </w:pPr>
            <w:r w:rsidRPr="00FC052B">
              <w:rPr>
                <w:rFonts w:cs="Calibri"/>
                <w:color w:val="000000"/>
              </w:rPr>
              <w:t>Tannery wastes (K140)</w:t>
            </w:r>
          </w:p>
        </w:tc>
        <w:tc>
          <w:tcPr>
            <w:tcW w:w="0" w:type="auto"/>
          </w:tcPr>
          <w:p w14:paraId="613EADC4" w14:textId="77777777" w:rsidR="00F25C48" w:rsidRPr="00FC052B" w:rsidRDefault="00F25C48"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No</w:t>
            </w:r>
          </w:p>
        </w:tc>
        <w:tc>
          <w:tcPr>
            <w:tcW w:w="0" w:type="auto"/>
          </w:tcPr>
          <w:p w14:paraId="3C9D13B1" w14:textId="77777777" w:rsidR="00F25C48" w:rsidRPr="00FC052B" w:rsidRDefault="00F25C48"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181818"/>
              </w:rPr>
              <w:t>No estimates made - no defensible principle-based method available</w:t>
            </w:r>
          </w:p>
        </w:tc>
        <w:tc>
          <w:tcPr>
            <w:tcW w:w="0" w:type="auto"/>
            <w:vMerge w:val="restart"/>
            <w:vAlign w:val="center"/>
          </w:tcPr>
          <w:p w14:paraId="71093ED2" w14:textId="77777777" w:rsidR="00F25C48" w:rsidRPr="00FC052B" w:rsidRDefault="00F25C48" w:rsidP="00F25C48">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181818"/>
              </w:rPr>
              <w:t>Limited tannery and wool scouring operations in Australia – largely historical industry so waste not as relevant today.</w:t>
            </w:r>
          </w:p>
        </w:tc>
      </w:tr>
      <w:tr w:rsidR="00F25C48" w:rsidRPr="00FC052B" w14:paraId="0DDDC0FD" w14:textId="77777777" w:rsidTr="00D36525">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B7B7E2" w:themeColor="accent1" w:themeTint="66"/>
            </w:tcBorders>
          </w:tcPr>
          <w:p w14:paraId="66F71259" w14:textId="77777777" w:rsidR="00F25C48" w:rsidRPr="00FC052B" w:rsidRDefault="00F25C48" w:rsidP="00F25C48">
            <w:pPr>
              <w:spacing w:before="0" w:after="0"/>
              <w:rPr>
                <w:rFonts w:cs="Calibri"/>
                <w:color w:val="000000"/>
              </w:rPr>
            </w:pPr>
            <w:r w:rsidRPr="00FC052B">
              <w:rPr>
                <w:rFonts w:cs="Calibri"/>
                <w:color w:val="000000"/>
              </w:rPr>
              <w:t>Wool scouring wastes (K190)</w:t>
            </w:r>
          </w:p>
        </w:tc>
        <w:tc>
          <w:tcPr>
            <w:tcW w:w="0" w:type="auto"/>
            <w:tcBorders>
              <w:bottom w:val="single" w:sz="4" w:space="0" w:color="B7B7E2" w:themeColor="accent1" w:themeTint="66"/>
            </w:tcBorders>
          </w:tcPr>
          <w:p w14:paraId="2F87D8AB" w14:textId="77777777" w:rsidR="00F25C48" w:rsidRPr="00FC052B" w:rsidRDefault="00F25C48" w:rsidP="00F25C48">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No</w:t>
            </w:r>
          </w:p>
        </w:tc>
        <w:tc>
          <w:tcPr>
            <w:tcW w:w="0" w:type="auto"/>
            <w:tcBorders>
              <w:bottom w:val="single" w:sz="4" w:space="0" w:color="B7B7E2" w:themeColor="accent1" w:themeTint="66"/>
            </w:tcBorders>
          </w:tcPr>
          <w:p w14:paraId="098FE706" w14:textId="562DAABE" w:rsidR="00F25C48" w:rsidRPr="00FC052B" w:rsidRDefault="00F25C48" w:rsidP="00F25C48">
            <w:pPr>
              <w:spacing w:before="0" w:after="0"/>
              <w:cnfStyle w:val="000000000000" w:firstRow="0" w:lastRow="0" w:firstColumn="0" w:lastColumn="0" w:oddVBand="0" w:evenVBand="0" w:oddHBand="0" w:evenHBand="0" w:firstRowFirstColumn="0" w:firstRowLastColumn="0" w:lastRowFirstColumn="0" w:lastRowLastColumn="0"/>
              <w:rPr>
                <w:rFonts w:cs="Calibri"/>
                <w:color w:val="181818"/>
              </w:rPr>
            </w:pPr>
            <w:r w:rsidRPr="00FC052B">
              <w:rPr>
                <w:rFonts w:cs="Calibri"/>
                <w:color w:val="181818"/>
              </w:rPr>
              <w:t>No estimates made - no defensible principle-based method available</w:t>
            </w:r>
          </w:p>
        </w:tc>
        <w:tc>
          <w:tcPr>
            <w:tcW w:w="0" w:type="auto"/>
            <w:vMerge/>
            <w:tcBorders>
              <w:bottom w:val="single" w:sz="4" w:space="0" w:color="B7B7E2" w:themeColor="accent1" w:themeTint="66"/>
            </w:tcBorders>
          </w:tcPr>
          <w:p w14:paraId="709E8EEB" w14:textId="525D0C96" w:rsidR="00F25C48" w:rsidRPr="00FC052B" w:rsidRDefault="00F25C48" w:rsidP="00F25C48">
            <w:pPr>
              <w:spacing w:before="0" w:after="0"/>
              <w:cnfStyle w:val="000000000000" w:firstRow="0" w:lastRow="0" w:firstColumn="0" w:lastColumn="0" w:oddVBand="0" w:evenVBand="0" w:oddHBand="0" w:evenHBand="0" w:firstRowFirstColumn="0" w:firstRowLastColumn="0" w:lastRowFirstColumn="0" w:lastRowLastColumn="0"/>
              <w:rPr>
                <w:rFonts w:cs="Calibri"/>
                <w:color w:val="181818"/>
              </w:rPr>
            </w:pPr>
          </w:p>
        </w:tc>
      </w:tr>
      <w:tr w:rsidR="006A519B" w:rsidRPr="00FC052B" w14:paraId="5B3ADE88" w14:textId="77777777" w:rsidTr="00D36525">
        <w:tc>
          <w:tcPr>
            <w:cnfStyle w:val="001000000000" w:firstRow="0" w:lastRow="0" w:firstColumn="1" w:lastColumn="0" w:oddVBand="0" w:evenVBand="0" w:oddHBand="0" w:evenHBand="0" w:firstRowFirstColumn="0" w:firstRowLastColumn="0" w:lastRowFirstColumn="0" w:lastRowLastColumn="0"/>
            <w:tcW w:w="0" w:type="auto"/>
            <w:gridSpan w:val="4"/>
            <w:shd w:val="clear" w:color="auto" w:fill="DBDBF0" w:themeFill="accent1" w:themeFillTint="33"/>
          </w:tcPr>
          <w:p w14:paraId="0F4167E1" w14:textId="77777777" w:rsidR="006A519B" w:rsidRPr="00FC052B" w:rsidRDefault="006A519B" w:rsidP="00D36525">
            <w:pPr>
              <w:spacing w:before="0" w:after="0"/>
              <w:rPr>
                <w:rFonts w:cs="Calibri"/>
                <w:color w:val="181818"/>
              </w:rPr>
            </w:pPr>
            <w:r w:rsidRPr="00FC052B">
              <w:rPr>
                <w:rFonts w:cs="Calibri"/>
                <w:color w:val="000000"/>
              </w:rPr>
              <w:t>NSW</w:t>
            </w:r>
          </w:p>
        </w:tc>
      </w:tr>
      <w:tr w:rsidR="006A519B" w:rsidRPr="00FC052B" w14:paraId="7CDDAC89" w14:textId="77777777" w:rsidTr="00D36525">
        <w:tc>
          <w:tcPr>
            <w:cnfStyle w:val="001000000000" w:firstRow="0" w:lastRow="0" w:firstColumn="1" w:lastColumn="0" w:oddVBand="0" w:evenVBand="0" w:oddHBand="0" w:evenHBand="0" w:firstRowFirstColumn="0" w:firstRowLastColumn="0" w:lastRowFirstColumn="0" w:lastRowLastColumn="0"/>
            <w:tcW w:w="0" w:type="auto"/>
            <w:vAlign w:val="top"/>
          </w:tcPr>
          <w:p w14:paraId="7C77DF4B" w14:textId="77777777" w:rsidR="006A519B" w:rsidRPr="00FC052B" w:rsidRDefault="006A519B" w:rsidP="00D36525">
            <w:pPr>
              <w:spacing w:before="0" w:after="0"/>
              <w:rPr>
                <w:rFonts w:cs="Calibri"/>
                <w:color w:val="000000"/>
              </w:rPr>
            </w:pPr>
            <w:r w:rsidRPr="00FC052B">
              <w:rPr>
                <w:rFonts w:cs="Calibri"/>
                <w:color w:val="000000"/>
              </w:rPr>
              <w:t>Acids (B100)</w:t>
            </w:r>
          </w:p>
        </w:tc>
        <w:tc>
          <w:tcPr>
            <w:tcW w:w="0" w:type="auto"/>
          </w:tcPr>
          <w:p w14:paraId="1DBE42EC"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No</w:t>
            </w:r>
          </w:p>
        </w:tc>
        <w:tc>
          <w:tcPr>
            <w:tcW w:w="0" w:type="auto"/>
          </w:tcPr>
          <w:p w14:paraId="271A292F"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181818"/>
              </w:rPr>
            </w:pPr>
            <w:r w:rsidRPr="00FC052B">
              <w:rPr>
                <w:rFonts w:cs="Calibri"/>
                <w:color w:val="000000"/>
              </w:rPr>
              <w:t>No defensible principle-based method to estimate so data reporting in tracking is used.</w:t>
            </w:r>
          </w:p>
        </w:tc>
        <w:tc>
          <w:tcPr>
            <w:tcW w:w="0" w:type="auto"/>
          </w:tcPr>
          <w:p w14:paraId="31AAB48F"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181818"/>
              </w:rPr>
            </w:pPr>
            <w:r w:rsidRPr="00FC052B">
              <w:rPr>
                <w:rFonts w:cs="Calibri"/>
                <w:color w:val="000000"/>
              </w:rPr>
              <w:t>This waste (in the specific form of spent pickle liquor that is destined for reuse) is not tracked in NSW, on account of a regulatory exemption (from tracking).</w:t>
            </w:r>
          </w:p>
        </w:tc>
      </w:tr>
      <w:tr w:rsidR="006A519B" w:rsidRPr="00FC052B" w14:paraId="220CB3D2" w14:textId="77777777" w:rsidTr="00D36525">
        <w:tc>
          <w:tcPr>
            <w:cnfStyle w:val="001000000000" w:firstRow="0" w:lastRow="0" w:firstColumn="1" w:lastColumn="0" w:oddVBand="0" w:evenVBand="0" w:oddHBand="0" w:evenHBand="0" w:firstRowFirstColumn="0" w:firstRowLastColumn="0" w:lastRowFirstColumn="0" w:lastRowLastColumn="0"/>
            <w:tcW w:w="0" w:type="auto"/>
            <w:vAlign w:val="top"/>
          </w:tcPr>
          <w:p w14:paraId="5F30F4C3" w14:textId="77777777" w:rsidR="006A519B" w:rsidRPr="00FC052B" w:rsidRDefault="006A519B" w:rsidP="00D36525">
            <w:pPr>
              <w:spacing w:before="0" w:after="0"/>
              <w:rPr>
                <w:rFonts w:cs="Calibri"/>
                <w:color w:val="000000"/>
              </w:rPr>
            </w:pPr>
            <w:r w:rsidRPr="00FC052B">
              <w:rPr>
                <w:rFonts w:cs="Calibri"/>
                <w:color w:val="000000"/>
              </w:rPr>
              <w:t>Lead and compounds (D220)</w:t>
            </w:r>
          </w:p>
        </w:tc>
        <w:tc>
          <w:tcPr>
            <w:tcW w:w="0" w:type="auto"/>
          </w:tcPr>
          <w:p w14:paraId="742AB361"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No</w:t>
            </w:r>
          </w:p>
        </w:tc>
        <w:tc>
          <w:tcPr>
            <w:tcW w:w="0" w:type="auto"/>
          </w:tcPr>
          <w:p w14:paraId="25308893"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No defensible principle-based method to estimate so data reporting in tracking is used. It is suggested that NSW examine non-tracking approaches to data gathering as this waste is large and important.</w:t>
            </w:r>
          </w:p>
        </w:tc>
        <w:tc>
          <w:tcPr>
            <w:tcW w:w="0" w:type="auto"/>
          </w:tcPr>
          <w:p w14:paraId="51F43E73"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This waste (only in the specific form of lead acid batteries that are destined for reuse) is not tracked in NSW, on account of a regulatory exemption (from tracking).</w:t>
            </w:r>
          </w:p>
        </w:tc>
      </w:tr>
      <w:tr w:rsidR="006A519B" w:rsidRPr="00FC052B" w14:paraId="49C30CA4" w14:textId="77777777" w:rsidTr="00D36525">
        <w:tc>
          <w:tcPr>
            <w:cnfStyle w:val="001000000000" w:firstRow="0" w:lastRow="0" w:firstColumn="1" w:lastColumn="0" w:oddVBand="0" w:evenVBand="0" w:oddHBand="0" w:evenHBand="0" w:firstRowFirstColumn="0" w:firstRowLastColumn="0" w:lastRowFirstColumn="0" w:lastRowLastColumn="0"/>
            <w:tcW w:w="0" w:type="auto"/>
            <w:vAlign w:val="top"/>
          </w:tcPr>
          <w:p w14:paraId="5C5B444C" w14:textId="77777777" w:rsidR="006A519B" w:rsidRPr="00FC052B" w:rsidRDefault="006A519B" w:rsidP="00D36525">
            <w:pPr>
              <w:spacing w:before="0" w:after="0"/>
              <w:rPr>
                <w:rFonts w:cs="Calibri"/>
                <w:color w:val="000000"/>
              </w:rPr>
            </w:pPr>
            <w:r w:rsidRPr="00FC052B">
              <w:rPr>
                <w:rFonts w:cs="Calibri"/>
                <w:color w:val="000000"/>
              </w:rPr>
              <w:t>Zinc compounds (D230)</w:t>
            </w:r>
          </w:p>
        </w:tc>
        <w:tc>
          <w:tcPr>
            <w:tcW w:w="0" w:type="auto"/>
          </w:tcPr>
          <w:p w14:paraId="3457FC9D"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No</w:t>
            </w:r>
          </w:p>
        </w:tc>
        <w:tc>
          <w:tcPr>
            <w:tcW w:w="0" w:type="auto"/>
          </w:tcPr>
          <w:p w14:paraId="2E82E72E"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 xml:space="preserve">No defensible principle-based method to estimate so data reporting in tracking is used. </w:t>
            </w:r>
          </w:p>
        </w:tc>
        <w:tc>
          <w:tcPr>
            <w:tcW w:w="0" w:type="auto"/>
          </w:tcPr>
          <w:p w14:paraId="6EEBA8E0"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181818"/>
              </w:rPr>
            </w:pPr>
            <w:r w:rsidRPr="00FC052B">
              <w:rPr>
                <w:rFonts w:cs="Calibri"/>
                <w:color w:val="000000"/>
              </w:rPr>
              <w:t xml:space="preserve">This waste (only in the specific form of </w:t>
            </w:r>
            <w:r w:rsidRPr="00FC052B">
              <w:rPr>
                <w:rFonts w:cs="Calibri"/>
                <w:color w:val="181818"/>
              </w:rPr>
              <w:t>zinc wastes destined for reuse</w:t>
            </w:r>
            <w:r w:rsidRPr="00FC052B">
              <w:rPr>
                <w:rFonts w:cs="Calibri"/>
                <w:color w:val="000000"/>
              </w:rPr>
              <w:t>) is not tracked in NSW, on account of a regulatory exemption (from tracking).</w:t>
            </w:r>
          </w:p>
          <w:p w14:paraId="61BA790F"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p>
        </w:tc>
      </w:tr>
      <w:tr w:rsidR="006A519B" w:rsidRPr="00FC052B" w14:paraId="2C250A13" w14:textId="77777777" w:rsidTr="00D36525">
        <w:tc>
          <w:tcPr>
            <w:cnfStyle w:val="001000000000" w:firstRow="0" w:lastRow="0" w:firstColumn="1" w:lastColumn="0" w:oddVBand="0" w:evenVBand="0" w:oddHBand="0" w:evenHBand="0" w:firstRowFirstColumn="0" w:firstRowLastColumn="0" w:lastRowFirstColumn="0" w:lastRowLastColumn="0"/>
            <w:tcW w:w="0" w:type="auto"/>
            <w:vAlign w:val="top"/>
          </w:tcPr>
          <w:p w14:paraId="5AC8C166" w14:textId="77777777" w:rsidR="006A519B" w:rsidRPr="00FC052B" w:rsidRDefault="006A519B" w:rsidP="00D36525">
            <w:pPr>
              <w:spacing w:before="0" w:after="0"/>
              <w:rPr>
                <w:rFonts w:cs="Calibri"/>
                <w:color w:val="000000"/>
              </w:rPr>
            </w:pPr>
            <w:r w:rsidRPr="00FC052B">
              <w:rPr>
                <w:rFonts w:cs="Calibri"/>
                <w:color w:val="000000"/>
              </w:rPr>
              <w:t>Waste oils (J100)</w:t>
            </w:r>
          </w:p>
        </w:tc>
        <w:tc>
          <w:tcPr>
            <w:tcW w:w="0" w:type="auto"/>
          </w:tcPr>
          <w:p w14:paraId="62B04D61" w14:textId="491E9EDA" w:rsidR="006A519B" w:rsidRPr="00FC052B" w:rsidRDefault="00D36525"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Yes</w:t>
            </w:r>
          </w:p>
        </w:tc>
        <w:tc>
          <w:tcPr>
            <w:tcW w:w="0" w:type="auto"/>
          </w:tcPr>
          <w:p w14:paraId="20956E96" w14:textId="71E08DDA" w:rsidR="006A519B" w:rsidRPr="00FC052B" w:rsidRDefault="00D36525"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 xml:space="preserve">Uses data from the Product Stewardship for Oil (PSO) program to estimate NSW (and some Vic) data missing from tracking systems </w:t>
            </w:r>
            <w:r w:rsidR="00F25C48">
              <w:rPr>
                <w:rFonts w:cs="Calibri"/>
                <w:color w:val="000000"/>
              </w:rPr>
              <w:t>d</w:t>
            </w:r>
            <w:r>
              <w:rPr>
                <w:rFonts w:cs="Calibri"/>
                <w:color w:val="000000"/>
              </w:rPr>
              <w:t>ue to tracking exemptions</w:t>
            </w:r>
          </w:p>
        </w:tc>
        <w:tc>
          <w:tcPr>
            <w:tcW w:w="0" w:type="auto"/>
          </w:tcPr>
          <w:p w14:paraId="1FC03CFF" w14:textId="4AD764D3" w:rsidR="006A519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 xml:space="preserve">This waste (only in the specific form of </w:t>
            </w:r>
            <w:r w:rsidRPr="00FC052B">
              <w:rPr>
                <w:rFonts w:cs="Calibri"/>
                <w:color w:val="181818"/>
              </w:rPr>
              <w:t>non-hazardous waste hydrocarbon oil destined for reuse</w:t>
            </w:r>
            <w:r w:rsidRPr="00FC052B">
              <w:rPr>
                <w:rFonts w:cs="Calibri"/>
                <w:color w:val="000000"/>
              </w:rPr>
              <w:t>) is not tracked in NSW, on account of a regulatory exemption (from tracking).</w:t>
            </w:r>
          </w:p>
          <w:p w14:paraId="4443D1BD" w14:textId="7D32B4CC" w:rsidR="00D36525" w:rsidRPr="00FC052B" w:rsidRDefault="00D36525"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181818"/>
              </w:rPr>
            </w:pPr>
            <w:r>
              <w:rPr>
                <w:rFonts w:cs="Calibri"/>
                <w:color w:val="181818"/>
              </w:rPr>
              <w:t>Vic, through their Accredited Agents program, appear to also be missing significant tonnages in tracking data.</w:t>
            </w:r>
          </w:p>
          <w:p w14:paraId="2CF0C792"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p>
        </w:tc>
      </w:tr>
      <w:tr w:rsidR="006A519B" w:rsidRPr="00FC052B" w14:paraId="56A673DE" w14:textId="77777777" w:rsidTr="00D36525">
        <w:tc>
          <w:tcPr>
            <w:cnfStyle w:val="001000000000" w:firstRow="0" w:lastRow="0" w:firstColumn="1" w:lastColumn="0" w:oddVBand="0" w:evenVBand="0" w:oddHBand="0" w:evenHBand="0" w:firstRowFirstColumn="0" w:firstRowLastColumn="0" w:lastRowFirstColumn="0" w:lastRowLastColumn="0"/>
            <w:tcW w:w="0" w:type="auto"/>
            <w:vAlign w:val="top"/>
          </w:tcPr>
          <w:p w14:paraId="2400532B" w14:textId="77777777" w:rsidR="006A519B" w:rsidRPr="00FC052B" w:rsidRDefault="006A519B" w:rsidP="00D36525">
            <w:pPr>
              <w:spacing w:before="0" w:after="0"/>
              <w:rPr>
                <w:rFonts w:cs="Calibri"/>
                <w:color w:val="000000"/>
              </w:rPr>
            </w:pPr>
            <w:r w:rsidRPr="00FC052B">
              <w:rPr>
                <w:rFonts w:cs="Calibri"/>
                <w:color w:val="000000"/>
              </w:rPr>
              <w:t>Clinical and related wastes</w:t>
            </w:r>
            <w:r w:rsidRPr="00FC052B">
              <w:rPr>
                <w:rFonts w:cs="Calibri"/>
              </w:rPr>
              <w:t xml:space="preserve"> (R100)</w:t>
            </w:r>
          </w:p>
        </w:tc>
        <w:tc>
          <w:tcPr>
            <w:tcW w:w="0" w:type="auto"/>
          </w:tcPr>
          <w:p w14:paraId="3B837169"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Yes</w:t>
            </w:r>
          </w:p>
        </w:tc>
        <w:tc>
          <w:tcPr>
            <w:tcW w:w="0" w:type="auto"/>
          </w:tcPr>
          <w:p w14:paraId="3CA2AC5A"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Use average of data reported by other states to obtain a t/capita figure. Multiply t/capita by population in NSW</w:t>
            </w:r>
          </w:p>
        </w:tc>
        <w:tc>
          <w:tcPr>
            <w:tcW w:w="0" w:type="auto"/>
          </w:tcPr>
          <w:p w14:paraId="47BABF0E"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181818"/>
              </w:rPr>
            </w:pPr>
            <w:r w:rsidRPr="00FC052B">
              <w:rPr>
                <w:rFonts w:cs="Calibri"/>
                <w:color w:val="000000"/>
              </w:rPr>
              <w:t>This waste is not tracked in NSW, on account of a regulatory exemption (from tracking).</w:t>
            </w:r>
          </w:p>
          <w:p w14:paraId="62404510"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p>
        </w:tc>
      </w:tr>
      <w:tr w:rsidR="00F25C48" w:rsidRPr="00FC052B" w14:paraId="5CD019A3" w14:textId="77777777" w:rsidTr="00D36525">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B7B7E2" w:themeColor="accent1" w:themeTint="66"/>
            </w:tcBorders>
            <w:vAlign w:val="top"/>
          </w:tcPr>
          <w:p w14:paraId="4AB7EB8E" w14:textId="77777777" w:rsidR="00F25C48" w:rsidRPr="00FC052B" w:rsidRDefault="00F25C48" w:rsidP="00F25C48">
            <w:pPr>
              <w:spacing w:before="0" w:after="0"/>
              <w:rPr>
                <w:rFonts w:cs="Calibri"/>
                <w:color w:val="000000"/>
              </w:rPr>
            </w:pPr>
            <w:r w:rsidRPr="00FC052B">
              <w:rPr>
                <w:rFonts w:cs="Calibri"/>
                <w:color w:val="000000"/>
              </w:rPr>
              <w:t>Waste pharms., drugs and medicines</w:t>
            </w:r>
            <w:r w:rsidRPr="00FC052B">
              <w:rPr>
                <w:rFonts w:cs="Calibri"/>
              </w:rPr>
              <w:t xml:space="preserve"> (R120)</w:t>
            </w:r>
          </w:p>
        </w:tc>
        <w:tc>
          <w:tcPr>
            <w:tcW w:w="0" w:type="auto"/>
            <w:tcBorders>
              <w:bottom w:val="single" w:sz="4" w:space="0" w:color="B7B7E2" w:themeColor="accent1" w:themeTint="66"/>
            </w:tcBorders>
          </w:tcPr>
          <w:p w14:paraId="0CD4939C" w14:textId="77777777" w:rsidR="00F25C48" w:rsidRPr="00FC052B" w:rsidRDefault="00F25C48" w:rsidP="00F25C48">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Yes</w:t>
            </w:r>
          </w:p>
        </w:tc>
        <w:tc>
          <w:tcPr>
            <w:tcW w:w="0" w:type="auto"/>
            <w:tcBorders>
              <w:bottom w:val="single" w:sz="4" w:space="0" w:color="B7B7E2" w:themeColor="accent1" w:themeTint="66"/>
            </w:tcBorders>
          </w:tcPr>
          <w:p w14:paraId="522F8629" w14:textId="35ADB9C4" w:rsidR="00F25C48" w:rsidRPr="00FC052B" w:rsidRDefault="00F25C48" w:rsidP="00F25C48">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Use average of data reported by other states to obtain a t/capita figure. Multiply t/capita by population in NSW</w:t>
            </w:r>
          </w:p>
        </w:tc>
        <w:tc>
          <w:tcPr>
            <w:tcW w:w="0" w:type="auto"/>
            <w:tcBorders>
              <w:bottom w:val="single" w:sz="4" w:space="0" w:color="B7B7E2" w:themeColor="accent1" w:themeTint="66"/>
            </w:tcBorders>
          </w:tcPr>
          <w:p w14:paraId="64BC6E7D" w14:textId="77777777" w:rsidR="00F25C48" w:rsidRPr="00FC052B" w:rsidRDefault="00F25C48" w:rsidP="00F25C48">
            <w:pPr>
              <w:spacing w:before="0" w:after="0"/>
              <w:cnfStyle w:val="000000000000" w:firstRow="0" w:lastRow="0" w:firstColumn="0" w:lastColumn="0" w:oddVBand="0" w:evenVBand="0" w:oddHBand="0" w:evenHBand="0" w:firstRowFirstColumn="0" w:firstRowLastColumn="0" w:lastRowFirstColumn="0" w:lastRowLastColumn="0"/>
              <w:rPr>
                <w:rFonts w:cs="Calibri"/>
                <w:color w:val="181818"/>
              </w:rPr>
            </w:pPr>
            <w:r w:rsidRPr="00FC052B">
              <w:rPr>
                <w:rFonts w:cs="Calibri"/>
                <w:color w:val="000000"/>
              </w:rPr>
              <w:t>This waste is not tracked in NSW, on account of a regulatory exemption (from tracking).</w:t>
            </w:r>
          </w:p>
          <w:p w14:paraId="043ABF78" w14:textId="77777777" w:rsidR="00F25C48" w:rsidRPr="00FC052B" w:rsidRDefault="00F25C48" w:rsidP="00F25C48">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p>
        </w:tc>
      </w:tr>
      <w:tr w:rsidR="006A519B" w:rsidRPr="00FC052B" w14:paraId="29BFCDF7" w14:textId="77777777" w:rsidTr="00D36525">
        <w:tc>
          <w:tcPr>
            <w:cnfStyle w:val="001000000000" w:firstRow="0" w:lastRow="0" w:firstColumn="1" w:lastColumn="0" w:oddVBand="0" w:evenVBand="0" w:oddHBand="0" w:evenHBand="0" w:firstRowFirstColumn="0" w:firstRowLastColumn="0" w:lastRowFirstColumn="0" w:lastRowLastColumn="0"/>
            <w:tcW w:w="0" w:type="auto"/>
            <w:gridSpan w:val="4"/>
            <w:shd w:val="clear" w:color="auto" w:fill="DBDBF0" w:themeFill="accent1" w:themeFillTint="33"/>
          </w:tcPr>
          <w:p w14:paraId="36746126" w14:textId="77777777" w:rsidR="006A519B" w:rsidRPr="00FC052B" w:rsidRDefault="006A519B" w:rsidP="00D36525">
            <w:pPr>
              <w:spacing w:before="0" w:after="0"/>
              <w:rPr>
                <w:rFonts w:cs="Calibri"/>
                <w:color w:val="000000"/>
              </w:rPr>
            </w:pPr>
            <w:r w:rsidRPr="00FC052B">
              <w:rPr>
                <w:rFonts w:cs="Calibri"/>
                <w:color w:val="000000"/>
              </w:rPr>
              <w:t>Qld</w:t>
            </w:r>
          </w:p>
        </w:tc>
      </w:tr>
      <w:tr w:rsidR="006A519B" w:rsidRPr="00FC052B" w14:paraId="34C4701F" w14:textId="77777777" w:rsidTr="00D36525">
        <w:tc>
          <w:tcPr>
            <w:cnfStyle w:val="001000000000" w:firstRow="0" w:lastRow="0" w:firstColumn="1" w:lastColumn="0" w:oddVBand="0" w:evenVBand="0" w:oddHBand="0" w:evenHBand="0" w:firstRowFirstColumn="0" w:firstRowLastColumn="0" w:lastRowFirstColumn="0" w:lastRowLastColumn="0"/>
            <w:tcW w:w="0" w:type="auto"/>
            <w:vAlign w:val="top"/>
          </w:tcPr>
          <w:p w14:paraId="3E4D4A6E" w14:textId="77777777" w:rsidR="006A519B" w:rsidRPr="00FC052B" w:rsidRDefault="006A519B" w:rsidP="00D36525">
            <w:pPr>
              <w:spacing w:before="0" w:after="0"/>
              <w:rPr>
                <w:rFonts w:cs="Calibri"/>
                <w:color w:val="000000"/>
              </w:rPr>
            </w:pPr>
            <w:r w:rsidRPr="00FC052B">
              <w:rPr>
                <w:rFonts w:cs="Calibri"/>
                <w:color w:val="000000"/>
              </w:rPr>
              <w:t>Cobalt compounds (</w:t>
            </w:r>
            <w:r w:rsidRPr="00FC052B">
              <w:rPr>
                <w:rFonts w:cs="Calibri"/>
                <w:color w:val="181818"/>
              </w:rPr>
              <w:t>D200)</w:t>
            </w:r>
          </w:p>
        </w:tc>
        <w:tc>
          <w:tcPr>
            <w:tcW w:w="0" w:type="auto"/>
          </w:tcPr>
          <w:p w14:paraId="362D45AA"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181818"/>
              </w:rPr>
              <w:t>No</w:t>
            </w:r>
          </w:p>
        </w:tc>
        <w:tc>
          <w:tcPr>
            <w:tcW w:w="0" w:type="auto"/>
          </w:tcPr>
          <w:p w14:paraId="01D64D39"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No defensible method to estimate.</w:t>
            </w:r>
          </w:p>
        </w:tc>
        <w:tc>
          <w:tcPr>
            <w:tcW w:w="0" w:type="auto"/>
          </w:tcPr>
          <w:p w14:paraId="155D3B9B"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No information to suggest this waste is generated in Qld</w:t>
            </w:r>
          </w:p>
        </w:tc>
      </w:tr>
      <w:tr w:rsidR="006A519B" w:rsidRPr="00FC052B" w14:paraId="4B65FF03" w14:textId="77777777" w:rsidTr="00D36525">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B7B7E2" w:themeColor="accent1" w:themeTint="66"/>
            </w:tcBorders>
            <w:vAlign w:val="top"/>
          </w:tcPr>
          <w:p w14:paraId="6F0E1253" w14:textId="77777777" w:rsidR="006A519B" w:rsidRPr="00FC052B" w:rsidRDefault="006A519B" w:rsidP="00D36525">
            <w:pPr>
              <w:spacing w:before="0" w:after="0"/>
              <w:rPr>
                <w:rFonts w:cs="Calibri"/>
                <w:color w:val="000000"/>
              </w:rPr>
            </w:pPr>
            <w:r w:rsidRPr="00FC052B">
              <w:rPr>
                <w:rFonts w:cs="Calibri"/>
                <w:color w:val="000000"/>
              </w:rPr>
              <w:t>Ceramic-based fibres (N230)</w:t>
            </w:r>
          </w:p>
        </w:tc>
        <w:tc>
          <w:tcPr>
            <w:tcW w:w="0" w:type="auto"/>
            <w:tcBorders>
              <w:bottom w:val="single" w:sz="4" w:space="0" w:color="B7B7E2" w:themeColor="accent1" w:themeTint="66"/>
            </w:tcBorders>
          </w:tcPr>
          <w:p w14:paraId="09E1FBC8"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181818"/>
              </w:rPr>
            </w:pPr>
            <w:r w:rsidRPr="00FC052B">
              <w:rPr>
                <w:rFonts w:cs="Calibri"/>
                <w:color w:val="000000"/>
              </w:rPr>
              <w:t>No</w:t>
            </w:r>
          </w:p>
        </w:tc>
        <w:tc>
          <w:tcPr>
            <w:tcW w:w="0" w:type="auto"/>
            <w:tcBorders>
              <w:bottom w:val="single" w:sz="4" w:space="0" w:color="B7B7E2" w:themeColor="accent1" w:themeTint="66"/>
            </w:tcBorders>
          </w:tcPr>
          <w:p w14:paraId="3D84E46C"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No defensible method to estimate.</w:t>
            </w:r>
          </w:p>
        </w:tc>
        <w:tc>
          <w:tcPr>
            <w:tcW w:w="0" w:type="auto"/>
            <w:tcBorders>
              <w:bottom w:val="single" w:sz="4" w:space="0" w:color="B7B7E2" w:themeColor="accent1" w:themeTint="66"/>
            </w:tcBorders>
          </w:tcPr>
          <w:p w14:paraId="2E3BE8FD"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No information to suggest this waste is generated in Qld</w:t>
            </w:r>
          </w:p>
        </w:tc>
      </w:tr>
      <w:tr w:rsidR="006A519B" w:rsidRPr="00FC052B" w14:paraId="5736489B" w14:textId="77777777" w:rsidTr="00D36525">
        <w:tc>
          <w:tcPr>
            <w:cnfStyle w:val="001000000000" w:firstRow="0" w:lastRow="0" w:firstColumn="1" w:lastColumn="0" w:oddVBand="0" w:evenVBand="0" w:oddHBand="0" w:evenHBand="0" w:firstRowFirstColumn="0" w:firstRowLastColumn="0" w:lastRowFirstColumn="0" w:lastRowLastColumn="0"/>
            <w:tcW w:w="0" w:type="auto"/>
            <w:gridSpan w:val="4"/>
            <w:shd w:val="clear" w:color="auto" w:fill="DBDBF0" w:themeFill="accent1" w:themeFillTint="33"/>
          </w:tcPr>
          <w:p w14:paraId="1B318E8C" w14:textId="77777777" w:rsidR="006A519B" w:rsidRPr="00FC052B" w:rsidRDefault="006A519B" w:rsidP="00D36525">
            <w:pPr>
              <w:spacing w:before="0" w:after="0"/>
              <w:rPr>
                <w:rFonts w:cs="Calibri"/>
                <w:color w:val="000000"/>
              </w:rPr>
            </w:pPr>
            <w:r w:rsidRPr="00FC052B">
              <w:rPr>
                <w:rFonts w:cs="Calibri"/>
                <w:color w:val="000000"/>
              </w:rPr>
              <w:t>Tas and WA</w:t>
            </w:r>
          </w:p>
        </w:tc>
      </w:tr>
      <w:tr w:rsidR="006A519B" w:rsidRPr="00FC052B" w14:paraId="5C01464A" w14:textId="77777777" w:rsidTr="00D36525">
        <w:tc>
          <w:tcPr>
            <w:cnfStyle w:val="001000000000" w:firstRow="0" w:lastRow="0" w:firstColumn="1" w:lastColumn="0" w:oddVBand="0" w:evenVBand="0" w:oddHBand="0" w:evenHBand="0" w:firstRowFirstColumn="0" w:firstRowLastColumn="0" w:lastRowFirstColumn="0" w:lastRowLastColumn="0"/>
            <w:tcW w:w="0" w:type="auto"/>
            <w:vAlign w:val="top"/>
          </w:tcPr>
          <w:p w14:paraId="588C418B" w14:textId="77777777" w:rsidR="006A519B" w:rsidRPr="00FC052B" w:rsidRDefault="006A519B" w:rsidP="00D36525">
            <w:pPr>
              <w:spacing w:before="0" w:after="0"/>
              <w:rPr>
                <w:rFonts w:cs="Calibri"/>
                <w:color w:val="000000"/>
              </w:rPr>
            </w:pPr>
            <w:r w:rsidRPr="00FC052B">
              <w:rPr>
                <w:rFonts w:cs="Calibri"/>
                <w:color w:val="000000"/>
              </w:rPr>
              <w:t>Asbestos (N220)</w:t>
            </w:r>
          </w:p>
        </w:tc>
        <w:tc>
          <w:tcPr>
            <w:tcW w:w="0" w:type="auto"/>
          </w:tcPr>
          <w:p w14:paraId="17BB462B"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N220</w:t>
            </w:r>
          </w:p>
        </w:tc>
        <w:tc>
          <w:tcPr>
            <w:tcW w:w="0" w:type="auto"/>
          </w:tcPr>
          <w:p w14:paraId="067F9CD7"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Use average of data reported by other states to obtain a t/capita figure. Multiply t/capita by population in Tas and WA respectively.</w:t>
            </w:r>
          </w:p>
        </w:tc>
        <w:tc>
          <w:tcPr>
            <w:tcW w:w="0" w:type="auto"/>
          </w:tcPr>
          <w:p w14:paraId="68B0A6F0" w14:textId="77777777" w:rsidR="006A519B" w:rsidRPr="00FC052B" w:rsidRDefault="006A519B" w:rsidP="00D3652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rPr>
            </w:pPr>
            <w:r w:rsidRPr="00FC052B">
              <w:rPr>
                <w:rFonts w:cs="Calibri"/>
                <w:color w:val="000000"/>
              </w:rPr>
              <w:t>Tas and WA do not track or otherwise record asbestos waste generation.</w:t>
            </w:r>
          </w:p>
        </w:tc>
      </w:tr>
    </w:tbl>
    <w:p w14:paraId="5FD67D34" w14:textId="0B586A16" w:rsidR="00BD7E20" w:rsidRDefault="006A519B" w:rsidP="00D36525">
      <w:pPr>
        <w:tabs>
          <w:tab w:val="left" w:pos="522"/>
        </w:tabs>
      </w:pPr>
      <w:r>
        <w:tab/>
      </w:r>
      <w:r w:rsidRPr="00586DE4">
        <w:rPr>
          <w:i/>
          <w:color w:val="000099" w:themeColor="text2"/>
          <w:sz w:val="18"/>
          <w:u w:val="single"/>
        </w:rPr>
        <w:t>Note:</w:t>
      </w:r>
      <w:r w:rsidRPr="00586DE4">
        <w:rPr>
          <w:i/>
          <w:color w:val="000099" w:themeColor="text2"/>
          <w:sz w:val="18"/>
        </w:rPr>
        <w:t xml:space="preserve"> </w:t>
      </w:r>
      <w:r w:rsidRPr="00586DE4">
        <w:rPr>
          <w:i/>
          <w:color w:val="000099" w:themeColor="text2"/>
          <w:sz w:val="18"/>
        </w:rPr>
        <w:tab/>
        <w:t xml:space="preserve">1.  No data gaps specific to the ACT and Victoria were identified so they are not included in </w:t>
      </w:r>
      <w:r w:rsidR="00D36525" w:rsidRPr="00D36525">
        <w:rPr>
          <w:i/>
          <w:color w:val="000099" w:themeColor="text2"/>
          <w:sz w:val="18"/>
          <w:szCs w:val="18"/>
        </w:rPr>
        <w:fldChar w:fldCharType="begin"/>
      </w:r>
      <w:r w:rsidR="00D36525" w:rsidRPr="00D36525">
        <w:rPr>
          <w:i/>
          <w:color w:val="000099" w:themeColor="text2"/>
          <w:sz w:val="18"/>
          <w:szCs w:val="18"/>
        </w:rPr>
        <w:instrText xml:space="preserve"> REF _Ref5567804 \h  \* MERGEFORMAT </w:instrText>
      </w:r>
      <w:r w:rsidR="00D36525" w:rsidRPr="00D36525">
        <w:rPr>
          <w:i/>
          <w:color w:val="000099" w:themeColor="text2"/>
          <w:sz w:val="18"/>
          <w:szCs w:val="18"/>
        </w:rPr>
      </w:r>
      <w:r w:rsidR="00D36525" w:rsidRPr="00D36525">
        <w:rPr>
          <w:i/>
          <w:color w:val="000099" w:themeColor="text2"/>
          <w:sz w:val="18"/>
          <w:szCs w:val="18"/>
        </w:rPr>
        <w:fldChar w:fldCharType="separate"/>
      </w:r>
      <w:r w:rsidR="00561FFD" w:rsidRPr="00561FFD">
        <w:rPr>
          <w:i/>
          <w:color w:val="000099" w:themeColor="text2"/>
          <w:sz w:val="18"/>
          <w:szCs w:val="18"/>
        </w:rPr>
        <w:t xml:space="preserve">Table </w:t>
      </w:r>
      <w:r w:rsidR="00561FFD" w:rsidRPr="00561FFD">
        <w:rPr>
          <w:i/>
          <w:noProof/>
          <w:color w:val="000099" w:themeColor="text2"/>
          <w:sz w:val="18"/>
          <w:szCs w:val="18"/>
        </w:rPr>
        <w:t>46</w:t>
      </w:r>
      <w:r w:rsidR="00D36525" w:rsidRPr="00D36525">
        <w:rPr>
          <w:i/>
          <w:color w:val="000099" w:themeColor="text2"/>
          <w:sz w:val="18"/>
          <w:szCs w:val="18"/>
        </w:rPr>
        <w:fldChar w:fldCharType="end"/>
      </w:r>
    </w:p>
    <w:p w14:paraId="44ECBE15" w14:textId="77777777" w:rsidR="009315AC" w:rsidRDefault="009315AC"/>
    <w:p w14:paraId="601E522C" w14:textId="46335229" w:rsidR="004E5479" w:rsidRDefault="00DF0ED6" w:rsidP="009315AC">
      <w:pPr>
        <w:pStyle w:val="Heading3-nonumber"/>
      </w:pPr>
      <w:r>
        <w:t>Limitations caused by the six-category national management system</w:t>
      </w:r>
    </w:p>
    <w:p w14:paraId="4CB431F5" w14:textId="4D436D87" w:rsidR="00DF0ED6" w:rsidRDefault="00DF0ED6" w:rsidP="00DF0ED6">
      <w:pPr>
        <w:pStyle w:val="BodyText"/>
        <w:spacing w:after="240" w:line="280" w:lineRule="exact"/>
      </w:pPr>
      <w:r>
        <w:t>NSW and SA use a six-category system of allocating waste tonnages to fate and pathway types (management types)</w:t>
      </w:r>
      <w:r w:rsidR="00EC7DB1">
        <w:t>, while WA use a different categorisation again, covering 11 management types. These limited choices for describing what is happening at receival infrastructure are q</w:t>
      </w:r>
      <w:r>
        <w:t xml:space="preserve">uite blunt </w:t>
      </w:r>
      <w:r w:rsidR="00EC7DB1">
        <w:t xml:space="preserve">when </w:t>
      </w:r>
      <w:r>
        <w:t>compared to Qld and Vic, which categorise hazardous waste management activities in over 30 categories, in line with the Basel Convention. This simplicity leads to other complications</w:t>
      </w:r>
      <w:r w:rsidR="00EC7DB1">
        <w:t xml:space="preserve"> in national data</w:t>
      </w:r>
      <w:r>
        <w:t>, from a market understanding perspective</w:t>
      </w:r>
      <w:r w:rsidR="00EC7DB1">
        <w:t xml:space="preserve">. </w:t>
      </w:r>
    </w:p>
    <w:p w14:paraId="5D85D1DF" w14:textId="5E655CDA" w:rsidR="004E5479" w:rsidRDefault="00EC7DB1" w:rsidP="00EC7DB1">
      <w:pPr>
        <w:pStyle w:val="BodyText"/>
      </w:pPr>
      <w:r>
        <w:t>The situation is made worse by the fact that even within these six categories there is major ambiguity for certificate users, who frequently choose the wrong management types. For example, using NSW categories, a cement kiln POPs destruction facility could be classified as incineration (which it technically isn’t), recycling (since the waste matrix such as the solvent carrying pesticide waste will displace fuel in the kiln, resulting in energy recovery), chemical/ physical treatment (since the solvent containing pesticide waste will be blended with other wastes of calorific value first, before entry into the kiln) or ‘other’ since it is neither of these things. Underwhelmingly, ‘other’ is probably the most accurate choice in this example.</w:t>
      </w:r>
    </w:p>
    <w:p w14:paraId="71A7F201" w14:textId="77777777" w:rsidR="00AA12D1" w:rsidRDefault="00AA12D1" w:rsidP="00EC7DB1">
      <w:pPr>
        <w:pStyle w:val="BodyText"/>
      </w:pPr>
    </w:p>
    <w:p w14:paraId="31FBC346" w14:textId="7E7B27F2" w:rsidR="00AA12D1" w:rsidRDefault="00AA12D1" w:rsidP="00EC7DB1">
      <w:pPr>
        <w:pStyle w:val="BodyText"/>
      </w:pPr>
      <w:r>
        <w:t>These limitations skew interpretation of what is happening to hazardous waste. NSW data has many instances where legitimate recycling activities (like lead acid battery recycling) are recorded under the chemical/ physical treatment heading, causing misunderstanding an under-representation of recycling activity.</w:t>
      </w:r>
    </w:p>
    <w:p w14:paraId="0F7D4F05" w14:textId="77777777" w:rsidR="00EC7DB1" w:rsidRDefault="00EC7DB1" w:rsidP="00EC7DB1">
      <w:pPr>
        <w:pStyle w:val="BodyText"/>
      </w:pPr>
    </w:p>
    <w:p w14:paraId="7AB7E9A8" w14:textId="6C3BAA5B" w:rsidR="00DF0ED6" w:rsidRDefault="00DF0ED6" w:rsidP="00DF0ED6">
      <w:pPr>
        <w:pStyle w:val="Heading3-nonumber"/>
      </w:pPr>
      <w:r>
        <w:t>Data shortcomings caused by regulatory exemptions in NSW</w:t>
      </w:r>
    </w:p>
    <w:p w14:paraId="72AD18A2" w14:textId="13A6D143" w:rsidR="00DF0ED6" w:rsidRDefault="00DF0ED6" w:rsidP="00DF0ED6">
      <w:pPr>
        <w:pStyle w:val="BodyText"/>
        <w:spacing w:after="240" w:line="280" w:lineRule="exact"/>
      </w:pPr>
      <w:r>
        <w:t xml:space="preserve">Major volumes that go to recycling as a form of management are ‘invisible’ to the NSW tracking system, due to regulatory exemptions and other reasons for not tracking wastes included in the scope of national hazardous waste collations. </w:t>
      </w:r>
    </w:p>
    <w:p w14:paraId="16F713E3" w14:textId="76A72AEE" w:rsidR="00DF0ED6" w:rsidRDefault="00DF0ED6" w:rsidP="00DF0ED6">
      <w:pPr>
        <w:pStyle w:val="BodyText"/>
        <w:spacing w:after="240" w:line="280" w:lineRule="exact"/>
      </w:pPr>
      <w:r>
        <w:t>Grease trap waste arises at over 100kt each in Qld and Vic, but without a requirement for tracking it appears as 9kt in NSW. The Commonwealth Product Stewardship for Oil (PSO) program data indicates as much as 80kt of J100 is probably generated beyond that tracked in NSW. Lead is likely to be a very similar story – 14kt is recorded as generated in NSW but Vic (for example) sends 44kt to NSW alone. The same under-tracked scenario applies to spent pickle liquor (B100) and zinc waste (D230), which are also both recycled.</w:t>
      </w:r>
    </w:p>
    <w:p w14:paraId="1FC2A071" w14:textId="1A9E8BFE" w:rsidR="00DF0ED6" w:rsidRDefault="00DF0ED6" w:rsidP="00DF0ED6">
      <w:pPr>
        <w:pStyle w:val="BodyText"/>
        <w:spacing w:after="240" w:line="280" w:lineRule="exact"/>
      </w:pPr>
      <w:r>
        <w:t>Not only does this add up to large volumes of hazardous waste unrecorded (in the NSW tracking system) and potentially unaccounted for in collations like the one for this project, it underplays the significant role that recycling plays in hazardous waste management in NSW.</w:t>
      </w:r>
    </w:p>
    <w:p w14:paraId="17F0DD72" w14:textId="7ABFEAEC" w:rsidR="00DF0ED6" w:rsidRPr="00DF0ED6" w:rsidRDefault="00DF0ED6" w:rsidP="00DF0ED6">
      <w:pPr>
        <w:pStyle w:val="BodyText"/>
        <w:spacing w:after="240" w:line="280" w:lineRule="exact"/>
      </w:pPr>
      <w:r>
        <w:t>Although these exemptions are typically for a recovery/ recycling management purpose, the reason why such an exemption is applied and how it might better facilitate such recovery (if that is indeed the exemption’s purpose) is not clear or publicly accessible.</w:t>
      </w:r>
    </w:p>
    <w:p w14:paraId="757DC438" w14:textId="0692CE45" w:rsidR="009315AC" w:rsidRDefault="009315AC" w:rsidP="009315AC">
      <w:pPr>
        <w:pStyle w:val="Heading3-nonumber"/>
      </w:pPr>
      <w:r>
        <w:t>Interstate transport data</w:t>
      </w:r>
    </w:p>
    <w:p w14:paraId="0FC5EED6" w14:textId="7BF11BB6" w:rsidR="009315AC" w:rsidRDefault="009315AC" w:rsidP="009315AC">
      <w:r>
        <w:t>It appears that once a waste shipment leaves the sending jurisdiction, with consignment authorisation in place, the information of its arrival in the receipt jurisdiction is regularly either not forwarded (by the receiving jurisdiction) or not recorded (by the sending jurisdiction). This results in patchwork information that makes identifying cross-border movements and collating national data about them ‘hit and miss’.</w:t>
      </w:r>
    </w:p>
    <w:p w14:paraId="6BC11012" w14:textId="77777777" w:rsidR="009315AC" w:rsidRDefault="009315AC" w:rsidP="009315AC"/>
    <w:p w14:paraId="48FFD9F3" w14:textId="48036004" w:rsidR="009315AC" w:rsidRDefault="004E5479" w:rsidP="009315AC">
      <w:pPr>
        <w:pStyle w:val="BodyText"/>
      </w:pPr>
      <w:r>
        <w:t>This could lead to</w:t>
      </w:r>
      <w:r w:rsidR="009315AC">
        <w:t xml:space="preserve"> large quantities of exported wastes unaccounted for </w:t>
      </w:r>
      <w:r>
        <w:t xml:space="preserve">if a sending jurisdiction’s system was relied upon for the data </w:t>
      </w:r>
      <w:r w:rsidR="009315AC">
        <w:t>– this is borne out through comparison of</w:t>
      </w:r>
      <w:r>
        <w:t xml:space="preserve"> certificate</w:t>
      </w:r>
      <w:r w:rsidR="009315AC">
        <w:t xml:space="preserve"> records in </w:t>
      </w:r>
      <w:r>
        <w:t>sender/ receiver</w:t>
      </w:r>
      <w:r w:rsidR="009315AC">
        <w:t xml:space="preserve"> </w:t>
      </w:r>
      <w:r>
        <w:t xml:space="preserve">jurisdictional </w:t>
      </w:r>
      <w:r w:rsidR="009315AC">
        <w:t>databases; the latter typically shows much larger volumes</w:t>
      </w:r>
      <w:r>
        <w:t>.</w:t>
      </w:r>
    </w:p>
    <w:p w14:paraId="44875624" w14:textId="77777777" w:rsidR="00DF0ED6" w:rsidRDefault="00DF0ED6" w:rsidP="009315AC">
      <w:pPr>
        <w:pStyle w:val="BodyText"/>
      </w:pPr>
    </w:p>
    <w:p w14:paraId="7548D7FC" w14:textId="77777777" w:rsidR="009315AC" w:rsidRDefault="009315AC" w:rsidP="009315AC">
      <w:pPr>
        <w:pStyle w:val="Heading3-nonumber"/>
      </w:pPr>
      <w:r w:rsidRPr="009517FD">
        <w:t xml:space="preserve">Paper based certificates </w:t>
      </w:r>
    </w:p>
    <w:p w14:paraId="0FCB5F00" w14:textId="723A708E" w:rsidR="009315AC" w:rsidRDefault="009315AC">
      <w:r>
        <w:t>This issue leads to major data quality issues (Section C.3) but it is discussed here because it is a systemic limitation rather than a direct quality issue.</w:t>
      </w:r>
      <w:r w:rsidR="004E5479">
        <w:t xml:space="preserve"> </w:t>
      </w:r>
    </w:p>
    <w:p w14:paraId="46FCF551" w14:textId="715BF678" w:rsidR="004E5479" w:rsidRDefault="004E5479" w:rsidP="004E5479">
      <w:pPr>
        <w:pStyle w:val="BodyText"/>
      </w:pPr>
    </w:p>
    <w:p w14:paraId="7DE85FC8" w14:textId="77777777" w:rsidR="004E5479" w:rsidRPr="00B6595E" w:rsidRDefault="004E5479" w:rsidP="004E5479">
      <w:pPr>
        <w:pStyle w:val="BodyText"/>
      </w:pPr>
      <w:r w:rsidRPr="00B6595E">
        <w:t>Jurisdictions have poor control over data integrity when paper certificates are used instead of electronic certificates. Two issues define this inadequacy:</w:t>
      </w:r>
      <w:r>
        <w:t xml:space="preserve"> </w:t>
      </w:r>
    </w:p>
    <w:p w14:paraId="56AF7DA8" w14:textId="77777777" w:rsidR="004E5479" w:rsidRPr="004E5479" w:rsidRDefault="004E5479" w:rsidP="004E5479">
      <w:pPr>
        <w:pStyle w:val="Bullet1"/>
      </w:pPr>
      <w:r w:rsidRPr="004E5479">
        <w:t>the certificate-user is much more likely to make significant data recording errors and leave data gaps, given the lack of controls and restrictions that come with an open access paper form</w:t>
      </w:r>
    </w:p>
    <w:p w14:paraId="25747591" w14:textId="77777777" w:rsidR="004E5479" w:rsidRPr="004E5479" w:rsidRDefault="004E5479" w:rsidP="004E5479">
      <w:pPr>
        <w:pStyle w:val="Bullet1"/>
      </w:pPr>
      <w:r w:rsidRPr="004E5479">
        <w:t>Paper certificates bring problems with subsequent data entry:</w:t>
      </w:r>
    </w:p>
    <w:p w14:paraId="7FCF05DA" w14:textId="77777777" w:rsidR="004E5479" w:rsidRPr="004E5479" w:rsidRDefault="004E5479" w:rsidP="004E5479">
      <w:pPr>
        <w:pStyle w:val="Bullet2"/>
      </w:pPr>
      <w:r w:rsidRPr="004E5479">
        <w:t>cost, time-lag, loss of records</w:t>
      </w:r>
    </w:p>
    <w:p w14:paraId="442075A7" w14:textId="77777777" w:rsidR="004E5479" w:rsidRPr="004E5479" w:rsidRDefault="004E5479" w:rsidP="004E5479">
      <w:pPr>
        <w:pStyle w:val="Bullet2"/>
      </w:pPr>
      <w:r w:rsidRPr="004E5479">
        <w:t>legibility, resulting in mis-entered information</w:t>
      </w:r>
    </w:p>
    <w:p w14:paraId="2C4E7271" w14:textId="77777777" w:rsidR="004E5479" w:rsidRPr="004E5479" w:rsidRDefault="004E5479" w:rsidP="004E5479">
      <w:pPr>
        <w:pStyle w:val="Bullet2"/>
      </w:pPr>
      <w:r w:rsidRPr="004E5479">
        <w:t>data entry mistakes.</w:t>
      </w:r>
    </w:p>
    <w:p w14:paraId="242AC337" w14:textId="77777777" w:rsidR="004E5479" w:rsidRDefault="004E5479" w:rsidP="004E5479"/>
    <w:p w14:paraId="13D0A57F" w14:textId="7B7E2602" w:rsidR="004E5479" w:rsidRDefault="004E5479" w:rsidP="004E5479">
      <w:r w:rsidRPr="004F1D89">
        <w:t>This is the single biggest factor in tracking system data quality.</w:t>
      </w:r>
      <w:r>
        <w:t xml:space="preserve"> Vic, Qld and WA still rely heavily in </w:t>
      </w:r>
      <w:r w:rsidR="006145B1">
        <w:t>paper-based</w:t>
      </w:r>
      <w:r>
        <w:t xml:space="preserve"> certificates</w:t>
      </w:r>
      <w:r w:rsidR="00352C5F">
        <w:t>, while the ACT, NT and Tas use only paper based certificates for interstate movements.</w:t>
      </w:r>
    </w:p>
    <w:p w14:paraId="5DDC598C" w14:textId="77777777" w:rsidR="004E5479" w:rsidRDefault="004E5479" w:rsidP="004E5479"/>
    <w:p w14:paraId="700B55D2" w14:textId="4669A499" w:rsidR="004E5479" w:rsidRDefault="004E5479" w:rsidP="004E5479">
      <w:r>
        <w:t>A fully electronic system, or as close as is practical to one, could vastly improve the quality of data within it, as well as provide real-time potential.</w:t>
      </w:r>
    </w:p>
    <w:p w14:paraId="5C31977A" w14:textId="77777777" w:rsidR="004E5479" w:rsidRDefault="004E5479"/>
    <w:p w14:paraId="3C8B430F" w14:textId="77777777" w:rsidR="004E5479" w:rsidRDefault="004E5479" w:rsidP="004E5479">
      <w:pPr>
        <w:pStyle w:val="Heading3-nonumber"/>
      </w:pPr>
      <w:r w:rsidRPr="004E5479">
        <w:t>Long-term onsite stockpiles and storages are not captured in tracking systems</w:t>
      </w:r>
    </w:p>
    <w:p w14:paraId="7521473F" w14:textId="7DFDD71B" w:rsidR="00AA12D1" w:rsidRDefault="004E5479" w:rsidP="004E5479">
      <w:pPr>
        <w:pStyle w:val="BodyText"/>
      </w:pPr>
      <w:r w:rsidRPr="00A04F6A">
        <w:t>Wastes are significant in hazard and are generated in significant quantities but a high proportion remains in storage onsite. Consequently, limited volumes are captured by tracking systems</w:t>
      </w:r>
      <w:r>
        <w:t>. S</w:t>
      </w:r>
      <w:r w:rsidRPr="00A04F6A">
        <w:t>pent pot liner (SPL) waste from the aluminium industry</w:t>
      </w:r>
      <w:r>
        <w:t xml:space="preserve"> is a rare example where quantities that arise each year are included in this data compiled for this report. However, historical amounts remaining in onsite storages/ stockpiles are not reported.</w:t>
      </w:r>
    </w:p>
    <w:p w14:paraId="0E322418" w14:textId="77777777" w:rsidR="00AA12D1" w:rsidRDefault="00AA12D1" w:rsidP="004E5479">
      <w:pPr>
        <w:pStyle w:val="BodyText"/>
      </w:pPr>
    </w:p>
    <w:p w14:paraId="18B732E0" w14:textId="77777777" w:rsidR="00AA12D1" w:rsidRDefault="00AA12D1" w:rsidP="00AA12D1">
      <w:pPr>
        <w:pStyle w:val="Heading3-nonumber"/>
      </w:pPr>
      <w:r>
        <w:t>Interjurisdictional data sharing</w:t>
      </w:r>
    </w:p>
    <w:p w14:paraId="47277FEF" w14:textId="77777777" w:rsidR="00AA12D1" w:rsidRDefault="00AA12D1" w:rsidP="00AA12D1">
      <w:r w:rsidRPr="009315AC">
        <w:t xml:space="preserve">Information from other jurisdictions’ tracking systems, which is not routinely made available to </w:t>
      </w:r>
      <w:r>
        <w:t>cross-border state and territory</w:t>
      </w:r>
      <w:r w:rsidRPr="009315AC">
        <w:t xml:space="preserve"> government agencies, would enable a clearer picture of the waste management system in </w:t>
      </w:r>
      <w:r>
        <w:t>any particular jurisdiction</w:t>
      </w:r>
      <w:r w:rsidRPr="009315AC">
        <w:t>, through a clearer understanding of interstate waste movements and comparison with like activities for benchmarking purposes.</w:t>
      </w:r>
      <w:r>
        <w:t xml:space="preserve"> This lack of data sharing is an unnecessary disconnect for good policy analysis.</w:t>
      </w:r>
    </w:p>
    <w:p w14:paraId="5163D561" w14:textId="0ED66421" w:rsidR="00AA12D1" w:rsidRDefault="00AA12D1" w:rsidP="00AA12D1"/>
    <w:p w14:paraId="51CBF56B" w14:textId="5B714ECB" w:rsidR="00707D1E" w:rsidRDefault="00707D1E" w:rsidP="00707D1E">
      <w:pPr>
        <w:pStyle w:val="Heading3-nonumber"/>
      </w:pPr>
      <w:r>
        <w:t>Adjusting for ‘multiple counting’ of wastes generated</w:t>
      </w:r>
    </w:p>
    <w:p w14:paraId="687CB20B" w14:textId="2880AA02" w:rsidR="00707D1E" w:rsidRDefault="00707D1E" w:rsidP="00707D1E">
      <w:pPr>
        <w:pStyle w:val="BodyText"/>
      </w:pPr>
      <w:r>
        <w:rPr>
          <w:rFonts w:eastAsia="Calibri" w:cs="Times New Roman"/>
          <w:color w:val="000000"/>
        </w:rPr>
        <w:t>The Standard’s item 14 describes</w:t>
      </w:r>
      <w:r>
        <w:t xml:space="preserve"> how to convert ‘waste arisings’ data to ‘waste generation’ data. The method attempts to adjust for ‘multiple counts’ by </w:t>
      </w:r>
      <w:r w:rsidRPr="00E368FC">
        <w:t>removing</w:t>
      </w:r>
      <w:r>
        <w:t>:</w:t>
      </w:r>
    </w:p>
    <w:p w14:paraId="000CB745" w14:textId="77777777" w:rsidR="00707D1E" w:rsidRDefault="00707D1E" w:rsidP="003104EF">
      <w:pPr>
        <w:pStyle w:val="Number2"/>
      </w:pPr>
      <w:r>
        <w:t>wastes recorded as going to short-term storage (or, in the absence of data, the average proportion of wastes sent to these management types in jurisdictions where it is recorded) – the idea is that these wastes will be captured when they leave their short-term storage for their final management</w:t>
      </w:r>
    </w:p>
    <w:p w14:paraId="02DF853F" w14:textId="77777777" w:rsidR="00707D1E" w:rsidRDefault="00707D1E" w:rsidP="003104EF">
      <w:pPr>
        <w:pStyle w:val="Number2"/>
      </w:pPr>
      <w:r>
        <w:t>outputs of treatment – the idea is that these wastes are already counted on their way into the treatment facility.</w:t>
      </w:r>
    </w:p>
    <w:p w14:paraId="77C01D8A" w14:textId="77777777" w:rsidR="00707D1E" w:rsidRDefault="00707D1E" w:rsidP="00707D1E">
      <w:pPr>
        <w:pStyle w:val="BodyText"/>
      </w:pPr>
    </w:p>
    <w:p w14:paraId="6B06D455" w14:textId="203A4127" w:rsidR="00707D1E" w:rsidRDefault="00707D1E" w:rsidP="00707D1E">
      <w:pPr>
        <w:pStyle w:val="BodyText"/>
      </w:pPr>
      <w:r>
        <w:t>In practice, this has not worked out well because:</w:t>
      </w:r>
    </w:p>
    <w:p w14:paraId="533DCD4E" w14:textId="5A22908F" w:rsidR="00707D1E" w:rsidRPr="005258E0" w:rsidRDefault="00707D1E" w:rsidP="003104EF">
      <w:pPr>
        <w:pStyle w:val="Bullet1"/>
      </w:pPr>
      <w:r>
        <w:t xml:space="preserve">the accuracy of management reporting in this category is poor – some large quantities of waste are missing from ‘generation’ data because they are classified as going into short-term storage from which they may never be removed. A review of Qld and NSW data found that of selected wastes going to ‘short-term storage’, the proportion coming back out </w:t>
      </w:r>
      <w:r w:rsidR="003104EF">
        <w:t xml:space="preserve">(in a 12-month period) </w:t>
      </w:r>
      <w:r>
        <w:t xml:space="preserve">was less than 10% for </w:t>
      </w:r>
      <w:r w:rsidRPr="005258E0">
        <w:t>D120, D300, F100, F110, G110 and N150</w:t>
      </w:r>
      <w:r>
        <w:t xml:space="preserve">, and less than </w:t>
      </w:r>
      <w:r w:rsidRPr="005258E0">
        <w:t>25% for J120</w:t>
      </w:r>
      <w:r>
        <w:t xml:space="preserve"> and</w:t>
      </w:r>
      <w:r w:rsidRPr="005258E0">
        <w:t xml:space="preserve"> K110.</w:t>
      </w:r>
    </w:p>
    <w:p w14:paraId="04FA0294" w14:textId="5B8817C2" w:rsidR="00707D1E" w:rsidRDefault="00707D1E" w:rsidP="003104EF">
      <w:pPr>
        <w:pStyle w:val="Bullet1"/>
      </w:pPr>
      <w:r>
        <w:t>The proportional management of wastes in states lacking the ability to differentiate ‘short-term’ from ‘long-term’ storage data (NSW, SA, WA) is not necessarily the same, or even similar, to those states that have this data (Qld and Vic).</w:t>
      </w:r>
    </w:p>
    <w:p w14:paraId="6C025A67" w14:textId="19F8722B" w:rsidR="003104EF" w:rsidRDefault="00707D1E" w:rsidP="003104EF">
      <w:pPr>
        <w:pStyle w:val="Bullet1"/>
      </w:pPr>
      <w:r>
        <w:t>There is user demand for data on treatment outputs and surprise that it is eliminated from the data set.</w:t>
      </w:r>
    </w:p>
    <w:p w14:paraId="75E23F1F" w14:textId="63707340" w:rsidR="00707D1E" w:rsidRPr="003104EF" w:rsidRDefault="00707D1E" w:rsidP="003104EF">
      <w:pPr>
        <w:pStyle w:val="Bullet1"/>
        <w:rPr>
          <w:rFonts w:eastAsiaTheme="minorHAnsi" w:cstheme="minorBidi"/>
        </w:rPr>
      </w:pPr>
      <w:r>
        <w:t>The difference between the two methods is small. In 2017-18, ‘generation’ of tracked codes is 1% less than ‘arisings’ – is this difference worth the additional complexity and potential confusion?</w:t>
      </w:r>
    </w:p>
    <w:p w14:paraId="101CE459" w14:textId="2E5E0899" w:rsidR="00707D1E" w:rsidRDefault="00707D1E" w:rsidP="00707D1E">
      <w:pPr>
        <w:pStyle w:val="BodyText"/>
        <w:rPr>
          <w:rFonts w:eastAsia="Calibri" w:cs="Times New Roman"/>
          <w:color w:val="000000"/>
        </w:rPr>
      </w:pPr>
      <w:r>
        <w:rPr>
          <w:rFonts w:eastAsia="Calibri" w:cs="Times New Roman"/>
          <w:color w:val="000000"/>
        </w:rPr>
        <w:t xml:space="preserve"> </w:t>
      </w:r>
    </w:p>
    <w:p w14:paraId="34482FCE" w14:textId="2A9FF7CC" w:rsidR="00707D1E" w:rsidRDefault="003104EF" w:rsidP="00AA12D1">
      <w:r>
        <w:t>While multiple counting certainly occurs in the hazardous waste management system, there is probably too much uncertainty in the current approach to warrant its continued use. Should it be dropped, arisings and generation would still be distinguished by:</w:t>
      </w:r>
    </w:p>
    <w:p w14:paraId="6C96BB8D" w14:textId="10208A91" w:rsidR="003104EF" w:rsidRDefault="003104EF" w:rsidP="003104EF">
      <w:pPr>
        <w:pStyle w:val="Bullet1"/>
      </w:pPr>
      <w:r>
        <w:t>arisings would describe all wastes under movement in the hazardous waste management system, that were managed within a particular jurisdiction</w:t>
      </w:r>
    </w:p>
    <w:p w14:paraId="6FE6ACBF" w14:textId="533AA4F3" w:rsidR="003104EF" w:rsidRDefault="003104EF" w:rsidP="003104EF">
      <w:pPr>
        <w:pStyle w:val="Bullet1"/>
      </w:pPr>
      <w:r>
        <w:t>generation would account for wastes generated that were sent interstate for management, by removing them from the receiving jurisdiction’s generation numbers and placed them against generation numbers for the jurisdiction they emanated from.</w:t>
      </w:r>
    </w:p>
    <w:p w14:paraId="13C352A3" w14:textId="77777777" w:rsidR="003104EF" w:rsidRDefault="003104EF" w:rsidP="004E5479">
      <w:pPr>
        <w:pStyle w:val="BodyText"/>
      </w:pPr>
    </w:p>
    <w:p w14:paraId="134CDC11" w14:textId="5833B37F" w:rsidR="006A519B" w:rsidRDefault="003104EF" w:rsidP="004E5479">
      <w:pPr>
        <w:pStyle w:val="BodyText"/>
      </w:pPr>
      <w:r>
        <w:t>The latter method is currently applied, as a means of eliminating interstate transport double-counts (or non-counts).</w:t>
      </w:r>
    </w:p>
    <w:p w14:paraId="5279F304" w14:textId="77777777" w:rsidR="00DC3559" w:rsidRDefault="00DC3559" w:rsidP="004E5479">
      <w:pPr>
        <w:pStyle w:val="BodyText"/>
        <w:rPr>
          <w:color w:val="000099"/>
          <w:sz w:val="40"/>
          <w:szCs w:val="32"/>
        </w:rPr>
      </w:pPr>
    </w:p>
    <w:p w14:paraId="2593C82D" w14:textId="1F5AE366" w:rsidR="002E6B8A" w:rsidRPr="002E6B8A" w:rsidRDefault="002E6B8A" w:rsidP="002E6B8A">
      <w:pPr>
        <w:pStyle w:val="AppendixHeading1"/>
      </w:pPr>
      <w:r w:rsidRPr="002E6B8A">
        <w:t>C.</w:t>
      </w:r>
      <w:r w:rsidR="001E2ECF">
        <w:t>3</w:t>
      </w:r>
      <w:r w:rsidRPr="002E6B8A">
        <w:tab/>
        <w:t xml:space="preserve">   </w:t>
      </w:r>
      <w:r w:rsidR="004E5479">
        <w:t>The</w:t>
      </w:r>
      <w:r w:rsidRPr="002E6B8A">
        <w:t xml:space="preserve"> </w:t>
      </w:r>
      <w:r w:rsidR="001E2ECF">
        <w:t>quality</w:t>
      </w:r>
      <w:r w:rsidR="004E5479">
        <w:t xml:space="preserve"> of jurisdiction-provided data</w:t>
      </w:r>
    </w:p>
    <w:p w14:paraId="702ABDE9" w14:textId="74AE5F26" w:rsidR="005D4689" w:rsidRDefault="005D4689" w:rsidP="005D4689">
      <w:r w:rsidRPr="00A43B15">
        <w:t>Item 25 of the Standard states (with respect to jurisdictional validation of the quality of hazardous waste data it submits to the Australian Government for various reporting purposes):</w:t>
      </w:r>
    </w:p>
    <w:p w14:paraId="6085207A" w14:textId="77777777" w:rsidR="000031B4" w:rsidRPr="00A43B15" w:rsidRDefault="000031B4" w:rsidP="000031B4">
      <w:pPr>
        <w:pStyle w:val="BodyText"/>
      </w:pPr>
    </w:p>
    <w:p w14:paraId="32C47E6B" w14:textId="77777777" w:rsidR="005D4689" w:rsidRPr="00A43B15" w:rsidRDefault="005D4689" w:rsidP="005D4689">
      <w:pPr>
        <w:ind w:left="567" w:right="493"/>
        <w:rPr>
          <w:i/>
        </w:rPr>
      </w:pPr>
      <w:r w:rsidRPr="00A43B15">
        <w:t>“</w:t>
      </w:r>
      <w:r w:rsidRPr="00A43B15">
        <w:rPr>
          <w:i/>
        </w:rPr>
        <w:t>Prior to provision to the Australian Government, states and territories should ensure hazardous waste data is validated through data quality checks and cleaning. The checks should consider completeness, accuracy, consistency and reasonableness. In particular, checks should be made to look for:</w:t>
      </w:r>
    </w:p>
    <w:p w14:paraId="3732A291" w14:textId="77777777" w:rsidR="005D4689" w:rsidRPr="00A43B15" w:rsidRDefault="005D4689" w:rsidP="00242146">
      <w:pPr>
        <w:numPr>
          <w:ilvl w:val="0"/>
          <w:numId w:val="14"/>
        </w:numPr>
        <w:spacing w:line="240" w:lineRule="auto"/>
        <w:ind w:left="1134" w:right="491"/>
        <w:rPr>
          <w:rFonts w:eastAsia="Times New Roman" w:cstheme="minorHAnsi"/>
          <w:i/>
        </w:rPr>
      </w:pPr>
      <w:r w:rsidRPr="00A43B15">
        <w:rPr>
          <w:rFonts w:eastAsia="Times New Roman" w:cstheme="minorHAnsi"/>
          <w:i/>
        </w:rPr>
        <w:t>unit errors (such as mistaking kilograms for tonnes)</w:t>
      </w:r>
    </w:p>
    <w:p w14:paraId="2C936A65" w14:textId="77777777" w:rsidR="005D4689" w:rsidRPr="00A43B15" w:rsidRDefault="005D4689" w:rsidP="00242146">
      <w:pPr>
        <w:numPr>
          <w:ilvl w:val="0"/>
          <w:numId w:val="14"/>
        </w:numPr>
        <w:spacing w:line="240" w:lineRule="auto"/>
        <w:ind w:left="1134" w:right="491"/>
        <w:rPr>
          <w:rFonts w:eastAsia="Times New Roman" w:cstheme="minorHAnsi"/>
          <w:i/>
        </w:rPr>
      </w:pPr>
      <w:r w:rsidRPr="00A43B15">
        <w:rPr>
          <w:rFonts w:eastAsia="Times New Roman" w:cstheme="minorHAnsi"/>
          <w:i/>
        </w:rPr>
        <w:t>inconsistent coding of wastes from the same company or of the same type</w:t>
      </w:r>
    </w:p>
    <w:p w14:paraId="2E6576BD" w14:textId="77777777" w:rsidR="005D4689" w:rsidRPr="00A43B15" w:rsidRDefault="005D4689" w:rsidP="00242146">
      <w:pPr>
        <w:numPr>
          <w:ilvl w:val="0"/>
          <w:numId w:val="14"/>
        </w:numPr>
        <w:spacing w:line="240" w:lineRule="auto"/>
        <w:ind w:left="1134" w:right="491"/>
        <w:rPr>
          <w:rFonts w:eastAsia="Times New Roman" w:cstheme="minorHAnsi"/>
          <w:i/>
        </w:rPr>
      </w:pPr>
      <w:r w:rsidRPr="00A43B15">
        <w:rPr>
          <w:rFonts w:eastAsia="Times New Roman" w:cstheme="minorHAnsi"/>
          <w:i/>
        </w:rPr>
        <w:t>major gaps (for example, hazardous wastes that are not included in tracking systems)</w:t>
      </w:r>
    </w:p>
    <w:p w14:paraId="05890688" w14:textId="77777777" w:rsidR="005D4689" w:rsidRPr="00A43B15" w:rsidRDefault="005D4689" w:rsidP="00242146">
      <w:pPr>
        <w:numPr>
          <w:ilvl w:val="0"/>
          <w:numId w:val="14"/>
        </w:numPr>
        <w:spacing w:line="240" w:lineRule="auto"/>
        <w:ind w:left="1134" w:right="491"/>
        <w:rPr>
          <w:rFonts w:eastAsia="Times New Roman" w:cstheme="minorHAnsi"/>
          <w:i/>
        </w:rPr>
      </w:pPr>
      <w:r w:rsidRPr="00A43B15">
        <w:rPr>
          <w:rFonts w:eastAsia="Times New Roman" w:cstheme="minorHAnsi"/>
          <w:i/>
        </w:rPr>
        <w:t>major differences from previous years (e.g. in the quantity of a particular waste type</w:t>
      </w:r>
    </w:p>
    <w:p w14:paraId="74CC4906" w14:textId="77777777" w:rsidR="005D4689" w:rsidRPr="00A43B15" w:rsidRDefault="005D4689" w:rsidP="00242146">
      <w:pPr>
        <w:numPr>
          <w:ilvl w:val="0"/>
          <w:numId w:val="14"/>
        </w:numPr>
        <w:spacing w:line="240" w:lineRule="auto"/>
        <w:ind w:left="1134" w:right="491"/>
        <w:rPr>
          <w:rFonts w:eastAsia="Times New Roman" w:cstheme="minorHAnsi"/>
          <w:i/>
        </w:rPr>
      </w:pPr>
      <w:r w:rsidRPr="00A43B15">
        <w:rPr>
          <w:rFonts w:eastAsia="Times New Roman" w:cstheme="minorHAnsi"/>
          <w:i/>
        </w:rPr>
        <w:t>use of historical reporting codes (these should be converted to modern codes).</w:t>
      </w:r>
    </w:p>
    <w:p w14:paraId="5C1A5F2B" w14:textId="77777777" w:rsidR="005D4689" w:rsidRPr="00A43B15" w:rsidRDefault="005D4689" w:rsidP="005D4689">
      <w:pPr>
        <w:ind w:left="567" w:right="491"/>
        <w:rPr>
          <w:rFonts w:eastAsia="Times New Roman" w:cstheme="minorHAnsi"/>
          <w:i/>
        </w:rPr>
      </w:pPr>
      <w:r w:rsidRPr="00A43B15">
        <w:rPr>
          <w:rFonts w:eastAsia="Times New Roman" w:cstheme="minorHAnsi"/>
          <w:i/>
        </w:rPr>
        <w:t>Significant errors should be identified and removed, and significant gaps should be filled to the extent practicable. Suspect data should be identified in the submission.”</w:t>
      </w:r>
    </w:p>
    <w:p w14:paraId="059828EC" w14:textId="77777777" w:rsidR="009517FD" w:rsidRDefault="009517FD" w:rsidP="000031B4">
      <w:pPr>
        <w:pStyle w:val="Bullet1"/>
        <w:numPr>
          <w:ilvl w:val="0"/>
          <w:numId w:val="0"/>
        </w:numPr>
      </w:pPr>
    </w:p>
    <w:p w14:paraId="05B21F01" w14:textId="23B4B727" w:rsidR="009517FD" w:rsidRDefault="009517FD" w:rsidP="009517FD">
      <w:pPr>
        <w:pStyle w:val="Heading3-nonumber"/>
      </w:pPr>
      <w:r>
        <w:t>Overall jurisdictional data quality</w:t>
      </w:r>
    </w:p>
    <w:p w14:paraId="5F2959FC" w14:textId="5D284799" w:rsidR="000031B4" w:rsidRDefault="009517FD" w:rsidP="000031B4">
      <w:r w:rsidRPr="00D36525">
        <w:t>The reliability of the data presented varies by jurisdiction.</w:t>
      </w:r>
      <w:r>
        <w:t xml:space="preserve"> </w:t>
      </w:r>
      <w:r w:rsidR="000031B4">
        <w:t xml:space="preserve">An assessment of data quality by jurisdiction, sorted as both strengths and weaknesses in different data categories, is </w:t>
      </w:r>
      <w:r w:rsidR="000031B4" w:rsidRPr="006A519B">
        <w:t xml:space="preserve">summarised </w:t>
      </w:r>
      <w:r w:rsidR="000031B4">
        <w:t xml:space="preserve">in </w:t>
      </w:r>
      <w:r w:rsidR="000031B4">
        <w:fldChar w:fldCharType="begin"/>
      </w:r>
      <w:r w:rsidR="000031B4">
        <w:instrText xml:space="preserve"> REF _Ref5566528 \h </w:instrText>
      </w:r>
      <w:r w:rsidR="000031B4">
        <w:fldChar w:fldCharType="separate"/>
      </w:r>
      <w:r w:rsidR="00561FFD">
        <w:t xml:space="preserve">Table </w:t>
      </w:r>
      <w:r w:rsidR="00561FFD">
        <w:rPr>
          <w:noProof/>
        </w:rPr>
        <w:t>47</w:t>
      </w:r>
      <w:r w:rsidR="000031B4">
        <w:fldChar w:fldCharType="end"/>
      </w:r>
      <w:r w:rsidR="000031B4">
        <w:t xml:space="preserve">. </w:t>
      </w:r>
    </w:p>
    <w:p w14:paraId="25CA6833" w14:textId="77777777" w:rsidR="000031B4" w:rsidRDefault="000031B4" w:rsidP="000031B4"/>
    <w:p w14:paraId="66E326B6" w14:textId="692EF643" w:rsidR="009517FD" w:rsidRDefault="000031B4" w:rsidP="009315AC">
      <w:r>
        <w:t xml:space="preserve">In the main, 2017-18 data quality was a significant improvement on the 2014-15 dataset used for HWiA 2017. </w:t>
      </w:r>
      <w:r w:rsidR="000E0FD0">
        <w:t xml:space="preserve">Historical </w:t>
      </w:r>
      <w:r>
        <w:t xml:space="preserve">Qld data quality </w:t>
      </w:r>
      <w:r w:rsidR="00F026A9">
        <w:t>wa</w:t>
      </w:r>
      <w:r>
        <w:t xml:space="preserve">s notably better than </w:t>
      </w:r>
      <w:r w:rsidR="000E0FD0">
        <w:t xml:space="preserve">in </w:t>
      </w:r>
      <w:r>
        <w:t xml:space="preserve">HWiA 2017, because the historical record </w:t>
      </w:r>
      <w:r w:rsidR="000E0FD0">
        <w:t>has now been</w:t>
      </w:r>
      <w:r>
        <w:t xml:space="preserve"> cleansed of some major errors that were previously present. However, 2017-18 Qld data was largely unusable, not because of errors but incompleteness – </w:t>
      </w:r>
      <w:r w:rsidR="009315AC">
        <w:t xml:space="preserve">departmental </w:t>
      </w:r>
      <w:r>
        <w:t xml:space="preserve">resourcing was not sufficient to have all of the data quality assured in time for release, so </w:t>
      </w:r>
      <w:r w:rsidR="000E0FD0">
        <w:t xml:space="preserve">only </w:t>
      </w:r>
      <w:r>
        <w:t>a partial dataset was provided. This resulted in the need to use population</w:t>
      </w:r>
      <w:r w:rsidR="009315AC">
        <w:t xml:space="preserve">-based adjustment </w:t>
      </w:r>
      <w:r>
        <w:t>from past years’ data, for many wastes, which led to difficulty in drawing conclusions.</w:t>
      </w:r>
    </w:p>
    <w:p w14:paraId="6881500C" w14:textId="5EA225D6" w:rsidR="009517FD" w:rsidRPr="0095508C" w:rsidRDefault="009517FD" w:rsidP="009517FD">
      <w:pPr>
        <w:pStyle w:val="Caption"/>
        <w:rPr>
          <w:i w:val="0"/>
          <w:iCs w:val="0"/>
        </w:rPr>
      </w:pPr>
      <w:bookmarkStart w:id="467" w:name="_Ref5566528"/>
      <w:bookmarkStart w:id="468" w:name="_Toc10474690"/>
      <w:r>
        <w:t xml:space="preserve">Table </w:t>
      </w:r>
      <w:r w:rsidR="004232EF">
        <w:rPr>
          <w:noProof/>
        </w:rPr>
        <w:fldChar w:fldCharType="begin"/>
      </w:r>
      <w:r w:rsidR="004232EF">
        <w:rPr>
          <w:noProof/>
        </w:rPr>
        <w:instrText xml:space="preserve"> SEQ Table \* ARABIC </w:instrText>
      </w:r>
      <w:r w:rsidR="004232EF">
        <w:rPr>
          <w:noProof/>
        </w:rPr>
        <w:fldChar w:fldCharType="separate"/>
      </w:r>
      <w:r w:rsidR="00561FFD">
        <w:rPr>
          <w:noProof/>
        </w:rPr>
        <w:t>47</w:t>
      </w:r>
      <w:r w:rsidR="004232EF">
        <w:rPr>
          <w:noProof/>
        </w:rPr>
        <w:fldChar w:fldCharType="end"/>
      </w:r>
      <w:bookmarkEnd w:id="467"/>
      <w:r>
        <w:tab/>
      </w:r>
      <w:r w:rsidRPr="000031B4">
        <w:rPr>
          <w:iCs w:val="0"/>
          <w:color w:val="4D4DB8" w:themeColor="accent1"/>
        </w:rPr>
        <w:t>Quality characteristics of jurisdictionally-supplied data</w:t>
      </w:r>
      <w:bookmarkEnd w:id="468"/>
    </w:p>
    <w:tbl>
      <w:tblPr>
        <w:tblStyle w:val="BE-table2"/>
        <w:tblW w:w="0" w:type="auto"/>
        <w:tblLook w:val="04A0" w:firstRow="1" w:lastRow="0" w:firstColumn="1" w:lastColumn="0" w:noHBand="0" w:noVBand="1"/>
      </w:tblPr>
      <w:tblGrid>
        <w:gridCol w:w="1309"/>
        <w:gridCol w:w="4640"/>
        <w:gridCol w:w="3073"/>
      </w:tblGrid>
      <w:tr w:rsidR="009517FD" w:rsidRPr="0095508C" w14:paraId="73F9500D" w14:textId="77777777" w:rsidTr="00761145">
        <w:trPr>
          <w:cnfStyle w:val="100000000000" w:firstRow="1" w:lastRow="0" w:firstColumn="0" w:lastColumn="0" w:oddVBand="0" w:evenVBand="0" w:oddHBand="0" w:evenHBand="0" w:firstRowFirstColumn="0" w:firstRowLastColumn="0" w:lastRowFirstColumn="0" w:lastRowLastColumn="0"/>
          <w:cantSplit w:val="0"/>
          <w:tblHeader w:val="0"/>
        </w:trPr>
        <w:tc>
          <w:tcPr>
            <w:cnfStyle w:val="001000000000" w:firstRow="0" w:lastRow="0" w:firstColumn="1" w:lastColumn="0" w:oddVBand="0" w:evenVBand="0" w:oddHBand="0" w:evenHBand="0" w:firstRowFirstColumn="0" w:firstRowLastColumn="0" w:lastRowFirstColumn="0" w:lastRowLastColumn="0"/>
            <w:tcW w:w="1309" w:type="dxa"/>
            <w:tcBorders>
              <w:top w:val="single" w:sz="4" w:space="0" w:color="A6A6A6" w:themeColor="background1" w:themeShade="A6"/>
              <w:left w:val="none" w:sz="0" w:space="0" w:color="auto"/>
              <w:bottom w:val="none" w:sz="0" w:space="0" w:color="auto"/>
              <w:right w:val="none" w:sz="0" w:space="0" w:color="auto"/>
              <w:tl2br w:val="none" w:sz="0" w:space="0" w:color="auto"/>
              <w:tr2bl w:val="none" w:sz="0" w:space="0" w:color="auto"/>
            </w:tcBorders>
            <w:vAlign w:val="top"/>
          </w:tcPr>
          <w:p w14:paraId="43E8D2D2" w14:textId="77777777" w:rsidR="009517FD" w:rsidRPr="0095508C" w:rsidRDefault="009517FD" w:rsidP="00761145">
            <w:pPr>
              <w:spacing w:before="144" w:after="144"/>
              <w:rPr>
                <w:bCs/>
              </w:rPr>
            </w:pPr>
            <w:r w:rsidRPr="0095508C">
              <w:rPr>
                <w:rFonts w:cs="Calibri"/>
                <w:bCs/>
                <w:noProof/>
              </w:rPr>
              <w:t>Data type</w:t>
            </w:r>
          </w:p>
        </w:tc>
        <w:tc>
          <w:tcPr>
            <w:tcW w:w="4640" w:type="dxa"/>
            <w:tcBorders>
              <w:top w:val="single" w:sz="4" w:space="0" w:color="A6A6A6" w:themeColor="background1" w:themeShade="A6"/>
              <w:left w:val="none" w:sz="0" w:space="0" w:color="auto"/>
              <w:bottom w:val="none" w:sz="0" w:space="0" w:color="auto"/>
              <w:right w:val="none" w:sz="0" w:space="0" w:color="auto"/>
              <w:tl2br w:val="none" w:sz="0" w:space="0" w:color="auto"/>
              <w:tr2bl w:val="none" w:sz="0" w:space="0" w:color="auto"/>
            </w:tcBorders>
          </w:tcPr>
          <w:p w14:paraId="55ECA2CC" w14:textId="77777777" w:rsidR="009517FD" w:rsidRPr="0095508C" w:rsidRDefault="009517FD" w:rsidP="00761145">
            <w:pPr>
              <w:spacing w:before="144" w:after="144"/>
              <w:cnfStyle w:val="100000000000" w:firstRow="1" w:lastRow="0" w:firstColumn="0" w:lastColumn="0" w:oddVBand="0" w:evenVBand="0" w:oddHBand="0" w:evenHBand="0" w:firstRowFirstColumn="0" w:firstRowLastColumn="0" w:lastRowFirstColumn="0" w:lastRowLastColumn="0"/>
              <w:rPr>
                <w:bCs/>
              </w:rPr>
            </w:pPr>
            <w:r w:rsidRPr="0095508C">
              <w:rPr>
                <w:rFonts w:cs="Calibri"/>
                <w:bCs/>
                <w:noProof/>
              </w:rPr>
              <w:t>Strengths</w:t>
            </w:r>
          </w:p>
        </w:tc>
        <w:tc>
          <w:tcPr>
            <w:tcW w:w="3073" w:type="dxa"/>
            <w:tcBorders>
              <w:top w:val="single" w:sz="4" w:space="0" w:color="A6A6A6" w:themeColor="background1" w:themeShade="A6"/>
              <w:left w:val="none" w:sz="0" w:space="0" w:color="auto"/>
              <w:bottom w:val="none" w:sz="0" w:space="0" w:color="auto"/>
              <w:right w:val="none" w:sz="0" w:space="0" w:color="auto"/>
              <w:tl2br w:val="none" w:sz="0" w:space="0" w:color="auto"/>
              <w:tr2bl w:val="none" w:sz="0" w:space="0" w:color="auto"/>
            </w:tcBorders>
          </w:tcPr>
          <w:p w14:paraId="722E4426" w14:textId="77777777" w:rsidR="009517FD" w:rsidRPr="0095508C" w:rsidRDefault="009517FD" w:rsidP="00761145">
            <w:pPr>
              <w:spacing w:before="144" w:after="144"/>
              <w:cnfStyle w:val="100000000000" w:firstRow="1" w:lastRow="0" w:firstColumn="0" w:lastColumn="0" w:oddVBand="0" w:evenVBand="0" w:oddHBand="0" w:evenHBand="0" w:firstRowFirstColumn="0" w:firstRowLastColumn="0" w:lastRowFirstColumn="0" w:lastRowLastColumn="0"/>
              <w:rPr>
                <w:bCs/>
              </w:rPr>
            </w:pPr>
            <w:r w:rsidRPr="0095508C">
              <w:rPr>
                <w:rFonts w:cs="Calibri"/>
                <w:bCs/>
                <w:noProof/>
              </w:rPr>
              <w:t>Weaknesses</w:t>
            </w:r>
          </w:p>
        </w:tc>
      </w:tr>
      <w:tr w:rsidR="009517FD" w:rsidRPr="0095508C" w14:paraId="41C6F37E" w14:textId="77777777" w:rsidTr="00761145">
        <w:tc>
          <w:tcPr>
            <w:cnfStyle w:val="001000000000" w:firstRow="0" w:lastRow="0" w:firstColumn="1" w:lastColumn="0" w:oddVBand="0" w:evenVBand="0" w:oddHBand="0" w:evenHBand="0" w:firstRowFirstColumn="0" w:firstRowLastColumn="0" w:lastRowFirstColumn="0" w:lastRowLastColumn="0"/>
            <w:tcW w:w="1309" w:type="dxa"/>
            <w:vAlign w:val="top"/>
          </w:tcPr>
          <w:p w14:paraId="3E80F271" w14:textId="77777777" w:rsidR="009517FD" w:rsidRPr="0095508C" w:rsidRDefault="009517FD" w:rsidP="00761145">
            <w:pPr>
              <w:spacing w:before="0" w:after="0"/>
            </w:pPr>
            <w:r w:rsidRPr="0095508C">
              <w:rPr>
                <w:rFonts w:cs="Calibri"/>
              </w:rPr>
              <w:t>General</w:t>
            </w:r>
          </w:p>
        </w:tc>
        <w:tc>
          <w:tcPr>
            <w:tcW w:w="4640" w:type="dxa"/>
          </w:tcPr>
          <w:p w14:paraId="73E1AC4B" w14:textId="77777777" w:rsidR="009517FD" w:rsidRPr="0095508C" w:rsidRDefault="009517FD" w:rsidP="00761145">
            <w:pPr>
              <w:spacing w:before="0"/>
              <w:cnfStyle w:val="000000000000" w:firstRow="0" w:lastRow="0" w:firstColumn="0" w:lastColumn="0" w:oddVBand="0" w:evenVBand="0" w:oddHBand="0" w:evenHBand="0" w:firstRowFirstColumn="0" w:firstRowLastColumn="0" w:lastRowFirstColumn="0" w:lastRowLastColumn="0"/>
              <w:rPr>
                <w:rFonts w:cs="Calibri"/>
              </w:rPr>
            </w:pPr>
            <w:r w:rsidRPr="0095508C">
              <w:rPr>
                <w:rFonts w:cs="Calibri"/>
                <w:color w:val="590941" w:themeColor="accent2" w:themeShade="80"/>
              </w:rPr>
              <w:t>Qld</w:t>
            </w:r>
            <w:r w:rsidRPr="0095508C">
              <w:rPr>
                <w:rFonts w:cs="Calibri"/>
              </w:rPr>
              <w:t xml:space="preserve">, </w:t>
            </w:r>
            <w:r w:rsidRPr="0095508C">
              <w:rPr>
                <w:rFonts w:cs="Calibri"/>
                <w:color w:val="3EA3F5" w:themeColor="accent5" w:themeShade="BF"/>
              </w:rPr>
              <w:t>NSW</w:t>
            </w:r>
            <w:r w:rsidRPr="0095508C">
              <w:rPr>
                <w:rFonts w:cs="Calibri"/>
              </w:rPr>
              <w:t xml:space="preserve">, </w:t>
            </w:r>
            <w:r w:rsidRPr="0095508C">
              <w:rPr>
                <w:rFonts w:cs="Calibri"/>
                <w:color w:val="000099" w:themeColor="text2"/>
              </w:rPr>
              <w:t>Vic</w:t>
            </w:r>
            <w:r w:rsidRPr="0095508C">
              <w:rPr>
                <w:rFonts w:cs="Calibri"/>
              </w:rPr>
              <w:t xml:space="preserve">, </w:t>
            </w:r>
            <w:r w:rsidRPr="0095508C">
              <w:rPr>
                <w:rFonts w:cs="Calibri"/>
                <w:color w:val="FF0000"/>
              </w:rPr>
              <w:t>SA</w:t>
            </w:r>
            <w:r w:rsidRPr="0095508C">
              <w:rPr>
                <w:rFonts w:cs="Calibri"/>
              </w:rPr>
              <w:t xml:space="preserve"> and </w:t>
            </w:r>
            <w:r w:rsidRPr="0095508C">
              <w:rPr>
                <w:rFonts w:cs="Calibri"/>
                <w:color w:val="FFC000"/>
              </w:rPr>
              <w:t xml:space="preserve">WA </w:t>
            </w:r>
            <w:r w:rsidRPr="0095508C">
              <w:rPr>
                <w:rFonts w:cs="Calibri"/>
              </w:rPr>
              <w:t xml:space="preserve">have tracking systems which provides exceptionally rich detail of data. Tas, </w:t>
            </w:r>
            <w:r w:rsidRPr="0095508C">
              <w:rPr>
                <w:rFonts w:cs="Calibri"/>
                <w:color w:val="12B352" w:themeColor="accent3"/>
              </w:rPr>
              <w:t>ACT</w:t>
            </w:r>
            <w:r w:rsidRPr="0095508C">
              <w:rPr>
                <w:rFonts w:cs="Calibri"/>
              </w:rPr>
              <w:t xml:space="preserve"> and </w:t>
            </w:r>
            <w:r w:rsidRPr="0095508C">
              <w:rPr>
                <w:rFonts w:cs="Calibri"/>
                <w:color w:val="ED54C0" w:themeColor="accent2" w:themeTint="99"/>
              </w:rPr>
              <w:t>NT</w:t>
            </w:r>
            <w:r w:rsidRPr="0095508C">
              <w:rPr>
                <w:rFonts w:cs="Calibri"/>
              </w:rPr>
              <w:t xml:space="preserve"> use data from interstate transport certificates, which is quite accurate given the lack of hazardous waste facilities in these jurisdictions.</w:t>
            </w:r>
          </w:p>
          <w:p w14:paraId="339BB1E2" w14:textId="77777777" w:rsidR="009517FD" w:rsidRPr="00FF5CC6" w:rsidRDefault="009517FD" w:rsidP="00761145">
            <w:pPr>
              <w:spacing w:before="0"/>
              <w:cnfStyle w:val="000000000000" w:firstRow="0" w:lastRow="0" w:firstColumn="0" w:lastColumn="0" w:oddVBand="0" w:evenVBand="0" w:oddHBand="0" w:evenHBand="0" w:firstRowFirstColumn="0" w:firstRowLastColumn="0" w:lastRowFirstColumn="0" w:lastRowLastColumn="0"/>
              <w:rPr>
                <w:rFonts w:cs="Calibri"/>
              </w:rPr>
            </w:pPr>
            <w:r w:rsidRPr="0095508C">
              <w:rPr>
                <w:rFonts w:cs="Calibri"/>
                <w:color w:val="590941" w:themeColor="accent2" w:themeShade="80"/>
              </w:rPr>
              <w:t>Qld</w:t>
            </w:r>
            <w:r w:rsidRPr="0095508C">
              <w:rPr>
                <w:rFonts w:cs="Calibri"/>
              </w:rPr>
              <w:t xml:space="preserve">, </w:t>
            </w:r>
            <w:r w:rsidRPr="0095508C">
              <w:rPr>
                <w:rFonts w:cs="Calibri"/>
                <w:color w:val="3EA3F5" w:themeColor="accent5" w:themeShade="BF"/>
              </w:rPr>
              <w:t>NSW</w:t>
            </w:r>
            <w:r>
              <w:rPr>
                <w:rFonts w:cs="Calibri"/>
                <w:color w:val="3EA3F5" w:themeColor="accent5" w:themeShade="BF"/>
              </w:rPr>
              <w:t xml:space="preserve">, </w:t>
            </w:r>
            <w:r w:rsidRPr="0095508C">
              <w:rPr>
                <w:rFonts w:cs="Calibri"/>
                <w:color w:val="000099" w:themeColor="text2"/>
              </w:rPr>
              <w:t>Vic</w:t>
            </w:r>
            <w:r>
              <w:rPr>
                <w:rFonts w:cs="Calibri"/>
                <w:color w:val="000099" w:themeColor="text2"/>
              </w:rPr>
              <w:t xml:space="preserve">, </w:t>
            </w:r>
            <w:r>
              <w:rPr>
                <w:rFonts w:cs="Calibri"/>
                <w:color w:val="FF0000"/>
              </w:rPr>
              <w:t>SA</w:t>
            </w:r>
            <w:r w:rsidRPr="0095508C">
              <w:rPr>
                <w:rFonts w:cs="Calibri"/>
              </w:rPr>
              <w:t>: Complete dataset supplied – allows ‘full window’ for interpretation, finding anomalies.</w:t>
            </w:r>
          </w:p>
          <w:p w14:paraId="7703EFA8" w14:textId="77777777" w:rsidR="009517FD" w:rsidRDefault="009517FD" w:rsidP="00761145">
            <w:pPr>
              <w:spacing w:before="0"/>
              <w:cnfStyle w:val="000000000000" w:firstRow="0" w:lastRow="0" w:firstColumn="0" w:lastColumn="0" w:oddVBand="0" w:evenVBand="0" w:oddHBand="0" w:evenHBand="0" w:firstRowFirstColumn="0" w:firstRowLastColumn="0" w:lastRowFirstColumn="0" w:lastRowLastColumn="0"/>
              <w:rPr>
                <w:rFonts w:cs="Calibri"/>
              </w:rPr>
            </w:pPr>
            <w:r w:rsidRPr="0095508C">
              <w:rPr>
                <w:rFonts w:cs="Calibri"/>
                <w:color w:val="12B352" w:themeColor="accent3"/>
              </w:rPr>
              <w:t>ACT</w:t>
            </w:r>
            <w:r w:rsidRPr="0095508C">
              <w:rPr>
                <w:rFonts w:cs="Calibri"/>
              </w:rPr>
              <w:t xml:space="preserve"> and </w:t>
            </w:r>
            <w:r w:rsidRPr="0095508C">
              <w:rPr>
                <w:rFonts w:cs="Calibri"/>
                <w:color w:val="ED54C0" w:themeColor="accent2" w:themeTint="99"/>
              </w:rPr>
              <w:t>NT</w:t>
            </w:r>
            <w:r w:rsidRPr="0095508C">
              <w:rPr>
                <w:rFonts w:cs="Calibri"/>
              </w:rPr>
              <w:t xml:space="preserve"> data supplied in full from collated interstate paper tracking dockets.</w:t>
            </w:r>
          </w:p>
          <w:p w14:paraId="6D0E07F3" w14:textId="77777777" w:rsidR="009517FD" w:rsidRDefault="009517FD" w:rsidP="00761145">
            <w:pPr>
              <w:spacing w:before="0"/>
              <w:cnfStyle w:val="000000000000" w:firstRow="0" w:lastRow="0" w:firstColumn="0" w:lastColumn="0" w:oddVBand="0" w:evenVBand="0" w:oddHBand="0" w:evenHBand="0" w:firstRowFirstColumn="0" w:firstRowLastColumn="0" w:lastRowFirstColumn="0" w:lastRowLastColumn="0"/>
              <w:rPr>
                <w:color w:val="000000" w:themeColor="text1"/>
              </w:rPr>
            </w:pPr>
            <w:r>
              <w:rPr>
                <w:color w:val="FF0000"/>
              </w:rPr>
              <w:t xml:space="preserve">SA </w:t>
            </w:r>
            <w:r>
              <w:rPr>
                <w:color w:val="000000" w:themeColor="text1"/>
              </w:rPr>
              <w:t>2017-18 data improved significantly from that provided in HWiA 2017, due to the use of their new online tracking system, which is based NSW online waste tracking (OWT) system.</w:t>
            </w:r>
          </w:p>
          <w:p w14:paraId="38B613EF" w14:textId="77777777" w:rsidR="009517FD" w:rsidRDefault="009517FD" w:rsidP="00761145">
            <w:pPr>
              <w:spacing w:before="0"/>
              <w:cnfStyle w:val="000000000000" w:firstRow="0" w:lastRow="0" w:firstColumn="0" w:lastColumn="0" w:oddVBand="0" w:evenVBand="0" w:oddHBand="0" w:evenHBand="0" w:firstRowFirstColumn="0" w:firstRowLastColumn="0" w:lastRowFirstColumn="0" w:lastRowLastColumn="0"/>
              <w:rPr>
                <w:color w:val="000000" w:themeColor="text1"/>
              </w:rPr>
            </w:pPr>
            <w:r w:rsidRPr="0095508C">
              <w:rPr>
                <w:rFonts w:cs="Calibri"/>
                <w:color w:val="000099" w:themeColor="text2"/>
              </w:rPr>
              <w:t>Vic</w:t>
            </w:r>
            <w:r>
              <w:rPr>
                <w:rFonts w:cs="Calibri"/>
                <w:color w:val="000000" w:themeColor="text1"/>
              </w:rPr>
              <w:t xml:space="preserve"> 2017-18 data </w:t>
            </w:r>
            <w:r>
              <w:rPr>
                <w:color w:val="000000" w:themeColor="text1"/>
              </w:rPr>
              <w:t>improved dramatically on previous years – not because quality assurance was better but because all previous years’ releases have been of a dataset that has been aggregated to exclude source company detail, due to confidentiality concerns. 2017-18 was the first time a full data set was provided.</w:t>
            </w:r>
          </w:p>
          <w:p w14:paraId="4E53E24C" w14:textId="1A930D11" w:rsidR="009517FD" w:rsidRPr="009517FD" w:rsidRDefault="009517FD" w:rsidP="00761145">
            <w:pPr>
              <w:spacing w:befor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 xml:space="preserve">The </w:t>
            </w:r>
            <w:r w:rsidRPr="009517FD">
              <w:rPr>
                <w:color w:val="00B0F0"/>
              </w:rPr>
              <w:t>NSW</w:t>
            </w:r>
            <w:r>
              <w:rPr>
                <w:color w:val="00B0F0"/>
              </w:rPr>
              <w:t xml:space="preserve"> </w:t>
            </w:r>
            <w:r>
              <w:rPr>
                <w:color w:val="000000" w:themeColor="text1"/>
              </w:rPr>
              <w:t xml:space="preserve">and </w:t>
            </w:r>
            <w:r>
              <w:rPr>
                <w:color w:val="FF0000"/>
              </w:rPr>
              <w:t>SA</w:t>
            </w:r>
            <w:r>
              <w:rPr>
                <w:color w:val="000000" w:themeColor="text1"/>
              </w:rPr>
              <w:t xml:space="preserve"> </w:t>
            </w:r>
            <w:r w:rsidRPr="009517FD">
              <w:rPr>
                <w:color w:val="000000" w:themeColor="text1"/>
              </w:rPr>
              <w:t>dataset</w:t>
            </w:r>
            <w:r>
              <w:rPr>
                <w:color w:val="000000" w:themeColor="text1"/>
              </w:rPr>
              <w:t>s are</w:t>
            </w:r>
            <w:r w:rsidRPr="009517FD">
              <w:rPr>
                <w:color w:val="000000" w:themeColor="text1"/>
              </w:rPr>
              <w:t xml:space="preserve"> well-organised and complete </w:t>
            </w:r>
            <w:r w:rsidRPr="009517FD">
              <w:rPr>
                <w:color w:val="000000" w:themeColor="text1"/>
                <w:u w:val="single"/>
              </w:rPr>
              <w:t>for core data</w:t>
            </w:r>
            <w:r w:rsidRPr="009517FD">
              <w:rPr>
                <w:color w:val="000000" w:themeColor="text1"/>
              </w:rPr>
              <w:t xml:space="preserve">, due to </w:t>
            </w:r>
            <w:r>
              <w:rPr>
                <w:color w:val="000000" w:themeColor="text1"/>
              </w:rPr>
              <w:t>their use of an essentially the same online tracking system</w:t>
            </w:r>
            <w:r w:rsidRPr="009517FD">
              <w:rPr>
                <w:color w:val="000000" w:themeColor="text1"/>
              </w:rPr>
              <w:t xml:space="preserve"> </w:t>
            </w:r>
            <w:r>
              <w:rPr>
                <w:color w:val="000000" w:themeColor="text1"/>
              </w:rPr>
              <w:t>(</w:t>
            </w:r>
            <w:r w:rsidRPr="009517FD">
              <w:rPr>
                <w:color w:val="000000" w:themeColor="text1"/>
              </w:rPr>
              <w:t>OWT</w:t>
            </w:r>
            <w:r>
              <w:rPr>
                <w:color w:val="000000" w:themeColor="text1"/>
              </w:rPr>
              <w:t>).</w:t>
            </w:r>
          </w:p>
        </w:tc>
        <w:tc>
          <w:tcPr>
            <w:tcW w:w="3073" w:type="dxa"/>
          </w:tcPr>
          <w:p w14:paraId="031D628B" w14:textId="77777777" w:rsidR="009517FD" w:rsidRPr="0095508C" w:rsidRDefault="009517FD" w:rsidP="00761145">
            <w:pPr>
              <w:spacing w:before="0"/>
              <w:cnfStyle w:val="000000000000" w:firstRow="0" w:lastRow="0" w:firstColumn="0" w:lastColumn="0" w:oddVBand="0" w:evenVBand="0" w:oddHBand="0" w:evenHBand="0" w:firstRowFirstColumn="0" w:firstRowLastColumn="0" w:lastRowFirstColumn="0" w:lastRowLastColumn="0"/>
              <w:rPr>
                <w:rFonts w:cs="Calibri"/>
              </w:rPr>
            </w:pPr>
            <w:r w:rsidRPr="0095508C">
              <w:rPr>
                <w:rFonts w:cs="Calibri"/>
              </w:rPr>
              <w:t xml:space="preserve">Tas, </w:t>
            </w:r>
            <w:r w:rsidRPr="0095508C">
              <w:rPr>
                <w:rFonts w:cs="Calibri"/>
                <w:color w:val="12B352" w:themeColor="accent3"/>
              </w:rPr>
              <w:t>ACT</w:t>
            </w:r>
            <w:r w:rsidRPr="0095508C">
              <w:rPr>
                <w:rFonts w:cs="Calibri"/>
              </w:rPr>
              <w:t xml:space="preserve"> and </w:t>
            </w:r>
            <w:r w:rsidRPr="0095508C">
              <w:rPr>
                <w:rFonts w:cs="Calibri"/>
                <w:color w:val="ED54C0" w:themeColor="accent2" w:themeTint="99"/>
              </w:rPr>
              <w:t>NT</w:t>
            </w:r>
            <w:r w:rsidRPr="0095508C">
              <w:rPr>
                <w:rFonts w:cs="Calibri"/>
              </w:rPr>
              <w:t xml:space="preserve"> do not have tracking systems, making compilation labour-intensive.</w:t>
            </w:r>
          </w:p>
          <w:p w14:paraId="195A1550" w14:textId="77777777" w:rsidR="009517FD" w:rsidRDefault="009517FD" w:rsidP="00761145">
            <w:pPr>
              <w:spacing w:before="0"/>
              <w:cnfStyle w:val="000000000000" w:firstRow="0" w:lastRow="0" w:firstColumn="0" w:lastColumn="0" w:oddVBand="0" w:evenVBand="0" w:oddHBand="0" w:evenHBand="0" w:firstRowFirstColumn="0" w:firstRowLastColumn="0" w:lastRowFirstColumn="0" w:lastRowLastColumn="0"/>
              <w:rPr>
                <w:rFonts w:cs="Calibri"/>
              </w:rPr>
            </w:pPr>
            <w:r w:rsidRPr="0095508C">
              <w:rPr>
                <w:rFonts w:cs="Calibri"/>
                <w:color w:val="FFC000"/>
              </w:rPr>
              <w:t>WA</w:t>
            </w:r>
            <w:r w:rsidRPr="0095508C">
              <w:rPr>
                <w:rFonts w:cs="Calibri"/>
              </w:rPr>
              <w:t xml:space="preserve"> deny access to key data details. </w:t>
            </w:r>
          </w:p>
          <w:p w14:paraId="2FF054FD" w14:textId="77777777" w:rsidR="009517FD" w:rsidRPr="0095508C" w:rsidRDefault="009517FD" w:rsidP="00761145">
            <w:pPr>
              <w:spacing w:before="0"/>
              <w:cnfStyle w:val="000000000000" w:firstRow="0" w:lastRow="0" w:firstColumn="0" w:lastColumn="0" w:oddVBand="0" w:evenVBand="0" w:oddHBand="0" w:evenHBand="0" w:firstRowFirstColumn="0" w:firstRowLastColumn="0" w:lastRowFirstColumn="0" w:lastRowLastColumn="0"/>
              <w:rPr>
                <w:rFonts w:cs="Calibri"/>
              </w:rPr>
            </w:pPr>
            <w:r w:rsidRPr="0095508C">
              <w:rPr>
                <w:rFonts w:cs="Calibri"/>
                <w:color w:val="000099" w:themeColor="text2"/>
              </w:rPr>
              <w:t>Vic</w:t>
            </w:r>
            <w:r w:rsidRPr="0095508C">
              <w:rPr>
                <w:rFonts w:cs="Calibri"/>
              </w:rPr>
              <w:t xml:space="preserve"> </w:t>
            </w:r>
            <w:r>
              <w:rPr>
                <w:rFonts w:cs="Calibri"/>
              </w:rPr>
              <w:t xml:space="preserve">&amp; </w:t>
            </w:r>
            <w:r w:rsidRPr="0095508C">
              <w:rPr>
                <w:rFonts w:cs="Calibri"/>
                <w:color w:val="590941" w:themeColor="accent2" w:themeShade="80"/>
              </w:rPr>
              <w:t>Qld</w:t>
            </w:r>
            <w:r w:rsidRPr="0095508C">
              <w:rPr>
                <w:rFonts w:cs="Calibri"/>
              </w:rPr>
              <w:t xml:space="preserve"> have poor control of data integrity when paper certificates are used.</w:t>
            </w:r>
          </w:p>
          <w:p w14:paraId="31F93DDC" w14:textId="77777777" w:rsidR="009517FD" w:rsidRPr="0095508C" w:rsidRDefault="009517FD" w:rsidP="00761145">
            <w:pPr>
              <w:spacing w:before="0"/>
              <w:cnfStyle w:val="000000000000" w:firstRow="0" w:lastRow="0" w:firstColumn="0" w:lastColumn="0" w:oddVBand="0" w:evenVBand="0" w:oddHBand="0" w:evenHBand="0" w:firstRowFirstColumn="0" w:firstRowLastColumn="0" w:lastRowFirstColumn="0" w:lastRowLastColumn="0"/>
            </w:pPr>
            <w:r w:rsidRPr="0095508C">
              <w:rPr>
                <w:rFonts w:cs="Calibri"/>
                <w:color w:val="590941" w:themeColor="accent2" w:themeShade="80"/>
              </w:rPr>
              <w:t>Qld</w:t>
            </w:r>
            <w:r w:rsidRPr="0095508C">
              <w:rPr>
                <w:rFonts w:cs="Calibri"/>
              </w:rPr>
              <w:t xml:space="preserve">, </w:t>
            </w:r>
            <w:r w:rsidRPr="0095508C">
              <w:rPr>
                <w:rFonts w:cs="Calibri"/>
                <w:color w:val="00B0F0"/>
              </w:rPr>
              <w:t>NSW</w:t>
            </w:r>
            <w:r w:rsidRPr="0095508C">
              <w:rPr>
                <w:rFonts w:cs="Calibri"/>
              </w:rPr>
              <w:t xml:space="preserve">, </w:t>
            </w:r>
            <w:r w:rsidRPr="0095508C">
              <w:rPr>
                <w:rFonts w:cs="Calibri"/>
                <w:color w:val="FF0000"/>
              </w:rPr>
              <w:t>SA</w:t>
            </w:r>
            <w:r w:rsidRPr="0095508C">
              <w:rPr>
                <w:rFonts w:cs="Calibri"/>
              </w:rPr>
              <w:t xml:space="preserve"> do not use pre-set user fields </w:t>
            </w:r>
            <w:r>
              <w:rPr>
                <w:rFonts w:cs="Calibri"/>
              </w:rPr>
              <w:t xml:space="preserve">as </w:t>
            </w:r>
            <w:r w:rsidRPr="0095508C">
              <w:rPr>
                <w:rFonts w:cs="Calibri"/>
              </w:rPr>
              <w:t>routinely</w:t>
            </w:r>
            <w:r>
              <w:rPr>
                <w:rFonts w:cs="Calibri"/>
              </w:rPr>
              <w:t xml:space="preserve"> as it could</w:t>
            </w:r>
            <w:r w:rsidRPr="0095508C">
              <w:rPr>
                <w:rFonts w:cs="Calibri"/>
              </w:rPr>
              <w:t>, which allows for inconsistency and errors</w:t>
            </w:r>
            <w:r>
              <w:rPr>
                <w:rFonts w:cs="Calibri"/>
              </w:rPr>
              <w:t>.</w:t>
            </w:r>
          </w:p>
        </w:tc>
      </w:tr>
      <w:tr w:rsidR="009517FD" w:rsidRPr="0095508C" w14:paraId="2F1A9B02" w14:textId="77777777" w:rsidTr="00761145">
        <w:tc>
          <w:tcPr>
            <w:cnfStyle w:val="001000000000" w:firstRow="0" w:lastRow="0" w:firstColumn="1" w:lastColumn="0" w:oddVBand="0" w:evenVBand="0" w:oddHBand="0" w:evenHBand="0" w:firstRowFirstColumn="0" w:firstRowLastColumn="0" w:lastRowFirstColumn="0" w:lastRowLastColumn="0"/>
            <w:tcW w:w="1309" w:type="dxa"/>
            <w:vAlign w:val="top"/>
          </w:tcPr>
          <w:p w14:paraId="0878090F" w14:textId="77777777" w:rsidR="009517FD" w:rsidRPr="0095508C" w:rsidRDefault="009517FD" w:rsidP="00761145">
            <w:pPr>
              <w:spacing w:before="0" w:after="0"/>
              <w:rPr>
                <w:rFonts w:cs="Calibri"/>
              </w:rPr>
            </w:pPr>
            <w:r w:rsidRPr="0095508C">
              <w:rPr>
                <w:rFonts w:cs="Calibri"/>
              </w:rPr>
              <w:t>Waste arisings</w:t>
            </w:r>
          </w:p>
        </w:tc>
        <w:tc>
          <w:tcPr>
            <w:tcW w:w="4640" w:type="dxa"/>
          </w:tcPr>
          <w:p w14:paraId="00004797" w14:textId="77777777" w:rsidR="009517FD" w:rsidRPr="00FF5CC6"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color w:val="000000" w:themeColor="text1"/>
              </w:rPr>
            </w:pPr>
            <w:r w:rsidRPr="0095508C">
              <w:rPr>
                <w:rFonts w:cs="Calibri"/>
                <w:color w:val="000099" w:themeColor="text2"/>
              </w:rPr>
              <w:t>Vic</w:t>
            </w:r>
            <w:r>
              <w:rPr>
                <w:rFonts w:cs="Calibri"/>
                <w:color w:val="000099" w:themeColor="text2"/>
              </w:rPr>
              <w:t xml:space="preserve"> </w:t>
            </w:r>
            <w:r>
              <w:rPr>
                <w:rFonts w:cs="Calibri"/>
                <w:color w:val="000000" w:themeColor="text1"/>
              </w:rPr>
              <w:t>provide the most sophisticated data on contaminants by virtue of their system of collecting up to 4 contaminants per certificate, and enforcing that (for contaminated soils at least).</w:t>
            </w:r>
          </w:p>
          <w:p w14:paraId="25C715BE" w14:textId="1531D42D" w:rsidR="009517FD" w:rsidRPr="0095508C"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95508C">
              <w:rPr>
                <w:rFonts w:cs="Calibri"/>
                <w:color w:val="00B0F0"/>
              </w:rPr>
              <w:t>NSW</w:t>
            </w:r>
            <w:r w:rsidRPr="0095508C">
              <w:rPr>
                <w:rFonts w:cs="Calibri"/>
              </w:rPr>
              <w:t xml:space="preserve"> data sometimes contains descriptive fields which helps in assessing the waste type</w:t>
            </w:r>
            <w:r>
              <w:rPr>
                <w:rFonts w:cs="Calibri"/>
              </w:rPr>
              <w:t>, and includes contaminants as a summarised free text field.</w:t>
            </w:r>
          </w:p>
          <w:p w14:paraId="6199E21B" w14:textId="77777777" w:rsidR="009517FD" w:rsidRPr="0095508C"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FF5CC6">
              <w:rPr>
                <w:rFonts w:cs="Calibri"/>
                <w:color w:val="000000" w:themeColor="text1"/>
              </w:rPr>
              <w:t>All ‘receiving jurisdictions</w:t>
            </w:r>
            <w:r>
              <w:rPr>
                <w:rFonts w:cs="Calibri"/>
                <w:color w:val="000000" w:themeColor="text1"/>
              </w:rPr>
              <w:t>’</w:t>
            </w:r>
            <w:r w:rsidRPr="00FF5CC6">
              <w:rPr>
                <w:rFonts w:cs="Calibri"/>
                <w:color w:val="000000" w:themeColor="text1"/>
              </w:rPr>
              <w:t xml:space="preserve">’ </w:t>
            </w:r>
            <w:r w:rsidRPr="0095508C">
              <w:rPr>
                <w:rFonts w:cs="Calibri"/>
              </w:rPr>
              <w:t>data contains reliable records of wastes imported from other jurisdictions.</w:t>
            </w:r>
          </w:p>
          <w:p w14:paraId="67840364" w14:textId="77777777" w:rsidR="009517FD"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95508C">
              <w:rPr>
                <w:rFonts w:cs="Calibri"/>
                <w:color w:val="00B050"/>
              </w:rPr>
              <w:t>ACT</w:t>
            </w:r>
            <w:r w:rsidRPr="0095508C">
              <w:rPr>
                <w:rFonts w:cs="Calibri"/>
              </w:rPr>
              <w:t xml:space="preserve"> supplied accurate asbestos data.</w:t>
            </w:r>
          </w:p>
          <w:p w14:paraId="4E830E82" w14:textId="77777777" w:rsidR="009517FD" w:rsidRPr="0095508C"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color w:val="590941" w:themeColor="accent2" w:themeShade="80"/>
              </w:rPr>
            </w:pPr>
            <w:r w:rsidRPr="00D36525">
              <w:rPr>
                <w:rFonts w:cs="Calibri"/>
                <w:color w:val="FF0000"/>
              </w:rPr>
              <w:t xml:space="preserve">SA </w:t>
            </w:r>
            <w:r w:rsidRPr="00D36525">
              <w:rPr>
                <w:rFonts w:cs="Calibri"/>
                <w:color w:val="000000" w:themeColor="text1"/>
              </w:rPr>
              <w:t>supplied interstate imports into SA for the first time.</w:t>
            </w:r>
          </w:p>
        </w:tc>
        <w:tc>
          <w:tcPr>
            <w:tcW w:w="3073" w:type="dxa"/>
          </w:tcPr>
          <w:p w14:paraId="14D082BF" w14:textId="77777777" w:rsidR="009517FD" w:rsidRPr="0095508C"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rPr>
            </w:pPr>
            <w:r>
              <w:rPr>
                <w:rFonts w:cs="Calibri"/>
                <w:color w:val="590941" w:themeColor="accent2" w:themeShade="80"/>
              </w:rPr>
              <w:t>All</w:t>
            </w:r>
            <w:r w:rsidRPr="0095508C">
              <w:rPr>
                <w:rFonts w:cs="Calibri"/>
              </w:rPr>
              <w:t xml:space="preserve"> data contains a number of waste coding errors.</w:t>
            </w:r>
          </w:p>
          <w:p w14:paraId="1E3493FC" w14:textId="1548262E" w:rsidR="009517FD"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95508C">
              <w:rPr>
                <w:rFonts w:cs="Calibri"/>
                <w:color w:val="F79E00" w:themeColor="accent4"/>
              </w:rPr>
              <w:t>WA</w:t>
            </w:r>
            <w:r w:rsidRPr="0095508C">
              <w:rPr>
                <w:rFonts w:cs="Calibri"/>
              </w:rPr>
              <w:t xml:space="preserve"> did not supply asbestos data (asbestos is not tracked in WA and landfill data was not supplied due to confidentiality concerns).</w:t>
            </w:r>
          </w:p>
          <w:p w14:paraId="50A91224" w14:textId="4AACD746" w:rsidR="000031B4" w:rsidRPr="0095508C" w:rsidRDefault="000031B4" w:rsidP="00761145">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0031B4">
              <w:rPr>
                <w:rFonts w:cs="Calibri"/>
                <w:color w:val="F79E00" w:themeColor="accent4"/>
              </w:rPr>
              <w:t>WA</w:t>
            </w:r>
            <w:r>
              <w:rPr>
                <w:rFonts w:cs="Calibri"/>
              </w:rPr>
              <w:t xml:space="preserve"> does not supply contaminants data and </w:t>
            </w:r>
            <w:r w:rsidRPr="000031B4">
              <w:rPr>
                <w:rFonts w:cs="Calibri"/>
                <w:color w:val="FF0000"/>
              </w:rPr>
              <w:t>SA</w:t>
            </w:r>
            <w:r>
              <w:rPr>
                <w:rFonts w:cs="Calibri"/>
              </w:rPr>
              <w:t xml:space="preserve"> has limited information in the contaminants fields.</w:t>
            </w:r>
          </w:p>
          <w:p w14:paraId="621DDFAB" w14:textId="77777777" w:rsidR="009517FD" w:rsidRPr="0095508C"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95508C">
              <w:rPr>
                <w:rFonts w:cs="Calibri"/>
                <w:color w:val="00B0F0"/>
              </w:rPr>
              <w:t>NSW</w:t>
            </w:r>
            <w:r w:rsidRPr="0095508C">
              <w:rPr>
                <w:rFonts w:cs="Calibri"/>
              </w:rPr>
              <w:t xml:space="preserve"> regulatory exemptions results in under-reporting</w:t>
            </w:r>
            <w:r>
              <w:rPr>
                <w:rFonts w:cs="Calibri"/>
              </w:rPr>
              <w:t xml:space="preserve"> </w:t>
            </w:r>
            <w:r w:rsidRPr="0095508C">
              <w:rPr>
                <w:rFonts w:cs="Calibri"/>
              </w:rPr>
              <w:t>of D220</w:t>
            </w:r>
            <w:r>
              <w:rPr>
                <w:rFonts w:cs="Calibri"/>
              </w:rPr>
              <w:t>, J</w:t>
            </w:r>
            <w:r w:rsidRPr="0095508C">
              <w:rPr>
                <w:rFonts w:cs="Calibri"/>
              </w:rPr>
              <w:t>100</w:t>
            </w:r>
            <w:r>
              <w:rPr>
                <w:rFonts w:cs="Calibri"/>
              </w:rPr>
              <w:t>, B100, D230 and R wastes, and do not track others, such as grease trap and other K wastes.</w:t>
            </w:r>
          </w:p>
        </w:tc>
      </w:tr>
      <w:tr w:rsidR="009517FD" w:rsidRPr="0095508C" w14:paraId="583A35C0" w14:textId="77777777" w:rsidTr="00761145">
        <w:tc>
          <w:tcPr>
            <w:cnfStyle w:val="001000000000" w:firstRow="0" w:lastRow="0" w:firstColumn="1" w:lastColumn="0" w:oddVBand="0" w:evenVBand="0" w:oddHBand="0" w:evenHBand="0" w:firstRowFirstColumn="0" w:firstRowLastColumn="0" w:lastRowFirstColumn="0" w:lastRowLastColumn="0"/>
            <w:tcW w:w="1309" w:type="dxa"/>
            <w:vAlign w:val="top"/>
          </w:tcPr>
          <w:p w14:paraId="2AB9672E" w14:textId="77777777" w:rsidR="009517FD" w:rsidRPr="0095508C" w:rsidRDefault="009517FD" w:rsidP="00761145">
            <w:pPr>
              <w:spacing w:before="0" w:after="0"/>
              <w:rPr>
                <w:rFonts w:cs="Calibri"/>
              </w:rPr>
            </w:pPr>
            <w:r w:rsidRPr="0095508C">
              <w:rPr>
                <w:rFonts w:cs="Calibri"/>
              </w:rPr>
              <w:t>Source data</w:t>
            </w:r>
          </w:p>
        </w:tc>
        <w:tc>
          <w:tcPr>
            <w:tcW w:w="4640" w:type="dxa"/>
          </w:tcPr>
          <w:p w14:paraId="25B8262E" w14:textId="77777777" w:rsidR="009517FD" w:rsidRPr="00D36525"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95508C">
              <w:rPr>
                <w:rFonts w:cs="Calibri"/>
                <w:color w:val="FF0000"/>
              </w:rPr>
              <w:t>SA</w:t>
            </w:r>
            <w:r w:rsidRPr="0095508C">
              <w:rPr>
                <w:rFonts w:cs="Calibri"/>
              </w:rPr>
              <w:t xml:space="preserve"> source data </w:t>
            </w:r>
            <w:r>
              <w:rPr>
                <w:rFonts w:cs="Calibri"/>
              </w:rPr>
              <w:t>recording was excellent in 2017-18, with 82% of all tonnes recorded against an ANZSIC code.</w:t>
            </w:r>
          </w:p>
        </w:tc>
        <w:tc>
          <w:tcPr>
            <w:tcW w:w="3073" w:type="dxa"/>
          </w:tcPr>
          <w:p w14:paraId="249D7DB7" w14:textId="77777777" w:rsidR="009517FD" w:rsidRPr="0095508C"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95508C">
              <w:rPr>
                <w:rFonts w:cs="Calibri"/>
                <w:color w:val="000099" w:themeColor="text2"/>
              </w:rPr>
              <w:t xml:space="preserve">Vic </w:t>
            </w:r>
            <w:r w:rsidRPr="0095508C">
              <w:rPr>
                <w:rFonts w:cs="Calibri"/>
              </w:rPr>
              <w:t>source data coverage has dropped from 80% to 1</w:t>
            </w:r>
            <w:r>
              <w:rPr>
                <w:rFonts w:cs="Calibri"/>
              </w:rPr>
              <w:t>4</w:t>
            </w:r>
            <w:r w:rsidRPr="0095508C">
              <w:rPr>
                <w:rFonts w:cs="Calibri"/>
              </w:rPr>
              <w:t>% of all tonnes making it unusable.</w:t>
            </w:r>
          </w:p>
          <w:p w14:paraId="48ECA880" w14:textId="77777777" w:rsidR="009517FD" w:rsidRPr="0095508C"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95508C">
              <w:rPr>
                <w:rFonts w:cs="Calibri"/>
                <w:color w:val="590941" w:themeColor="accent2" w:themeShade="80"/>
              </w:rPr>
              <w:t>Qld</w:t>
            </w:r>
            <w:r w:rsidRPr="0095508C">
              <w:rPr>
                <w:rFonts w:cs="Calibri"/>
              </w:rPr>
              <w:t xml:space="preserve"> source data coverage </w:t>
            </w:r>
            <w:r>
              <w:rPr>
                <w:rFonts w:cs="Calibri"/>
              </w:rPr>
              <w:t>in 2017-18 was</w:t>
            </w:r>
            <w:r w:rsidRPr="0095508C">
              <w:rPr>
                <w:rFonts w:cs="Calibri"/>
              </w:rPr>
              <w:t xml:space="preserve"> unusable.</w:t>
            </w:r>
          </w:p>
          <w:p w14:paraId="3A091A3B" w14:textId="77777777" w:rsidR="009517FD" w:rsidRPr="0095508C"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95508C">
              <w:rPr>
                <w:rFonts w:cs="Calibri"/>
                <w:color w:val="3EA3F5" w:themeColor="accent5" w:themeShade="BF"/>
              </w:rPr>
              <w:t>NSW</w:t>
            </w:r>
            <w:r w:rsidRPr="0095508C">
              <w:rPr>
                <w:rFonts w:cs="Calibri"/>
              </w:rPr>
              <w:t xml:space="preserve"> source data continues to be unusable (2% of all tonnes).</w:t>
            </w:r>
          </w:p>
          <w:p w14:paraId="0A401A36" w14:textId="77777777" w:rsidR="009517FD" w:rsidRPr="0095508C"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color w:val="590941" w:themeColor="accent2" w:themeShade="80"/>
              </w:rPr>
            </w:pPr>
            <w:r w:rsidRPr="0095508C">
              <w:rPr>
                <w:rFonts w:cs="Calibri"/>
                <w:color w:val="F79E00" w:themeColor="accent4"/>
              </w:rPr>
              <w:t>WA</w:t>
            </w:r>
            <w:r w:rsidRPr="0095508C">
              <w:rPr>
                <w:rFonts w:cs="Calibri"/>
              </w:rPr>
              <w:t xml:space="preserve"> source data is absent.</w:t>
            </w:r>
          </w:p>
        </w:tc>
      </w:tr>
      <w:tr w:rsidR="009517FD" w:rsidRPr="0095508C" w14:paraId="3739C462" w14:textId="77777777" w:rsidTr="00761145">
        <w:tc>
          <w:tcPr>
            <w:cnfStyle w:val="001000000000" w:firstRow="0" w:lastRow="0" w:firstColumn="1" w:lastColumn="0" w:oddVBand="0" w:evenVBand="0" w:oddHBand="0" w:evenHBand="0" w:firstRowFirstColumn="0" w:firstRowLastColumn="0" w:lastRowFirstColumn="0" w:lastRowLastColumn="0"/>
            <w:tcW w:w="1309" w:type="dxa"/>
            <w:vAlign w:val="top"/>
          </w:tcPr>
          <w:p w14:paraId="4C2CE010" w14:textId="77777777" w:rsidR="009517FD" w:rsidRPr="0095508C" w:rsidRDefault="009517FD" w:rsidP="00761145">
            <w:pPr>
              <w:spacing w:before="0" w:after="0"/>
              <w:rPr>
                <w:rFonts w:cs="Calibri"/>
              </w:rPr>
            </w:pPr>
            <w:r w:rsidRPr="0095508C">
              <w:rPr>
                <w:rFonts w:cs="Calibri"/>
              </w:rPr>
              <w:t>Management data</w:t>
            </w:r>
          </w:p>
        </w:tc>
        <w:tc>
          <w:tcPr>
            <w:tcW w:w="4640" w:type="dxa"/>
          </w:tcPr>
          <w:p w14:paraId="709CB36E" w14:textId="77777777" w:rsidR="009517FD"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95508C">
              <w:rPr>
                <w:rFonts w:cs="Calibri"/>
                <w:color w:val="590941" w:themeColor="accent2" w:themeShade="80"/>
              </w:rPr>
              <w:t>Qld</w:t>
            </w:r>
            <w:r w:rsidRPr="0095508C">
              <w:rPr>
                <w:rFonts w:cs="Calibri"/>
              </w:rPr>
              <w:t xml:space="preserve"> and </w:t>
            </w:r>
            <w:r w:rsidRPr="0095508C">
              <w:rPr>
                <w:rFonts w:cs="Calibri"/>
                <w:color w:val="2828FF" w:themeColor="text2" w:themeTint="99"/>
              </w:rPr>
              <w:t>Vic</w:t>
            </w:r>
            <w:r w:rsidRPr="0095508C">
              <w:rPr>
                <w:rFonts w:cs="Calibri"/>
              </w:rPr>
              <w:t xml:space="preserve"> management codes are based on Basel so are more detailed than NSW and WA, allowing clearer identification of management types</w:t>
            </w:r>
          </w:p>
          <w:p w14:paraId="469C7933" w14:textId="77777777" w:rsidR="009517FD" w:rsidRPr="0095508C"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rPr>
            </w:pPr>
            <w:r>
              <w:rPr>
                <w:rFonts w:cs="Calibri"/>
                <w:color w:val="000000" w:themeColor="text1"/>
              </w:rPr>
              <w:t xml:space="preserve">Reliable and comprehensive </w:t>
            </w:r>
            <w:r w:rsidRPr="0095508C">
              <w:rPr>
                <w:rFonts w:cs="Calibri"/>
                <w:color w:val="FF0000"/>
              </w:rPr>
              <w:t>SA</w:t>
            </w:r>
            <w:r w:rsidRPr="0095508C">
              <w:rPr>
                <w:rFonts w:cs="Calibri"/>
              </w:rPr>
              <w:t xml:space="preserve"> management data</w:t>
            </w:r>
            <w:r>
              <w:rPr>
                <w:rFonts w:cs="Calibri"/>
              </w:rPr>
              <w:t xml:space="preserve"> was provided for the first time in 2017-18 data.</w:t>
            </w:r>
          </w:p>
          <w:p w14:paraId="7BE26547" w14:textId="77777777" w:rsidR="009517FD" w:rsidRPr="0095508C"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color w:val="00B0F0"/>
              </w:rPr>
            </w:pPr>
          </w:p>
        </w:tc>
        <w:tc>
          <w:tcPr>
            <w:tcW w:w="3073" w:type="dxa"/>
          </w:tcPr>
          <w:p w14:paraId="37544722" w14:textId="77777777" w:rsidR="009517FD" w:rsidRPr="0095508C"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color w:val="000099" w:themeColor="text2"/>
              </w:rPr>
            </w:pPr>
            <w:r w:rsidRPr="0095508C">
              <w:rPr>
                <w:rFonts w:cs="Calibri"/>
                <w:color w:val="00B0F0"/>
              </w:rPr>
              <w:t>NSW</w:t>
            </w:r>
            <w:r w:rsidRPr="00D36525">
              <w:rPr>
                <w:rFonts w:cs="Calibri"/>
                <w:color w:val="000000" w:themeColor="text1"/>
              </w:rPr>
              <w:t xml:space="preserve">, </w:t>
            </w:r>
            <w:r>
              <w:rPr>
                <w:rFonts w:cs="Calibri"/>
                <w:color w:val="FF0000"/>
              </w:rPr>
              <w:t>SA</w:t>
            </w:r>
            <w:r w:rsidRPr="00D36525">
              <w:rPr>
                <w:rFonts w:cs="Calibri"/>
                <w:color w:val="000000" w:themeColor="text1"/>
              </w:rPr>
              <w:t xml:space="preserve"> </w:t>
            </w:r>
            <w:r w:rsidRPr="0095508C">
              <w:rPr>
                <w:rFonts w:cs="Calibri"/>
              </w:rPr>
              <w:t xml:space="preserve">and </w:t>
            </w:r>
            <w:r w:rsidRPr="0095508C">
              <w:rPr>
                <w:rFonts w:cs="Calibri"/>
                <w:color w:val="F79E00" w:themeColor="accent4"/>
              </w:rPr>
              <w:t>WA</w:t>
            </w:r>
            <w:r w:rsidRPr="0095508C">
              <w:rPr>
                <w:rFonts w:cs="Calibri"/>
              </w:rPr>
              <w:t xml:space="preserve"> management codes are </w:t>
            </w:r>
            <w:r>
              <w:rPr>
                <w:rFonts w:cs="Calibri"/>
              </w:rPr>
              <w:t xml:space="preserve">too </w:t>
            </w:r>
            <w:r w:rsidRPr="0095508C">
              <w:rPr>
                <w:rFonts w:cs="Calibri"/>
              </w:rPr>
              <w:t>narrow which leads to confusing allocations</w:t>
            </w:r>
            <w:r>
              <w:rPr>
                <w:rFonts w:cs="Calibri"/>
              </w:rPr>
              <w:t xml:space="preserve"> and limits the value of the entire national management analysis.</w:t>
            </w:r>
          </w:p>
        </w:tc>
      </w:tr>
      <w:tr w:rsidR="009517FD" w:rsidRPr="0095508C" w14:paraId="44873E20" w14:textId="77777777" w:rsidTr="00761145">
        <w:tc>
          <w:tcPr>
            <w:cnfStyle w:val="001000000000" w:firstRow="0" w:lastRow="0" w:firstColumn="1" w:lastColumn="0" w:oddVBand="0" w:evenVBand="0" w:oddHBand="0" w:evenHBand="0" w:firstRowFirstColumn="0" w:firstRowLastColumn="0" w:lastRowFirstColumn="0" w:lastRowLastColumn="0"/>
            <w:tcW w:w="1309" w:type="dxa"/>
            <w:vAlign w:val="top"/>
          </w:tcPr>
          <w:p w14:paraId="3E2FC60F" w14:textId="77777777" w:rsidR="009517FD" w:rsidRPr="0095508C" w:rsidRDefault="009517FD" w:rsidP="00761145">
            <w:pPr>
              <w:spacing w:before="0" w:after="0"/>
              <w:rPr>
                <w:rFonts w:cs="Calibri"/>
              </w:rPr>
            </w:pPr>
            <w:r w:rsidRPr="0095508C">
              <w:rPr>
                <w:rFonts w:cs="Calibri"/>
              </w:rPr>
              <w:t>Historical arisings trends</w:t>
            </w:r>
          </w:p>
        </w:tc>
        <w:tc>
          <w:tcPr>
            <w:tcW w:w="4640" w:type="dxa"/>
          </w:tcPr>
          <w:p w14:paraId="49CDFADA" w14:textId="77777777" w:rsidR="009517FD" w:rsidRPr="0095508C"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color w:val="590941" w:themeColor="accent2" w:themeShade="80"/>
              </w:rPr>
            </w:pPr>
          </w:p>
        </w:tc>
        <w:tc>
          <w:tcPr>
            <w:tcW w:w="3073" w:type="dxa"/>
          </w:tcPr>
          <w:p w14:paraId="7E1D4905" w14:textId="3C1406F8" w:rsidR="009517FD" w:rsidRPr="0095508C" w:rsidRDefault="009517FD" w:rsidP="00761145">
            <w:pPr>
              <w:spacing w:before="0" w:after="0"/>
              <w:cnfStyle w:val="000000000000" w:firstRow="0" w:lastRow="0" w:firstColumn="0" w:lastColumn="0" w:oddVBand="0" w:evenVBand="0" w:oddHBand="0" w:evenHBand="0" w:firstRowFirstColumn="0" w:firstRowLastColumn="0" w:lastRowFirstColumn="0" w:lastRowLastColumn="0"/>
              <w:rPr>
                <w:rFonts w:cs="Calibri"/>
                <w:color w:val="FF0000"/>
              </w:rPr>
            </w:pPr>
            <w:r w:rsidRPr="00D36525">
              <w:rPr>
                <w:rFonts w:cs="Calibri"/>
                <w:color w:val="00B0F0"/>
              </w:rPr>
              <w:t>NSW</w:t>
            </w:r>
            <w:r w:rsidRPr="00D36525">
              <w:rPr>
                <w:rFonts w:cs="Calibri"/>
                <w:color w:val="000000" w:themeColor="text1"/>
              </w:rPr>
              <w:t xml:space="preserve"> data only goes back 8 years and for contaminated soils, </w:t>
            </w:r>
            <w:r w:rsidR="000031B4">
              <w:rPr>
                <w:rFonts w:cs="Calibri"/>
                <w:color w:val="000000" w:themeColor="text1"/>
              </w:rPr>
              <w:t xml:space="preserve">which is </w:t>
            </w:r>
            <w:r w:rsidRPr="00D36525">
              <w:rPr>
                <w:rFonts w:cs="Calibri"/>
                <w:color w:val="000000" w:themeColor="text1"/>
              </w:rPr>
              <w:t>typically in the top two largest wastes generated, it only goes back five years.</w:t>
            </w:r>
          </w:p>
        </w:tc>
      </w:tr>
    </w:tbl>
    <w:p w14:paraId="2F86FC14" w14:textId="77777777" w:rsidR="009517FD" w:rsidRPr="009517FD" w:rsidRDefault="009517FD" w:rsidP="009517FD">
      <w:pPr>
        <w:pStyle w:val="BodyText"/>
      </w:pPr>
    </w:p>
    <w:p w14:paraId="5642F1BF" w14:textId="0E502354" w:rsidR="009517FD" w:rsidRDefault="009517FD" w:rsidP="009315AC">
      <w:pPr>
        <w:pStyle w:val="Heading3-nonumber"/>
      </w:pPr>
      <w:r>
        <w:t>Reporting of meta-data</w:t>
      </w:r>
    </w:p>
    <w:p w14:paraId="3367F42E" w14:textId="1CCC717E" w:rsidR="009517FD" w:rsidRDefault="00AA12D1" w:rsidP="009315AC">
      <w:pPr>
        <w:pStyle w:val="BodyText"/>
      </w:pPr>
      <w:r>
        <w:t>The purpose of tracking waste movements is mostly about core information: what was it, when did it leave, where was it sent to, how much was there and did it all end up there safely? When it comes to using tracking data for more long-term strategic analysis purposes, some of what might be called ‘meta-data’ (in the core waste tracking sense) becomes very important. Key meta-data is source data (the industry that is producing the waste) and chemical contaminants information (what causes the waste to be hazardous). Reporting of these two fields (or in the case of contaminants in the Vic system, four) is typically poor in Australian tracking systems, but need not be. The fields in the waste transport certificate are already there, but no attention is paid by either certificate users or regulators to ensure they are filled out.</w:t>
      </w:r>
    </w:p>
    <w:p w14:paraId="6A2A9F2D" w14:textId="0029683A" w:rsidR="00AA12D1" w:rsidRDefault="00AA12D1" w:rsidP="009315AC">
      <w:pPr>
        <w:pStyle w:val="BodyText"/>
      </w:pPr>
    </w:p>
    <w:p w14:paraId="4F903B9B" w14:textId="683505AC" w:rsidR="00AA12D1" w:rsidRDefault="00AA12D1" w:rsidP="009315AC">
      <w:pPr>
        <w:pStyle w:val="BodyText"/>
      </w:pPr>
      <w:r>
        <w:t>This is particularly confounding in the case of contaminants, since laboratory testing of waste for contaminants and subsequent EPA approval of the classification outcome happens as a matter of course, yet this information is not being connected into tracking systems to the extent that it could.</w:t>
      </w:r>
    </w:p>
    <w:p w14:paraId="1A41C696" w14:textId="77777777" w:rsidR="009517FD" w:rsidRDefault="009517FD">
      <w:pPr>
        <w:rPr>
          <w:rFonts w:cs="Calibri"/>
        </w:rPr>
      </w:pPr>
    </w:p>
    <w:p w14:paraId="54299E00" w14:textId="09D3C2F8" w:rsidR="009517FD" w:rsidRDefault="00DF0ED6" w:rsidP="009315AC">
      <w:pPr>
        <w:pStyle w:val="Heading3-nonumber"/>
      </w:pPr>
      <w:r>
        <w:t>Difficulties identifying</w:t>
      </w:r>
      <w:r w:rsidR="004E5479">
        <w:t xml:space="preserve"> </w:t>
      </w:r>
      <w:r w:rsidR="009517FD" w:rsidRPr="009517FD">
        <w:t>POP (PFAS)</w:t>
      </w:r>
      <w:r>
        <w:t xml:space="preserve"> wastes caused by lack of data clarity</w:t>
      </w:r>
    </w:p>
    <w:p w14:paraId="400D21C0" w14:textId="08FDDD35" w:rsidR="009315AC" w:rsidRDefault="00AA12D1" w:rsidP="009315AC">
      <w:pPr>
        <w:pStyle w:val="BodyText"/>
      </w:pPr>
      <w:r>
        <w:t xml:space="preserve">Contaminants is also an issue for PFAS, which has made direct identification of PFAS wastes in 2017-18 difficult. Notes in the ‘waste description’ field in Qld data have helped identify PFAS wastes, although contaminated soils in Qld and NSW are not part of the regular tracking system but provided as a simple annual tonnage figure. NSW’s ‘contaminants’ field (and sometimes other descriptive text fields) have also helped identify PFAS wastes. Vic has an extensive system of contaminants, with pre-set codes applied to 90 different contaminant chemicals. However, PFAS chemicals are not </w:t>
      </w:r>
      <w:r w:rsidR="00303E7E">
        <w:t xml:space="preserve">yet </w:t>
      </w:r>
      <w:r>
        <w:t>included in this list</w:t>
      </w:r>
      <w:r w:rsidR="00303E7E">
        <w:t>. So even though Vic contaminant information is well populated (at least for contaminated soils), PFAS identification becomes a guessing game between some commonly chosen contaminants, namely:</w:t>
      </w:r>
    </w:p>
    <w:p w14:paraId="0E1BF11B" w14:textId="13435C8D" w:rsidR="00303E7E" w:rsidRPr="00303E7E" w:rsidRDefault="00303E7E" w:rsidP="00303E7E">
      <w:pPr>
        <w:pStyle w:val="Bullet1"/>
        <w:rPr>
          <w:i/>
        </w:rPr>
      </w:pPr>
      <w:r>
        <w:t xml:space="preserve">Contaminant no. 53: </w:t>
      </w:r>
      <w:r w:rsidRPr="00303E7E">
        <w:rPr>
          <w:i/>
        </w:rPr>
        <w:t>Hydrocarbons and its oxygen nitrogen or sulfur compounds NOS</w:t>
      </w:r>
    </w:p>
    <w:p w14:paraId="1A424B0B" w14:textId="000CC9EA" w:rsidR="00303E7E" w:rsidRPr="009315AC" w:rsidRDefault="00303E7E" w:rsidP="00303E7E">
      <w:pPr>
        <w:pStyle w:val="Bullet1"/>
      </w:pPr>
      <w:r>
        <w:t xml:space="preserve">Contaminant no. 17: </w:t>
      </w:r>
      <w:r w:rsidRPr="00303E7E">
        <w:rPr>
          <w:i/>
        </w:rPr>
        <w:t>Fluoride compounds NOS</w:t>
      </w:r>
      <w:r>
        <w:t xml:space="preserve"> (an incorrect choice).</w:t>
      </w:r>
    </w:p>
    <w:p w14:paraId="16994A67" w14:textId="05AAC059" w:rsidR="000031B4" w:rsidRDefault="000031B4" w:rsidP="009517FD">
      <w:pPr>
        <w:rPr>
          <w:rFonts w:cs="Calibri"/>
        </w:rPr>
      </w:pPr>
    </w:p>
    <w:p w14:paraId="02A1BB80" w14:textId="5CB06DA2" w:rsidR="00303E7E" w:rsidRDefault="00303E7E" w:rsidP="009517FD">
      <w:pPr>
        <w:rPr>
          <w:rFonts w:cs="Calibri"/>
        </w:rPr>
      </w:pPr>
      <w:r>
        <w:rPr>
          <w:rFonts w:cs="Calibri"/>
        </w:rPr>
        <w:t>If a contaminant code was available for PFAS, Vic data would be a rich opportunity to identify PFA contaminated soils.</w:t>
      </w:r>
    </w:p>
    <w:p w14:paraId="776ABF3B" w14:textId="77777777" w:rsidR="00303E7E" w:rsidRDefault="00303E7E" w:rsidP="009517FD">
      <w:pPr>
        <w:rPr>
          <w:rFonts w:cs="Calibri"/>
        </w:rPr>
      </w:pPr>
    </w:p>
    <w:p w14:paraId="1D3A51C8" w14:textId="78C646D4" w:rsidR="00303E7E" w:rsidRDefault="00303E7E" w:rsidP="000031B4">
      <w:pPr>
        <w:pStyle w:val="BodyText"/>
      </w:pPr>
      <w:r>
        <w:t>Ju</w:t>
      </w:r>
      <w:r w:rsidR="000031B4">
        <w:t>risdictional tracking systems, have not yet responded to the requirements of the PFAS NEMP</w:t>
      </w:r>
      <w:r>
        <w:t xml:space="preserve"> (which was only published in February 2018)</w:t>
      </w:r>
      <w:r w:rsidR="000031B4">
        <w:t xml:space="preserve">, </w:t>
      </w:r>
      <w:r>
        <w:t xml:space="preserve">so the NEMP’s mandated new NEPM code M270 </w:t>
      </w:r>
      <w:r w:rsidRPr="00303E7E">
        <w:rPr>
          <w:i/>
        </w:rPr>
        <w:t>Per- and poly-fluoroalkyl substances (PFAS) contaminated materials</w:t>
      </w:r>
      <w:r w:rsidRPr="00303E7E">
        <w:t>, including waste PFAS- containing products and contaminated containers</w:t>
      </w:r>
      <w:r>
        <w:t xml:space="preserve"> has not yet been implemented in tracking data seen to date.</w:t>
      </w:r>
    </w:p>
    <w:p w14:paraId="699819E4" w14:textId="0B2628CE" w:rsidR="00303E7E" w:rsidRDefault="00303E7E" w:rsidP="000031B4">
      <w:pPr>
        <w:pStyle w:val="BodyText"/>
      </w:pPr>
    </w:p>
    <w:p w14:paraId="51F82CAB" w14:textId="2780A235" w:rsidR="00303E7E" w:rsidRDefault="00303E7E" w:rsidP="000031B4">
      <w:pPr>
        <w:pStyle w:val="BodyText"/>
      </w:pPr>
      <w:r>
        <w:t>Even if it was, on the surface at least, it seems like it would not be very helpful, because it does not distinguish between the different waste matrices that PFAS can contaminate. For example, without further alterations, M270 would appear to lump together AFFF, PFAS soils, PFAS waters, PFAS absorbent media, PFAS end of life products and PFAS-contaminated biosolids. Unless some sub-heading codes are introduced, this looks like a lost opportunity for better understanding PFAS waste volumes.</w:t>
      </w:r>
    </w:p>
    <w:p w14:paraId="429F11C2" w14:textId="77777777" w:rsidR="00303E7E" w:rsidRDefault="00303E7E" w:rsidP="000031B4">
      <w:pPr>
        <w:pStyle w:val="BodyText"/>
      </w:pPr>
    </w:p>
    <w:p w14:paraId="073A5414" w14:textId="7C7E848B" w:rsidR="001E2ECF" w:rsidRDefault="001E2ECF" w:rsidP="009517FD">
      <w:pPr>
        <w:rPr>
          <w:rFonts w:cs="Calibri"/>
        </w:rPr>
      </w:pPr>
    </w:p>
    <w:sectPr w:rsidR="001E2ECF" w:rsidSect="00476E9A">
      <w:headerReference w:type="default" r:id="rId134"/>
      <w:footerReference w:type="default" r:id="rId135"/>
      <w:pgSz w:w="11906" w:h="16838" w:code="9"/>
      <w:pgMar w:top="1440" w:right="1077" w:bottom="1440" w:left="1797" w:header="709"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7C7078" w14:textId="77777777" w:rsidR="0043352A" w:rsidRDefault="0043352A" w:rsidP="00547C1A">
      <w:r>
        <w:separator/>
      </w:r>
    </w:p>
  </w:endnote>
  <w:endnote w:type="continuationSeparator" w:id="0">
    <w:p w14:paraId="501282C8" w14:textId="77777777" w:rsidR="0043352A" w:rsidRDefault="0043352A" w:rsidP="00547C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autami">
    <w:panose1 w:val="020B0502040204020203"/>
    <w:charset w:val="00"/>
    <w:family w:val="swiss"/>
    <w:pitch w:val="variable"/>
    <w:sig w:usb0="002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C8CF30" w14:textId="77777777" w:rsidR="004264FE" w:rsidRDefault="004264F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F54353" w14:textId="77777777" w:rsidR="00BF54ED" w:rsidRPr="00AB236F" w:rsidRDefault="00BF54ED" w:rsidP="0094285D">
    <w:pPr>
      <w:pStyle w:val="Footer"/>
      <w:pBdr>
        <w:top w:val="none" w:sz="0" w:space="0" w:color="auto"/>
      </w:pBdr>
      <w:jc w:val="center"/>
      <w:rPr>
        <w:rStyle w:val="PageNumber"/>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FA7F88" w14:textId="77777777" w:rsidR="00BF54ED" w:rsidRDefault="00BF54ED">
    <w:pPr>
      <w:pStyle w:val="Footer"/>
    </w:pPr>
    <w:r>
      <w:rPr>
        <w:noProof/>
        <w:lang w:eastAsia="en-AU"/>
      </w:rPr>
      <mc:AlternateContent>
        <mc:Choice Requires="wps">
          <w:drawing>
            <wp:anchor distT="0" distB="0" distL="114300" distR="114300" simplePos="0" relativeHeight="251652096" behindDoc="0" locked="0" layoutInCell="1" allowOverlap="1" wp14:anchorId="6D753399" wp14:editId="444973BC">
              <wp:simplePos x="0" y="0"/>
              <wp:positionH relativeFrom="page">
                <wp:posOffset>0</wp:posOffset>
              </wp:positionH>
              <wp:positionV relativeFrom="page">
                <wp:posOffset>7039429</wp:posOffset>
              </wp:positionV>
              <wp:extent cx="7560000" cy="3672000"/>
              <wp:effectExtent l="0" t="0" r="3175" b="5080"/>
              <wp:wrapNone/>
              <wp:docPr id="41"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000" cy="3672000"/>
                      </a:xfrm>
                      <a:custGeom>
                        <a:avLst/>
                        <a:gdLst>
                          <a:gd name="T0" fmla="*/ 2381 w 2381"/>
                          <a:gd name="T1" fmla="*/ 596 h 1157"/>
                          <a:gd name="T2" fmla="*/ 2381 w 2381"/>
                          <a:gd name="T3" fmla="*/ 596 h 1157"/>
                          <a:gd name="T4" fmla="*/ 964 w 2381"/>
                          <a:gd name="T5" fmla="*/ 0 h 1157"/>
                          <a:gd name="T6" fmla="*/ 0 w 2381"/>
                          <a:gd name="T7" fmla="*/ 230 h 1157"/>
                          <a:gd name="T8" fmla="*/ 0 w 2381"/>
                          <a:gd name="T9" fmla="*/ 1157 h 1157"/>
                          <a:gd name="T10" fmla="*/ 2381 w 2381"/>
                          <a:gd name="T11" fmla="*/ 1157 h 1157"/>
                          <a:gd name="T12" fmla="*/ 2381 w 2381"/>
                          <a:gd name="T13" fmla="*/ 596 h 1157"/>
                        </a:gdLst>
                        <a:ahLst/>
                        <a:cxnLst>
                          <a:cxn ang="0">
                            <a:pos x="T0" y="T1"/>
                          </a:cxn>
                          <a:cxn ang="0">
                            <a:pos x="T2" y="T3"/>
                          </a:cxn>
                          <a:cxn ang="0">
                            <a:pos x="T4" y="T5"/>
                          </a:cxn>
                          <a:cxn ang="0">
                            <a:pos x="T6" y="T7"/>
                          </a:cxn>
                          <a:cxn ang="0">
                            <a:pos x="T8" y="T9"/>
                          </a:cxn>
                          <a:cxn ang="0">
                            <a:pos x="T10" y="T11"/>
                          </a:cxn>
                          <a:cxn ang="0">
                            <a:pos x="T12" y="T13"/>
                          </a:cxn>
                        </a:cxnLst>
                        <a:rect l="0" t="0" r="r" b="b"/>
                        <a:pathLst>
                          <a:path w="2381" h="1157">
                            <a:moveTo>
                              <a:pt x="2381" y="596"/>
                            </a:moveTo>
                            <a:cubicBezTo>
                              <a:pt x="2381" y="596"/>
                              <a:pt x="2381" y="596"/>
                              <a:pt x="2381" y="596"/>
                            </a:cubicBezTo>
                            <a:cubicBezTo>
                              <a:pt x="2095" y="239"/>
                              <a:pt x="1568" y="0"/>
                              <a:pt x="964" y="0"/>
                            </a:cubicBezTo>
                            <a:cubicBezTo>
                              <a:pt x="604" y="0"/>
                              <a:pt x="271" y="85"/>
                              <a:pt x="0" y="230"/>
                            </a:cubicBezTo>
                            <a:cubicBezTo>
                              <a:pt x="0" y="1157"/>
                              <a:pt x="0" y="1157"/>
                              <a:pt x="0" y="1157"/>
                            </a:cubicBezTo>
                            <a:cubicBezTo>
                              <a:pt x="2381" y="1157"/>
                              <a:pt x="2381" y="1157"/>
                              <a:pt x="2381" y="1157"/>
                            </a:cubicBezTo>
                            <a:lnTo>
                              <a:pt x="2381" y="596"/>
                            </a:lnTo>
                            <a:close/>
                          </a:path>
                        </a:pathLst>
                      </a:custGeom>
                      <a:blipFill dpi="0" rotWithShape="1">
                        <a:blip r:embed="rId1">
                          <a:extLst>
                            <a:ext uri="{28A0092B-C50C-407E-A947-70E740481C1C}">
                              <a14:useLocalDpi xmlns:a14="http://schemas.microsoft.com/office/drawing/2010/main" val="0"/>
                            </a:ext>
                          </a:extLst>
                        </a:blip>
                        <a:srcRect/>
                        <a:stretch>
                          <a:fillRect l="-22513" t="-34750" r="-12255" b="12"/>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B28A6D2" id="Freeform 5" o:spid="_x0000_s1026" style="position:absolute;margin-left:0;margin-top:554.3pt;width:595.3pt;height:289.1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2381,11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" path="m2381,596v,,,,,c2095,239,1568,,964,,604,,271,85,,230v,927,,927,,927c2381,1157,2381,1157,2381,1157r,-561xe" stroked="f">
              <v:fill r:id="rId2" o:title="" recolor="t" rotate="t" type="frame"/>
              <v:path arrowok="t" o:connecttype="custom" o:connectlocs="7560000,1891540;7560000,1891540;3060832,0;0,729957;0,3672000;7560000,3672000;7560000,1891540" o:connectangles="0,0,0,0,0,0,0"/>
              <w10:wrap anchorx="page" anchory="page"/>
            </v:shape>
          </w:pict>
        </mc:Fallback>
      </mc:AlternateContent>
    </w:r>
    <w:r>
      <w:rPr>
        <w:noProof/>
        <w:lang w:eastAsia="en-AU"/>
      </w:rPr>
      <mc:AlternateContent>
        <mc:Choice Requires="wps">
          <w:drawing>
            <wp:anchor distT="0" distB="0" distL="114300" distR="114300" simplePos="0" relativeHeight="251666432" behindDoc="0" locked="0" layoutInCell="1" allowOverlap="1" wp14:anchorId="50E9D693" wp14:editId="35D9B918">
              <wp:simplePos x="0" y="0"/>
              <wp:positionH relativeFrom="page">
                <wp:posOffset>0</wp:posOffset>
              </wp:positionH>
              <wp:positionV relativeFrom="page">
                <wp:posOffset>7039429</wp:posOffset>
              </wp:positionV>
              <wp:extent cx="7560000" cy="1891971"/>
              <wp:effectExtent l="0" t="0" r="3175" b="0"/>
              <wp:wrapNone/>
              <wp:docPr id="42"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000" cy="1891971"/>
                      </a:xfrm>
                      <a:custGeom>
                        <a:avLst/>
                        <a:gdLst>
                          <a:gd name="T0" fmla="*/ 964 w 2381"/>
                          <a:gd name="T1" fmla="*/ 0 h 596"/>
                          <a:gd name="T2" fmla="*/ 0 w 2381"/>
                          <a:gd name="T3" fmla="*/ 230 h 596"/>
                          <a:gd name="T4" fmla="*/ 0 w 2381"/>
                          <a:gd name="T5" fmla="*/ 589 h 596"/>
                          <a:gd name="T6" fmla="*/ 1187 w 2381"/>
                          <a:gd name="T7" fmla="*/ 158 h 596"/>
                          <a:gd name="T8" fmla="*/ 2381 w 2381"/>
                          <a:gd name="T9" fmla="*/ 596 h 596"/>
                          <a:gd name="T10" fmla="*/ 964 w 2381"/>
                          <a:gd name="T11" fmla="*/ 0 h 596"/>
                        </a:gdLst>
                        <a:ahLst/>
                        <a:cxnLst>
                          <a:cxn ang="0">
                            <a:pos x="T0" y="T1"/>
                          </a:cxn>
                          <a:cxn ang="0">
                            <a:pos x="T2" y="T3"/>
                          </a:cxn>
                          <a:cxn ang="0">
                            <a:pos x="T4" y="T5"/>
                          </a:cxn>
                          <a:cxn ang="0">
                            <a:pos x="T6" y="T7"/>
                          </a:cxn>
                          <a:cxn ang="0">
                            <a:pos x="T8" y="T9"/>
                          </a:cxn>
                          <a:cxn ang="0">
                            <a:pos x="T10" y="T11"/>
                          </a:cxn>
                        </a:cxnLst>
                        <a:rect l="0" t="0" r="r" b="b"/>
                        <a:pathLst>
                          <a:path w="2381" h="596">
                            <a:moveTo>
                              <a:pt x="964" y="0"/>
                            </a:moveTo>
                            <a:cubicBezTo>
                              <a:pt x="604" y="0"/>
                              <a:pt x="271" y="85"/>
                              <a:pt x="0" y="230"/>
                            </a:cubicBezTo>
                            <a:cubicBezTo>
                              <a:pt x="0" y="589"/>
                              <a:pt x="0" y="589"/>
                              <a:pt x="0" y="589"/>
                            </a:cubicBezTo>
                            <a:cubicBezTo>
                              <a:pt x="277" y="326"/>
                              <a:pt x="705" y="158"/>
                              <a:pt x="1187" y="158"/>
                            </a:cubicBezTo>
                            <a:cubicBezTo>
                              <a:pt x="1672" y="158"/>
                              <a:pt x="2104" y="330"/>
                              <a:pt x="2381" y="596"/>
                            </a:cubicBezTo>
                            <a:cubicBezTo>
                              <a:pt x="2095" y="239"/>
                              <a:pt x="1568" y="0"/>
                              <a:pt x="964" y="0"/>
                            </a:cubicBezTo>
                            <a:close/>
                          </a:path>
                        </a:pathLst>
                      </a:custGeom>
                      <a:solidFill>
                        <a:srgbClr val="FFFFFF">
                          <a:alpha val="5019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749F829" id="Freeform 9" o:spid="_x0000_s1026" style="position:absolute;margin-left:0;margin-top:554.3pt;width:595.3pt;height:148.95pt;z-index:251666432;visibility:visible;mso-wrap-style:square;mso-wrap-distance-left:9pt;mso-wrap-distance-top:0;mso-wrap-distance-right:9pt;mso-wrap-distance-bottom:0;mso-position-horizontal:absolute;mso-position-horizontal-relative:page;mso-position-vertical:absolute;mso-position-vertical-relative:page;v-text-anchor:top" coordsize="2381,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" path="m964,c604,,271,85,,230,,589,,589,,589,277,326,705,158,1187,158v485,,917,172,1194,438c2095,239,1568,,964,xe" stroked="f">
              <v:fill opacity="32896f"/>
              <v:path arrowok="t" o:connecttype="custom" o:connectlocs="3060832,0;0,730123;0,1869750;3768887,501563;7560000,1891971;3060832,0" o:connectangles="0,0,0,0,0,0"/>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7B06B4" w14:textId="1618FEBF" w:rsidR="00BF54ED" w:rsidRDefault="00BF54ED" w:rsidP="00B16888">
    <w:pPr>
      <w:pStyle w:val="Footer"/>
      <w:tabs>
        <w:tab w:val="right" w:pos="9593"/>
      </w:tabs>
    </w:pPr>
    <w:r>
      <w:t>Hazardous Waste in Australia 2019</w:t>
    </w:r>
    <w:r>
      <w:tab/>
      <w:t>Final</w:t>
    </w:r>
  </w:p>
  <w:p w14:paraId="4DBCED26" w14:textId="2F1D5332" w:rsidR="00BF54ED" w:rsidRPr="00AB236F" w:rsidRDefault="00BF54ED" w:rsidP="00AB236F">
    <w:pPr>
      <w:pStyle w:val="Footer"/>
      <w:jc w:val="center"/>
      <w:rPr>
        <w:rStyle w:val="PageNumber"/>
      </w:rPr>
    </w:pPr>
    <w:r>
      <w:rPr>
        <w:rStyle w:val="PageNumber"/>
      </w:rPr>
      <w:t xml:space="preserve">Page </w:t>
    </w:r>
    <w:r w:rsidRPr="00AB236F">
      <w:rPr>
        <w:rStyle w:val="PageNumber"/>
      </w:rPr>
      <w:fldChar w:fldCharType="begin"/>
    </w:r>
    <w:r w:rsidRPr="00AB236F">
      <w:rPr>
        <w:rStyle w:val="PageNumber"/>
      </w:rPr>
      <w:instrText xml:space="preserve"> PAGE   \* MERGEFORMAT </w:instrText>
    </w:r>
    <w:r w:rsidRPr="00AB236F">
      <w:rPr>
        <w:rStyle w:val="PageNumber"/>
      </w:rPr>
      <w:fldChar w:fldCharType="separate"/>
    </w:r>
    <w:r w:rsidR="004264FE">
      <w:rPr>
        <w:rStyle w:val="PageNumber"/>
        <w:noProof/>
      </w:rPr>
      <w:t>x</w:t>
    </w:r>
    <w:r w:rsidRPr="00AB236F">
      <w:rPr>
        <w:rStyle w:val="PageNumber"/>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5EDC4" w14:textId="6B98FB69" w:rsidR="00BF54ED" w:rsidRDefault="00BF54ED" w:rsidP="00B16888">
    <w:pPr>
      <w:pStyle w:val="Footer"/>
      <w:tabs>
        <w:tab w:val="right" w:pos="9593"/>
      </w:tabs>
    </w:pPr>
    <w:r>
      <w:t>Hazardous Waste in Australia 2019</w:t>
    </w:r>
    <w:r>
      <w:tab/>
      <w:t>Final</w:t>
    </w:r>
  </w:p>
  <w:p w14:paraId="09EF3499" w14:textId="13E72ADE" w:rsidR="00BF54ED" w:rsidRPr="00AB236F" w:rsidRDefault="00BF54ED" w:rsidP="00AB236F">
    <w:pPr>
      <w:pStyle w:val="Footer"/>
      <w:jc w:val="center"/>
      <w:rPr>
        <w:rStyle w:val="PageNumber"/>
      </w:rPr>
    </w:pPr>
    <w:r>
      <w:rPr>
        <w:rStyle w:val="PageNumber"/>
      </w:rPr>
      <w:t xml:space="preserve">Page </w:t>
    </w:r>
    <w:r w:rsidRPr="00AB236F">
      <w:rPr>
        <w:rStyle w:val="PageNumber"/>
      </w:rPr>
      <w:fldChar w:fldCharType="begin"/>
    </w:r>
    <w:r w:rsidRPr="00AB236F">
      <w:rPr>
        <w:rStyle w:val="PageNumber"/>
      </w:rPr>
      <w:instrText xml:space="preserve"> PAGE   \* MERGEFORMAT </w:instrText>
    </w:r>
    <w:r w:rsidRPr="00AB236F">
      <w:rPr>
        <w:rStyle w:val="PageNumber"/>
      </w:rPr>
      <w:fldChar w:fldCharType="separate"/>
    </w:r>
    <w:r w:rsidR="004232EF">
      <w:rPr>
        <w:rStyle w:val="PageNumber"/>
        <w:noProof/>
      </w:rPr>
      <w:t>15</w:t>
    </w:r>
    <w:r w:rsidRPr="00AB236F">
      <w:rPr>
        <w:rStyle w:val="PageNumb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CA2F11" w14:textId="676343BC" w:rsidR="00BF54ED" w:rsidRDefault="00BF54ED" w:rsidP="009750A2">
    <w:pPr>
      <w:pStyle w:val="Footer"/>
      <w:tabs>
        <w:tab w:val="clear" w:pos="9072"/>
        <w:tab w:val="right" w:pos="13892"/>
      </w:tabs>
    </w:pPr>
    <w:r>
      <w:t>Hazardous Waste in Australia 2019</w:t>
    </w:r>
    <w:r>
      <w:tab/>
      <w:t>Final</w:t>
    </w:r>
  </w:p>
  <w:p w14:paraId="197C969D" w14:textId="77777777" w:rsidR="00BF54ED" w:rsidRPr="00AB236F" w:rsidRDefault="00BF54ED" w:rsidP="00AB236F">
    <w:pPr>
      <w:pStyle w:val="Footer"/>
      <w:jc w:val="center"/>
      <w:rPr>
        <w:rStyle w:val="PageNumber"/>
      </w:rPr>
    </w:pPr>
    <w:r>
      <w:rPr>
        <w:rStyle w:val="PageNumber"/>
      </w:rPr>
      <w:t xml:space="preserve">Page </w:t>
    </w:r>
    <w:r w:rsidRPr="00AB236F">
      <w:rPr>
        <w:rStyle w:val="PageNumber"/>
      </w:rPr>
      <w:fldChar w:fldCharType="begin"/>
    </w:r>
    <w:r w:rsidRPr="00AB236F">
      <w:rPr>
        <w:rStyle w:val="PageNumber"/>
      </w:rPr>
      <w:instrText xml:space="preserve"> PAGE   \* MERGEFORMAT </w:instrText>
    </w:r>
    <w:r w:rsidRPr="00AB236F">
      <w:rPr>
        <w:rStyle w:val="PageNumber"/>
      </w:rPr>
      <w:fldChar w:fldCharType="separate"/>
    </w:r>
    <w:r w:rsidR="004232EF">
      <w:rPr>
        <w:rStyle w:val="PageNumber"/>
        <w:noProof/>
      </w:rPr>
      <w:t>18</w:t>
    </w:r>
    <w:r w:rsidRPr="00AB236F">
      <w:rPr>
        <w:rStyle w:val="PageNumber"/>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BEC377" w14:textId="02CAF350" w:rsidR="00BF54ED" w:rsidRDefault="00BF54ED" w:rsidP="00B16888">
    <w:pPr>
      <w:pStyle w:val="Footer"/>
      <w:tabs>
        <w:tab w:val="right" w:pos="9593"/>
      </w:tabs>
    </w:pPr>
    <w:r>
      <w:t>Hazardous Waste in Australia 2019</w:t>
    </w:r>
    <w:r>
      <w:tab/>
      <w:t>Final</w:t>
    </w:r>
  </w:p>
  <w:p w14:paraId="365D8D0A" w14:textId="77777777" w:rsidR="00BF54ED" w:rsidRPr="00AB236F" w:rsidRDefault="00BF54ED" w:rsidP="00AB236F">
    <w:pPr>
      <w:pStyle w:val="Footer"/>
      <w:jc w:val="center"/>
      <w:rPr>
        <w:rStyle w:val="PageNumber"/>
      </w:rPr>
    </w:pPr>
    <w:r>
      <w:rPr>
        <w:rStyle w:val="PageNumber"/>
      </w:rPr>
      <w:t xml:space="preserve">Page </w:t>
    </w:r>
    <w:r w:rsidRPr="00AB236F">
      <w:rPr>
        <w:rStyle w:val="PageNumber"/>
      </w:rPr>
      <w:fldChar w:fldCharType="begin"/>
    </w:r>
    <w:r w:rsidRPr="00AB236F">
      <w:rPr>
        <w:rStyle w:val="PageNumber"/>
      </w:rPr>
      <w:instrText xml:space="preserve"> PAGE   \* MERGEFORMAT </w:instrText>
    </w:r>
    <w:r w:rsidRPr="00AB236F">
      <w:rPr>
        <w:rStyle w:val="PageNumber"/>
      </w:rPr>
      <w:fldChar w:fldCharType="separate"/>
    </w:r>
    <w:r w:rsidR="004232EF">
      <w:rPr>
        <w:rStyle w:val="PageNumber"/>
        <w:noProof/>
      </w:rPr>
      <w:t>26</w:t>
    </w:r>
    <w:r w:rsidRPr="00AB236F">
      <w:rPr>
        <w:rStyle w:val="PageNumber"/>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AE16BD" w14:textId="70A01ED0" w:rsidR="00BF54ED" w:rsidRDefault="00BF54ED" w:rsidP="002E5092">
    <w:pPr>
      <w:pStyle w:val="Footer"/>
      <w:tabs>
        <w:tab w:val="clear" w:pos="9072"/>
        <w:tab w:val="right" w:pos="13892"/>
      </w:tabs>
    </w:pPr>
    <w:r>
      <w:t>Hazardous Waste in Australia 2019</w:t>
    </w:r>
    <w:r>
      <w:tab/>
      <w:t>Final</w:t>
    </w:r>
  </w:p>
  <w:p w14:paraId="39AB26D4" w14:textId="10D23F06" w:rsidR="00BF54ED" w:rsidRPr="00AB236F" w:rsidRDefault="00BF54ED" w:rsidP="00AB236F">
    <w:pPr>
      <w:pStyle w:val="Footer"/>
      <w:jc w:val="center"/>
      <w:rPr>
        <w:rStyle w:val="PageNumber"/>
      </w:rPr>
    </w:pPr>
    <w:r>
      <w:rPr>
        <w:rStyle w:val="PageNumber"/>
      </w:rPr>
      <w:t xml:space="preserve">Page </w:t>
    </w:r>
    <w:r w:rsidRPr="00AB236F">
      <w:rPr>
        <w:rStyle w:val="PageNumber"/>
      </w:rPr>
      <w:fldChar w:fldCharType="begin"/>
    </w:r>
    <w:r w:rsidRPr="00AB236F">
      <w:rPr>
        <w:rStyle w:val="PageNumber"/>
      </w:rPr>
      <w:instrText xml:space="preserve"> PAGE   \* MERGEFORMAT </w:instrText>
    </w:r>
    <w:r w:rsidRPr="00AB236F">
      <w:rPr>
        <w:rStyle w:val="PageNumber"/>
      </w:rPr>
      <w:fldChar w:fldCharType="separate"/>
    </w:r>
    <w:r w:rsidR="004232EF">
      <w:rPr>
        <w:rStyle w:val="PageNumber"/>
        <w:noProof/>
      </w:rPr>
      <w:t>87</w:t>
    </w:r>
    <w:r w:rsidRPr="00AB236F">
      <w:rPr>
        <w:rStyle w:val="PageNumber"/>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2481E" w14:textId="0DFCA363" w:rsidR="00BF54ED" w:rsidRDefault="00BF54ED" w:rsidP="00B16888">
    <w:pPr>
      <w:pStyle w:val="Footer"/>
      <w:tabs>
        <w:tab w:val="right" w:pos="9593"/>
      </w:tabs>
    </w:pPr>
    <w:r>
      <w:t>Hazardous Waste in Australia 2019</w:t>
    </w:r>
    <w:r>
      <w:tab/>
      <w:t>Final</w:t>
    </w:r>
  </w:p>
  <w:p w14:paraId="7B757F16" w14:textId="6C5522E6" w:rsidR="00BF54ED" w:rsidRPr="00AB236F" w:rsidRDefault="00BF54ED" w:rsidP="00AB236F">
    <w:pPr>
      <w:pStyle w:val="Footer"/>
      <w:jc w:val="center"/>
      <w:rPr>
        <w:rStyle w:val="PageNumber"/>
      </w:rPr>
    </w:pPr>
    <w:r>
      <w:rPr>
        <w:rStyle w:val="PageNumber"/>
      </w:rPr>
      <w:t xml:space="preserve">Page </w:t>
    </w:r>
    <w:r w:rsidRPr="00AB236F">
      <w:rPr>
        <w:rStyle w:val="PageNumber"/>
      </w:rPr>
      <w:fldChar w:fldCharType="begin"/>
    </w:r>
    <w:r w:rsidRPr="00AB236F">
      <w:rPr>
        <w:rStyle w:val="PageNumber"/>
      </w:rPr>
      <w:instrText xml:space="preserve"> PAGE   \* MERGEFORMAT </w:instrText>
    </w:r>
    <w:r w:rsidRPr="00AB236F">
      <w:rPr>
        <w:rStyle w:val="PageNumber"/>
      </w:rPr>
      <w:fldChar w:fldCharType="separate"/>
    </w:r>
    <w:r w:rsidR="004264FE">
      <w:rPr>
        <w:rStyle w:val="PageNumber"/>
        <w:noProof/>
      </w:rPr>
      <w:t>158</w:t>
    </w:r>
    <w:r w:rsidRPr="00AB236F">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8DCFBC" w14:textId="77777777" w:rsidR="0043352A" w:rsidRPr="00477147" w:rsidRDefault="0043352A" w:rsidP="00547C1A">
      <w:pPr>
        <w:rPr>
          <w:color w:val="4D4DB8" w:themeColor="accent1"/>
        </w:rPr>
      </w:pPr>
      <w:bookmarkStart w:id="0" w:name="_Hlk487465832"/>
      <w:bookmarkEnd w:id="0"/>
      <w:r w:rsidRPr="00477147">
        <w:rPr>
          <w:color w:val="4D4DB8" w:themeColor="accent1"/>
        </w:rPr>
        <w:separator/>
      </w:r>
    </w:p>
  </w:footnote>
  <w:footnote w:type="continuationSeparator" w:id="0">
    <w:p w14:paraId="60FC45E7" w14:textId="77777777" w:rsidR="0043352A" w:rsidRDefault="0043352A" w:rsidP="00547C1A">
      <w:r>
        <w:continuationSeparator/>
      </w:r>
    </w:p>
  </w:footnote>
  <w:footnote w:id="1">
    <w:p w14:paraId="07B94AE2" w14:textId="7C03ABBD" w:rsidR="00BF54ED" w:rsidRDefault="00BF54ED" w:rsidP="002B5DA7">
      <w:pPr>
        <w:pStyle w:val="FootnoteText"/>
        <w:spacing w:after="0" w:line="240" w:lineRule="auto"/>
      </w:pPr>
      <w:r w:rsidRPr="007367DE">
        <w:rPr>
          <w:vertAlign w:val="superscript"/>
        </w:rPr>
        <w:t>+</w:t>
      </w:r>
      <w:r>
        <w:t xml:space="preserve"> </w:t>
      </w:r>
      <w:r w:rsidRPr="007367DE">
        <w:t>Per- and poly-fluoroalkyl substances</w:t>
      </w:r>
    </w:p>
    <w:p w14:paraId="4CE3C5B6" w14:textId="11145057" w:rsidR="00BF54ED" w:rsidRDefault="00BF54ED" w:rsidP="002B5DA7">
      <w:pPr>
        <w:pStyle w:val="FootnoteText"/>
        <w:spacing w:after="0" w:line="240" w:lineRule="auto"/>
      </w:pPr>
      <w:r>
        <w:rPr>
          <w:rStyle w:val="FootnoteReference"/>
        </w:rPr>
        <w:footnoteRef/>
      </w:r>
      <w:r>
        <w:t xml:space="preserve"> Excluding biosolids, due to their large tonnage </w:t>
      </w:r>
      <w:r w:rsidRPr="00DC5328">
        <w:t>and the unresolved and variable nature of their hazard classification</w:t>
      </w:r>
      <w:r>
        <w:t>.</w:t>
      </w:r>
    </w:p>
  </w:footnote>
  <w:footnote w:id="2">
    <w:p w14:paraId="6FCA666C" w14:textId="7A3B7330" w:rsidR="00BF54ED" w:rsidRDefault="00BF54ED" w:rsidP="002B5DA7">
      <w:pPr>
        <w:pStyle w:val="FootnoteText"/>
        <w:spacing w:after="0" w:line="240" w:lineRule="auto"/>
      </w:pPr>
      <w:r>
        <w:rPr>
          <w:rStyle w:val="FootnoteReference"/>
        </w:rPr>
        <w:footnoteRef/>
      </w:r>
      <w:r>
        <w:t xml:space="preserve"> The </w:t>
      </w:r>
      <w:r w:rsidRPr="00C40195">
        <w:rPr>
          <w:i/>
        </w:rPr>
        <w:t>National Waste Report 2018</w:t>
      </w:r>
      <w:r>
        <w:t xml:space="preserve"> reports waste data for the 2016-17 year, whereas this report draws data from 2017-18</w:t>
      </w:r>
    </w:p>
  </w:footnote>
  <w:footnote w:id="3">
    <w:p w14:paraId="38BC9C1A" w14:textId="51C587D9" w:rsidR="00BF54ED" w:rsidRDefault="00BF54ED">
      <w:pPr>
        <w:pStyle w:val="FootnoteText"/>
      </w:pPr>
      <w:r>
        <w:rPr>
          <w:rStyle w:val="FootnoteReference"/>
        </w:rPr>
        <w:footnoteRef/>
      </w:r>
      <w:r>
        <w:t xml:space="preserve"> P</w:t>
      </w:r>
      <w:r w:rsidRPr="005B64B4">
        <w:t>er- and poly-fluoroalkyl substances</w:t>
      </w:r>
    </w:p>
  </w:footnote>
  <w:footnote w:id="4">
    <w:p w14:paraId="4B3EBDC5" w14:textId="1FBEDB3E" w:rsidR="00BF54ED" w:rsidRDefault="00BF54ED">
      <w:pPr>
        <w:pStyle w:val="FootnoteText"/>
      </w:pPr>
      <w:r>
        <w:rPr>
          <w:rStyle w:val="FootnoteReference"/>
        </w:rPr>
        <w:footnoteRef/>
      </w:r>
      <w:r>
        <w:t xml:space="preserve"> Toxfree was purchased by Cleanaway in 2018 but each continues to operate under its own corporate brand. They are discussed in this report as distinct entities.</w:t>
      </w:r>
    </w:p>
  </w:footnote>
  <w:footnote w:id="5">
    <w:p w14:paraId="0DDC744D" w14:textId="2FC3B566" w:rsidR="00BF54ED" w:rsidRDefault="00BF54ED">
      <w:pPr>
        <w:pStyle w:val="FootnoteText"/>
      </w:pPr>
      <w:r>
        <w:rPr>
          <w:rStyle w:val="FootnoteReference"/>
        </w:rPr>
        <w:footnoteRef/>
      </w:r>
      <w:r>
        <w:t xml:space="preserve"> While sites receiving these lower-hazard wastes may also be dominated by the ‘big four’, such landfills are numerous, very widely dispersed and receive predominantly non-hazardous waste, so are difficult to quantify in this market context.</w:t>
      </w:r>
    </w:p>
  </w:footnote>
  <w:footnote w:id="6">
    <w:p w14:paraId="0C89BBF0" w14:textId="77777777" w:rsidR="00BF54ED" w:rsidRPr="0063025D" w:rsidRDefault="00BF54ED" w:rsidP="006C7576">
      <w:pPr>
        <w:pStyle w:val="NormalWeb"/>
        <w:spacing w:before="0" w:beforeAutospacing="0" w:after="120" w:afterAutospacing="0"/>
        <w:rPr>
          <w:rFonts w:asciiTheme="minorHAnsi" w:hAnsiTheme="minorHAnsi" w:cstheme="minorHAnsi"/>
          <w:sz w:val="18"/>
          <w:szCs w:val="18"/>
        </w:rPr>
      </w:pPr>
      <w:r w:rsidRPr="0063025D">
        <w:rPr>
          <w:rStyle w:val="FootnoteReference"/>
          <w:rFonts w:asciiTheme="minorHAnsi" w:hAnsiTheme="minorHAnsi" w:cstheme="minorHAnsi"/>
          <w:sz w:val="18"/>
          <w:szCs w:val="18"/>
        </w:rPr>
        <w:footnoteRef/>
      </w:r>
      <w:r w:rsidRPr="0063025D">
        <w:rPr>
          <w:rFonts w:asciiTheme="minorHAnsi" w:hAnsiTheme="minorHAnsi" w:cstheme="minorHAnsi"/>
          <w:sz w:val="18"/>
          <w:szCs w:val="18"/>
        </w:rPr>
        <w:t xml:space="preserve"> </w:t>
      </w:r>
      <w:r w:rsidRPr="0063025D">
        <w:rPr>
          <w:rFonts w:asciiTheme="minorHAnsi" w:hAnsiTheme="minorHAnsi" w:cstheme="minorHAnsi"/>
          <w:color w:val="161616"/>
          <w:sz w:val="18"/>
          <w:szCs w:val="18"/>
        </w:rPr>
        <w:t xml:space="preserve">Blue Environment and Ascend Waste and Environment (2017), </w:t>
      </w:r>
      <w:r w:rsidRPr="0063025D">
        <w:rPr>
          <w:rFonts w:asciiTheme="minorHAnsi" w:hAnsiTheme="minorHAnsi" w:cstheme="minorHAnsi"/>
          <w:i/>
          <w:iCs/>
          <w:color w:val="161616"/>
          <w:sz w:val="18"/>
          <w:szCs w:val="18"/>
        </w:rPr>
        <w:t>Hazardous Waste in Australia 2017</w:t>
      </w:r>
      <w:r w:rsidRPr="0063025D">
        <w:rPr>
          <w:rFonts w:asciiTheme="minorHAnsi" w:hAnsiTheme="minorHAnsi" w:cstheme="minorHAnsi"/>
          <w:color w:val="161616"/>
          <w:sz w:val="18"/>
          <w:szCs w:val="18"/>
        </w:rPr>
        <w:t xml:space="preserve">, prepared for the Department of the Environment, available from: </w:t>
      </w:r>
      <w:hyperlink r:id="rId1" w:history="1">
        <w:r w:rsidRPr="0063025D">
          <w:rPr>
            <w:rStyle w:val="Hyperlink"/>
            <w:rFonts w:asciiTheme="minorHAnsi" w:hAnsiTheme="minorHAnsi" w:cstheme="minorHAnsi"/>
            <w:sz w:val="18"/>
            <w:szCs w:val="18"/>
          </w:rPr>
          <w:t>http://www.environment.gov.au/protection/publications/hazardous-waste-australia-2017</w:t>
        </w:r>
      </w:hyperlink>
      <w:r w:rsidRPr="0063025D">
        <w:rPr>
          <w:rFonts w:asciiTheme="minorHAnsi" w:hAnsiTheme="minorHAnsi" w:cstheme="minorHAnsi"/>
          <w:sz w:val="18"/>
          <w:szCs w:val="18"/>
        </w:rPr>
        <w:t xml:space="preserve"> </w:t>
      </w:r>
    </w:p>
  </w:footnote>
  <w:footnote w:id="7">
    <w:p w14:paraId="6CB53A8D" w14:textId="4BF83095" w:rsidR="00BF54ED" w:rsidRDefault="00BF54ED" w:rsidP="00473BFF">
      <w:pPr>
        <w:pStyle w:val="FootnoteText"/>
      </w:pPr>
      <w:r>
        <w:rPr>
          <w:rStyle w:val="FootnoteReference"/>
        </w:rPr>
        <w:footnoteRef/>
      </w:r>
      <w:r>
        <w:t xml:space="preserve"> A</w:t>
      </w:r>
      <w:r w:rsidRPr="00735B5D">
        <w:t xml:space="preserve"> set of priorities for</w:t>
      </w:r>
      <w:r>
        <w:t xml:space="preserve"> the efficient use of resources, where avoidance of the waste is the most preferable and disposal of the waste the least. The waste hierarchy is applied in policies of environmental regulators throughout Australia.</w:t>
      </w:r>
    </w:p>
  </w:footnote>
  <w:footnote w:id="8">
    <w:p w14:paraId="083DA623" w14:textId="67CF3D66" w:rsidR="00BF54ED" w:rsidRDefault="00BF54ED">
      <w:pPr>
        <w:pStyle w:val="FootnoteText"/>
      </w:pPr>
      <w:r>
        <w:rPr>
          <w:rStyle w:val="FootnoteReference"/>
        </w:rPr>
        <w:footnoteRef/>
      </w:r>
      <w:r>
        <w:t xml:space="preserve"> </w:t>
      </w:r>
      <w:r w:rsidRPr="00491B75">
        <w:t>Data supplied by DoEE for the 201</w:t>
      </w:r>
      <w:r>
        <w:t>7</w:t>
      </w:r>
      <w:r w:rsidRPr="00491B75">
        <w:t xml:space="preserve"> year (as part of Australia’s annual report to the Basel Convention)</w:t>
      </w:r>
    </w:p>
  </w:footnote>
  <w:footnote w:id="9">
    <w:p w14:paraId="3AE893CF" w14:textId="4987D6DE" w:rsidR="00BF54ED" w:rsidRDefault="00BF54ED">
      <w:pPr>
        <w:pStyle w:val="FootnoteText"/>
      </w:pPr>
      <w:r>
        <w:rPr>
          <w:rStyle w:val="FootnoteReference"/>
        </w:rPr>
        <w:footnoteRef/>
      </w:r>
      <w:r>
        <w:t xml:space="preserve"> Excludes tyres, as these are specifically not deemed hazardous waste under the Basel Convention</w:t>
      </w:r>
    </w:p>
  </w:footnote>
  <w:footnote w:id="10">
    <w:p w14:paraId="1F9C2410" w14:textId="320DA9B0" w:rsidR="00561FFD" w:rsidRDefault="00561FFD">
      <w:pPr>
        <w:pStyle w:val="FootnoteText"/>
      </w:pPr>
      <w:r>
        <w:rPr>
          <w:rStyle w:val="FootnoteReference"/>
        </w:rPr>
        <w:footnoteRef/>
      </w:r>
      <w:r>
        <w:t xml:space="preserve"> In 2019, the NT undertook analysis of its interstate waste exports and found figures that are inconsistent with those reported here. The cause of the discrepancies is not known and should be investigated in subsequent versions of this report.</w:t>
      </w:r>
    </w:p>
  </w:footnote>
  <w:footnote w:id="11">
    <w:p w14:paraId="40CAE920" w14:textId="24566724" w:rsidR="00BF54ED" w:rsidRDefault="00BF54ED">
      <w:pPr>
        <w:pStyle w:val="FootnoteText"/>
      </w:pPr>
      <w:r>
        <w:rPr>
          <w:rStyle w:val="FootnoteReference"/>
        </w:rPr>
        <w:footnoteRef/>
      </w:r>
      <w:r>
        <w:t xml:space="preserve"> </w:t>
      </w:r>
      <w:r w:rsidRPr="00BA40E7">
        <w:t>Data taken from the National Environment Protection Council (NEPC) 201</w:t>
      </w:r>
      <w:r>
        <w:t>6</w:t>
      </w:r>
      <w:r w:rsidRPr="00BA40E7">
        <w:t>-1</w:t>
      </w:r>
      <w:r>
        <w:t>7</w:t>
      </w:r>
      <w:r w:rsidRPr="00BA40E7">
        <w:t xml:space="preserve"> Annual Report, </w:t>
      </w:r>
      <w:r w:rsidRPr="00196ADE">
        <w:t xml:space="preserve">(because the 2017-18 NEPC </w:t>
      </w:r>
      <w:r>
        <w:t xml:space="preserve">report </w:t>
      </w:r>
      <w:r w:rsidRPr="00196ADE">
        <w:t xml:space="preserve">will not be available until later in 2019), available at: </w:t>
      </w:r>
      <w:hyperlink r:id="rId2" w:history="1">
        <w:r w:rsidRPr="00886638">
          <w:rPr>
            <w:rStyle w:val="Hyperlink"/>
            <w:sz w:val="18"/>
          </w:rPr>
          <w:t>http://www.nepc.gov.au/system/files/resources/afef0a22-b780-41ed-ab10-416162bb201e/files/nepc-annual-report-2016-17.pdf</w:t>
        </w:r>
      </w:hyperlink>
    </w:p>
  </w:footnote>
  <w:footnote w:id="12">
    <w:p w14:paraId="043668E6" w14:textId="74C9293A" w:rsidR="00BF54ED" w:rsidRDefault="00BF54ED">
      <w:pPr>
        <w:pStyle w:val="FootnoteText"/>
      </w:pPr>
      <w:r>
        <w:rPr>
          <w:rStyle w:val="FootnoteReference"/>
        </w:rPr>
        <w:footnoteRef/>
      </w:r>
      <w:r>
        <w:t xml:space="preserve"> Total (within jurisdiction) hazardous waste arisings = Total arisings - </w:t>
      </w:r>
      <w:r w:rsidRPr="00602483">
        <w:t>Cross state/territory borders</w:t>
      </w:r>
      <w:r>
        <w:t xml:space="preserve"> arisings</w:t>
      </w:r>
    </w:p>
  </w:footnote>
  <w:footnote w:id="13">
    <w:p w14:paraId="6321382A" w14:textId="73BDAB4F" w:rsidR="00561FFD" w:rsidRDefault="00561FFD">
      <w:pPr>
        <w:pStyle w:val="FootnoteText"/>
      </w:pPr>
      <w:r>
        <w:rPr>
          <w:rStyle w:val="FootnoteReference"/>
        </w:rPr>
        <w:footnoteRef/>
      </w:r>
      <w:r>
        <w:t xml:space="preserve"> In 2019, the NT undertook analysis of its interstate waste exports and found figures that are inconsistent with those reported here. The cause of the discrepancies is not known and should be investigated in subsequent versions of this report.</w:t>
      </w:r>
    </w:p>
  </w:footnote>
  <w:footnote w:id="14">
    <w:p w14:paraId="12EE0EC4" w14:textId="4918184F" w:rsidR="00BF54ED" w:rsidRDefault="00BF54ED" w:rsidP="00D52E14">
      <w:pPr>
        <w:pStyle w:val="FootnoteText"/>
      </w:pPr>
      <w:r>
        <w:rPr>
          <w:rStyle w:val="FootnoteReference"/>
        </w:rPr>
        <w:footnoteRef/>
      </w:r>
      <w:r>
        <w:t xml:space="preserve"> Although not reflected in WA tracking data, C100 alkali waste in WA is ‘red mud’, a high-volume waste from aluminium refining in the state.</w:t>
      </w:r>
    </w:p>
  </w:footnote>
  <w:footnote w:id="15">
    <w:p w14:paraId="03AF8F5F" w14:textId="3EBD90AF" w:rsidR="00BF54ED" w:rsidRDefault="00BF54ED" w:rsidP="00987587">
      <w:pPr>
        <w:pStyle w:val="FootnoteText"/>
      </w:pPr>
      <w:r>
        <w:rPr>
          <w:rStyle w:val="FootnoteReference"/>
        </w:rPr>
        <w:footnoteRef/>
      </w:r>
      <w:r>
        <w:t xml:space="preserve"> </w:t>
      </w:r>
      <w:r w:rsidRPr="00987587">
        <w:t>The Parliament of the Commonwealth of Australia</w:t>
      </w:r>
      <w:r>
        <w:t xml:space="preserve">, The Global Financial Crisis and regional Australia, available at: </w:t>
      </w:r>
      <w:hyperlink r:id="rId3" w:history="1">
        <w:r w:rsidRPr="00AB6310">
          <w:rPr>
            <w:rStyle w:val="Hyperlink"/>
            <w:sz w:val="18"/>
          </w:rPr>
          <w:t>https://www.aph.gov.au/binaries/house/committee/itrdlg/financialcrisis/report/gfc%20final%20report.pdf</w:t>
        </w:r>
      </w:hyperlink>
      <w:r>
        <w:t xml:space="preserve"> </w:t>
      </w:r>
    </w:p>
  </w:footnote>
  <w:footnote w:id="16">
    <w:p w14:paraId="0954B34B" w14:textId="77777777" w:rsidR="00BF54ED" w:rsidRDefault="00BF54ED" w:rsidP="00822014">
      <w:pPr>
        <w:pStyle w:val="FootnoteText"/>
      </w:pPr>
      <w:r>
        <w:rPr>
          <w:rStyle w:val="FootnoteReference"/>
        </w:rPr>
        <w:footnoteRef/>
      </w:r>
      <w:r>
        <w:t xml:space="preserve"> PFAS NEMP January 2018, available at </w:t>
      </w:r>
      <w:hyperlink r:id="rId4" w:history="1">
        <w:r w:rsidRPr="00886638">
          <w:rPr>
            <w:rStyle w:val="Hyperlink"/>
            <w:sz w:val="18"/>
          </w:rPr>
          <w:t>https://www.epa.vic.gov.au/your-environment/land-and-groundwater/pfas-in-victoria/pfas-national-environmental-management-plan</w:t>
        </w:r>
      </w:hyperlink>
      <w:r>
        <w:t xml:space="preserve">. The NEMP was undergoing revision at the time of writing. The consultation draft, known as NEMP 2.0, is available at: </w:t>
      </w:r>
      <w:hyperlink r:id="rId5" w:history="1">
        <w:r w:rsidRPr="00886638">
          <w:rPr>
            <w:rStyle w:val="Hyperlink"/>
            <w:sz w:val="18"/>
          </w:rPr>
          <w:t>https://www.epa.vic.gov.au/your-environment/land-and-groundwater/pfas-in-victoria/pfas-nemp-2-0</w:t>
        </w:r>
      </w:hyperlink>
      <w:r>
        <w:t xml:space="preserve"> .  </w:t>
      </w:r>
    </w:p>
  </w:footnote>
  <w:footnote w:id="17">
    <w:p w14:paraId="564134BD" w14:textId="46F5CA25" w:rsidR="00BF54ED" w:rsidRDefault="00BF54ED">
      <w:pPr>
        <w:pStyle w:val="FootnoteText"/>
      </w:pPr>
      <w:r>
        <w:rPr>
          <w:rStyle w:val="FootnoteReference"/>
        </w:rPr>
        <w:footnoteRef/>
      </w:r>
      <w:r>
        <w:t xml:space="preserve"> </w:t>
      </w:r>
      <w:hyperlink r:id="rId6" w:history="1">
        <w:r w:rsidRPr="0012492F">
          <w:rPr>
            <w:rStyle w:val="Hyperlink"/>
            <w:sz w:val="18"/>
          </w:rPr>
          <w:t>https://www.epa.vic.gov.au/business-and-industry/lower-your-impact/~/media/Files/bus/EREP/docs/wastematerials-densities-data.pdf</w:t>
        </w:r>
      </w:hyperlink>
      <w:r>
        <w:t xml:space="preserve"> </w:t>
      </w:r>
    </w:p>
  </w:footnote>
  <w:footnote w:id="18">
    <w:p w14:paraId="116EED3C" w14:textId="77777777" w:rsidR="00BF54ED" w:rsidRDefault="00BF54ED" w:rsidP="00822014">
      <w:pPr>
        <w:pStyle w:val="FootnoteText"/>
      </w:pPr>
      <w:r>
        <w:rPr>
          <w:rStyle w:val="FootnoteReference"/>
        </w:rPr>
        <w:footnoteRef/>
      </w:r>
      <w:r>
        <w:t xml:space="preserve"> Available from: </w:t>
      </w:r>
      <w:hyperlink r:id="rId7" w:history="1">
        <w:r w:rsidRPr="00886638">
          <w:rPr>
            <w:rStyle w:val="Hyperlink"/>
            <w:sz w:val="18"/>
          </w:rPr>
          <w:t>http://www.basel.int/TheConvention/ConferenceoftheParties/Meetings/COP12/tabid/4248/mctl/ViewD%20etails/EventModID/8051/EventID/542/xmid/13027/Default.aspx</w:t>
        </w:r>
      </w:hyperlink>
      <w:r>
        <w:t xml:space="preserve"> </w:t>
      </w:r>
    </w:p>
  </w:footnote>
  <w:footnote w:id="19">
    <w:p w14:paraId="678FD7FB" w14:textId="77777777" w:rsidR="00BF54ED" w:rsidRDefault="00BF54ED" w:rsidP="00822014">
      <w:pPr>
        <w:pStyle w:val="FootnoteText"/>
      </w:pPr>
      <w:r>
        <w:rPr>
          <w:rStyle w:val="FootnoteReference"/>
        </w:rPr>
        <w:footnoteRef/>
      </w:r>
      <w:r>
        <w:t xml:space="preserve"> NSW EPA 2016, </w:t>
      </w:r>
      <w:r w:rsidRPr="008F55D2">
        <w:t>Addendum to the Waste Classification Guidelines (2014) – Part 1: classifying waste</w:t>
      </w:r>
      <w:r>
        <w:t xml:space="preserve">, available at: </w:t>
      </w:r>
      <w:hyperlink r:id="rId8" w:history="1">
        <w:r w:rsidRPr="00886638">
          <w:rPr>
            <w:rStyle w:val="Hyperlink"/>
            <w:sz w:val="18"/>
          </w:rPr>
          <w:t>https://www.epa.nsw.gov.au/-/media/epa/corporate-site/resources/wasteregulation/addendum-1-to-the-waste-classification-guidelines.pdf</w:t>
        </w:r>
      </w:hyperlink>
      <w:r>
        <w:t xml:space="preserve"> </w:t>
      </w:r>
    </w:p>
  </w:footnote>
  <w:footnote w:id="20">
    <w:p w14:paraId="145DB970" w14:textId="77777777" w:rsidR="00BF54ED" w:rsidRDefault="00BF54ED" w:rsidP="00822014">
      <w:pPr>
        <w:pStyle w:val="FootnoteText"/>
      </w:pPr>
      <w:r>
        <w:rPr>
          <w:rStyle w:val="FootnoteReference"/>
        </w:rPr>
        <w:footnoteRef/>
      </w:r>
      <w:r>
        <w:t xml:space="preserve"> </w:t>
      </w:r>
      <w:r w:rsidRPr="004D6CED">
        <w:t xml:space="preserve">WA DER 2017, Government of Western Australia Department of Environment Regulation, </w:t>
      </w:r>
      <w:r w:rsidRPr="004D6CED">
        <w:rPr>
          <w:i/>
        </w:rPr>
        <w:t>Interim Guideline on the Assessment and Management of Perfluoroalkyl and Polyfluoroalkyl Substances (PFAS), Contaminated Sites Guidelines</w:t>
      </w:r>
      <w:r w:rsidRPr="004D6CED">
        <w:t xml:space="preserve">, Version 2.1 January 2017, available at: </w:t>
      </w:r>
      <w:hyperlink r:id="rId9" w:history="1">
        <w:r w:rsidRPr="004D6CED">
          <w:rPr>
            <w:rStyle w:val="Hyperlink"/>
            <w:sz w:val="18"/>
          </w:rPr>
          <w:t>https://www.der.wa.gov.au/images/documents/your-environment/contaminated-sites/guidelines/Guideline_on_Assessment_and_Management_of_PFAS_v2.1.pdf</w:t>
        </w:r>
      </w:hyperlink>
    </w:p>
  </w:footnote>
  <w:footnote w:id="21">
    <w:p w14:paraId="6A9FBDD3" w14:textId="3E9A3E01" w:rsidR="00BF54ED" w:rsidRDefault="00BF54ED" w:rsidP="00822014">
      <w:pPr>
        <w:pStyle w:val="FootnoteText"/>
      </w:pPr>
      <w:r>
        <w:rPr>
          <w:rStyle w:val="FootnoteReference"/>
        </w:rPr>
        <w:footnoteRef/>
      </w:r>
      <w:r>
        <w:t xml:space="preserve"> Thresholds for Regulated Waste in Qld for PFAS are 0mg/kg. This is assumed to mean any detectable concentration of PFAS deems a waste to be Regulated Waste. These thresholds do not directly relate to specifications of landfill.</w:t>
      </w:r>
    </w:p>
  </w:footnote>
  <w:footnote w:id="22">
    <w:p w14:paraId="05649E4E" w14:textId="0C0E8D7B" w:rsidR="00BF54ED" w:rsidRPr="005A156B" w:rsidRDefault="00BF54ED">
      <w:pPr>
        <w:pStyle w:val="FootnoteText"/>
      </w:pPr>
      <w:r>
        <w:rPr>
          <w:rStyle w:val="FootnoteReference"/>
        </w:rPr>
        <w:footnoteRef/>
      </w:r>
      <w:r>
        <w:t xml:space="preserve"> Qld DES, </w:t>
      </w:r>
      <w:r w:rsidRPr="005A156B">
        <w:rPr>
          <w:i/>
        </w:rPr>
        <w:t>End of Waste Code Biosolids (ENEW07359617)</w:t>
      </w:r>
      <w:r>
        <w:t xml:space="preserve">, January 2019, available at: </w:t>
      </w:r>
      <w:hyperlink r:id="rId10" w:history="1">
        <w:r w:rsidRPr="00AB6310">
          <w:rPr>
            <w:rStyle w:val="Hyperlink"/>
            <w:sz w:val="18"/>
          </w:rPr>
          <w:t>https://environment.des.qld.gov.au/assets/documents/regulation/wr-eowc-approved-biosolids.pdf</w:t>
        </w:r>
      </w:hyperlink>
      <w:r>
        <w:t xml:space="preserve"> </w:t>
      </w:r>
    </w:p>
  </w:footnote>
  <w:footnote w:id="23">
    <w:p w14:paraId="493D350A" w14:textId="77777777" w:rsidR="00BF54ED" w:rsidRPr="001A66C1" w:rsidRDefault="00BF54ED" w:rsidP="004E7801">
      <w:pPr>
        <w:pStyle w:val="NormalWeb"/>
        <w:adjustRightInd w:val="0"/>
        <w:spacing w:before="0" w:beforeAutospacing="0" w:after="60" w:afterAutospacing="0" w:line="259" w:lineRule="auto"/>
      </w:pPr>
      <w:r w:rsidRPr="001A66C1">
        <w:rPr>
          <w:rStyle w:val="FootnoteReference"/>
          <w:rFonts w:ascii="Calibri" w:hAnsi="Calibri" w:cs="Arial"/>
          <w:sz w:val="18"/>
          <w:szCs w:val="18"/>
        </w:rPr>
        <w:footnoteRef/>
      </w:r>
      <w:r w:rsidRPr="001A66C1">
        <w:rPr>
          <w:rStyle w:val="FootnoteReference"/>
          <w:rFonts w:ascii="Calibri" w:hAnsi="Calibri" w:cs="Arial"/>
          <w:sz w:val="18"/>
          <w:szCs w:val="18"/>
        </w:rPr>
        <w:t xml:space="preserve"> </w:t>
      </w:r>
      <w:r w:rsidRPr="001A66C1">
        <w:rPr>
          <w:rStyle w:val="FootnoteReference"/>
          <w:rFonts w:ascii="Calibri" w:hAnsi="Calibri" w:cs="Arial"/>
          <w:sz w:val="18"/>
          <w:szCs w:val="18"/>
          <w:vertAlign w:val="baseline"/>
        </w:rPr>
        <w:t>Blue</w:t>
      </w:r>
      <w:r w:rsidRPr="000A6AF0">
        <w:rPr>
          <w:rStyle w:val="FootnoteReference"/>
          <w:rFonts w:ascii="Calibri" w:hAnsi="Calibri" w:cs="Arial"/>
          <w:sz w:val="18"/>
          <w:szCs w:val="18"/>
          <w:vertAlign w:val="baseline"/>
        </w:rPr>
        <w:t xml:space="preserve"> Environment, Randell Environmental Consulting and Ascend Waste and Environment (2018), </w:t>
      </w:r>
      <w:r w:rsidRPr="000A6AF0">
        <w:rPr>
          <w:rStyle w:val="FootnoteReference"/>
          <w:rFonts w:ascii="Calibri" w:hAnsi="Calibri"/>
          <w:i/>
          <w:sz w:val="18"/>
          <w:szCs w:val="18"/>
          <w:vertAlign w:val="baseline"/>
        </w:rPr>
        <w:t>Assessment of hazardous waste</w:t>
      </w:r>
      <w:r w:rsidRPr="000A6AF0">
        <w:rPr>
          <w:rFonts w:ascii="Calibri" w:hAnsi="Calibri"/>
          <w:i/>
          <w:sz w:val="18"/>
          <w:szCs w:val="18"/>
        </w:rPr>
        <w:t xml:space="preserve"> </w:t>
      </w:r>
      <w:r w:rsidRPr="000A6AF0">
        <w:rPr>
          <w:rStyle w:val="FootnoteReference"/>
          <w:rFonts w:ascii="Calibri" w:hAnsi="Calibri"/>
          <w:i/>
          <w:sz w:val="18"/>
          <w:szCs w:val="18"/>
          <w:vertAlign w:val="baseline"/>
        </w:rPr>
        <w:t>infrastructure needs and capacities in Australia</w:t>
      </w:r>
      <w:r w:rsidRPr="000A6AF0">
        <w:rPr>
          <w:rStyle w:val="FootnoteReference"/>
          <w:rFonts w:ascii="Calibri" w:hAnsi="Calibri"/>
          <w:sz w:val="18"/>
          <w:szCs w:val="18"/>
          <w:vertAlign w:val="baseline"/>
        </w:rPr>
        <w:t xml:space="preserve"> </w:t>
      </w:r>
      <w:r w:rsidRPr="000A6AF0">
        <w:rPr>
          <w:rStyle w:val="FootnoteReference"/>
          <w:rFonts w:ascii="Calibri" w:hAnsi="Calibri" w:cs="Arial"/>
          <w:sz w:val="18"/>
          <w:szCs w:val="18"/>
          <w:vertAlign w:val="baseline"/>
        </w:rPr>
        <w:t>– draft, prepared for the Department of the Environment and Energy.</w:t>
      </w:r>
    </w:p>
  </w:footnote>
  <w:footnote w:id="24">
    <w:p w14:paraId="4C289394" w14:textId="77777777" w:rsidR="00BF54ED" w:rsidRDefault="00BF54ED" w:rsidP="004E7801">
      <w:pPr>
        <w:pStyle w:val="FootnoteText"/>
      </w:pPr>
      <w:r>
        <w:rPr>
          <w:rStyle w:val="FootnoteReference"/>
        </w:rPr>
        <w:footnoteRef/>
      </w:r>
      <w:r>
        <w:t xml:space="preserve"> </w:t>
      </w:r>
      <w:hyperlink r:id="rId11" w:history="1">
        <w:r w:rsidRPr="00AB6310">
          <w:rPr>
            <w:rStyle w:val="Hyperlink"/>
            <w:sz w:val="18"/>
          </w:rPr>
          <w:t>https://www.theage.com.au/national/victoria/up-to-19-million-litres-of-toxic-waste-dumped-in-eight-suburban-warehouses-20190315-p514lm.html</w:t>
        </w:r>
      </w:hyperlink>
      <w:r>
        <w:t xml:space="preserve"> </w:t>
      </w:r>
    </w:p>
  </w:footnote>
  <w:footnote w:id="25">
    <w:p w14:paraId="4BB27187" w14:textId="77777777" w:rsidR="00BF54ED" w:rsidRDefault="00BF54ED" w:rsidP="004E7801">
      <w:pPr>
        <w:pStyle w:val="FootnoteText"/>
      </w:pPr>
      <w:r>
        <w:rPr>
          <w:rStyle w:val="FootnoteReference"/>
        </w:rPr>
        <w:footnoteRef/>
      </w:r>
      <w:r>
        <w:t xml:space="preserve"> </w:t>
      </w:r>
      <w:hyperlink r:id="rId12" w:history="1">
        <w:r w:rsidRPr="00AB6310">
          <w:rPr>
            <w:rStyle w:val="Hyperlink"/>
            <w:sz w:val="18"/>
          </w:rPr>
          <w:t>https://www.theage.com.au/national/victoria/complex-chemical-stockpile-clean-up-20190206-p50vye.html</w:t>
        </w:r>
      </w:hyperlink>
      <w:r>
        <w:t xml:space="preserve"> </w:t>
      </w:r>
    </w:p>
  </w:footnote>
  <w:footnote w:id="26">
    <w:p w14:paraId="17BA1CF1" w14:textId="77777777" w:rsidR="00BF54ED" w:rsidRDefault="00BF54ED" w:rsidP="004E7801">
      <w:pPr>
        <w:pStyle w:val="FootnoteText"/>
      </w:pPr>
      <w:r>
        <w:rPr>
          <w:rStyle w:val="FootnoteReference"/>
        </w:rPr>
        <w:footnoteRef/>
      </w:r>
      <w:r>
        <w:t xml:space="preserve"> </w:t>
      </w:r>
      <w:hyperlink r:id="rId13" w:history="1">
        <w:r w:rsidRPr="00AB6310">
          <w:rPr>
            <w:rStyle w:val="Hyperlink"/>
            <w:sz w:val="18"/>
          </w:rPr>
          <w:t>https://www.theage.com.au/national/victoria/up-to-19-million-litres-of-toxic-waste-dumped-in-eight-suburban-warehouses-20190315-p514lm.html</w:t>
        </w:r>
      </w:hyperlink>
      <w:r>
        <w:t xml:space="preserve"> </w:t>
      </w:r>
    </w:p>
  </w:footnote>
  <w:footnote w:id="27">
    <w:p w14:paraId="59F4F54F" w14:textId="77777777" w:rsidR="00BF54ED" w:rsidRDefault="00BF54ED" w:rsidP="004E7801">
      <w:pPr>
        <w:pStyle w:val="FootnoteText"/>
      </w:pPr>
      <w:r>
        <w:rPr>
          <w:rStyle w:val="FootnoteReference"/>
        </w:rPr>
        <w:footnoteRef/>
      </w:r>
      <w:r>
        <w:t xml:space="preserve"> Sustainability Victoria 2015, </w:t>
      </w:r>
      <w:r w:rsidRPr="00537FF8">
        <w:rPr>
          <w:i/>
        </w:rPr>
        <w:t>Victoria’s Waste &amp; Resource Recovery Infrastructure Investment Prospectus</w:t>
      </w:r>
      <w:r>
        <w:t xml:space="preserve">, available at: </w:t>
      </w:r>
      <w:hyperlink r:id="rId14" w:history="1">
        <w:r w:rsidRPr="00AB6310">
          <w:rPr>
            <w:rStyle w:val="Hyperlink"/>
            <w:sz w:val="18"/>
          </w:rPr>
          <w:t>https://www.sustainability.vic.gov.au/About-us/Publications/Victorias-Waste-and-Resource-Recovery-Infrastructure-Investment-Prospectus</w:t>
        </w:r>
      </w:hyperlink>
      <w:r>
        <w:t xml:space="preserve"> </w:t>
      </w:r>
    </w:p>
  </w:footnote>
  <w:footnote w:id="28">
    <w:p w14:paraId="4324F988" w14:textId="77777777" w:rsidR="00BF54ED" w:rsidRDefault="00BF54ED" w:rsidP="004F30FB">
      <w:pPr>
        <w:pStyle w:val="FootnoteText"/>
        <w:spacing w:line="240" w:lineRule="auto"/>
      </w:pPr>
      <w:r>
        <w:rPr>
          <w:rStyle w:val="FootnoteReference"/>
        </w:rPr>
        <w:footnoteRef/>
      </w:r>
      <w:r>
        <w:t xml:space="preserve"> Qld Government Department of Environment and Science, </w:t>
      </w:r>
      <w:r w:rsidRPr="003B60E4">
        <w:rPr>
          <w:i/>
        </w:rPr>
        <w:t>End of Waste Code Biosolids (ENEW07359617)</w:t>
      </w:r>
      <w:r>
        <w:t xml:space="preserve">, </w:t>
      </w:r>
    </w:p>
    <w:p w14:paraId="323BE7FF" w14:textId="7C85BD6E" w:rsidR="00BF54ED" w:rsidRDefault="00BF54ED" w:rsidP="004F30FB">
      <w:pPr>
        <w:pStyle w:val="FootnoteText"/>
      </w:pPr>
      <w:r>
        <w:t xml:space="preserve"> available at: </w:t>
      </w:r>
      <w:hyperlink r:id="rId15" w:history="1">
        <w:r w:rsidRPr="00AB6310">
          <w:rPr>
            <w:rStyle w:val="Hyperlink"/>
            <w:sz w:val="18"/>
          </w:rPr>
          <w:t>https://environment.des.qld.gov.au/assets/documents/regulation/wr-eowc-approved-biosolids.pdf</w:t>
        </w:r>
      </w:hyperlink>
    </w:p>
  </w:footnote>
  <w:footnote w:id="29">
    <w:p w14:paraId="33FB6904" w14:textId="20916C55" w:rsidR="00BF54ED" w:rsidRDefault="00BF54ED">
      <w:pPr>
        <w:pStyle w:val="FootnoteText"/>
      </w:pPr>
      <w:r>
        <w:rPr>
          <w:rStyle w:val="FootnoteReference"/>
        </w:rPr>
        <w:footnoteRef/>
      </w:r>
      <w:r>
        <w:t xml:space="preserve"> Germany and the UK regulate for </w:t>
      </w:r>
      <w:r w:rsidRPr="0070791A">
        <w:t>Total Organic Fluorine</w:t>
      </w:r>
      <w:r>
        <w:t xml:space="preserve"> in biosolids for application to land, as described in Section </w:t>
      </w:r>
      <w:r>
        <w:fldChar w:fldCharType="begin"/>
      </w:r>
      <w:r>
        <w:instrText xml:space="preserve"> REF _Ref9872616 \r \h </w:instrText>
      </w:r>
      <w:r>
        <w:fldChar w:fldCharType="separate"/>
      </w:r>
      <w:r w:rsidR="00561FFD">
        <w:t>4.4.1</w:t>
      </w:r>
      <w:r>
        <w:fldChar w:fldCharType="end"/>
      </w:r>
      <w:r>
        <w:t>.</w:t>
      </w:r>
    </w:p>
  </w:footnote>
  <w:footnote w:id="30">
    <w:p w14:paraId="00526774" w14:textId="77777777" w:rsidR="00BF54ED" w:rsidRDefault="00BF54ED" w:rsidP="006E32D8">
      <w:pPr>
        <w:pStyle w:val="FootnoteText"/>
        <w:spacing w:line="240" w:lineRule="auto"/>
      </w:pPr>
      <w:r>
        <w:rPr>
          <w:rStyle w:val="FootnoteReference"/>
        </w:rPr>
        <w:footnoteRef/>
      </w:r>
      <w:r>
        <w:t xml:space="preserve"> Qld Government Department of Environment and Science, </w:t>
      </w:r>
      <w:r w:rsidRPr="003B60E4">
        <w:rPr>
          <w:i/>
        </w:rPr>
        <w:t>End of Waste Code Biosolids (ENEW07359617)</w:t>
      </w:r>
      <w:r>
        <w:t xml:space="preserve">, </w:t>
      </w:r>
    </w:p>
    <w:p w14:paraId="21ABF9D3" w14:textId="5F349C05" w:rsidR="00BF54ED" w:rsidRDefault="00BF54ED" w:rsidP="006E32D8">
      <w:pPr>
        <w:pStyle w:val="FootnoteText"/>
        <w:spacing w:line="240" w:lineRule="auto"/>
      </w:pPr>
      <w:r>
        <w:t xml:space="preserve"> available at: </w:t>
      </w:r>
      <w:hyperlink r:id="rId16" w:history="1">
        <w:r w:rsidRPr="00AB6310">
          <w:rPr>
            <w:rStyle w:val="Hyperlink"/>
            <w:sz w:val="18"/>
          </w:rPr>
          <w:t>https://environment.des.qld.gov.au/assets/documents/regulation/wr-eowc-approved-biosolids.pdf</w:t>
        </w:r>
      </w:hyperlink>
      <w:r>
        <w:t xml:space="preserve"> </w:t>
      </w:r>
    </w:p>
  </w:footnote>
  <w:footnote w:id="31">
    <w:p w14:paraId="35A562A6" w14:textId="2F1EC0ED" w:rsidR="00BF54ED" w:rsidRPr="00491AAB" w:rsidRDefault="00BF54ED" w:rsidP="00491AAB">
      <w:pPr>
        <w:pStyle w:val="BodyText"/>
        <w:spacing w:after="120" w:line="240" w:lineRule="auto"/>
        <w:rPr>
          <w:rFonts w:asciiTheme="minorHAnsi" w:hAnsiTheme="minorHAnsi" w:cstheme="minorHAnsi"/>
          <w:i/>
          <w:color w:val="0000FF"/>
          <w:sz w:val="18"/>
          <w:szCs w:val="18"/>
          <w:u w:val="single"/>
          <w:lang w:eastAsia="en-AU"/>
        </w:rPr>
      </w:pPr>
      <w:r w:rsidRPr="00C44FEC">
        <w:rPr>
          <w:rStyle w:val="FootnoteReference"/>
          <w:sz w:val="18"/>
          <w:szCs w:val="18"/>
        </w:rPr>
        <w:footnoteRef/>
      </w:r>
      <w:r w:rsidRPr="00C44FEC">
        <w:rPr>
          <w:sz w:val="18"/>
          <w:szCs w:val="18"/>
        </w:rPr>
        <w:t xml:space="preserve"> </w:t>
      </w:r>
      <w:r w:rsidRPr="00C44FEC">
        <w:rPr>
          <w:rFonts w:asciiTheme="minorHAnsi" w:hAnsiTheme="minorHAnsi" w:cstheme="minorHAnsi"/>
          <w:sz w:val="18"/>
          <w:szCs w:val="18"/>
        </w:rPr>
        <w:t xml:space="preserve">UNEP (2015b), </w:t>
      </w:r>
      <w:r w:rsidRPr="00C44FEC">
        <w:rPr>
          <w:rFonts w:asciiTheme="minorHAnsi" w:hAnsiTheme="minorHAnsi" w:cstheme="minorHAnsi"/>
          <w:i/>
          <w:sz w:val="18"/>
          <w:szCs w:val="18"/>
          <w:lang w:eastAsia="en-AU"/>
        </w:rPr>
        <w:t>UNEP/CHW.12/INF/10 (2015) Technical guidelines for the environmentally sound management of wastes consisting of, containing or contaminated with perfluorooctane sulfonic acid (PFOS), its salts and perfluorooctane sulfonyl fluoride (PFOSF)</w:t>
      </w:r>
      <w:r w:rsidRPr="00C44FEC">
        <w:rPr>
          <w:rFonts w:asciiTheme="minorHAnsi" w:hAnsiTheme="minorHAnsi" w:cstheme="minorHAnsi"/>
          <w:sz w:val="18"/>
          <w:szCs w:val="18"/>
          <w:lang w:eastAsia="en-AU"/>
        </w:rPr>
        <w:t xml:space="preserve">, available from: </w:t>
      </w:r>
      <w:hyperlink r:id="rId17" w:history="1">
        <w:r w:rsidRPr="00C44FEC">
          <w:rPr>
            <w:rStyle w:val="Hyperlink"/>
            <w:rFonts w:asciiTheme="minorHAnsi" w:hAnsiTheme="minorHAnsi" w:cstheme="minorHAnsi"/>
            <w:sz w:val="18"/>
            <w:szCs w:val="18"/>
            <w:lang w:eastAsia="en-AU"/>
          </w:rPr>
          <w:t>http://www.basel.int/TheConvention/ConferenceoftheParties/Meetings/COP12/tabid/4248/ctl/Download/mid/13277/Default.aspx?id=13&amp;ObjID=12379</w:t>
        </w:r>
      </w:hyperlink>
      <w:r>
        <w:t xml:space="preserve"> </w:t>
      </w:r>
    </w:p>
  </w:footnote>
  <w:footnote w:id="32">
    <w:p w14:paraId="7540664B" w14:textId="36247163" w:rsidR="00BF54ED" w:rsidRDefault="00BF54ED">
      <w:pPr>
        <w:pStyle w:val="FootnoteText"/>
      </w:pPr>
      <w:r>
        <w:rPr>
          <w:rStyle w:val="FootnoteReference"/>
        </w:rPr>
        <w:footnoteRef/>
      </w:r>
      <w:r>
        <w:t xml:space="preserve"> ANZBP 2017 (Hopewell, </w:t>
      </w:r>
      <w:r w:rsidRPr="00491AAB">
        <w:t>Darvodelsky</w:t>
      </w:r>
      <w:r>
        <w:t xml:space="preserve">), </w:t>
      </w:r>
      <w:r w:rsidRPr="00491AAB">
        <w:rPr>
          <w:i/>
        </w:rPr>
        <w:t>Assessment of Emergent Contaminants in Biosolids</w:t>
      </w:r>
      <w:r>
        <w:t xml:space="preserve">, available at: </w:t>
      </w:r>
      <w:hyperlink r:id="rId18" w:history="1">
        <w:r w:rsidRPr="00AB6310">
          <w:rPr>
            <w:rStyle w:val="Hyperlink"/>
            <w:sz w:val="18"/>
          </w:rPr>
          <w:t>https://www.biosolids.com.au/wp-content/uploads/Emerging-Contaminants-in-Biosolids-Research-report.pdf</w:t>
        </w:r>
      </w:hyperlink>
      <w:r>
        <w:t xml:space="preserve"> </w:t>
      </w:r>
    </w:p>
  </w:footnote>
  <w:footnote w:id="33">
    <w:p w14:paraId="77253E2F" w14:textId="1FE8CDD9" w:rsidR="00BF54ED" w:rsidRPr="001E5D6D" w:rsidRDefault="00BF54ED" w:rsidP="001E5D6D">
      <w:pPr>
        <w:pStyle w:val="BodyText"/>
        <w:spacing w:after="120"/>
        <w:rPr>
          <w:rFonts w:asciiTheme="minorHAnsi" w:hAnsiTheme="minorHAnsi" w:cstheme="minorHAnsi"/>
          <w:sz w:val="18"/>
          <w:szCs w:val="18"/>
        </w:rPr>
      </w:pPr>
      <w:r w:rsidRPr="001E5D6D">
        <w:rPr>
          <w:rStyle w:val="FootnoteReference"/>
          <w:sz w:val="18"/>
          <w:szCs w:val="18"/>
        </w:rPr>
        <w:footnoteRef/>
      </w:r>
      <w:r w:rsidRPr="001E5D6D">
        <w:rPr>
          <w:sz w:val="18"/>
          <w:szCs w:val="18"/>
        </w:rPr>
        <w:t xml:space="preserve"> </w:t>
      </w:r>
      <w:r w:rsidRPr="00EA5C69">
        <w:rPr>
          <w:rFonts w:asciiTheme="minorHAnsi" w:hAnsiTheme="minorHAnsi" w:cstheme="minorHAnsi"/>
          <w:sz w:val="18"/>
          <w:szCs w:val="18"/>
        </w:rPr>
        <w:t xml:space="preserve">Gallen, C, Drage, D, Kaserzon, S, Baduel, C, Gallen, M, Banks, A, Broomhall, S, Mueller, J.F, </w:t>
      </w:r>
      <w:r w:rsidRPr="00EA5C69">
        <w:rPr>
          <w:rFonts w:asciiTheme="minorHAnsi" w:hAnsiTheme="minorHAnsi" w:cstheme="minorHAnsi"/>
          <w:i/>
          <w:sz w:val="18"/>
          <w:szCs w:val="18"/>
        </w:rPr>
        <w:t>Occurrence and distribution of brominated flame retardants and perfluoroalkyl substances in Australian landfill leachate and biosolids</w:t>
      </w:r>
      <w:r w:rsidRPr="00EA5C69">
        <w:rPr>
          <w:rFonts w:asciiTheme="minorHAnsi" w:hAnsiTheme="minorHAnsi" w:cstheme="minorHAnsi"/>
          <w:sz w:val="18"/>
          <w:szCs w:val="18"/>
        </w:rPr>
        <w:t>. Journal of Hazardous Materials 312 (2016) pp.55–64.</w:t>
      </w:r>
    </w:p>
  </w:footnote>
  <w:footnote w:id="34">
    <w:p w14:paraId="64558FE0" w14:textId="523B1E15" w:rsidR="00BF54ED" w:rsidRDefault="00BF54ED">
      <w:pPr>
        <w:pStyle w:val="FootnoteText"/>
      </w:pPr>
      <w:r>
        <w:rPr>
          <w:rStyle w:val="FootnoteReference"/>
        </w:rPr>
        <w:footnoteRef/>
      </w:r>
      <w:r>
        <w:t xml:space="preserve"> Total Organic Fluorine includes any organic fluorine compound, which inclusive of PFAS compounds plus PFAS precursors, determined by the </w:t>
      </w:r>
      <w:r w:rsidRPr="00E17BAC">
        <w:t>Total oxidisable precursor assay</w:t>
      </w:r>
      <w:r>
        <w:t>, or TOPA.</w:t>
      </w:r>
    </w:p>
  </w:footnote>
  <w:footnote w:id="35">
    <w:p w14:paraId="022DD7E8" w14:textId="77777777" w:rsidR="00BF54ED" w:rsidRDefault="00BF54ED" w:rsidP="00480C76">
      <w:pPr>
        <w:pStyle w:val="FootnoteText"/>
      </w:pPr>
      <w:r>
        <w:rPr>
          <w:rStyle w:val="FootnoteReference"/>
        </w:rPr>
        <w:footnoteRef/>
      </w:r>
      <w:r>
        <w:t xml:space="preserve"> Blue Environment and Randell Environmental Consulting (2018), </w:t>
      </w:r>
      <w:r w:rsidRPr="00A74250">
        <w:rPr>
          <w:i/>
        </w:rPr>
        <w:t>National Waste Report 2018</w:t>
      </w:r>
      <w:r>
        <w:t xml:space="preserve">, available at: </w:t>
      </w:r>
      <w:hyperlink r:id="rId19" w:history="1">
        <w:r w:rsidRPr="00FB0ED2">
          <w:rPr>
            <w:rStyle w:val="Hyperlink"/>
            <w:sz w:val="18"/>
          </w:rPr>
          <w:t>http://www.environment.gov.au/system/files/resources/7381c1de-31d0-429b-912c-91a6dbc83af7/files/national-waste-report-2018.pdf</w:t>
        </w:r>
      </w:hyperlink>
      <w:r>
        <w:t xml:space="preserve"> </w:t>
      </w:r>
    </w:p>
  </w:footnote>
  <w:footnote w:id="36">
    <w:p w14:paraId="38A87D74" w14:textId="75A54D57" w:rsidR="00BF54ED" w:rsidRDefault="00BF54ED">
      <w:pPr>
        <w:pStyle w:val="FootnoteText"/>
      </w:pPr>
      <w:r>
        <w:rPr>
          <w:rStyle w:val="FootnoteReference"/>
        </w:rPr>
        <w:footnoteRef/>
      </w:r>
      <w:r>
        <w:t xml:space="preserve"> Historical annual hazardous waste data reports such as NEPM annual reports, Basel Convention reports, OECD reports, previous editions of </w:t>
      </w:r>
      <w:r w:rsidRPr="001F29F2">
        <w:rPr>
          <w:i/>
        </w:rPr>
        <w:t>Hazardous Waste in Australia</w:t>
      </w:r>
      <w:r>
        <w:t xml:space="preserve"> and internal jurisdictional tracking reports do not include coal-derived fly ash in annual compilation tonnages.</w:t>
      </w:r>
    </w:p>
  </w:footnote>
  <w:footnote w:id="37">
    <w:p w14:paraId="1AB6CFEC" w14:textId="4612F66A" w:rsidR="00BF54ED" w:rsidRDefault="00BF54ED">
      <w:pPr>
        <w:pStyle w:val="FootnoteText"/>
      </w:pPr>
      <w:r>
        <w:rPr>
          <w:rStyle w:val="FootnoteReference"/>
        </w:rPr>
        <w:footnoteRef/>
      </w:r>
      <w:r>
        <w:t xml:space="preserve"> ABC News 27 April 2018 (</w:t>
      </w:r>
      <w:hyperlink r:id="rId20" w:history="1">
        <w:r w:rsidRPr="00AB6310">
          <w:rPr>
            <w:rStyle w:val="Hyperlink"/>
            <w:sz w:val="18"/>
          </w:rPr>
          <w:t>https://www.abc.net.au/news/science/2018-04-27/waste-incineration-last-resort-experts-warn-frydenberg/9702490</w:t>
        </w:r>
      </w:hyperlink>
      <w:r>
        <w:t xml:space="preserve">) quoted then </w:t>
      </w:r>
      <w:r w:rsidRPr="00F43665">
        <w:t>Minister for Energy and Environment Josh Frydenberg</w:t>
      </w:r>
      <w:r>
        <w:t xml:space="preserve"> as saying “</w:t>
      </w:r>
      <w:r w:rsidRPr="00F43665">
        <w:t>We've already got more than 30 [waste-to-energy] projects underway in Australi</w:t>
      </w:r>
      <w:r>
        <w:t>a…”</w:t>
      </w:r>
    </w:p>
  </w:footnote>
  <w:footnote w:id="38">
    <w:p w14:paraId="20520805" w14:textId="4FCEF5FB" w:rsidR="00BF54ED" w:rsidRDefault="00BF54ED">
      <w:pPr>
        <w:pStyle w:val="FootnoteText"/>
      </w:pPr>
      <w:r>
        <w:rPr>
          <w:rStyle w:val="FootnoteReference"/>
        </w:rPr>
        <w:footnoteRef/>
      </w:r>
      <w:r>
        <w:t xml:space="preserve"> </w:t>
      </w:r>
      <w:hyperlink r:id="rId21" w:history="1">
        <w:r w:rsidRPr="00AB6310">
          <w:rPr>
            <w:rStyle w:val="Hyperlink"/>
            <w:sz w:val="18"/>
          </w:rPr>
          <w:t>https://www.iswa.org/uploads/tx_iswaknowledgebase/Kalogirou.pdf</w:t>
        </w:r>
      </w:hyperlink>
      <w:r>
        <w:t xml:space="preserve"> </w:t>
      </w:r>
    </w:p>
  </w:footnote>
  <w:footnote w:id="39">
    <w:p w14:paraId="6BE5F0E7" w14:textId="425038AD" w:rsidR="00BF54ED" w:rsidRDefault="00BF54ED">
      <w:pPr>
        <w:pStyle w:val="FootnoteText"/>
      </w:pPr>
      <w:r>
        <w:rPr>
          <w:rStyle w:val="FootnoteReference"/>
        </w:rPr>
        <w:footnoteRef/>
      </w:r>
      <w:r>
        <w:t xml:space="preserve"> Waste Management Review, August 16 2018, </w:t>
      </w:r>
      <w:r w:rsidRPr="00537FF8">
        <w:rPr>
          <w:i/>
        </w:rPr>
        <w:t>Planning for national solar panel product stewardship underway</w:t>
      </w:r>
      <w:r>
        <w:t>, available at</w:t>
      </w:r>
      <w:r w:rsidRPr="00607455">
        <w:t xml:space="preserve">: </w:t>
      </w:r>
      <w:hyperlink r:id="rId22" w:history="1">
        <w:r w:rsidRPr="00537FF8">
          <w:rPr>
            <w:rStyle w:val="Hyperlink"/>
            <w:sz w:val="18"/>
          </w:rPr>
          <w:t>http://wastemanagementreview.com.au/planning-for-national-solar-panel-product-stewardship-underway/</w:t>
        </w:r>
      </w:hyperlink>
      <w:r>
        <w:t xml:space="preserve">  </w:t>
      </w:r>
    </w:p>
  </w:footnote>
  <w:footnote w:id="40">
    <w:p w14:paraId="1B9FBF6E" w14:textId="1539DA43" w:rsidR="00BF54ED" w:rsidRDefault="00BF54ED">
      <w:pPr>
        <w:pStyle w:val="FootnoteText"/>
      </w:pPr>
      <w:r>
        <w:rPr>
          <w:rStyle w:val="FootnoteReference"/>
        </w:rPr>
        <w:footnoteRef/>
      </w:r>
      <w:r>
        <w:t xml:space="preserve"> </w:t>
      </w:r>
      <w:r w:rsidRPr="00261F7B">
        <w:t xml:space="preserve">REC 2018a (Randell Environmental Consulting (2018a)) </w:t>
      </w:r>
      <w:r w:rsidRPr="00261F7B">
        <w:rPr>
          <w:i/>
          <w:iCs/>
        </w:rPr>
        <w:t>Hazardous waste stockpiles and approved long-term storages in Australia</w:t>
      </w:r>
      <w:r w:rsidRPr="00261F7B">
        <w:t>, produced for the Department of Environment and Energy, December 2018, not yet published.</w:t>
      </w:r>
    </w:p>
  </w:footnote>
  <w:footnote w:id="41">
    <w:p w14:paraId="3FD4905F" w14:textId="77777777" w:rsidR="00BF54ED" w:rsidRDefault="00BF54ED" w:rsidP="00822014">
      <w:pPr>
        <w:pStyle w:val="FootnoteText"/>
      </w:pPr>
      <w:r>
        <w:rPr>
          <w:rStyle w:val="FootnoteReference"/>
        </w:rPr>
        <w:footnoteRef/>
      </w:r>
      <w:r>
        <w:t xml:space="preserve"> The storage of the waste was planned and approved by environment regulators prior to placement including management requirements to protect human health and the environment. </w:t>
      </w:r>
    </w:p>
  </w:footnote>
  <w:footnote w:id="42">
    <w:p w14:paraId="69BB7496" w14:textId="0B65B904" w:rsidR="00BF54ED" w:rsidRDefault="00BF54ED">
      <w:pPr>
        <w:pStyle w:val="FootnoteText"/>
      </w:pPr>
      <w:r>
        <w:rPr>
          <w:rStyle w:val="FootnoteReference"/>
        </w:rPr>
        <w:footnoteRef/>
      </w:r>
      <w:r>
        <w:t xml:space="preserve"> NSW EPA fact sheet: </w:t>
      </w:r>
      <w:r w:rsidRPr="00DB7E2F">
        <w:rPr>
          <w:i/>
        </w:rPr>
        <w:t>Sources of petroleum gas, Conventional and unconventional gas</w:t>
      </w:r>
      <w:r>
        <w:t xml:space="preserve">, December 2015, available at: </w:t>
      </w:r>
      <w:hyperlink r:id="rId23" w:history="1">
        <w:r w:rsidRPr="00AB6310">
          <w:rPr>
            <w:rStyle w:val="Hyperlink"/>
            <w:sz w:val="18"/>
          </w:rPr>
          <w:t>https://www.epa.nsw.gov.au/-/media/40B251DEC4B44D378CC4EC56B7116602.ashx?la=en</w:t>
        </w:r>
      </w:hyperlink>
      <w:r>
        <w:t xml:space="preserve"> </w:t>
      </w:r>
    </w:p>
  </w:footnote>
  <w:footnote w:id="43">
    <w:p w14:paraId="15B53B20" w14:textId="4EC307C5" w:rsidR="00BF54ED" w:rsidRDefault="00BF54ED">
      <w:pPr>
        <w:pStyle w:val="FootnoteText"/>
      </w:pPr>
      <w:r>
        <w:rPr>
          <w:rStyle w:val="FootnoteReference"/>
        </w:rPr>
        <w:footnoteRef/>
      </w:r>
      <w:r>
        <w:t xml:space="preserve"> QGC, Brine and salt management, available at: </w:t>
      </w:r>
      <w:hyperlink r:id="rId24" w:history="1">
        <w:r w:rsidRPr="00AB6310">
          <w:rPr>
            <w:rStyle w:val="Hyperlink"/>
            <w:sz w:val="18"/>
          </w:rPr>
          <w:t>https://www.shell.com.au/about-us/projects-and-locations/qgc/environment/water-management/reports/_jcr_content/par/expandablelist_48b1/expandablesection_ea.stream/1498083766935/69ace52f1a08b0264db8548364c587a2530faf143488edd9de362c98a7050388/qgc-stage-3-wmmp-dec-13-15.pdf</w:t>
        </w:r>
      </w:hyperlink>
      <w:r>
        <w:t xml:space="preserve"> </w:t>
      </w:r>
    </w:p>
  </w:footnote>
  <w:footnote w:id="44">
    <w:p w14:paraId="3F9B9C5E" w14:textId="5B380338" w:rsidR="00BF54ED" w:rsidRDefault="00BF54ED" w:rsidP="00EA4F77">
      <w:pPr>
        <w:pStyle w:val="FootnoteText"/>
      </w:pPr>
      <w:r>
        <w:rPr>
          <w:rStyle w:val="FootnoteReference"/>
        </w:rPr>
        <w:footnoteRef/>
      </w:r>
      <w:r>
        <w:t xml:space="preserve"> </w:t>
      </w:r>
      <w:r w:rsidRPr="001E1F06">
        <w:rPr>
          <w:rFonts w:asciiTheme="minorHAnsi" w:hAnsiTheme="minorHAnsi"/>
        </w:rPr>
        <w:t xml:space="preserve">BE </w:t>
      </w:r>
      <w:r w:rsidRPr="001E1F06">
        <w:rPr>
          <w:rFonts w:asciiTheme="minorHAnsi" w:hAnsiTheme="minorHAnsi"/>
          <w:i/>
        </w:rPr>
        <w:t>et al.</w:t>
      </w:r>
      <w:r>
        <w:rPr>
          <w:rFonts w:asciiTheme="minorHAnsi" w:hAnsiTheme="minorHAnsi"/>
          <w:i/>
        </w:rPr>
        <w:t xml:space="preserve"> 2018a</w:t>
      </w:r>
      <w:r w:rsidRPr="001E1F06">
        <w:rPr>
          <w:rFonts w:asciiTheme="minorHAnsi" w:hAnsiTheme="minorHAnsi"/>
          <w:i/>
        </w:rPr>
        <w:t xml:space="preserve"> </w:t>
      </w:r>
      <w:r w:rsidRPr="001E1F06">
        <w:rPr>
          <w:rFonts w:asciiTheme="minorHAnsi" w:hAnsiTheme="minorHAnsi"/>
        </w:rPr>
        <w:t>(</w:t>
      </w:r>
      <w:r w:rsidRPr="001E1F06">
        <w:rPr>
          <w:rStyle w:val="FootnoteReference"/>
          <w:vertAlign w:val="baseline"/>
        </w:rPr>
        <w:t xml:space="preserve">Blue Environment, Randell Environmental Consulting and Ascend Waste and Environment 2018), </w:t>
      </w:r>
      <w:r w:rsidRPr="001E1F06">
        <w:rPr>
          <w:rStyle w:val="FootnoteReference"/>
          <w:i/>
          <w:vertAlign w:val="baseline"/>
        </w:rPr>
        <w:t>Assessment of hazardous waste</w:t>
      </w:r>
      <w:r w:rsidRPr="001E1F06">
        <w:rPr>
          <w:i/>
        </w:rPr>
        <w:t xml:space="preserve"> </w:t>
      </w:r>
      <w:r w:rsidRPr="001E1F06">
        <w:rPr>
          <w:rStyle w:val="FootnoteReference"/>
          <w:i/>
          <w:vertAlign w:val="baseline"/>
        </w:rPr>
        <w:t>infrastructure needs and capacities in Australia</w:t>
      </w:r>
      <w:r w:rsidRPr="001E1F06">
        <w:rPr>
          <w:rStyle w:val="FootnoteReference"/>
          <w:vertAlign w:val="baseline"/>
        </w:rPr>
        <w:t xml:space="preserve"> – draft, prepared for the Department of the Environment and Energy</w:t>
      </w:r>
      <w:r>
        <w:t>.</w:t>
      </w:r>
    </w:p>
  </w:footnote>
  <w:footnote w:id="45">
    <w:p w14:paraId="73CC609D" w14:textId="7F93E9D2" w:rsidR="00BF54ED" w:rsidRDefault="00BF54ED">
      <w:pPr>
        <w:pStyle w:val="FootnoteText"/>
      </w:pPr>
      <w:r>
        <w:rPr>
          <w:rStyle w:val="FootnoteReference"/>
        </w:rPr>
        <w:footnoteRef/>
      </w:r>
      <w:r>
        <w:t xml:space="preserve"> Although not reflected in WA tracking data, C100 alkali waste in WA is ‘red mud’, a high-volume waste from aluminium refining in the state</w:t>
      </w:r>
    </w:p>
  </w:footnote>
  <w:footnote w:id="46">
    <w:p w14:paraId="546B707C" w14:textId="500CC43A" w:rsidR="00BF54ED" w:rsidRDefault="00BF54ED">
      <w:pPr>
        <w:pStyle w:val="FootnoteText"/>
      </w:pPr>
      <w:r>
        <w:rPr>
          <w:rStyle w:val="FootnoteReference"/>
        </w:rPr>
        <w:footnoteRef/>
      </w:r>
      <w:r>
        <w:t xml:space="preserve"> QDNRM 2017: </w:t>
      </w:r>
      <w:r w:rsidRPr="00D67259">
        <w:rPr>
          <w:lang w:val="en-US"/>
        </w:rPr>
        <w:t>Queensland Government Department of</w:t>
      </w:r>
      <w:r>
        <w:rPr>
          <w:lang w:val="en-US"/>
        </w:rPr>
        <w:t xml:space="preserve"> </w:t>
      </w:r>
      <w:r w:rsidRPr="00780144">
        <w:rPr>
          <w:lang w:val="en-US"/>
        </w:rPr>
        <w:t>Natural Resources and Mines</w:t>
      </w:r>
      <w:r>
        <w:rPr>
          <w:lang w:val="en-US"/>
        </w:rPr>
        <w:t xml:space="preserve">, </w:t>
      </w:r>
      <w:r>
        <w:rPr>
          <w:i/>
          <w:lang w:val="en-US"/>
        </w:rPr>
        <w:t>Queensland’s petroleum and coal seam gas 2015-16</w:t>
      </w:r>
      <w:r>
        <w:rPr>
          <w:lang w:val="en-US"/>
        </w:rPr>
        <w:t xml:space="preserve">, available at: </w:t>
      </w:r>
      <w:hyperlink r:id="rId25" w:history="1">
        <w:r w:rsidRPr="00886638">
          <w:rPr>
            <w:rStyle w:val="Hyperlink"/>
            <w:sz w:val="18"/>
            <w:lang w:val="en-US"/>
          </w:rPr>
          <w:t>http://www.australiaminerals.gov.au/__data/assets/pdf_file/0003/47622/Queenslands-petroleum-and-coal-seam-gas-2017.pdf</w:t>
        </w:r>
      </w:hyperlink>
      <w:r>
        <w:rPr>
          <w:lang w:val="en-US"/>
        </w:rPr>
        <w:t xml:space="preserve"> </w:t>
      </w:r>
    </w:p>
  </w:footnote>
  <w:footnote w:id="47">
    <w:p w14:paraId="4A897320" w14:textId="77777777" w:rsidR="00BF54ED" w:rsidRDefault="00BF54ED" w:rsidP="000B1631">
      <w:pPr>
        <w:pStyle w:val="FootnoteText"/>
      </w:pPr>
      <w:r>
        <w:rPr>
          <w:rStyle w:val="FootnoteReference"/>
        </w:rPr>
        <w:footnoteRef/>
      </w:r>
      <w:r>
        <w:t xml:space="preserve"> QDSE 2019: </w:t>
      </w:r>
      <w:r w:rsidRPr="00D67259">
        <w:rPr>
          <w:lang w:val="en-US"/>
        </w:rPr>
        <w:t>Queensland Government</w:t>
      </w:r>
      <w:r>
        <w:rPr>
          <w:lang w:val="en-US"/>
        </w:rPr>
        <w:t xml:space="preserve"> </w:t>
      </w:r>
      <w:r w:rsidRPr="000B1631">
        <w:rPr>
          <w:lang w:val="en-US"/>
        </w:rPr>
        <w:t>Department of Environment and Science</w:t>
      </w:r>
      <w:r>
        <w:rPr>
          <w:lang w:val="en-US"/>
        </w:rPr>
        <w:t xml:space="preserve">, </w:t>
      </w:r>
      <w:r w:rsidRPr="000B1631">
        <w:rPr>
          <w:i/>
          <w:lang w:val="en-US"/>
        </w:rPr>
        <w:t>End of waste code Coal Seam Gas Drilling Mud (ENEW07543018),</w:t>
      </w:r>
      <w:r>
        <w:rPr>
          <w:lang w:val="en-US"/>
        </w:rPr>
        <w:t xml:space="preserve"> 01 January 2019, available at </w:t>
      </w:r>
      <w:hyperlink r:id="rId26" w:history="1">
        <w:r w:rsidRPr="00886638">
          <w:rPr>
            <w:rStyle w:val="Hyperlink"/>
            <w:sz w:val="18"/>
            <w:lang w:val="en-US"/>
          </w:rPr>
          <w:t>https://environment.des.qld.gov.au/assets/documents/regulation/wr-eowc-approved-drilling-mud.pdf</w:t>
        </w:r>
      </w:hyperlink>
      <w:r>
        <w:rPr>
          <w:lang w:val="en-US"/>
        </w:rPr>
        <w:t xml:space="preserve"> </w:t>
      </w:r>
    </w:p>
  </w:footnote>
  <w:footnote w:id="48">
    <w:p w14:paraId="7FC8B068" w14:textId="53518C45" w:rsidR="00BF54ED" w:rsidRDefault="00BF54ED">
      <w:pPr>
        <w:pStyle w:val="FootnoteText"/>
      </w:pPr>
      <w:r>
        <w:rPr>
          <w:rStyle w:val="FootnoteReference"/>
        </w:rPr>
        <w:footnoteRef/>
      </w:r>
      <w:r>
        <w:t xml:space="preserve"> On a gross mass basis, unadjusted for density.</w:t>
      </w:r>
    </w:p>
  </w:footnote>
  <w:footnote w:id="49">
    <w:p w14:paraId="707801F4" w14:textId="728887A9" w:rsidR="00BF54ED" w:rsidRDefault="00BF54ED">
      <w:pPr>
        <w:pStyle w:val="FootnoteText"/>
      </w:pPr>
      <w:r>
        <w:rPr>
          <w:rStyle w:val="FootnoteReference"/>
        </w:rPr>
        <w:footnoteRef/>
      </w:r>
      <w:r>
        <w:t xml:space="preserve"> NSW Government Transport for NSW 2015, </w:t>
      </w:r>
      <w:r w:rsidRPr="00D72EFB">
        <w:t>Concrete Washout Guideline</w:t>
      </w:r>
      <w:r>
        <w:t xml:space="preserve"> 3TP-SD-112/2.0, available at: </w:t>
      </w:r>
      <w:hyperlink r:id="rId27" w:history="1">
        <w:r w:rsidRPr="00886638">
          <w:rPr>
            <w:rStyle w:val="Hyperlink"/>
            <w:sz w:val="18"/>
          </w:rPr>
          <w:t>https://www.transport.nsw.gov.au/sites/default/files/media/documents/2017/concrete-washout-guideline%20-3tp-sd-112.pdf</w:t>
        </w:r>
      </w:hyperlink>
      <w:r>
        <w:t xml:space="preserve"> </w:t>
      </w:r>
    </w:p>
  </w:footnote>
  <w:footnote w:id="50">
    <w:p w14:paraId="5FA01926" w14:textId="2E111686" w:rsidR="00BF54ED" w:rsidRDefault="00BF54ED">
      <w:pPr>
        <w:pStyle w:val="FootnoteText"/>
      </w:pPr>
      <w:r>
        <w:rPr>
          <w:rStyle w:val="FootnoteReference"/>
        </w:rPr>
        <w:footnoteRef/>
      </w:r>
      <w:r>
        <w:t xml:space="preserve"> Tas tonnages are actually contained within the SA red chart line, because their generation tonnage is sent to SA (via ship), so it is said to ‘arise’ in SA.</w:t>
      </w:r>
    </w:p>
  </w:footnote>
  <w:footnote w:id="51">
    <w:p w14:paraId="260D0F38" w14:textId="77777777" w:rsidR="00BF54ED" w:rsidRPr="00E07E3C" w:rsidRDefault="00BF54ED" w:rsidP="00676B38">
      <w:pPr>
        <w:pStyle w:val="FootnoteText"/>
      </w:pPr>
      <w:r w:rsidRPr="00D67259">
        <w:rPr>
          <w:rStyle w:val="FootnoteReference"/>
        </w:rPr>
        <w:footnoteRef/>
      </w:r>
      <w:r w:rsidRPr="00D67259">
        <w:t xml:space="preserve"> See </w:t>
      </w:r>
      <w:hyperlink r:id="rId28" w:history="1">
        <w:r w:rsidRPr="00D67259">
          <w:rPr>
            <w:rStyle w:val="Hyperlink"/>
            <w:rFonts w:eastAsiaTheme="majorEastAsia"/>
            <w:sz w:val="18"/>
          </w:rPr>
          <w:t>http://www.epa.nsw.gov.au/wasteregulation/lead-acid-battery.htm</w:t>
        </w:r>
      </w:hyperlink>
    </w:p>
  </w:footnote>
  <w:footnote w:id="52">
    <w:p w14:paraId="7DCD09E5" w14:textId="4990BD62" w:rsidR="00BF54ED" w:rsidRDefault="00BF54ED">
      <w:pPr>
        <w:pStyle w:val="FootnoteText"/>
      </w:pPr>
      <w:r>
        <w:rPr>
          <w:rStyle w:val="FootnoteReference"/>
        </w:rPr>
        <w:footnoteRef/>
      </w:r>
      <w:r>
        <w:t xml:space="preserve"> </w:t>
      </w:r>
      <w:r w:rsidRPr="00E33871">
        <w:t>Nyrstar Investor Presentation</w:t>
      </w:r>
      <w:r>
        <w:t xml:space="preserve">, January 2018. Available at: </w:t>
      </w:r>
      <w:hyperlink r:id="rId29" w:history="1">
        <w:r w:rsidRPr="00AB6310">
          <w:rPr>
            <w:rStyle w:val="Hyperlink"/>
            <w:sz w:val="18"/>
          </w:rPr>
          <w:t>https://www.nyrstar.com/~/media/Files/N/Nyrstar/investor-toolkit/talkbook-january-2018-12.pdf</w:t>
        </w:r>
      </w:hyperlink>
      <w:r>
        <w:t xml:space="preserve"> </w:t>
      </w:r>
    </w:p>
  </w:footnote>
  <w:footnote w:id="53">
    <w:p w14:paraId="4AC4BE0A" w14:textId="77777777" w:rsidR="00BF54ED" w:rsidRDefault="00BF54ED" w:rsidP="00E36117">
      <w:pPr>
        <w:pStyle w:val="FootnoteText"/>
      </w:pPr>
      <w:r>
        <w:rPr>
          <w:rStyle w:val="FootnoteReference"/>
        </w:rPr>
        <w:footnoteRef/>
      </w:r>
      <w:r>
        <w:t xml:space="preserve"> Also including compounds containing these elements.</w:t>
      </w:r>
    </w:p>
  </w:footnote>
  <w:footnote w:id="54">
    <w:p w14:paraId="54904727" w14:textId="1B4FDD16" w:rsidR="00BF54ED" w:rsidRDefault="00BF54ED">
      <w:pPr>
        <w:pStyle w:val="FootnoteText"/>
      </w:pPr>
      <w:r>
        <w:rPr>
          <w:rStyle w:val="FootnoteReference"/>
        </w:rPr>
        <w:footnoteRef/>
      </w:r>
      <w:r>
        <w:t xml:space="preserve"> BE et al</w:t>
      </w:r>
    </w:p>
  </w:footnote>
  <w:footnote w:id="55">
    <w:p w14:paraId="392F2172" w14:textId="77777777" w:rsidR="00BF54ED" w:rsidRPr="00A172DA" w:rsidRDefault="00BF54ED" w:rsidP="00884A81">
      <w:pPr>
        <w:pStyle w:val="FootnoteText"/>
      </w:pPr>
      <w:r w:rsidRPr="002E316A">
        <w:rPr>
          <w:rStyle w:val="FootnoteReference"/>
        </w:rPr>
        <w:footnoteRef/>
      </w:r>
      <w:r w:rsidRPr="002E316A">
        <w:t xml:space="preserve"> See </w:t>
      </w:r>
      <w:hyperlink r:id="rId30" w:history="1">
        <w:r w:rsidRPr="002E316A">
          <w:rPr>
            <w:rStyle w:val="Hyperlink"/>
            <w:rFonts w:eastAsiaTheme="majorEastAsia"/>
            <w:sz w:val="18"/>
          </w:rPr>
          <w:t>http://www.epa.vic.gov.au/~/media/Publications/IWRG421.pdf</w:t>
        </w:r>
      </w:hyperlink>
    </w:p>
  </w:footnote>
  <w:footnote w:id="56">
    <w:p w14:paraId="02DB176B" w14:textId="2A42BF7C" w:rsidR="00BF54ED" w:rsidRDefault="00BF54ED">
      <w:pPr>
        <w:pStyle w:val="FootnoteText"/>
      </w:pPr>
      <w:r>
        <w:rPr>
          <w:rStyle w:val="FootnoteReference"/>
        </w:rPr>
        <w:footnoteRef/>
      </w:r>
      <w:r>
        <w:t xml:space="preserve"> </w:t>
      </w:r>
      <w:hyperlink r:id="rId31" w:history="1">
        <w:r w:rsidRPr="00AB6310">
          <w:rPr>
            <w:rStyle w:val="Hyperlink"/>
            <w:sz w:val="18"/>
          </w:rPr>
          <w:t>http://www.cpeo.org/techtree/ttdescript/solvelectr.htm</w:t>
        </w:r>
      </w:hyperlink>
      <w:r>
        <w:t xml:space="preserve"> </w:t>
      </w:r>
    </w:p>
  </w:footnote>
  <w:footnote w:id="57">
    <w:p w14:paraId="7048BD11" w14:textId="19DE7099" w:rsidR="00BF54ED" w:rsidRDefault="00BF54ED">
      <w:pPr>
        <w:pStyle w:val="FootnoteText"/>
      </w:pPr>
      <w:r>
        <w:rPr>
          <w:rStyle w:val="FootnoteReference"/>
        </w:rPr>
        <w:footnoteRef/>
      </w:r>
      <w:r>
        <w:t xml:space="preserve"> </w:t>
      </w:r>
      <w:hyperlink r:id="rId32" w:history="1">
        <w:r w:rsidRPr="00AB6310">
          <w:rPr>
            <w:rStyle w:val="Hyperlink"/>
            <w:sz w:val="18"/>
          </w:rPr>
          <w:t>http://www.asbestostaskforce.act.gov.au/buyback</w:t>
        </w:r>
      </w:hyperlink>
      <w:r>
        <w:t xml:space="preserve"> </w:t>
      </w:r>
    </w:p>
  </w:footnote>
  <w:footnote w:id="58">
    <w:p w14:paraId="4D6B5EEE" w14:textId="6B6B6899" w:rsidR="00BF54ED" w:rsidRPr="00184A10" w:rsidRDefault="00BF54ED" w:rsidP="00995ECC">
      <w:pPr>
        <w:pStyle w:val="FootnoteText"/>
        <w:rPr>
          <w:highlight w:val="green"/>
          <w:lang w:val="en-US"/>
        </w:rPr>
      </w:pPr>
      <w:r w:rsidRPr="004B51B8">
        <w:rPr>
          <w:rStyle w:val="FootnoteReference"/>
        </w:rPr>
        <w:footnoteRef/>
      </w:r>
      <w:r w:rsidRPr="004B51B8">
        <w:t xml:space="preserve"> </w:t>
      </w:r>
      <w:r w:rsidRPr="00B95DC9">
        <w:t>Randell Environmental Consulting (2016) National market development strategy for used tyres, produced for Tyre Stewardship Australia and various others, November.</w:t>
      </w:r>
    </w:p>
  </w:footnote>
  <w:footnote w:id="59">
    <w:p w14:paraId="78AFBED5" w14:textId="3534E20A" w:rsidR="00BF54ED" w:rsidRDefault="00BF54ED">
      <w:pPr>
        <w:pStyle w:val="FootnoteText"/>
      </w:pPr>
      <w:r>
        <w:rPr>
          <w:rStyle w:val="FootnoteReference"/>
        </w:rPr>
        <w:footnoteRef/>
      </w:r>
      <w:r>
        <w:t xml:space="preserve"> Available at: </w:t>
      </w:r>
      <w:hyperlink r:id="rId33" w:history="1">
        <w:r w:rsidRPr="0012492F">
          <w:rPr>
            <w:rStyle w:val="Hyperlink"/>
            <w:sz w:val="18"/>
          </w:rPr>
          <w:t>https://www.environment.gov.au/protection/waste-resource-recovery/publications/australian-hazardous-waste-data-reporting-standard</w:t>
        </w:r>
      </w:hyperlink>
      <w:r>
        <w:t xml:space="preserve"> </w:t>
      </w:r>
    </w:p>
  </w:footnote>
  <w:footnote w:id="60">
    <w:p w14:paraId="13AB4587" w14:textId="77777777" w:rsidR="00BF54ED" w:rsidRPr="003A3C43" w:rsidRDefault="00BF54ED" w:rsidP="001147FD">
      <w:pPr>
        <w:pStyle w:val="FootnoteText"/>
      </w:pPr>
      <w:r w:rsidRPr="003A3C43">
        <w:rPr>
          <w:rStyle w:val="FootnoteReference"/>
        </w:rPr>
        <w:footnoteRef/>
      </w:r>
      <w:r w:rsidRPr="003A3C43">
        <w:t xml:space="preserve"> For example, the Australian Government has considered waste lithium ion batteries as hazardous</w:t>
      </w:r>
      <w:r>
        <w:t xml:space="preserve"> in assessing the adequacy of hazardous waste infrastructure</w:t>
      </w:r>
      <w:r w:rsidRPr="003A3C43">
        <w:t>.</w:t>
      </w:r>
    </w:p>
  </w:footnote>
  <w:footnote w:id="61">
    <w:p w14:paraId="2C96FF72" w14:textId="77777777" w:rsidR="00BF54ED" w:rsidRPr="003A3C43" w:rsidRDefault="00BF54ED" w:rsidP="001147FD">
      <w:pPr>
        <w:pStyle w:val="FootnoteText"/>
      </w:pPr>
      <w:r w:rsidRPr="003A3C43">
        <w:rPr>
          <w:rStyle w:val="FootnoteReference"/>
        </w:rPr>
        <w:footnoteRef/>
      </w:r>
      <w:r w:rsidRPr="003A3C43">
        <w:t xml:space="preserve"> </w:t>
      </w:r>
      <w:r w:rsidRPr="00430813">
        <w:t xml:space="preserve">Environment ACT (2000) </w:t>
      </w:r>
      <w:r w:rsidRPr="00430813">
        <w:rPr>
          <w:i/>
        </w:rPr>
        <w:t xml:space="preserve">ACT Environmental Standards: Assessment and Classification of Liquid &amp; Non-liquid Wastes, </w:t>
      </w:r>
      <w:r w:rsidRPr="00430813">
        <w:t xml:space="preserve">June, available from: </w:t>
      </w:r>
      <w:hyperlink r:id="rId34" w:history="1">
        <w:r w:rsidRPr="00430813">
          <w:rPr>
            <w:rStyle w:val="Hyperlink"/>
            <w:rFonts w:eastAsiaTheme="majorEastAsia"/>
            <w:sz w:val="18"/>
          </w:rPr>
          <w:t>http://www.environment.act.gov.au/__data/assets/pdf_file/0005/585500/wastestandards.pdf</w:t>
        </w:r>
      </w:hyperlink>
    </w:p>
  </w:footnote>
  <w:footnote w:id="62">
    <w:p w14:paraId="37D2831E" w14:textId="77777777" w:rsidR="00BF54ED" w:rsidRPr="004D51D7" w:rsidRDefault="00BF54ED" w:rsidP="001147FD">
      <w:pPr>
        <w:pStyle w:val="FootnoteText"/>
        <w:rPr>
          <w:lang w:val="en-US"/>
        </w:rPr>
      </w:pPr>
      <w:r>
        <w:rPr>
          <w:rStyle w:val="FootnoteReference"/>
        </w:rPr>
        <w:footnoteRef/>
      </w:r>
      <w:r>
        <w:t xml:space="preserve"> </w:t>
      </w:r>
      <w:r w:rsidRPr="004D51D7">
        <w:rPr>
          <w:rFonts w:asciiTheme="minorHAnsi" w:hAnsiTheme="minorHAnsi" w:cstheme="minorBidi"/>
        </w:rPr>
        <w:t xml:space="preserve">There are 75 ‘waste categories’ listed in Schedule A List 1 of the NEPM. The alpha-numeric codes (A100 for example) </w:t>
      </w:r>
      <w:r>
        <w:rPr>
          <w:rFonts w:asciiTheme="minorHAnsi" w:hAnsiTheme="minorHAnsi" w:cstheme="minorBidi"/>
        </w:rPr>
        <w:t>do not</w:t>
      </w:r>
      <w:r w:rsidRPr="004D51D7">
        <w:rPr>
          <w:rFonts w:asciiTheme="minorHAnsi" w:hAnsiTheme="minorHAnsi" w:cstheme="minorBidi"/>
        </w:rPr>
        <w:t xml:space="preserve"> actually exist in the NEPM but have been adopted to represent the NEPM’s Schedule A in practical terms, and </w:t>
      </w:r>
      <w:r>
        <w:rPr>
          <w:rFonts w:asciiTheme="minorHAnsi" w:hAnsiTheme="minorHAnsi" w:cstheme="minorBidi"/>
        </w:rPr>
        <w:t>do not</w:t>
      </w:r>
      <w:r w:rsidRPr="004D51D7">
        <w:rPr>
          <w:rFonts w:asciiTheme="minorHAnsi" w:hAnsiTheme="minorHAnsi" w:cstheme="minorBidi"/>
        </w:rPr>
        <w:t xml:space="preserve"> include “oxidising agents”, “reducing agents” and “reactive chemicals” (presumably because these descriptions are generic and better covered by existing more specific categories, such as perchlorates or peroxides, for example). Also, oxidising and reducing agents could be grouped as types of reactive chemicals, which introduces another level of overlap. Therefore, in reality, there are only 72 coded wastes used in NEPM tracking, and therefore in this and other reports, but ‘NEPM 75’ language has been chosen to describe the longer list (of 72 wastes), since it reflects what the NEPM actually prescribes.</w:t>
      </w:r>
    </w:p>
  </w:footnote>
  <w:footnote w:id="63">
    <w:p w14:paraId="0987CC6A" w14:textId="0EDE1C9C" w:rsidR="00BF54ED" w:rsidRPr="00874305" w:rsidRDefault="00BF54ED" w:rsidP="00BD7E20">
      <w:pPr>
        <w:pStyle w:val="FootnoteText"/>
        <w:snapToGrid w:val="0"/>
        <w:ind w:left="215" w:hanging="215"/>
      </w:pPr>
      <w:r>
        <w:rPr>
          <w:rStyle w:val="FootnoteReference"/>
        </w:rPr>
        <w:footnoteRef/>
      </w:r>
      <w:r>
        <w:t xml:space="preserve"> </w:t>
      </w:r>
      <w:r w:rsidRPr="00C7100B">
        <w:t>Blue Environment, Randell Environmental Consulting and Ascend Waste and Environment 201</w:t>
      </w:r>
      <w:r>
        <w:t>7</w:t>
      </w:r>
      <w:r w:rsidRPr="00C7100B">
        <w:t xml:space="preserve">, </w:t>
      </w:r>
      <w:r w:rsidRPr="00386AFB">
        <w:rPr>
          <w:i/>
        </w:rPr>
        <w:t>Australian hazardous waste data and reporting standard</w:t>
      </w:r>
      <w:r w:rsidR="002718F2">
        <w:rPr>
          <w:i/>
        </w:rPr>
        <w:t xml:space="preserve"> – 2017 revision</w:t>
      </w:r>
      <w:r>
        <w:t>,</w:t>
      </w:r>
      <w:r w:rsidRPr="00C7100B">
        <w:t xml:space="preserve"> prepared for the Australian Department of the Environment and Energy (</w:t>
      </w:r>
      <w:r>
        <w:t>and available at</w:t>
      </w:r>
      <w:r w:rsidRPr="00F042BB">
        <w:t xml:space="preserve">: </w:t>
      </w:r>
      <w:hyperlink r:id="rId35" w:history="1">
        <w:r w:rsidRPr="00F042BB">
          <w:rPr>
            <w:rStyle w:val="Hyperlink"/>
            <w:rFonts w:eastAsiaTheme="majorEastAsia"/>
            <w:sz w:val="18"/>
          </w:rPr>
          <w:t>http://www.environment.gov.au/protection/waste-resource-recovery/publications/australian-hazardous-waste-data-reporting-standard</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1A5315" w14:textId="77777777" w:rsidR="004264FE" w:rsidRDefault="004264F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F27C26" w14:textId="77324418" w:rsidR="00BF54ED" w:rsidRDefault="00BF54ED" w:rsidP="00B24B31">
    <w:pPr>
      <w:pStyle w:val="Header"/>
      <w:spacing w:line="240" w:lineRule="auto"/>
      <w:jc w:val="right"/>
    </w:pPr>
    <w:r>
      <w:rPr>
        <w:noProof/>
        <w:lang w:eastAsia="en-AU"/>
      </w:rPr>
      <w:drawing>
        <wp:anchor distT="0" distB="0" distL="114300" distR="114300" simplePos="0" relativeHeight="251667456" behindDoc="1" locked="0" layoutInCell="1" allowOverlap="1" wp14:anchorId="6F6364F6" wp14:editId="658D0165">
          <wp:simplePos x="0" y="0"/>
          <wp:positionH relativeFrom="margin">
            <wp:align>left</wp:align>
          </wp:positionH>
          <wp:positionV relativeFrom="page">
            <wp:posOffset>323215</wp:posOffset>
          </wp:positionV>
          <wp:extent cx="1431290" cy="444500"/>
          <wp:effectExtent l="0" t="0" r="0" b="0"/>
          <wp:wrapNone/>
          <wp:docPr id="2" name="Picture 2" descr="cid:image001.png@01CFC10F.404A3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CFC10F.404A38F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431290" cy="444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68480" behindDoc="1" locked="0" layoutInCell="1" allowOverlap="1" wp14:anchorId="3B4482D5" wp14:editId="35118F6F">
          <wp:simplePos x="0" y="0"/>
          <wp:positionH relativeFrom="margin">
            <wp:align>right</wp:align>
          </wp:positionH>
          <wp:positionV relativeFrom="page">
            <wp:posOffset>389890</wp:posOffset>
          </wp:positionV>
          <wp:extent cx="1691640" cy="291465"/>
          <wp:effectExtent l="0" t="0" r="0" b="635"/>
          <wp:wrapNone/>
          <wp:docPr id="6" name="Picture 6" descr="C:\Users\sarah\AppData\Local\Microsoft\Windows\INetCache\Content.Word\BE logo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rah\AppData\Local\Microsoft\Windows\INetCache\Content.Word\BE logo 2017.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91640" cy="29146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4F8CCE" w14:textId="77777777" w:rsidR="00BF54ED" w:rsidRDefault="00BF54ED" w:rsidP="00996685">
    <w:pPr>
      <w:pStyle w:val="Header"/>
      <w:jc w:val="right"/>
    </w:pPr>
    <w:r>
      <w:rPr>
        <w:noProof/>
        <w:lang w:eastAsia="en-AU"/>
      </w:rPr>
      <w:drawing>
        <wp:inline distT="0" distB="0" distL="0" distR="0" wp14:anchorId="385B3009" wp14:editId="1D4EA74F">
          <wp:extent cx="3054529" cy="528955"/>
          <wp:effectExtent l="0" t="0" r="0" b="4445"/>
          <wp:docPr id="4" name="Picture 4" descr="C:\Users\sarah\AppData\Local\Microsoft\Windows\INetCache\Content.Word\BE logo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rah\AppData\Local\Microsoft\Windows\INetCache\Content.Word\BE logo 2017.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79015" cy="533195"/>
                  </a:xfrm>
                  <a:prstGeom prst="rect">
                    <a:avLst/>
                  </a:prstGeom>
                  <a:noFill/>
                  <a:ln>
                    <a:noFill/>
                  </a:ln>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713881" w14:textId="77777777" w:rsidR="00BF54ED" w:rsidRDefault="00BF54ED">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635327" w14:textId="77777777" w:rsidR="00BF54ED" w:rsidRDefault="00BF54ED" w:rsidP="00336343">
    <w:pPr>
      <w:pStyle w:val="Header"/>
      <w:jc w:val="right"/>
    </w:pPr>
    <w:r>
      <w:rPr>
        <w:noProof/>
        <w:lang w:eastAsia="en-AU"/>
      </w:rPr>
      <w:drawing>
        <wp:anchor distT="0" distB="0" distL="114300" distR="114300" simplePos="0" relativeHeight="251670528" behindDoc="0" locked="0" layoutInCell="1" allowOverlap="1" wp14:anchorId="5479DD21" wp14:editId="4F7ED0EC">
          <wp:simplePos x="0" y="0"/>
          <wp:positionH relativeFrom="margin">
            <wp:posOffset>-91440</wp:posOffset>
          </wp:positionH>
          <wp:positionV relativeFrom="paragraph">
            <wp:posOffset>-231140</wp:posOffset>
          </wp:positionV>
          <wp:extent cx="1431290" cy="444500"/>
          <wp:effectExtent l="0" t="0" r="0" b="0"/>
          <wp:wrapSquare wrapText="bothSides"/>
          <wp:docPr id="50" name="Picture 50" descr="cid:image001.png@01CFC10F.404A3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CFC10F.404A38F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431290" cy="444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1552" behindDoc="0" locked="0" layoutInCell="1" allowOverlap="1" wp14:anchorId="4255296E" wp14:editId="582343CA">
          <wp:simplePos x="0" y="0"/>
          <wp:positionH relativeFrom="margin">
            <wp:align>right</wp:align>
          </wp:positionH>
          <wp:positionV relativeFrom="paragraph">
            <wp:posOffset>-59690</wp:posOffset>
          </wp:positionV>
          <wp:extent cx="1691640" cy="291465"/>
          <wp:effectExtent l="0" t="0" r="3810" b="0"/>
          <wp:wrapSquare wrapText="bothSides"/>
          <wp:docPr id="51" name="Picture 51" descr="C:\Users\sarah\AppData\Local\Microsoft\Windows\INetCache\Content.Word\BE logo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rah\AppData\Local\Microsoft\Windows\INetCache\Content.Word\BE logo 2017.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91640" cy="29146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BE2153" w14:textId="77777777" w:rsidR="00BF54ED" w:rsidRDefault="00BF54ED" w:rsidP="00336343">
    <w:pPr>
      <w:pStyle w:val="Header"/>
      <w:jc w:val="right"/>
    </w:pPr>
    <w:r>
      <w:rPr>
        <w:noProof/>
        <w:lang w:eastAsia="en-AU"/>
      </w:rPr>
      <w:drawing>
        <wp:anchor distT="0" distB="0" distL="114300" distR="114300" simplePos="0" relativeHeight="251673600" behindDoc="0" locked="0" layoutInCell="1" allowOverlap="1" wp14:anchorId="67113D79" wp14:editId="1B70405F">
          <wp:simplePos x="0" y="0"/>
          <wp:positionH relativeFrom="margin">
            <wp:align>left</wp:align>
          </wp:positionH>
          <wp:positionV relativeFrom="paragraph">
            <wp:posOffset>-126365</wp:posOffset>
          </wp:positionV>
          <wp:extent cx="1431290" cy="444500"/>
          <wp:effectExtent l="0" t="0" r="0" b="0"/>
          <wp:wrapSquare wrapText="bothSides"/>
          <wp:docPr id="11" name="Picture 11" descr="cid:image001.png@01CFC10F.404A3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CFC10F.404A38F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431290" cy="444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4624" behindDoc="0" locked="0" layoutInCell="1" allowOverlap="1" wp14:anchorId="3C624831" wp14:editId="217844D0">
          <wp:simplePos x="0" y="0"/>
          <wp:positionH relativeFrom="margin">
            <wp:align>right</wp:align>
          </wp:positionH>
          <wp:positionV relativeFrom="paragraph">
            <wp:posOffset>-59690</wp:posOffset>
          </wp:positionV>
          <wp:extent cx="1691640" cy="291465"/>
          <wp:effectExtent l="0" t="0" r="3810" b="0"/>
          <wp:wrapSquare wrapText="bothSides"/>
          <wp:docPr id="12" name="Picture 12" descr="C:\Users\sarah\AppData\Local\Microsoft\Windows\INetCache\Content.Word\BE logo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rah\AppData\Local\Microsoft\Windows\INetCache\Content.Word\BE logo 2017.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91640" cy="29146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D7FEAD92"/>
    <w:lvl w:ilvl="0">
      <w:start w:val="1"/>
      <w:numFmt w:val="bullet"/>
      <w:lvlText w:val="○"/>
      <w:lvlJc w:val="left"/>
      <w:pPr>
        <w:ind w:left="717" w:hanging="360"/>
      </w:pPr>
      <w:rPr>
        <w:rFonts w:ascii="Calibri" w:hAnsi="Calibri" w:hint="default"/>
        <w:color w:val="3C58A7"/>
        <w:sz w:val="18"/>
      </w:rPr>
    </w:lvl>
  </w:abstractNum>
  <w:abstractNum w:abstractNumId="1" w15:restartNumberingAfterBreak="0">
    <w:nsid w:val="FFFFFF88"/>
    <w:multiLevelType w:val="singleLevel"/>
    <w:tmpl w:val="D0BEC73C"/>
    <w:lvl w:ilvl="0">
      <w:start w:val="1"/>
      <w:numFmt w:val="decimal"/>
      <w:pStyle w:val="ListNumber"/>
      <w:lvlText w:val="%1."/>
      <w:lvlJc w:val="left"/>
      <w:pPr>
        <w:tabs>
          <w:tab w:val="num" w:pos="360"/>
        </w:tabs>
        <w:ind w:left="360" w:hanging="360"/>
      </w:pPr>
    </w:lvl>
  </w:abstractNum>
  <w:abstractNum w:abstractNumId="2" w15:restartNumberingAfterBreak="0">
    <w:nsid w:val="006E18B4"/>
    <w:multiLevelType w:val="multilevel"/>
    <w:tmpl w:val="AC8ABB7E"/>
    <w:lvl w:ilvl="0">
      <w:start w:val="2"/>
      <w:numFmt w:val="decimal"/>
      <w:lvlText w:val="%1"/>
      <w:lvlJc w:val="left"/>
      <w:pPr>
        <w:ind w:left="366" w:hanging="366"/>
      </w:pPr>
      <w:rPr>
        <w:rFonts w:hint="default"/>
      </w:rPr>
    </w:lvl>
    <w:lvl w:ilvl="1">
      <w:start w:val="3"/>
      <w:numFmt w:val="decimal"/>
      <w:lvlText w:val="%1.%2"/>
      <w:lvlJc w:val="left"/>
      <w:pPr>
        <w:ind w:left="366" w:hanging="36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29E0EF9"/>
    <w:multiLevelType w:val="hybridMultilevel"/>
    <w:tmpl w:val="69AED7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7562312"/>
    <w:multiLevelType w:val="hybridMultilevel"/>
    <w:tmpl w:val="5A82C838"/>
    <w:lvl w:ilvl="0" w:tplc="28C096DC">
      <w:start w:val="1"/>
      <w:numFmt w:val="upperLetter"/>
      <w:pStyle w:val="AppendixHeading"/>
      <w:lvlText w:val="Appendix %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7C47B8"/>
    <w:multiLevelType w:val="hybridMultilevel"/>
    <w:tmpl w:val="A58699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AD24F75"/>
    <w:multiLevelType w:val="hybridMultilevel"/>
    <w:tmpl w:val="1D0CB8B8"/>
    <w:lvl w:ilvl="0" w:tplc="16EEE754">
      <w:start w:val="1"/>
      <w:numFmt w:val="bullet"/>
      <w:pStyle w:val="RECdotpoin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04C70A3"/>
    <w:multiLevelType w:val="multilevel"/>
    <w:tmpl w:val="8D4889BC"/>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pStyle w:val="BulletLevel3"/>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1C43619F"/>
    <w:multiLevelType w:val="hybridMultilevel"/>
    <w:tmpl w:val="B93E04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2FE1E7B"/>
    <w:multiLevelType w:val="hybridMultilevel"/>
    <w:tmpl w:val="27044C68"/>
    <w:lvl w:ilvl="0" w:tplc="9E5489B2">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271918"/>
    <w:multiLevelType w:val="multilevel"/>
    <w:tmpl w:val="B73A9A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6763343"/>
    <w:multiLevelType w:val="multilevel"/>
    <w:tmpl w:val="DC2E4B78"/>
    <w:lvl w:ilvl="0">
      <w:start w:val="1"/>
      <w:numFmt w:val="bullet"/>
      <w:lvlText w:val=""/>
      <w:lvlJc w:val="left"/>
      <w:pPr>
        <w:ind w:left="970" w:hanging="340"/>
      </w:pPr>
      <w:rPr>
        <w:rFonts w:ascii="Symbol" w:hAnsi="Symbol" w:hint="default"/>
        <w:color w:val="auto"/>
      </w:rPr>
    </w:lvl>
    <w:lvl w:ilvl="1">
      <w:start w:val="1"/>
      <w:numFmt w:val="lowerLetter"/>
      <w:lvlText w:val="%2)"/>
      <w:lvlJc w:val="left"/>
      <w:pPr>
        <w:ind w:left="680" w:hanging="340"/>
      </w:pPr>
      <w:rPr>
        <w:rFonts w:hint="default"/>
      </w:rPr>
    </w:lvl>
    <w:lvl w:ilvl="2">
      <w:start w:val="1"/>
      <w:numFmt w:val="lowerRoman"/>
      <w:lvlText w:val="%3)"/>
      <w:lvlJc w:val="left"/>
      <w:pPr>
        <w:ind w:left="1021" w:hanging="34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6F54179"/>
    <w:multiLevelType w:val="hybridMultilevel"/>
    <w:tmpl w:val="C298DD96"/>
    <w:lvl w:ilvl="0" w:tplc="0BDC6EDE">
      <w:start w:val="1"/>
      <w:numFmt w:val="bullet"/>
      <w:lvlText w:val=""/>
      <w:lvlJc w:val="left"/>
      <w:pPr>
        <w:tabs>
          <w:tab w:val="num" w:pos="36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B5D5AEE"/>
    <w:multiLevelType w:val="hybridMultilevel"/>
    <w:tmpl w:val="CC72C09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9A07EE2"/>
    <w:multiLevelType w:val="multilevel"/>
    <w:tmpl w:val="8AD6C076"/>
    <w:lvl w:ilvl="0">
      <w:start w:val="1"/>
      <w:numFmt w:val="decimal"/>
      <w:pStyle w:val="KMHNumberHeading1"/>
      <w:lvlText w:val="%1."/>
      <w:lvlJc w:val="left"/>
      <w:pPr>
        <w:ind w:left="360" w:hanging="360"/>
      </w:pPr>
      <w:rPr>
        <w:rFonts w:asciiTheme="minorHAnsi" w:eastAsia="Calibri" w:hAnsiTheme="minorHAnsi" w:cstheme="minorHAnsi" w:hint="default"/>
      </w:rPr>
    </w:lvl>
    <w:lvl w:ilvl="1">
      <w:start w:val="1"/>
      <w:numFmt w:val="decimal"/>
      <w:pStyle w:val="KMHNumberHeading2"/>
      <w:lvlText w:val="%1.%2."/>
      <w:lvlJc w:val="left"/>
      <w:pPr>
        <w:ind w:left="574" w:hanging="432"/>
      </w:pPr>
      <w:rPr>
        <w:rFonts w:ascii="Arial" w:hAnsi="Arial" w:cs="Arial" w:hint="default"/>
        <w:b/>
        <w:bCs w:val="0"/>
        <w:i w:val="0"/>
        <w:iCs w:val="0"/>
        <w:caps w:val="0"/>
        <w:smallCaps w:val="0"/>
        <w:strike w:val="0"/>
        <w:dstrike w:val="0"/>
        <w:noProof w:val="0"/>
        <w:snapToGrid w:val="0"/>
        <w:vanish w:val="0"/>
        <w:color w:val="235F2A"/>
        <w:spacing w:val="0"/>
        <w:w w:val="0"/>
        <w:kern w:val="0"/>
        <w:position w:val="0"/>
        <w:szCs w:val="0"/>
        <w:u w:val="none"/>
        <w:vertAlign w:val="baseline"/>
        <w:em w:val="none"/>
      </w:rPr>
    </w:lvl>
    <w:lvl w:ilvl="2">
      <w:start w:val="1"/>
      <w:numFmt w:val="decimal"/>
      <w:pStyle w:val="KMHNumberHeading3"/>
      <w:lvlText w:val="%1.%2.%3."/>
      <w:lvlJc w:val="left"/>
      <w:pPr>
        <w:ind w:left="788"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15" w15:restartNumberingAfterBreak="0">
    <w:nsid w:val="471B22D7"/>
    <w:multiLevelType w:val="hybridMultilevel"/>
    <w:tmpl w:val="034CD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C35531E"/>
    <w:multiLevelType w:val="hybridMultilevel"/>
    <w:tmpl w:val="CD68B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CD311F1"/>
    <w:multiLevelType w:val="hybridMultilevel"/>
    <w:tmpl w:val="E1286C7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4ED33497"/>
    <w:multiLevelType w:val="hybridMultilevel"/>
    <w:tmpl w:val="AEC0866A"/>
    <w:lvl w:ilvl="0" w:tplc="9A44B946">
      <w:start w:val="1"/>
      <w:numFmt w:val="bullet"/>
      <w:lvlText w:val="-"/>
      <w:lvlJc w:val="left"/>
      <w:pPr>
        <w:ind w:left="720" w:hanging="360"/>
      </w:pPr>
      <w:rPr>
        <w:rFonts w:ascii="Courier New" w:hAnsi="Courier New" w:hint="default"/>
      </w:rPr>
    </w:lvl>
    <w:lvl w:ilvl="1" w:tplc="A9164882">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26A7231"/>
    <w:multiLevelType w:val="hybridMultilevel"/>
    <w:tmpl w:val="7B26DB30"/>
    <w:lvl w:ilvl="0" w:tplc="46628314">
      <w:start w:val="1"/>
      <w:numFmt w:val="bullet"/>
      <w:pStyle w:val="RptBullet-Level1"/>
      <w:lvlText w:val=""/>
      <w:lvlJc w:val="left"/>
      <w:pPr>
        <w:tabs>
          <w:tab w:val="num" w:pos="504"/>
        </w:tabs>
        <w:ind w:left="504" w:hanging="360"/>
      </w:pPr>
      <w:rPr>
        <w:rFonts w:ascii="Symbol" w:hAnsi="Symbol" w:hint="default"/>
        <w:color w:val="000000"/>
        <w:sz w:val="20"/>
      </w:rPr>
    </w:lvl>
    <w:lvl w:ilvl="1" w:tplc="8E1A1530">
      <w:start w:val="1"/>
      <w:numFmt w:val="bullet"/>
      <w:lvlText w:val="-"/>
      <w:lvlJc w:val="left"/>
      <w:pPr>
        <w:tabs>
          <w:tab w:val="num" w:pos="2160"/>
        </w:tabs>
        <w:ind w:left="2160" w:hanging="360"/>
      </w:pPr>
      <w:rPr>
        <w:rFont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0" w15:restartNumberingAfterBreak="0">
    <w:nsid w:val="53FF16CF"/>
    <w:multiLevelType w:val="hybridMultilevel"/>
    <w:tmpl w:val="72BC2FC2"/>
    <w:lvl w:ilvl="0" w:tplc="B066CEC2">
      <w:start w:val="1"/>
      <w:numFmt w:val="bullet"/>
      <w:pStyle w:val="RptBullet-Level2Last"/>
      <w:lvlText w:val="–"/>
      <w:lvlJc w:val="left"/>
      <w:pPr>
        <w:ind w:left="648" w:hanging="360"/>
      </w:pPr>
      <w:rPr>
        <w:rFonts w:ascii="Arial" w:hAnsi="Arial" w:hint="default"/>
        <w:b w:val="0"/>
        <w:i w:val="0"/>
        <w:caps w:val="0"/>
        <w:strike w:val="0"/>
        <w:dstrike w:val="0"/>
        <w:vanish w:val="0"/>
        <w:sz w:val="20"/>
        <w:vertAlign w:val="baseline"/>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21" w15:restartNumberingAfterBreak="0">
    <w:nsid w:val="5BC31490"/>
    <w:multiLevelType w:val="hybridMultilevel"/>
    <w:tmpl w:val="40348CE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DF95756"/>
    <w:multiLevelType w:val="multilevel"/>
    <w:tmpl w:val="DCDA1470"/>
    <w:lvl w:ilvl="0">
      <w:start w:val="1"/>
      <w:numFmt w:val="bullet"/>
      <w:pStyle w:val="Bullet1"/>
      <w:lvlText w:val=""/>
      <w:lvlJc w:val="left"/>
      <w:pPr>
        <w:ind w:left="425" w:hanging="425"/>
      </w:pPr>
      <w:rPr>
        <w:rFonts w:ascii="Symbol" w:hAnsi="Symbol" w:hint="default"/>
      </w:rPr>
    </w:lvl>
    <w:lvl w:ilvl="1">
      <w:start w:val="1"/>
      <w:numFmt w:val="bullet"/>
      <w:pStyle w:val="Bullet2"/>
      <w:lvlText w:val="-"/>
      <w:lvlJc w:val="left"/>
      <w:pPr>
        <w:ind w:left="851" w:hanging="426"/>
      </w:pPr>
      <w:rPr>
        <w:rFonts w:ascii="Courier New" w:hAnsi="Courier New" w:hint="default"/>
      </w:rPr>
    </w:lvl>
    <w:lvl w:ilvl="2">
      <w:start w:val="1"/>
      <w:numFmt w:val="bullet"/>
      <w:pStyle w:val="Bullet3"/>
      <w:lvlText w:val="o"/>
      <w:lvlJc w:val="left"/>
      <w:pPr>
        <w:ind w:left="1276" w:hanging="425"/>
      </w:pPr>
      <w:rPr>
        <w:rFonts w:ascii="Courier New" w:hAnsi="Courier New"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3" w15:restartNumberingAfterBreak="0">
    <w:nsid w:val="66662F7A"/>
    <w:multiLevelType w:val="multilevel"/>
    <w:tmpl w:val="57F613E6"/>
    <w:lvl w:ilvl="0">
      <w:start w:val="1"/>
      <w:numFmt w:val="decimal"/>
      <w:pStyle w:val="Heading1"/>
      <w:lvlText w:val="%1."/>
      <w:lvlJc w:val="left"/>
      <w:pPr>
        <w:ind w:left="720" w:hanging="720"/>
      </w:pPr>
      <w:rPr>
        <w:rFonts w:hint="default"/>
      </w:rPr>
    </w:lvl>
    <w:lvl w:ilvl="1">
      <w:start w:val="1"/>
      <w:numFmt w:val="decimal"/>
      <w:pStyle w:val="Heading2"/>
      <w:lvlText w:val="%1.%2"/>
      <w:lvlJc w:val="left"/>
      <w:pPr>
        <w:ind w:left="720" w:hanging="720"/>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720" w:hanging="720"/>
      </w:pPr>
      <w:rPr>
        <w:rFonts w:hint="default"/>
      </w:rPr>
    </w:lvl>
    <w:lvl w:ilvl="4">
      <w:start w:val="1"/>
      <w:numFmt w:val="decimal"/>
      <w:pStyle w:val="Heading5"/>
      <w:lvlText w:val="%1.%2.%3.%4.%5"/>
      <w:lvlJc w:val="left"/>
      <w:pPr>
        <w:ind w:left="720" w:hanging="720"/>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4" w15:restartNumberingAfterBreak="0">
    <w:nsid w:val="74A64F6E"/>
    <w:multiLevelType w:val="hybridMultilevel"/>
    <w:tmpl w:val="CE3A1B7C"/>
    <w:lvl w:ilvl="0" w:tplc="0C090001">
      <w:start w:val="1"/>
      <w:numFmt w:val="bullet"/>
      <w:lvlText w:val=""/>
      <w:lvlJc w:val="left"/>
      <w:pPr>
        <w:ind w:left="807" w:hanging="360"/>
      </w:pPr>
      <w:rPr>
        <w:rFonts w:ascii="Symbol" w:hAnsi="Symbol" w:hint="default"/>
      </w:rPr>
    </w:lvl>
    <w:lvl w:ilvl="1" w:tplc="0C090003">
      <w:start w:val="1"/>
      <w:numFmt w:val="bullet"/>
      <w:lvlText w:val="o"/>
      <w:lvlJc w:val="left"/>
      <w:pPr>
        <w:ind w:left="1527" w:hanging="360"/>
      </w:pPr>
      <w:rPr>
        <w:rFonts w:ascii="Courier New" w:hAnsi="Courier New" w:cs="Courier New" w:hint="default"/>
      </w:rPr>
    </w:lvl>
    <w:lvl w:ilvl="2" w:tplc="0C090005" w:tentative="1">
      <w:start w:val="1"/>
      <w:numFmt w:val="bullet"/>
      <w:lvlText w:val=""/>
      <w:lvlJc w:val="left"/>
      <w:pPr>
        <w:ind w:left="2247" w:hanging="360"/>
      </w:pPr>
      <w:rPr>
        <w:rFonts w:ascii="Wingdings" w:hAnsi="Wingdings" w:hint="default"/>
      </w:rPr>
    </w:lvl>
    <w:lvl w:ilvl="3" w:tplc="0C090001" w:tentative="1">
      <w:start w:val="1"/>
      <w:numFmt w:val="bullet"/>
      <w:lvlText w:val=""/>
      <w:lvlJc w:val="left"/>
      <w:pPr>
        <w:ind w:left="2967" w:hanging="360"/>
      </w:pPr>
      <w:rPr>
        <w:rFonts w:ascii="Symbol" w:hAnsi="Symbol" w:hint="default"/>
      </w:rPr>
    </w:lvl>
    <w:lvl w:ilvl="4" w:tplc="0C090003" w:tentative="1">
      <w:start w:val="1"/>
      <w:numFmt w:val="bullet"/>
      <w:lvlText w:val="o"/>
      <w:lvlJc w:val="left"/>
      <w:pPr>
        <w:ind w:left="3687" w:hanging="360"/>
      </w:pPr>
      <w:rPr>
        <w:rFonts w:ascii="Courier New" w:hAnsi="Courier New" w:cs="Courier New" w:hint="default"/>
      </w:rPr>
    </w:lvl>
    <w:lvl w:ilvl="5" w:tplc="0C090005" w:tentative="1">
      <w:start w:val="1"/>
      <w:numFmt w:val="bullet"/>
      <w:lvlText w:val=""/>
      <w:lvlJc w:val="left"/>
      <w:pPr>
        <w:ind w:left="4407" w:hanging="360"/>
      </w:pPr>
      <w:rPr>
        <w:rFonts w:ascii="Wingdings" w:hAnsi="Wingdings" w:hint="default"/>
      </w:rPr>
    </w:lvl>
    <w:lvl w:ilvl="6" w:tplc="0C090001" w:tentative="1">
      <w:start w:val="1"/>
      <w:numFmt w:val="bullet"/>
      <w:lvlText w:val=""/>
      <w:lvlJc w:val="left"/>
      <w:pPr>
        <w:ind w:left="5127" w:hanging="360"/>
      </w:pPr>
      <w:rPr>
        <w:rFonts w:ascii="Symbol" w:hAnsi="Symbol" w:hint="default"/>
      </w:rPr>
    </w:lvl>
    <w:lvl w:ilvl="7" w:tplc="0C090003" w:tentative="1">
      <w:start w:val="1"/>
      <w:numFmt w:val="bullet"/>
      <w:lvlText w:val="o"/>
      <w:lvlJc w:val="left"/>
      <w:pPr>
        <w:ind w:left="5847" w:hanging="360"/>
      </w:pPr>
      <w:rPr>
        <w:rFonts w:ascii="Courier New" w:hAnsi="Courier New" w:cs="Courier New" w:hint="default"/>
      </w:rPr>
    </w:lvl>
    <w:lvl w:ilvl="8" w:tplc="0C090005" w:tentative="1">
      <w:start w:val="1"/>
      <w:numFmt w:val="bullet"/>
      <w:lvlText w:val=""/>
      <w:lvlJc w:val="left"/>
      <w:pPr>
        <w:ind w:left="6567" w:hanging="360"/>
      </w:pPr>
      <w:rPr>
        <w:rFonts w:ascii="Wingdings" w:hAnsi="Wingdings" w:hint="default"/>
      </w:rPr>
    </w:lvl>
  </w:abstractNum>
  <w:abstractNum w:abstractNumId="25" w15:restartNumberingAfterBreak="0">
    <w:nsid w:val="781F1781"/>
    <w:multiLevelType w:val="hybridMultilevel"/>
    <w:tmpl w:val="B9928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971374E"/>
    <w:multiLevelType w:val="multilevel"/>
    <w:tmpl w:val="580C4DF4"/>
    <w:lvl w:ilvl="0">
      <w:start w:val="1"/>
      <w:numFmt w:val="upperLetter"/>
      <w:pStyle w:val="Appendix"/>
      <w:suff w:val="nothing"/>
      <w:lvlText w:val="Appendix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7B4F5F64"/>
    <w:multiLevelType w:val="hybridMultilevel"/>
    <w:tmpl w:val="BCFCB9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7BFB2423"/>
    <w:multiLevelType w:val="multilevel"/>
    <w:tmpl w:val="BA82B626"/>
    <w:lvl w:ilvl="0">
      <w:start w:val="1"/>
      <w:numFmt w:val="decimal"/>
      <w:pStyle w:val="Number1"/>
      <w:lvlText w:val="%1."/>
      <w:lvlJc w:val="left"/>
      <w:pPr>
        <w:ind w:left="425" w:hanging="425"/>
      </w:pPr>
      <w:rPr>
        <w:rFonts w:hint="default"/>
      </w:rPr>
    </w:lvl>
    <w:lvl w:ilvl="1">
      <w:start w:val="1"/>
      <w:numFmt w:val="lowerLetter"/>
      <w:pStyle w:val="Number2"/>
      <w:lvlText w:val="%2)"/>
      <w:lvlJc w:val="left"/>
      <w:pPr>
        <w:ind w:left="851" w:hanging="426"/>
      </w:pPr>
      <w:rPr>
        <w:rFonts w:hint="default"/>
      </w:rPr>
    </w:lvl>
    <w:lvl w:ilvl="2">
      <w:start w:val="1"/>
      <w:numFmt w:val="lowerRoman"/>
      <w:pStyle w:val="Number3"/>
      <w:lvlText w:val="(%3)"/>
      <w:lvlJc w:val="right"/>
      <w:pPr>
        <w:ind w:left="1276" w:hanging="425"/>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num w:numId="1">
    <w:abstractNumId w:val="1"/>
  </w:num>
  <w:num w:numId="2">
    <w:abstractNumId w:val="1"/>
    <w:lvlOverride w:ilvl="0">
      <w:startOverride w:val="1"/>
    </w:lvlOverride>
  </w:num>
  <w:num w:numId="3">
    <w:abstractNumId w:val="22"/>
  </w:num>
  <w:num w:numId="4">
    <w:abstractNumId w:val="18"/>
  </w:num>
  <w:num w:numId="5">
    <w:abstractNumId w:val="28"/>
  </w:num>
  <w:num w:numId="6">
    <w:abstractNumId w:val="23"/>
  </w:num>
  <w:num w:numId="7">
    <w:abstractNumId w:val="26"/>
  </w:num>
  <w:num w:numId="8">
    <w:abstractNumId w:val="4"/>
  </w:num>
  <w:num w:numId="9">
    <w:abstractNumId w:val="14"/>
  </w:num>
  <w:num w:numId="10">
    <w:abstractNumId w:val="9"/>
  </w:num>
  <w:num w:numId="11">
    <w:abstractNumId w:val="15"/>
  </w:num>
  <w:num w:numId="12">
    <w:abstractNumId w:val="21"/>
  </w:num>
  <w:num w:numId="13">
    <w:abstractNumId w:val="12"/>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num>
  <w:num w:numId="16">
    <w:abstractNumId w:val="7"/>
  </w:num>
  <w:num w:numId="17">
    <w:abstractNumId w:val="5"/>
  </w:num>
  <w:num w:numId="18">
    <w:abstractNumId w:val="3"/>
  </w:num>
  <w:num w:numId="19">
    <w:abstractNumId w:val="25"/>
  </w:num>
  <w:num w:numId="20">
    <w:abstractNumId w:val="16"/>
  </w:num>
  <w:num w:numId="21">
    <w:abstractNumId w:val="6"/>
  </w:num>
  <w:num w:numId="22">
    <w:abstractNumId w:val="19"/>
  </w:num>
  <w:num w:numId="23">
    <w:abstractNumId w:val="20"/>
  </w:num>
  <w:num w:numId="24">
    <w:abstractNumId w:val="1"/>
    <w:lvlOverride w:ilvl="0">
      <w:startOverride w:val="1"/>
    </w:lvlOverride>
  </w:num>
  <w:num w:numId="25">
    <w:abstractNumId w:val="1"/>
    <w:lvlOverride w:ilvl="0">
      <w:startOverride w:val="1"/>
    </w:lvlOverride>
  </w:num>
  <w:num w:numId="26">
    <w:abstractNumId w:val="17"/>
  </w:num>
  <w:num w:numId="27">
    <w:abstractNumId w:val="8"/>
  </w:num>
  <w:num w:numId="28">
    <w:abstractNumId w:val="0"/>
  </w:num>
  <w:num w:numId="2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num>
  <w:num w:numId="31">
    <w:abstractNumId w:val="24"/>
  </w:num>
  <w:num w:numId="32">
    <w:abstractNumId w:val="27"/>
  </w:num>
  <w:num w:numId="33">
    <w:abstractNumId w:val="10"/>
  </w:num>
  <w:num w:numId="3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styleLockTheme/>
  <w:styleLockQFSet/>
  <w:defaultTabStop w:val="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343"/>
    <w:rsid w:val="000006F6"/>
    <w:rsid w:val="00000BF6"/>
    <w:rsid w:val="0000119E"/>
    <w:rsid w:val="000012AD"/>
    <w:rsid w:val="000023DB"/>
    <w:rsid w:val="000031B4"/>
    <w:rsid w:val="000031DA"/>
    <w:rsid w:val="0000422B"/>
    <w:rsid w:val="0000453C"/>
    <w:rsid w:val="00004F12"/>
    <w:rsid w:val="0000565F"/>
    <w:rsid w:val="00006E6B"/>
    <w:rsid w:val="000116B8"/>
    <w:rsid w:val="00012020"/>
    <w:rsid w:val="00013771"/>
    <w:rsid w:val="00014661"/>
    <w:rsid w:val="00016378"/>
    <w:rsid w:val="00016958"/>
    <w:rsid w:val="0002268C"/>
    <w:rsid w:val="00022CB2"/>
    <w:rsid w:val="000238DD"/>
    <w:rsid w:val="00027BF6"/>
    <w:rsid w:val="00032488"/>
    <w:rsid w:val="000336E7"/>
    <w:rsid w:val="00033B9C"/>
    <w:rsid w:val="00034E49"/>
    <w:rsid w:val="00035C94"/>
    <w:rsid w:val="00035FC6"/>
    <w:rsid w:val="00036580"/>
    <w:rsid w:val="00036E9D"/>
    <w:rsid w:val="00037A80"/>
    <w:rsid w:val="00041187"/>
    <w:rsid w:val="000415F9"/>
    <w:rsid w:val="00043891"/>
    <w:rsid w:val="000453D9"/>
    <w:rsid w:val="00045881"/>
    <w:rsid w:val="00045D14"/>
    <w:rsid w:val="000460C5"/>
    <w:rsid w:val="00046C80"/>
    <w:rsid w:val="00050375"/>
    <w:rsid w:val="00051315"/>
    <w:rsid w:val="000522BD"/>
    <w:rsid w:val="00052AD8"/>
    <w:rsid w:val="00053644"/>
    <w:rsid w:val="00054B45"/>
    <w:rsid w:val="00055CD8"/>
    <w:rsid w:val="00055CF9"/>
    <w:rsid w:val="00055DEB"/>
    <w:rsid w:val="00055F71"/>
    <w:rsid w:val="0005650E"/>
    <w:rsid w:val="000566CE"/>
    <w:rsid w:val="000571C8"/>
    <w:rsid w:val="00057D13"/>
    <w:rsid w:val="00057F19"/>
    <w:rsid w:val="00060A12"/>
    <w:rsid w:val="00061583"/>
    <w:rsid w:val="00061674"/>
    <w:rsid w:val="00061B7A"/>
    <w:rsid w:val="00062A04"/>
    <w:rsid w:val="00064007"/>
    <w:rsid w:val="00065F58"/>
    <w:rsid w:val="00066339"/>
    <w:rsid w:val="00067A82"/>
    <w:rsid w:val="00073E04"/>
    <w:rsid w:val="00074439"/>
    <w:rsid w:val="00074BE1"/>
    <w:rsid w:val="00074F69"/>
    <w:rsid w:val="0007513C"/>
    <w:rsid w:val="000764F8"/>
    <w:rsid w:val="00076A90"/>
    <w:rsid w:val="00082318"/>
    <w:rsid w:val="00084A66"/>
    <w:rsid w:val="00086AA0"/>
    <w:rsid w:val="00087352"/>
    <w:rsid w:val="0009121C"/>
    <w:rsid w:val="00095010"/>
    <w:rsid w:val="00095CA2"/>
    <w:rsid w:val="00096F67"/>
    <w:rsid w:val="000A1451"/>
    <w:rsid w:val="000A1677"/>
    <w:rsid w:val="000A2590"/>
    <w:rsid w:val="000A294F"/>
    <w:rsid w:val="000A31B9"/>
    <w:rsid w:val="000A62AD"/>
    <w:rsid w:val="000A672D"/>
    <w:rsid w:val="000A67BC"/>
    <w:rsid w:val="000A6AF0"/>
    <w:rsid w:val="000B0F7A"/>
    <w:rsid w:val="000B153D"/>
    <w:rsid w:val="000B1631"/>
    <w:rsid w:val="000B1B45"/>
    <w:rsid w:val="000B3655"/>
    <w:rsid w:val="000B59DA"/>
    <w:rsid w:val="000C1821"/>
    <w:rsid w:val="000C2628"/>
    <w:rsid w:val="000C3A61"/>
    <w:rsid w:val="000C3C85"/>
    <w:rsid w:val="000C61ED"/>
    <w:rsid w:val="000D1330"/>
    <w:rsid w:val="000D23A3"/>
    <w:rsid w:val="000D3F62"/>
    <w:rsid w:val="000D68D9"/>
    <w:rsid w:val="000D693D"/>
    <w:rsid w:val="000D7866"/>
    <w:rsid w:val="000D7BCF"/>
    <w:rsid w:val="000E0FD0"/>
    <w:rsid w:val="000E13E7"/>
    <w:rsid w:val="000E1BFD"/>
    <w:rsid w:val="000E25E2"/>
    <w:rsid w:val="000E2F44"/>
    <w:rsid w:val="000E3F3E"/>
    <w:rsid w:val="000E4FE6"/>
    <w:rsid w:val="000E56A9"/>
    <w:rsid w:val="000E58CE"/>
    <w:rsid w:val="000E66E1"/>
    <w:rsid w:val="000E72E9"/>
    <w:rsid w:val="000F0322"/>
    <w:rsid w:val="000F06B4"/>
    <w:rsid w:val="000F2B49"/>
    <w:rsid w:val="000F3352"/>
    <w:rsid w:val="000F433F"/>
    <w:rsid w:val="000F4781"/>
    <w:rsid w:val="000F506B"/>
    <w:rsid w:val="000F58B8"/>
    <w:rsid w:val="000F5E99"/>
    <w:rsid w:val="000F7B61"/>
    <w:rsid w:val="00102130"/>
    <w:rsid w:val="0010335B"/>
    <w:rsid w:val="001036EC"/>
    <w:rsid w:val="00104E96"/>
    <w:rsid w:val="0010570B"/>
    <w:rsid w:val="001073F2"/>
    <w:rsid w:val="001109E2"/>
    <w:rsid w:val="00111A40"/>
    <w:rsid w:val="00113250"/>
    <w:rsid w:val="001147FD"/>
    <w:rsid w:val="001150E9"/>
    <w:rsid w:val="00115187"/>
    <w:rsid w:val="00116A62"/>
    <w:rsid w:val="00116EF5"/>
    <w:rsid w:val="001172C6"/>
    <w:rsid w:val="00117339"/>
    <w:rsid w:val="001179BC"/>
    <w:rsid w:val="0012064A"/>
    <w:rsid w:val="00120700"/>
    <w:rsid w:val="001227F4"/>
    <w:rsid w:val="00122A4F"/>
    <w:rsid w:val="00123654"/>
    <w:rsid w:val="00123697"/>
    <w:rsid w:val="00123A3F"/>
    <w:rsid w:val="00123D0F"/>
    <w:rsid w:val="00125757"/>
    <w:rsid w:val="00127B5B"/>
    <w:rsid w:val="00130A4B"/>
    <w:rsid w:val="00131654"/>
    <w:rsid w:val="001322A7"/>
    <w:rsid w:val="0013276F"/>
    <w:rsid w:val="00132B14"/>
    <w:rsid w:val="001366C5"/>
    <w:rsid w:val="00136CBB"/>
    <w:rsid w:val="00136CCB"/>
    <w:rsid w:val="001375D7"/>
    <w:rsid w:val="00137E43"/>
    <w:rsid w:val="001421F3"/>
    <w:rsid w:val="00143270"/>
    <w:rsid w:val="00143570"/>
    <w:rsid w:val="00144286"/>
    <w:rsid w:val="00144D59"/>
    <w:rsid w:val="00144EAA"/>
    <w:rsid w:val="0014712F"/>
    <w:rsid w:val="00152E5D"/>
    <w:rsid w:val="00153E95"/>
    <w:rsid w:val="001546F9"/>
    <w:rsid w:val="0015519B"/>
    <w:rsid w:val="001553AE"/>
    <w:rsid w:val="001553E5"/>
    <w:rsid w:val="00156407"/>
    <w:rsid w:val="00157C85"/>
    <w:rsid w:val="00160B4C"/>
    <w:rsid w:val="0016119B"/>
    <w:rsid w:val="0016450B"/>
    <w:rsid w:val="0016493C"/>
    <w:rsid w:val="001656C3"/>
    <w:rsid w:val="00166F3F"/>
    <w:rsid w:val="00171E56"/>
    <w:rsid w:val="0017623C"/>
    <w:rsid w:val="00176B7F"/>
    <w:rsid w:val="00176D89"/>
    <w:rsid w:val="0017756A"/>
    <w:rsid w:val="001775F2"/>
    <w:rsid w:val="001779B4"/>
    <w:rsid w:val="001802A4"/>
    <w:rsid w:val="0018220D"/>
    <w:rsid w:val="0018297A"/>
    <w:rsid w:val="00184B35"/>
    <w:rsid w:val="00184FCD"/>
    <w:rsid w:val="00190EBE"/>
    <w:rsid w:val="00191013"/>
    <w:rsid w:val="00192573"/>
    <w:rsid w:val="00194206"/>
    <w:rsid w:val="00194C0F"/>
    <w:rsid w:val="0019594A"/>
    <w:rsid w:val="00196DC8"/>
    <w:rsid w:val="001972FD"/>
    <w:rsid w:val="00197F54"/>
    <w:rsid w:val="001A19FC"/>
    <w:rsid w:val="001A2FCD"/>
    <w:rsid w:val="001A66C1"/>
    <w:rsid w:val="001A6DA9"/>
    <w:rsid w:val="001A6F17"/>
    <w:rsid w:val="001A7118"/>
    <w:rsid w:val="001A7F27"/>
    <w:rsid w:val="001B027B"/>
    <w:rsid w:val="001B0730"/>
    <w:rsid w:val="001B1236"/>
    <w:rsid w:val="001B253E"/>
    <w:rsid w:val="001B2730"/>
    <w:rsid w:val="001B2EF0"/>
    <w:rsid w:val="001B3845"/>
    <w:rsid w:val="001B3AEF"/>
    <w:rsid w:val="001B40C7"/>
    <w:rsid w:val="001B5848"/>
    <w:rsid w:val="001B5A3D"/>
    <w:rsid w:val="001C288F"/>
    <w:rsid w:val="001C2BE8"/>
    <w:rsid w:val="001C30DF"/>
    <w:rsid w:val="001C3423"/>
    <w:rsid w:val="001C39D1"/>
    <w:rsid w:val="001C5E84"/>
    <w:rsid w:val="001C5E99"/>
    <w:rsid w:val="001D41E2"/>
    <w:rsid w:val="001D4217"/>
    <w:rsid w:val="001D51BE"/>
    <w:rsid w:val="001E0A7C"/>
    <w:rsid w:val="001E0B3F"/>
    <w:rsid w:val="001E15D2"/>
    <w:rsid w:val="001E1BC7"/>
    <w:rsid w:val="001E1F06"/>
    <w:rsid w:val="001E2C16"/>
    <w:rsid w:val="001E2ECF"/>
    <w:rsid w:val="001E4067"/>
    <w:rsid w:val="001E431D"/>
    <w:rsid w:val="001E4436"/>
    <w:rsid w:val="001E4F43"/>
    <w:rsid w:val="001E5D6D"/>
    <w:rsid w:val="001E64CC"/>
    <w:rsid w:val="001E6B7B"/>
    <w:rsid w:val="001E7BDF"/>
    <w:rsid w:val="001F04B4"/>
    <w:rsid w:val="001F0A64"/>
    <w:rsid w:val="001F137E"/>
    <w:rsid w:val="001F17C8"/>
    <w:rsid w:val="001F1F2C"/>
    <w:rsid w:val="001F29F2"/>
    <w:rsid w:val="001F413E"/>
    <w:rsid w:val="001F7B08"/>
    <w:rsid w:val="002004C8"/>
    <w:rsid w:val="00202222"/>
    <w:rsid w:val="00202752"/>
    <w:rsid w:val="00203E19"/>
    <w:rsid w:val="00204135"/>
    <w:rsid w:val="00205EBF"/>
    <w:rsid w:val="00206DC5"/>
    <w:rsid w:val="0021020D"/>
    <w:rsid w:val="0021058A"/>
    <w:rsid w:val="002109E8"/>
    <w:rsid w:val="00210C10"/>
    <w:rsid w:val="00211B7A"/>
    <w:rsid w:val="00215226"/>
    <w:rsid w:val="0021552E"/>
    <w:rsid w:val="00216316"/>
    <w:rsid w:val="0021681A"/>
    <w:rsid w:val="002176B4"/>
    <w:rsid w:val="00217DFA"/>
    <w:rsid w:val="00221497"/>
    <w:rsid w:val="002216DF"/>
    <w:rsid w:val="00227D70"/>
    <w:rsid w:val="002312A1"/>
    <w:rsid w:val="0023197E"/>
    <w:rsid w:val="00231983"/>
    <w:rsid w:val="00231FF3"/>
    <w:rsid w:val="00232DDA"/>
    <w:rsid w:val="00236418"/>
    <w:rsid w:val="0023713C"/>
    <w:rsid w:val="0023755D"/>
    <w:rsid w:val="002375D6"/>
    <w:rsid w:val="00240CB7"/>
    <w:rsid w:val="002410DD"/>
    <w:rsid w:val="002411CF"/>
    <w:rsid w:val="00241AAC"/>
    <w:rsid w:val="00242146"/>
    <w:rsid w:val="00242371"/>
    <w:rsid w:val="00242F8D"/>
    <w:rsid w:val="00243825"/>
    <w:rsid w:val="00243A24"/>
    <w:rsid w:val="0024603C"/>
    <w:rsid w:val="002467ED"/>
    <w:rsid w:val="00247503"/>
    <w:rsid w:val="00252337"/>
    <w:rsid w:val="00253B0E"/>
    <w:rsid w:val="00253E7C"/>
    <w:rsid w:val="0025488C"/>
    <w:rsid w:val="00254898"/>
    <w:rsid w:val="00255997"/>
    <w:rsid w:val="00255BF3"/>
    <w:rsid w:val="002563F5"/>
    <w:rsid w:val="00256665"/>
    <w:rsid w:val="002600FB"/>
    <w:rsid w:val="0026181E"/>
    <w:rsid w:val="00261DDA"/>
    <w:rsid w:val="00261F7B"/>
    <w:rsid w:val="00262F17"/>
    <w:rsid w:val="002635A5"/>
    <w:rsid w:val="00263CDA"/>
    <w:rsid w:val="00266398"/>
    <w:rsid w:val="002671B4"/>
    <w:rsid w:val="002702D6"/>
    <w:rsid w:val="002718F2"/>
    <w:rsid w:val="00272103"/>
    <w:rsid w:val="0027261E"/>
    <w:rsid w:val="0027541E"/>
    <w:rsid w:val="00276755"/>
    <w:rsid w:val="00276C0F"/>
    <w:rsid w:val="00277904"/>
    <w:rsid w:val="00277B68"/>
    <w:rsid w:val="00277E9A"/>
    <w:rsid w:val="00282A1F"/>
    <w:rsid w:val="00282CEA"/>
    <w:rsid w:val="00283889"/>
    <w:rsid w:val="00283905"/>
    <w:rsid w:val="0028399E"/>
    <w:rsid w:val="002839EB"/>
    <w:rsid w:val="002868AC"/>
    <w:rsid w:val="00287E27"/>
    <w:rsid w:val="002912FD"/>
    <w:rsid w:val="0029136C"/>
    <w:rsid w:val="00291408"/>
    <w:rsid w:val="002920EC"/>
    <w:rsid w:val="0029322D"/>
    <w:rsid w:val="00293BE0"/>
    <w:rsid w:val="00294129"/>
    <w:rsid w:val="002949C5"/>
    <w:rsid w:val="002949EA"/>
    <w:rsid w:val="00295779"/>
    <w:rsid w:val="00297542"/>
    <w:rsid w:val="002A04C7"/>
    <w:rsid w:val="002A379B"/>
    <w:rsid w:val="002A3EEE"/>
    <w:rsid w:val="002A5328"/>
    <w:rsid w:val="002A6BD6"/>
    <w:rsid w:val="002A71CF"/>
    <w:rsid w:val="002A7D62"/>
    <w:rsid w:val="002A7FC6"/>
    <w:rsid w:val="002B0A1C"/>
    <w:rsid w:val="002B3316"/>
    <w:rsid w:val="002B41BF"/>
    <w:rsid w:val="002B58CC"/>
    <w:rsid w:val="002B5DA7"/>
    <w:rsid w:val="002B5DF7"/>
    <w:rsid w:val="002C4A7B"/>
    <w:rsid w:val="002C4D84"/>
    <w:rsid w:val="002C7FCC"/>
    <w:rsid w:val="002D3048"/>
    <w:rsid w:val="002D3512"/>
    <w:rsid w:val="002D3EF6"/>
    <w:rsid w:val="002D5B72"/>
    <w:rsid w:val="002D5EC9"/>
    <w:rsid w:val="002D6040"/>
    <w:rsid w:val="002E025B"/>
    <w:rsid w:val="002E0839"/>
    <w:rsid w:val="002E0C34"/>
    <w:rsid w:val="002E18CC"/>
    <w:rsid w:val="002E2192"/>
    <w:rsid w:val="002E2CFD"/>
    <w:rsid w:val="002E3BAB"/>
    <w:rsid w:val="002E413D"/>
    <w:rsid w:val="002E422C"/>
    <w:rsid w:val="002E5092"/>
    <w:rsid w:val="002E50A2"/>
    <w:rsid w:val="002E5264"/>
    <w:rsid w:val="002E5F2A"/>
    <w:rsid w:val="002E64E9"/>
    <w:rsid w:val="002E67B9"/>
    <w:rsid w:val="002E6B8A"/>
    <w:rsid w:val="002E73CE"/>
    <w:rsid w:val="002F0A32"/>
    <w:rsid w:val="002F1D02"/>
    <w:rsid w:val="002F2914"/>
    <w:rsid w:val="002F3732"/>
    <w:rsid w:val="002F46C9"/>
    <w:rsid w:val="002F5EF9"/>
    <w:rsid w:val="002F66FB"/>
    <w:rsid w:val="002F72E0"/>
    <w:rsid w:val="0030049C"/>
    <w:rsid w:val="0030147F"/>
    <w:rsid w:val="00301DD6"/>
    <w:rsid w:val="0030202E"/>
    <w:rsid w:val="003023E4"/>
    <w:rsid w:val="0030324F"/>
    <w:rsid w:val="00303E7E"/>
    <w:rsid w:val="0030444C"/>
    <w:rsid w:val="0030451F"/>
    <w:rsid w:val="003046E0"/>
    <w:rsid w:val="00304797"/>
    <w:rsid w:val="0030484E"/>
    <w:rsid w:val="00304D53"/>
    <w:rsid w:val="00304F93"/>
    <w:rsid w:val="0030668B"/>
    <w:rsid w:val="00306728"/>
    <w:rsid w:val="00307245"/>
    <w:rsid w:val="003104EF"/>
    <w:rsid w:val="003109EB"/>
    <w:rsid w:val="003122A1"/>
    <w:rsid w:val="00313289"/>
    <w:rsid w:val="00313D56"/>
    <w:rsid w:val="00314064"/>
    <w:rsid w:val="00315BFB"/>
    <w:rsid w:val="003172F9"/>
    <w:rsid w:val="00320606"/>
    <w:rsid w:val="00321375"/>
    <w:rsid w:val="00323DEA"/>
    <w:rsid w:val="003246C2"/>
    <w:rsid w:val="0032594A"/>
    <w:rsid w:val="003270FF"/>
    <w:rsid w:val="003318A6"/>
    <w:rsid w:val="00331EA4"/>
    <w:rsid w:val="0033455F"/>
    <w:rsid w:val="00335A01"/>
    <w:rsid w:val="00336343"/>
    <w:rsid w:val="00336883"/>
    <w:rsid w:val="0034225F"/>
    <w:rsid w:val="00342FDD"/>
    <w:rsid w:val="00343FE1"/>
    <w:rsid w:val="00344366"/>
    <w:rsid w:val="003444FC"/>
    <w:rsid w:val="00344A93"/>
    <w:rsid w:val="00344C2F"/>
    <w:rsid w:val="0034627A"/>
    <w:rsid w:val="003503A7"/>
    <w:rsid w:val="00351640"/>
    <w:rsid w:val="00351EA1"/>
    <w:rsid w:val="00352C5F"/>
    <w:rsid w:val="003538FB"/>
    <w:rsid w:val="00353F6F"/>
    <w:rsid w:val="00354F01"/>
    <w:rsid w:val="00357E6C"/>
    <w:rsid w:val="0036036F"/>
    <w:rsid w:val="003609B9"/>
    <w:rsid w:val="00361CA1"/>
    <w:rsid w:val="0036363E"/>
    <w:rsid w:val="003646FE"/>
    <w:rsid w:val="00364AEB"/>
    <w:rsid w:val="00364B74"/>
    <w:rsid w:val="0036616A"/>
    <w:rsid w:val="00367D9E"/>
    <w:rsid w:val="00370946"/>
    <w:rsid w:val="00370989"/>
    <w:rsid w:val="00370E7E"/>
    <w:rsid w:val="003719CE"/>
    <w:rsid w:val="00371BCE"/>
    <w:rsid w:val="00372FC5"/>
    <w:rsid w:val="00373CF4"/>
    <w:rsid w:val="00373E30"/>
    <w:rsid w:val="00373F48"/>
    <w:rsid w:val="0037634B"/>
    <w:rsid w:val="003813F7"/>
    <w:rsid w:val="00381473"/>
    <w:rsid w:val="003835E8"/>
    <w:rsid w:val="00384A5F"/>
    <w:rsid w:val="003857DB"/>
    <w:rsid w:val="00386C34"/>
    <w:rsid w:val="00387B6A"/>
    <w:rsid w:val="00387F20"/>
    <w:rsid w:val="003952F0"/>
    <w:rsid w:val="0039673A"/>
    <w:rsid w:val="003A0764"/>
    <w:rsid w:val="003A0A4B"/>
    <w:rsid w:val="003A1B85"/>
    <w:rsid w:val="003A3123"/>
    <w:rsid w:val="003A39C0"/>
    <w:rsid w:val="003A3FBA"/>
    <w:rsid w:val="003A4F41"/>
    <w:rsid w:val="003A58EF"/>
    <w:rsid w:val="003A67D8"/>
    <w:rsid w:val="003A6E50"/>
    <w:rsid w:val="003B06DD"/>
    <w:rsid w:val="003B1304"/>
    <w:rsid w:val="003B1D54"/>
    <w:rsid w:val="003B2566"/>
    <w:rsid w:val="003B3436"/>
    <w:rsid w:val="003B366B"/>
    <w:rsid w:val="003B3744"/>
    <w:rsid w:val="003B3C47"/>
    <w:rsid w:val="003B3CFA"/>
    <w:rsid w:val="003B546A"/>
    <w:rsid w:val="003B57AC"/>
    <w:rsid w:val="003B60E4"/>
    <w:rsid w:val="003B7077"/>
    <w:rsid w:val="003C1F67"/>
    <w:rsid w:val="003C4095"/>
    <w:rsid w:val="003C4D4E"/>
    <w:rsid w:val="003C6AC7"/>
    <w:rsid w:val="003C71A9"/>
    <w:rsid w:val="003C7659"/>
    <w:rsid w:val="003D1A4F"/>
    <w:rsid w:val="003D302A"/>
    <w:rsid w:val="003D33AB"/>
    <w:rsid w:val="003D3401"/>
    <w:rsid w:val="003D3C5A"/>
    <w:rsid w:val="003D3DE8"/>
    <w:rsid w:val="003D4044"/>
    <w:rsid w:val="003D4B69"/>
    <w:rsid w:val="003D5D88"/>
    <w:rsid w:val="003E0135"/>
    <w:rsid w:val="003E1F30"/>
    <w:rsid w:val="003E20DE"/>
    <w:rsid w:val="003E59EA"/>
    <w:rsid w:val="003E6CF0"/>
    <w:rsid w:val="003E7EC4"/>
    <w:rsid w:val="003F0185"/>
    <w:rsid w:val="003F11A2"/>
    <w:rsid w:val="003F1FE8"/>
    <w:rsid w:val="003F3725"/>
    <w:rsid w:val="003F3AD3"/>
    <w:rsid w:val="003F494C"/>
    <w:rsid w:val="003F495A"/>
    <w:rsid w:val="003F4FB0"/>
    <w:rsid w:val="003F56A1"/>
    <w:rsid w:val="003F5D3E"/>
    <w:rsid w:val="003F6510"/>
    <w:rsid w:val="00401DFB"/>
    <w:rsid w:val="004032E6"/>
    <w:rsid w:val="004049FC"/>
    <w:rsid w:val="004064F9"/>
    <w:rsid w:val="00406BD6"/>
    <w:rsid w:val="00410421"/>
    <w:rsid w:val="0041157B"/>
    <w:rsid w:val="00411D2B"/>
    <w:rsid w:val="004146B4"/>
    <w:rsid w:val="00415A6A"/>
    <w:rsid w:val="004168DC"/>
    <w:rsid w:val="00421834"/>
    <w:rsid w:val="00422301"/>
    <w:rsid w:val="00422849"/>
    <w:rsid w:val="004232EF"/>
    <w:rsid w:val="00425059"/>
    <w:rsid w:val="00425094"/>
    <w:rsid w:val="004260A2"/>
    <w:rsid w:val="004264FE"/>
    <w:rsid w:val="00427E8B"/>
    <w:rsid w:val="00430A48"/>
    <w:rsid w:val="0043352A"/>
    <w:rsid w:val="00435493"/>
    <w:rsid w:val="0043740C"/>
    <w:rsid w:val="00437FF2"/>
    <w:rsid w:val="004401FB"/>
    <w:rsid w:val="0044082D"/>
    <w:rsid w:val="004408F6"/>
    <w:rsid w:val="00441371"/>
    <w:rsid w:val="00443D7E"/>
    <w:rsid w:val="00444316"/>
    <w:rsid w:val="004459AF"/>
    <w:rsid w:val="00445DBE"/>
    <w:rsid w:val="00446434"/>
    <w:rsid w:val="0044709B"/>
    <w:rsid w:val="00447FB0"/>
    <w:rsid w:val="00452978"/>
    <w:rsid w:val="00452F86"/>
    <w:rsid w:val="0045483E"/>
    <w:rsid w:val="0045653C"/>
    <w:rsid w:val="00457253"/>
    <w:rsid w:val="00457A46"/>
    <w:rsid w:val="00457EF1"/>
    <w:rsid w:val="00462CFC"/>
    <w:rsid w:val="00463122"/>
    <w:rsid w:val="00463238"/>
    <w:rsid w:val="0046411F"/>
    <w:rsid w:val="0046567C"/>
    <w:rsid w:val="00465F75"/>
    <w:rsid w:val="00466DA7"/>
    <w:rsid w:val="004710A5"/>
    <w:rsid w:val="004713B0"/>
    <w:rsid w:val="00471E4C"/>
    <w:rsid w:val="00472ACC"/>
    <w:rsid w:val="00472D27"/>
    <w:rsid w:val="00473BFF"/>
    <w:rsid w:val="00476440"/>
    <w:rsid w:val="00476C02"/>
    <w:rsid w:val="00476E9A"/>
    <w:rsid w:val="00477147"/>
    <w:rsid w:val="004773CF"/>
    <w:rsid w:val="00480C76"/>
    <w:rsid w:val="00481030"/>
    <w:rsid w:val="00481E0F"/>
    <w:rsid w:val="0048200E"/>
    <w:rsid w:val="0048299E"/>
    <w:rsid w:val="0048514B"/>
    <w:rsid w:val="00486532"/>
    <w:rsid w:val="00490ADF"/>
    <w:rsid w:val="00490B22"/>
    <w:rsid w:val="00490D7E"/>
    <w:rsid w:val="00491214"/>
    <w:rsid w:val="0049144A"/>
    <w:rsid w:val="00491AAB"/>
    <w:rsid w:val="00491B0D"/>
    <w:rsid w:val="00491B42"/>
    <w:rsid w:val="0049384E"/>
    <w:rsid w:val="00493FA0"/>
    <w:rsid w:val="00494EF6"/>
    <w:rsid w:val="004968EF"/>
    <w:rsid w:val="00496CD5"/>
    <w:rsid w:val="00497E32"/>
    <w:rsid w:val="004A2653"/>
    <w:rsid w:val="004B0DFC"/>
    <w:rsid w:val="004B1B9A"/>
    <w:rsid w:val="004B1FD9"/>
    <w:rsid w:val="004B5018"/>
    <w:rsid w:val="004B612F"/>
    <w:rsid w:val="004B6823"/>
    <w:rsid w:val="004B6F39"/>
    <w:rsid w:val="004B75C3"/>
    <w:rsid w:val="004C18C6"/>
    <w:rsid w:val="004C1D24"/>
    <w:rsid w:val="004C1D5F"/>
    <w:rsid w:val="004C26CA"/>
    <w:rsid w:val="004C2A33"/>
    <w:rsid w:val="004C2E8C"/>
    <w:rsid w:val="004C3CF4"/>
    <w:rsid w:val="004C5A2C"/>
    <w:rsid w:val="004C5D65"/>
    <w:rsid w:val="004C6247"/>
    <w:rsid w:val="004D0434"/>
    <w:rsid w:val="004D0447"/>
    <w:rsid w:val="004D04A6"/>
    <w:rsid w:val="004D2FF4"/>
    <w:rsid w:val="004D34C5"/>
    <w:rsid w:val="004D4A33"/>
    <w:rsid w:val="004D5093"/>
    <w:rsid w:val="004D50CD"/>
    <w:rsid w:val="004D752C"/>
    <w:rsid w:val="004E1BDB"/>
    <w:rsid w:val="004E5479"/>
    <w:rsid w:val="004E688C"/>
    <w:rsid w:val="004E7801"/>
    <w:rsid w:val="004F19D5"/>
    <w:rsid w:val="004F24ED"/>
    <w:rsid w:val="004F2A3F"/>
    <w:rsid w:val="004F30FB"/>
    <w:rsid w:val="004F329B"/>
    <w:rsid w:val="004F3551"/>
    <w:rsid w:val="004F4E2F"/>
    <w:rsid w:val="004F5812"/>
    <w:rsid w:val="004F732F"/>
    <w:rsid w:val="00500B96"/>
    <w:rsid w:val="0050127B"/>
    <w:rsid w:val="00501ADF"/>
    <w:rsid w:val="00501CCD"/>
    <w:rsid w:val="00501E45"/>
    <w:rsid w:val="005029BF"/>
    <w:rsid w:val="00503D4D"/>
    <w:rsid w:val="00504672"/>
    <w:rsid w:val="005058C3"/>
    <w:rsid w:val="00507946"/>
    <w:rsid w:val="005117F0"/>
    <w:rsid w:val="005127CE"/>
    <w:rsid w:val="005133A0"/>
    <w:rsid w:val="0051394C"/>
    <w:rsid w:val="00513C68"/>
    <w:rsid w:val="0051414C"/>
    <w:rsid w:val="005149C6"/>
    <w:rsid w:val="00515B79"/>
    <w:rsid w:val="00516295"/>
    <w:rsid w:val="005172DB"/>
    <w:rsid w:val="0052052F"/>
    <w:rsid w:val="00520FC2"/>
    <w:rsid w:val="00521AE2"/>
    <w:rsid w:val="00521B8D"/>
    <w:rsid w:val="005248BA"/>
    <w:rsid w:val="005249ED"/>
    <w:rsid w:val="00524AA5"/>
    <w:rsid w:val="005256E3"/>
    <w:rsid w:val="005262CD"/>
    <w:rsid w:val="005276A3"/>
    <w:rsid w:val="005277C3"/>
    <w:rsid w:val="005325F8"/>
    <w:rsid w:val="00532CE0"/>
    <w:rsid w:val="0053739A"/>
    <w:rsid w:val="00537D30"/>
    <w:rsid w:val="00537FF8"/>
    <w:rsid w:val="0054244D"/>
    <w:rsid w:val="00542DA7"/>
    <w:rsid w:val="00543B80"/>
    <w:rsid w:val="00543D57"/>
    <w:rsid w:val="00545999"/>
    <w:rsid w:val="00547C1A"/>
    <w:rsid w:val="00550BA7"/>
    <w:rsid w:val="00551231"/>
    <w:rsid w:val="005518C2"/>
    <w:rsid w:val="00551C61"/>
    <w:rsid w:val="00552D4C"/>
    <w:rsid w:val="00552FE4"/>
    <w:rsid w:val="00553D3C"/>
    <w:rsid w:val="005571ED"/>
    <w:rsid w:val="00557B1F"/>
    <w:rsid w:val="0056030E"/>
    <w:rsid w:val="0056035D"/>
    <w:rsid w:val="00561535"/>
    <w:rsid w:val="00561FCF"/>
    <w:rsid w:val="00561FFD"/>
    <w:rsid w:val="00562918"/>
    <w:rsid w:val="00562DE7"/>
    <w:rsid w:val="00564B81"/>
    <w:rsid w:val="00565389"/>
    <w:rsid w:val="0056599B"/>
    <w:rsid w:val="00570A0A"/>
    <w:rsid w:val="00571A19"/>
    <w:rsid w:val="00574A52"/>
    <w:rsid w:val="00575C86"/>
    <w:rsid w:val="00575D67"/>
    <w:rsid w:val="00576200"/>
    <w:rsid w:val="005767CE"/>
    <w:rsid w:val="00576B04"/>
    <w:rsid w:val="00576B52"/>
    <w:rsid w:val="00580908"/>
    <w:rsid w:val="005816E2"/>
    <w:rsid w:val="00581975"/>
    <w:rsid w:val="00581C2B"/>
    <w:rsid w:val="005827EB"/>
    <w:rsid w:val="00585A07"/>
    <w:rsid w:val="00586128"/>
    <w:rsid w:val="00586C72"/>
    <w:rsid w:val="005875A4"/>
    <w:rsid w:val="00591FF1"/>
    <w:rsid w:val="0059218B"/>
    <w:rsid w:val="0059249C"/>
    <w:rsid w:val="0059453E"/>
    <w:rsid w:val="00595066"/>
    <w:rsid w:val="00595644"/>
    <w:rsid w:val="00597F2E"/>
    <w:rsid w:val="005A0590"/>
    <w:rsid w:val="005A156B"/>
    <w:rsid w:val="005A199C"/>
    <w:rsid w:val="005A50FD"/>
    <w:rsid w:val="005A5534"/>
    <w:rsid w:val="005A70E4"/>
    <w:rsid w:val="005B0393"/>
    <w:rsid w:val="005B1EB5"/>
    <w:rsid w:val="005B3827"/>
    <w:rsid w:val="005B3B00"/>
    <w:rsid w:val="005B3BA0"/>
    <w:rsid w:val="005B64B4"/>
    <w:rsid w:val="005B731E"/>
    <w:rsid w:val="005B7F34"/>
    <w:rsid w:val="005C14C6"/>
    <w:rsid w:val="005C69AF"/>
    <w:rsid w:val="005C70C2"/>
    <w:rsid w:val="005D02C3"/>
    <w:rsid w:val="005D050B"/>
    <w:rsid w:val="005D05A1"/>
    <w:rsid w:val="005D0755"/>
    <w:rsid w:val="005D1214"/>
    <w:rsid w:val="005D178B"/>
    <w:rsid w:val="005D2265"/>
    <w:rsid w:val="005D4689"/>
    <w:rsid w:val="005D617C"/>
    <w:rsid w:val="005D7FF8"/>
    <w:rsid w:val="005E073E"/>
    <w:rsid w:val="005E1247"/>
    <w:rsid w:val="005E12C6"/>
    <w:rsid w:val="005E1799"/>
    <w:rsid w:val="005E2106"/>
    <w:rsid w:val="005E59B0"/>
    <w:rsid w:val="005E5A3C"/>
    <w:rsid w:val="005E5C55"/>
    <w:rsid w:val="005E7D68"/>
    <w:rsid w:val="005F0F57"/>
    <w:rsid w:val="005F3E0F"/>
    <w:rsid w:val="005F4829"/>
    <w:rsid w:val="005F4969"/>
    <w:rsid w:val="005F4BDB"/>
    <w:rsid w:val="005F74F3"/>
    <w:rsid w:val="005F7EEB"/>
    <w:rsid w:val="006002EF"/>
    <w:rsid w:val="006006D5"/>
    <w:rsid w:val="006009D7"/>
    <w:rsid w:val="00600B53"/>
    <w:rsid w:val="006012CB"/>
    <w:rsid w:val="00601E11"/>
    <w:rsid w:val="00602483"/>
    <w:rsid w:val="00602B6A"/>
    <w:rsid w:val="00603413"/>
    <w:rsid w:val="00603941"/>
    <w:rsid w:val="00603FAE"/>
    <w:rsid w:val="00604CC1"/>
    <w:rsid w:val="00605ADC"/>
    <w:rsid w:val="0060601B"/>
    <w:rsid w:val="00606509"/>
    <w:rsid w:val="0060729D"/>
    <w:rsid w:val="006072D3"/>
    <w:rsid w:val="0060740B"/>
    <w:rsid w:val="00607455"/>
    <w:rsid w:val="00607465"/>
    <w:rsid w:val="006074DA"/>
    <w:rsid w:val="0060755B"/>
    <w:rsid w:val="00607796"/>
    <w:rsid w:val="00607DCF"/>
    <w:rsid w:val="00610014"/>
    <w:rsid w:val="00610C95"/>
    <w:rsid w:val="00612D59"/>
    <w:rsid w:val="006136F7"/>
    <w:rsid w:val="00613F6C"/>
    <w:rsid w:val="00614452"/>
    <w:rsid w:val="006145B1"/>
    <w:rsid w:val="00616087"/>
    <w:rsid w:val="00616ACB"/>
    <w:rsid w:val="00623ECF"/>
    <w:rsid w:val="00624924"/>
    <w:rsid w:val="00624EAB"/>
    <w:rsid w:val="00625053"/>
    <w:rsid w:val="006257F0"/>
    <w:rsid w:val="0062661E"/>
    <w:rsid w:val="00630459"/>
    <w:rsid w:val="00631759"/>
    <w:rsid w:val="00631761"/>
    <w:rsid w:val="00632BBF"/>
    <w:rsid w:val="00632DE1"/>
    <w:rsid w:val="0063429B"/>
    <w:rsid w:val="006345C1"/>
    <w:rsid w:val="00637FAB"/>
    <w:rsid w:val="00640C22"/>
    <w:rsid w:val="00641849"/>
    <w:rsid w:val="006418EF"/>
    <w:rsid w:val="00641CD5"/>
    <w:rsid w:val="00642FFF"/>
    <w:rsid w:val="006432BE"/>
    <w:rsid w:val="00643788"/>
    <w:rsid w:val="00644404"/>
    <w:rsid w:val="006445DA"/>
    <w:rsid w:val="006456BD"/>
    <w:rsid w:val="006457FF"/>
    <w:rsid w:val="006464F4"/>
    <w:rsid w:val="006475A9"/>
    <w:rsid w:val="006476D3"/>
    <w:rsid w:val="0065192E"/>
    <w:rsid w:val="00651DFE"/>
    <w:rsid w:val="006524A2"/>
    <w:rsid w:val="006547CD"/>
    <w:rsid w:val="00656A5E"/>
    <w:rsid w:val="0066148E"/>
    <w:rsid w:val="006631D5"/>
    <w:rsid w:val="00663C3A"/>
    <w:rsid w:val="0066681B"/>
    <w:rsid w:val="0067118E"/>
    <w:rsid w:val="00672009"/>
    <w:rsid w:val="006729F3"/>
    <w:rsid w:val="006737A1"/>
    <w:rsid w:val="00673A84"/>
    <w:rsid w:val="00674F9A"/>
    <w:rsid w:val="00675759"/>
    <w:rsid w:val="00676B38"/>
    <w:rsid w:val="00677198"/>
    <w:rsid w:val="0068174D"/>
    <w:rsid w:val="006817E5"/>
    <w:rsid w:val="0068197C"/>
    <w:rsid w:val="00684DF1"/>
    <w:rsid w:val="00685411"/>
    <w:rsid w:val="006866EB"/>
    <w:rsid w:val="00686B67"/>
    <w:rsid w:val="00686D9E"/>
    <w:rsid w:val="006901E8"/>
    <w:rsid w:val="00690E9D"/>
    <w:rsid w:val="00695348"/>
    <w:rsid w:val="00695DC1"/>
    <w:rsid w:val="006972B7"/>
    <w:rsid w:val="006A0847"/>
    <w:rsid w:val="006A21CE"/>
    <w:rsid w:val="006A2FA9"/>
    <w:rsid w:val="006A4960"/>
    <w:rsid w:val="006A4F92"/>
    <w:rsid w:val="006A519B"/>
    <w:rsid w:val="006A647C"/>
    <w:rsid w:val="006A6E51"/>
    <w:rsid w:val="006A7101"/>
    <w:rsid w:val="006B0747"/>
    <w:rsid w:val="006B0D83"/>
    <w:rsid w:val="006B238A"/>
    <w:rsid w:val="006B387B"/>
    <w:rsid w:val="006B470A"/>
    <w:rsid w:val="006B5347"/>
    <w:rsid w:val="006B5E04"/>
    <w:rsid w:val="006B6CA4"/>
    <w:rsid w:val="006B76BB"/>
    <w:rsid w:val="006B77F8"/>
    <w:rsid w:val="006C0D42"/>
    <w:rsid w:val="006C2587"/>
    <w:rsid w:val="006C39D7"/>
    <w:rsid w:val="006C5243"/>
    <w:rsid w:val="006C71C3"/>
    <w:rsid w:val="006C7576"/>
    <w:rsid w:val="006C7CB2"/>
    <w:rsid w:val="006D11BA"/>
    <w:rsid w:val="006D17A1"/>
    <w:rsid w:val="006D29AB"/>
    <w:rsid w:val="006D4901"/>
    <w:rsid w:val="006D53A9"/>
    <w:rsid w:val="006E03D8"/>
    <w:rsid w:val="006E0DB6"/>
    <w:rsid w:val="006E32D8"/>
    <w:rsid w:val="006E4B05"/>
    <w:rsid w:val="006E76C1"/>
    <w:rsid w:val="006E7FDE"/>
    <w:rsid w:val="006F09F7"/>
    <w:rsid w:val="006F0BDF"/>
    <w:rsid w:val="006F0C8E"/>
    <w:rsid w:val="006F174A"/>
    <w:rsid w:val="006F31B4"/>
    <w:rsid w:val="006F38B6"/>
    <w:rsid w:val="006F6BC7"/>
    <w:rsid w:val="006F709F"/>
    <w:rsid w:val="0070037D"/>
    <w:rsid w:val="0070041B"/>
    <w:rsid w:val="00703F4D"/>
    <w:rsid w:val="00704393"/>
    <w:rsid w:val="007055D4"/>
    <w:rsid w:val="0070791A"/>
    <w:rsid w:val="00707D1E"/>
    <w:rsid w:val="00710B92"/>
    <w:rsid w:val="0071107F"/>
    <w:rsid w:val="00711A3F"/>
    <w:rsid w:val="00711A59"/>
    <w:rsid w:val="00712804"/>
    <w:rsid w:val="007133D7"/>
    <w:rsid w:val="00713D44"/>
    <w:rsid w:val="00713F6B"/>
    <w:rsid w:val="00714529"/>
    <w:rsid w:val="00715A1B"/>
    <w:rsid w:val="00715AE5"/>
    <w:rsid w:val="00716374"/>
    <w:rsid w:val="00716423"/>
    <w:rsid w:val="0071642E"/>
    <w:rsid w:val="0071690A"/>
    <w:rsid w:val="00720C59"/>
    <w:rsid w:val="0072177A"/>
    <w:rsid w:val="007224A5"/>
    <w:rsid w:val="0072375F"/>
    <w:rsid w:val="00723C16"/>
    <w:rsid w:val="00723D0A"/>
    <w:rsid w:val="007252ED"/>
    <w:rsid w:val="00727976"/>
    <w:rsid w:val="0073015D"/>
    <w:rsid w:val="0073030C"/>
    <w:rsid w:val="00730FB0"/>
    <w:rsid w:val="007327A1"/>
    <w:rsid w:val="007331FF"/>
    <w:rsid w:val="00733B64"/>
    <w:rsid w:val="0073416B"/>
    <w:rsid w:val="007344C4"/>
    <w:rsid w:val="007353B3"/>
    <w:rsid w:val="007367DE"/>
    <w:rsid w:val="007374F2"/>
    <w:rsid w:val="00740031"/>
    <w:rsid w:val="007414CA"/>
    <w:rsid w:val="00741675"/>
    <w:rsid w:val="00741F55"/>
    <w:rsid w:val="0074281A"/>
    <w:rsid w:val="00742904"/>
    <w:rsid w:val="00745106"/>
    <w:rsid w:val="007468D3"/>
    <w:rsid w:val="00746D11"/>
    <w:rsid w:val="007475EB"/>
    <w:rsid w:val="00750819"/>
    <w:rsid w:val="0075122E"/>
    <w:rsid w:val="00751612"/>
    <w:rsid w:val="0075170A"/>
    <w:rsid w:val="007519DB"/>
    <w:rsid w:val="00751C03"/>
    <w:rsid w:val="007546EA"/>
    <w:rsid w:val="007559FB"/>
    <w:rsid w:val="007560A7"/>
    <w:rsid w:val="00756922"/>
    <w:rsid w:val="00760351"/>
    <w:rsid w:val="00761145"/>
    <w:rsid w:val="0076418F"/>
    <w:rsid w:val="007652EE"/>
    <w:rsid w:val="00767BBE"/>
    <w:rsid w:val="00770FB5"/>
    <w:rsid w:val="007727ED"/>
    <w:rsid w:val="00772FFD"/>
    <w:rsid w:val="007737DB"/>
    <w:rsid w:val="0077452F"/>
    <w:rsid w:val="007752D1"/>
    <w:rsid w:val="00775CFB"/>
    <w:rsid w:val="00776947"/>
    <w:rsid w:val="00780144"/>
    <w:rsid w:val="00783169"/>
    <w:rsid w:val="00783FD6"/>
    <w:rsid w:val="007873B6"/>
    <w:rsid w:val="00790778"/>
    <w:rsid w:val="00790BCC"/>
    <w:rsid w:val="0079200C"/>
    <w:rsid w:val="007949F6"/>
    <w:rsid w:val="00795D05"/>
    <w:rsid w:val="007A04F0"/>
    <w:rsid w:val="007A16C3"/>
    <w:rsid w:val="007A1857"/>
    <w:rsid w:val="007A32B1"/>
    <w:rsid w:val="007A43BA"/>
    <w:rsid w:val="007A5D99"/>
    <w:rsid w:val="007A65EC"/>
    <w:rsid w:val="007B145F"/>
    <w:rsid w:val="007B2C07"/>
    <w:rsid w:val="007B3A98"/>
    <w:rsid w:val="007B55CE"/>
    <w:rsid w:val="007B65AE"/>
    <w:rsid w:val="007B7B33"/>
    <w:rsid w:val="007B7FCB"/>
    <w:rsid w:val="007C1276"/>
    <w:rsid w:val="007C1561"/>
    <w:rsid w:val="007C2698"/>
    <w:rsid w:val="007C3099"/>
    <w:rsid w:val="007C30DE"/>
    <w:rsid w:val="007C4044"/>
    <w:rsid w:val="007C53E9"/>
    <w:rsid w:val="007D3CEE"/>
    <w:rsid w:val="007D43F5"/>
    <w:rsid w:val="007D59AB"/>
    <w:rsid w:val="007D65B0"/>
    <w:rsid w:val="007D65DF"/>
    <w:rsid w:val="007E1D85"/>
    <w:rsid w:val="007E3333"/>
    <w:rsid w:val="007E3A76"/>
    <w:rsid w:val="007E3DC0"/>
    <w:rsid w:val="007E6938"/>
    <w:rsid w:val="007E6E2F"/>
    <w:rsid w:val="007E7298"/>
    <w:rsid w:val="007F145E"/>
    <w:rsid w:val="007F1628"/>
    <w:rsid w:val="007F2123"/>
    <w:rsid w:val="007F3865"/>
    <w:rsid w:val="007F3C89"/>
    <w:rsid w:val="0080052F"/>
    <w:rsid w:val="00801789"/>
    <w:rsid w:val="008032BF"/>
    <w:rsid w:val="00803E87"/>
    <w:rsid w:val="00807842"/>
    <w:rsid w:val="008131E8"/>
    <w:rsid w:val="008140F1"/>
    <w:rsid w:val="008146D1"/>
    <w:rsid w:val="00814735"/>
    <w:rsid w:val="00815886"/>
    <w:rsid w:val="00821119"/>
    <w:rsid w:val="00821F8A"/>
    <w:rsid w:val="00822014"/>
    <w:rsid w:val="00822A9C"/>
    <w:rsid w:val="008238A5"/>
    <w:rsid w:val="00827444"/>
    <w:rsid w:val="00827816"/>
    <w:rsid w:val="00827E2D"/>
    <w:rsid w:val="00832848"/>
    <w:rsid w:val="00832CC4"/>
    <w:rsid w:val="0083490A"/>
    <w:rsid w:val="008404B1"/>
    <w:rsid w:val="008404C5"/>
    <w:rsid w:val="00840FE2"/>
    <w:rsid w:val="00845694"/>
    <w:rsid w:val="00845EAB"/>
    <w:rsid w:val="008461DA"/>
    <w:rsid w:val="00847BBC"/>
    <w:rsid w:val="00850DAD"/>
    <w:rsid w:val="0085170E"/>
    <w:rsid w:val="00852881"/>
    <w:rsid w:val="00855F59"/>
    <w:rsid w:val="00856387"/>
    <w:rsid w:val="008606EB"/>
    <w:rsid w:val="0086149F"/>
    <w:rsid w:val="00861E89"/>
    <w:rsid w:val="00862033"/>
    <w:rsid w:val="00862B1F"/>
    <w:rsid w:val="00863038"/>
    <w:rsid w:val="00866460"/>
    <w:rsid w:val="00866955"/>
    <w:rsid w:val="00870952"/>
    <w:rsid w:val="008710A0"/>
    <w:rsid w:val="00873783"/>
    <w:rsid w:val="00873848"/>
    <w:rsid w:val="00874055"/>
    <w:rsid w:val="00874868"/>
    <w:rsid w:val="00874ACF"/>
    <w:rsid w:val="00875581"/>
    <w:rsid w:val="00876684"/>
    <w:rsid w:val="00876FFD"/>
    <w:rsid w:val="00880FFB"/>
    <w:rsid w:val="008823EE"/>
    <w:rsid w:val="0088327F"/>
    <w:rsid w:val="00883CAD"/>
    <w:rsid w:val="00884766"/>
    <w:rsid w:val="00884A81"/>
    <w:rsid w:val="00884F6B"/>
    <w:rsid w:val="00885AC2"/>
    <w:rsid w:val="008879E5"/>
    <w:rsid w:val="00887EB4"/>
    <w:rsid w:val="00892BB7"/>
    <w:rsid w:val="008938E7"/>
    <w:rsid w:val="00895804"/>
    <w:rsid w:val="00895DF4"/>
    <w:rsid w:val="00896F75"/>
    <w:rsid w:val="008979B9"/>
    <w:rsid w:val="008A01B0"/>
    <w:rsid w:val="008A0D3C"/>
    <w:rsid w:val="008A24F4"/>
    <w:rsid w:val="008A49C3"/>
    <w:rsid w:val="008A6F67"/>
    <w:rsid w:val="008A7EA6"/>
    <w:rsid w:val="008B0529"/>
    <w:rsid w:val="008B158B"/>
    <w:rsid w:val="008B18F5"/>
    <w:rsid w:val="008B21A5"/>
    <w:rsid w:val="008B29AA"/>
    <w:rsid w:val="008B3AA1"/>
    <w:rsid w:val="008B4CEE"/>
    <w:rsid w:val="008B4F47"/>
    <w:rsid w:val="008B6593"/>
    <w:rsid w:val="008C0048"/>
    <w:rsid w:val="008C0538"/>
    <w:rsid w:val="008C1916"/>
    <w:rsid w:val="008C1E4F"/>
    <w:rsid w:val="008C2887"/>
    <w:rsid w:val="008C294D"/>
    <w:rsid w:val="008C4836"/>
    <w:rsid w:val="008C483C"/>
    <w:rsid w:val="008C4D23"/>
    <w:rsid w:val="008C5357"/>
    <w:rsid w:val="008C7057"/>
    <w:rsid w:val="008D0697"/>
    <w:rsid w:val="008D174C"/>
    <w:rsid w:val="008D4458"/>
    <w:rsid w:val="008D516F"/>
    <w:rsid w:val="008D77C5"/>
    <w:rsid w:val="008D7C70"/>
    <w:rsid w:val="008D7DEB"/>
    <w:rsid w:val="008E1EC7"/>
    <w:rsid w:val="008E2CEA"/>
    <w:rsid w:val="008E3385"/>
    <w:rsid w:val="008E58D7"/>
    <w:rsid w:val="008E5F9C"/>
    <w:rsid w:val="008E7B34"/>
    <w:rsid w:val="008E7CCE"/>
    <w:rsid w:val="008F121D"/>
    <w:rsid w:val="008F1755"/>
    <w:rsid w:val="008F183D"/>
    <w:rsid w:val="008F1ED6"/>
    <w:rsid w:val="008F26D9"/>
    <w:rsid w:val="008F31FE"/>
    <w:rsid w:val="008F5145"/>
    <w:rsid w:val="008F523B"/>
    <w:rsid w:val="008F7A17"/>
    <w:rsid w:val="009011F6"/>
    <w:rsid w:val="0090278C"/>
    <w:rsid w:val="00902F4D"/>
    <w:rsid w:val="009032E1"/>
    <w:rsid w:val="009041DB"/>
    <w:rsid w:val="00905F51"/>
    <w:rsid w:val="00906793"/>
    <w:rsid w:val="009114DF"/>
    <w:rsid w:val="00911D60"/>
    <w:rsid w:val="00912B66"/>
    <w:rsid w:val="0091321C"/>
    <w:rsid w:val="00914428"/>
    <w:rsid w:val="00915D18"/>
    <w:rsid w:val="009160C8"/>
    <w:rsid w:val="00917059"/>
    <w:rsid w:val="009173F7"/>
    <w:rsid w:val="009202E6"/>
    <w:rsid w:val="00922904"/>
    <w:rsid w:val="00922B5B"/>
    <w:rsid w:val="00922EC7"/>
    <w:rsid w:val="009255C2"/>
    <w:rsid w:val="009258CF"/>
    <w:rsid w:val="00927DDE"/>
    <w:rsid w:val="0093041F"/>
    <w:rsid w:val="0093055B"/>
    <w:rsid w:val="009315AC"/>
    <w:rsid w:val="009318AE"/>
    <w:rsid w:val="009346F0"/>
    <w:rsid w:val="009350B9"/>
    <w:rsid w:val="009354DF"/>
    <w:rsid w:val="00935BC8"/>
    <w:rsid w:val="00940182"/>
    <w:rsid w:val="00940D53"/>
    <w:rsid w:val="0094285D"/>
    <w:rsid w:val="00943862"/>
    <w:rsid w:val="00945E04"/>
    <w:rsid w:val="00947C6B"/>
    <w:rsid w:val="00947EDD"/>
    <w:rsid w:val="00947FCD"/>
    <w:rsid w:val="009517FD"/>
    <w:rsid w:val="009541C3"/>
    <w:rsid w:val="00954796"/>
    <w:rsid w:val="0095508C"/>
    <w:rsid w:val="00955328"/>
    <w:rsid w:val="00955837"/>
    <w:rsid w:val="009566AB"/>
    <w:rsid w:val="00957AA0"/>
    <w:rsid w:val="00957D03"/>
    <w:rsid w:val="00957DA4"/>
    <w:rsid w:val="0096042F"/>
    <w:rsid w:val="00960FF7"/>
    <w:rsid w:val="00962050"/>
    <w:rsid w:val="00962D5A"/>
    <w:rsid w:val="00964AB4"/>
    <w:rsid w:val="00965509"/>
    <w:rsid w:val="009677C8"/>
    <w:rsid w:val="00967F55"/>
    <w:rsid w:val="0097160D"/>
    <w:rsid w:val="0097388B"/>
    <w:rsid w:val="00973E3D"/>
    <w:rsid w:val="009741F3"/>
    <w:rsid w:val="009750A2"/>
    <w:rsid w:val="00976A42"/>
    <w:rsid w:val="00976D0A"/>
    <w:rsid w:val="00981F47"/>
    <w:rsid w:val="009826B4"/>
    <w:rsid w:val="009863A9"/>
    <w:rsid w:val="00986A09"/>
    <w:rsid w:val="00987346"/>
    <w:rsid w:val="00987416"/>
    <w:rsid w:val="00987587"/>
    <w:rsid w:val="00987871"/>
    <w:rsid w:val="00991B38"/>
    <w:rsid w:val="00993321"/>
    <w:rsid w:val="00993C50"/>
    <w:rsid w:val="009946C2"/>
    <w:rsid w:val="009950FB"/>
    <w:rsid w:val="009959D2"/>
    <w:rsid w:val="00995ECC"/>
    <w:rsid w:val="00996203"/>
    <w:rsid w:val="00996685"/>
    <w:rsid w:val="00997A7D"/>
    <w:rsid w:val="009A103F"/>
    <w:rsid w:val="009A18DD"/>
    <w:rsid w:val="009A4B8E"/>
    <w:rsid w:val="009A4DB5"/>
    <w:rsid w:val="009A5030"/>
    <w:rsid w:val="009A50E1"/>
    <w:rsid w:val="009A77B2"/>
    <w:rsid w:val="009A7BAA"/>
    <w:rsid w:val="009B0FF2"/>
    <w:rsid w:val="009B2290"/>
    <w:rsid w:val="009B28BF"/>
    <w:rsid w:val="009B34C9"/>
    <w:rsid w:val="009B573D"/>
    <w:rsid w:val="009B7C3D"/>
    <w:rsid w:val="009C205B"/>
    <w:rsid w:val="009C74DA"/>
    <w:rsid w:val="009D07FA"/>
    <w:rsid w:val="009D10D0"/>
    <w:rsid w:val="009D2847"/>
    <w:rsid w:val="009D2E5D"/>
    <w:rsid w:val="009D3B7C"/>
    <w:rsid w:val="009D3F5C"/>
    <w:rsid w:val="009D453D"/>
    <w:rsid w:val="009D5E3F"/>
    <w:rsid w:val="009D7980"/>
    <w:rsid w:val="009E0695"/>
    <w:rsid w:val="009E2984"/>
    <w:rsid w:val="009E374D"/>
    <w:rsid w:val="009E460D"/>
    <w:rsid w:val="009E56D2"/>
    <w:rsid w:val="009E5DF3"/>
    <w:rsid w:val="009E6EAE"/>
    <w:rsid w:val="009E7A9A"/>
    <w:rsid w:val="009F1415"/>
    <w:rsid w:val="009F1F12"/>
    <w:rsid w:val="009F27FB"/>
    <w:rsid w:val="009F487F"/>
    <w:rsid w:val="009F560F"/>
    <w:rsid w:val="009F614F"/>
    <w:rsid w:val="009F61D2"/>
    <w:rsid w:val="009F683E"/>
    <w:rsid w:val="009F6F9E"/>
    <w:rsid w:val="009F7790"/>
    <w:rsid w:val="009F79A2"/>
    <w:rsid w:val="00A0007B"/>
    <w:rsid w:val="00A01835"/>
    <w:rsid w:val="00A03261"/>
    <w:rsid w:val="00A032D3"/>
    <w:rsid w:val="00A05377"/>
    <w:rsid w:val="00A05F47"/>
    <w:rsid w:val="00A073D7"/>
    <w:rsid w:val="00A10F57"/>
    <w:rsid w:val="00A1122A"/>
    <w:rsid w:val="00A11576"/>
    <w:rsid w:val="00A134CA"/>
    <w:rsid w:val="00A142EF"/>
    <w:rsid w:val="00A14A9E"/>
    <w:rsid w:val="00A16262"/>
    <w:rsid w:val="00A16697"/>
    <w:rsid w:val="00A16B0B"/>
    <w:rsid w:val="00A16C3A"/>
    <w:rsid w:val="00A16F74"/>
    <w:rsid w:val="00A176B0"/>
    <w:rsid w:val="00A178C6"/>
    <w:rsid w:val="00A21195"/>
    <w:rsid w:val="00A221C5"/>
    <w:rsid w:val="00A2288C"/>
    <w:rsid w:val="00A23B8D"/>
    <w:rsid w:val="00A30853"/>
    <w:rsid w:val="00A316D9"/>
    <w:rsid w:val="00A31F41"/>
    <w:rsid w:val="00A31FB6"/>
    <w:rsid w:val="00A34DD3"/>
    <w:rsid w:val="00A362ED"/>
    <w:rsid w:val="00A37055"/>
    <w:rsid w:val="00A402B2"/>
    <w:rsid w:val="00A420D2"/>
    <w:rsid w:val="00A42FAD"/>
    <w:rsid w:val="00A435B5"/>
    <w:rsid w:val="00A4384D"/>
    <w:rsid w:val="00A43B15"/>
    <w:rsid w:val="00A46397"/>
    <w:rsid w:val="00A5001F"/>
    <w:rsid w:val="00A517CF"/>
    <w:rsid w:val="00A519B0"/>
    <w:rsid w:val="00A51EE9"/>
    <w:rsid w:val="00A5553C"/>
    <w:rsid w:val="00A55730"/>
    <w:rsid w:val="00A5676B"/>
    <w:rsid w:val="00A600A6"/>
    <w:rsid w:val="00A602AF"/>
    <w:rsid w:val="00A610E6"/>
    <w:rsid w:val="00A6145B"/>
    <w:rsid w:val="00A669F1"/>
    <w:rsid w:val="00A67E2A"/>
    <w:rsid w:val="00A71807"/>
    <w:rsid w:val="00A71B21"/>
    <w:rsid w:val="00A72863"/>
    <w:rsid w:val="00A72CDB"/>
    <w:rsid w:val="00A72F86"/>
    <w:rsid w:val="00A73990"/>
    <w:rsid w:val="00A73D3E"/>
    <w:rsid w:val="00A7504E"/>
    <w:rsid w:val="00A77E8B"/>
    <w:rsid w:val="00A81990"/>
    <w:rsid w:val="00A824B5"/>
    <w:rsid w:val="00A83F4F"/>
    <w:rsid w:val="00A84B45"/>
    <w:rsid w:val="00A85319"/>
    <w:rsid w:val="00A85C7C"/>
    <w:rsid w:val="00A8638A"/>
    <w:rsid w:val="00A90BA5"/>
    <w:rsid w:val="00A919CD"/>
    <w:rsid w:val="00A92911"/>
    <w:rsid w:val="00A93F50"/>
    <w:rsid w:val="00A95735"/>
    <w:rsid w:val="00A9619C"/>
    <w:rsid w:val="00A961DC"/>
    <w:rsid w:val="00A9693F"/>
    <w:rsid w:val="00AA12D1"/>
    <w:rsid w:val="00AA2363"/>
    <w:rsid w:val="00AA26FE"/>
    <w:rsid w:val="00AA3590"/>
    <w:rsid w:val="00AA36E1"/>
    <w:rsid w:val="00AA3C2B"/>
    <w:rsid w:val="00AA45F3"/>
    <w:rsid w:val="00AA52FD"/>
    <w:rsid w:val="00AA66D1"/>
    <w:rsid w:val="00AB236F"/>
    <w:rsid w:val="00AB445C"/>
    <w:rsid w:val="00AB45F7"/>
    <w:rsid w:val="00AB4BFB"/>
    <w:rsid w:val="00AB76C3"/>
    <w:rsid w:val="00AB7D3B"/>
    <w:rsid w:val="00AC14A5"/>
    <w:rsid w:val="00AC3C18"/>
    <w:rsid w:val="00AC4DA1"/>
    <w:rsid w:val="00AC5947"/>
    <w:rsid w:val="00AC72C5"/>
    <w:rsid w:val="00AC79BA"/>
    <w:rsid w:val="00AC7FF2"/>
    <w:rsid w:val="00AD1113"/>
    <w:rsid w:val="00AD286C"/>
    <w:rsid w:val="00AD3D97"/>
    <w:rsid w:val="00AD4F76"/>
    <w:rsid w:val="00AD569C"/>
    <w:rsid w:val="00AD5E21"/>
    <w:rsid w:val="00AD5E6D"/>
    <w:rsid w:val="00AD6508"/>
    <w:rsid w:val="00AE005A"/>
    <w:rsid w:val="00AE0266"/>
    <w:rsid w:val="00AE1086"/>
    <w:rsid w:val="00AE181A"/>
    <w:rsid w:val="00AE3557"/>
    <w:rsid w:val="00AE37A0"/>
    <w:rsid w:val="00AE6321"/>
    <w:rsid w:val="00AE6ED2"/>
    <w:rsid w:val="00AE767F"/>
    <w:rsid w:val="00AF0111"/>
    <w:rsid w:val="00AF028F"/>
    <w:rsid w:val="00AF0367"/>
    <w:rsid w:val="00AF089A"/>
    <w:rsid w:val="00AF24A2"/>
    <w:rsid w:val="00AF26D0"/>
    <w:rsid w:val="00AF4310"/>
    <w:rsid w:val="00AF694C"/>
    <w:rsid w:val="00AF7A55"/>
    <w:rsid w:val="00B00B1F"/>
    <w:rsid w:val="00B017A0"/>
    <w:rsid w:val="00B03CD4"/>
    <w:rsid w:val="00B066C7"/>
    <w:rsid w:val="00B07AA7"/>
    <w:rsid w:val="00B07AE6"/>
    <w:rsid w:val="00B11172"/>
    <w:rsid w:val="00B140C5"/>
    <w:rsid w:val="00B14148"/>
    <w:rsid w:val="00B143B9"/>
    <w:rsid w:val="00B145AC"/>
    <w:rsid w:val="00B16888"/>
    <w:rsid w:val="00B205E7"/>
    <w:rsid w:val="00B20959"/>
    <w:rsid w:val="00B22A4A"/>
    <w:rsid w:val="00B23208"/>
    <w:rsid w:val="00B23627"/>
    <w:rsid w:val="00B24315"/>
    <w:rsid w:val="00B24835"/>
    <w:rsid w:val="00B24B31"/>
    <w:rsid w:val="00B25C64"/>
    <w:rsid w:val="00B264DB"/>
    <w:rsid w:val="00B26C29"/>
    <w:rsid w:val="00B277BB"/>
    <w:rsid w:val="00B32E34"/>
    <w:rsid w:val="00B35626"/>
    <w:rsid w:val="00B35DCA"/>
    <w:rsid w:val="00B371B7"/>
    <w:rsid w:val="00B37AF6"/>
    <w:rsid w:val="00B41FD1"/>
    <w:rsid w:val="00B4206D"/>
    <w:rsid w:val="00B43145"/>
    <w:rsid w:val="00B47B14"/>
    <w:rsid w:val="00B47CDD"/>
    <w:rsid w:val="00B54CF1"/>
    <w:rsid w:val="00B56181"/>
    <w:rsid w:val="00B60407"/>
    <w:rsid w:val="00B606B5"/>
    <w:rsid w:val="00B60941"/>
    <w:rsid w:val="00B632A7"/>
    <w:rsid w:val="00B6423C"/>
    <w:rsid w:val="00B65019"/>
    <w:rsid w:val="00B664F9"/>
    <w:rsid w:val="00B668E8"/>
    <w:rsid w:val="00B70AD9"/>
    <w:rsid w:val="00B70EF1"/>
    <w:rsid w:val="00B71CDE"/>
    <w:rsid w:val="00B72250"/>
    <w:rsid w:val="00B72B20"/>
    <w:rsid w:val="00B731CE"/>
    <w:rsid w:val="00B74F7E"/>
    <w:rsid w:val="00B8011C"/>
    <w:rsid w:val="00B80137"/>
    <w:rsid w:val="00B81344"/>
    <w:rsid w:val="00B82A37"/>
    <w:rsid w:val="00B85514"/>
    <w:rsid w:val="00B85A9E"/>
    <w:rsid w:val="00B863D9"/>
    <w:rsid w:val="00B86F3F"/>
    <w:rsid w:val="00B87C9E"/>
    <w:rsid w:val="00B9046D"/>
    <w:rsid w:val="00B904D2"/>
    <w:rsid w:val="00B914B5"/>
    <w:rsid w:val="00B95DC9"/>
    <w:rsid w:val="00B97577"/>
    <w:rsid w:val="00BA00B7"/>
    <w:rsid w:val="00BA0569"/>
    <w:rsid w:val="00BA15D9"/>
    <w:rsid w:val="00BA1E28"/>
    <w:rsid w:val="00BA26F7"/>
    <w:rsid w:val="00BA33AC"/>
    <w:rsid w:val="00BA37AE"/>
    <w:rsid w:val="00BA40E7"/>
    <w:rsid w:val="00BA69E6"/>
    <w:rsid w:val="00BB05A8"/>
    <w:rsid w:val="00BB0683"/>
    <w:rsid w:val="00BB1ECE"/>
    <w:rsid w:val="00BB270C"/>
    <w:rsid w:val="00BB47CD"/>
    <w:rsid w:val="00BB4CCC"/>
    <w:rsid w:val="00BB546E"/>
    <w:rsid w:val="00BB5F74"/>
    <w:rsid w:val="00BB6EFE"/>
    <w:rsid w:val="00BB7D92"/>
    <w:rsid w:val="00BC0EB5"/>
    <w:rsid w:val="00BC119D"/>
    <w:rsid w:val="00BC3CC4"/>
    <w:rsid w:val="00BC3F46"/>
    <w:rsid w:val="00BC4C03"/>
    <w:rsid w:val="00BC53F5"/>
    <w:rsid w:val="00BC6BBA"/>
    <w:rsid w:val="00BC7A41"/>
    <w:rsid w:val="00BD151E"/>
    <w:rsid w:val="00BD16B3"/>
    <w:rsid w:val="00BD18EA"/>
    <w:rsid w:val="00BD21B7"/>
    <w:rsid w:val="00BD5109"/>
    <w:rsid w:val="00BD6360"/>
    <w:rsid w:val="00BD7E20"/>
    <w:rsid w:val="00BE2496"/>
    <w:rsid w:val="00BE3CB5"/>
    <w:rsid w:val="00BE4AF7"/>
    <w:rsid w:val="00BF0C10"/>
    <w:rsid w:val="00BF1A01"/>
    <w:rsid w:val="00BF1C1D"/>
    <w:rsid w:val="00BF54ED"/>
    <w:rsid w:val="00BF7C53"/>
    <w:rsid w:val="00BF7C96"/>
    <w:rsid w:val="00C01077"/>
    <w:rsid w:val="00C031C2"/>
    <w:rsid w:val="00C038A2"/>
    <w:rsid w:val="00C03B0F"/>
    <w:rsid w:val="00C1144E"/>
    <w:rsid w:val="00C11759"/>
    <w:rsid w:val="00C11AEB"/>
    <w:rsid w:val="00C11F4B"/>
    <w:rsid w:val="00C1345B"/>
    <w:rsid w:val="00C148EB"/>
    <w:rsid w:val="00C149A9"/>
    <w:rsid w:val="00C15767"/>
    <w:rsid w:val="00C15929"/>
    <w:rsid w:val="00C1705E"/>
    <w:rsid w:val="00C17DC7"/>
    <w:rsid w:val="00C241BD"/>
    <w:rsid w:val="00C24204"/>
    <w:rsid w:val="00C24D4A"/>
    <w:rsid w:val="00C263DE"/>
    <w:rsid w:val="00C26A4D"/>
    <w:rsid w:val="00C2709F"/>
    <w:rsid w:val="00C270CB"/>
    <w:rsid w:val="00C27AA1"/>
    <w:rsid w:val="00C30151"/>
    <w:rsid w:val="00C31AA9"/>
    <w:rsid w:val="00C321CF"/>
    <w:rsid w:val="00C32BAF"/>
    <w:rsid w:val="00C33528"/>
    <w:rsid w:val="00C33951"/>
    <w:rsid w:val="00C33CD2"/>
    <w:rsid w:val="00C342BD"/>
    <w:rsid w:val="00C35732"/>
    <w:rsid w:val="00C37234"/>
    <w:rsid w:val="00C40195"/>
    <w:rsid w:val="00C41305"/>
    <w:rsid w:val="00C4189B"/>
    <w:rsid w:val="00C41C56"/>
    <w:rsid w:val="00C42BF3"/>
    <w:rsid w:val="00C42D2D"/>
    <w:rsid w:val="00C42D63"/>
    <w:rsid w:val="00C42F63"/>
    <w:rsid w:val="00C44FEC"/>
    <w:rsid w:val="00C4527F"/>
    <w:rsid w:val="00C456A8"/>
    <w:rsid w:val="00C45FE3"/>
    <w:rsid w:val="00C47B38"/>
    <w:rsid w:val="00C52EE3"/>
    <w:rsid w:val="00C5346F"/>
    <w:rsid w:val="00C5599D"/>
    <w:rsid w:val="00C566BE"/>
    <w:rsid w:val="00C60320"/>
    <w:rsid w:val="00C60651"/>
    <w:rsid w:val="00C60EE2"/>
    <w:rsid w:val="00C61294"/>
    <w:rsid w:val="00C61787"/>
    <w:rsid w:val="00C627DA"/>
    <w:rsid w:val="00C63C78"/>
    <w:rsid w:val="00C64E1A"/>
    <w:rsid w:val="00C650E9"/>
    <w:rsid w:val="00C66BAD"/>
    <w:rsid w:val="00C7135F"/>
    <w:rsid w:val="00C72A5F"/>
    <w:rsid w:val="00C755F4"/>
    <w:rsid w:val="00C75806"/>
    <w:rsid w:val="00C75D84"/>
    <w:rsid w:val="00C7626E"/>
    <w:rsid w:val="00C764CC"/>
    <w:rsid w:val="00C77A3A"/>
    <w:rsid w:val="00C77CC3"/>
    <w:rsid w:val="00C827C4"/>
    <w:rsid w:val="00C83525"/>
    <w:rsid w:val="00C84522"/>
    <w:rsid w:val="00C85E42"/>
    <w:rsid w:val="00C86CEE"/>
    <w:rsid w:val="00C875EE"/>
    <w:rsid w:val="00C87D31"/>
    <w:rsid w:val="00C90088"/>
    <w:rsid w:val="00C902F8"/>
    <w:rsid w:val="00C9076D"/>
    <w:rsid w:val="00C909B4"/>
    <w:rsid w:val="00C90AD4"/>
    <w:rsid w:val="00C91151"/>
    <w:rsid w:val="00C91F8B"/>
    <w:rsid w:val="00C93561"/>
    <w:rsid w:val="00C94689"/>
    <w:rsid w:val="00C94BA8"/>
    <w:rsid w:val="00C96E3C"/>
    <w:rsid w:val="00CA2B92"/>
    <w:rsid w:val="00CA323B"/>
    <w:rsid w:val="00CA60A8"/>
    <w:rsid w:val="00CA7886"/>
    <w:rsid w:val="00CA7904"/>
    <w:rsid w:val="00CB08E1"/>
    <w:rsid w:val="00CB1C4C"/>
    <w:rsid w:val="00CB3047"/>
    <w:rsid w:val="00CB3C05"/>
    <w:rsid w:val="00CB41BD"/>
    <w:rsid w:val="00CB4F37"/>
    <w:rsid w:val="00CB5862"/>
    <w:rsid w:val="00CB5EAF"/>
    <w:rsid w:val="00CB6A26"/>
    <w:rsid w:val="00CB717C"/>
    <w:rsid w:val="00CC0308"/>
    <w:rsid w:val="00CC0B24"/>
    <w:rsid w:val="00CC0C7C"/>
    <w:rsid w:val="00CC27DD"/>
    <w:rsid w:val="00CC4CC2"/>
    <w:rsid w:val="00CC6793"/>
    <w:rsid w:val="00CC6C02"/>
    <w:rsid w:val="00CC791F"/>
    <w:rsid w:val="00CD0E73"/>
    <w:rsid w:val="00CD12CB"/>
    <w:rsid w:val="00CD1D4D"/>
    <w:rsid w:val="00CD3BC2"/>
    <w:rsid w:val="00CD47CC"/>
    <w:rsid w:val="00CD562A"/>
    <w:rsid w:val="00CD574D"/>
    <w:rsid w:val="00CD5A46"/>
    <w:rsid w:val="00CD709E"/>
    <w:rsid w:val="00CD713E"/>
    <w:rsid w:val="00CD7582"/>
    <w:rsid w:val="00CE1CAF"/>
    <w:rsid w:val="00CE1D25"/>
    <w:rsid w:val="00CE231F"/>
    <w:rsid w:val="00CE436B"/>
    <w:rsid w:val="00CE458C"/>
    <w:rsid w:val="00CE6733"/>
    <w:rsid w:val="00CE6853"/>
    <w:rsid w:val="00CE79C7"/>
    <w:rsid w:val="00CE7C76"/>
    <w:rsid w:val="00CF12B4"/>
    <w:rsid w:val="00CF1A5E"/>
    <w:rsid w:val="00CF30FA"/>
    <w:rsid w:val="00CF4C43"/>
    <w:rsid w:val="00CF53CF"/>
    <w:rsid w:val="00CF54CB"/>
    <w:rsid w:val="00CF61BC"/>
    <w:rsid w:val="00D02A66"/>
    <w:rsid w:val="00D02ED8"/>
    <w:rsid w:val="00D03689"/>
    <w:rsid w:val="00D06147"/>
    <w:rsid w:val="00D07276"/>
    <w:rsid w:val="00D10022"/>
    <w:rsid w:val="00D10D1C"/>
    <w:rsid w:val="00D10EC6"/>
    <w:rsid w:val="00D110B7"/>
    <w:rsid w:val="00D1132F"/>
    <w:rsid w:val="00D11555"/>
    <w:rsid w:val="00D11673"/>
    <w:rsid w:val="00D12848"/>
    <w:rsid w:val="00D13C61"/>
    <w:rsid w:val="00D14ED6"/>
    <w:rsid w:val="00D159C0"/>
    <w:rsid w:val="00D16FF5"/>
    <w:rsid w:val="00D2094A"/>
    <w:rsid w:val="00D22947"/>
    <w:rsid w:val="00D22CE2"/>
    <w:rsid w:val="00D2517E"/>
    <w:rsid w:val="00D259B1"/>
    <w:rsid w:val="00D30A18"/>
    <w:rsid w:val="00D31113"/>
    <w:rsid w:val="00D31493"/>
    <w:rsid w:val="00D35554"/>
    <w:rsid w:val="00D36525"/>
    <w:rsid w:val="00D3704A"/>
    <w:rsid w:val="00D370B0"/>
    <w:rsid w:val="00D370D7"/>
    <w:rsid w:val="00D431A3"/>
    <w:rsid w:val="00D43383"/>
    <w:rsid w:val="00D43E18"/>
    <w:rsid w:val="00D4671C"/>
    <w:rsid w:val="00D468F6"/>
    <w:rsid w:val="00D46CBD"/>
    <w:rsid w:val="00D504BB"/>
    <w:rsid w:val="00D50804"/>
    <w:rsid w:val="00D50877"/>
    <w:rsid w:val="00D5112C"/>
    <w:rsid w:val="00D5236B"/>
    <w:rsid w:val="00D52E14"/>
    <w:rsid w:val="00D53225"/>
    <w:rsid w:val="00D5391D"/>
    <w:rsid w:val="00D57191"/>
    <w:rsid w:val="00D57743"/>
    <w:rsid w:val="00D579FA"/>
    <w:rsid w:val="00D619AF"/>
    <w:rsid w:val="00D619D4"/>
    <w:rsid w:val="00D62136"/>
    <w:rsid w:val="00D622A6"/>
    <w:rsid w:val="00D626F2"/>
    <w:rsid w:val="00D631F9"/>
    <w:rsid w:val="00D63209"/>
    <w:rsid w:val="00D63D1B"/>
    <w:rsid w:val="00D656BD"/>
    <w:rsid w:val="00D66935"/>
    <w:rsid w:val="00D67151"/>
    <w:rsid w:val="00D67F6C"/>
    <w:rsid w:val="00D72EFB"/>
    <w:rsid w:val="00D73A26"/>
    <w:rsid w:val="00D73B59"/>
    <w:rsid w:val="00D762DC"/>
    <w:rsid w:val="00D776E8"/>
    <w:rsid w:val="00D77F74"/>
    <w:rsid w:val="00D800FD"/>
    <w:rsid w:val="00D82629"/>
    <w:rsid w:val="00D82AE2"/>
    <w:rsid w:val="00D82E14"/>
    <w:rsid w:val="00D83273"/>
    <w:rsid w:val="00D8415F"/>
    <w:rsid w:val="00D84268"/>
    <w:rsid w:val="00D849B1"/>
    <w:rsid w:val="00D85B7F"/>
    <w:rsid w:val="00D85B82"/>
    <w:rsid w:val="00D85E30"/>
    <w:rsid w:val="00D86B57"/>
    <w:rsid w:val="00D90075"/>
    <w:rsid w:val="00D91296"/>
    <w:rsid w:val="00D93371"/>
    <w:rsid w:val="00D9417C"/>
    <w:rsid w:val="00D94ECB"/>
    <w:rsid w:val="00D96499"/>
    <w:rsid w:val="00D964CC"/>
    <w:rsid w:val="00DA0379"/>
    <w:rsid w:val="00DA1A88"/>
    <w:rsid w:val="00DA2744"/>
    <w:rsid w:val="00DA2CD0"/>
    <w:rsid w:val="00DA30D4"/>
    <w:rsid w:val="00DA31DB"/>
    <w:rsid w:val="00DA3F37"/>
    <w:rsid w:val="00DA4F0B"/>
    <w:rsid w:val="00DA519B"/>
    <w:rsid w:val="00DA6CB2"/>
    <w:rsid w:val="00DA702A"/>
    <w:rsid w:val="00DB1B5B"/>
    <w:rsid w:val="00DB2A32"/>
    <w:rsid w:val="00DB4BD2"/>
    <w:rsid w:val="00DB651A"/>
    <w:rsid w:val="00DB6CC6"/>
    <w:rsid w:val="00DB795A"/>
    <w:rsid w:val="00DB7E2F"/>
    <w:rsid w:val="00DC0E69"/>
    <w:rsid w:val="00DC2D1D"/>
    <w:rsid w:val="00DC3559"/>
    <w:rsid w:val="00DC46DC"/>
    <w:rsid w:val="00DC5328"/>
    <w:rsid w:val="00DC537F"/>
    <w:rsid w:val="00DC5416"/>
    <w:rsid w:val="00DC5799"/>
    <w:rsid w:val="00DC79DE"/>
    <w:rsid w:val="00DD14A7"/>
    <w:rsid w:val="00DD1749"/>
    <w:rsid w:val="00DD2C59"/>
    <w:rsid w:val="00DD3110"/>
    <w:rsid w:val="00DD42A5"/>
    <w:rsid w:val="00DE0256"/>
    <w:rsid w:val="00DE0804"/>
    <w:rsid w:val="00DE675E"/>
    <w:rsid w:val="00DF0ED6"/>
    <w:rsid w:val="00DF1D0E"/>
    <w:rsid w:val="00DF2A13"/>
    <w:rsid w:val="00DF2CC6"/>
    <w:rsid w:val="00DF3DA5"/>
    <w:rsid w:val="00DF4D6F"/>
    <w:rsid w:val="00DF4EEF"/>
    <w:rsid w:val="00DF5B4B"/>
    <w:rsid w:val="00DF6863"/>
    <w:rsid w:val="00E005B4"/>
    <w:rsid w:val="00E01233"/>
    <w:rsid w:val="00E026CF"/>
    <w:rsid w:val="00E04A96"/>
    <w:rsid w:val="00E04B53"/>
    <w:rsid w:val="00E04D10"/>
    <w:rsid w:val="00E0598C"/>
    <w:rsid w:val="00E11674"/>
    <w:rsid w:val="00E1246C"/>
    <w:rsid w:val="00E153A1"/>
    <w:rsid w:val="00E155D5"/>
    <w:rsid w:val="00E16781"/>
    <w:rsid w:val="00E16FE7"/>
    <w:rsid w:val="00E17ADA"/>
    <w:rsid w:val="00E17BAC"/>
    <w:rsid w:val="00E21BBA"/>
    <w:rsid w:val="00E22A3F"/>
    <w:rsid w:val="00E22FDB"/>
    <w:rsid w:val="00E242D8"/>
    <w:rsid w:val="00E247D4"/>
    <w:rsid w:val="00E27C06"/>
    <w:rsid w:val="00E27E46"/>
    <w:rsid w:val="00E308D7"/>
    <w:rsid w:val="00E30A0E"/>
    <w:rsid w:val="00E31633"/>
    <w:rsid w:val="00E33871"/>
    <w:rsid w:val="00E34FE0"/>
    <w:rsid w:val="00E36117"/>
    <w:rsid w:val="00E36D34"/>
    <w:rsid w:val="00E42961"/>
    <w:rsid w:val="00E430B6"/>
    <w:rsid w:val="00E44679"/>
    <w:rsid w:val="00E44B83"/>
    <w:rsid w:val="00E46584"/>
    <w:rsid w:val="00E47430"/>
    <w:rsid w:val="00E514AB"/>
    <w:rsid w:val="00E52C88"/>
    <w:rsid w:val="00E53DE0"/>
    <w:rsid w:val="00E53FED"/>
    <w:rsid w:val="00E54D77"/>
    <w:rsid w:val="00E56FA1"/>
    <w:rsid w:val="00E575A1"/>
    <w:rsid w:val="00E5791D"/>
    <w:rsid w:val="00E601EF"/>
    <w:rsid w:val="00E60EF9"/>
    <w:rsid w:val="00E61A30"/>
    <w:rsid w:val="00E61C50"/>
    <w:rsid w:val="00E62223"/>
    <w:rsid w:val="00E66B06"/>
    <w:rsid w:val="00E70005"/>
    <w:rsid w:val="00E715E4"/>
    <w:rsid w:val="00E743AC"/>
    <w:rsid w:val="00E74E80"/>
    <w:rsid w:val="00E75863"/>
    <w:rsid w:val="00E75978"/>
    <w:rsid w:val="00E775EF"/>
    <w:rsid w:val="00E812BA"/>
    <w:rsid w:val="00E817E7"/>
    <w:rsid w:val="00E82EA1"/>
    <w:rsid w:val="00E85928"/>
    <w:rsid w:val="00E86077"/>
    <w:rsid w:val="00E86378"/>
    <w:rsid w:val="00E86DB0"/>
    <w:rsid w:val="00E8731C"/>
    <w:rsid w:val="00E912B1"/>
    <w:rsid w:val="00E91E55"/>
    <w:rsid w:val="00E9321E"/>
    <w:rsid w:val="00E932AE"/>
    <w:rsid w:val="00E955A7"/>
    <w:rsid w:val="00E955F5"/>
    <w:rsid w:val="00E97D86"/>
    <w:rsid w:val="00EA0234"/>
    <w:rsid w:val="00EA0EDF"/>
    <w:rsid w:val="00EA3621"/>
    <w:rsid w:val="00EA3EA6"/>
    <w:rsid w:val="00EA4F77"/>
    <w:rsid w:val="00EA5A96"/>
    <w:rsid w:val="00EA5C69"/>
    <w:rsid w:val="00EA606B"/>
    <w:rsid w:val="00EA67D4"/>
    <w:rsid w:val="00EA6C85"/>
    <w:rsid w:val="00EA756B"/>
    <w:rsid w:val="00EB4966"/>
    <w:rsid w:val="00EC00EE"/>
    <w:rsid w:val="00EC0FCC"/>
    <w:rsid w:val="00EC24FB"/>
    <w:rsid w:val="00EC3E48"/>
    <w:rsid w:val="00EC4253"/>
    <w:rsid w:val="00EC428C"/>
    <w:rsid w:val="00EC70B1"/>
    <w:rsid w:val="00EC7373"/>
    <w:rsid w:val="00EC765B"/>
    <w:rsid w:val="00EC7DB1"/>
    <w:rsid w:val="00ED0F67"/>
    <w:rsid w:val="00ED0F95"/>
    <w:rsid w:val="00ED177F"/>
    <w:rsid w:val="00ED217E"/>
    <w:rsid w:val="00ED438A"/>
    <w:rsid w:val="00ED47DE"/>
    <w:rsid w:val="00ED57AF"/>
    <w:rsid w:val="00ED65DA"/>
    <w:rsid w:val="00EE0682"/>
    <w:rsid w:val="00EE0C78"/>
    <w:rsid w:val="00EE0E3B"/>
    <w:rsid w:val="00EE1814"/>
    <w:rsid w:val="00EE18A0"/>
    <w:rsid w:val="00EE263C"/>
    <w:rsid w:val="00EE3BE1"/>
    <w:rsid w:val="00EE584B"/>
    <w:rsid w:val="00EE58BB"/>
    <w:rsid w:val="00EE6E15"/>
    <w:rsid w:val="00EE7585"/>
    <w:rsid w:val="00EF1B89"/>
    <w:rsid w:val="00EF2472"/>
    <w:rsid w:val="00EF409F"/>
    <w:rsid w:val="00EF5008"/>
    <w:rsid w:val="00EF6378"/>
    <w:rsid w:val="00EF6681"/>
    <w:rsid w:val="00EF6CBE"/>
    <w:rsid w:val="00F026A9"/>
    <w:rsid w:val="00F032E7"/>
    <w:rsid w:val="00F042BB"/>
    <w:rsid w:val="00F067B1"/>
    <w:rsid w:val="00F07ACD"/>
    <w:rsid w:val="00F11691"/>
    <w:rsid w:val="00F122EA"/>
    <w:rsid w:val="00F128E0"/>
    <w:rsid w:val="00F12C67"/>
    <w:rsid w:val="00F13686"/>
    <w:rsid w:val="00F1372D"/>
    <w:rsid w:val="00F154F6"/>
    <w:rsid w:val="00F16425"/>
    <w:rsid w:val="00F179B8"/>
    <w:rsid w:val="00F21638"/>
    <w:rsid w:val="00F22190"/>
    <w:rsid w:val="00F255F5"/>
    <w:rsid w:val="00F25C48"/>
    <w:rsid w:val="00F301D1"/>
    <w:rsid w:val="00F30BF1"/>
    <w:rsid w:val="00F35FC3"/>
    <w:rsid w:val="00F368D4"/>
    <w:rsid w:val="00F3692C"/>
    <w:rsid w:val="00F4065B"/>
    <w:rsid w:val="00F40ADA"/>
    <w:rsid w:val="00F40BD9"/>
    <w:rsid w:val="00F417F5"/>
    <w:rsid w:val="00F41DE9"/>
    <w:rsid w:val="00F43665"/>
    <w:rsid w:val="00F43913"/>
    <w:rsid w:val="00F4728C"/>
    <w:rsid w:val="00F512D0"/>
    <w:rsid w:val="00F56489"/>
    <w:rsid w:val="00F57A59"/>
    <w:rsid w:val="00F619D0"/>
    <w:rsid w:val="00F61A8E"/>
    <w:rsid w:val="00F63B69"/>
    <w:rsid w:val="00F6437C"/>
    <w:rsid w:val="00F649A1"/>
    <w:rsid w:val="00F64F62"/>
    <w:rsid w:val="00F673BA"/>
    <w:rsid w:val="00F673FE"/>
    <w:rsid w:val="00F6788B"/>
    <w:rsid w:val="00F72A39"/>
    <w:rsid w:val="00F72CB5"/>
    <w:rsid w:val="00F7455E"/>
    <w:rsid w:val="00F747EA"/>
    <w:rsid w:val="00F75D16"/>
    <w:rsid w:val="00F763B8"/>
    <w:rsid w:val="00F76B86"/>
    <w:rsid w:val="00F77A6C"/>
    <w:rsid w:val="00F80132"/>
    <w:rsid w:val="00F804F3"/>
    <w:rsid w:val="00F84FD3"/>
    <w:rsid w:val="00F856DB"/>
    <w:rsid w:val="00F85E57"/>
    <w:rsid w:val="00F86D16"/>
    <w:rsid w:val="00F939EA"/>
    <w:rsid w:val="00F96E69"/>
    <w:rsid w:val="00F972EE"/>
    <w:rsid w:val="00F97ADA"/>
    <w:rsid w:val="00FA0ED4"/>
    <w:rsid w:val="00FA26BD"/>
    <w:rsid w:val="00FA396B"/>
    <w:rsid w:val="00FA4259"/>
    <w:rsid w:val="00FA52A5"/>
    <w:rsid w:val="00FA5E63"/>
    <w:rsid w:val="00FA5EDC"/>
    <w:rsid w:val="00FA6155"/>
    <w:rsid w:val="00FB09C0"/>
    <w:rsid w:val="00FB3068"/>
    <w:rsid w:val="00FB5AAD"/>
    <w:rsid w:val="00FB6112"/>
    <w:rsid w:val="00FB6158"/>
    <w:rsid w:val="00FB66D6"/>
    <w:rsid w:val="00FB7FD0"/>
    <w:rsid w:val="00FC052B"/>
    <w:rsid w:val="00FC3528"/>
    <w:rsid w:val="00FC5874"/>
    <w:rsid w:val="00FC5D11"/>
    <w:rsid w:val="00FC734D"/>
    <w:rsid w:val="00FD089F"/>
    <w:rsid w:val="00FD1E5F"/>
    <w:rsid w:val="00FD31C5"/>
    <w:rsid w:val="00FD4D4B"/>
    <w:rsid w:val="00FD4E74"/>
    <w:rsid w:val="00FE0E45"/>
    <w:rsid w:val="00FE0F31"/>
    <w:rsid w:val="00FE192D"/>
    <w:rsid w:val="00FE55FD"/>
    <w:rsid w:val="00FE7350"/>
    <w:rsid w:val="00FE76EE"/>
    <w:rsid w:val="00FF14B2"/>
    <w:rsid w:val="00FF2FB1"/>
    <w:rsid w:val="00FF3BE9"/>
    <w:rsid w:val="00FF3DF6"/>
    <w:rsid w:val="00FF4FE8"/>
    <w:rsid w:val="00FF5CC6"/>
  </w:rsids>
  <m:mathPr>
    <m:mathFont m:val="Cambria Math"/>
    <m:brkBin m:val="before"/>
    <m:brkBinSub m:val="--"/>
    <m:smallFrac m:val="0"/>
    <m:dispDef/>
    <m:lMargin m:val="0"/>
    <m:rMargin m:val="0"/>
    <m:defJc m:val="centerGroup"/>
    <m:wrapIndent m:val="1440"/>
    <m:intLim m:val="subSup"/>
    <m:naryLim m:val="undOvr"/>
  </m:mathPr>
  <w:themeFontLang w:val="en-AU" w:bidi="te-I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45E58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heme="minorBidi"/>
        <w:sz w:val="22"/>
        <w:szCs w:val="22"/>
        <w:lang w:val="en-AU" w:eastAsia="en-US" w:bidi="ar-SA"/>
      </w:rPr>
    </w:rPrDefault>
    <w:pPrDefault>
      <w:pPr>
        <w:spacing w:line="259" w:lineRule="auto"/>
      </w:pPr>
    </w:pPrDefault>
  </w:docDefaults>
  <w:latentStyles w:defLockedState="1" w:defUIPriority="99" w:defSemiHidden="0" w:defUnhideWhenUsed="0" w:defQFormat="0" w:count="371">
    <w:lsdException w:name="Normal" w:locked="0"/>
    <w:lsdException w:name="heading 1" w:locked="0" w:uiPriority="1" w:qFormat="1"/>
    <w:lsdException w:name="heading 2" w:locked="0" w:semiHidden="1" w:uiPriority="3" w:unhideWhenUsed="1" w:qFormat="1"/>
    <w:lsdException w:name="heading 3" w:locked="0" w:semiHidden="1" w:uiPriority="5" w:unhideWhenUsed="1" w:qFormat="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uiPriority="0" w:unhideWhenUsed="1" w:qFormat="1"/>
    <w:lsdException w:name="annotation text" w:semiHidden="1"/>
    <w:lsdException w:name="header" w:semiHidden="1" w:unhideWhenUsed="1"/>
    <w:lsdException w:name="footer" w:semiHidden="1" w:uiPriority="3" w:unhideWhenUsed="1" w:qFormat="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lsdException w:name="line number" w:semiHidden="1"/>
    <w:lsdException w:name="page number" w:uiPriority="0" w:qFormat="1"/>
    <w:lsdException w:name="endnote reference" w:semiHidden="1"/>
    <w:lsdException w:name="endnote text" w:semiHidden="1"/>
    <w:lsdException w:name="table of authorities" w:semiHidden="1"/>
    <w:lsdException w:name="macro" w:semiHidden="1"/>
    <w:lsdException w:name="List Number" w:uiPriority="1" w:qFormat="1"/>
    <w:lsdException w:name="List 2" w:semiHidden="1"/>
    <w:lsdException w:name="List 3" w:semiHidden="1"/>
    <w:lsdException w:name="List 4" w:semiHidden="1"/>
    <w:lsdException w:name="List 5" w:semiHidden="1"/>
    <w:lsdException w:name="List Bullet 3" w:semiHidden="1" w:unhideWhenUsed="1"/>
    <w:lsdException w:name="List Bullet 4" w:semiHidden="1"/>
    <w:lsdException w:name="List Bullet 5" w:semiHidden="1"/>
    <w:lsdException w:name="List Number 2" w:semiHidden="1"/>
    <w:lsdException w:name="List Number 3" w:semiHidden="1" w:uiPriority="1" w:qFormat="1"/>
    <w:lsdException w:name="List Number 4" w:semiHidden="1"/>
    <w:lsdException w:name="List Number 5" w:semiHidden="1"/>
    <w:lsdException w:name="Title" w:uiPriority="10" w:qFormat="1"/>
    <w:lsdException w:name="Closing" w:semiHidden="1"/>
    <w:lsdException w:name="Signature" w:semiHidden="1"/>
    <w:lsdException w:name="Default Paragraph Font" w:locked="0" w:semiHidden="1" w:uiPriority="1" w:unhideWhenUsed="1"/>
    <w:lsdException w:name="Body Text" w:locked="0" w:uiPriority="0"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lsdException w:name="Strong" w:semiHidden="1" w:uiPriority="22" w:qFormat="1"/>
    <w:lsdException w:name="Emphasis" w:semiHidden="1"/>
    <w:lsdException w:name="Document Map" w:semiHidden="1"/>
    <w:lsdException w:name="Plain Text" w:semiHidden="1"/>
    <w:lsdException w:name="E-mail Signature" w:semiHidden="1"/>
    <w:lsdException w:name="HTML Top of Form" w:locked="0" w:semiHidden="1" w:unhideWhenUsed="1"/>
    <w:lsdException w:name="HTML Bottom of Form" w:locked="0"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unhideWhenUsed="1"/>
    <w:lsdException w:name="HTML Typewriter" w:semiHidden="1"/>
    <w:lsdException w:name="HTML Variable" w:semiHidden="1" w:unhideWhenUsed="1"/>
    <w:lsdException w:name="Normal Table" w:locked="0" w:semiHidden="1" w:unhideWhenUsed="1"/>
    <w:lsdException w:name="annotation subject" w:semiHidden="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qFormat="1"/>
    <w:lsdException w:name="Quote" w:semiHidden="1"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semiHidden="1" w:qFormat="1"/>
    <w:lsdException w:name="Intense Reference" w:semiHidden="1" w:qFormat="1"/>
    <w:lsdException w:name="Book Title" w:semiHidden="1"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9"/>
    <w:rsid w:val="00D800FD"/>
  </w:style>
  <w:style w:type="paragraph" w:styleId="Heading1">
    <w:name w:val="heading 1"/>
    <w:basedOn w:val="Normal"/>
    <w:next w:val="BodyText"/>
    <w:link w:val="Heading1Char"/>
    <w:uiPriority w:val="1"/>
    <w:qFormat/>
    <w:rsid w:val="00E430B6"/>
    <w:pPr>
      <w:widowControl w:val="0"/>
      <w:numPr>
        <w:numId w:val="6"/>
      </w:numPr>
      <w:spacing w:before="60" w:after="360"/>
      <w:outlineLvl w:val="0"/>
    </w:pPr>
    <w:rPr>
      <w:rFonts w:eastAsiaTheme="majorEastAsia" w:cstheme="majorBidi"/>
      <w:b/>
      <w:color w:val="000099"/>
      <w:sz w:val="40"/>
      <w:szCs w:val="32"/>
    </w:rPr>
  </w:style>
  <w:style w:type="paragraph" w:styleId="Heading2">
    <w:name w:val="heading 2"/>
    <w:basedOn w:val="Heading1"/>
    <w:next w:val="BodyText"/>
    <w:link w:val="Heading2Char"/>
    <w:uiPriority w:val="3"/>
    <w:qFormat/>
    <w:rsid w:val="00E430B6"/>
    <w:pPr>
      <w:numPr>
        <w:ilvl w:val="1"/>
      </w:numPr>
      <w:spacing w:before="0" w:after="240"/>
      <w:outlineLvl w:val="1"/>
    </w:pPr>
    <w:rPr>
      <w:color w:val="4D4DB8"/>
      <w:sz w:val="28"/>
      <w:szCs w:val="26"/>
    </w:rPr>
  </w:style>
  <w:style w:type="paragraph" w:styleId="Heading3">
    <w:name w:val="heading 3"/>
    <w:basedOn w:val="Heading2"/>
    <w:next w:val="BodyText"/>
    <w:link w:val="Heading3Char"/>
    <w:uiPriority w:val="5"/>
    <w:qFormat/>
    <w:rsid w:val="00E430B6"/>
    <w:pPr>
      <w:numPr>
        <w:ilvl w:val="2"/>
      </w:numPr>
      <w:spacing w:after="120"/>
      <w:outlineLvl w:val="2"/>
    </w:pPr>
    <w:rPr>
      <w:sz w:val="24"/>
    </w:rPr>
  </w:style>
  <w:style w:type="paragraph" w:styleId="Heading4">
    <w:name w:val="heading 4"/>
    <w:basedOn w:val="Heading3"/>
    <w:next w:val="Normal"/>
    <w:link w:val="Heading4Char"/>
    <w:uiPriority w:val="99"/>
    <w:semiHidden/>
    <w:locked/>
    <w:rsid w:val="002D5EC9"/>
    <w:pPr>
      <w:keepNext/>
      <w:keepLines/>
      <w:numPr>
        <w:ilvl w:val="3"/>
      </w:numPr>
      <w:spacing w:before="40" w:after="0"/>
      <w:outlineLvl w:val="3"/>
    </w:pPr>
    <w:rPr>
      <w:i/>
      <w:iCs/>
    </w:rPr>
  </w:style>
  <w:style w:type="paragraph" w:styleId="Heading5">
    <w:name w:val="heading 5"/>
    <w:basedOn w:val="Heading4"/>
    <w:next w:val="Normal"/>
    <w:link w:val="Heading5Char"/>
    <w:uiPriority w:val="99"/>
    <w:semiHidden/>
    <w:locked/>
    <w:rsid w:val="002D5EC9"/>
    <w:pPr>
      <w:numPr>
        <w:ilvl w:val="4"/>
      </w:numPr>
      <w:outlineLvl w:val="4"/>
    </w:pPr>
    <w:rPr>
      <w:i w:val="0"/>
      <w:sz w:val="20"/>
    </w:rPr>
  </w:style>
  <w:style w:type="paragraph" w:styleId="Heading6">
    <w:name w:val="heading 6"/>
    <w:basedOn w:val="Heading5"/>
    <w:next w:val="Normal"/>
    <w:link w:val="Heading6Char"/>
    <w:uiPriority w:val="99"/>
    <w:semiHidden/>
    <w:locked/>
    <w:rsid w:val="002D5EC9"/>
    <w:pPr>
      <w:numPr>
        <w:ilvl w:val="5"/>
      </w:numPr>
      <w:outlineLvl w:val="5"/>
    </w:pPr>
    <w:rPr>
      <w:i/>
    </w:rPr>
  </w:style>
  <w:style w:type="paragraph" w:styleId="Heading7">
    <w:name w:val="heading 7"/>
    <w:basedOn w:val="Heading6"/>
    <w:next w:val="Normal"/>
    <w:link w:val="Heading7Char"/>
    <w:uiPriority w:val="99"/>
    <w:semiHidden/>
    <w:locked/>
    <w:rsid w:val="002D5EC9"/>
    <w:pPr>
      <w:numPr>
        <w:ilvl w:val="6"/>
      </w:numPr>
      <w:outlineLvl w:val="6"/>
    </w:pPr>
    <w:rPr>
      <w:i w:val="0"/>
      <w:iCs w:val="0"/>
    </w:rPr>
  </w:style>
  <w:style w:type="paragraph" w:styleId="Heading8">
    <w:name w:val="heading 8"/>
    <w:basedOn w:val="Heading7"/>
    <w:next w:val="Normal"/>
    <w:link w:val="Heading8Char"/>
    <w:uiPriority w:val="99"/>
    <w:semiHidden/>
    <w:locked/>
    <w:rsid w:val="002D5EC9"/>
    <w:pPr>
      <w:numPr>
        <w:ilvl w:val="7"/>
      </w:numPr>
      <w:outlineLvl w:val="7"/>
    </w:pPr>
    <w:rPr>
      <w:b w:val="0"/>
      <w:szCs w:val="21"/>
    </w:rPr>
  </w:style>
  <w:style w:type="paragraph" w:styleId="Heading9">
    <w:name w:val="heading 9"/>
    <w:basedOn w:val="Heading8"/>
    <w:next w:val="Normal"/>
    <w:link w:val="Heading9Char"/>
    <w:uiPriority w:val="99"/>
    <w:semiHidden/>
    <w:locked/>
    <w:rsid w:val="002D5EC9"/>
    <w:pPr>
      <w:numPr>
        <w:ilvl w:val="8"/>
      </w:numPr>
      <w:outlineLvl w:val="8"/>
    </w:pPr>
    <w:rPr>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locked/>
    <w:rsid w:val="00547C1A"/>
    <w:pPr>
      <w:tabs>
        <w:tab w:val="center" w:pos="4513"/>
        <w:tab w:val="right" w:pos="9026"/>
      </w:tabs>
    </w:pPr>
  </w:style>
  <w:style w:type="character" w:customStyle="1" w:styleId="HeaderChar">
    <w:name w:val="Header Char"/>
    <w:basedOn w:val="DefaultParagraphFont"/>
    <w:link w:val="Header"/>
    <w:uiPriority w:val="99"/>
    <w:semiHidden/>
    <w:rsid w:val="00A7504E"/>
    <w:rPr>
      <w:rFonts w:ascii="Calibri" w:hAnsi="Calibri"/>
    </w:rPr>
  </w:style>
  <w:style w:type="paragraph" w:styleId="Footer">
    <w:name w:val="footer"/>
    <w:basedOn w:val="Normal"/>
    <w:link w:val="FooterChar"/>
    <w:uiPriority w:val="3"/>
    <w:qFormat/>
    <w:locked/>
    <w:rsid w:val="0060601B"/>
    <w:pPr>
      <w:pBdr>
        <w:top w:val="single" w:sz="8" w:space="6" w:color="7F7F7F" w:themeColor="text1" w:themeTint="80"/>
      </w:pBdr>
      <w:tabs>
        <w:tab w:val="right" w:pos="9072"/>
      </w:tabs>
      <w:spacing w:after="60"/>
    </w:pPr>
    <w:rPr>
      <w:rFonts w:ascii="Arial" w:hAnsi="Arial"/>
      <w:color w:val="7F7F7F"/>
      <w:sz w:val="16"/>
    </w:rPr>
  </w:style>
  <w:style w:type="character" w:customStyle="1" w:styleId="FooterChar">
    <w:name w:val="Footer Char"/>
    <w:basedOn w:val="DefaultParagraphFont"/>
    <w:link w:val="Footer"/>
    <w:uiPriority w:val="3"/>
    <w:rsid w:val="00A7504E"/>
    <w:rPr>
      <w:rFonts w:ascii="Arial" w:hAnsi="Arial"/>
      <w:color w:val="7F7F7F"/>
      <w:sz w:val="16"/>
    </w:rPr>
  </w:style>
  <w:style w:type="table" w:styleId="TableGrid">
    <w:name w:val="Table Grid"/>
    <w:basedOn w:val="TableNormal"/>
    <w:uiPriority w:val="39"/>
    <w:locked/>
    <w:rsid w:val="003E20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Date"/>
    <w:link w:val="TitleChar"/>
    <w:uiPriority w:val="99"/>
    <w:semiHidden/>
    <w:qFormat/>
    <w:locked/>
    <w:rsid w:val="00FB3068"/>
    <w:pPr>
      <w:spacing w:line="760" w:lineRule="atLeast"/>
      <w:contextualSpacing/>
    </w:pPr>
    <w:rPr>
      <w:rFonts w:eastAsiaTheme="majorEastAsia" w:cstheme="majorBidi"/>
      <w:b/>
      <w:color w:val="000099"/>
      <w:spacing w:val="-10"/>
      <w:kern w:val="28"/>
      <w:sz w:val="80"/>
      <w:szCs w:val="56"/>
    </w:rPr>
  </w:style>
  <w:style w:type="character" w:customStyle="1" w:styleId="TitleChar">
    <w:name w:val="Title Char"/>
    <w:basedOn w:val="DefaultParagraphFont"/>
    <w:link w:val="Title"/>
    <w:uiPriority w:val="99"/>
    <w:semiHidden/>
    <w:rsid w:val="00A7504E"/>
    <w:rPr>
      <w:rFonts w:ascii="Calibri" w:eastAsiaTheme="majorEastAsia" w:hAnsi="Calibri" w:cstheme="majorBidi"/>
      <w:b/>
      <w:color w:val="000099"/>
      <w:spacing w:val="-10"/>
      <w:kern w:val="28"/>
      <w:sz w:val="80"/>
      <w:szCs w:val="56"/>
    </w:rPr>
  </w:style>
  <w:style w:type="paragraph" w:styleId="Subtitle">
    <w:name w:val="Subtitle"/>
    <w:basedOn w:val="Normal"/>
    <w:next w:val="Title"/>
    <w:link w:val="SubtitleChar"/>
    <w:uiPriority w:val="99"/>
    <w:semiHidden/>
    <w:qFormat/>
    <w:locked/>
    <w:rsid w:val="00FB3068"/>
    <w:pPr>
      <w:numPr>
        <w:ilvl w:val="1"/>
      </w:numPr>
    </w:pPr>
    <w:rPr>
      <w:rFonts w:eastAsiaTheme="minorEastAsia"/>
      <w:color w:val="7F7F7F"/>
      <w:spacing w:val="15"/>
      <w:sz w:val="36"/>
    </w:rPr>
  </w:style>
  <w:style w:type="character" w:customStyle="1" w:styleId="SubtitleChar">
    <w:name w:val="Subtitle Char"/>
    <w:basedOn w:val="DefaultParagraphFont"/>
    <w:link w:val="Subtitle"/>
    <w:uiPriority w:val="99"/>
    <w:semiHidden/>
    <w:rsid w:val="00A7504E"/>
    <w:rPr>
      <w:rFonts w:ascii="Calibri" w:eastAsiaTheme="minorEastAsia" w:hAnsi="Calibri"/>
      <w:color w:val="7F7F7F"/>
      <w:spacing w:val="15"/>
      <w:sz w:val="36"/>
    </w:rPr>
  </w:style>
  <w:style w:type="character" w:styleId="PageNumber">
    <w:name w:val="page number"/>
    <w:basedOn w:val="DefaultParagraphFont"/>
    <w:qFormat/>
    <w:locked/>
    <w:rsid w:val="00FB3068"/>
    <w:rPr>
      <w:rFonts w:ascii="Calibri" w:hAnsi="Calibri"/>
      <w:b/>
      <w:noProof w:val="0"/>
      <w:color w:val="4D4DB8" w:themeColor="accent1"/>
      <w:sz w:val="20"/>
      <w:lang w:val="en-AU"/>
    </w:rPr>
  </w:style>
  <w:style w:type="character" w:styleId="Hyperlink">
    <w:name w:val="Hyperlink"/>
    <w:basedOn w:val="SmartHyperlink1"/>
    <w:uiPriority w:val="99"/>
    <w:qFormat/>
    <w:locked/>
    <w:rsid w:val="00B72250"/>
    <w:rPr>
      <w:rFonts w:ascii="Calibri" w:hAnsi="Calibri"/>
      <w:i/>
      <w:color w:val="0000FF"/>
      <w:sz w:val="22"/>
      <w:u w:val="single"/>
    </w:rPr>
  </w:style>
  <w:style w:type="paragraph" w:styleId="FootnoteText">
    <w:name w:val="footnote text"/>
    <w:basedOn w:val="Normal"/>
    <w:link w:val="FootnoteTextChar"/>
    <w:qFormat/>
    <w:locked/>
    <w:rsid w:val="0033455F"/>
    <w:pPr>
      <w:spacing w:after="60"/>
    </w:pPr>
    <w:rPr>
      <w:rFonts w:eastAsia="Times New Roman" w:cs="Arial"/>
      <w:sz w:val="18"/>
      <w:szCs w:val="18"/>
    </w:rPr>
  </w:style>
  <w:style w:type="character" w:customStyle="1" w:styleId="FootnoteTextChar">
    <w:name w:val="Footnote Text Char"/>
    <w:basedOn w:val="DefaultParagraphFont"/>
    <w:link w:val="FootnoteText"/>
    <w:uiPriority w:val="99"/>
    <w:rsid w:val="00A7504E"/>
    <w:rPr>
      <w:rFonts w:ascii="Calibri" w:eastAsia="Times New Roman" w:hAnsi="Calibri" w:cs="Arial"/>
      <w:sz w:val="18"/>
      <w:szCs w:val="18"/>
    </w:rPr>
  </w:style>
  <w:style w:type="paragraph" w:styleId="Date">
    <w:name w:val="Date"/>
    <w:basedOn w:val="Subtitle"/>
    <w:next w:val="Normal"/>
    <w:link w:val="DateChar"/>
    <w:uiPriority w:val="99"/>
    <w:semiHidden/>
    <w:locked/>
    <w:rsid w:val="00FB3068"/>
    <w:rPr>
      <w:caps/>
      <w:sz w:val="24"/>
      <w:szCs w:val="24"/>
    </w:rPr>
  </w:style>
  <w:style w:type="character" w:customStyle="1" w:styleId="DateChar">
    <w:name w:val="Date Char"/>
    <w:basedOn w:val="DefaultParagraphFont"/>
    <w:link w:val="Date"/>
    <w:uiPriority w:val="99"/>
    <w:semiHidden/>
    <w:rsid w:val="00A7504E"/>
    <w:rPr>
      <w:rFonts w:ascii="Calibri" w:eastAsiaTheme="minorEastAsia" w:hAnsi="Calibri"/>
      <w:caps/>
      <w:color w:val="7F7F7F"/>
      <w:spacing w:val="15"/>
      <w:sz w:val="24"/>
      <w:szCs w:val="24"/>
    </w:rPr>
  </w:style>
  <w:style w:type="paragraph" w:customStyle="1" w:styleId="Disclaimer">
    <w:name w:val="Disclaimer"/>
    <w:basedOn w:val="FootnoteText"/>
    <w:uiPriority w:val="99"/>
    <w:semiHidden/>
    <w:locked/>
    <w:rsid w:val="00FB3068"/>
    <w:pPr>
      <w:spacing w:after="120"/>
    </w:pPr>
  </w:style>
  <w:style w:type="paragraph" w:customStyle="1" w:styleId="Address">
    <w:name w:val="Address"/>
    <w:basedOn w:val="Normal"/>
    <w:uiPriority w:val="99"/>
    <w:semiHidden/>
    <w:locked/>
    <w:rsid w:val="00FB3068"/>
    <w:rPr>
      <w:color w:val="7F7F7F"/>
      <w:sz w:val="18"/>
    </w:rPr>
  </w:style>
  <w:style w:type="character" w:customStyle="1" w:styleId="Heading1Char">
    <w:name w:val="Heading 1 Char"/>
    <w:basedOn w:val="DefaultParagraphFont"/>
    <w:link w:val="Heading1"/>
    <w:uiPriority w:val="1"/>
    <w:rsid w:val="00E430B6"/>
    <w:rPr>
      <w:rFonts w:eastAsiaTheme="majorEastAsia" w:cstheme="majorBidi"/>
      <w:b/>
      <w:color w:val="000099"/>
      <w:sz w:val="40"/>
      <w:szCs w:val="32"/>
    </w:rPr>
  </w:style>
  <w:style w:type="character" w:customStyle="1" w:styleId="Heading2Char">
    <w:name w:val="Heading 2 Char"/>
    <w:basedOn w:val="DefaultParagraphFont"/>
    <w:link w:val="Heading2"/>
    <w:uiPriority w:val="3"/>
    <w:rsid w:val="00E430B6"/>
    <w:rPr>
      <w:rFonts w:eastAsiaTheme="majorEastAsia" w:cstheme="majorBidi"/>
      <w:b/>
      <w:color w:val="4D4DB8"/>
      <w:sz w:val="28"/>
      <w:szCs w:val="26"/>
    </w:rPr>
  </w:style>
  <w:style w:type="paragraph" w:styleId="List">
    <w:name w:val="List"/>
    <w:basedOn w:val="Normal"/>
    <w:uiPriority w:val="99"/>
    <w:semiHidden/>
    <w:locked/>
    <w:rsid w:val="00580908"/>
    <w:pPr>
      <w:ind w:left="283" w:hanging="283"/>
      <w:contextualSpacing/>
    </w:pPr>
  </w:style>
  <w:style w:type="paragraph" w:styleId="ListNumber">
    <w:name w:val="List Number"/>
    <w:basedOn w:val="Normal"/>
    <w:uiPriority w:val="1"/>
    <w:qFormat/>
    <w:locked/>
    <w:rsid w:val="00D67F6C"/>
    <w:pPr>
      <w:numPr>
        <w:numId w:val="1"/>
      </w:numPr>
      <w:ind w:left="357" w:hanging="357"/>
    </w:pPr>
  </w:style>
  <w:style w:type="character" w:customStyle="1" w:styleId="Heading3Char">
    <w:name w:val="Heading 3 Char"/>
    <w:basedOn w:val="DefaultParagraphFont"/>
    <w:link w:val="Heading3"/>
    <w:uiPriority w:val="5"/>
    <w:rsid w:val="00E430B6"/>
    <w:rPr>
      <w:rFonts w:eastAsiaTheme="majorEastAsia" w:cstheme="majorBidi"/>
      <w:b/>
      <w:color w:val="4D4DB8"/>
      <w:sz w:val="24"/>
      <w:szCs w:val="26"/>
    </w:rPr>
  </w:style>
  <w:style w:type="paragraph" w:styleId="ListBullet">
    <w:name w:val="List Bullet"/>
    <w:basedOn w:val="Bullet1"/>
    <w:uiPriority w:val="99"/>
    <w:semiHidden/>
    <w:locked/>
    <w:rsid w:val="006476D3"/>
    <w:rPr>
      <w:noProof/>
    </w:rPr>
  </w:style>
  <w:style w:type="paragraph" w:styleId="ListBullet2">
    <w:name w:val="List Bullet 2"/>
    <w:basedOn w:val="Bullet2"/>
    <w:uiPriority w:val="99"/>
    <w:semiHidden/>
    <w:locked/>
    <w:rsid w:val="006476D3"/>
    <w:rPr>
      <w:noProof/>
    </w:rPr>
  </w:style>
  <w:style w:type="paragraph" w:customStyle="1" w:styleId="BreakoutBoxText">
    <w:name w:val="Breakout Box Text"/>
    <w:basedOn w:val="Normal"/>
    <w:uiPriority w:val="99"/>
    <w:semiHidden/>
    <w:qFormat/>
    <w:locked/>
    <w:rsid w:val="00FB3068"/>
    <w:pPr>
      <w:spacing w:line="300" w:lineRule="atLeast"/>
    </w:pPr>
    <w:rPr>
      <w:color w:val="808080" w:themeColor="background1" w:themeShade="80"/>
    </w:rPr>
  </w:style>
  <w:style w:type="paragraph" w:customStyle="1" w:styleId="BreakoutBoxHeading">
    <w:name w:val="Breakout Box Heading"/>
    <w:basedOn w:val="Normal"/>
    <w:uiPriority w:val="99"/>
    <w:locked/>
    <w:rsid w:val="00FB3068"/>
    <w:rPr>
      <w:rFonts w:eastAsiaTheme="majorEastAsia" w:cstheme="majorBidi"/>
      <w:caps/>
      <w:color w:val="191919" w:themeColor="text1" w:themeTint="E6"/>
      <w:sz w:val="28"/>
      <w:szCs w:val="36"/>
    </w:rPr>
  </w:style>
  <w:style w:type="paragraph" w:styleId="Caption">
    <w:name w:val="caption"/>
    <w:aliases w:val="Table Caption,Tabelle"/>
    <w:basedOn w:val="Normal"/>
    <w:next w:val="BodyText"/>
    <w:link w:val="CaptionChar"/>
    <w:uiPriority w:val="35"/>
    <w:qFormat/>
    <w:locked/>
    <w:rsid w:val="008B21A5"/>
    <w:pPr>
      <w:spacing w:before="240"/>
      <w:ind w:left="1077" w:hanging="1077"/>
    </w:pPr>
    <w:rPr>
      <w:i/>
      <w:iCs/>
      <w:color w:val="4D4DB8"/>
      <w:szCs w:val="18"/>
    </w:rPr>
  </w:style>
  <w:style w:type="paragraph" w:customStyle="1" w:styleId="Notes">
    <w:name w:val="Notes"/>
    <w:basedOn w:val="Caption"/>
    <w:uiPriority w:val="13"/>
    <w:qFormat/>
    <w:rsid w:val="00D57743"/>
    <w:pPr>
      <w:spacing w:before="0"/>
    </w:pPr>
    <w:rPr>
      <w:sz w:val="20"/>
    </w:rPr>
  </w:style>
  <w:style w:type="character" w:styleId="FootnoteReference">
    <w:name w:val="footnote reference"/>
    <w:basedOn w:val="DefaultParagraphFont"/>
    <w:locked/>
    <w:rsid w:val="00493FA0"/>
    <w:rPr>
      <w:vertAlign w:val="superscript"/>
    </w:rPr>
  </w:style>
  <w:style w:type="paragraph" w:styleId="TOAHeading">
    <w:name w:val="toa heading"/>
    <w:basedOn w:val="Heading1"/>
    <w:next w:val="Normal"/>
    <w:uiPriority w:val="99"/>
    <w:semiHidden/>
    <w:locked/>
    <w:rsid w:val="00FB3068"/>
    <w:pPr>
      <w:numPr>
        <w:numId w:val="0"/>
      </w:numPr>
    </w:pPr>
  </w:style>
  <w:style w:type="paragraph" w:styleId="TOC1">
    <w:name w:val="toc 1"/>
    <w:basedOn w:val="Normal"/>
    <w:uiPriority w:val="39"/>
    <w:locked/>
    <w:rsid w:val="00B140C5"/>
    <w:pPr>
      <w:tabs>
        <w:tab w:val="left" w:pos="482"/>
        <w:tab w:val="right" w:leader="dot" w:pos="9072"/>
      </w:tabs>
      <w:spacing w:before="240"/>
    </w:pPr>
    <w:rPr>
      <w:b/>
      <w:color w:val="4D4DB8" w:themeColor="accent1"/>
    </w:rPr>
  </w:style>
  <w:style w:type="paragraph" w:styleId="TOC2">
    <w:name w:val="toc 2"/>
    <w:basedOn w:val="TOC1"/>
    <w:uiPriority w:val="39"/>
    <w:locked/>
    <w:rsid w:val="00AF694C"/>
    <w:pPr>
      <w:tabs>
        <w:tab w:val="clear" w:pos="482"/>
        <w:tab w:val="left" w:pos="1049"/>
        <w:tab w:val="right" w:leader="dot" w:pos="8987"/>
      </w:tabs>
      <w:spacing w:before="0"/>
      <w:ind w:left="952" w:right="454" w:hanging="476"/>
    </w:pPr>
    <w:rPr>
      <w:b w:val="0"/>
      <w:color w:val="4D4DB8"/>
    </w:rPr>
  </w:style>
  <w:style w:type="paragraph" w:styleId="TOC3">
    <w:name w:val="toc 3"/>
    <w:basedOn w:val="TOC2"/>
    <w:uiPriority w:val="99"/>
    <w:semiHidden/>
    <w:qFormat/>
    <w:locked/>
    <w:rsid w:val="009A4DB5"/>
  </w:style>
  <w:style w:type="paragraph" w:styleId="TableofFigures">
    <w:name w:val="table of figures"/>
    <w:basedOn w:val="TOC2"/>
    <w:uiPriority w:val="99"/>
    <w:locked/>
    <w:rsid w:val="00B140C5"/>
    <w:pPr>
      <w:tabs>
        <w:tab w:val="clear" w:pos="1049"/>
        <w:tab w:val="left" w:pos="482"/>
      </w:tabs>
      <w:ind w:left="1038" w:right="992" w:hanging="1038"/>
    </w:pPr>
    <w:rPr>
      <w:noProof/>
    </w:rPr>
  </w:style>
  <w:style w:type="paragraph" w:styleId="BalloonText">
    <w:name w:val="Balloon Text"/>
    <w:basedOn w:val="Normal"/>
    <w:link w:val="BalloonTextChar"/>
    <w:uiPriority w:val="99"/>
    <w:semiHidden/>
    <w:locked/>
    <w:rsid w:val="00C875EE"/>
    <w:rPr>
      <w:rFonts w:ascii="Tahoma" w:hAnsi="Tahoma" w:cs="Tahoma"/>
      <w:sz w:val="16"/>
      <w:szCs w:val="16"/>
    </w:rPr>
  </w:style>
  <w:style w:type="character" w:customStyle="1" w:styleId="BalloonTextChar">
    <w:name w:val="Balloon Text Char"/>
    <w:basedOn w:val="DefaultParagraphFont"/>
    <w:link w:val="BalloonText"/>
    <w:uiPriority w:val="99"/>
    <w:semiHidden/>
    <w:rsid w:val="00A7504E"/>
    <w:rPr>
      <w:rFonts w:ascii="Tahoma" w:hAnsi="Tahoma" w:cs="Tahoma"/>
      <w:sz w:val="16"/>
      <w:szCs w:val="16"/>
    </w:rPr>
  </w:style>
  <w:style w:type="paragraph" w:styleId="TOCHeading">
    <w:name w:val="TOC Heading"/>
    <w:basedOn w:val="TOAHeading"/>
    <w:next w:val="Normal"/>
    <w:uiPriority w:val="99"/>
    <w:semiHidden/>
    <w:qFormat/>
    <w:locked/>
    <w:rsid w:val="00FB3068"/>
  </w:style>
  <w:style w:type="paragraph" w:customStyle="1" w:styleId="Bullet1">
    <w:name w:val="Bullet 1"/>
    <w:basedOn w:val="ListParagraph"/>
    <w:link w:val="Bullet1Char"/>
    <w:uiPriority w:val="1"/>
    <w:qFormat/>
    <w:rsid w:val="00BF1A01"/>
    <w:pPr>
      <w:numPr>
        <w:numId w:val="3"/>
      </w:numPr>
      <w:spacing w:before="60"/>
      <w:contextualSpacing w:val="0"/>
    </w:pPr>
    <w:rPr>
      <w:rFonts w:eastAsia="Times New Roman" w:cstheme="minorHAnsi"/>
    </w:rPr>
  </w:style>
  <w:style w:type="character" w:customStyle="1" w:styleId="Bullet1Char">
    <w:name w:val="Bullet 1 Char"/>
    <w:basedOn w:val="DefaultParagraphFont"/>
    <w:link w:val="Bullet1"/>
    <w:uiPriority w:val="1"/>
    <w:rsid w:val="007A43BA"/>
    <w:rPr>
      <w:rFonts w:eastAsia="Times New Roman" w:cstheme="minorHAnsi"/>
    </w:rPr>
  </w:style>
  <w:style w:type="paragraph" w:styleId="ListParagraph">
    <w:name w:val="List Paragraph"/>
    <w:basedOn w:val="Normal"/>
    <w:link w:val="ListParagraphChar"/>
    <w:uiPriority w:val="99"/>
    <w:qFormat/>
    <w:locked/>
    <w:rsid w:val="006476D3"/>
    <w:pPr>
      <w:ind w:left="720"/>
      <w:contextualSpacing/>
    </w:pPr>
  </w:style>
  <w:style w:type="paragraph" w:customStyle="1" w:styleId="Bullet2">
    <w:name w:val="Bullet 2"/>
    <w:basedOn w:val="Bullet1"/>
    <w:link w:val="Bullet2Char1"/>
    <w:uiPriority w:val="1"/>
    <w:qFormat/>
    <w:rsid w:val="00336883"/>
    <w:pPr>
      <w:numPr>
        <w:ilvl w:val="1"/>
      </w:numPr>
      <w:spacing w:before="0"/>
    </w:pPr>
  </w:style>
  <w:style w:type="paragraph" w:customStyle="1" w:styleId="Bullet3">
    <w:name w:val="Bullet 3"/>
    <w:basedOn w:val="Bullet2"/>
    <w:link w:val="Bullet3Char"/>
    <w:uiPriority w:val="1"/>
    <w:qFormat/>
    <w:rsid w:val="00B11172"/>
    <w:pPr>
      <w:numPr>
        <w:ilvl w:val="2"/>
      </w:numPr>
      <w:tabs>
        <w:tab w:val="num" w:pos="360"/>
      </w:tabs>
    </w:pPr>
  </w:style>
  <w:style w:type="character" w:customStyle="1" w:styleId="Bullet2Char1">
    <w:name w:val="Bullet 2 Char1"/>
    <w:basedOn w:val="DefaultParagraphFont"/>
    <w:link w:val="Bullet2"/>
    <w:uiPriority w:val="1"/>
    <w:rsid w:val="007A43BA"/>
    <w:rPr>
      <w:rFonts w:eastAsia="Times New Roman" w:cstheme="minorHAnsi"/>
    </w:rPr>
  </w:style>
  <w:style w:type="character" w:customStyle="1" w:styleId="Bullet3Char">
    <w:name w:val="Bullet 3 Char"/>
    <w:basedOn w:val="Bullet2Char1"/>
    <w:link w:val="Bullet3"/>
    <w:uiPriority w:val="1"/>
    <w:rsid w:val="00B11172"/>
    <w:rPr>
      <w:rFonts w:eastAsia="Times New Roman" w:cstheme="minorHAnsi"/>
    </w:rPr>
  </w:style>
  <w:style w:type="paragraph" w:styleId="ListBullet3">
    <w:name w:val="List Bullet 3"/>
    <w:basedOn w:val="Bullet3"/>
    <w:uiPriority w:val="99"/>
    <w:semiHidden/>
    <w:locked/>
    <w:rsid w:val="006476D3"/>
    <w:pPr>
      <w:tabs>
        <w:tab w:val="clear" w:pos="360"/>
      </w:tabs>
    </w:pPr>
    <w:rPr>
      <w:noProof/>
    </w:rPr>
  </w:style>
  <w:style w:type="paragraph" w:customStyle="1" w:styleId="Number1">
    <w:name w:val="Number 1"/>
    <w:basedOn w:val="ListParagraph"/>
    <w:link w:val="Number1Char"/>
    <w:uiPriority w:val="10"/>
    <w:qFormat/>
    <w:rsid w:val="002A7D62"/>
    <w:pPr>
      <w:numPr>
        <w:numId w:val="5"/>
      </w:numPr>
      <w:spacing w:before="60"/>
      <w:contextualSpacing w:val="0"/>
    </w:pPr>
    <w:rPr>
      <w:rFonts w:eastAsia="Times New Roman" w:cstheme="minorHAnsi"/>
    </w:rPr>
  </w:style>
  <w:style w:type="paragraph" w:customStyle="1" w:styleId="Number2">
    <w:name w:val="Number 2"/>
    <w:basedOn w:val="Number1"/>
    <w:uiPriority w:val="11"/>
    <w:qFormat/>
    <w:rsid w:val="002A7D62"/>
    <w:pPr>
      <w:numPr>
        <w:ilvl w:val="1"/>
      </w:numPr>
      <w:spacing w:before="0"/>
    </w:pPr>
  </w:style>
  <w:style w:type="character" w:customStyle="1" w:styleId="Number1Char">
    <w:name w:val="Number 1 Char"/>
    <w:basedOn w:val="DefaultParagraphFont"/>
    <w:link w:val="Number1"/>
    <w:uiPriority w:val="10"/>
    <w:rsid w:val="002A7D62"/>
    <w:rPr>
      <w:rFonts w:eastAsia="Times New Roman" w:cstheme="minorHAnsi"/>
    </w:rPr>
  </w:style>
  <w:style w:type="paragraph" w:customStyle="1" w:styleId="Number3">
    <w:name w:val="Number 3"/>
    <w:basedOn w:val="Number2"/>
    <w:uiPriority w:val="12"/>
    <w:qFormat/>
    <w:rsid w:val="005172DB"/>
    <w:pPr>
      <w:numPr>
        <w:ilvl w:val="2"/>
      </w:numPr>
      <w:ind w:hanging="272"/>
    </w:pPr>
  </w:style>
  <w:style w:type="paragraph" w:customStyle="1" w:styleId="ClientName">
    <w:name w:val="Client Name"/>
    <w:basedOn w:val="Normal"/>
    <w:uiPriority w:val="99"/>
    <w:semiHidden/>
    <w:locked/>
    <w:rsid w:val="00FB3068"/>
    <w:rPr>
      <w:rFonts w:cstheme="minorHAnsi"/>
      <w:sz w:val="36"/>
      <w:szCs w:val="36"/>
    </w:rPr>
  </w:style>
  <w:style w:type="character" w:customStyle="1" w:styleId="Heading4Char">
    <w:name w:val="Heading 4 Char"/>
    <w:basedOn w:val="DefaultParagraphFont"/>
    <w:link w:val="Heading4"/>
    <w:uiPriority w:val="99"/>
    <w:semiHidden/>
    <w:rsid w:val="00A7504E"/>
    <w:rPr>
      <w:rFonts w:eastAsiaTheme="majorEastAsia" w:cstheme="majorBidi"/>
      <w:b/>
      <w:i/>
      <w:iCs/>
      <w:color w:val="4D4DB8"/>
      <w:sz w:val="24"/>
      <w:szCs w:val="26"/>
    </w:rPr>
  </w:style>
  <w:style w:type="character" w:customStyle="1" w:styleId="Heading5Char">
    <w:name w:val="Heading 5 Char"/>
    <w:basedOn w:val="DefaultParagraphFont"/>
    <w:link w:val="Heading5"/>
    <w:uiPriority w:val="99"/>
    <w:semiHidden/>
    <w:rsid w:val="00A7504E"/>
    <w:rPr>
      <w:rFonts w:eastAsiaTheme="majorEastAsia" w:cstheme="majorBidi"/>
      <w:b/>
      <w:iCs/>
      <w:color w:val="4D4DB8"/>
      <w:sz w:val="20"/>
      <w:szCs w:val="26"/>
    </w:rPr>
  </w:style>
  <w:style w:type="character" w:customStyle="1" w:styleId="Heading6Char">
    <w:name w:val="Heading 6 Char"/>
    <w:basedOn w:val="DefaultParagraphFont"/>
    <w:link w:val="Heading6"/>
    <w:uiPriority w:val="99"/>
    <w:semiHidden/>
    <w:rsid w:val="00A7504E"/>
    <w:rPr>
      <w:rFonts w:eastAsiaTheme="majorEastAsia" w:cstheme="majorBidi"/>
      <w:b/>
      <w:i/>
      <w:iCs/>
      <w:color w:val="4D4DB8"/>
      <w:sz w:val="20"/>
      <w:szCs w:val="26"/>
    </w:rPr>
  </w:style>
  <w:style w:type="character" w:customStyle="1" w:styleId="Heading7Char">
    <w:name w:val="Heading 7 Char"/>
    <w:basedOn w:val="DefaultParagraphFont"/>
    <w:link w:val="Heading7"/>
    <w:uiPriority w:val="99"/>
    <w:semiHidden/>
    <w:rsid w:val="00A7504E"/>
    <w:rPr>
      <w:rFonts w:eastAsiaTheme="majorEastAsia" w:cstheme="majorBidi"/>
      <w:b/>
      <w:color w:val="4D4DB8"/>
      <w:sz w:val="20"/>
      <w:szCs w:val="26"/>
    </w:rPr>
  </w:style>
  <w:style w:type="character" w:customStyle="1" w:styleId="Heading8Char">
    <w:name w:val="Heading 8 Char"/>
    <w:basedOn w:val="DefaultParagraphFont"/>
    <w:link w:val="Heading8"/>
    <w:uiPriority w:val="99"/>
    <w:semiHidden/>
    <w:rsid w:val="00A7504E"/>
    <w:rPr>
      <w:rFonts w:eastAsiaTheme="majorEastAsia" w:cstheme="majorBidi"/>
      <w:color w:val="4D4DB8"/>
      <w:sz w:val="20"/>
      <w:szCs w:val="21"/>
    </w:rPr>
  </w:style>
  <w:style w:type="character" w:customStyle="1" w:styleId="Heading9Char">
    <w:name w:val="Heading 9 Char"/>
    <w:basedOn w:val="DefaultParagraphFont"/>
    <w:link w:val="Heading9"/>
    <w:uiPriority w:val="99"/>
    <w:semiHidden/>
    <w:rsid w:val="00A7504E"/>
    <w:rPr>
      <w:rFonts w:eastAsiaTheme="majorEastAsia" w:cstheme="majorBidi"/>
      <w:iCs/>
      <w:color w:val="4D4DB8"/>
      <w:sz w:val="20"/>
      <w:szCs w:val="21"/>
    </w:rPr>
  </w:style>
  <w:style w:type="paragraph" w:customStyle="1" w:styleId="Heading1nonumber">
    <w:name w:val="Heading 1 no number"/>
    <w:basedOn w:val="Heading1"/>
    <w:next w:val="BodyText"/>
    <w:link w:val="Heading1nonumberChar"/>
    <w:uiPriority w:val="2"/>
    <w:qFormat/>
    <w:rsid w:val="00FB3068"/>
    <w:pPr>
      <w:numPr>
        <w:numId w:val="0"/>
      </w:numPr>
    </w:pPr>
  </w:style>
  <w:style w:type="paragraph" w:customStyle="1" w:styleId="Heading2nonumber">
    <w:name w:val="Heading 2 no number"/>
    <w:basedOn w:val="Heading2"/>
    <w:next w:val="BodyText"/>
    <w:uiPriority w:val="4"/>
    <w:qFormat/>
    <w:rsid w:val="00C66BAD"/>
    <w:pPr>
      <w:numPr>
        <w:ilvl w:val="0"/>
        <w:numId w:val="0"/>
      </w:numPr>
    </w:pPr>
  </w:style>
  <w:style w:type="paragraph" w:customStyle="1" w:styleId="Appendix">
    <w:name w:val="Appendix"/>
    <w:basedOn w:val="TOC4"/>
    <w:qFormat/>
    <w:locked/>
    <w:rsid w:val="00B140C5"/>
    <w:pPr>
      <w:numPr>
        <w:numId w:val="7"/>
      </w:numPr>
      <w:spacing w:after="0"/>
    </w:pPr>
    <w:rPr>
      <w:b/>
      <w:color w:val="000099" w:themeColor="text2"/>
      <w:sz w:val="40"/>
    </w:rPr>
  </w:style>
  <w:style w:type="character" w:styleId="PlaceholderText">
    <w:name w:val="Placeholder Text"/>
    <w:basedOn w:val="DefaultParagraphFont"/>
    <w:uiPriority w:val="99"/>
    <w:semiHidden/>
    <w:locked/>
    <w:rsid w:val="00720C59"/>
    <w:rPr>
      <w:color w:val="808080"/>
    </w:rPr>
  </w:style>
  <w:style w:type="paragraph" w:customStyle="1" w:styleId="TableHeading">
    <w:name w:val="Table Heading"/>
    <w:basedOn w:val="Normal"/>
    <w:qFormat/>
    <w:locked/>
    <w:rsid w:val="00401DFB"/>
    <w:pPr>
      <w:framePr w:hSpace="181" w:wrap="around" w:vAnchor="text" w:hAnchor="text" w:y="1"/>
      <w:suppressOverlap/>
    </w:pPr>
    <w:rPr>
      <w:rFonts w:cs="Calibri"/>
      <w:b/>
      <w:color w:val="FFFFFF" w:themeColor="background1"/>
      <w:sz w:val="20"/>
    </w:rPr>
  </w:style>
  <w:style w:type="paragraph" w:customStyle="1" w:styleId="AppendixHeading1">
    <w:name w:val="Appendix Heading 1"/>
    <w:basedOn w:val="Heading1nonumber"/>
    <w:next w:val="Normal"/>
    <w:link w:val="AppendixHeading1Char"/>
    <w:qFormat/>
    <w:locked/>
    <w:rsid w:val="009E6EAE"/>
  </w:style>
  <w:style w:type="paragraph" w:styleId="BodyText">
    <w:name w:val="Body Text"/>
    <w:basedOn w:val="Normal"/>
    <w:link w:val="BodyTextChar"/>
    <w:qFormat/>
    <w:rsid w:val="001F17C8"/>
  </w:style>
  <w:style w:type="character" w:customStyle="1" w:styleId="BodyTextChar">
    <w:name w:val="Body Text Char"/>
    <w:basedOn w:val="DefaultParagraphFont"/>
    <w:link w:val="BodyText"/>
    <w:rsid w:val="007A43BA"/>
    <w:rPr>
      <w:rFonts w:ascii="Calibri" w:hAnsi="Calibri"/>
    </w:rPr>
  </w:style>
  <w:style w:type="paragraph" w:customStyle="1" w:styleId="AppendixHeading">
    <w:name w:val="Appendix Heading"/>
    <w:basedOn w:val="AppendixSubheadings"/>
    <w:link w:val="AppendixHeadingChar"/>
    <w:uiPriority w:val="99"/>
    <w:semiHidden/>
    <w:qFormat/>
    <w:locked/>
    <w:rsid w:val="00BA00B7"/>
    <w:pPr>
      <w:numPr>
        <w:numId w:val="8"/>
      </w:numPr>
    </w:pPr>
    <w:rPr>
      <w:szCs w:val="28"/>
    </w:rPr>
  </w:style>
  <w:style w:type="character" w:customStyle="1" w:styleId="Heading1nonumberChar">
    <w:name w:val="Heading 1 no number Char"/>
    <w:basedOn w:val="Heading1Char"/>
    <w:link w:val="Heading1nonumber"/>
    <w:uiPriority w:val="2"/>
    <w:rsid w:val="007A43BA"/>
    <w:rPr>
      <w:rFonts w:ascii="Calibri" w:eastAsiaTheme="majorEastAsia" w:hAnsi="Calibri" w:cstheme="majorBidi"/>
      <w:b/>
      <w:color w:val="000099"/>
      <w:sz w:val="40"/>
      <w:szCs w:val="32"/>
    </w:rPr>
  </w:style>
  <w:style w:type="character" w:customStyle="1" w:styleId="AppendixHeadingChar">
    <w:name w:val="Appendix Heading Char"/>
    <w:basedOn w:val="Heading1nonumberChar"/>
    <w:link w:val="AppendixHeading"/>
    <w:uiPriority w:val="99"/>
    <w:semiHidden/>
    <w:rsid w:val="00A7504E"/>
    <w:rPr>
      <w:rFonts w:ascii="Calibri" w:eastAsiaTheme="majorEastAsia" w:hAnsi="Calibri" w:cstheme="majorBidi"/>
      <w:b/>
      <w:color w:val="000099"/>
      <w:sz w:val="28"/>
      <w:szCs w:val="28"/>
    </w:rPr>
  </w:style>
  <w:style w:type="character" w:customStyle="1" w:styleId="Mention1">
    <w:name w:val="Mention1"/>
    <w:basedOn w:val="DefaultParagraphFont"/>
    <w:uiPriority w:val="99"/>
    <w:semiHidden/>
    <w:locked/>
    <w:rsid w:val="00D776E8"/>
    <w:rPr>
      <w:color w:val="2B579A"/>
      <w:shd w:val="clear" w:color="auto" w:fill="E6E6E6"/>
    </w:rPr>
  </w:style>
  <w:style w:type="paragraph" w:customStyle="1" w:styleId="AppendixSubheadings">
    <w:name w:val="Appendix Sub headings"/>
    <w:basedOn w:val="Normal"/>
    <w:next w:val="AppendixHeading1"/>
    <w:link w:val="AppendixSubheadingsChar"/>
    <w:uiPriority w:val="99"/>
    <w:semiHidden/>
    <w:locked/>
    <w:rsid w:val="009E6EAE"/>
    <w:rPr>
      <w:b/>
      <w:color w:val="000099"/>
      <w:sz w:val="28"/>
    </w:rPr>
  </w:style>
  <w:style w:type="character" w:customStyle="1" w:styleId="AppendixSubheadingsChar">
    <w:name w:val="Appendix Sub headings Char"/>
    <w:basedOn w:val="DefaultParagraphFont"/>
    <w:link w:val="AppendixSubheadings"/>
    <w:uiPriority w:val="99"/>
    <w:semiHidden/>
    <w:rsid w:val="00A7504E"/>
    <w:rPr>
      <w:rFonts w:ascii="Calibri" w:hAnsi="Calibri"/>
      <w:b/>
      <w:color w:val="000099"/>
      <w:sz w:val="28"/>
    </w:rPr>
  </w:style>
  <w:style w:type="character" w:customStyle="1" w:styleId="Mention">
    <w:name w:val="Mention"/>
    <w:basedOn w:val="DefaultParagraphFont"/>
    <w:uiPriority w:val="99"/>
    <w:semiHidden/>
    <w:locked/>
    <w:rsid w:val="007A1857"/>
    <w:rPr>
      <w:color w:val="2B579A"/>
      <w:shd w:val="clear" w:color="auto" w:fill="E6E6E6"/>
    </w:rPr>
  </w:style>
  <w:style w:type="character" w:styleId="FollowedHyperlink">
    <w:name w:val="FollowedHyperlink"/>
    <w:basedOn w:val="Hyperlink"/>
    <w:uiPriority w:val="99"/>
    <w:semiHidden/>
    <w:locked/>
    <w:rsid w:val="00964AB4"/>
    <w:rPr>
      <w:rFonts w:ascii="Calibri" w:hAnsi="Calibri"/>
      <w:i/>
      <w:color w:val="0000FF"/>
      <w:sz w:val="22"/>
      <w:u w:val="single"/>
    </w:rPr>
  </w:style>
  <w:style w:type="paragraph" w:customStyle="1" w:styleId="B-Table-portrait">
    <w:name w:val="B - Table - portrait"/>
    <w:basedOn w:val="TableHeading"/>
    <w:next w:val="BodyText"/>
    <w:uiPriority w:val="99"/>
    <w:semiHidden/>
    <w:locked/>
    <w:rsid w:val="00C03B0F"/>
    <w:pPr>
      <w:framePr w:wrap="around"/>
    </w:pPr>
  </w:style>
  <w:style w:type="character" w:customStyle="1" w:styleId="SmartHyperlink1">
    <w:name w:val="Smart Hyperlink1"/>
    <w:basedOn w:val="DefaultParagraphFont"/>
    <w:uiPriority w:val="99"/>
    <w:semiHidden/>
    <w:locked/>
    <w:rsid w:val="00D22CE2"/>
    <w:rPr>
      <w:u w:val="dotted"/>
    </w:rPr>
  </w:style>
  <w:style w:type="paragraph" w:customStyle="1" w:styleId="Heading3-nonumber">
    <w:name w:val="Heading 3 - no number"/>
    <w:basedOn w:val="Heading3"/>
    <w:next w:val="BodyText"/>
    <w:link w:val="Heading3-nonumberChar"/>
    <w:uiPriority w:val="6"/>
    <w:qFormat/>
    <w:rsid w:val="00C33951"/>
    <w:pPr>
      <w:numPr>
        <w:ilvl w:val="0"/>
        <w:numId w:val="0"/>
      </w:numPr>
    </w:pPr>
  </w:style>
  <w:style w:type="paragraph" w:customStyle="1" w:styleId="TextStyle-new">
    <w:name w:val="Text Style - new"/>
    <w:basedOn w:val="BodyText"/>
    <w:link w:val="TextStyle-newChar"/>
    <w:uiPriority w:val="99"/>
    <w:semiHidden/>
    <w:qFormat/>
    <w:locked/>
    <w:rsid w:val="00E30A0E"/>
    <w:pPr>
      <w:spacing w:before="60" w:after="60"/>
    </w:pPr>
    <w:rPr>
      <w:sz w:val="20"/>
    </w:rPr>
  </w:style>
  <w:style w:type="character" w:customStyle="1" w:styleId="Heading3-nonumberChar">
    <w:name w:val="Heading 3 - no number Char"/>
    <w:basedOn w:val="Heading3Char"/>
    <w:link w:val="Heading3-nonumber"/>
    <w:uiPriority w:val="6"/>
    <w:rsid w:val="007A43BA"/>
    <w:rPr>
      <w:rFonts w:ascii="Calibri" w:eastAsiaTheme="majorEastAsia" w:hAnsi="Calibri" w:cstheme="majorBidi"/>
      <w:b/>
      <w:color w:val="4D4DB8"/>
      <w:sz w:val="24"/>
      <w:szCs w:val="26"/>
    </w:rPr>
  </w:style>
  <w:style w:type="character" w:customStyle="1" w:styleId="TextStyle-newChar">
    <w:name w:val="Text Style - new Char"/>
    <w:basedOn w:val="BodyTextChar"/>
    <w:link w:val="TextStyle-new"/>
    <w:uiPriority w:val="99"/>
    <w:semiHidden/>
    <w:rsid w:val="00A7504E"/>
    <w:rPr>
      <w:rFonts w:ascii="Calibri" w:hAnsi="Calibri"/>
      <w:sz w:val="20"/>
    </w:rPr>
  </w:style>
  <w:style w:type="paragraph" w:customStyle="1" w:styleId="AppendixToC">
    <w:name w:val="Appendix ToC"/>
    <w:basedOn w:val="TOC1"/>
    <w:uiPriority w:val="99"/>
    <w:semiHidden/>
    <w:locked/>
    <w:rsid w:val="00A77E8B"/>
    <w:pPr>
      <w:tabs>
        <w:tab w:val="clear" w:pos="482"/>
      </w:tabs>
      <w:ind w:left="1276" w:hanging="1038"/>
    </w:pPr>
    <w:rPr>
      <w:b w:val="0"/>
      <w:noProof/>
      <w:color w:val="4D4DB8"/>
    </w:rPr>
  </w:style>
  <w:style w:type="paragraph" w:styleId="TOC4">
    <w:name w:val="toc 4"/>
    <w:aliases w:val="Table of appendices"/>
    <w:basedOn w:val="Normal"/>
    <w:next w:val="Normal"/>
    <w:autoRedefine/>
    <w:uiPriority w:val="39"/>
    <w:locked/>
    <w:rsid w:val="00496CD5"/>
    <w:pPr>
      <w:tabs>
        <w:tab w:val="left" w:pos="1540"/>
        <w:tab w:val="right" w:leader="dot" w:pos="9022"/>
      </w:tabs>
      <w:spacing w:after="100"/>
      <w:ind w:left="1276" w:hanging="1276"/>
    </w:pPr>
    <w:rPr>
      <w:noProof/>
      <w:color w:val="4D4DB8"/>
    </w:rPr>
  </w:style>
  <w:style w:type="table" w:customStyle="1" w:styleId="BE-table">
    <w:name w:val="BE - table"/>
    <w:basedOn w:val="TableGrid"/>
    <w:uiPriority w:val="99"/>
    <w:rsid w:val="008C1916"/>
    <w:pPr>
      <w:spacing w:before="60" w:after="60"/>
    </w:pPr>
    <w:rPr>
      <w:sz w:val="20"/>
      <w:szCs w:val="20"/>
      <w:lang w:eastAsia="en-AU"/>
    </w:rPr>
    <w:tblPr>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Pr>
    <w:tblStylePr w:type="firstRow">
      <w:pPr>
        <w:wordWrap/>
        <w:spacing w:beforeLines="60" w:before="60" w:beforeAutospacing="0" w:afterLines="60" w:after="60" w:afterAutospacing="0" w:line="240" w:lineRule="auto"/>
        <w:ind w:leftChars="0" w:left="0" w:rightChars="0" w:right="0" w:firstLineChars="0" w:firstLine="0"/>
        <w:contextualSpacing w:val="0"/>
        <w:mirrorIndents w:val="0"/>
        <w:jc w:val="left"/>
        <w:outlineLvl w:val="9"/>
      </w:pPr>
      <w:rPr>
        <w:b/>
        <w:color w:val="FFFFFF" w:themeColor="background1"/>
      </w:rPr>
      <w:tblPr/>
      <w:trPr>
        <w:cantSplit/>
        <w:tblHeader/>
      </w:trPr>
      <w:tcPr>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l2br w:val="nil"/>
          <w:tr2bl w:val="nil"/>
        </w:tcBorders>
        <w:shd w:val="clear" w:color="auto" w:fill="B7B7E2" w:themeFill="accent1" w:themeFillTint="66"/>
      </w:tcPr>
    </w:tblStylePr>
    <w:tblStylePr w:type="lastRow">
      <w:rPr>
        <w:b w:val="0"/>
        <w:bCs/>
        <w:color w:val="auto"/>
      </w:rPr>
      <w:tblPr/>
      <w:tcPr>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l2br w:val="none" w:sz="0" w:space="0" w:color="auto"/>
          <w:tr2bl w:val="none" w:sz="0" w:space="0" w:color="auto"/>
        </w:tcBorders>
        <w:shd w:val="clear" w:color="auto" w:fill="auto"/>
      </w:tcPr>
    </w:tblStylePr>
    <w:tblStylePr w:type="firstCol">
      <w:pPr>
        <w:jc w:val="left"/>
      </w:pPr>
      <w:tblPr/>
      <w:tcPr>
        <w:vAlign w:val="center"/>
      </w:tcPr>
    </w:tblStylePr>
    <w:tblStylePr w:type="lastCol">
      <w:rPr>
        <w:b w:val="0"/>
        <w:bCs/>
        <w:color w:val="auto"/>
      </w:rPr>
      <w:tblPr/>
      <w:tcPr>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l2br w:val="nil"/>
          <w:tr2bl w:val="nil"/>
        </w:tcBorders>
        <w:shd w:val="clear" w:color="auto" w:fill="auto"/>
      </w:tcPr>
    </w:tblStylePr>
  </w:style>
  <w:style w:type="table" w:styleId="TableGrid4">
    <w:name w:val="Table Grid 4"/>
    <w:basedOn w:val="TableNormal"/>
    <w:uiPriority w:val="99"/>
    <w:semiHidden/>
    <w:unhideWhenUsed/>
    <w:locked/>
    <w:rsid w:val="00AF028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paragraph" w:customStyle="1" w:styleId="KMHNumberHeading1">
    <w:name w:val="KMH Number Heading 1"/>
    <w:basedOn w:val="Normal"/>
    <w:qFormat/>
    <w:rsid w:val="000F4781"/>
    <w:pPr>
      <w:numPr>
        <w:numId w:val="9"/>
      </w:numPr>
      <w:tabs>
        <w:tab w:val="left" w:pos="567"/>
      </w:tabs>
      <w:spacing w:before="480" w:after="240" w:line="276" w:lineRule="auto"/>
      <w:ind w:left="502"/>
      <w:contextualSpacing/>
      <w:jc w:val="both"/>
    </w:pPr>
    <w:rPr>
      <w:rFonts w:ascii="Arial" w:eastAsia="Calibri" w:hAnsi="Arial" w:cs="Arial"/>
      <w:b/>
      <w:color w:val="000099" w:themeColor="text2"/>
      <w:sz w:val="40"/>
      <w:szCs w:val="28"/>
    </w:rPr>
  </w:style>
  <w:style w:type="paragraph" w:customStyle="1" w:styleId="KMHNumberHeading2">
    <w:name w:val="KMH Number Heading 2"/>
    <w:basedOn w:val="Normal"/>
    <w:next w:val="Normal"/>
    <w:rsid w:val="000F4781"/>
    <w:pPr>
      <w:numPr>
        <w:ilvl w:val="1"/>
        <w:numId w:val="9"/>
      </w:numPr>
      <w:spacing w:before="180" w:after="120" w:line="276" w:lineRule="auto"/>
      <w:contextualSpacing/>
      <w:jc w:val="both"/>
    </w:pPr>
    <w:rPr>
      <w:rFonts w:ascii="Arial" w:eastAsia="Calibri" w:hAnsi="Arial" w:cs="Arial"/>
      <w:b/>
      <w:color w:val="235F2A"/>
      <w:sz w:val="24"/>
      <w:szCs w:val="24"/>
    </w:rPr>
  </w:style>
  <w:style w:type="paragraph" w:customStyle="1" w:styleId="KMHNumberHeading3">
    <w:name w:val="KMH Number Heading 3"/>
    <w:basedOn w:val="Normal"/>
    <w:next w:val="Normal"/>
    <w:qFormat/>
    <w:rsid w:val="000F4781"/>
    <w:pPr>
      <w:numPr>
        <w:ilvl w:val="2"/>
        <w:numId w:val="9"/>
      </w:numPr>
      <w:spacing w:before="240" w:after="120" w:line="276" w:lineRule="auto"/>
      <w:ind w:left="851" w:hanging="851"/>
      <w:contextualSpacing/>
      <w:jc w:val="both"/>
      <w:outlineLvl w:val="1"/>
    </w:pPr>
    <w:rPr>
      <w:rFonts w:ascii="Arial" w:eastAsia="Calibri" w:hAnsi="Arial" w:cs="Arial"/>
      <w:b/>
      <w:color w:val="1D5C42"/>
      <w:sz w:val="20"/>
      <w:szCs w:val="24"/>
    </w:rPr>
  </w:style>
  <w:style w:type="character" w:customStyle="1" w:styleId="ListParagraphChar">
    <w:name w:val="List Paragraph Char"/>
    <w:basedOn w:val="DefaultParagraphFont"/>
    <w:link w:val="ListParagraph"/>
    <w:uiPriority w:val="99"/>
    <w:rsid w:val="000C3C85"/>
  </w:style>
  <w:style w:type="table" w:customStyle="1" w:styleId="Style1">
    <w:name w:val="Style1"/>
    <w:basedOn w:val="TableNormal"/>
    <w:uiPriority w:val="99"/>
    <w:rsid w:val="00E16FE7"/>
    <w:tblPr>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Pr>
  </w:style>
  <w:style w:type="character" w:customStyle="1" w:styleId="CaptionChar">
    <w:name w:val="Caption Char"/>
    <w:aliases w:val="Table Caption Char,Tabelle Char"/>
    <w:link w:val="Caption"/>
    <w:uiPriority w:val="35"/>
    <w:locked/>
    <w:rsid w:val="00D8415F"/>
    <w:rPr>
      <w:i/>
      <w:iCs/>
      <w:color w:val="4D4DB8"/>
      <w:szCs w:val="18"/>
    </w:rPr>
  </w:style>
  <w:style w:type="paragraph" w:customStyle="1" w:styleId="Figures">
    <w:name w:val="Figures"/>
    <w:basedOn w:val="Normal"/>
    <w:autoRedefine/>
    <w:uiPriority w:val="2"/>
    <w:rsid w:val="000A1451"/>
    <w:pPr>
      <w:shd w:val="clear" w:color="auto" w:fill="FFFFFF" w:themeFill="background1"/>
      <w:tabs>
        <w:tab w:val="left" w:pos="0"/>
      </w:tabs>
      <w:spacing w:line="250" w:lineRule="auto"/>
      <w:ind w:left="994" w:hanging="994"/>
    </w:pPr>
    <w:rPr>
      <w:rFonts w:eastAsia="Times New Roman" w:cs="Calibri"/>
      <w:color w:val="4D4DB8"/>
    </w:rPr>
  </w:style>
  <w:style w:type="table" w:customStyle="1" w:styleId="TableGrid2">
    <w:name w:val="Table Grid2"/>
    <w:basedOn w:val="TableNormal"/>
    <w:next w:val="TableGrid"/>
    <w:uiPriority w:val="39"/>
    <w:rsid w:val="00613F6C"/>
    <w:pPr>
      <w:spacing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E-table1">
    <w:name w:val="BE - table1"/>
    <w:basedOn w:val="TableGrid"/>
    <w:uiPriority w:val="99"/>
    <w:rsid w:val="00E52C88"/>
    <w:pPr>
      <w:spacing w:before="60" w:after="60" w:line="240" w:lineRule="auto"/>
    </w:pPr>
    <w:rPr>
      <w:sz w:val="20"/>
      <w:szCs w:val="20"/>
      <w:lang w:eastAsia="en-AU"/>
    </w:rPr>
    <w:tblPr>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Pr>
    <w:tblStylePr w:type="firstRow">
      <w:pPr>
        <w:wordWrap/>
        <w:spacing w:beforeLines="60" w:before="60" w:beforeAutospacing="0" w:afterLines="60" w:after="60" w:afterAutospacing="0" w:line="240" w:lineRule="auto"/>
        <w:ind w:leftChars="0" w:left="0" w:rightChars="0" w:right="0" w:firstLineChars="0" w:firstLine="0"/>
        <w:contextualSpacing w:val="0"/>
        <w:mirrorIndents w:val="0"/>
        <w:jc w:val="left"/>
        <w:outlineLvl w:val="9"/>
      </w:pPr>
      <w:rPr>
        <w:b/>
        <w:color w:val="FFFFFF" w:themeColor="background1"/>
      </w:rPr>
      <w:tblPr/>
      <w:trPr>
        <w:cantSplit/>
        <w:tblHeader/>
      </w:trPr>
      <w:tcPr>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l2br w:val="nil"/>
          <w:tr2bl w:val="nil"/>
        </w:tcBorders>
        <w:shd w:val="clear" w:color="auto" w:fill="B7B7E2" w:themeFill="accent1" w:themeFillTint="66"/>
      </w:tcPr>
    </w:tblStylePr>
    <w:tblStylePr w:type="lastRow">
      <w:rPr>
        <w:b w:val="0"/>
        <w:bCs/>
        <w:color w:val="auto"/>
      </w:rPr>
      <w:tblPr/>
      <w:tcPr>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l2br w:val="none" w:sz="0" w:space="0" w:color="auto"/>
          <w:tr2bl w:val="none" w:sz="0" w:space="0" w:color="auto"/>
        </w:tcBorders>
        <w:shd w:val="clear" w:color="auto" w:fill="auto"/>
      </w:tcPr>
    </w:tblStylePr>
    <w:tblStylePr w:type="firstCol">
      <w:pPr>
        <w:jc w:val="left"/>
      </w:pPr>
      <w:tblPr/>
      <w:tcPr>
        <w:vAlign w:val="center"/>
      </w:tcPr>
    </w:tblStylePr>
    <w:tblStylePr w:type="lastCol">
      <w:rPr>
        <w:b w:val="0"/>
        <w:bCs/>
        <w:color w:val="auto"/>
      </w:rPr>
      <w:tblPr/>
      <w:tcPr>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l2br w:val="nil"/>
          <w:tr2bl w:val="nil"/>
        </w:tcBorders>
        <w:shd w:val="clear" w:color="auto" w:fill="auto"/>
      </w:tcPr>
    </w:tblStylePr>
  </w:style>
  <w:style w:type="table" w:customStyle="1" w:styleId="BE-table2">
    <w:name w:val="BE - table2"/>
    <w:basedOn w:val="TableGrid"/>
    <w:uiPriority w:val="99"/>
    <w:rsid w:val="0095508C"/>
    <w:pPr>
      <w:spacing w:before="60" w:after="60" w:line="240" w:lineRule="auto"/>
    </w:pPr>
    <w:rPr>
      <w:sz w:val="20"/>
      <w:szCs w:val="20"/>
      <w:lang w:eastAsia="en-AU"/>
    </w:rPr>
    <w:tblPr>
      <w:tbl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blBorders>
    </w:tblPr>
    <w:tblStylePr w:type="firstRow">
      <w:pPr>
        <w:wordWrap/>
        <w:spacing w:beforeLines="60" w:before="60" w:beforeAutospacing="0" w:afterLines="60" w:after="60" w:afterAutospacing="0" w:line="240" w:lineRule="auto"/>
        <w:ind w:leftChars="0" w:left="0" w:rightChars="0" w:right="0" w:firstLineChars="0" w:firstLine="0"/>
        <w:contextualSpacing w:val="0"/>
        <w:mirrorIndents w:val="0"/>
        <w:jc w:val="left"/>
        <w:outlineLvl w:val="9"/>
      </w:pPr>
      <w:rPr>
        <w:b/>
        <w:color w:val="FFFFFF" w:themeColor="background1"/>
      </w:rPr>
      <w:tblPr/>
      <w:trPr>
        <w:cantSplit/>
        <w:tblHeader/>
      </w:trPr>
      <w:tcPr>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l2br w:val="nil"/>
          <w:tr2bl w:val="nil"/>
        </w:tcBorders>
        <w:shd w:val="clear" w:color="auto" w:fill="B7B7E2" w:themeFill="accent1" w:themeFillTint="66"/>
      </w:tcPr>
    </w:tblStylePr>
    <w:tblStylePr w:type="lastRow">
      <w:rPr>
        <w:b w:val="0"/>
        <w:bCs/>
        <w:color w:val="auto"/>
      </w:rPr>
      <w:tblPr/>
      <w:tcPr>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l2br w:val="none" w:sz="0" w:space="0" w:color="auto"/>
          <w:tr2bl w:val="none" w:sz="0" w:space="0" w:color="auto"/>
        </w:tcBorders>
        <w:shd w:val="clear" w:color="auto" w:fill="auto"/>
      </w:tcPr>
    </w:tblStylePr>
    <w:tblStylePr w:type="firstCol">
      <w:pPr>
        <w:jc w:val="left"/>
      </w:pPr>
      <w:tblPr/>
      <w:tcPr>
        <w:vAlign w:val="center"/>
      </w:tcPr>
    </w:tblStylePr>
    <w:tblStylePr w:type="lastCol">
      <w:rPr>
        <w:b w:val="0"/>
        <w:bCs/>
        <w:color w:val="auto"/>
      </w:rPr>
      <w:tblPr/>
      <w:tcPr>
        <w:tcBorders>
          <w:top w:val="single" w:sz="4" w:space="0" w:color="B7B7E2" w:themeColor="accent1" w:themeTint="66"/>
          <w:left w:val="single" w:sz="4" w:space="0" w:color="B7B7E2" w:themeColor="accent1" w:themeTint="66"/>
          <w:bottom w:val="single" w:sz="4" w:space="0" w:color="B7B7E2" w:themeColor="accent1" w:themeTint="66"/>
          <w:right w:val="single" w:sz="4" w:space="0" w:color="B7B7E2" w:themeColor="accent1" w:themeTint="66"/>
          <w:insideH w:val="single" w:sz="4" w:space="0" w:color="B7B7E2" w:themeColor="accent1" w:themeTint="66"/>
          <w:insideV w:val="single" w:sz="4" w:space="0" w:color="B7B7E2" w:themeColor="accent1" w:themeTint="66"/>
          <w:tl2br w:val="nil"/>
          <w:tr2bl w:val="nil"/>
        </w:tcBorders>
        <w:shd w:val="clear" w:color="auto" w:fill="auto"/>
      </w:tcPr>
    </w:tblStylePr>
  </w:style>
  <w:style w:type="table" w:customStyle="1" w:styleId="TableGrid7">
    <w:name w:val="Table Grid7"/>
    <w:basedOn w:val="TableNormal"/>
    <w:next w:val="TableGrid"/>
    <w:uiPriority w:val="39"/>
    <w:rsid w:val="0012064A"/>
    <w:pPr>
      <w:spacing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endixHeading1Char">
    <w:name w:val="Appendix Heading 1 Char"/>
    <w:basedOn w:val="DefaultParagraphFont"/>
    <w:link w:val="AppendixHeading1"/>
    <w:rsid w:val="004B75C3"/>
    <w:rPr>
      <w:rFonts w:eastAsiaTheme="majorEastAsia" w:cstheme="majorBidi"/>
      <w:b/>
      <w:color w:val="000099"/>
      <w:sz w:val="40"/>
      <w:szCs w:val="32"/>
    </w:rPr>
  </w:style>
  <w:style w:type="paragraph" w:customStyle="1" w:styleId="BulletLevel3">
    <w:name w:val="Bullet Level 3"/>
    <w:basedOn w:val="Normal"/>
    <w:rsid w:val="006F09F7"/>
    <w:pPr>
      <w:numPr>
        <w:ilvl w:val="2"/>
        <w:numId w:val="16"/>
      </w:numPr>
      <w:spacing w:after="120" w:line="276" w:lineRule="auto"/>
      <w:ind w:left="1276" w:hanging="425"/>
      <w:contextualSpacing/>
      <w:jc w:val="both"/>
    </w:pPr>
    <w:rPr>
      <w:rFonts w:ascii="Arial" w:eastAsia="Calibri" w:hAnsi="Arial" w:cs="Times New Roman"/>
      <w:sz w:val="20"/>
    </w:rPr>
  </w:style>
  <w:style w:type="paragraph" w:customStyle="1" w:styleId="RptTable-Text">
    <w:name w:val="(Rpt) Table - Text"/>
    <w:link w:val="RptTable-TextChar"/>
    <w:rsid w:val="00DF1D0E"/>
    <w:pPr>
      <w:spacing w:line="240" w:lineRule="auto"/>
    </w:pPr>
    <w:rPr>
      <w:rFonts w:ascii="Arial" w:eastAsia="Times New Roman" w:hAnsi="Arial" w:cs="Arial"/>
      <w:snapToGrid w:val="0"/>
      <w:sz w:val="20"/>
      <w:szCs w:val="18"/>
      <w:lang w:val="en-US"/>
    </w:rPr>
  </w:style>
  <w:style w:type="character" w:customStyle="1" w:styleId="RptTable-TextChar">
    <w:name w:val="(Rpt) Table - Text Char"/>
    <w:basedOn w:val="DefaultParagraphFont"/>
    <w:link w:val="RptTable-Text"/>
    <w:rsid w:val="00DF1D0E"/>
    <w:rPr>
      <w:rFonts w:ascii="Arial" w:eastAsia="Times New Roman" w:hAnsi="Arial" w:cs="Arial"/>
      <w:snapToGrid w:val="0"/>
      <w:sz w:val="20"/>
      <w:szCs w:val="18"/>
      <w:lang w:val="en-US"/>
    </w:rPr>
  </w:style>
  <w:style w:type="character" w:customStyle="1" w:styleId="UnresolvedMention">
    <w:name w:val="Unresolved Mention"/>
    <w:basedOn w:val="DefaultParagraphFont"/>
    <w:uiPriority w:val="99"/>
    <w:semiHidden/>
    <w:unhideWhenUsed/>
    <w:rsid w:val="00780144"/>
    <w:rPr>
      <w:color w:val="605E5C"/>
      <w:shd w:val="clear" w:color="auto" w:fill="E1DFDD"/>
    </w:rPr>
  </w:style>
  <w:style w:type="paragraph" w:styleId="NormalWeb">
    <w:name w:val="Normal (Web)"/>
    <w:basedOn w:val="Normal"/>
    <w:uiPriority w:val="99"/>
    <w:unhideWhenUsed/>
    <w:locked/>
    <w:rsid w:val="0009121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
    <w:name w:val="_TableText"/>
    <w:basedOn w:val="Normal"/>
    <w:link w:val="TableTextChar"/>
    <w:qFormat/>
    <w:rsid w:val="00822014"/>
    <w:pPr>
      <w:spacing w:before="60" w:after="60" w:line="240" w:lineRule="auto"/>
    </w:pPr>
    <w:rPr>
      <w:rFonts w:eastAsia="Times New Roman" w:cs="Times New Roman"/>
      <w:sz w:val="18"/>
      <w:szCs w:val="18"/>
    </w:rPr>
  </w:style>
  <w:style w:type="character" w:customStyle="1" w:styleId="TableTextChar">
    <w:name w:val="_TableText Char"/>
    <w:link w:val="TableText"/>
    <w:locked/>
    <w:rsid w:val="00822014"/>
    <w:rPr>
      <w:rFonts w:eastAsia="Times New Roman" w:cs="Times New Roman"/>
      <w:sz w:val="18"/>
      <w:szCs w:val="18"/>
    </w:rPr>
  </w:style>
  <w:style w:type="paragraph" w:customStyle="1" w:styleId="RptTable-Heading">
    <w:name w:val="(Rpt) Table - Heading"/>
    <w:link w:val="RptTable-HeadingChar"/>
    <w:rsid w:val="00822014"/>
    <w:pPr>
      <w:keepNext/>
      <w:tabs>
        <w:tab w:val="left" w:pos="1080"/>
      </w:tabs>
      <w:spacing w:line="240" w:lineRule="auto"/>
      <w:ind w:left="1080" w:hanging="1080"/>
    </w:pPr>
    <w:rPr>
      <w:rFonts w:ascii="Arial" w:eastAsia="Times New Roman" w:hAnsi="Arial" w:cs="Times New Roman"/>
      <w:b/>
      <w:bCs/>
      <w:noProof/>
      <w:sz w:val="20"/>
      <w:szCs w:val="20"/>
      <w:lang w:val="en-GB"/>
    </w:rPr>
  </w:style>
  <w:style w:type="character" w:customStyle="1" w:styleId="RptTable-HeadingChar">
    <w:name w:val="(Rpt) Table - Heading Char"/>
    <w:basedOn w:val="DefaultParagraphFont"/>
    <w:link w:val="RptTable-Heading"/>
    <w:rsid w:val="00822014"/>
    <w:rPr>
      <w:rFonts w:ascii="Arial" w:eastAsia="Times New Roman" w:hAnsi="Arial" w:cs="Times New Roman"/>
      <w:b/>
      <w:bCs/>
      <w:noProof/>
      <w:sz w:val="20"/>
      <w:szCs w:val="20"/>
      <w:lang w:val="en-GB"/>
    </w:rPr>
  </w:style>
  <w:style w:type="paragraph" w:customStyle="1" w:styleId="RECnormaltext">
    <w:name w:val="REC normal text"/>
    <w:link w:val="RECnormaltextChar"/>
    <w:qFormat/>
    <w:rsid w:val="00822014"/>
    <w:pPr>
      <w:spacing w:after="80" w:line="276" w:lineRule="auto"/>
    </w:pPr>
    <w:rPr>
      <w:rFonts w:asciiTheme="minorHAnsi" w:hAnsiTheme="minorHAnsi" w:cs="Arial"/>
      <w:szCs w:val="20"/>
    </w:rPr>
  </w:style>
  <w:style w:type="character" w:customStyle="1" w:styleId="RECnormaltextChar">
    <w:name w:val="REC normal text Char"/>
    <w:basedOn w:val="DefaultParagraphFont"/>
    <w:link w:val="RECnormaltext"/>
    <w:rsid w:val="00822014"/>
    <w:rPr>
      <w:rFonts w:asciiTheme="minorHAnsi" w:hAnsiTheme="minorHAnsi" w:cs="Arial"/>
      <w:szCs w:val="20"/>
    </w:rPr>
  </w:style>
  <w:style w:type="paragraph" w:customStyle="1" w:styleId="RECdotpoint">
    <w:name w:val="REC dot point"/>
    <w:basedOn w:val="RECnormaltext"/>
    <w:qFormat/>
    <w:rsid w:val="005B64B4"/>
    <w:pPr>
      <w:numPr>
        <w:numId w:val="21"/>
      </w:numPr>
      <w:spacing w:before="80"/>
    </w:pPr>
  </w:style>
  <w:style w:type="paragraph" w:customStyle="1" w:styleId="RptBodyText">
    <w:name w:val="(Rpt) Body Text"/>
    <w:rsid w:val="00E04D10"/>
    <w:pPr>
      <w:spacing w:after="240" w:line="280" w:lineRule="exact"/>
    </w:pPr>
    <w:rPr>
      <w:rFonts w:ascii="Arial" w:eastAsia="Times New Roman" w:hAnsi="Arial" w:cs="Times New Roman"/>
      <w:szCs w:val="20"/>
      <w:lang w:val="en-US"/>
    </w:rPr>
  </w:style>
  <w:style w:type="paragraph" w:customStyle="1" w:styleId="RptBullet-Level2">
    <w:name w:val="(Rpt) Bullet - Level 2"/>
    <w:link w:val="RptBullet-Level2Char"/>
    <w:rsid w:val="00E04D10"/>
    <w:pPr>
      <w:spacing w:after="120" w:line="280" w:lineRule="exact"/>
      <w:ind w:left="648" w:hanging="360"/>
    </w:pPr>
    <w:rPr>
      <w:rFonts w:ascii="Arial" w:eastAsia="Times New Roman" w:hAnsi="Arial" w:cs="Times New Roman"/>
      <w:szCs w:val="20"/>
      <w:lang w:val="en-US"/>
    </w:rPr>
  </w:style>
  <w:style w:type="paragraph" w:customStyle="1" w:styleId="RptBullet-Level1">
    <w:name w:val="(Rpt) Bullet - Level 1"/>
    <w:link w:val="RptBullet-Level1Char"/>
    <w:rsid w:val="00E04D10"/>
    <w:pPr>
      <w:numPr>
        <w:numId w:val="22"/>
      </w:numPr>
      <w:spacing w:after="120" w:line="280" w:lineRule="exact"/>
    </w:pPr>
    <w:rPr>
      <w:rFonts w:ascii="Arial" w:eastAsia="Times New Roman" w:hAnsi="Arial" w:cs="Times New Roman"/>
      <w:szCs w:val="20"/>
      <w:lang w:val="en-US"/>
    </w:rPr>
  </w:style>
  <w:style w:type="character" w:customStyle="1" w:styleId="RptBullet-Level1Char">
    <w:name w:val="(Rpt) Bullet - Level 1 Char"/>
    <w:basedOn w:val="DefaultParagraphFont"/>
    <w:link w:val="RptBullet-Level1"/>
    <w:rsid w:val="00E04D10"/>
    <w:rPr>
      <w:rFonts w:ascii="Arial" w:eastAsia="Times New Roman" w:hAnsi="Arial" w:cs="Times New Roman"/>
      <w:szCs w:val="20"/>
      <w:lang w:val="en-US"/>
    </w:rPr>
  </w:style>
  <w:style w:type="character" w:customStyle="1" w:styleId="RptBullet-Level2Char">
    <w:name w:val="(Rpt) Bullet - Level 2 Char"/>
    <w:basedOn w:val="DefaultParagraphFont"/>
    <w:link w:val="RptBullet-Level2"/>
    <w:rsid w:val="00E04D10"/>
    <w:rPr>
      <w:rFonts w:ascii="Arial" w:eastAsia="Times New Roman" w:hAnsi="Arial" w:cs="Times New Roman"/>
      <w:szCs w:val="20"/>
      <w:lang w:val="en-US"/>
    </w:rPr>
  </w:style>
  <w:style w:type="paragraph" w:customStyle="1" w:styleId="RptBullet-Level2Last">
    <w:name w:val="(Rpt) Bullet - Level 2 Last"/>
    <w:next w:val="RptBodyText"/>
    <w:link w:val="RptBullet-Level2LastChar"/>
    <w:rsid w:val="00B37AF6"/>
    <w:pPr>
      <w:numPr>
        <w:numId w:val="23"/>
      </w:numPr>
      <w:spacing w:after="240" w:line="280" w:lineRule="exact"/>
      <w:ind w:left="576" w:hanging="216"/>
    </w:pPr>
    <w:rPr>
      <w:rFonts w:ascii="Arial" w:eastAsia="Times New Roman" w:hAnsi="Arial" w:cs="Arial"/>
      <w:lang w:val="en-US"/>
    </w:rPr>
  </w:style>
  <w:style w:type="character" w:customStyle="1" w:styleId="RptBullet-Level2LastChar">
    <w:name w:val="(Rpt) Bullet - Level 2 Last Char"/>
    <w:basedOn w:val="DefaultParagraphFont"/>
    <w:link w:val="RptBullet-Level2Last"/>
    <w:rsid w:val="00B37AF6"/>
    <w:rPr>
      <w:rFonts w:ascii="Arial" w:eastAsia="Times New Roman" w:hAnsi="Arial" w:cs="Arial"/>
      <w:lang w:val="en-US"/>
    </w:rPr>
  </w:style>
  <w:style w:type="character" w:customStyle="1" w:styleId="apple-converted-space">
    <w:name w:val="apple-converted-space"/>
    <w:basedOn w:val="DefaultParagraphFont"/>
    <w:rsid w:val="00AE37A0"/>
  </w:style>
  <w:style w:type="paragraph" w:customStyle="1" w:styleId="DisclaimerText">
    <w:name w:val="Disclaimer Text"/>
    <w:semiHidden/>
    <w:rsid w:val="006C5243"/>
    <w:pPr>
      <w:spacing w:after="120" w:line="240" w:lineRule="auto"/>
    </w:pPr>
    <w:rPr>
      <w:rFonts w:eastAsia="Times New Roman" w:cs="Arial"/>
      <w:sz w:val="18"/>
      <w:szCs w:val="18"/>
    </w:rPr>
  </w:style>
  <w:style w:type="paragraph" w:styleId="ListNumber3">
    <w:name w:val="List Number 3"/>
    <w:basedOn w:val="Normal"/>
    <w:uiPriority w:val="1"/>
    <w:qFormat/>
    <w:locked/>
    <w:rsid w:val="00BD7E20"/>
    <w:pPr>
      <w:tabs>
        <w:tab w:val="num" w:pos="926"/>
      </w:tabs>
      <w:spacing w:line="240" w:lineRule="auto"/>
      <w:ind w:left="926" w:hanging="360"/>
      <w:contextualSpacing/>
    </w:pPr>
  </w:style>
  <w:style w:type="character" w:styleId="CommentReference">
    <w:name w:val="annotation reference"/>
    <w:basedOn w:val="DefaultParagraphFont"/>
    <w:uiPriority w:val="99"/>
    <w:semiHidden/>
    <w:locked/>
    <w:rsid w:val="00F042BB"/>
    <w:rPr>
      <w:sz w:val="16"/>
      <w:szCs w:val="16"/>
    </w:rPr>
  </w:style>
  <w:style w:type="paragraph" w:styleId="CommentText">
    <w:name w:val="annotation text"/>
    <w:basedOn w:val="Normal"/>
    <w:link w:val="CommentTextChar"/>
    <w:uiPriority w:val="99"/>
    <w:semiHidden/>
    <w:locked/>
    <w:rsid w:val="00F042BB"/>
    <w:pPr>
      <w:spacing w:line="240" w:lineRule="auto"/>
    </w:pPr>
    <w:rPr>
      <w:sz w:val="20"/>
      <w:szCs w:val="20"/>
    </w:rPr>
  </w:style>
  <w:style w:type="character" w:customStyle="1" w:styleId="CommentTextChar">
    <w:name w:val="Comment Text Char"/>
    <w:basedOn w:val="DefaultParagraphFont"/>
    <w:link w:val="CommentText"/>
    <w:uiPriority w:val="99"/>
    <w:semiHidden/>
    <w:rsid w:val="00F042BB"/>
    <w:rPr>
      <w:sz w:val="20"/>
      <w:szCs w:val="20"/>
    </w:rPr>
  </w:style>
  <w:style w:type="paragraph" w:styleId="CommentSubject">
    <w:name w:val="annotation subject"/>
    <w:basedOn w:val="CommentText"/>
    <w:next w:val="CommentText"/>
    <w:link w:val="CommentSubjectChar"/>
    <w:uiPriority w:val="99"/>
    <w:semiHidden/>
    <w:locked/>
    <w:rsid w:val="00F042BB"/>
    <w:rPr>
      <w:b/>
      <w:bCs/>
    </w:rPr>
  </w:style>
  <w:style w:type="character" w:customStyle="1" w:styleId="CommentSubjectChar">
    <w:name w:val="Comment Subject Char"/>
    <w:basedOn w:val="CommentTextChar"/>
    <w:link w:val="CommentSubject"/>
    <w:uiPriority w:val="99"/>
    <w:semiHidden/>
    <w:rsid w:val="00F042BB"/>
    <w:rPr>
      <w:b/>
      <w:bCs/>
      <w:sz w:val="20"/>
      <w:szCs w:val="20"/>
    </w:rPr>
  </w:style>
  <w:style w:type="character" w:customStyle="1" w:styleId="num">
    <w:name w:val="num"/>
    <w:basedOn w:val="DefaultParagraphFont"/>
    <w:rsid w:val="00DC5416"/>
  </w:style>
  <w:style w:type="character" w:customStyle="1" w:styleId="dttext">
    <w:name w:val="dttext"/>
    <w:basedOn w:val="DefaultParagraphFont"/>
    <w:rsid w:val="00DC5416"/>
  </w:style>
  <w:style w:type="character" w:styleId="Strong">
    <w:name w:val="Strong"/>
    <w:basedOn w:val="DefaultParagraphFont"/>
    <w:uiPriority w:val="22"/>
    <w:qFormat/>
    <w:locked/>
    <w:rsid w:val="00DC5416"/>
    <w:rPr>
      <w:b/>
      <w:bCs/>
    </w:rPr>
  </w:style>
  <w:style w:type="character" w:customStyle="1" w:styleId="ex-sent">
    <w:name w:val="ex-sent"/>
    <w:basedOn w:val="DefaultParagraphFont"/>
    <w:rsid w:val="00DC5416"/>
  </w:style>
  <w:style w:type="character" w:customStyle="1" w:styleId="mwtwi">
    <w:name w:val="mw_t_wi"/>
    <w:basedOn w:val="DefaultParagraphFont"/>
    <w:rsid w:val="00DC5416"/>
  </w:style>
  <w:style w:type="character" w:customStyle="1" w:styleId="text-uppercase">
    <w:name w:val="text-uppercase"/>
    <w:basedOn w:val="DefaultParagraphFont"/>
    <w:rsid w:val="00DC5416"/>
  </w:style>
  <w:style w:type="paragraph" w:styleId="Revision">
    <w:name w:val="Revision"/>
    <w:hidden/>
    <w:uiPriority w:val="99"/>
    <w:semiHidden/>
    <w:rsid w:val="00D2094A"/>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616038">
      <w:bodyDiv w:val="1"/>
      <w:marLeft w:val="0"/>
      <w:marRight w:val="0"/>
      <w:marTop w:val="0"/>
      <w:marBottom w:val="0"/>
      <w:divBdr>
        <w:top w:val="none" w:sz="0" w:space="0" w:color="auto"/>
        <w:left w:val="none" w:sz="0" w:space="0" w:color="auto"/>
        <w:bottom w:val="none" w:sz="0" w:space="0" w:color="auto"/>
        <w:right w:val="none" w:sz="0" w:space="0" w:color="auto"/>
      </w:divBdr>
      <w:divsChild>
        <w:div w:id="1870490288">
          <w:marLeft w:val="0"/>
          <w:marRight w:val="0"/>
          <w:marTop w:val="0"/>
          <w:marBottom w:val="0"/>
          <w:divBdr>
            <w:top w:val="none" w:sz="0" w:space="0" w:color="auto"/>
            <w:left w:val="none" w:sz="0" w:space="0" w:color="auto"/>
            <w:bottom w:val="none" w:sz="0" w:space="0" w:color="auto"/>
            <w:right w:val="none" w:sz="0" w:space="0" w:color="auto"/>
          </w:divBdr>
          <w:divsChild>
            <w:div w:id="1473014711">
              <w:marLeft w:val="0"/>
              <w:marRight w:val="0"/>
              <w:marTop w:val="0"/>
              <w:marBottom w:val="0"/>
              <w:divBdr>
                <w:top w:val="none" w:sz="0" w:space="0" w:color="auto"/>
                <w:left w:val="none" w:sz="0" w:space="0" w:color="auto"/>
                <w:bottom w:val="none" w:sz="0" w:space="0" w:color="auto"/>
                <w:right w:val="none" w:sz="0" w:space="0" w:color="auto"/>
              </w:divBdr>
              <w:divsChild>
                <w:div w:id="26314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83">
      <w:bodyDiv w:val="1"/>
      <w:marLeft w:val="0"/>
      <w:marRight w:val="0"/>
      <w:marTop w:val="0"/>
      <w:marBottom w:val="0"/>
      <w:divBdr>
        <w:top w:val="none" w:sz="0" w:space="0" w:color="auto"/>
        <w:left w:val="none" w:sz="0" w:space="0" w:color="auto"/>
        <w:bottom w:val="none" w:sz="0" w:space="0" w:color="auto"/>
        <w:right w:val="none" w:sz="0" w:space="0" w:color="auto"/>
      </w:divBdr>
      <w:divsChild>
        <w:div w:id="1011373702">
          <w:marLeft w:val="0"/>
          <w:marRight w:val="0"/>
          <w:marTop w:val="0"/>
          <w:marBottom w:val="0"/>
          <w:divBdr>
            <w:top w:val="none" w:sz="0" w:space="0" w:color="auto"/>
            <w:left w:val="none" w:sz="0" w:space="0" w:color="auto"/>
            <w:bottom w:val="none" w:sz="0" w:space="0" w:color="auto"/>
            <w:right w:val="none" w:sz="0" w:space="0" w:color="auto"/>
          </w:divBdr>
          <w:divsChild>
            <w:div w:id="319040310">
              <w:marLeft w:val="0"/>
              <w:marRight w:val="0"/>
              <w:marTop w:val="0"/>
              <w:marBottom w:val="0"/>
              <w:divBdr>
                <w:top w:val="none" w:sz="0" w:space="0" w:color="auto"/>
                <w:left w:val="none" w:sz="0" w:space="0" w:color="auto"/>
                <w:bottom w:val="none" w:sz="0" w:space="0" w:color="auto"/>
                <w:right w:val="none" w:sz="0" w:space="0" w:color="auto"/>
              </w:divBdr>
              <w:divsChild>
                <w:div w:id="521671348">
                  <w:marLeft w:val="0"/>
                  <w:marRight w:val="0"/>
                  <w:marTop w:val="0"/>
                  <w:marBottom w:val="0"/>
                  <w:divBdr>
                    <w:top w:val="none" w:sz="0" w:space="0" w:color="auto"/>
                    <w:left w:val="none" w:sz="0" w:space="0" w:color="auto"/>
                    <w:bottom w:val="none" w:sz="0" w:space="0" w:color="auto"/>
                    <w:right w:val="none" w:sz="0" w:space="0" w:color="auto"/>
                  </w:divBdr>
                  <w:divsChild>
                    <w:div w:id="45706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7585">
      <w:bodyDiv w:val="1"/>
      <w:marLeft w:val="0"/>
      <w:marRight w:val="0"/>
      <w:marTop w:val="0"/>
      <w:marBottom w:val="0"/>
      <w:divBdr>
        <w:top w:val="none" w:sz="0" w:space="0" w:color="auto"/>
        <w:left w:val="none" w:sz="0" w:space="0" w:color="auto"/>
        <w:bottom w:val="none" w:sz="0" w:space="0" w:color="auto"/>
        <w:right w:val="none" w:sz="0" w:space="0" w:color="auto"/>
      </w:divBdr>
      <w:divsChild>
        <w:div w:id="365639924">
          <w:marLeft w:val="0"/>
          <w:marRight w:val="0"/>
          <w:marTop w:val="0"/>
          <w:marBottom w:val="0"/>
          <w:divBdr>
            <w:top w:val="none" w:sz="0" w:space="0" w:color="auto"/>
            <w:left w:val="none" w:sz="0" w:space="0" w:color="auto"/>
            <w:bottom w:val="none" w:sz="0" w:space="0" w:color="auto"/>
            <w:right w:val="none" w:sz="0" w:space="0" w:color="auto"/>
          </w:divBdr>
          <w:divsChild>
            <w:div w:id="1484466993">
              <w:marLeft w:val="0"/>
              <w:marRight w:val="0"/>
              <w:marTop w:val="0"/>
              <w:marBottom w:val="0"/>
              <w:divBdr>
                <w:top w:val="none" w:sz="0" w:space="0" w:color="auto"/>
                <w:left w:val="none" w:sz="0" w:space="0" w:color="auto"/>
                <w:bottom w:val="none" w:sz="0" w:space="0" w:color="auto"/>
                <w:right w:val="none" w:sz="0" w:space="0" w:color="auto"/>
              </w:divBdr>
              <w:divsChild>
                <w:div w:id="127798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65932">
      <w:bodyDiv w:val="1"/>
      <w:marLeft w:val="0"/>
      <w:marRight w:val="0"/>
      <w:marTop w:val="0"/>
      <w:marBottom w:val="0"/>
      <w:divBdr>
        <w:top w:val="none" w:sz="0" w:space="0" w:color="auto"/>
        <w:left w:val="none" w:sz="0" w:space="0" w:color="auto"/>
        <w:bottom w:val="none" w:sz="0" w:space="0" w:color="auto"/>
        <w:right w:val="none" w:sz="0" w:space="0" w:color="auto"/>
      </w:divBdr>
    </w:div>
    <w:div w:id="57092849">
      <w:bodyDiv w:val="1"/>
      <w:marLeft w:val="0"/>
      <w:marRight w:val="0"/>
      <w:marTop w:val="0"/>
      <w:marBottom w:val="0"/>
      <w:divBdr>
        <w:top w:val="none" w:sz="0" w:space="0" w:color="auto"/>
        <w:left w:val="none" w:sz="0" w:space="0" w:color="auto"/>
        <w:bottom w:val="none" w:sz="0" w:space="0" w:color="auto"/>
        <w:right w:val="none" w:sz="0" w:space="0" w:color="auto"/>
      </w:divBdr>
    </w:div>
    <w:div w:id="62946197">
      <w:bodyDiv w:val="1"/>
      <w:marLeft w:val="0"/>
      <w:marRight w:val="0"/>
      <w:marTop w:val="0"/>
      <w:marBottom w:val="0"/>
      <w:divBdr>
        <w:top w:val="none" w:sz="0" w:space="0" w:color="auto"/>
        <w:left w:val="none" w:sz="0" w:space="0" w:color="auto"/>
        <w:bottom w:val="none" w:sz="0" w:space="0" w:color="auto"/>
        <w:right w:val="none" w:sz="0" w:space="0" w:color="auto"/>
      </w:divBdr>
      <w:divsChild>
        <w:div w:id="1438989406">
          <w:marLeft w:val="0"/>
          <w:marRight w:val="0"/>
          <w:marTop w:val="0"/>
          <w:marBottom w:val="0"/>
          <w:divBdr>
            <w:top w:val="none" w:sz="0" w:space="0" w:color="auto"/>
            <w:left w:val="none" w:sz="0" w:space="0" w:color="auto"/>
            <w:bottom w:val="none" w:sz="0" w:space="0" w:color="auto"/>
            <w:right w:val="none" w:sz="0" w:space="0" w:color="auto"/>
          </w:divBdr>
          <w:divsChild>
            <w:div w:id="283271701">
              <w:marLeft w:val="0"/>
              <w:marRight w:val="0"/>
              <w:marTop w:val="0"/>
              <w:marBottom w:val="0"/>
              <w:divBdr>
                <w:top w:val="none" w:sz="0" w:space="0" w:color="auto"/>
                <w:left w:val="none" w:sz="0" w:space="0" w:color="auto"/>
                <w:bottom w:val="none" w:sz="0" w:space="0" w:color="auto"/>
                <w:right w:val="none" w:sz="0" w:space="0" w:color="auto"/>
              </w:divBdr>
              <w:divsChild>
                <w:div w:id="43486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09008">
      <w:bodyDiv w:val="1"/>
      <w:marLeft w:val="0"/>
      <w:marRight w:val="0"/>
      <w:marTop w:val="0"/>
      <w:marBottom w:val="0"/>
      <w:divBdr>
        <w:top w:val="none" w:sz="0" w:space="0" w:color="auto"/>
        <w:left w:val="none" w:sz="0" w:space="0" w:color="auto"/>
        <w:bottom w:val="none" w:sz="0" w:space="0" w:color="auto"/>
        <w:right w:val="none" w:sz="0" w:space="0" w:color="auto"/>
      </w:divBdr>
    </w:div>
    <w:div w:id="101918707">
      <w:bodyDiv w:val="1"/>
      <w:marLeft w:val="0"/>
      <w:marRight w:val="0"/>
      <w:marTop w:val="0"/>
      <w:marBottom w:val="0"/>
      <w:divBdr>
        <w:top w:val="none" w:sz="0" w:space="0" w:color="auto"/>
        <w:left w:val="none" w:sz="0" w:space="0" w:color="auto"/>
        <w:bottom w:val="none" w:sz="0" w:space="0" w:color="auto"/>
        <w:right w:val="none" w:sz="0" w:space="0" w:color="auto"/>
      </w:divBdr>
      <w:divsChild>
        <w:div w:id="10958385">
          <w:marLeft w:val="0"/>
          <w:marRight w:val="0"/>
          <w:marTop w:val="0"/>
          <w:marBottom w:val="0"/>
          <w:divBdr>
            <w:top w:val="none" w:sz="0" w:space="0" w:color="auto"/>
            <w:left w:val="none" w:sz="0" w:space="0" w:color="auto"/>
            <w:bottom w:val="none" w:sz="0" w:space="0" w:color="auto"/>
            <w:right w:val="none" w:sz="0" w:space="0" w:color="auto"/>
          </w:divBdr>
          <w:divsChild>
            <w:div w:id="656885785">
              <w:marLeft w:val="0"/>
              <w:marRight w:val="0"/>
              <w:marTop w:val="0"/>
              <w:marBottom w:val="0"/>
              <w:divBdr>
                <w:top w:val="none" w:sz="0" w:space="0" w:color="auto"/>
                <w:left w:val="none" w:sz="0" w:space="0" w:color="auto"/>
                <w:bottom w:val="none" w:sz="0" w:space="0" w:color="auto"/>
                <w:right w:val="none" w:sz="0" w:space="0" w:color="auto"/>
              </w:divBdr>
              <w:divsChild>
                <w:div w:id="143301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67643">
      <w:bodyDiv w:val="1"/>
      <w:marLeft w:val="0"/>
      <w:marRight w:val="0"/>
      <w:marTop w:val="0"/>
      <w:marBottom w:val="0"/>
      <w:divBdr>
        <w:top w:val="none" w:sz="0" w:space="0" w:color="auto"/>
        <w:left w:val="none" w:sz="0" w:space="0" w:color="auto"/>
        <w:bottom w:val="none" w:sz="0" w:space="0" w:color="auto"/>
        <w:right w:val="none" w:sz="0" w:space="0" w:color="auto"/>
      </w:divBdr>
    </w:div>
    <w:div w:id="116030761">
      <w:bodyDiv w:val="1"/>
      <w:marLeft w:val="0"/>
      <w:marRight w:val="0"/>
      <w:marTop w:val="0"/>
      <w:marBottom w:val="0"/>
      <w:divBdr>
        <w:top w:val="none" w:sz="0" w:space="0" w:color="auto"/>
        <w:left w:val="none" w:sz="0" w:space="0" w:color="auto"/>
        <w:bottom w:val="none" w:sz="0" w:space="0" w:color="auto"/>
        <w:right w:val="none" w:sz="0" w:space="0" w:color="auto"/>
      </w:divBdr>
      <w:divsChild>
        <w:div w:id="431516586">
          <w:marLeft w:val="0"/>
          <w:marRight w:val="0"/>
          <w:marTop w:val="0"/>
          <w:marBottom w:val="0"/>
          <w:divBdr>
            <w:top w:val="none" w:sz="0" w:space="0" w:color="auto"/>
            <w:left w:val="none" w:sz="0" w:space="0" w:color="auto"/>
            <w:bottom w:val="none" w:sz="0" w:space="0" w:color="auto"/>
            <w:right w:val="none" w:sz="0" w:space="0" w:color="auto"/>
          </w:divBdr>
          <w:divsChild>
            <w:div w:id="1672484142">
              <w:marLeft w:val="0"/>
              <w:marRight w:val="0"/>
              <w:marTop w:val="0"/>
              <w:marBottom w:val="0"/>
              <w:divBdr>
                <w:top w:val="none" w:sz="0" w:space="0" w:color="auto"/>
                <w:left w:val="none" w:sz="0" w:space="0" w:color="auto"/>
                <w:bottom w:val="none" w:sz="0" w:space="0" w:color="auto"/>
                <w:right w:val="none" w:sz="0" w:space="0" w:color="auto"/>
              </w:divBdr>
              <w:divsChild>
                <w:div w:id="189368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12314">
      <w:bodyDiv w:val="1"/>
      <w:marLeft w:val="0"/>
      <w:marRight w:val="0"/>
      <w:marTop w:val="0"/>
      <w:marBottom w:val="0"/>
      <w:divBdr>
        <w:top w:val="none" w:sz="0" w:space="0" w:color="auto"/>
        <w:left w:val="none" w:sz="0" w:space="0" w:color="auto"/>
        <w:bottom w:val="none" w:sz="0" w:space="0" w:color="auto"/>
        <w:right w:val="none" w:sz="0" w:space="0" w:color="auto"/>
      </w:divBdr>
    </w:div>
    <w:div w:id="167253259">
      <w:bodyDiv w:val="1"/>
      <w:marLeft w:val="0"/>
      <w:marRight w:val="0"/>
      <w:marTop w:val="0"/>
      <w:marBottom w:val="0"/>
      <w:divBdr>
        <w:top w:val="none" w:sz="0" w:space="0" w:color="auto"/>
        <w:left w:val="none" w:sz="0" w:space="0" w:color="auto"/>
        <w:bottom w:val="none" w:sz="0" w:space="0" w:color="auto"/>
        <w:right w:val="none" w:sz="0" w:space="0" w:color="auto"/>
      </w:divBdr>
      <w:divsChild>
        <w:div w:id="1631594169">
          <w:marLeft w:val="0"/>
          <w:marRight w:val="0"/>
          <w:marTop w:val="0"/>
          <w:marBottom w:val="0"/>
          <w:divBdr>
            <w:top w:val="none" w:sz="0" w:space="0" w:color="auto"/>
            <w:left w:val="none" w:sz="0" w:space="0" w:color="auto"/>
            <w:bottom w:val="none" w:sz="0" w:space="0" w:color="auto"/>
            <w:right w:val="none" w:sz="0" w:space="0" w:color="auto"/>
          </w:divBdr>
          <w:divsChild>
            <w:div w:id="1713918561">
              <w:marLeft w:val="0"/>
              <w:marRight w:val="0"/>
              <w:marTop w:val="0"/>
              <w:marBottom w:val="0"/>
              <w:divBdr>
                <w:top w:val="none" w:sz="0" w:space="0" w:color="auto"/>
                <w:left w:val="none" w:sz="0" w:space="0" w:color="auto"/>
                <w:bottom w:val="none" w:sz="0" w:space="0" w:color="auto"/>
                <w:right w:val="none" w:sz="0" w:space="0" w:color="auto"/>
              </w:divBdr>
              <w:divsChild>
                <w:div w:id="51500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44615">
      <w:bodyDiv w:val="1"/>
      <w:marLeft w:val="0"/>
      <w:marRight w:val="0"/>
      <w:marTop w:val="0"/>
      <w:marBottom w:val="0"/>
      <w:divBdr>
        <w:top w:val="none" w:sz="0" w:space="0" w:color="auto"/>
        <w:left w:val="none" w:sz="0" w:space="0" w:color="auto"/>
        <w:bottom w:val="none" w:sz="0" w:space="0" w:color="auto"/>
        <w:right w:val="none" w:sz="0" w:space="0" w:color="auto"/>
      </w:divBdr>
    </w:div>
    <w:div w:id="190076221">
      <w:bodyDiv w:val="1"/>
      <w:marLeft w:val="0"/>
      <w:marRight w:val="0"/>
      <w:marTop w:val="0"/>
      <w:marBottom w:val="0"/>
      <w:divBdr>
        <w:top w:val="none" w:sz="0" w:space="0" w:color="auto"/>
        <w:left w:val="none" w:sz="0" w:space="0" w:color="auto"/>
        <w:bottom w:val="none" w:sz="0" w:space="0" w:color="auto"/>
        <w:right w:val="none" w:sz="0" w:space="0" w:color="auto"/>
      </w:divBdr>
    </w:div>
    <w:div w:id="192693411">
      <w:bodyDiv w:val="1"/>
      <w:marLeft w:val="0"/>
      <w:marRight w:val="0"/>
      <w:marTop w:val="0"/>
      <w:marBottom w:val="0"/>
      <w:divBdr>
        <w:top w:val="none" w:sz="0" w:space="0" w:color="auto"/>
        <w:left w:val="none" w:sz="0" w:space="0" w:color="auto"/>
        <w:bottom w:val="none" w:sz="0" w:space="0" w:color="auto"/>
        <w:right w:val="none" w:sz="0" w:space="0" w:color="auto"/>
      </w:divBdr>
    </w:div>
    <w:div w:id="194344331">
      <w:bodyDiv w:val="1"/>
      <w:marLeft w:val="0"/>
      <w:marRight w:val="0"/>
      <w:marTop w:val="0"/>
      <w:marBottom w:val="0"/>
      <w:divBdr>
        <w:top w:val="none" w:sz="0" w:space="0" w:color="auto"/>
        <w:left w:val="none" w:sz="0" w:space="0" w:color="auto"/>
        <w:bottom w:val="none" w:sz="0" w:space="0" w:color="auto"/>
        <w:right w:val="none" w:sz="0" w:space="0" w:color="auto"/>
      </w:divBdr>
    </w:div>
    <w:div w:id="197202715">
      <w:bodyDiv w:val="1"/>
      <w:marLeft w:val="0"/>
      <w:marRight w:val="0"/>
      <w:marTop w:val="0"/>
      <w:marBottom w:val="0"/>
      <w:divBdr>
        <w:top w:val="none" w:sz="0" w:space="0" w:color="auto"/>
        <w:left w:val="none" w:sz="0" w:space="0" w:color="auto"/>
        <w:bottom w:val="none" w:sz="0" w:space="0" w:color="auto"/>
        <w:right w:val="none" w:sz="0" w:space="0" w:color="auto"/>
      </w:divBdr>
      <w:divsChild>
        <w:div w:id="934635721">
          <w:marLeft w:val="0"/>
          <w:marRight w:val="0"/>
          <w:marTop w:val="0"/>
          <w:marBottom w:val="0"/>
          <w:divBdr>
            <w:top w:val="none" w:sz="0" w:space="0" w:color="auto"/>
            <w:left w:val="none" w:sz="0" w:space="0" w:color="auto"/>
            <w:bottom w:val="none" w:sz="0" w:space="0" w:color="auto"/>
            <w:right w:val="none" w:sz="0" w:space="0" w:color="auto"/>
          </w:divBdr>
          <w:divsChild>
            <w:div w:id="1999190448">
              <w:marLeft w:val="0"/>
              <w:marRight w:val="0"/>
              <w:marTop w:val="0"/>
              <w:marBottom w:val="0"/>
              <w:divBdr>
                <w:top w:val="none" w:sz="0" w:space="0" w:color="auto"/>
                <w:left w:val="none" w:sz="0" w:space="0" w:color="auto"/>
                <w:bottom w:val="none" w:sz="0" w:space="0" w:color="auto"/>
                <w:right w:val="none" w:sz="0" w:space="0" w:color="auto"/>
              </w:divBdr>
              <w:divsChild>
                <w:div w:id="77309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49607">
      <w:bodyDiv w:val="1"/>
      <w:marLeft w:val="0"/>
      <w:marRight w:val="0"/>
      <w:marTop w:val="0"/>
      <w:marBottom w:val="0"/>
      <w:divBdr>
        <w:top w:val="none" w:sz="0" w:space="0" w:color="auto"/>
        <w:left w:val="none" w:sz="0" w:space="0" w:color="auto"/>
        <w:bottom w:val="none" w:sz="0" w:space="0" w:color="auto"/>
        <w:right w:val="none" w:sz="0" w:space="0" w:color="auto"/>
      </w:divBdr>
      <w:divsChild>
        <w:div w:id="555894619">
          <w:marLeft w:val="0"/>
          <w:marRight w:val="0"/>
          <w:marTop w:val="0"/>
          <w:marBottom w:val="0"/>
          <w:divBdr>
            <w:top w:val="none" w:sz="0" w:space="0" w:color="auto"/>
            <w:left w:val="none" w:sz="0" w:space="0" w:color="auto"/>
            <w:bottom w:val="none" w:sz="0" w:space="0" w:color="auto"/>
            <w:right w:val="none" w:sz="0" w:space="0" w:color="auto"/>
          </w:divBdr>
          <w:divsChild>
            <w:div w:id="313995882">
              <w:marLeft w:val="0"/>
              <w:marRight w:val="0"/>
              <w:marTop w:val="0"/>
              <w:marBottom w:val="0"/>
              <w:divBdr>
                <w:top w:val="none" w:sz="0" w:space="0" w:color="auto"/>
                <w:left w:val="none" w:sz="0" w:space="0" w:color="auto"/>
                <w:bottom w:val="none" w:sz="0" w:space="0" w:color="auto"/>
                <w:right w:val="none" w:sz="0" w:space="0" w:color="auto"/>
              </w:divBdr>
              <w:divsChild>
                <w:div w:id="18922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326088">
      <w:bodyDiv w:val="1"/>
      <w:marLeft w:val="0"/>
      <w:marRight w:val="0"/>
      <w:marTop w:val="0"/>
      <w:marBottom w:val="0"/>
      <w:divBdr>
        <w:top w:val="none" w:sz="0" w:space="0" w:color="auto"/>
        <w:left w:val="none" w:sz="0" w:space="0" w:color="auto"/>
        <w:bottom w:val="none" w:sz="0" w:space="0" w:color="auto"/>
        <w:right w:val="none" w:sz="0" w:space="0" w:color="auto"/>
      </w:divBdr>
      <w:divsChild>
        <w:div w:id="75565070">
          <w:marLeft w:val="0"/>
          <w:marRight w:val="0"/>
          <w:marTop w:val="0"/>
          <w:marBottom w:val="0"/>
          <w:divBdr>
            <w:top w:val="none" w:sz="0" w:space="0" w:color="auto"/>
            <w:left w:val="none" w:sz="0" w:space="0" w:color="auto"/>
            <w:bottom w:val="none" w:sz="0" w:space="0" w:color="auto"/>
            <w:right w:val="none" w:sz="0" w:space="0" w:color="auto"/>
          </w:divBdr>
          <w:divsChild>
            <w:div w:id="584071349">
              <w:marLeft w:val="0"/>
              <w:marRight w:val="0"/>
              <w:marTop w:val="0"/>
              <w:marBottom w:val="0"/>
              <w:divBdr>
                <w:top w:val="none" w:sz="0" w:space="0" w:color="auto"/>
                <w:left w:val="none" w:sz="0" w:space="0" w:color="auto"/>
                <w:bottom w:val="none" w:sz="0" w:space="0" w:color="auto"/>
                <w:right w:val="none" w:sz="0" w:space="0" w:color="auto"/>
              </w:divBdr>
              <w:divsChild>
                <w:div w:id="214684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955314">
      <w:bodyDiv w:val="1"/>
      <w:marLeft w:val="0"/>
      <w:marRight w:val="0"/>
      <w:marTop w:val="0"/>
      <w:marBottom w:val="0"/>
      <w:divBdr>
        <w:top w:val="none" w:sz="0" w:space="0" w:color="auto"/>
        <w:left w:val="none" w:sz="0" w:space="0" w:color="auto"/>
        <w:bottom w:val="none" w:sz="0" w:space="0" w:color="auto"/>
        <w:right w:val="none" w:sz="0" w:space="0" w:color="auto"/>
      </w:divBdr>
    </w:div>
    <w:div w:id="252671207">
      <w:bodyDiv w:val="1"/>
      <w:marLeft w:val="0"/>
      <w:marRight w:val="0"/>
      <w:marTop w:val="0"/>
      <w:marBottom w:val="0"/>
      <w:divBdr>
        <w:top w:val="none" w:sz="0" w:space="0" w:color="auto"/>
        <w:left w:val="none" w:sz="0" w:space="0" w:color="auto"/>
        <w:bottom w:val="none" w:sz="0" w:space="0" w:color="auto"/>
        <w:right w:val="none" w:sz="0" w:space="0" w:color="auto"/>
      </w:divBdr>
      <w:divsChild>
        <w:div w:id="1655644957">
          <w:marLeft w:val="0"/>
          <w:marRight w:val="0"/>
          <w:marTop w:val="0"/>
          <w:marBottom w:val="0"/>
          <w:divBdr>
            <w:top w:val="none" w:sz="0" w:space="0" w:color="auto"/>
            <w:left w:val="none" w:sz="0" w:space="0" w:color="auto"/>
            <w:bottom w:val="none" w:sz="0" w:space="0" w:color="auto"/>
            <w:right w:val="none" w:sz="0" w:space="0" w:color="auto"/>
          </w:divBdr>
          <w:divsChild>
            <w:div w:id="1077559233">
              <w:marLeft w:val="0"/>
              <w:marRight w:val="0"/>
              <w:marTop w:val="0"/>
              <w:marBottom w:val="0"/>
              <w:divBdr>
                <w:top w:val="none" w:sz="0" w:space="0" w:color="auto"/>
                <w:left w:val="none" w:sz="0" w:space="0" w:color="auto"/>
                <w:bottom w:val="none" w:sz="0" w:space="0" w:color="auto"/>
                <w:right w:val="none" w:sz="0" w:space="0" w:color="auto"/>
              </w:divBdr>
              <w:divsChild>
                <w:div w:id="9190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962827">
      <w:bodyDiv w:val="1"/>
      <w:marLeft w:val="0"/>
      <w:marRight w:val="0"/>
      <w:marTop w:val="0"/>
      <w:marBottom w:val="0"/>
      <w:divBdr>
        <w:top w:val="none" w:sz="0" w:space="0" w:color="auto"/>
        <w:left w:val="none" w:sz="0" w:space="0" w:color="auto"/>
        <w:bottom w:val="none" w:sz="0" w:space="0" w:color="auto"/>
        <w:right w:val="none" w:sz="0" w:space="0" w:color="auto"/>
      </w:divBdr>
    </w:div>
    <w:div w:id="302777336">
      <w:bodyDiv w:val="1"/>
      <w:marLeft w:val="0"/>
      <w:marRight w:val="0"/>
      <w:marTop w:val="0"/>
      <w:marBottom w:val="0"/>
      <w:divBdr>
        <w:top w:val="none" w:sz="0" w:space="0" w:color="auto"/>
        <w:left w:val="none" w:sz="0" w:space="0" w:color="auto"/>
        <w:bottom w:val="none" w:sz="0" w:space="0" w:color="auto"/>
        <w:right w:val="none" w:sz="0" w:space="0" w:color="auto"/>
      </w:divBdr>
    </w:div>
    <w:div w:id="313682336">
      <w:bodyDiv w:val="1"/>
      <w:marLeft w:val="0"/>
      <w:marRight w:val="0"/>
      <w:marTop w:val="0"/>
      <w:marBottom w:val="0"/>
      <w:divBdr>
        <w:top w:val="none" w:sz="0" w:space="0" w:color="auto"/>
        <w:left w:val="none" w:sz="0" w:space="0" w:color="auto"/>
        <w:bottom w:val="none" w:sz="0" w:space="0" w:color="auto"/>
        <w:right w:val="none" w:sz="0" w:space="0" w:color="auto"/>
      </w:divBdr>
      <w:divsChild>
        <w:div w:id="1468009206">
          <w:marLeft w:val="0"/>
          <w:marRight w:val="0"/>
          <w:marTop w:val="0"/>
          <w:marBottom w:val="0"/>
          <w:divBdr>
            <w:top w:val="none" w:sz="0" w:space="0" w:color="auto"/>
            <w:left w:val="none" w:sz="0" w:space="0" w:color="auto"/>
            <w:bottom w:val="none" w:sz="0" w:space="0" w:color="auto"/>
            <w:right w:val="none" w:sz="0" w:space="0" w:color="auto"/>
          </w:divBdr>
          <w:divsChild>
            <w:div w:id="344329422">
              <w:marLeft w:val="0"/>
              <w:marRight w:val="0"/>
              <w:marTop w:val="0"/>
              <w:marBottom w:val="0"/>
              <w:divBdr>
                <w:top w:val="none" w:sz="0" w:space="0" w:color="auto"/>
                <w:left w:val="none" w:sz="0" w:space="0" w:color="auto"/>
                <w:bottom w:val="none" w:sz="0" w:space="0" w:color="auto"/>
                <w:right w:val="none" w:sz="0" w:space="0" w:color="auto"/>
              </w:divBdr>
              <w:divsChild>
                <w:div w:id="1689134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495518">
      <w:bodyDiv w:val="1"/>
      <w:marLeft w:val="0"/>
      <w:marRight w:val="0"/>
      <w:marTop w:val="0"/>
      <w:marBottom w:val="0"/>
      <w:divBdr>
        <w:top w:val="none" w:sz="0" w:space="0" w:color="auto"/>
        <w:left w:val="none" w:sz="0" w:space="0" w:color="auto"/>
        <w:bottom w:val="none" w:sz="0" w:space="0" w:color="auto"/>
        <w:right w:val="none" w:sz="0" w:space="0" w:color="auto"/>
      </w:divBdr>
    </w:div>
    <w:div w:id="322973905">
      <w:bodyDiv w:val="1"/>
      <w:marLeft w:val="0"/>
      <w:marRight w:val="0"/>
      <w:marTop w:val="0"/>
      <w:marBottom w:val="0"/>
      <w:divBdr>
        <w:top w:val="none" w:sz="0" w:space="0" w:color="auto"/>
        <w:left w:val="none" w:sz="0" w:space="0" w:color="auto"/>
        <w:bottom w:val="none" w:sz="0" w:space="0" w:color="auto"/>
        <w:right w:val="none" w:sz="0" w:space="0" w:color="auto"/>
      </w:divBdr>
    </w:div>
    <w:div w:id="329456071">
      <w:bodyDiv w:val="1"/>
      <w:marLeft w:val="0"/>
      <w:marRight w:val="0"/>
      <w:marTop w:val="0"/>
      <w:marBottom w:val="0"/>
      <w:divBdr>
        <w:top w:val="none" w:sz="0" w:space="0" w:color="auto"/>
        <w:left w:val="none" w:sz="0" w:space="0" w:color="auto"/>
        <w:bottom w:val="none" w:sz="0" w:space="0" w:color="auto"/>
        <w:right w:val="none" w:sz="0" w:space="0" w:color="auto"/>
      </w:divBdr>
    </w:div>
    <w:div w:id="332530145">
      <w:bodyDiv w:val="1"/>
      <w:marLeft w:val="0"/>
      <w:marRight w:val="0"/>
      <w:marTop w:val="0"/>
      <w:marBottom w:val="0"/>
      <w:divBdr>
        <w:top w:val="none" w:sz="0" w:space="0" w:color="auto"/>
        <w:left w:val="none" w:sz="0" w:space="0" w:color="auto"/>
        <w:bottom w:val="none" w:sz="0" w:space="0" w:color="auto"/>
        <w:right w:val="none" w:sz="0" w:space="0" w:color="auto"/>
      </w:divBdr>
    </w:div>
    <w:div w:id="333807393">
      <w:bodyDiv w:val="1"/>
      <w:marLeft w:val="0"/>
      <w:marRight w:val="0"/>
      <w:marTop w:val="0"/>
      <w:marBottom w:val="0"/>
      <w:divBdr>
        <w:top w:val="none" w:sz="0" w:space="0" w:color="auto"/>
        <w:left w:val="none" w:sz="0" w:space="0" w:color="auto"/>
        <w:bottom w:val="none" w:sz="0" w:space="0" w:color="auto"/>
        <w:right w:val="none" w:sz="0" w:space="0" w:color="auto"/>
      </w:divBdr>
    </w:div>
    <w:div w:id="354887989">
      <w:bodyDiv w:val="1"/>
      <w:marLeft w:val="0"/>
      <w:marRight w:val="0"/>
      <w:marTop w:val="0"/>
      <w:marBottom w:val="0"/>
      <w:divBdr>
        <w:top w:val="none" w:sz="0" w:space="0" w:color="auto"/>
        <w:left w:val="none" w:sz="0" w:space="0" w:color="auto"/>
        <w:bottom w:val="none" w:sz="0" w:space="0" w:color="auto"/>
        <w:right w:val="none" w:sz="0" w:space="0" w:color="auto"/>
      </w:divBdr>
      <w:divsChild>
        <w:div w:id="1245843251">
          <w:marLeft w:val="0"/>
          <w:marRight w:val="0"/>
          <w:marTop w:val="0"/>
          <w:marBottom w:val="0"/>
          <w:divBdr>
            <w:top w:val="none" w:sz="0" w:space="0" w:color="auto"/>
            <w:left w:val="none" w:sz="0" w:space="0" w:color="auto"/>
            <w:bottom w:val="none" w:sz="0" w:space="0" w:color="auto"/>
            <w:right w:val="none" w:sz="0" w:space="0" w:color="auto"/>
          </w:divBdr>
          <w:divsChild>
            <w:div w:id="516893210">
              <w:marLeft w:val="0"/>
              <w:marRight w:val="0"/>
              <w:marTop w:val="0"/>
              <w:marBottom w:val="0"/>
              <w:divBdr>
                <w:top w:val="none" w:sz="0" w:space="0" w:color="auto"/>
                <w:left w:val="none" w:sz="0" w:space="0" w:color="auto"/>
                <w:bottom w:val="none" w:sz="0" w:space="0" w:color="auto"/>
                <w:right w:val="none" w:sz="0" w:space="0" w:color="auto"/>
              </w:divBdr>
              <w:divsChild>
                <w:div w:id="1931741639">
                  <w:marLeft w:val="0"/>
                  <w:marRight w:val="0"/>
                  <w:marTop w:val="0"/>
                  <w:marBottom w:val="0"/>
                  <w:divBdr>
                    <w:top w:val="none" w:sz="0" w:space="0" w:color="auto"/>
                    <w:left w:val="none" w:sz="0" w:space="0" w:color="auto"/>
                    <w:bottom w:val="none" w:sz="0" w:space="0" w:color="auto"/>
                    <w:right w:val="none" w:sz="0" w:space="0" w:color="auto"/>
                  </w:divBdr>
                  <w:divsChild>
                    <w:div w:id="83966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009411">
      <w:bodyDiv w:val="1"/>
      <w:marLeft w:val="0"/>
      <w:marRight w:val="0"/>
      <w:marTop w:val="0"/>
      <w:marBottom w:val="0"/>
      <w:divBdr>
        <w:top w:val="none" w:sz="0" w:space="0" w:color="auto"/>
        <w:left w:val="none" w:sz="0" w:space="0" w:color="auto"/>
        <w:bottom w:val="none" w:sz="0" w:space="0" w:color="auto"/>
        <w:right w:val="none" w:sz="0" w:space="0" w:color="auto"/>
      </w:divBdr>
      <w:divsChild>
        <w:div w:id="1343357612">
          <w:marLeft w:val="0"/>
          <w:marRight w:val="0"/>
          <w:marTop w:val="0"/>
          <w:marBottom w:val="0"/>
          <w:divBdr>
            <w:top w:val="none" w:sz="0" w:space="0" w:color="auto"/>
            <w:left w:val="none" w:sz="0" w:space="0" w:color="auto"/>
            <w:bottom w:val="none" w:sz="0" w:space="0" w:color="auto"/>
            <w:right w:val="none" w:sz="0" w:space="0" w:color="auto"/>
          </w:divBdr>
          <w:divsChild>
            <w:div w:id="1597638408">
              <w:marLeft w:val="0"/>
              <w:marRight w:val="0"/>
              <w:marTop w:val="0"/>
              <w:marBottom w:val="0"/>
              <w:divBdr>
                <w:top w:val="none" w:sz="0" w:space="0" w:color="auto"/>
                <w:left w:val="none" w:sz="0" w:space="0" w:color="auto"/>
                <w:bottom w:val="none" w:sz="0" w:space="0" w:color="auto"/>
                <w:right w:val="none" w:sz="0" w:space="0" w:color="auto"/>
              </w:divBdr>
              <w:divsChild>
                <w:div w:id="64809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430967">
      <w:bodyDiv w:val="1"/>
      <w:marLeft w:val="0"/>
      <w:marRight w:val="0"/>
      <w:marTop w:val="0"/>
      <w:marBottom w:val="0"/>
      <w:divBdr>
        <w:top w:val="none" w:sz="0" w:space="0" w:color="auto"/>
        <w:left w:val="none" w:sz="0" w:space="0" w:color="auto"/>
        <w:bottom w:val="none" w:sz="0" w:space="0" w:color="auto"/>
        <w:right w:val="none" w:sz="0" w:space="0" w:color="auto"/>
      </w:divBdr>
    </w:div>
    <w:div w:id="364715090">
      <w:bodyDiv w:val="1"/>
      <w:marLeft w:val="0"/>
      <w:marRight w:val="0"/>
      <w:marTop w:val="0"/>
      <w:marBottom w:val="0"/>
      <w:divBdr>
        <w:top w:val="none" w:sz="0" w:space="0" w:color="auto"/>
        <w:left w:val="none" w:sz="0" w:space="0" w:color="auto"/>
        <w:bottom w:val="none" w:sz="0" w:space="0" w:color="auto"/>
        <w:right w:val="none" w:sz="0" w:space="0" w:color="auto"/>
      </w:divBdr>
    </w:div>
    <w:div w:id="367099132">
      <w:bodyDiv w:val="1"/>
      <w:marLeft w:val="0"/>
      <w:marRight w:val="0"/>
      <w:marTop w:val="0"/>
      <w:marBottom w:val="0"/>
      <w:divBdr>
        <w:top w:val="none" w:sz="0" w:space="0" w:color="auto"/>
        <w:left w:val="none" w:sz="0" w:space="0" w:color="auto"/>
        <w:bottom w:val="none" w:sz="0" w:space="0" w:color="auto"/>
        <w:right w:val="none" w:sz="0" w:space="0" w:color="auto"/>
      </w:divBdr>
      <w:divsChild>
        <w:div w:id="2059738732">
          <w:marLeft w:val="0"/>
          <w:marRight w:val="0"/>
          <w:marTop w:val="0"/>
          <w:marBottom w:val="0"/>
          <w:divBdr>
            <w:top w:val="none" w:sz="0" w:space="0" w:color="auto"/>
            <w:left w:val="none" w:sz="0" w:space="0" w:color="auto"/>
            <w:bottom w:val="none" w:sz="0" w:space="0" w:color="auto"/>
            <w:right w:val="none" w:sz="0" w:space="0" w:color="auto"/>
          </w:divBdr>
          <w:divsChild>
            <w:div w:id="779642033">
              <w:marLeft w:val="0"/>
              <w:marRight w:val="0"/>
              <w:marTop w:val="0"/>
              <w:marBottom w:val="0"/>
              <w:divBdr>
                <w:top w:val="none" w:sz="0" w:space="0" w:color="auto"/>
                <w:left w:val="none" w:sz="0" w:space="0" w:color="auto"/>
                <w:bottom w:val="none" w:sz="0" w:space="0" w:color="auto"/>
                <w:right w:val="none" w:sz="0" w:space="0" w:color="auto"/>
              </w:divBdr>
              <w:divsChild>
                <w:div w:id="66852406">
                  <w:marLeft w:val="0"/>
                  <w:marRight w:val="0"/>
                  <w:marTop w:val="0"/>
                  <w:marBottom w:val="0"/>
                  <w:divBdr>
                    <w:top w:val="none" w:sz="0" w:space="0" w:color="auto"/>
                    <w:left w:val="none" w:sz="0" w:space="0" w:color="auto"/>
                    <w:bottom w:val="none" w:sz="0" w:space="0" w:color="auto"/>
                    <w:right w:val="none" w:sz="0" w:space="0" w:color="auto"/>
                  </w:divBdr>
                  <w:divsChild>
                    <w:div w:id="132928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241376">
      <w:bodyDiv w:val="1"/>
      <w:marLeft w:val="0"/>
      <w:marRight w:val="0"/>
      <w:marTop w:val="0"/>
      <w:marBottom w:val="0"/>
      <w:divBdr>
        <w:top w:val="none" w:sz="0" w:space="0" w:color="auto"/>
        <w:left w:val="none" w:sz="0" w:space="0" w:color="auto"/>
        <w:bottom w:val="none" w:sz="0" w:space="0" w:color="auto"/>
        <w:right w:val="none" w:sz="0" w:space="0" w:color="auto"/>
      </w:divBdr>
    </w:div>
    <w:div w:id="378819507">
      <w:bodyDiv w:val="1"/>
      <w:marLeft w:val="0"/>
      <w:marRight w:val="0"/>
      <w:marTop w:val="0"/>
      <w:marBottom w:val="0"/>
      <w:divBdr>
        <w:top w:val="none" w:sz="0" w:space="0" w:color="auto"/>
        <w:left w:val="none" w:sz="0" w:space="0" w:color="auto"/>
        <w:bottom w:val="none" w:sz="0" w:space="0" w:color="auto"/>
        <w:right w:val="none" w:sz="0" w:space="0" w:color="auto"/>
      </w:divBdr>
      <w:divsChild>
        <w:div w:id="857429716">
          <w:marLeft w:val="0"/>
          <w:marRight w:val="0"/>
          <w:marTop w:val="0"/>
          <w:marBottom w:val="0"/>
          <w:divBdr>
            <w:top w:val="none" w:sz="0" w:space="0" w:color="auto"/>
            <w:left w:val="none" w:sz="0" w:space="0" w:color="auto"/>
            <w:bottom w:val="none" w:sz="0" w:space="0" w:color="auto"/>
            <w:right w:val="none" w:sz="0" w:space="0" w:color="auto"/>
          </w:divBdr>
          <w:divsChild>
            <w:div w:id="1324239141">
              <w:marLeft w:val="0"/>
              <w:marRight w:val="0"/>
              <w:marTop w:val="0"/>
              <w:marBottom w:val="0"/>
              <w:divBdr>
                <w:top w:val="none" w:sz="0" w:space="0" w:color="auto"/>
                <w:left w:val="none" w:sz="0" w:space="0" w:color="auto"/>
                <w:bottom w:val="none" w:sz="0" w:space="0" w:color="auto"/>
                <w:right w:val="none" w:sz="0" w:space="0" w:color="auto"/>
              </w:divBdr>
              <w:divsChild>
                <w:div w:id="78639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314685">
      <w:bodyDiv w:val="1"/>
      <w:marLeft w:val="0"/>
      <w:marRight w:val="0"/>
      <w:marTop w:val="0"/>
      <w:marBottom w:val="0"/>
      <w:divBdr>
        <w:top w:val="none" w:sz="0" w:space="0" w:color="auto"/>
        <w:left w:val="none" w:sz="0" w:space="0" w:color="auto"/>
        <w:bottom w:val="none" w:sz="0" w:space="0" w:color="auto"/>
        <w:right w:val="none" w:sz="0" w:space="0" w:color="auto"/>
      </w:divBdr>
      <w:divsChild>
        <w:div w:id="1444108858">
          <w:marLeft w:val="0"/>
          <w:marRight w:val="0"/>
          <w:marTop w:val="0"/>
          <w:marBottom w:val="0"/>
          <w:divBdr>
            <w:top w:val="none" w:sz="0" w:space="0" w:color="auto"/>
            <w:left w:val="none" w:sz="0" w:space="0" w:color="auto"/>
            <w:bottom w:val="none" w:sz="0" w:space="0" w:color="auto"/>
            <w:right w:val="none" w:sz="0" w:space="0" w:color="auto"/>
          </w:divBdr>
          <w:divsChild>
            <w:div w:id="468012466">
              <w:marLeft w:val="0"/>
              <w:marRight w:val="0"/>
              <w:marTop w:val="0"/>
              <w:marBottom w:val="0"/>
              <w:divBdr>
                <w:top w:val="none" w:sz="0" w:space="0" w:color="auto"/>
                <w:left w:val="none" w:sz="0" w:space="0" w:color="auto"/>
                <w:bottom w:val="none" w:sz="0" w:space="0" w:color="auto"/>
                <w:right w:val="none" w:sz="0" w:space="0" w:color="auto"/>
              </w:divBdr>
              <w:divsChild>
                <w:div w:id="1318454877">
                  <w:marLeft w:val="0"/>
                  <w:marRight w:val="0"/>
                  <w:marTop w:val="0"/>
                  <w:marBottom w:val="0"/>
                  <w:divBdr>
                    <w:top w:val="none" w:sz="0" w:space="0" w:color="auto"/>
                    <w:left w:val="none" w:sz="0" w:space="0" w:color="auto"/>
                    <w:bottom w:val="none" w:sz="0" w:space="0" w:color="auto"/>
                    <w:right w:val="none" w:sz="0" w:space="0" w:color="auto"/>
                  </w:divBdr>
                  <w:divsChild>
                    <w:div w:id="692536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501">
      <w:bodyDiv w:val="1"/>
      <w:marLeft w:val="0"/>
      <w:marRight w:val="0"/>
      <w:marTop w:val="0"/>
      <w:marBottom w:val="0"/>
      <w:divBdr>
        <w:top w:val="none" w:sz="0" w:space="0" w:color="auto"/>
        <w:left w:val="none" w:sz="0" w:space="0" w:color="auto"/>
        <w:bottom w:val="none" w:sz="0" w:space="0" w:color="auto"/>
        <w:right w:val="none" w:sz="0" w:space="0" w:color="auto"/>
      </w:divBdr>
      <w:divsChild>
        <w:div w:id="1860502906">
          <w:marLeft w:val="0"/>
          <w:marRight w:val="0"/>
          <w:marTop w:val="0"/>
          <w:marBottom w:val="0"/>
          <w:divBdr>
            <w:top w:val="none" w:sz="0" w:space="0" w:color="auto"/>
            <w:left w:val="none" w:sz="0" w:space="0" w:color="auto"/>
            <w:bottom w:val="none" w:sz="0" w:space="0" w:color="auto"/>
            <w:right w:val="none" w:sz="0" w:space="0" w:color="auto"/>
          </w:divBdr>
          <w:divsChild>
            <w:div w:id="1394505559">
              <w:marLeft w:val="0"/>
              <w:marRight w:val="0"/>
              <w:marTop w:val="0"/>
              <w:marBottom w:val="0"/>
              <w:divBdr>
                <w:top w:val="none" w:sz="0" w:space="0" w:color="auto"/>
                <w:left w:val="none" w:sz="0" w:space="0" w:color="auto"/>
                <w:bottom w:val="none" w:sz="0" w:space="0" w:color="auto"/>
                <w:right w:val="none" w:sz="0" w:space="0" w:color="auto"/>
              </w:divBdr>
              <w:divsChild>
                <w:div w:id="1084185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369033">
      <w:bodyDiv w:val="1"/>
      <w:marLeft w:val="0"/>
      <w:marRight w:val="0"/>
      <w:marTop w:val="0"/>
      <w:marBottom w:val="0"/>
      <w:divBdr>
        <w:top w:val="none" w:sz="0" w:space="0" w:color="auto"/>
        <w:left w:val="none" w:sz="0" w:space="0" w:color="auto"/>
        <w:bottom w:val="none" w:sz="0" w:space="0" w:color="auto"/>
        <w:right w:val="none" w:sz="0" w:space="0" w:color="auto"/>
      </w:divBdr>
    </w:div>
    <w:div w:id="469177552">
      <w:bodyDiv w:val="1"/>
      <w:marLeft w:val="0"/>
      <w:marRight w:val="0"/>
      <w:marTop w:val="0"/>
      <w:marBottom w:val="0"/>
      <w:divBdr>
        <w:top w:val="none" w:sz="0" w:space="0" w:color="auto"/>
        <w:left w:val="none" w:sz="0" w:space="0" w:color="auto"/>
        <w:bottom w:val="none" w:sz="0" w:space="0" w:color="auto"/>
        <w:right w:val="none" w:sz="0" w:space="0" w:color="auto"/>
      </w:divBdr>
      <w:divsChild>
        <w:div w:id="1783652289">
          <w:marLeft w:val="0"/>
          <w:marRight w:val="0"/>
          <w:marTop w:val="0"/>
          <w:marBottom w:val="0"/>
          <w:divBdr>
            <w:top w:val="none" w:sz="0" w:space="0" w:color="auto"/>
            <w:left w:val="none" w:sz="0" w:space="0" w:color="auto"/>
            <w:bottom w:val="none" w:sz="0" w:space="0" w:color="auto"/>
            <w:right w:val="none" w:sz="0" w:space="0" w:color="auto"/>
          </w:divBdr>
          <w:divsChild>
            <w:div w:id="64303817">
              <w:marLeft w:val="0"/>
              <w:marRight w:val="0"/>
              <w:marTop w:val="0"/>
              <w:marBottom w:val="0"/>
              <w:divBdr>
                <w:top w:val="none" w:sz="0" w:space="0" w:color="auto"/>
                <w:left w:val="none" w:sz="0" w:space="0" w:color="auto"/>
                <w:bottom w:val="none" w:sz="0" w:space="0" w:color="auto"/>
                <w:right w:val="none" w:sz="0" w:space="0" w:color="auto"/>
              </w:divBdr>
              <w:divsChild>
                <w:div w:id="76854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740882">
      <w:bodyDiv w:val="1"/>
      <w:marLeft w:val="0"/>
      <w:marRight w:val="0"/>
      <w:marTop w:val="0"/>
      <w:marBottom w:val="0"/>
      <w:divBdr>
        <w:top w:val="none" w:sz="0" w:space="0" w:color="auto"/>
        <w:left w:val="none" w:sz="0" w:space="0" w:color="auto"/>
        <w:bottom w:val="none" w:sz="0" w:space="0" w:color="auto"/>
        <w:right w:val="none" w:sz="0" w:space="0" w:color="auto"/>
      </w:divBdr>
      <w:divsChild>
        <w:div w:id="960765204">
          <w:marLeft w:val="0"/>
          <w:marRight w:val="0"/>
          <w:marTop w:val="0"/>
          <w:marBottom w:val="0"/>
          <w:divBdr>
            <w:top w:val="none" w:sz="0" w:space="0" w:color="auto"/>
            <w:left w:val="none" w:sz="0" w:space="0" w:color="auto"/>
            <w:bottom w:val="none" w:sz="0" w:space="0" w:color="auto"/>
            <w:right w:val="none" w:sz="0" w:space="0" w:color="auto"/>
          </w:divBdr>
          <w:divsChild>
            <w:div w:id="467170287">
              <w:marLeft w:val="0"/>
              <w:marRight w:val="0"/>
              <w:marTop w:val="0"/>
              <w:marBottom w:val="0"/>
              <w:divBdr>
                <w:top w:val="none" w:sz="0" w:space="0" w:color="auto"/>
                <w:left w:val="none" w:sz="0" w:space="0" w:color="auto"/>
                <w:bottom w:val="none" w:sz="0" w:space="0" w:color="auto"/>
                <w:right w:val="none" w:sz="0" w:space="0" w:color="auto"/>
              </w:divBdr>
              <w:divsChild>
                <w:div w:id="208949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616863">
      <w:bodyDiv w:val="1"/>
      <w:marLeft w:val="0"/>
      <w:marRight w:val="0"/>
      <w:marTop w:val="0"/>
      <w:marBottom w:val="0"/>
      <w:divBdr>
        <w:top w:val="none" w:sz="0" w:space="0" w:color="auto"/>
        <w:left w:val="none" w:sz="0" w:space="0" w:color="auto"/>
        <w:bottom w:val="none" w:sz="0" w:space="0" w:color="auto"/>
        <w:right w:val="none" w:sz="0" w:space="0" w:color="auto"/>
      </w:divBdr>
      <w:divsChild>
        <w:div w:id="2130708688">
          <w:marLeft w:val="0"/>
          <w:marRight w:val="0"/>
          <w:marTop w:val="0"/>
          <w:marBottom w:val="0"/>
          <w:divBdr>
            <w:top w:val="none" w:sz="0" w:space="0" w:color="auto"/>
            <w:left w:val="none" w:sz="0" w:space="0" w:color="auto"/>
            <w:bottom w:val="none" w:sz="0" w:space="0" w:color="auto"/>
            <w:right w:val="none" w:sz="0" w:space="0" w:color="auto"/>
          </w:divBdr>
          <w:divsChild>
            <w:div w:id="1597130200">
              <w:marLeft w:val="0"/>
              <w:marRight w:val="0"/>
              <w:marTop w:val="0"/>
              <w:marBottom w:val="0"/>
              <w:divBdr>
                <w:top w:val="none" w:sz="0" w:space="0" w:color="auto"/>
                <w:left w:val="none" w:sz="0" w:space="0" w:color="auto"/>
                <w:bottom w:val="none" w:sz="0" w:space="0" w:color="auto"/>
                <w:right w:val="none" w:sz="0" w:space="0" w:color="auto"/>
              </w:divBdr>
              <w:divsChild>
                <w:div w:id="30659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183169">
      <w:bodyDiv w:val="1"/>
      <w:marLeft w:val="0"/>
      <w:marRight w:val="0"/>
      <w:marTop w:val="0"/>
      <w:marBottom w:val="0"/>
      <w:divBdr>
        <w:top w:val="none" w:sz="0" w:space="0" w:color="auto"/>
        <w:left w:val="none" w:sz="0" w:space="0" w:color="auto"/>
        <w:bottom w:val="none" w:sz="0" w:space="0" w:color="auto"/>
        <w:right w:val="none" w:sz="0" w:space="0" w:color="auto"/>
      </w:divBdr>
    </w:div>
    <w:div w:id="529033946">
      <w:bodyDiv w:val="1"/>
      <w:marLeft w:val="0"/>
      <w:marRight w:val="0"/>
      <w:marTop w:val="0"/>
      <w:marBottom w:val="0"/>
      <w:divBdr>
        <w:top w:val="none" w:sz="0" w:space="0" w:color="auto"/>
        <w:left w:val="none" w:sz="0" w:space="0" w:color="auto"/>
        <w:bottom w:val="none" w:sz="0" w:space="0" w:color="auto"/>
        <w:right w:val="none" w:sz="0" w:space="0" w:color="auto"/>
      </w:divBdr>
    </w:div>
    <w:div w:id="539829268">
      <w:bodyDiv w:val="1"/>
      <w:marLeft w:val="0"/>
      <w:marRight w:val="0"/>
      <w:marTop w:val="0"/>
      <w:marBottom w:val="0"/>
      <w:divBdr>
        <w:top w:val="none" w:sz="0" w:space="0" w:color="auto"/>
        <w:left w:val="none" w:sz="0" w:space="0" w:color="auto"/>
        <w:bottom w:val="none" w:sz="0" w:space="0" w:color="auto"/>
        <w:right w:val="none" w:sz="0" w:space="0" w:color="auto"/>
      </w:divBdr>
    </w:div>
    <w:div w:id="543979625">
      <w:bodyDiv w:val="1"/>
      <w:marLeft w:val="0"/>
      <w:marRight w:val="0"/>
      <w:marTop w:val="0"/>
      <w:marBottom w:val="0"/>
      <w:divBdr>
        <w:top w:val="none" w:sz="0" w:space="0" w:color="auto"/>
        <w:left w:val="none" w:sz="0" w:space="0" w:color="auto"/>
        <w:bottom w:val="none" w:sz="0" w:space="0" w:color="auto"/>
        <w:right w:val="none" w:sz="0" w:space="0" w:color="auto"/>
      </w:divBdr>
    </w:div>
    <w:div w:id="568267089">
      <w:bodyDiv w:val="1"/>
      <w:marLeft w:val="0"/>
      <w:marRight w:val="0"/>
      <w:marTop w:val="0"/>
      <w:marBottom w:val="0"/>
      <w:divBdr>
        <w:top w:val="none" w:sz="0" w:space="0" w:color="auto"/>
        <w:left w:val="none" w:sz="0" w:space="0" w:color="auto"/>
        <w:bottom w:val="none" w:sz="0" w:space="0" w:color="auto"/>
        <w:right w:val="none" w:sz="0" w:space="0" w:color="auto"/>
      </w:divBdr>
      <w:divsChild>
        <w:div w:id="582419821">
          <w:marLeft w:val="0"/>
          <w:marRight w:val="0"/>
          <w:marTop w:val="0"/>
          <w:marBottom w:val="0"/>
          <w:divBdr>
            <w:top w:val="none" w:sz="0" w:space="0" w:color="auto"/>
            <w:left w:val="none" w:sz="0" w:space="0" w:color="auto"/>
            <w:bottom w:val="none" w:sz="0" w:space="0" w:color="auto"/>
            <w:right w:val="none" w:sz="0" w:space="0" w:color="auto"/>
          </w:divBdr>
          <w:divsChild>
            <w:div w:id="150372081">
              <w:marLeft w:val="0"/>
              <w:marRight w:val="0"/>
              <w:marTop w:val="0"/>
              <w:marBottom w:val="0"/>
              <w:divBdr>
                <w:top w:val="none" w:sz="0" w:space="0" w:color="auto"/>
                <w:left w:val="none" w:sz="0" w:space="0" w:color="auto"/>
                <w:bottom w:val="none" w:sz="0" w:space="0" w:color="auto"/>
                <w:right w:val="none" w:sz="0" w:space="0" w:color="auto"/>
              </w:divBdr>
              <w:divsChild>
                <w:div w:id="85295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827548">
      <w:bodyDiv w:val="1"/>
      <w:marLeft w:val="0"/>
      <w:marRight w:val="0"/>
      <w:marTop w:val="0"/>
      <w:marBottom w:val="0"/>
      <w:divBdr>
        <w:top w:val="none" w:sz="0" w:space="0" w:color="auto"/>
        <w:left w:val="none" w:sz="0" w:space="0" w:color="auto"/>
        <w:bottom w:val="none" w:sz="0" w:space="0" w:color="auto"/>
        <w:right w:val="none" w:sz="0" w:space="0" w:color="auto"/>
      </w:divBdr>
      <w:divsChild>
        <w:div w:id="70351444">
          <w:marLeft w:val="0"/>
          <w:marRight w:val="0"/>
          <w:marTop w:val="0"/>
          <w:marBottom w:val="0"/>
          <w:divBdr>
            <w:top w:val="none" w:sz="0" w:space="0" w:color="auto"/>
            <w:left w:val="none" w:sz="0" w:space="0" w:color="auto"/>
            <w:bottom w:val="none" w:sz="0" w:space="0" w:color="auto"/>
            <w:right w:val="none" w:sz="0" w:space="0" w:color="auto"/>
          </w:divBdr>
          <w:divsChild>
            <w:div w:id="1664504641">
              <w:marLeft w:val="0"/>
              <w:marRight w:val="0"/>
              <w:marTop w:val="0"/>
              <w:marBottom w:val="0"/>
              <w:divBdr>
                <w:top w:val="none" w:sz="0" w:space="0" w:color="auto"/>
                <w:left w:val="none" w:sz="0" w:space="0" w:color="auto"/>
                <w:bottom w:val="none" w:sz="0" w:space="0" w:color="auto"/>
                <w:right w:val="none" w:sz="0" w:space="0" w:color="auto"/>
              </w:divBdr>
              <w:divsChild>
                <w:div w:id="128673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130997">
      <w:bodyDiv w:val="1"/>
      <w:marLeft w:val="0"/>
      <w:marRight w:val="0"/>
      <w:marTop w:val="0"/>
      <w:marBottom w:val="0"/>
      <w:divBdr>
        <w:top w:val="none" w:sz="0" w:space="0" w:color="auto"/>
        <w:left w:val="none" w:sz="0" w:space="0" w:color="auto"/>
        <w:bottom w:val="none" w:sz="0" w:space="0" w:color="auto"/>
        <w:right w:val="none" w:sz="0" w:space="0" w:color="auto"/>
      </w:divBdr>
      <w:divsChild>
        <w:div w:id="1037511263">
          <w:marLeft w:val="0"/>
          <w:marRight w:val="0"/>
          <w:marTop w:val="0"/>
          <w:marBottom w:val="0"/>
          <w:divBdr>
            <w:top w:val="none" w:sz="0" w:space="0" w:color="auto"/>
            <w:left w:val="none" w:sz="0" w:space="0" w:color="auto"/>
            <w:bottom w:val="none" w:sz="0" w:space="0" w:color="auto"/>
            <w:right w:val="none" w:sz="0" w:space="0" w:color="auto"/>
          </w:divBdr>
          <w:divsChild>
            <w:div w:id="1755663020">
              <w:marLeft w:val="0"/>
              <w:marRight w:val="0"/>
              <w:marTop w:val="0"/>
              <w:marBottom w:val="0"/>
              <w:divBdr>
                <w:top w:val="none" w:sz="0" w:space="0" w:color="auto"/>
                <w:left w:val="none" w:sz="0" w:space="0" w:color="auto"/>
                <w:bottom w:val="none" w:sz="0" w:space="0" w:color="auto"/>
                <w:right w:val="none" w:sz="0" w:space="0" w:color="auto"/>
              </w:divBdr>
              <w:divsChild>
                <w:div w:id="35450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014094">
      <w:bodyDiv w:val="1"/>
      <w:marLeft w:val="0"/>
      <w:marRight w:val="0"/>
      <w:marTop w:val="0"/>
      <w:marBottom w:val="0"/>
      <w:divBdr>
        <w:top w:val="none" w:sz="0" w:space="0" w:color="auto"/>
        <w:left w:val="none" w:sz="0" w:space="0" w:color="auto"/>
        <w:bottom w:val="none" w:sz="0" w:space="0" w:color="auto"/>
        <w:right w:val="none" w:sz="0" w:space="0" w:color="auto"/>
      </w:divBdr>
    </w:div>
    <w:div w:id="633561405">
      <w:bodyDiv w:val="1"/>
      <w:marLeft w:val="0"/>
      <w:marRight w:val="0"/>
      <w:marTop w:val="0"/>
      <w:marBottom w:val="0"/>
      <w:divBdr>
        <w:top w:val="none" w:sz="0" w:space="0" w:color="auto"/>
        <w:left w:val="none" w:sz="0" w:space="0" w:color="auto"/>
        <w:bottom w:val="none" w:sz="0" w:space="0" w:color="auto"/>
        <w:right w:val="none" w:sz="0" w:space="0" w:color="auto"/>
      </w:divBdr>
    </w:div>
    <w:div w:id="641814708">
      <w:bodyDiv w:val="1"/>
      <w:marLeft w:val="0"/>
      <w:marRight w:val="0"/>
      <w:marTop w:val="0"/>
      <w:marBottom w:val="0"/>
      <w:divBdr>
        <w:top w:val="none" w:sz="0" w:space="0" w:color="auto"/>
        <w:left w:val="none" w:sz="0" w:space="0" w:color="auto"/>
        <w:bottom w:val="none" w:sz="0" w:space="0" w:color="auto"/>
        <w:right w:val="none" w:sz="0" w:space="0" w:color="auto"/>
      </w:divBdr>
      <w:divsChild>
        <w:div w:id="1769302625">
          <w:marLeft w:val="0"/>
          <w:marRight w:val="0"/>
          <w:marTop w:val="0"/>
          <w:marBottom w:val="0"/>
          <w:divBdr>
            <w:top w:val="none" w:sz="0" w:space="0" w:color="auto"/>
            <w:left w:val="none" w:sz="0" w:space="0" w:color="auto"/>
            <w:bottom w:val="none" w:sz="0" w:space="0" w:color="auto"/>
            <w:right w:val="none" w:sz="0" w:space="0" w:color="auto"/>
          </w:divBdr>
          <w:divsChild>
            <w:div w:id="172770905">
              <w:marLeft w:val="0"/>
              <w:marRight w:val="0"/>
              <w:marTop w:val="0"/>
              <w:marBottom w:val="0"/>
              <w:divBdr>
                <w:top w:val="none" w:sz="0" w:space="0" w:color="auto"/>
                <w:left w:val="none" w:sz="0" w:space="0" w:color="auto"/>
                <w:bottom w:val="none" w:sz="0" w:space="0" w:color="auto"/>
                <w:right w:val="none" w:sz="0" w:space="0" w:color="auto"/>
              </w:divBdr>
              <w:divsChild>
                <w:div w:id="149749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806226">
      <w:bodyDiv w:val="1"/>
      <w:marLeft w:val="0"/>
      <w:marRight w:val="0"/>
      <w:marTop w:val="0"/>
      <w:marBottom w:val="0"/>
      <w:divBdr>
        <w:top w:val="none" w:sz="0" w:space="0" w:color="auto"/>
        <w:left w:val="none" w:sz="0" w:space="0" w:color="auto"/>
        <w:bottom w:val="none" w:sz="0" w:space="0" w:color="auto"/>
        <w:right w:val="none" w:sz="0" w:space="0" w:color="auto"/>
      </w:divBdr>
      <w:divsChild>
        <w:div w:id="1250886674">
          <w:marLeft w:val="0"/>
          <w:marRight w:val="0"/>
          <w:marTop w:val="0"/>
          <w:marBottom w:val="0"/>
          <w:divBdr>
            <w:top w:val="none" w:sz="0" w:space="0" w:color="auto"/>
            <w:left w:val="none" w:sz="0" w:space="0" w:color="auto"/>
            <w:bottom w:val="none" w:sz="0" w:space="0" w:color="auto"/>
            <w:right w:val="none" w:sz="0" w:space="0" w:color="auto"/>
          </w:divBdr>
          <w:divsChild>
            <w:div w:id="816535767">
              <w:marLeft w:val="0"/>
              <w:marRight w:val="0"/>
              <w:marTop w:val="0"/>
              <w:marBottom w:val="0"/>
              <w:divBdr>
                <w:top w:val="none" w:sz="0" w:space="0" w:color="auto"/>
                <w:left w:val="none" w:sz="0" w:space="0" w:color="auto"/>
                <w:bottom w:val="none" w:sz="0" w:space="0" w:color="auto"/>
                <w:right w:val="none" w:sz="0" w:space="0" w:color="auto"/>
              </w:divBdr>
              <w:divsChild>
                <w:div w:id="1720011879">
                  <w:marLeft w:val="0"/>
                  <w:marRight w:val="0"/>
                  <w:marTop w:val="0"/>
                  <w:marBottom w:val="0"/>
                  <w:divBdr>
                    <w:top w:val="none" w:sz="0" w:space="0" w:color="auto"/>
                    <w:left w:val="none" w:sz="0" w:space="0" w:color="auto"/>
                    <w:bottom w:val="none" w:sz="0" w:space="0" w:color="auto"/>
                    <w:right w:val="none" w:sz="0" w:space="0" w:color="auto"/>
                  </w:divBdr>
                  <w:divsChild>
                    <w:div w:id="109131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5230397">
      <w:bodyDiv w:val="1"/>
      <w:marLeft w:val="0"/>
      <w:marRight w:val="0"/>
      <w:marTop w:val="0"/>
      <w:marBottom w:val="0"/>
      <w:divBdr>
        <w:top w:val="none" w:sz="0" w:space="0" w:color="auto"/>
        <w:left w:val="none" w:sz="0" w:space="0" w:color="auto"/>
        <w:bottom w:val="none" w:sz="0" w:space="0" w:color="auto"/>
        <w:right w:val="none" w:sz="0" w:space="0" w:color="auto"/>
      </w:divBdr>
      <w:divsChild>
        <w:div w:id="1282570373">
          <w:marLeft w:val="0"/>
          <w:marRight w:val="0"/>
          <w:marTop w:val="0"/>
          <w:marBottom w:val="0"/>
          <w:divBdr>
            <w:top w:val="none" w:sz="0" w:space="0" w:color="auto"/>
            <w:left w:val="none" w:sz="0" w:space="0" w:color="auto"/>
            <w:bottom w:val="none" w:sz="0" w:space="0" w:color="auto"/>
            <w:right w:val="none" w:sz="0" w:space="0" w:color="auto"/>
          </w:divBdr>
          <w:divsChild>
            <w:div w:id="271212122">
              <w:marLeft w:val="0"/>
              <w:marRight w:val="0"/>
              <w:marTop w:val="0"/>
              <w:marBottom w:val="0"/>
              <w:divBdr>
                <w:top w:val="none" w:sz="0" w:space="0" w:color="auto"/>
                <w:left w:val="none" w:sz="0" w:space="0" w:color="auto"/>
                <w:bottom w:val="none" w:sz="0" w:space="0" w:color="auto"/>
                <w:right w:val="none" w:sz="0" w:space="0" w:color="auto"/>
              </w:divBdr>
              <w:divsChild>
                <w:div w:id="121269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198437">
      <w:bodyDiv w:val="1"/>
      <w:marLeft w:val="0"/>
      <w:marRight w:val="0"/>
      <w:marTop w:val="0"/>
      <w:marBottom w:val="0"/>
      <w:divBdr>
        <w:top w:val="none" w:sz="0" w:space="0" w:color="auto"/>
        <w:left w:val="none" w:sz="0" w:space="0" w:color="auto"/>
        <w:bottom w:val="none" w:sz="0" w:space="0" w:color="auto"/>
        <w:right w:val="none" w:sz="0" w:space="0" w:color="auto"/>
      </w:divBdr>
    </w:div>
    <w:div w:id="714695221">
      <w:bodyDiv w:val="1"/>
      <w:marLeft w:val="0"/>
      <w:marRight w:val="0"/>
      <w:marTop w:val="0"/>
      <w:marBottom w:val="0"/>
      <w:divBdr>
        <w:top w:val="none" w:sz="0" w:space="0" w:color="auto"/>
        <w:left w:val="none" w:sz="0" w:space="0" w:color="auto"/>
        <w:bottom w:val="none" w:sz="0" w:space="0" w:color="auto"/>
        <w:right w:val="none" w:sz="0" w:space="0" w:color="auto"/>
      </w:divBdr>
    </w:div>
    <w:div w:id="763115848">
      <w:bodyDiv w:val="1"/>
      <w:marLeft w:val="0"/>
      <w:marRight w:val="0"/>
      <w:marTop w:val="0"/>
      <w:marBottom w:val="0"/>
      <w:divBdr>
        <w:top w:val="none" w:sz="0" w:space="0" w:color="auto"/>
        <w:left w:val="none" w:sz="0" w:space="0" w:color="auto"/>
        <w:bottom w:val="none" w:sz="0" w:space="0" w:color="auto"/>
        <w:right w:val="none" w:sz="0" w:space="0" w:color="auto"/>
      </w:divBdr>
      <w:divsChild>
        <w:div w:id="1990086783">
          <w:marLeft w:val="0"/>
          <w:marRight w:val="0"/>
          <w:marTop w:val="0"/>
          <w:marBottom w:val="0"/>
          <w:divBdr>
            <w:top w:val="none" w:sz="0" w:space="0" w:color="auto"/>
            <w:left w:val="none" w:sz="0" w:space="0" w:color="auto"/>
            <w:bottom w:val="none" w:sz="0" w:space="0" w:color="auto"/>
            <w:right w:val="none" w:sz="0" w:space="0" w:color="auto"/>
          </w:divBdr>
          <w:divsChild>
            <w:div w:id="569778371">
              <w:marLeft w:val="0"/>
              <w:marRight w:val="0"/>
              <w:marTop w:val="0"/>
              <w:marBottom w:val="0"/>
              <w:divBdr>
                <w:top w:val="none" w:sz="0" w:space="0" w:color="auto"/>
                <w:left w:val="none" w:sz="0" w:space="0" w:color="auto"/>
                <w:bottom w:val="none" w:sz="0" w:space="0" w:color="auto"/>
                <w:right w:val="none" w:sz="0" w:space="0" w:color="auto"/>
              </w:divBdr>
              <w:divsChild>
                <w:div w:id="107167269">
                  <w:marLeft w:val="0"/>
                  <w:marRight w:val="0"/>
                  <w:marTop w:val="0"/>
                  <w:marBottom w:val="0"/>
                  <w:divBdr>
                    <w:top w:val="none" w:sz="0" w:space="0" w:color="auto"/>
                    <w:left w:val="none" w:sz="0" w:space="0" w:color="auto"/>
                    <w:bottom w:val="none" w:sz="0" w:space="0" w:color="auto"/>
                    <w:right w:val="none" w:sz="0" w:space="0" w:color="auto"/>
                  </w:divBdr>
                  <w:divsChild>
                    <w:div w:id="17599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5615921">
      <w:bodyDiv w:val="1"/>
      <w:marLeft w:val="0"/>
      <w:marRight w:val="0"/>
      <w:marTop w:val="0"/>
      <w:marBottom w:val="0"/>
      <w:divBdr>
        <w:top w:val="none" w:sz="0" w:space="0" w:color="auto"/>
        <w:left w:val="none" w:sz="0" w:space="0" w:color="auto"/>
        <w:bottom w:val="none" w:sz="0" w:space="0" w:color="auto"/>
        <w:right w:val="none" w:sz="0" w:space="0" w:color="auto"/>
      </w:divBdr>
      <w:divsChild>
        <w:div w:id="890075516">
          <w:marLeft w:val="0"/>
          <w:marRight w:val="0"/>
          <w:marTop w:val="0"/>
          <w:marBottom w:val="0"/>
          <w:divBdr>
            <w:top w:val="none" w:sz="0" w:space="0" w:color="auto"/>
            <w:left w:val="none" w:sz="0" w:space="0" w:color="auto"/>
            <w:bottom w:val="none" w:sz="0" w:space="0" w:color="auto"/>
            <w:right w:val="none" w:sz="0" w:space="0" w:color="auto"/>
          </w:divBdr>
          <w:divsChild>
            <w:div w:id="570578768">
              <w:marLeft w:val="0"/>
              <w:marRight w:val="0"/>
              <w:marTop w:val="0"/>
              <w:marBottom w:val="0"/>
              <w:divBdr>
                <w:top w:val="none" w:sz="0" w:space="0" w:color="auto"/>
                <w:left w:val="none" w:sz="0" w:space="0" w:color="auto"/>
                <w:bottom w:val="none" w:sz="0" w:space="0" w:color="auto"/>
                <w:right w:val="none" w:sz="0" w:space="0" w:color="auto"/>
              </w:divBdr>
              <w:divsChild>
                <w:div w:id="893544680">
                  <w:marLeft w:val="0"/>
                  <w:marRight w:val="0"/>
                  <w:marTop w:val="0"/>
                  <w:marBottom w:val="0"/>
                  <w:divBdr>
                    <w:top w:val="none" w:sz="0" w:space="0" w:color="auto"/>
                    <w:left w:val="none" w:sz="0" w:space="0" w:color="auto"/>
                    <w:bottom w:val="none" w:sz="0" w:space="0" w:color="auto"/>
                    <w:right w:val="none" w:sz="0" w:space="0" w:color="auto"/>
                  </w:divBdr>
                  <w:divsChild>
                    <w:div w:id="100100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8935388">
      <w:bodyDiv w:val="1"/>
      <w:marLeft w:val="0"/>
      <w:marRight w:val="0"/>
      <w:marTop w:val="0"/>
      <w:marBottom w:val="0"/>
      <w:divBdr>
        <w:top w:val="none" w:sz="0" w:space="0" w:color="auto"/>
        <w:left w:val="none" w:sz="0" w:space="0" w:color="auto"/>
        <w:bottom w:val="none" w:sz="0" w:space="0" w:color="auto"/>
        <w:right w:val="none" w:sz="0" w:space="0" w:color="auto"/>
      </w:divBdr>
    </w:div>
    <w:div w:id="790173407">
      <w:bodyDiv w:val="1"/>
      <w:marLeft w:val="0"/>
      <w:marRight w:val="0"/>
      <w:marTop w:val="0"/>
      <w:marBottom w:val="0"/>
      <w:divBdr>
        <w:top w:val="none" w:sz="0" w:space="0" w:color="auto"/>
        <w:left w:val="none" w:sz="0" w:space="0" w:color="auto"/>
        <w:bottom w:val="none" w:sz="0" w:space="0" w:color="auto"/>
        <w:right w:val="none" w:sz="0" w:space="0" w:color="auto"/>
      </w:divBdr>
      <w:divsChild>
        <w:div w:id="414790454">
          <w:marLeft w:val="0"/>
          <w:marRight w:val="0"/>
          <w:marTop w:val="0"/>
          <w:marBottom w:val="0"/>
          <w:divBdr>
            <w:top w:val="none" w:sz="0" w:space="0" w:color="auto"/>
            <w:left w:val="none" w:sz="0" w:space="0" w:color="auto"/>
            <w:bottom w:val="none" w:sz="0" w:space="0" w:color="auto"/>
            <w:right w:val="none" w:sz="0" w:space="0" w:color="auto"/>
          </w:divBdr>
          <w:divsChild>
            <w:div w:id="1251937064">
              <w:marLeft w:val="0"/>
              <w:marRight w:val="0"/>
              <w:marTop w:val="0"/>
              <w:marBottom w:val="0"/>
              <w:divBdr>
                <w:top w:val="none" w:sz="0" w:space="0" w:color="auto"/>
                <w:left w:val="none" w:sz="0" w:space="0" w:color="auto"/>
                <w:bottom w:val="none" w:sz="0" w:space="0" w:color="auto"/>
                <w:right w:val="none" w:sz="0" w:space="0" w:color="auto"/>
              </w:divBdr>
              <w:divsChild>
                <w:div w:id="1269389870">
                  <w:marLeft w:val="0"/>
                  <w:marRight w:val="0"/>
                  <w:marTop w:val="0"/>
                  <w:marBottom w:val="0"/>
                  <w:divBdr>
                    <w:top w:val="none" w:sz="0" w:space="0" w:color="auto"/>
                    <w:left w:val="none" w:sz="0" w:space="0" w:color="auto"/>
                    <w:bottom w:val="none" w:sz="0" w:space="0" w:color="auto"/>
                    <w:right w:val="none" w:sz="0" w:space="0" w:color="auto"/>
                  </w:divBdr>
                  <w:divsChild>
                    <w:div w:id="193732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4196439">
      <w:bodyDiv w:val="1"/>
      <w:marLeft w:val="0"/>
      <w:marRight w:val="0"/>
      <w:marTop w:val="0"/>
      <w:marBottom w:val="0"/>
      <w:divBdr>
        <w:top w:val="none" w:sz="0" w:space="0" w:color="auto"/>
        <w:left w:val="none" w:sz="0" w:space="0" w:color="auto"/>
        <w:bottom w:val="none" w:sz="0" w:space="0" w:color="auto"/>
        <w:right w:val="none" w:sz="0" w:space="0" w:color="auto"/>
      </w:divBdr>
      <w:divsChild>
        <w:div w:id="1405683333">
          <w:marLeft w:val="0"/>
          <w:marRight w:val="0"/>
          <w:marTop w:val="0"/>
          <w:marBottom w:val="0"/>
          <w:divBdr>
            <w:top w:val="none" w:sz="0" w:space="0" w:color="auto"/>
            <w:left w:val="none" w:sz="0" w:space="0" w:color="auto"/>
            <w:bottom w:val="none" w:sz="0" w:space="0" w:color="auto"/>
            <w:right w:val="none" w:sz="0" w:space="0" w:color="auto"/>
          </w:divBdr>
          <w:divsChild>
            <w:div w:id="2080327487">
              <w:marLeft w:val="0"/>
              <w:marRight w:val="0"/>
              <w:marTop w:val="0"/>
              <w:marBottom w:val="0"/>
              <w:divBdr>
                <w:top w:val="none" w:sz="0" w:space="0" w:color="auto"/>
                <w:left w:val="none" w:sz="0" w:space="0" w:color="auto"/>
                <w:bottom w:val="none" w:sz="0" w:space="0" w:color="auto"/>
                <w:right w:val="none" w:sz="0" w:space="0" w:color="auto"/>
              </w:divBdr>
              <w:divsChild>
                <w:div w:id="19905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855554">
      <w:bodyDiv w:val="1"/>
      <w:marLeft w:val="0"/>
      <w:marRight w:val="0"/>
      <w:marTop w:val="0"/>
      <w:marBottom w:val="0"/>
      <w:divBdr>
        <w:top w:val="none" w:sz="0" w:space="0" w:color="auto"/>
        <w:left w:val="none" w:sz="0" w:space="0" w:color="auto"/>
        <w:bottom w:val="none" w:sz="0" w:space="0" w:color="auto"/>
        <w:right w:val="none" w:sz="0" w:space="0" w:color="auto"/>
      </w:divBdr>
    </w:div>
    <w:div w:id="805509426">
      <w:bodyDiv w:val="1"/>
      <w:marLeft w:val="0"/>
      <w:marRight w:val="0"/>
      <w:marTop w:val="0"/>
      <w:marBottom w:val="0"/>
      <w:divBdr>
        <w:top w:val="none" w:sz="0" w:space="0" w:color="auto"/>
        <w:left w:val="none" w:sz="0" w:space="0" w:color="auto"/>
        <w:bottom w:val="none" w:sz="0" w:space="0" w:color="auto"/>
        <w:right w:val="none" w:sz="0" w:space="0" w:color="auto"/>
      </w:divBdr>
      <w:divsChild>
        <w:div w:id="1644582599">
          <w:marLeft w:val="0"/>
          <w:marRight w:val="0"/>
          <w:marTop w:val="0"/>
          <w:marBottom w:val="0"/>
          <w:divBdr>
            <w:top w:val="none" w:sz="0" w:space="0" w:color="auto"/>
            <w:left w:val="none" w:sz="0" w:space="0" w:color="auto"/>
            <w:bottom w:val="none" w:sz="0" w:space="0" w:color="auto"/>
            <w:right w:val="none" w:sz="0" w:space="0" w:color="auto"/>
          </w:divBdr>
          <w:divsChild>
            <w:div w:id="279995381">
              <w:marLeft w:val="0"/>
              <w:marRight w:val="0"/>
              <w:marTop w:val="0"/>
              <w:marBottom w:val="0"/>
              <w:divBdr>
                <w:top w:val="none" w:sz="0" w:space="0" w:color="auto"/>
                <w:left w:val="none" w:sz="0" w:space="0" w:color="auto"/>
                <w:bottom w:val="none" w:sz="0" w:space="0" w:color="auto"/>
                <w:right w:val="none" w:sz="0" w:space="0" w:color="auto"/>
              </w:divBdr>
              <w:divsChild>
                <w:div w:id="189716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971953">
      <w:bodyDiv w:val="1"/>
      <w:marLeft w:val="0"/>
      <w:marRight w:val="0"/>
      <w:marTop w:val="0"/>
      <w:marBottom w:val="0"/>
      <w:divBdr>
        <w:top w:val="none" w:sz="0" w:space="0" w:color="auto"/>
        <w:left w:val="none" w:sz="0" w:space="0" w:color="auto"/>
        <w:bottom w:val="none" w:sz="0" w:space="0" w:color="auto"/>
        <w:right w:val="none" w:sz="0" w:space="0" w:color="auto"/>
      </w:divBdr>
      <w:divsChild>
        <w:div w:id="330720544">
          <w:marLeft w:val="0"/>
          <w:marRight w:val="0"/>
          <w:marTop w:val="0"/>
          <w:marBottom w:val="0"/>
          <w:divBdr>
            <w:top w:val="none" w:sz="0" w:space="0" w:color="auto"/>
            <w:left w:val="none" w:sz="0" w:space="0" w:color="auto"/>
            <w:bottom w:val="none" w:sz="0" w:space="0" w:color="auto"/>
            <w:right w:val="none" w:sz="0" w:space="0" w:color="auto"/>
          </w:divBdr>
          <w:divsChild>
            <w:div w:id="1871601978">
              <w:marLeft w:val="0"/>
              <w:marRight w:val="0"/>
              <w:marTop w:val="0"/>
              <w:marBottom w:val="0"/>
              <w:divBdr>
                <w:top w:val="none" w:sz="0" w:space="0" w:color="auto"/>
                <w:left w:val="none" w:sz="0" w:space="0" w:color="auto"/>
                <w:bottom w:val="none" w:sz="0" w:space="0" w:color="auto"/>
                <w:right w:val="none" w:sz="0" w:space="0" w:color="auto"/>
              </w:divBdr>
              <w:divsChild>
                <w:div w:id="127043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948454">
      <w:bodyDiv w:val="1"/>
      <w:marLeft w:val="0"/>
      <w:marRight w:val="0"/>
      <w:marTop w:val="0"/>
      <w:marBottom w:val="0"/>
      <w:divBdr>
        <w:top w:val="none" w:sz="0" w:space="0" w:color="auto"/>
        <w:left w:val="none" w:sz="0" w:space="0" w:color="auto"/>
        <w:bottom w:val="none" w:sz="0" w:space="0" w:color="auto"/>
        <w:right w:val="none" w:sz="0" w:space="0" w:color="auto"/>
      </w:divBdr>
    </w:div>
    <w:div w:id="839925991">
      <w:bodyDiv w:val="1"/>
      <w:marLeft w:val="0"/>
      <w:marRight w:val="0"/>
      <w:marTop w:val="0"/>
      <w:marBottom w:val="0"/>
      <w:divBdr>
        <w:top w:val="none" w:sz="0" w:space="0" w:color="auto"/>
        <w:left w:val="none" w:sz="0" w:space="0" w:color="auto"/>
        <w:bottom w:val="none" w:sz="0" w:space="0" w:color="auto"/>
        <w:right w:val="none" w:sz="0" w:space="0" w:color="auto"/>
      </w:divBdr>
      <w:divsChild>
        <w:div w:id="1045905140">
          <w:marLeft w:val="0"/>
          <w:marRight w:val="0"/>
          <w:marTop w:val="0"/>
          <w:marBottom w:val="0"/>
          <w:divBdr>
            <w:top w:val="none" w:sz="0" w:space="0" w:color="auto"/>
            <w:left w:val="none" w:sz="0" w:space="0" w:color="auto"/>
            <w:bottom w:val="none" w:sz="0" w:space="0" w:color="auto"/>
            <w:right w:val="none" w:sz="0" w:space="0" w:color="auto"/>
          </w:divBdr>
          <w:divsChild>
            <w:div w:id="1422338419">
              <w:marLeft w:val="0"/>
              <w:marRight w:val="0"/>
              <w:marTop w:val="0"/>
              <w:marBottom w:val="0"/>
              <w:divBdr>
                <w:top w:val="none" w:sz="0" w:space="0" w:color="auto"/>
                <w:left w:val="none" w:sz="0" w:space="0" w:color="auto"/>
                <w:bottom w:val="none" w:sz="0" w:space="0" w:color="auto"/>
                <w:right w:val="none" w:sz="0" w:space="0" w:color="auto"/>
              </w:divBdr>
              <w:divsChild>
                <w:div w:id="149005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202849">
      <w:bodyDiv w:val="1"/>
      <w:marLeft w:val="0"/>
      <w:marRight w:val="0"/>
      <w:marTop w:val="0"/>
      <w:marBottom w:val="0"/>
      <w:divBdr>
        <w:top w:val="none" w:sz="0" w:space="0" w:color="auto"/>
        <w:left w:val="none" w:sz="0" w:space="0" w:color="auto"/>
        <w:bottom w:val="none" w:sz="0" w:space="0" w:color="auto"/>
        <w:right w:val="none" w:sz="0" w:space="0" w:color="auto"/>
      </w:divBdr>
    </w:div>
    <w:div w:id="850685152">
      <w:bodyDiv w:val="1"/>
      <w:marLeft w:val="0"/>
      <w:marRight w:val="0"/>
      <w:marTop w:val="0"/>
      <w:marBottom w:val="0"/>
      <w:divBdr>
        <w:top w:val="none" w:sz="0" w:space="0" w:color="auto"/>
        <w:left w:val="none" w:sz="0" w:space="0" w:color="auto"/>
        <w:bottom w:val="none" w:sz="0" w:space="0" w:color="auto"/>
        <w:right w:val="none" w:sz="0" w:space="0" w:color="auto"/>
      </w:divBdr>
    </w:div>
    <w:div w:id="863327114">
      <w:bodyDiv w:val="1"/>
      <w:marLeft w:val="0"/>
      <w:marRight w:val="0"/>
      <w:marTop w:val="0"/>
      <w:marBottom w:val="0"/>
      <w:divBdr>
        <w:top w:val="none" w:sz="0" w:space="0" w:color="auto"/>
        <w:left w:val="none" w:sz="0" w:space="0" w:color="auto"/>
        <w:bottom w:val="none" w:sz="0" w:space="0" w:color="auto"/>
        <w:right w:val="none" w:sz="0" w:space="0" w:color="auto"/>
      </w:divBdr>
      <w:divsChild>
        <w:div w:id="2105881748">
          <w:marLeft w:val="0"/>
          <w:marRight w:val="0"/>
          <w:marTop w:val="0"/>
          <w:marBottom w:val="0"/>
          <w:divBdr>
            <w:top w:val="none" w:sz="0" w:space="0" w:color="auto"/>
            <w:left w:val="none" w:sz="0" w:space="0" w:color="auto"/>
            <w:bottom w:val="none" w:sz="0" w:space="0" w:color="auto"/>
            <w:right w:val="none" w:sz="0" w:space="0" w:color="auto"/>
          </w:divBdr>
          <w:divsChild>
            <w:div w:id="150604470">
              <w:marLeft w:val="0"/>
              <w:marRight w:val="0"/>
              <w:marTop w:val="0"/>
              <w:marBottom w:val="0"/>
              <w:divBdr>
                <w:top w:val="none" w:sz="0" w:space="0" w:color="auto"/>
                <w:left w:val="none" w:sz="0" w:space="0" w:color="auto"/>
                <w:bottom w:val="none" w:sz="0" w:space="0" w:color="auto"/>
                <w:right w:val="none" w:sz="0" w:space="0" w:color="auto"/>
              </w:divBdr>
              <w:divsChild>
                <w:div w:id="58106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326138">
      <w:bodyDiv w:val="1"/>
      <w:marLeft w:val="0"/>
      <w:marRight w:val="0"/>
      <w:marTop w:val="0"/>
      <w:marBottom w:val="0"/>
      <w:divBdr>
        <w:top w:val="none" w:sz="0" w:space="0" w:color="auto"/>
        <w:left w:val="none" w:sz="0" w:space="0" w:color="auto"/>
        <w:bottom w:val="none" w:sz="0" w:space="0" w:color="auto"/>
        <w:right w:val="none" w:sz="0" w:space="0" w:color="auto"/>
      </w:divBdr>
    </w:div>
    <w:div w:id="920799609">
      <w:bodyDiv w:val="1"/>
      <w:marLeft w:val="0"/>
      <w:marRight w:val="0"/>
      <w:marTop w:val="0"/>
      <w:marBottom w:val="0"/>
      <w:divBdr>
        <w:top w:val="none" w:sz="0" w:space="0" w:color="auto"/>
        <w:left w:val="none" w:sz="0" w:space="0" w:color="auto"/>
        <w:bottom w:val="none" w:sz="0" w:space="0" w:color="auto"/>
        <w:right w:val="none" w:sz="0" w:space="0" w:color="auto"/>
      </w:divBdr>
      <w:divsChild>
        <w:div w:id="2012633322">
          <w:marLeft w:val="0"/>
          <w:marRight w:val="0"/>
          <w:marTop w:val="0"/>
          <w:marBottom w:val="0"/>
          <w:divBdr>
            <w:top w:val="none" w:sz="0" w:space="0" w:color="auto"/>
            <w:left w:val="none" w:sz="0" w:space="0" w:color="auto"/>
            <w:bottom w:val="none" w:sz="0" w:space="0" w:color="auto"/>
            <w:right w:val="none" w:sz="0" w:space="0" w:color="auto"/>
          </w:divBdr>
          <w:divsChild>
            <w:div w:id="1450121598">
              <w:marLeft w:val="0"/>
              <w:marRight w:val="0"/>
              <w:marTop w:val="0"/>
              <w:marBottom w:val="0"/>
              <w:divBdr>
                <w:top w:val="none" w:sz="0" w:space="0" w:color="auto"/>
                <w:left w:val="none" w:sz="0" w:space="0" w:color="auto"/>
                <w:bottom w:val="none" w:sz="0" w:space="0" w:color="auto"/>
                <w:right w:val="none" w:sz="0" w:space="0" w:color="auto"/>
              </w:divBdr>
              <w:divsChild>
                <w:div w:id="1748458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797357">
      <w:bodyDiv w:val="1"/>
      <w:marLeft w:val="0"/>
      <w:marRight w:val="0"/>
      <w:marTop w:val="0"/>
      <w:marBottom w:val="0"/>
      <w:divBdr>
        <w:top w:val="none" w:sz="0" w:space="0" w:color="auto"/>
        <w:left w:val="none" w:sz="0" w:space="0" w:color="auto"/>
        <w:bottom w:val="none" w:sz="0" w:space="0" w:color="auto"/>
        <w:right w:val="none" w:sz="0" w:space="0" w:color="auto"/>
      </w:divBdr>
      <w:divsChild>
        <w:div w:id="241766196">
          <w:marLeft w:val="0"/>
          <w:marRight w:val="0"/>
          <w:marTop w:val="0"/>
          <w:marBottom w:val="0"/>
          <w:divBdr>
            <w:top w:val="none" w:sz="0" w:space="0" w:color="auto"/>
            <w:left w:val="none" w:sz="0" w:space="0" w:color="auto"/>
            <w:bottom w:val="none" w:sz="0" w:space="0" w:color="auto"/>
            <w:right w:val="none" w:sz="0" w:space="0" w:color="auto"/>
          </w:divBdr>
          <w:divsChild>
            <w:div w:id="1724596616">
              <w:marLeft w:val="0"/>
              <w:marRight w:val="0"/>
              <w:marTop w:val="0"/>
              <w:marBottom w:val="0"/>
              <w:divBdr>
                <w:top w:val="none" w:sz="0" w:space="0" w:color="auto"/>
                <w:left w:val="none" w:sz="0" w:space="0" w:color="auto"/>
                <w:bottom w:val="none" w:sz="0" w:space="0" w:color="auto"/>
                <w:right w:val="none" w:sz="0" w:space="0" w:color="auto"/>
              </w:divBdr>
              <w:divsChild>
                <w:div w:id="96038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847457">
      <w:bodyDiv w:val="1"/>
      <w:marLeft w:val="0"/>
      <w:marRight w:val="0"/>
      <w:marTop w:val="0"/>
      <w:marBottom w:val="0"/>
      <w:divBdr>
        <w:top w:val="none" w:sz="0" w:space="0" w:color="auto"/>
        <w:left w:val="none" w:sz="0" w:space="0" w:color="auto"/>
        <w:bottom w:val="none" w:sz="0" w:space="0" w:color="auto"/>
        <w:right w:val="none" w:sz="0" w:space="0" w:color="auto"/>
      </w:divBdr>
    </w:div>
    <w:div w:id="1049496446">
      <w:bodyDiv w:val="1"/>
      <w:marLeft w:val="0"/>
      <w:marRight w:val="0"/>
      <w:marTop w:val="0"/>
      <w:marBottom w:val="0"/>
      <w:divBdr>
        <w:top w:val="none" w:sz="0" w:space="0" w:color="auto"/>
        <w:left w:val="none" w:sz="0" w:space="0" w:color="auto"/>
        <w:bottom w:val="none" w:sz="0" w:space="0" w:color="auto"/>
        <w:right w:val="none" w:sz="0" w:space="0" w:color="auto"/>
      </w:divBdr>
      <w:divsChild>
        <w:div w:id="1016230888">
          <w:marLeft w:val="0"/>
          <w:marRight w:val="0"/>
          <w:marTop w:val="0"/>
          <w:marBottom w:val="0"/>
          <w:divBdr>
            <w:top w:val="none" w:sz="0" w:space="0" w:color="auto"/>
            <w:left w:val="none" w:sz="0" w:space="0" w:color="auto"/>
            <w:bottom w:val="none" w:sz="0" w:space="0" w:color="auto"/>
            <w:right w:val="none" w:sz="0" w:space="0" w:color="auto"/>
          </w:divBdr>
          <w:divsChild>
            <w:div w:id="1473060324">
              <w:marLeft w:val="0"/>
              <w:marRight w:val="0"/>
              <w:marTop w:val="0"/>
              <w:marBottom w:val="0"/>
              <w:divBdr>
                <w:top w:val="none" w:sz="0" w:space="0" w:color="auto"/>
                <w:left w:val="none" w:sz="0" w:space="0" w:color="auto"/>
                <w:bottom w:val="none" w:sz="0" w:space="0" w:color="auto"/>
                <w:right w:val="none" w:sz="0" w:space="0" w:color="auto"/>
              </w:divBdr>
              <w:divsChild>
                <w:div w:id="1575773960">
                  <w:marLeft w:val="0"/>
                  <w:marRight w:val="0"/>
                  <w:marTop w:val="0"/>
                  <w:marBottom w:val="0"/>
                  <w:divBdr>
                    <w:top w:val="none" w:sz="0" w:space="0" w:color="auto"/>
                    <w:left w:val="none" w:sz="0" w:space="0" w:color="auto"/>
                    <w:bottom w:val="none" w:sz="0" w:space="0" w:color="auto"/>
                    <w:right w:val="none" w:sz="0" w:space="0" w:color="auto"/>
                  </w:divBdr>
                  <w:divsChild>
                    <w:div w:id="119497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041914">
      <w:bodyDiv w:val="1"/>
      <w:marLeft w:val="0"/>
      <w:marRight w:val="0"/>
      <w:marTop w:val="0"/>
      <w:marBottom w:val="0"/>
      <w:divBdr>
        <w:top w:val="none" w:sz="0" w:space="0" w:color="auto"/>
        <w:left w:val="none" w:sz="0" w:space="0" w:color="auto"/>
        <w:bottom w:val="none" w:sz="0" w:space="0" w:color="auto"/>
        <w:right w:val="none" w:sz="0" w:space="0" w:color="auto"/>
      </w:divBdr>
      <w:divsChild>
        <w:div w:id="492525149">
          <w:marLeft w:val="0"/>
          <w:marRight w:val="0"/>
          <w:marTop w:val="0"/>
          <w:marBottom w:val="0"/>
          <w:divBdr>
            <w:top w:val="none" w:sz="0" w:space="0" w:color="auto"/>
            <w:left w:val="none" w:sz="0" w:space="0" w:color="auto"/>
            <w:bottom w:val="none" w:sz="0" w:space="0" w:color="auto"/>
            <w:right w:val="none" w:sz="0" w:space="0" w:color="auto"/>
          </w:divBdr>
          <w:divsChild>
            <w:div w:id="1126314008">
              <w:marLeft w:val="0"/>
              <w:marRight w:val="0"/>
              <w:marTop w:val="0"/>
              <w:marBottom w:val="0"/>
              <w:divBdr>
                <w:top w:val="none" w:sz="0" w:space="0" w:color="auto"/>
                <w:left w:val="none" w:sz="0" w:space="0" w:color="auto"/>
                <w:bottom w:val="none" w:sz="0" w:space="0" w:color="auto"/>
                <w:right w:val="none" w:sz="0" w:space="0" w:color="auto"/>
              </w:divBdr>
              <w:divsChild>
                <w:div w:id="1892039636">
                  <w:marLeft w:val="0"/>
                  <w:marRight w:val="0"/>
                  <w:marTop w:val="0"/>
                  <w:marBottom w:val="0"/>
                  <w:divBdr>
                    <w:top w:val="none" w:sz="0" w:space="0" w:color="auto"/>
                    <w:left w:val="none" w:sz="0" w:space="0" w:color="auto"/>
                    <w:bottom w:val="none" w:sz="0" w:space="0" w:color="auto"/>
                    <w:right w:val="none" w:sz="0" w:space="0" w:color="auto"/>
                  </w:divBdr>
                  <w:divsChild>
                    <w:div w:id="137973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4404811">
      <w:bodyDiv w:val="1"/>
      <w:marLeft w:val="0"/>
      <w:marRight w:val="0"/>
      <w:marTop w:val="0"/>
      <w:marBottom w:val="0"/>
      <w:divBdr>
        <w:top w:val="none" w:sz="0" w:space="0" w:color="auto"/>
        <w:left w:val="none" w:sz="0" w:space="0" w:color="auto"/>
        <w:bottom w:val="none" w:sz="0" w:space="0" w:color="auto"/>
        <w:right w:val="none" w:sz="0" w:space="0" w:color="auto"/>
      </w:divBdr>
      <w:divsChild>
        <w:div w:id="123543656">
          <w:marLeft w:val="0"/>
          <w:marRight w:val="0"/>
          <w:marTop w:val="0"/>
          <w:marBottom w:val="0"/>
          <w:divBdr>
            <w:top w:val="none" w:sz="0" w:space="0" w:color="auto"/>
            <w:left w:val="none" w:sz="0" w:space="0" w:color="auto"/>
            <w:bottom w:val="none" w:sz="0" w:space="0" w:color="auto"/>
            <w:right w:val="none" w:sz="0" w:space="0" w:color="auto"/>
          </w:divBdr>
          <w:divsChild>
            <w:div w:id="2100055743">
              <w:marLeft w:val="0"/>
              <w:marRight w:val="0"/>
              <w:marTop w:val="0"/>
              <w:marBottom w:val="0"/>
              <w:divBdr>
                <w:top w:val="none" w:sz="0" w:space="0" w:color="auto"/>
                <w:left w:val="none" w:sz="0" w:space="0" w:color="auto"/>
                <w:bottom w:val="none" w:sz="0" w:space="0" w:color="auto"/>
                <w:right w:val="none" w:sz="0" w:space="0" w:color="auto"/>
              </w:divBdr>
              <w:divsChild>
                <w:div w:id="103823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520273">
      <w:bodyDiv w:val="1"/>
      <w:marLeft w:val="0"/>
      <w:marRight w:val="0"/>
      <w:marTop w:val="0"/>
      <w:marBottom w:val="0"/>
      <w:divBdr>
        <w:top w:val="none" w:sz="0" w:space="0" w:color="auto"/>
        <w:left w:val="none" w:sz="0" w:space="0" w:color="auto"/>
        <w:bottom w:val="none" w:sz="0" w:space="0" w:color="auto"/>
        <w:right w:val="none" w:sz="0" w:space="0" w:color="auto"/>
      </w:divBdr>
      <w:divsChild>
        <w:div w:id="335620768">
          <w:marLeft w:val="0"/>
          <w:marRight w:val="0"/>
          <w:marTop w:val="0"/>
          <w:marBottom w:val="0"/>
          <w:divBdr>
            <w:top w:val="none" w:sz="0" w:space="0" w:color="auto"/>
            <w:left w:val="none" w:sz="0" w:space="0" w:color="auto"/>
            <w:bottom w:val="none" w:sz="0" w:space="0" w:color="auto"/>
            <w:right w:val="none" w:sz="0" w:space="0" w:color="auto"/>
          </w:divBdr>
          <w:divsChild>
            <w:div w:id="53431438">
              <w:marLeft w:val="0"/>
              <w:marRight w:val="0"/>
              <w:marTop w:val="0"/>
              <w:marBottom w:val="0"/>
              <w:divBdr>
                <w:top w:val="none" w:sz="0" w:space="0" w:color="auto"/>
                <w:left w:val="none" w:sz="0" w:space="0" w:color="auto"/>
                <w:bottom w:val="none" w:sz="0" w:space="0" w:color="auto"/>
                <w:right w:val="none" w:sz="0" w:space="0" w:color="auto"/>
              </w:divBdr>
              <w:divsChild>
                <w:div w:id="231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502124">
      <w:bodyDiv w:val="1"/>
      <w:marLeft w:val="0"/>
      <w:marRight w:val="0"/>
      <w:marTop w:val="0"/>
      <w:marBottom w:val="0"/>
      <w:divBdr>
        <w:top w:val="none" w:sz="0" w:space="0" w:color="auto"/>
        <w:left w:val="none" w:sz="0" w:space="0" w:color="auto"/>
        <w:bottom w:val="none" w:sz="0" w:space="0" w:color="auto"/>
        <w:right w:val="none" w:sz="0" w:space="0" w:color="auto"/>
      </w:divBdr>
      <w:divsChild>
        <w:div w:id="1749107265">
          <w:marLeft w:val="0"/>
          <w:marRight w:val="0"/>
          <w:marTop w:val="0"/>
          <w:marBottom w:val="0"/>
          <w:divBdr>
            <w:top w:val="none" w:sz="0" w:space="0" w:color="auto"/>
            <w:left w:val="none" w:sz="0" w:space="0" w:color="auto"/>
            <w:bottom w:val="none" w:sz="0" w:space="0" w:color="auto"/>
            <w:right w:val="none" w:sz="0" w:space="0" w:color="auto"/>
          </w:divBdr>
          <w:divsChild>
            <w:div w:id="1542594818">
              <w:marLeft w:val="0"/>
              <w:marRight w:val="0"/>
              <w:marTop w:val="0"/>
              <w:marBottom w:val="0"/>
              <w:divBdr>
                <w:top w:val="none" w:sz="0" w:space="0" w:color="auto"/>
                <w:left w:val="none" w:sz="0" w:space="0" w:color="auto"/>
                <w:bottom w:val="none" w:sz="0" w:space="0" w:color="auto"/>
                <w:right w:val="none" w:sz="0" w:space="0" w:color="auto"/>
              </w:divBdr>
              <w:divsChild>
                <w:div w:id="5185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568261">
      <w:bodyDiv w:val="1"/>
      <w:marLeft w:val="0"/>
      <w:marRight w:val="0"/>
      <w:marTop w:val="0"/>
      <w:marBottom w:val="0"/>
      <w:divBdr>
        <w:top w:val="none" w:sz="0" w:space="0" w:color="auto"/>
        <w:left w:val="none" w:sz="0" w:space="0" w:color="auto"/>
        <w:bottom w:val="none" w:sz="0" w:space="0" w:color="auto"/>
        <w:right w:val="none" w:sz="0" w:space="0" w:color="auto"/>
      </w:divBdr>
    </w:div>
    <w:div w:id="1184856171">
      <w:bodyDiv w:val="1"/>
      <w:marLeft w:val="0"/>
      <w:marRight w:val="0"/>
      <w:marTop w:val="0"/>
      <w:marBottom w:val="0"/>
      <w:divBdr>
        <w:top w:val="none" w:sz="0" w:space="0" w:color="auto"/>
        <w:left w:val="none" w:sz="0" w:space="0" w:color="auto"/>
        <w:bottom w:val="none" w:sz="0" w:space="0" w:color="auto"/>
        <w:right w:val="none" w:sz="0" w:space="0" w:color="auto"/>
      </w:divBdr>
    </w:div>
    <w:div w:id="1188062069">
      <w:bodyDiv w:val="1"/>
      <w:marLeft w:val="0"/>
      <w:marRight w:val="0"/>
      <w:marTop w:val="0"/>
      <w:marBottom w:val="0"/>
      <w:divBdr>
        <w:top w:val="none" w:sz="0" w:space="0" w:color="auto"/>
        <w:left w:val="none" w:sz="0" w:space="0" w:color="auto"/>
        <w:bottom w:val="none" w:sz="0" w:space="0" w:color="auto"/>
        <w:right w:val="none" w:sz="0" w:space="0" w:color="auto"/>
      </w:divBdr>
    </w:div>
    <w:div w:id="1188905429">
      <w:bodyDiv w:val="1"/>
      <w:marLeft w:val="0"/>
      <w:marRight w:val="0"/>
      <w:marTop w:val="0"/>
      <w:marBottom w:val="0"/>
      <w:divBdr>
        <w:top w:val="none" w:sz="0" w:space="0" w:color="auto"/>
        <w:left w:val="none" w:sz="0" w:space="0" w:color="auto"/>
        <w:bottom w:val="none" w:sz="0" w:space="0" w:color="auto"/>
        <w:right w:val="none" w:sz="0" w:space="0" w:color="auto"/>
      </w:divBdr>
      <w:divsChild>
        <w:div w:id="1648246260">
          <w:marLeft w:val="0"/>
          <w:marRight w:val="0"/>
          <w:marTop w:val="0"/>
          <w:marBottom w:val="0"/>
          <w:divBdr>
            <w:top w:val="none" w:sz="0" w:space="0" w:color="auto"/>
            <w:left w:val="none" w:sz="0" w:space="0" w:color="auto"/>
            <w:bottom w:val="none" w:sz="0" w:space="0" w:color="auto"/>
            <w:right w:val="none" w:sz="0" w:space="0" w:color="auto"/>
          </w:divBdr>
          <w:divsChild>
            <w:div w:id="1955861201">
              <w:marLeft w:val="0"/>
              <w:marRight w:val="0"/>
              <w:marTop w:val="0"/>
              <w:marBottom w:val="0"/>
              <w:divBdr>
                <w:top w:val="none" w:sz="0" w:space="0" w:color="auto"/>
                <w:left w:val="none" w:sz="0" w:space="0" w:color="auto"/>
                <w:bottom w:val="none" w:sz="0" w:space="0" w:color="auto"/>
                <w:right w:val="none" w:sz="0" w:space="0" w:color="auto"/>
              </w:divBdr>
              <w:divsChild>
                <w:div w:id="15866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267054">
      <w:bodyDiv w:val="1"/>
      <w:marLeft w:val="0"/>
      <w:marRight w:val="0"/>
      <w:marTop w:val="0"/>
      <w:marBottom w:val="0"/>
      <w:divBdr>
        <w:top w:val="none" w:sz="0" w:space="0" w:color="auto"/>
        <w:left w:val="none" w:sz="0" w:space="0" w:color="auto"/>
        <w:bottom w:val="none" w:sz="0" w:space="0" w:color="auto"/>
        <w:right w:val="none" w:sz="0" w:space="0" w:color="auto"/>
      </w:divBdr>
    </w:div>
    <w:div w:id="1208492232">
      <w:bodyDiv w:val="1"/>
      <w:marLeft w:val="0"/>
      <w:marRight w:val="0"/>
      <w:marTop w:val="0"/>
      <w:marBottom w:val="0"/>
      <w:divBdr>
        <w:top w:val="none" w:sz="0" w:space="0" w:color="auto"/>
        <w:left w:val="none" w:sz="0" w:space="0" w:color="auto"/>
        <w:bottom w:val="none" w:sz="0" w:space="0" w:color="auto"/>
        <w:right w:val="none" w:sz="0" w:space="0" w:color="auto"/>
      </w:divBdr>
      <w:divsChild>
        <w:div w:id="1935239116">
          <w:marLeft w:val="0"/>
          <w:marRight w:val="0"/>
          <w:marTop w:val="0"/>
          <w:marBottom w:val="375"/>
          <w:divBdr>
            <w:top w:val="none" w:sz="0" w:space="0" w:color="auto"/>
            <w:left w:val="none" w:sz="0" w:space="0" w:color="auto"/>
            <w:bottom w:val="none" w:sz="0" w:space="0" w:color="auto"/>
            <w:right w:val="none" w:sz="0" w:space="0" w:color="auto"/>
          </w:divBdr>
          <w:divsChild>
            <w:div w:id="1098520767">
              <w:marLeft w:val="0"/>
              <w:marRight w:val="0"/>
              <w:marTop w:val="0"/>
              <w:marBottom w:val="0"/>
              <w:divBdr>
                <w:top w:val="none" w:sz="0" w:space="0" w:color="auto"/>
                <w:left w:val="none" w:sz="0" w:space="0" w:color="auto"/>
                <w:bottom w:val="none" w:sz="0" w:space="0" w:color="auto"/>
                <w:right w:val="none" w:sz="0" w:space="0" w:color="auto"/>
              </w:divBdr>
            </w:div>
          </w:divsChild>
        </w:div>
        <w:div w:id="1423650537">
          <w:marLeft w:val="0"/>
          <w:marRight w:val="0"/>
          <w:marTop w:val="0"/>
          <w:marBottom w:val="375"/>
          <w:divBdr>
            <w:top w:val="none" w:sz="0" w:space="0" w:color="auto"/>
            <w:left w:val="none" w:sz="0" w:space="0" w:color="auto"/>
            <w:bottom w:val="none" w:sz="0" w:space="0" w:color="auto"/>
            <w:right w:val="none" w:sz="0" w:space="0" w:color="auto"/>
          </w:divBdr>
          <w:divsChild>
            <w:div w:id="613053003">
              <w:marLeft w:val="0"/>
              <w:marRight w:val="0"/>
              <w:marTop w:val="0"/>
              <w:marBottom w:val="0"/>
              <w:divBdr>
                <w:top w:val="none" w:sz="0" w:space="0" w:color="auto"/>
                <w:left w:val="none" w:sz="0" w:space="0" w:color="auto"/>
                <w:bottom w:val="none" w:sz="0" w:space="0" w:color="auto"/>
                <w:right w:val="none" w:sz="0" w:space="0" w:color="auto"/>
              </w:divBdr>
            </w:div>
          </w:divsChild>
        </w:div>
        <w:div w:id="668555065">
          <w:marLeft w:val="0"/>
          <w:marRight w:val="0"/>
          <w:marTop w:val="0"/>
          <w:marBottom w:val="300"/>
          <w:divBdr>
            <w:top w:val="none" w:sz="0" w:space="0" w:color="auto"/>
            <w:left w:val="none" w:sz="0" w:space="0" w:color="auto"/>
            <w:bottom w:val="none" w:sz="0" w:space="0" w:color="auto"/>
            <w:right w:val="none" w:sz="0" w:space="0" w:color="auto"/>
          </w:divBdr>
          <w:divsChild>
            <w:div w:id="909116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263810">
      <w:bodyDiv w:val="1"/>
      <w:marLeft w:val="0"/>
      <w:marRight w:val="0"/>
      <w:marTop w:val="0"/>
      <w:marBottom w:val="0"/>
      <w:divBdr>
        <w:top w:val="none" w:sz="0" w:space="0" w:color="auto"/>
        <w:left w:val="none" w:sz="0" w:space="0" w:color="auto"/>
        <w:bottom w:val="none" w:sz="0" w:space="0" w:color="auto"/>
        <w:right w:val="none" w:sz="0" w:space="0" w:color="auto"/>
      </w:divBdr>
      <w:divsChild>
        <w:div w:id="1248923304">
          <w:marLeft w:val="0"/>
          <w:marRight w:val="0"/>
          <w:marTop w:val="0"/>
          <w:marBottom w:val="0"/>
          <w:divBdr>
            <w:top w:val="none" w:sz="0" w:space="0" w:color="auto"/>
            <w:left w:val="none" w:sz="0" w:space="0" w:color="auto"/>
            <w:bottom w:val="none" w:sz="0" w:space="0" w:color="auto"/>
            <w:right w:val="none" w:sz="0" w:space="0" w:color="auto"/>
          </w:divBdr>
          <w:divsChild>
            <w:div w:id="855923997">
              <w:marLeft w:val="0"/>
              <w:marRight w:val="0"/>
              <w:marTop w:val="0"/>
              <w:marBottom w:val="0"/>
              <w:divBdr>
                <w:top w:val="none" w:sz="0" w:space="0" w:color="auto"/>
                <w:left w:val="none" w:sz="0" w:space="0" w:color="auto"/>
                <w:bottom w:val="none" w:sz="0" w:space="0" w:color="auto"/>
                <w:right w:val="none" w:sz="0" w:space="0" w:color="auto"/>
              </w:divBdr>
              <w:divsChild>
                <w:div w:id="819268503">
                  <w:marLeft w:val="0"/>
                  <w:marRight w:val="0"/>
                  <w:marTop w:val="0"/>
                  <w:marBottom w:val="0"/>
                  <w:divBdr>
                    <w:top w:val="none" w:sz="0" w:space="0" w:color="auto"/>
                    <w:left w:val="none" w:sz="0" w:space="0" w:color="auto"/>
                    <w:bottom w:val="none" w:sz="0" w:space="0" w:color="auto"/>
                    <w:right w:val="none" w:sz="0" w:space="0" w:color="auto"/>
                  </w:divBdr>
                  <w:divsChild>
                    <w:div w:id="179478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684186">
      <w:bodyDiv w:val="1"/>
      <w:marLeft w:val="0"/>
      <w:marRight w:val="0"/>
      <w:marTop w:val="0"/>
      <w:marBottom w:val="0"/>
      <w:divBdr>
        <w:top w:val="none" w:sz="0" w:space="0" w:color="auto"/>
        <w:left w:val="none" w:sz="0" w:space="0" w:color="auto"/>
        <w:bottom w:val="none" w:sz="0" w:space="0" w:color="auto"/>
        <w:right w:val="none" w:sz="0" w:space="0" w:color="auto"/>
      </w:divBdr>
      <w:divsChild>
        <w:div w:id="953753327">
          <w:marLeft w:val="0"/>
          <w:marRight w:val="0"/>
          <w:marTop w:val="0"/>
          <w:marBottom w:val="0"/>
          <w:divBdr>
            <w:top w:val="none" w:sz="0" w:space="0" w:color="auto"/>
            <w:left w:val="none" w:sz="0" w:space="0" w:color="auto"/>
            <w:bottom w:val="none" w:sz="0" w:space="0" w:color="auto"/>
            <w:right w:val="none" w:sz="0" w:space="0" w:color="auto"/>
          </w:divBdr>
          <w:divsChild>
            <w:div w:id="2016688267">
              <w:marLeft w:val="0"/>
              <w:marRight w:val="0"/>
              <w:marTop w:val="0"/>
              <w:marBottom w:val="0"/>
              <w:divBdr>
                <w:top w:val="none" w:sz="0" w:space="0" w:color="auto"/>
                <w:left w:val="none" w:sz="0" w:space="0" w:color="auto"/>
                <w:bottom w:val="none" w:sz="0" w:space="0" w:color="auto"/>
                <w:right w:val="none" w:sz="0" w:space="0" w:color="auto"/>
              </w:divBdr>
              <w:divsChild>
                <w:div w:id="18902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547146">
      <w:bodyDiv w:val="1"/>
      <w:marLeft w:val="0"/>
      <w:marRight w:val="0"/>
      <w:marTop w:val="0"/>
      <w:marBottom w:val="0"/>
      <w:divBdr>
        <w:top w:val="none" w:sz="0" w:space="0" w:color="auto"/>
        <w:left w:val="none" w:sz="0" w:space="0" w:color="auto"/>
        <w:bottom w:val="none" w:sz="0" w:space="0" w:color="auto"/>
        <w:right w:val="none" w:sz="0" w:space="0" w:color="auto"/>
      </w:divBdr>
      <w:divsChild>
        <w:div w:id="2074542862">
          <w:marLeft w:val="0"/>
          <w:marRight w:val="0"/>
          <w:marTop w:val="0"/>
          <w:marBottom w:val="0"/>
          <w:divBdr>
            <w:top w:val="none" w:sz="0" w:space="0" w:color="auto"/>
            <w:left w:val="none" w:sz="0" w:space="0" w:color="auto"/>
            <w:bottom w:val="none" w:sz="0" w:space="0" w:color="auto"/>
            <w:right w:val="none" w:sz="0" w:space="0" w:color="auto"/>
          </w:divBdr>
          <w:divsChild>
            <w:div w:id="493762117">
              <w:marLeft w:val="0"/>
              <w:marRight w:val="0"/>
              <w:marTop w:val="0"/>
              <w:marBottom w:val="0"/>
              <w:divBdr>
                <w:top w:val="none" w:sz="0" w:space="0" w:color="auto"/>
                <w:left w:val="none" w:sz="0" w:space="0" w:color="auto"/>
                <w:bottom w:val="none" w:sz="0" w:space="0" w:color="auto"/>
                <w:right w:val="none" w:sz="0" w:space="0" w:color="auto"/>
              </w:divBdr>
              <w:divsChild>
                <w:div w:id="1502425666">
                  <w:marLeft w:val="0"/>
                  <w:marRight w:val="0"/>
                  <w:marTop w:val="0"/>
                  <w:marBottom w:val="0"/>
                  <w:divBdr>
                    <w:top w:val="none" w:sz="0" w:space="0" w:color="auto"/>
                    <w:left w:val="none" w:sz="0" w:space="0" w:color="auto"/>
                    <w:bottom w:val="none" w:sz="0" w:space="0" w:color="auto"/>
                    <w:right w:val="none" w:sz="0" w:space="0" w:color="auto"/>
                  </w:divBdr>
                  <w:divsChild>
                    <w:div w:id="140760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6743847">
      <w:bodyDiv w:val="1"/>
      <w:marLeft w:val="0"/>
      <w:marRight w:val="0"/>
      <w:marTop w:val="0"/>
      <w:marBottom w:val="0"/>
      <w:divBdr>
        <w:top w:val="none" w:sz="0" w:space="0" w:color="auto"/>
        <w:left w:val="none" w:sz="0" w:space="0" w:color="auto"/>
        <w:bottom w:val="none" w:sz="0" w:space="0" w:color="auto"/>
        <w:right w:val="none" w:sz="0" w:space="0" w:color="auto"/>
      </w:divBdr>
    </w:div>
    <w:div w:id="1242325410">
      <w:bodyDiv w:val="1"/>
      <w:marLeft w:val="0"/>
      <w:marRight w:val="0"/>
      <w:marTop w:val="0"/>
      <w:marBottom w:val="0"/>
      <w:divBdr>
        <w:top w:val="none" w:sz="0" w:space="0" w:color="auto"/>
        <w:left w:val="none" w:sz="0" w:space="0" w:color="auto"/>
        <w:bottom w:val="none" w:sz="0" w:space="0" w:color="auto"/>
        <w:right w:val="none" w:sz="0" w:space="0" w:color="auto"/>
      </w:divBdr>
      <w:divsChild>
        <w:div w:id="969162952">
          <w:marLeft w:val="0"/>
          <w:marRight w:val="0"/>
          <w:marTop w:val="0"/>
          <w:marBottom w:val="0"/>
          <w:divBdr>
            <w:top w:val="none" w:sz="0" w:space="0" w:color="auto"/>
            <w:left w:val="none" w:sz="0" w:space="0" w:color="auto"/>
            <w:bottom w:val="none" w:sz="0" w:space="0" w:color="auto"/>
            <w:right w:val="none" w:sz="0" w:space="0" w:color="auto"/>
          </w:divBdr>
          <w:divsChild>
            <w:div w:id="794563400">
              <w:marLeft w:val="0"/>
              <w:marRight w:val="0"/>
              <w:marTop w:val="0"/>
              <w:marBottom w:val="0"/>
              <w:divBdr>
                <w:top w:val="none" w:sz="0" w:space="0" w:color="auto"/>
                <w:left w:val="none" w:sz="0" w:space="0" w:color="auto"/>
                <w:bottom w:val="none" w:sz="0" w:space="0" w:color="auto"/>
                <w:right w:val="none" w:sz="0" w:space="0" w:color="auto"/>
              </w:divBdr>
              <w:divsChild>
                <w:div w:id="335421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396647">
      <w:bodyDiv w:val="1"/>
      <w:marLeft w:val="0"/>
      <w:marRight w:val="0"/>
      <w:marTop w:val="0"/>
      <w:marBottom w:val="0"/>
      <w:divBdr>
        <w:top w:val="none" w:sz="0" w:space="0" w:color="auto"/>
        <w:left w:val="none" w:sz="0" w:space="0" w:color="auto"/>
        <w:bottom w:val="none" w:sz="0" w:space="0" w:color="auto"/>
        <w:right w:val="none" w:sz="0" w:space="0" w:color="auto"/>
      </w:divBdr>
    </w:div>
    <w:div w:id="1272855141">
      <w:bodyDiv w:val="1"/>
      <w:marLeft w:val="0"/>
      <w:marRight w:val="0"/>
      <w:marTop w:val="0"/>
      <w:marBottom w:val="0"/>
      <w:divBdr>
        <w:top w:val="none" w:sz="0" w:space="0" w:color="auto"/>
        <w:left w:val="none" w:sz="0" w:space="0" w:color="auto"/>
        <w:bottom w:val="none" w:sz="0" w:space="0" w:color="auto"/>
        <w:right w:val="none" w:sz="0" w:space="0" w:color="auto"/>
      </w:divBdr>
      <w:divsChild>
        <w:div w:id="426119067">
          <w:marLeft w:val="0"/>
          <w:marRight w:val="0"/>
          <w:marTop w:val="0"/>
          <w:marBottom w:val="0"/>
          <w:divBdr>
            <w:top w:val="none" w:sz="0" w:space="0" w:color="auto"/>
            <w:left w:val="none" w:sz="0" w:space="0" w:color="auto"/>
            <w:bottom w:val="none" w:sz="0" w:space="0" w:color="auto"/>
            <w:right w:val="none" w:sz="0" w:space="0" w:color="auto"/>
          </w:divBdr>
          <w:divsChild>
            <w:div w:id="113015437">
              <w:marLeft w:val="0"/>
              <w:marRight w:val="0"/>
              <w:marTop w:val="0"/>
              <w:marBottom w:val="0"/>
              <w:divBdr>
                <w:top w:val="none" w:sz="0" w:space="0" w:color="auto"/>
                <w:left w:val="none" w:sz="0" w:space="0" w:color="auto"/>
                <w:bottom w:val="none" w:sz="0" w:space="0" w:color="auto"/>
                <w:right w:val="none" w:sz="0" w:space="0" w:color="auto"/>
              </w:divBdr>
              <w:divsChild>
                <w:div w:id="1811245774">
                  <w:marLeft w:val="300"/>
                  <w:marRight w:val="0"/>
                  <w:marTop w:val="0"/>
                  <w:marBottom w:val="0"/>
                  <w:divBdr>
                    <w:top w:val="none" w:sz="0" w:space="0" w:color="auto"/>
                    <w:left w:val="none" w:sz="0" w:space="0" w:color="auto"/>
                    <w:bottom w:val="none" w:sz="0" w:space="0" w:color="auto"/>
                    <w:right w:val="none" w:sz="0" w:space="0" w:color="auto"/>
                  </w:divBdr>
                  <w:divsChild>
                    <w:div w:id="922639252">
                      <w:marLeft w:val="-300"/>
                      <w:marRight w:val="0"/>
                      <w:marTop w:val="0"/>
                      <w:marBottom w:val="0"/>
                      <w:divBdr>
                        <w:top w:val="none" w:sz="0" w:space="0" w:color="auto"/>
                        <w:left w:val="none" w:sz="0" w:space="0" w:color="auto"/>
                        <w:bottom w:val="none" w:sz="0" w:space="0" w:color="auto"/>
                        <w:right w:val="none" w:sz="0" w:space="0" w:color="auto"/>
                      </w:divBdr>
                      <w:divsChild>
                        <w:div w:id="112483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7181449">
      <w:bodyDiv w:val="1"/>
      <w:marLeft w:val="0"/>
      <w:marRight w:val="0"/>
      <w:marTop w:val="0"/>
      <w:marBottom w:val="0"/>
      <w:divBdr>
        <w:top w:val="none" w:sz="0" w:space="0" w:color="auto"/>
        <w:left w:val="none" w:sz="0" w:space="0" w:color="auto"/>
        <w:bottom w:val="none" w:sz="0" w:space="0" w:color="auto"/>
        <w:right w:val="none" w:sz="0" w:space="0" w:color="auto"/>
      </w:divBdr>
      <w:divsChild>
        <w:div w:id="621765421">
          <w:marLeft w:val="0"/>
          <w:marRight w:val="0"/>
          <w:marTop w:val="0"/>
          <w:marBottom w:val="0"/>
          <w:divBdr>
            <w:top w:val="none" w:sz="0" w:space="0" w:color="auto"/>
            <w:left w:val="none" w:sz="0" w:space="0" w:color="auto"/>
            <w:bottom w:val="none" w:sz="0" w:space="0" w:color="auto"/>
            <w:right w:val="none" w:sz="0" w:space="0" w:color="auto"/>
          </w:divBdr>
          <w:divsChild>
            <w:div w:id="1763797514">
              <w:marLeft w:val="0"/>
              <w:marRight w:val="0"/>
              <w:marTop w:val="0"/>
              <w:marBottom w:val="0"/>
              <w:divBdr>
                <w:top w:val="none" w:sz="0" w:space="0" w:color="auto"/>
                <w:left w:val="none" w:sz="0" w:space="0" w:color="auto"/>
                <w:bottom w:val="none" w:sz="0" w:space="0" w:color="auto"/>
                <w:right w:val="none" w:sz="0" w:space="0" w:color="auto"/>
              </w:divBdr>
              <w:divsChild>
                <w:div w:id="625283943">
                  <w:marLeft w:val="0"/>
                  <w:marRight w:val="0"/>
                  <w:marTop w:val="0"/>
                  <w:marBottom w:val="0"/>
                  <w:divBdr>
                    <w:top w:val="none" w:sz="0" w:space="0" w:color="auto"/>
                    <w:left w:val="none" w:sz="0" w:space="0" w:color="auto"/>
                    <w:bottom w:val="none" w:sz="0" w:space="0" w:color="auto"/>
                    <w:right w:val="none" w:sz="0" w:space="0" w:color="auto"/>
                  </w:divBdr>
                  <w:divsChild>
                    <w:div w:id="194965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0067539">
      <w:bodyDiv w:val="1"/>
      <w:marLeft w:val="0"/>
      <w:marRight w:val="0"/>
      <w:marTop w:val="0"/>
      <w:marBottom w:val="0"/>
      <w:divBdr>
        <w:top w:val="none" w:sz="0" w:space="0" w:color="auto"/>
        <w:left w:val="none" w:sz="0" w:space="0" w:color="auto"/>
        <w:bottom w:val="none" w:sz="0" w:space="0" w:color="auto"/>
        <w:right w:val="none" w:sz="0" w:space="0" w:color="auto"/>
      </w:divBdr>
    </w:div>
    <w:div w:id="1313288892">
      <w:bodyDiv w:val="1"/>
      <w:marLeft w:val="0"/>
      <w:marRight w:val="0"/>
      <w:marTop w:val="0"/>
      <w:marBottom w:val="0"/>
      <w:divBdr>
        <w:top w:val="none" w:sz="0" w:space="0" w:color="auto"/>
        <w:left w:val="none" w:sz="0" w:space="0" w:color="auto"/>
        <w:bottom w:val="none" w:sz="0" w:space="0" w:color="auto"/>
        <w:right w:val="none" w:sz="0" w:space="0" w:color="auto"/>
      </w:divBdr>
      <w:divsChild>
        <w:div w:id="1060596832">
          <w:marLeft w:val="0"/>
          <w:marRight w:val="0"/>
          <w:marTop w:val="0"/>
          <w:marBottom w:val="0"/>
          <w:divBdr>
            <w:top w:val="none" w:sz="0" w:space="0" w:color="auto"/>
            <w:left w:val="none" w:sz="0" w:space="0" w:color="auto"/>
            <w:bottom w:val="none" w:sz="0" w:space="0" w:color="auto"/>
            <w:right w:val="none" w:sz="0" w:space="0" w:color="auto"/>
          </w:divBdr>
          <w:divsChild>
            <w:div w:id="1487895512">
              <w:marLeft w:val="0"/>
              <w:marRight w:val="0"/>
              <w:marTop w:val="0"/>
              <w:marBottom w:val="0"/>
              <w:divBdr>
                <w:top w:val="none" w:sz="0" w:space="0" w:color="auto"/>
                <w:left w:val="none" w:sz="0" w:space="0" w:color="auto"/>
                <w:bottom w:val="none" w:sz="0" w:space="0" w:color="auto"/>
                <w:right w:val="none" w:sz="0" w:space="0" w:color="auto"/>
              </w:divBdr>
              <w:divsChild>
                <w:div w:id="189650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817785">
      <w:bodyDiv w:val="1"/>
      <w:marLeft w:val="0"/>
      <w:marRight w:val="0"/>
      <w:marTop w:val="0"/>
      <w:marBottom w:val="0"/>
      <w:divBdr>
        <w:top w:val="none" w:sz="0" w:space="0" w:color="auto"/>
        <w:left w:val="none" w:sz="0" w:space="0" w:color="auto"/>
        <w:bottom w:val="none" w:sz="0" w:space="0" w:color="auto"/>
        <w:right w:val="none" w:sz="0" w:space="0" w:color="auto"/>
      </w:divBdr>
    </w:div>
    <w:div w:id="1369911408">
      <w:bodyDiv w:val="1"/>
      <w:marLeft w:val="0"/>
      <w:marRight w:val="0"/>
      <w:marTop w:val="0"/>
      <w:marBottom w:val="0"/>
      <w:divBdr>
        <w:top w:val="none" w:sz="0" w:space="0" w:color="auto"/>
        <w:left w:val="none" w:sz="0" w:space="0" w:color="auto"/>
        <w:bottom w:val="none" w:sz="0" w:space="0" w:color="auto"/>
        <w:right w:val="none" w:sz="0" w:space="0" w:color="auto"/>
      </w:divBdr>
    </w:div>
    <w:div w:id="1378120812">
      <w:bodyDiv w:val="1"/>
      <w:marLeft w:val="0"/>
      <w:marRight w:val="0"/>
      <w:marTop w:val="0"/>
      <w:marBottom w:val="0"/>
      <w:divBdr>
        <w:top w:val="none" w:sz="0" w:space="0" w:color="auto"/>
        <w:left w:val="none" w:sz="0" w:space="0" w:color="auto"/>
        <w:bottom w:val="none" w:sz="0" w:space="0" w:color="auto"/>
        <w:right w:val="none" w:sz="0" w:space="0" w:color="auto"/>
      </w:divBdr>
    </w:div>
    <w:div w:id="1392540287">
      <w:bodyDiv w:val="1"/>
      <w:marLeft w:val="0"/>
      <w:marRight w:val="0"/>
      <w:marTop w:val="0"/>
      <w:marBottom w:val="0"/>
      <w:divBdr>
        <w:top w:val="none" w:sz="0" w:space="0" w:color="auto"/>
        <w:left w:val="none" w:sz="0" w:space="0" w:color="auto"/>
        <w:bottom w:val="none" w:sz="0" w:space="0" w:color="auto"/>
        <w:right w:val="none" w:sz="0" w:space="0" w:color="auto"/>
      </w:divBdr>
    </w:div>
    <w:div w:id="1413550223">
      <w:bodyDiv w:val="1"/>
      <w:marLeft w:val="0"/>
      <w:marRight w:val="0"/>
      <w:marTop w:val="0"/>
      <w:marBottom w:val="0"/>
      <w:divBdr>
        <w:top w:val="none" w:sz="0" w:space="0" w:color="auto"/>
        <w:left w:val="none" w:sz="0" w:space="0" w:color="auto"/>
        <w:bottom w:val="none" w:sz="0" w:space="0" w:color="auto"/>
        <w:right w:val="none" w:sz="0" w:space="0" w:color="auto"/>
      </w:divBdr>
    </w:div>
    <w:div w:id="1415855249">
      <w:bodyDiv w:val="1"/>
      <w:marLeft w:val="0"/>
      <w:marRight w:val="0"/>
      <w:marTop w:val="0"/>
      <w:marBottom w:val="0"/>
      <w:divBdr>
        <w:top w:val="none" w:sz="0" w:space="0" w:color="auto"/>
        <w:left w:val="none" w:sz="0" w:space="0" w:color="auto"/>
        <w:bottom w:val="none" w:sz="0" w:space="0" w:color="auto"/>
        <w:right w:val="none" w:sz="0" w:space="0" w:color="auto"/>
      </w:divBdr>
    </w:div>
    <w:div w:id="1439519009">
      <w:bodyDiv w:val="1"/>
      <w:marLeft w:val="0"/>
      <w:marRight w:val="0"/>
      <w:marTop w:val="0"/>
      <w:marBottom w:val="0"/>
      <w:divBdr>
        <w:top w:val="none" w:sz="0" w:space="0" w:color="auto"/>
        <w:left w:val="none" w:sz="0" w:space="0" w:color="auto"/>
        <w:bottom w:val="none" w:sz="0" w:space="0" w:color="auto"/>
        <w:right w:val="none" w:sz="0" w:space="0" w:color="auto"/>
      </w:divBdr>
      <w:divsChild>
        <w:div w:id="492574941">
          <w:marLeft w:val="0"/>
          <w:marRight w:val="0"/>
          <w:marTop w:val="0"/>
          <w:marBottom w:val="0"/>
          <w:divBdr>
            <w:top w:val="none" w:sz="0" w:space="0" w:color="auto"/>
            <w:left w:val="none" w:sz="0" w:space="0" w:color="auto"/>
            <w:bottom w:val="none" w:sz="0" w:space="0" w:color="auto"/>
            <w:right w:val="none" w:sz="0" w:space="0" w:color="auto"/>
          </w:divBdr>
          <w:divsChild>
            <w:div w:id="287787060">
              <w:marLeft w:val="0"/>
              <w:marRight w:val="0"/>
              <w:marTop w:val="0"/>
              <w:marBottom w:val="0"/>
              <w:divBdr>
                <w:top w:val="none" w:sz="0" w:space="0" w:color="auto"/>
                <w:left w:val="none" w:sz="0" w:space="0" w:color="auto"/>
                <w:bottom w:val="none" w:sz="0" w:space="0" w:color="auto"/>
                <w:right w:val="none" w:sz="0" w:space="0" w:color="auto"/>
              </w:divBdr>
              <w:divsChild>
                <w:div w:id="59023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483291">
      <w:bodyDiv w:val="1"/>
      <w:marLeft w:val="0"/>
      <w:marRight w:val="0"/>
      <w:marTop w:val="0"/>
      <w:marBottom w:val="0"/>
      <w:divBdr>
        <w:top w:val="none" w:sz="0" w:space="0" w:color="auto"/>
        <w:left w:val="none" w:sz="0" w:space="0" w:color="auto"/>
        <w:bottom w:val="none" w:sz="0" w:space="0" w:color="auto"/>
        <w:right w:val="none" w:sz="0" w:space="0" w:color="auto"/>
      </w:divBdr>
      <w:divsChild>
        <w:div w:id="1617254325">
          <w:marLeft w:val="0"/>
          <w:marRight w:val="0"/>
          <w:marTop w:val="0"/>
          <w:marBottom w:val="0"/>
          <w:divBdr>
            <w:top w:val="none" w:sz="0" w:space="0" w:color="auto"/>
            <w:left w:val="none" w:sz="0" w:space="0" w:color="auto"/>
            <w:bottom w:val="none" w:sz="0" w:space="0" w:color="auto"/>
            <w:right w:val="none" w:sz="0" w:space="0" w:color="auto"/>
          </w:divBdr>
          <w:divsChild>
            <w:div w:id="1449010311">
              <w:marLeft w:val="0"/>
              <w:marRight w:val="0"/>
              <w:marTop w:val="0"/>
              <w:marBottom w:val="0"/>
              <w:divBdr>
                <w:top w:val="none" w:sz="0" w:space="0" w:color="auto"/>
                <w:left w:val="none" w:sz="0" w:space="0" w:color="auto"/>
                <w:bottom w:val="none" w:sz="0" w:space="0" w:color="auto"/>
                <w:right w:val="none" w:sz="0" w:space="0" w:color="auto"/>
              </w:divBdr>
              <w:divsChild>
                <w:div w:id="101804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453583">
      <w:bodyDiv w:val="1"/>
      <w:marLeft w:val="0"/>
      <w:marRight w:val="0"/>
      <w:marTop w:val="0"/>
      <w:marBottom w:val="0"/>
      <w:divBdr>
        <w:top w:val="none" w:sz="0" w:space="0" w:color="auto"/>
        <w:left w:val="none" w:sz="0" w:space="0" w:color="auto"/>
        <w:bottom w:val="none" w:sz="0" w:space="0" w:color="auto"/>
        <w:right w:val="none" w:sz="0" w:space="0" w:color="auto"/>
      </w:divBdr>
      <w:divsChild>
        <w:div w:id="866217100">
          <w:marLeft w:val="0"/>
          <w:marRight w:val="0"/>
          <w:marTop w:val="0"/>
          <w:marBottom w:val="0"/>
          <w:divBdr>
            <w:top w:val="none" w:sz="0" w:space="0" w:color="auto"/>
            <w:left w:val="none" w:sz="0" w:space="0" w:color="auto"/>
            <w:bottom w:val="none" w:sz="0" w:space="0" w:color="auto"/>
            <w:right w:val="none" w:sz="0" w:space="0" w:color="auto"/>
          </w:divBdr>
          <w:divsChild>
            <w:div w:id="1099639816">
              <w:marLeft w:val="0"/>
              <w:marRight w:val="0"/>
              <w:marTop w:val="0"/>
              <w:marBottom w:val="0"/>
              <w:divBdr>
                <w:top w:val="none" w:sz="0" w:space="0" w:color="auto"/>
                <w:left w:val="none" w:sz="0" w:space="0" w:color="auto"/>
                <w:bottom w:val="none" w:sz="0" w:space="0" w:color="auto"/>
                <w:right w:val="none" w:sz="0" w:space="0" w:color="auto"/>
              </w:divBdr>
              <w:divsChild>
                <w:div w:id="150185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468934">
      <w:bodyDiv w:val="1"/>
      <w:marLeft w:val="0"/>
      <w:marRight w:val="0"/>
      <w:marTop w:val="0"/>
      <w:marBottom w:val="0"/>
      <w:divBdr>
        <w:top w:val="none" w:sz="0" w:space="0" w:color="auto"/>
        <w:left w:val="none" w:sz="0" w:space="0" w:color="auto"/>
        <w:bottom w:val="none" w:sz="0" w:space="0" w:color="auto"/>
        <w:right w:val="none" w:sz="0" w:space="0" w:color="auto"/>
      </w:divBdr>
      <w:divsChild>
        <w:div w:id="21320065">
          <w:marLeft w:val="0"/>
          <w:marRight w:val="0"/>
          <w:marTop w:val="0"/>
          <w:marBottom w:val="0"/>
          <w:divBdr>
            <w:top w:val="none" w:sz="0" w:space="0" w:color="auto"/>
            <w:left w:val="none" w:sz="0" w:space="0" w:color="auto"/>
            <w:bottom w:val="none" w:sz="0" w:space="0" w:color="auto"/>
            <w:right w:val="none" w:sz="0" w:space="0" w:color="auto"/>
          </w:divBdr>
          <w:divsChild>
            <w:div w:id="1848791766">
              <w:marLeft w:val="0"/>
              <w:marRight w:val="0"/>
              <w:marTop w:val="0"/>
              <w:marBottom w:val="0"/>
              <w:divBdr>
                <w:top w:val="none" w:sz="0" w:space="0" w:color="auto"/>
                <w:left w:val="none" w:sz="0" w:space="0" w:color="auto"/>
                <w:bottom w:val="none" w:sz="0" w:space="0" w:color="auto"/>
                <w:right w:val="none" w:sz="0" w:space="0" w:color="auto"/>
              </w:divBdr>
              <w:divsChild>
                <w:div w:id="191046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291712">
      <w:bodyDiv w:val="1"/>
      <w:marLeft w:val="0"/>
      <w:marRight w:val="0"/>
      <w:marTop w:val="0"/>
      <w:marBottom w:val="0"/>
      <w:divBdr>
        <w:top w:val="none" w:sz="0" w:space="0" w:color="auto"/>
        <w:left w:val="none" w:sz="0" w:space="0" w:color="auto"/>
        <w:bottom w:val="none" w:sz="0" w:space="0" w:color="auto"/>
        <w:right w:val="none" w:sz="0" w:space="0" w:color="auto"/>
      </w:divBdr>
    </w:div>
    <w:div w:id="1515261674">
      <w:bodyDiv w:val="1"/>
      <w:marLeft w:val="0"/>
      <w:marRight w:val="0"/>
      <w:marTop w:val="0"/>
      <w:marBottom w:val="0"/>
      <w:divBdr>
        <w:top w:val="none" w:sz="0" w:space="0" w:color="auto"/>
        <w:left w:val="none" w:sz="0" w:space="0" w:color="auto"/>
        <w:bottom w:val="none" w:sz="0" w:space="0" w:color="auto"/>
        <w:right w:val="none" w:sz="0" w:space="0" w:color="auto"/>
      </w:divBdr>
    </w:div>
    <w:div w:id="1521161320">
      <w:bodyDiv w:val="1"/>
      <w:marLeft w:val="0"/>
      <w:marRight w:val="0"/>
      <w:marTop w:val="0"/>
      <w:marBottom w:val="0"/>
      <w:divBdr>
        <w:top w:val="none" w:sz="0" w:space="0" w:color="auto"/>
        <w:left w:val="none" w:sz="0" w:space="0" w:color="auto"/>
        <w:bottom w:val="none" w:sz="0" w:space="0" w:color="auto"/>
        <w:right w:val="none" w:sz="0" w:space="0" w:color="auto"/>
      </w:divBdr>
    </w:div>
    <w:div w:id="1560744841">
      <w:bodyDiv w:val="1"/>
      <w:marLeft w:val="0"/>
      <w:marRight w:val="0"/>
      <w:marTop w:val="0"/>
      <w:marBottom w:val="0"/>
      <w:divBdr>
        <w:top w:val="none" w:sz="0" w:space="0" w:color="auto"/>
        <w:left w:val="none" w:sz="0" w:space="0" w:color="auto"/>
        <w:bottom w:val="none" w:sz="0" w:space="0" w:color="auto"/>
        <w:right w:val="none" w:sz="0" w:space="0" w:color="auto"/>
      </w:divBdr>
      <w:divsChild>
        <w:div w:id="1972830697">
          <w:marLeft w:val="0"/>
          <w:marRight w:val="0"/>
          <w:marTop w:val="0"/>
          <w:marBottom w:val="0"/>
          <w:divBdr>
            <w:top w:val="none" w:sz="0" w:space="0" w:color="auto"/>
            <w:left w:val="none" w:sz="0" w:space="0" w:color="auto"/>
            <w:bottom w:val="none" w:sz="0" w:space="0" w:color="auto"/>
            <w:right w:val="none" w:sz="0" w:space="0" w:color="auto"/>
          </w:divBdr>
          <w:divsChild>
            <w:div w:id="1200246519">
              <w:marLeft w:val="0"/>
              <w:marRight w:val="0"/>
              <w:marTop w:val="0"/>
              <w:marBottom w:val="0"/>
              <w:divBdr>
                <w:top w:val="none" w:sz="0" w:space="0" w:color="auto"/>
                <w:left w:val="none" w:sz="0" w:space="0" w:color="auto"/>
                <w:bottom w:val="none" w:sz="0" w:space="0" w:color="auto"/>
                <w:right w:val="none" w:sz="0" w:space="0" w:color="auto"/>
              </w:divBdr>
              <w:divsChild>
                <w:div w:id="164423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394000">
      <w:bodyDiv w:val="1"/>
      <w:marLeft w:val="0"/>
      <w:marRight w:val="0"/>
      <w:marTop w:val="0"/>
      <w:marBottom w:val="0"/>
      <w:divBdr>
        <w:top w:val="none" w:sz="0" w:space="0" w:color="auto"/>
        <w:left w:val="none" w:sz="0" w:space="0" w:color="auto"/>
        <w:bottom w:val="none" w:sz="0" w:space="0" w:color="auto"/>
        <w:right w:val="none" w:sz="0" w:space="0" w:color="auto"/>
      </w:divBdr>
      <w:divsChild>
        <w:div w:id="1527324763">
          <w:marLeft w:val="0"/>
          <w:marRight w:val="0"/>
          <w:marTop w:val="0"/>
          <w:marBottom w:val="0"/>
          <w:divBdr>
            <w:top w:val="none" w:sz="0" w:space="0" w:color="auto"/>
            <w:left w:val="none" w:sz="0" w:space="0" w:color="auto"/>
            <w:bottom w:val="none" w:sz="0" w:space="0" w:color="auto"/>
            <w:right w:val="none" w:sz="0" w:space="0" w:color="auto"/>
          </w:divBdr>
          <w:divsChild>
            <w:div w:id="1087074054">
              <w:marLeft w:val="0"/>
              <w:marRight w:val="0"/>
              <w:marTop w:val="0"/>
              <w:marBottom w:val="0"/>
              <w:divBdr>
                <w:top w:val="none" w:sz="0" w:space="0" w:color="auto"/>
                <w:left w:val="none" w:sz="0" w:space="0" w:color="auto"/>
                <w:bottom w:val="none" w:sz="0" w:space="0" w:color="auto"/>
                <w:right w:val="none" w:sz="0" w:space="0" w:color="auto"/>
              </w:divBdr>
              <w:divsChild>
                <w:div w:id="8245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685829">
      <w:bodyDiv w:val="1"/>
      <w:marLeft w:val="0"/>
      <w:marRight w:val="0"/>
      <w:marTop w:val="0"/>
      <w:marBottom w:val="0"/>
      <w:divBdr>
        <w:top w:val="none" w:sz="0" w:space="0" w:color="auto"/>
        <w:left w:val="none" w:sz="0" w:space="0" w:color="auto"/>
        <w:bottom w:val="none" w:sz="0" w:space="0" w:color="auto"/>
        <w:right w:val="none" w:sz="0" w:space="0" w:color="auto"/>
      </w:divBdr>
    </w:div>
    <w:div w:id="1657804373">
      <w:bodyDiv w:val="1"/>
      <w:marLeft w:val="0"/>
      <w:marRight w:val="0"/>
      <w:marTop w:val="0"/>
      <w:marBottom w:val="0"/>
      <w:divBdr>
        <w:top w:val="none" w:sz="0" w:space="0" w:color="auto"/>
        <w:left w:val="none" w:sz="0" w:space="0" w:color="auto"/>
        <w:bottom w:val="none" w:sz="0" w:space="0" w:color="auto"/>
        <w:right w:val="none" w:sz="0" w:space="0" w:color="auto"/>
      </w:divBdr>
      <w:divsChild>
        <w:div w:id="1638994651">
          <w:marLeft w:val="0"/>
          <w:marRight w:val="0"/>
          <w:marTop w:val="0"/>
          <w:marBottom w:val="0"/>
          <w:divBdr>
            <w:top w:val="none" w:sz="0" w:space="0" w:color="auto"/>
            <w:left w:val="none" w:sz="0" w:space="0" w:color="auto"/>
            <w:bottom w:val="none" w:sz="0" w:space="0" w:color="auto"/>
            <w:right w:val="none" w:sz="0" w:space="0" w:color="auto"/>
          </w:divBdr>
          <w:divsChild>
            <w:div w:id="914509692">
              <w:marLeft w:val="0"/>
              <w:marRight w:val="0"/>
              <w:marTop w:val="0"/>
              <w:marBottom w:val="0"/>
              <w:divBdr>
                <w:top w:val="none" w:sz="0" w:space="0" w:color="auto"/>
                <w:left w:val="none" w:sz="0" w:space="0" w:color="auto"/>
                <w:bottom w:val="none" w:sz="0" w:space="0" w:color="auto"/>
                <w:right w:val="none" w:sz="0" w:space="0" w:color="auto"/>
              </w:divBdr>
              <w:divsChild>
                <w:div w:id="54965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579569">
      <w:bodyDiv w:val="1"/>
      <w:marLeft w:val="0"/>
      <w:marRight w:val="0"/>
      <w:marTop w:val="0"/>
      <w:marBottom w:val="0"/>
      <w:divBdr>
        <w:top w:val="none" w:sz="0" w:space="0" w:color="auto"/>
        <w:left w:val="none" w:sz="0" w:space="0" w:color="auto"/>
        <w:bottom w:val="none" w:sz="0" w:space="0" w:color="auto"/>
        <w:right w:val="none" w:sz="0" w:space="0" w:color="auto"/>
      </w:divBdr>
      <w:divsChild>
        <w:div w:id="1148130641">
          <w:marLeft w:val="0"/>
          <w:marRight w:val="0"/>
          <w:marTop w:val="0"/>
          <w:marBottom w:val="0"/>
          <w:divBdr>
            <w:top w:val="none" w:sz="0" w:space="0" w:color="auto"/>
            <w:left w:val="none" w:sz="0" w:space="0" w:color="auto"/>
            <w:bottom w:val="none" w:sz="0" w:space="0" w:color="auto"/>
            <w:right w:val="none" w:sz="0" w:space="0" w:color="auto"/>
          </w:divBdr>
          <w:divsChild>
            <w:div w:id="2028672427">
              <w:marLeft w:val="0"/>
              <w:marRight w:val="0"/>
              <w:marTop w:val="0"/>
              <w:marBottom w:val="0"/>
              <w:divBdr>
                <w:top w:val="none" w:sz="0" w:space="0" w:color="auto"/>
                <w:left w:val="none" w:sz="0" w:space="0" w:color="auto"/>
                <w:bottom w:val="none" w:sz="0" w:space="0" w:color="auto"/>
                <w:right w:val="none" w:sz="0" w:space="0" w:color="auto"/>
              </w:divBdr>
              <w:divsChild>
                <w:div w:id="12839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945994">
      <w:bodyDiv w:val="1"/>
      <w:marLeft w:val="0"/>
      <w:marRight w:val="0"/>
      <w:marTop w:val="0"/>
      <w:marBottom w:val="0"/>
      <w:divBdr>
        <w:top w:val="none" w:sz="0" w:space="0" w:color="auto"/>
        <w:left w:val="none" w:sz="0" w:space="0" w:color="auto"/>
        <w:bottom w:val="none" w:sz="0" w:space="0" w:color="auto"/>
        <w:right w:val="none" w:sz="0" w:space="0" w:color="auto"/>
      </w:divBdr>
      <w:divsChild>
        <w:div w:id="1464226878">
          <w:marLeft w:val="0"/>
          <w:marRight w:val="0"/>
          <w:marTop w:val="0"/>
          <w:marBottom w:val="0"/>
          <w:divBdr>
            <w:top w:val="none" w:sz="0" w:space="0" w:color="auto"/>
            <w:left w:val="none" w:sz="0" w:space="0" w:color="auto"/>
            <w:bottom w:val="none" w:sz="0" w:space="0" w:color="auto"/>
            <w:right w:val="none" w:sz="0" w:space="0" w:color="auto"/>
          </w:divBdr>
          <w:divsChild>
            <w:div w:id="1339042347">
              <w:marLeft w:val="0"/>
              <w:marRight w:val="0"/>
              <w:marTop w:val="0"/>
              <w:marBottom w:val="0"/>
              <w:divBdr>
                <w:top w:val="none" w:sz="0" w:space="0" w:color="auto"/>
                <w:left w:val="none" w:sz="0" w:space="0" w:color="auto"/>
                <w:bottom w:val="none" w:sz="0" w:space="0" w:color="auto"/>
                <w:right w:val="none" w:sz="0" w:space="0" w:color="auto"/>
              </w:divBdr>
              <w:divsChild>
                <w:div w:id="15638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814251">
      <w:bodyDiv w:val="1"/>
      <w:marLeft w:val="0"/>
      <w:marRight w:val="0"/>
      <w:marTop w:val="0"/>
      <w:marBottom w:val="0"/>
      <w:divBdr>
        <w:top w:val="none" w:sz="0" w:space="0" w:color="auto"/>
        <w:left w:val="none" w:sz="0" w:space="0" w:color="auto"/>
        <w:bottom w:val="none" w:sz="0" w:space="0" w:color="auto"/>
        <w:right w:val="none" w:sz="0" w:space="0" w:color="auto"/>
      </w:divBdr>
    </w:div>
    <w:div w:id="1701391148">
      <w:bodyDiv w:val="1"/>
      <w:marLeft w:val="0"/>
      <w:marRight w:val="0"/>
      <w:marTop w:val="0"/>
      <w:marBottom w:val="0"/>
      <w:divBdr>
        <w:top w:val="none" w:sz="0" w:space="0" w:color="auto"/>
        <w:left w:val="none" w:sz="0" w:space="0" w:color="auto"/>
        <w:bottom w:val="none" w:sz="0" w:space="0" w:color="auto"/>
        <w:right w:val="none" w:sz="0" w:space="0" w:color="auto"/>
      </w:divBdr>
      <w:divsChild>
        <w:div w:id="805314668">
          <w:marLeft w:val="0"/>
          <w:marRight w:val="0"/>
          <w:marTop w:val="0"/>
          <w:marBottom w:val="0"/>
          <w:divBdr>
            <w:top w:val="none" w:sz="0" w:space="0" w:color="auto"/>
            <w:left w:val="none" w:sz="0" w:space="0" w:color="auto"/>
            <w:bottom w:val="none" w:sz="0" w:space="0" w:color="auto"/>
            <w:right w:val="none" w:sz="0" w:space="0" w:color="auto"/>
          </w:divBdr>
          <w:divsChild>
            <w:div w:id="992444132">
              <w:marLeft w:val="0"/>
              <w:marRight w:val="0"/>
              <w:marTop w:val="0"/>
              <w:marBottom w:val="0"/>
              <w:divBdr>
                <w:top w:val="none" w:sz="0" w:space="0" w:color="auto"/>
                <w:left w:val="none" w:sz="0" w:space="0" w:color="auto"/>
                <w:bottom w:val="none" w:sz="0" w:space="0" w:color="auto"/>
                <w:right w:val="none" w:sz="0" w:space="0" w:color="auto"/>
              </w:divBdr>
              <w:divsChild>
                <w:div w:id="177297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129129">
      <w:bodyDiv w:val="1"/>
      <w:marLeft w:val="0"/>
      <w:marRight w:val="0"/>
      <w:marTop w:val="0"/>
      <w:marBottom w:val="0"/>
      <w:divBdr>
        <w:top w:val="none" w:sz="0" w:space="0" w:color="auto"/>
        <w:left w:val="none" w:sz="0" w:space="0" w:color="auto"/>
        <w:bottom w:val="none" w:sz="0" w:space="0" w:color="auto"/>
        <w:right w:val="none" w:sz="0" w:space="0" w:color="auto"/>
      </w:divBdr>
      <w:divsChild>
        <w:div w:id="1872911255">
          <w:marLeft w:val="0"/>
          <w:marRight w:val="0"/>
          <w:marTop w:val="0"/>
          <w:marBottom w:val="0"/>
          <w:divBdr>
            <w:top w:val="none" w:sz="0" w:space="0" w:color="auto"/>
            <w:left w:val="none" w:sz="0" w:space="0" w:color="auto"/>
            <w:bottom w:val="none" w:sz="0" w:space="0" w:color="auto"/>
            <w:right w:val="none" w:sz="0" w:space="0" w:color="auto"/>
          </w:divBdr>
          <w:divsChild>
            <w:div w:id="2117168012">
              <w:marLeft w:val="0"/>
              <w:marRight w:val="0"/>
              <w:marTop w:val="0"/>
              <w:marBottom w:val="0"/>
              <w:divBdr>
                <w:top w:val="none" w:sz="0" w:space="0" w:color="auto"/>
                <w:left w:val="none" w:sz="0" w:space="0" w:color="auto"/>
                <w:bottom w:val="none" w:sz="0" w:space="0" w:color="auto"/>
                <w:right w:val="none" w:sz="0" w:space="0" w:color="auto"/>
              </w:divBdr>
              <w:divsChild>
                <w:div w:id="37397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509438">
      <w:bodyDiv w:val="1"/>
      <w:marLeft w:val="0"/>
      <w:marRight w:val="0"/>
      <w:marTop w:val="0"/>
      <w:marBottom w:val="0"/>
      <w:divBdr>
        <w:top w:val="none" w:sz="0" w:space="0" w:color="auto"/>
        <w:left w:val="none" w:sz="0" w:space="0" w:color="auto"/>
        <w:bottom w:val="none" w:sz="0" w:space="0" w:color="auto"/>
        <w:right w:val="none" w:sz="0" w:space="0" w:color="auto"/>
      </w:divBdr>
    </w:div>
    <w:div w:id="1719864820">
      <w:bodyDiv w:val="1"/>
      <w:marLeft w:val="0"/>
      <w:marRight w:val="0"/>
      <w:marTop w:val="0"/>
      <w:marBottom w:val="0"/>
      <w:divBdr>
        <w:top w:val="none" w:sz="0" w:space="0" w:color="auto"/>
        <w:left w:val="none" w:sz="0" w:space="0" w:color="auto"/>
        <w:bottom w:val="none" w:sz="0" w:space="0" w:color="auto"/>
        <w:right w:val="none" w:sz="0" w:space="0" w:color="auto"/>
      </w:divBdr>
      <w:divsChild>
        <w:div w:id="490945069">
          <w:marLeft w:val="0"/>
          <w:marRight w:val="0"/>
          <w:marTop w:val="0"/>
          <w:marBottom w:val="0"/>
          <w:divBdr>
            <w:top w:val="none" w:sz="0" w:space="0" w:color="auto"/>
            <w:left w:val="none" w:sz="0" w:space="0" w:color="auto"/>
            <w:bottom w:val="none" w:sz="0" w:space="0" w:color="auto"/>
            <w:right w:val="none" w:sz="0" w:space="0" w:color="auto"/>
          </w:divBdr>
          <w:divsChild>
            <w:div w:id="892695831">
              <w:marLeft w:val="0"/>
              <w:marRight w:val="0"/>
              <w:marTop w:val="0"/>
              <w:marBottom w:val="0"/>
              <w:divBdr>
                <w:top w:val="none" w:sz="0" w:space="0" w:color="auto"/>
                <w:left w:val="none" w:sz="0" w:space="0" w:color="auto"/>
                <w:bottom w:val="none" w:sz="0" w:space="0" w:color="auto"/>
                <w:right w:val="none" w:sz="0" w:space="0" w:color="auto"/>
              </w:divBdr>
              <w:divsChild>
                <w:div w:id="2040936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415294">
      <w:bodyDiv w:val="1"/>
      <w:marLeft w:val="0"/>
      <w:marRight w:val="0"/>
      <w:marTop w:val="0"/>
      <w:marBottom w:val="0"/>
      <w:divBdr>
        <w:top w:val="none" w:sz="0" w:space="0" w:color="auto"/>
        <w:left w:val="none" w:sz="0" w:space="0" w:color="auto"/>
        <w:bottom w:val="none" w:sz="0" w:space="0" w:color="auto"/>
        <w:right w:val="none" w:sz="0" w:space="0" w:color="auto"/>
      </w:divBdr>
      <w:divsChild>
        <w:div w:id="1207450637">
          <w:marLeft w:val="0"/>
          <w:marRight w:val="0"/>
          <w:marTop w:val="0"/>
          <w:marBottom w:val="0"/>
          <w:divBdr>
            <w:top w:val="none" w:sz="0" w:space="0" w:color="auto"/>
            <w:left w:val="none" w:sz="0" w:space="0" w:color="auto"/>
            <w:bottom w:val="none" w:sz="0" w:space="0" w:color="auto"/>
            <w:right w:val="none" w:sz="0" w:space="0" w:color="auto"/>
          </w:divBdr>
          <w:divsChild>
            <w:div w:id="297413984">
              <w:marLeft w:val="0"/>
              <w:marRight w:val="0"/>
              <w:marTop w:val="0"/>
              <w:marBottom w:val="0"/>
              <w:divBdr>
                <w:top w:val="none" w:sz="0" w:space="0" w:color="auto"/>
                <w:left w:val="none" w:sz="0" w:space="0" w:color="auto"/>
                <w:bottom w:val="none" w:sz="0" w:space="0" w:color="auto"/>
                <w:right w:val="none" w:sz="0" w:space="0" w:color="auto"/>
              </w:divBdr>
              <w:divsChild>
                <w:div w:id="1058894896">
                  <w:marLeft w:val="0"/>
                  <w:marRight w:val="0"/>
                  <w:marTop w:val="0"/>
                  <w:marBottom w:val="0"/>
                  <w:divBdr>
                    <w:top w:val="none" w:sz="0" w:space="0" w:color="auto"/>
                    <w:left w:val="none" w:sz="0" w:space="0" w:color="auto"/>
                    <w:bottom w:val="none" w:sz="0" w:space="0" w:color="auto"/>
                    <w:right w:val="none" w:sz="0" w:space="0" w:color="auto"/>
                  </w:divBdr>
                  <w:divsChild>
                    <w:div w:id="185618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1273874">
      <w:bodyDiv w:val="1"/>
      <w:marLeft w:val="0"/>
      <w:marRight w:val="0"/>
      <w:marTop w:val="0"/>
      <w:marBottom w:val="0"/>
      <w:divBdr>
        <w:top w:val="none" w:sz="0" w:space="0" w:color="auto"/>
        <w:left w:val="none" w:sz="0" w:space="0" w:color="auto"/>
        <w:bottom w:val="none" w:sz="0" w:space="0" w:color="auto"/>
        <w:right w:val="none" w:sz="0" w:space="0" w:color="auto"/>
      </w:divBdr>
      <w:divsChild>
        <w:div w:id="1101992126">
          <w:marLeft w:val="0"/>
          <w:marRight w:val="0"/>
          <w:marTop w:val="0"/>
          <w:marBottom w:val="0"/>
          <w:divBdr>
            <w:top w:val="none" w:sz="0" w:space="0" w:color="auto"/>
            <w:left w:val="none" w:sz="0" w:space="0" w:color="auto"/>
            <w:bottom w:val="none" w:sz="0" w:space="0" w:color="auto"/>
            <w:right w:val="none" w:sz="0" w:space="0" w:color="auto"/>
          </w:divBdr>
          <w:divsChild>
            <w:div w:id="702948646">
              <w:marLeft w:val="0"/>
              <w:marRight w:val="0"/>
              <w:marTop w:val="0"/>
              <w:marBottom w:val="0"/>
              <w:divBdr>
                <w:top w:val="none" w:sz="0" w:space="0" w:color="auto"/>
                <w:left w:val="none" w:sz="0" w:space="0" w:color="auto"/>
                <w:bottom w:val="none" w:sz="0" w:space="0" w:color="auto"/>
                <w:right w:val="none" w:sz="0" w:space="0" w:color="auto"/>
              </w:divBdr>
              <w:divsChild>
                <w:div w:id="114558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704625">
      <w:bodyDiv w:val="1"/>
      <w:marLeft w:val="0"/>
      <w:marRight w:val="0"/>
      <w:marTop w:val="0"/>
      <w:marBottom w:val="0"/>
      <w:divBdr>
        <w:top w:val="none" w:sz="0" w:space="0" w:color="auto"/>
        <w:left w:val="none" w:sz="0" w:space="0" w:color="auto"/>
        <w:bottom w:val="none" w:sz="0" w:space="0" w:color="auto"/>
        <w:right w:val="none" w:sz="0" w:space="0" w:color="auto"/>
      </w:divBdr>
    </w:div>
    <w:div w:id="1827473933">
      <w:bodyDiv w:val="1"/>
      <w:marLeft w:val="0"/>
      <w:marRight w:val="0"/>
      <w:marTop w:val="0"/>
      <w:marBottom w:val="0"/>
      <w:divBdr>
        <w:top w:val="none" w:sz="0" w:space="0" w:color="auto"/>
        <w:left w:val="none" w:sz="0" w:space="0" w:color="auto"/>
        <w:bottom w:val="none" w:sz="0" w:space="0" w:color="auto"/>
        <w:right w:val="none" w:sz="0" w:space="0" w:color="auto"/>
      </w:divBdr>
      <w:divsChild>
        <w:div w:id="1498612652">
          <w:marLeft w:val="0"/>
          <w:marRight w:val="0"/>
          <w:marTop w:val="0"/>
          <w:marBottom w:val="0"/>
          <w:divBdr>
            <w:top w:val="none" w:sz="0" w:space="0" w:color="auto"/>
            <w:left w:val="none" w:sz="0" w:space="0" w:color="auto"/>
            <w:bottom w:val="none" w:sz="0" w:space="0" w:color="auto"/>
            <w:right w:val="none" w:sz="0" w:space="0" w:color="auto"/>
          </w:divBdr>
          <w:divsChild>
            <w:div w:id="1310401514">
              <w:marLeft w:val="0"/>
              <w:marRight w:val="0"/>
              <w:marTop w:val="0"/>
              <w:marBottom w:val="0"/>
              <w:divBdr>
                <w:top w:val="none" w:sz="0" w:space="0" w:color="auto"/>
                <w:left w:val="none" w:sz="0" w:space="0" w:color="auto"/>
                <w:bottom w:val="none" w:sz="0" w:space="0" w:color="auto"/>
                <w:right w:val="none" w:sz="0" w:space="0" w:color="auto"/>
              </w:divBdr>
              <w:divsChild>
                <w:div w:id="153454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524693">
      <w:bodyDiv w:val="1"/>
      <w:marLeft w:val="0"/>
      <w:marRight w:val="0"/>
      <w:marTop w:val="0"/>
      <w:marBottom w:val="0"/>
      <w:divBdr>
        <w:top w:val="none" w:sz="0" w:space="0" w:color="auto"/>
        <w:left w:val="none" w:sz="0" w:space="0" w:color="auto"/>
        <w:bottom w:val="none" w:sz="0" w:space="0" w:color="auto"/>
        <w:right w:val="none" w:sz="0" w:space="0" w:color="auto"/>
      </w:divBdr>
    </w:div>
    <w:div w:id="1837115822">
      <w:bodyDiv w:val="1"/>
      <w:marLeft w:val="0"/>
      <w:marRight w:val="0"/>
      <w:marTop w:val="0"/>
      <w:marBottom w:val="0"/>
      <w:divBdr>
        <w:top w:val="none" w:sz="0" w:space="0" w:color="auto"/>
        <w:left w:val="none" w:sz="0" w:space="0" w:color="auto"/>
        <w:bottom w:val="none" w:sz="0" w:space="0" w:color="auto"/>
        <w:right w:val="none" w:sz="0" w:space="0" w:color="auto"/>
      </w:divBdr>
    </w:div>
    <w:div w:id="1868061571">
      <w:bodyDiv w:val="1"/>
      <w:marLeft w:val="0"/>
      <w:marRight w:val="0"/>
      <w:marTop w:val="0"/>
      <w:marBottom w:val="0"/>
      <w:divBdr>
        <w:top w:val="none" w:sz="0" w:space="0" w:color="auto"/>
        <w:left w:val="none" w:sz="0" w:space="0" w:color="auto"/>
        <w:bottom w:val="none" w:sz="0" w:space="0" w:color="auto"/>
        <w:right w:val="none" w:sz="0" w:space="0" w:color="auto"/>
      </w:divBdr>
    </w:div>
    <w:div w:id="1873376039">
      <w:bodyDiv w:val="1"/>
      <w:marLeft w:val="0"/>
      <w:marRight w:val="0"/>
      <w:marTop w:val="0"/>
      <w:marBottom w:val="0"/>
      <w:divBdr>
        <w:top w:val="none" w:sz="0" w:space="0" w:color="auto"/>
        <w:left w:val="none" w:sz="0" w:space="0" w:color="auto"/>
        <w:bottom w:val="none" w:sz="0" w:space="0" w:color="auto"/>
        <w:right w:val="none" w:sz="0" w:space="0" w:color="auto"/>
      </w:divBdr>
      <w:divsChild>
        <w:div w:id="1459958577">
          <w:marLeft w:val="0"/>
          <w:marRight w:val="0"/>
          <w:marTop w:val="0"/>
          <w:marBottom w:val="0"/>
          <w:divBdr>
            <w:top w:val="none" w:sz="0" w:space="0" w:color="auto"/>
            <w:left w:val="none" w:sz="0" w:space="0" w:color="auto"/>
            <w:bottom w:val="none" w:sz="0" w:space="0" w:color="auto"/>
            <w:right w:val="none" w:sz="0" w:space="0" w:color="auto"/>
          </w:divBdr>
          <w:divsChild>
            <w:div w:id="823471800">
              <w:marLeft w:val="0"/>
              <w:marRight w:val="0"/>
              <w:marTop w:val="0"/>
              <w:marBottom w:val="0"/>
              <w:divBdr>
                <w:top w:val="none" w:sz="0" w:space="0" w:color="auto"/>
                <w:left w:val="none" w:sz="0" w:space="0" w:color="auto"/>
                <w:bottom w:val="none" w:sz="0" w:space="0" w:color="auto"/>
                <w:right w:val="none" w:sz="0" w:space="0" w:color="auto"/>
              </w:divBdr>
              <w:divsChild>
                <w:div w:id="939794766">
                  <w:marLeft w:val="0"/>
                  <w:marRight w:val="0"/>
                  <w:marTop w:val="0"/>
                  <w:marBottom w:val="0"/>
                  <w:divBdr>
                    <w:top w:val="none" w:sz="0" w:space="0" w:color="auto"/>
                    <w:left w:val="none" w:sz="0" w:space="0" w:color="auto"/>
                    <w:bottom w:val="none" w:sz="0" w:space="0" w:color="auto"/>
                    <w:right w:val="none" w:sz="0" w:space="0" w:color="auto"/>
                  </w:divBdr>
                  <w:divsChild>
                    <w:div w:id="204610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6308320">
      <w:bodyDiv w:val="1"/>
      <w:marLeft w:val="0"/>
      <w:marRight w:val="0"/>
      <w:marTop w:val="0"/>
      <w:marBottom w:val="0"/>
      <w:divBdr>
        <w:top w:val="none" w:sz="0" w:space="0" w:color="auto"/>
        <w:left w:val="none" w:sz="0" w:space="0" w:color="auto"/>
        <w:bottom w:val="none" w:sz="0" w:space="0" w:color="auto"/>
        <w:right w:val="none" w:sz="0" w:space="0" w:color="auto"/>
      </w:divBdr>
    </w:div>
    <w:div w:id="1885558816">
      <w:bodyDiv w:val="1"/>
      <w:marLeft w:val="0"/>
      <w:marRight w:val="0"/>
      <w:marTop w:val="0"/>
      <w:marBottom w:val="0"/>
      <w:divBdr>
        <w:top w:val="none" w:sz="0" w:space="0" w:color="auto"/>
        <w:left w:val="none" w:sz="0" w:space="0" w:color="auto"/>
        <w:bottom w:val="none" w:sz="0" w:space="0" w:color="auto"/>
        <w:right w:val="none" w:sz="0" w:space="0" w:color="auto"/>
      </w:divBdr>
      <w:divsChild>
        <w:div w:id="1055273343">
          <w:marLeft w:val="0"/>
          <w:marRight w:val="0"/>
          <w:marTop w:val="0"/>
          <w:marBottom w:val="0"/>
          <w:divBdr>
            <w:top w:val="none" w:sz="0" w:space="0" w:color="auto"/>
            <w:left w:val="none" w:sz="0" w:space="0" w:color="auto"/>
            <w:bottom w:val="none" w:sz="0" w:space="0" w:color="auto"/>
            <w:right w:val="none" w:sz="0" w:space="0" w:color="auto"/>
          </w:divBdr>
          <w:divsChild>
            <w:div w:id="488912504">
              <w:marLeft w:val="0"/>
              <w:marRight w:val="0"/>
              <w:marTop w:val="0"/>
              <w:marBottom w:val="0"/>
              <w:divBdr>
                <w:top w:val="none" w:sz="0" w:space="0" w:color="auto"/>
                <w:left w:val="none" w:sz="0" w:space="0" w:color="auto"/>
                <w:bottom w:val="none" w:sz="0" w:space="0" w:color="auto"/>
                <w:right w:val="none" w:sz="0" w:space="0" w:color="auto"/>
              </w:divBdr>
              <w:divsChild>
                <w:div w:id="18559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534265">
      <w:bodyDiv w:val="1"/>
      <w:marLeft w:val="0"/>
      <w:marRight w:val="0"/>
      <w:marTop w:val="0"/>
      <w:marBottom w:val="0"/>
      <w:divBdr>
        <w:top w:val="none" w:sz="0" w:space="0" w:color="auto"/>
        <w:left w:val="none" w:sz="0" w:space="0" w:color="auto"/>
        <w:bottom w:val="none" w:sz="0" w:space="0" w:color="auto"/>
        <w:right w:val="none" w:sz="0" w:space="0" w:color="auto"/>
      </w:divBdr>
      <w:divsChild>
        <w:div w:id="552229941">
          <w:marLeft w:val="0"/>
          <w:marRight w:val="0"/>
          <w:marTop w:val="0"/>
          <w:marBottom w:val="0"/>
          <w:divBdr>
            <w:top w:val="none" w:sz="0" w:space="0" w:color="auto"/>
            <w:left w:val="none" w:sz="0" w:space="0" w:color="auto"/>
            <w:bottom w:val="none" w:sz="0" w:space="0" w:color="auto"/>
            <w:right w:val="none" w:sz="0" w:space="0" w:color="auto"/>
          </w:divBdr>
          <w:divsChild>
            <w:div w:id="92896202">
              <w:marLeft w:val="0"/>
              <w:marRight w:val="0"/>
              <w:marTop w:val="0"/>
              <w:marBottom w:val="0"/>
              <w:divBdr>
                <w:top w:val="none" w:sz="0" w:space="0" w:color="auto"/>
                <w:left w:val="none" w:sz="0" w:space="0" w:color="auto"/>
                <w:bottom w:val="none" w:sz="0" w:space="0" w:color="auto"/>
                <w:right w:val="none" w:sz="0" w:space="0" w:color="auto"/>
              </w:divBdr>
              <w:divsChild>
                <w:div w:id="2106419778">
                  <w:marLeft w:val="0"/>
                  <w:marRight w:val="0"/>
                  <w:marTop w:val="0"/>
                  <w:marBottom w:val="0"/>
                  <w:divBdr>
                    <w:top w:val="none" w:sz="0" w:space="0" w:color="auto"/>
                    <w:left w:val="none" w:sz="0" w:space="0" w:color="auto"/>
                    <w:bottom w:val="none" w:sz="0" w:space="0" w:color="auto"/>
                    <w:right w:val="none" w:sz="0" w:space="0" w:color="auto"/>
                  </w:divBdr>
                  <w:divsChild>
                    <w:div w:id="67025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9733828">
      <w:bodyDiv w:val="1"/>
      <w:marLeft w:val="0"/>
      <w:marRight w:val="0"/>
      <w:marTop w:val="0"/>
      <w:marBottom w:val="0"/>
      <w:divBdr>
        <w:top w:val="none" w:sz="0" w:space="0" w:color="auto"/>
        <w:left w:val="none" w:sz="0" w:space="0" w:color="auto"/>
        <w:bottom w:val="none" w:sz="0" w:space="0" w:color="auto"/>
        <w:right w:val="none" w:sz="0" w:space="0" w:color="auto"/>
      </w:divBdr>
    </w:div>
    <w:div w:id="1937866563">
      <w:bodyDiv w:val="1"/>
      <w:marLeft w:val="0"/>
      <w:marRight w:val="0"/>
      <w:marTop w:val="0"/>
      <w:marBottom w:val="0"/>
      <w:divBdr>
        <w:top w:val="none" w:sz="0" w:space="0" w:color="auto"/>
        <w:left w:val="none" w:sz="0" w:space="0" w:color="auto"/>
        <w:bottom w:val="none" w:sz="0" w:space="0" w:color="auto"/>
        <w:right w:val="none" w:sz="0" w:space="0" w:color="auto"/>
      </w:divBdr>
      <w:divsChild>
        <w:div w:id="62262924">
          <w:marLeft w:val="0"/>
          <w:marRight w:val="0"/>
          <w:marTop w:val="0"/>
          <w:marBottom w:val="0"/>
          <w:divBdr>
            <w:top w:val="none" w:sz="0" w:space="0" w:color="auto"/>
            <w:left w:val="none" w:sz="0" w:space="0" w:color="auto"/>
            <w:bottom w:val="none" w:sz="0" w:space="0" w:color="auto"/>
            <w:right w:val="none" w:sz="0" w:space="0" w:color="auto"/>
          </w:divBdr>
          <w:divsChild>
            <w:div w:id="1002246325">
              <w:marLeft w:val="0"/>
              <w:marRight w:val="0"/>
              <w:marTop w:val="0"/>
              <w:marBottom w:val="0"/>
              <w:divBdr>
                <w:top w:val="none" w:sz="0" w:space="0" w:color="auto"/>
                <w:left w:val="none" w:sz="0" w:space="0" w:color="auto"/>
                <w:bottom w:val="none" w:sz="0" w:space="0" w:color="auto"/>
                <w:right w:val="none" w:sz="0" w:space="0" w:color="auto"/>
              </w:divBdr>
              <w:divsChild>
                <w:div w:id="319502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260424">
          <w:marLeft w:val="0"/>
          <w:marRight w:val="0"/>
          <w:marTop w:val="0"/>
          <w:marBottom w:val="0"/>
          <w:divBdr>
            <w:top w:val="none" w:sz="0" w:space="0" w:color="auto"/>
            <w:left w:val="none" w:sz="0" w:space="0" w:color="auto"/>
            <w:bottom w:val="none" w:sz="0" w:space="0" w:color="auto"/>
            <w:right w:val="none" w:sz="0" w:space="0" w:color="auto"/>
          </w:divBdr>
          <w:divsChild>
            <w:div w:id="1481653862">
              <w:marLeft w:val="0"/>
              <w:marRight w:val="0"/>
              <w:marTop w:val="0"/>
              <w:marBottom w:val="0"/>
              <w:divBdr>
                <w:top w:val="none" w:sz="0" w:space="0" w:color="auto"/>
                <w:left w:val="none" w:sz="0" w:space="0" w:color="auto"/>
                <w:bottom w:val="none" w:sz="0" w:space="0" w:color="auto"/>
                <w:right w:val="none" w:sz="0" w:space="0" w:color="auto"/>
              </w:divBdr>
              <w:divsChild>
                <w:div w:id="423646396">
                  <w:marLeft w:val="0"/>
                  <w:marRight w:val="0"/>
                  <w:marTop w:val="0"/>
                  <w:marBottom w:val="0"/>
                  <w:divBdr>
                    <w:top w:val="none" w:sz="0" w:space="0" w:color="auto"/>
                    <w:left w:val="none" w:sz="0" w:space="0" w:color="auto"/>
                    <w:bottom w:val="none" w:sz="0" w:space="0" w:color="auto"/>
                    <w:right w:val="none" w:sz="0" w:space="0" w:color="auto"/>
                  </w:divBdr>
                </w:div>
              </w:divsChild>
            </w:div>
            <w:div w:id="526993655">
              <w:marLeft w:val="0"/>
              <w:marRight w:val="0"/>
              <w:marTop w:val="0"/>
              <w:marBottom w:val="0"/>
              <w:divBdr>
                <w:top w:val="none" w:sz="0" w:space="0" w:color="auto"/>
                <w:left w:val="none" w:sz="0" w:space="0" w:color="auto"/>
                <w:bottom w:val="none" w:sz="0" w:space="0" w:color="auto"/>
                <w:right w:val="none" w:sz="0" w:space="0" w:color="auto"/>
              </w:divBdr>
              <w:divsChild>
                <w:div w:id="174922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655118">
      <w:bodyDiv w:val="1"/>
      <w:marLeft w:val="0"/>
      <w:marRight w:val="0"/>
      <w:marTop w:val="0"/>
      <w:marBottom w:val="0"/>
      <w:divBdr>
        <w:top w:val="none" w:sz="0" w:space="0" w:color="auto"/>
        <w:left w:val="none" w:sz="0" w:space="0" w:color="auto"/>
        <w:bottom w:val="none" w:sz="0" w:space="0" w:color="auto"/>
        <w:right w:val="none" w:sz="0" w:space="0" w:color="auto"/>
      </w:divBdr>
      <w:divsChild>
        <w:div w:id="627050096">
          <w:marLeft w:val="0"/>
          <w:marRight w:val="0"/>
          <w:marTop w:val="0"/>
          <w:marBottom w:val="0"/>
          <w:divBdr>
            <w:top w:val="none" w:sz="0" w:space="0" w:color="auto"/>
            <w:left w:val="none" w:sz="0" w:space="0" w:color="auto"/>
            <w:bottom w:val="none" w:sz="0" w:space="0" w:color="auto"/>
            <w:right w:val="none" w:sz="0" w:space="0" w:color="auto"/>
          </w:divBdr>
          <w:divsChild>
            <w:div w:id="331765153">
              <w:marLeft w:val="0"/>
              <w:marRight w:val="0"/>
              <w:marTop w:val="0"/>
              <w:marBottom w:val="0"/>
              <w:divBdr>
                <w:top w:val="none" w:sz="0" w:space="0" w:color="auto"/>
                <w:left w:val="none" w:sz="0" w:space="0" w:color="auto"/>
                <w:bottom w:val="none" w:sz="0" w:space="0" w:color="auto"/>
                <w:right w:val="none" w:sz="0" w:space="0" w:color="auto"/>
              </w:divBdr>
              <w:divsChild>
                <w:div w:id="1768572753">
                  <w:marLeft w:val="0"/>
                  <w:marRight w:val="0"/>
                  <w:marTop w:val="0"/>
                  <w:marBottom w:val="0"/>
                  <w:divBdr>
                    <w:top w:val="none" w:sz="0" w:space="0" w:color="auto"/>
                    <w:left w:val="none" w:sz="0" w:space="0" w:color="auto"/>
                    <w:bottom w:val="none" w:sz="0" w:space="0" w:color="auto"/>
                    <w:right w:val="none" w:sz="0" w:space="0" w:color="auto"/>
                  </w:divBdr>
                  <w:divsChild>
                    <w:div w:id="104459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0960167">
      <w:bodyDiv w:val="1"/>
      <w:marLeft w:val="0"/>
      <w:marRight w:val="0"/>
      <w:marTop w:val="0"/>
      <w:marBottom w:val="0"/>
      <w:divBdr>
        <w:top w:val="none" w:sz="0" w:space="0" w:color="auto"/>
        <w:left w:val="none" w:sz="0" w:space="0" w:color="auto"/>
        <w:bottom w:val="none" w:sz="0" w:space="0" w:color="auto"/>
        <w:right w:val="none" w:sz="0" w:space="0" w:color="auto"/>
      </w:divBdr>
      <w:divsChild>
        <w:div w:id="2068676139">
          <w:marLeft w:val="0"/>
          <w:marRight w:val="0"/>
          <w:marTop w:val="0"/>
          <w:marBottom w:val="0"/>
          <w:divBdr>
            <w:top w:val="none" w:sz="0" w:space="0" w:color="auto"/>
            <w:left w:val="none" w:sz="0" w:space="0" w:color="auto"/>
            <w:bottom w:val="none" w:sz="0" w:space="0" w:color="auto"/>
            <w:right w:val="none" w:sz="0" w:space="0" w:color="auto"/>
          </w:divBdr>
          <w:divsChild>
            <w:div w:id="247540615">
              <w:marLeft w:val="0"/>
              <w:marRight w:val="0"/>
              <w:marTop w:val="0"/>
              <w:marBottom w:val="0"/>
              <w:divBdr>
                <w:top w:val="none" w:sz="0" w:space="0" w:color="auto"/>
                <w:left w:val="none" w:sz="0" w:space="0" w:color="auto"/>
                <w:bottom w:val="none" w:sz="0" w:space="0" w:color="auto"/>
                <w:right w:val="none" w:sz="0" w:space="0" w:color="auto"/>
              </w:divBdr>
              <w:divsChild>
                <w:div w:id="656764379">
                  <w:marLeft w:val="0"/>
                  <w:marRight w:val="0"/>
                  <w:marTop w:val="0"/>
                  <w:marBottom w:val="0"/>
                  <w:divBdr>
                    <w:top w:val="none" w:sz="0" w:space="0" w:color="auto"/>
                    <w:left w:val="none" w:sz="0" w:space="0" w:color="auto"/>
                    <w:bottom w:val="none" w:sz="0" w:space="0" w:color="auto"/>
                    <w:right w:val="none" w:sz="0" w:space="0" w:color="auto"/>
                  </w:divBdr>
                  <w:divsChild>
                    <w:div w:id="6719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5550279">
      <w:bodyDiv w:val="1"/>
      <w:marLeft w:val="0"/>
      <w:marRight w:val="0"/>
      <w:marTop w:val="0"/>
      <w:marBottom w:val="0"/>
      <w:divBdr>
        <w:top w:val="none" w:sz="0" w:space="0" w:color="auto"/>
        <w:left w:val="none" w:sz="0" w:space="0" w:color="auto"/>
        <w:bottom w:val="none" w:sz="0" w:space="0" w:color="auto"/>
        <w:right w:val="none" w:sz="0" w:space="0" w:color="auto"/>
      </w:divBdr>
      <w:divsChild>
        <w:div w:id="1542329061">
          <w:marLeft w:val="0"/>
          <w:marRight w:val="0"/>
          <w:marTop w:val="0"/>
          <w:marBottom w:val="0"/>
          <w:divBdr>
            <w:top w:val="none" w:sz="0" w:space="0" w:color="auto"/>
            <w:left w:val="none" w:sz="0" w:space="0" w:color="auto"/>
            <w:bottom w:val="none" w:sz="0" w:space="0" w:color="auto"/>
            <w:right w:val="none" w:sz="0" w:space="0" w:color="auto"/>
          </w:divBdr>
          <w:divsChild>
            <w:div w:id="1666738206">
              <w:marLeft w:val="0"/>
              <w:marRight w:val="0"/>
              <w:marTop w:val="0"/>
              <w:marBottom w:val="0"/>
              <w:divBdr>
                <w:top w:val="none" w:sz="0" w:space="0" w:color="auto"/>
                <w:left w:val="none" w:sz="0" w:space="0" w:color="auto"/>
                <w:bottom w:val="none" w:sz="0" w:space="0" w:color="auto"/>
                <w:right w:val="none" w:sz="0" w:space="0" w:color="auto"/>
              </w:divBdr>
              <w:divsChild>
                <w:div w:id="1921138531">
                  <w:marLeft w:val="0"/>
                  <w:marRight w:val="0"/>
                  <w:marTop w:val="0"/>
                  <w:marBottom w:val="0"/>
                  <w:divBdr>
                    <w:top w:val="none" w:sz="0" w:space="0" w:color="auto"/>
                    <w:left w:val="none" w:sz="0" w:space="0" w:color="auto"/>
                    <w:bottom w:val="none" w:sz="0" w:space="0" w:color="auto"/>
                    <w:right w:val="none" w:sz="0" w:space="0" w:color="auto"/>
                  </w:divBdr>
                  <w:divsChild>
                    <w:div w:id="98370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5842676">
      <w:bodyDiv w:val="1"/>
      <w:marLeft w:val="0"/>
      <w:marRight w:val="0"/>
      <w:marTop w:val="0"/>
      <w:marBottom w:val="0"/>
      <w:divBdr>
        <w:top w:val="none" w:sz="0" w:space="0" w:color="auto"/>
        <w:left w:val="none" w:sz="0" w:space="0" w:color="auto"/>
        <w:bottom w:val="none" w:sz="0" w:space="0" w:color="auto"/>
        <w:right w:val="none" w:sz="0" w:space="0" w:color="auto"/>
      </w:divBdr>
    </w:div>
    <w:div w:id="2043090663">
      <w:bodyDiv w:val="1"/>
      <w:marLeft w:val="0"/>
      <w:marRight w:val="0"/>
      <w:marTop w:val="0"/>
      <w:marBottom w:val="0"/>
      <w:divBdr>
        <w:top w:val="none" w:sz="0" w:space="0" w:color="auto"/>
        <w:left w:val="none" w:sz="0" w:space="0" w:color="auto"/>
        <w:bottom w:val="none" w:sz="0" w:space="0" w:color="auto"/>
        <w:right w:val="none" w:sz="0" w:space="0" w:color="auto"/>
      </w:divBdr>
      <w:divsChild>
        <w:div w:id="1309438010">
          <w:marLeft w:val="0"/>
          <w:marRight w:val="0"/>
          <w:marTop w:val="0"/>
          <w:marBottom w:val="0"/>
          <w:divBdr>
            <w:top w:val="none" w:sz="0" w:space="0" w:color="auto"/>
            <w:left w:val="none" w:sz="0" w:space="0" w:color="auto"/>
            <w:bottom w:val="none" w:sz="0" w:space="0" w:color="auto"/>
            <w:right w:val="none" w:sz="0" w:space="0" w:color="auto"/>
          </w:divBdr>
          <w:divsChild>
            <w:div w:id="1889995008">
              <w:marLeft w:val="0"/>
              <w:marRight w:val="0"/>
              <w:marTop w:val="0"/>
              <w:marBottom w:val="0"/>
              <w:divBdr>
                <w:top w:val="none" w:sz="0" w:space="0" w:color="auto"/>
                <w:left w:val="none" w:sz="0" w:space="0" w:color="auto"/>
                <w:bottom w:val="none" w:sz="0" w:space="0" w:color="auto"/>
                <w:right w:val="none" w:sz="0" w:space="0" w:color="auto"/>
              </w:divBdr>
              <w:divsChild>
                <w:div w:id="1658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538450">
      <w:bodyDiv w:val="1"/>
      <w:marLeft w:val="0"/>
      <w:marRight w:val="0"/>
      <w:marTop w:val="0"/>
      <w:marBottom w:val="0"/>
      <w:divBdr>
        <w:top w:val="none" w:sz="0" w:space="0" w:color="auto"/>
        <w:left w:val="none" w:sz="0" w:space="0" w:color="auto"/>
        <w:bottom w:val="none" w:sz="0" w:space="0" w:color="auto"/>
        <w:right w:val="none" w:sz="0" w:space="0" w:color="auto"/>
      </w:divBdr>
      <w:divsChild>
        <w:div w:id="512843239">
          <w:marLeft w:val="0"/>
          <w:marRight w:val="0"/>
          <w:marTop w:val="0"/>
          <w:marBottom w:val="0"/>
          <w:divBdr>
            <w:top w:val="none" w:sz="0" w:space="0" w:color="auto"/>
            <w:left w:val="none" w:sz="0" w:space="0" w:color="auto"/>
            <w:bottom w:val="none" w:sz="0" w:space="0" w:color="auto"/>
            <w:right w:val="none" w:sz="0" w:space="0" w:color="auto"/>
          </w:divBdr>
          <w:divsChild>
            <w:div w:id="926959969">
              <w:marLeft w:val="0"/>
              <w:marRight w:val="0"/>
              <w:marTop w:val="0"/>
              <w:marBottom w:val="0"/>
              <w:divBdr>
                <w:top w:val="none" w:sz="0" w:space="0" w:color="auto"/>
                <w:left w:val="none" w:sz="0" w:space="0" w:color="auto"/>
                <w:bottom w:val="none" w:sz="0" w:space="0" w:color="auto"/>
                <w:right w:val="none" w:sz="0" w:space="0" w:color="auto"/>
              </w:divBdr>
              <w:divsChild>
                <w:div w:id="104321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814889">
      <w:bodyDiv w:val="1"/>
      <w:marLeft w:val="0"/>
      <w:marRight w:val="0"/>
      <w:marTop w:val="0"/>
      <w:marBottom w:val="0"/>
      <w:divBdr>
        <w:top w:val="none" w:sz="0" w:space="0" w:color="auto"/>
        <w:left w:val="none" w:sz="0" w:space="0" w:color="auto"/>
        <w:bottom w:val="none" w:sz="0" w:space="0" w:color="auto"/>
        <w:right w:val="none" w:sz="0" w:space="0" w:color="auto"/>
      </w:divBdr>
      <w:divsChild>
        <w:div w:id="682977033">
          <w:marLeft w:val="0"/>
          <w:marRight w:val="0"/>
          <w:marTop w:val="0"/>
          <w:marBottom w:val="0"/>
          <w:divBdr>
            <w:top w:val="none" w:sz="0" w:space="0" w:color="auto"/>
            <w:left w:val="none" w:sz="0" w:space="0" w:color="auto"/>
            <w:bottom w:val="none" w:sz="0" w:space="0" w:color="auto"/>
            <w:right w:val="none" w:sz="0" w:space="0" w:color="auto"/>
          </w:divBdr>
          <w:divsChild>
            <w:div w:id="1225487005">
              <w:marLeft w:val="0"/>
              <w:marRight w:val="0"/>
              <w:marTop w:val="0"/>
              <w:marBottom w:val="0"/>
              <w:divBdr>
                <w:top w:val="none" w:sz="0" w:space="0" w:color="auto"/>
                <w:left w:val="none" w:sz="0" w:space="0" w:color="auto"/>
                <w:bottom w:val="none" w:sz="0" w:space="0" w:color="auto"/>
                <w:right w:val="none" w:sz="0" w:space="0" w:color="auto"/>
              </w:divBdr>
              <w:divsChild>
                <w:div w:id="1675650040">
                  <w:marLeft w:val="0"/>
                  <w:marRight w:val="0"/>
                  <w:marTop w:val="0"/>
                  <w:marBottom w:val="0"/>
                  <w:divBdr>
                    <w:top w:val="none" w:sz="0" w:space="0" w:color="auto"/>
                    <w:left w:val="none" w:sz="0" w:space="0" w:color="auto"/>
                    <w:bottom w:val="none" w:sz="0" w:space="0" w:color="auto"/>
                    <w:right w:val="none" w:sz="0" w:space="0" w:color="auto"/>
                  </w:divBdr>
                  <w:divsChild>
                    <w:div w:id="170783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8747389">
      <w:bodyDiv w:val="1"/>
      <w:marLeft w:val="0"/>
      <w:marRight w:val="0"/>
      <w:marTop w:val="0"/>
      <w:marBottom w:val="0"/>
      <w:divBdr>
        <w:top w:val="none" w:sz="0" w:space="0" w:color="auto"/>
        <w:left w:val="none" w:sz="0" w:space="0" w:color="auto"/>
        <w:bottom w:val="none" w:sz="0" w:space="0" w:color="auto"/>
        <w:right w:val="none" w:sz="0" w:space="0" w:color="auto"/>
      </w:divBdr>
      <w:divsChild>
        <w:div w:id="718751368">
          <w:marLeft w:val="0"/>
          <w:marRight w:val="0"/>
          <w:marTop w:val="0"/>
          <w:marBottom w:val="0"/>
          <w:divBdr>
            <w:top w:val="none" w:sz="0" w:space="0" w:color="auto"/>
            <w:left w:val="none" w:sz="0" w:space="0" w:color="auto"/>
            <w:bottom w:val="none" w:sz="0" w:space="0" w:color="auto"/>
            <w:right w:val="none" w:sz="0" w:space="0" w:color="auto"/>
          </w:divBdr>
          <w:divsChild>
            <w:div w:id="1276250647">
              <w:marLeft w:val="0"/>
              <w:marRight w:val="0"/>
              <w:marTop w:val="0"/>
              <w:marBottom w:val="0"/>
              <w:divBdr>
                <w:top w:val="none" w:sz="0" w:space="0" w:color="auto"/>
                <w:left w:val="none" w:sz="0" w:space="0" w:color="auto"/>
                <w:bottom w:val="none" w:sz="0" w:space="0" w:color="auto"/>
                <w:right w:val="none" w:sz="0" w:space="0" w:color="auto"/>
              </w:divBdr>
              <w:divsChild>
                <w:div w:id="204128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447457">
      <w:bodyDiv w:val="1"/>
      <w:marLeft w:val="0"/>
      <w:marRight w:val="0"/>
      <w:marTop w:val="0"/>
      <w:marBottom w:val="0"/>
      <w:divBdr>
        <w:top w:val="none" w:sz="0" w:space="0" w:color="auto"/>
        <w:left w:val="none" w:sz="0" w:space="0" w:color="auto"/>
        <w:bottom w:val="none" w:sz="0" w:space="0" w:color="auto"/>
        <w:right w:val="none" w:sz="0" w:space="0" w:color="auto"/>
      </w:divBdr>
      <w:divsChild>
        <w:div w:id="1956980412">
          <w:marLeft w:val="0"/>
          <w:marRight w:val="0"/>
          <w:marTop w:val="0"/>
          <w:marBottom w:val="0"/>
          <w:divBdr>
            <w:top w:val="none" w:sz="0" w:space="0" w:color="auto"/>
            <w:left w:val="none" w:sz="0" w:space="0" w:color="auto"/>
            <w:bottom w:val="none" w:sz="0" w:space="0" w:color="auto"/>
            <w:right w:val="none" w:sz="0" w:space="0" w:color="auto"/>
          </w:divBdr>
          <w:divsChild>
            <w:div w:id="1790735925">
              <w:marLeft w:val="0"/>
              <w:marRight w:val="0"/>
              <w:marTop w:val="0"/>
              <w:marBottom w:val="0"/>
              <w:divBdr>
                <w:top w:val="none" w:sz="0" w:space="0" w:color="auto"/>
                <w:left w:val="none" w:sz="0" w:space="0" w:color="auto"/>
                <w:bottom w:val="none" w:sz="0" w:space="0" w:color="auto"/>
                <w:right w:val="none" w:sz="0" w:space="0" w:color="auto"/>
              </w:divBdr>
              <w:divsChild>
                <w:div w:id="201564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002762">
      <w:bodyDiv w:val="1"/>
      <w:marLeft w:val="0"/>
      <w:marRight w:val="0"/>
      <w:marTop w:val="0"/>
      <w:marBottom w:val="0"/>
      <w:divBdr>
        <w:top w:val="none" w:sz="0" w:space="0" w:color="auto"/>
        <w:left w:val="none" w:sz="0" w:space="0" w:color="auto"/>
        <w:bottom w:val="none" w:sz="0" w:space="0" w:color="auto"/>
        <w:right w:val="none" w:sz="0" w:space="0" w:color="auto"/>
      </w:divBdr>
      <w:divsChild>
        <w:div w:id="760374366">
          <w:marLeft w:val="0"/>
          <w:marRight w:val="0"/>
          <w:marTop w:val="0"/>
          <w:marBottom w:val="0"/>
          <w:divBdr>
            <w:top w:val="none" w:sz="0" w:space="0" w:color="auto"/>
            <w:left w:val="none" w:sz="0" w:space="0" w:color="auto"/>
            <w:bottom w:val="none" w:sz="0" w:space="0" w:color="auto"/>
            <w:right w:val="none" w:sz="0" w:space="0" w:color="auto"/>
          </w:divBdr>
          <w:divsChild>
            <w:div w:id="436799887">
              <w:marLeft w:val="0"/>
              <w:marRight w:val="0"/>
              <w:marTop w:val="0"/>
              <w:marBottom w:val="0"/>
              <w:divBdr>
                <w:top w:val="none" w:sz="0" w:space="0" w:color="auto"/>
                <w:left w:val="none" w:sz="0" w:space="0" w:color="auto"/>
                <w:bottom w:val="none" w:sz="0" w:space="0" w:color="auto"/>
                <w:right w:val="none" w:sz="0" w:space="0" w:color="auto"/>
              </w:divBdr>
              <w:divsChild>
                <w:div w:id="481704798">
                  <w:marLeft w:val="0"/>
                  <w:marRight w:val="0"/>
                  <w:marTop w:val="0"/>
                  <w:marBottom w:val="0"/>
                  <w:divBdr>
                    <w:top w:val="none" w:sz="0" w:space="0" w:color="auto"/>
                    <w:left w:val="none" w:sz="0" w:space="0" w:color="auto"/>
                    <w:bottom w:val="none" w:sz="0" w:space="0" w:color="auto"/>
                    <w:right w:val="none" w:sz="0" w:space="0" w:color="auto"/>
                  </w:divBdr>
                  <w:divsChild>
                    <w:div w:id="164045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130984">
      <w:bodyDiv w:val="1"/>
      <w:marLeft w:val="0"/>
      <w:marRight w:val="0"/>
      <w:marTop w:val="0"/>
      <w:marBottom w:val="0"/>
      <w:divBdr>
        <w:top w:val="none" w:sz="0" w:space="0" w:color="auto"/>
        <w:left w:val="none" w:sz="0" w:space="0" w:color="auto"/>
        <w:bottom w:val="none" w:sz="0" w:space="0" w:color="auto"/>
        <w:right w:val="none" w:sz="0" w:space="0" w:color="auto"/>
      </w:divBdr>
      <w:divsChild>
        <w:div w:id="1294870724">
          <w:marLeft w:val="0"/>
          <w:marRight w:val="0"/>
          <w:marTop w:val="0"/>
          <w:marBottom w:val="0"/>
          <w:divBdr>
            <w:top w:val="none" w:sz="0" w:space="0" w:color="auto"/>
            <w:left w:val="none" w:sz="0" w:space="0" w:color="auto"/>
            <w:bottom w:val="none" w:sz="0" w:space="0" w:color="auto"/>
            <w:right w:val="none" w:sz="0" w:space="0" w:color="auto"/>
          </w:divBdr>
          <w:divsChild>
            <w:div w:id="104664517">
              <w:marLeft w:val="0"/>
              <w:marRight w:val="0"/>
              <w:marTop w:val="0"/>
              <w:marBottom w:val="0"/>
              <w:divBdr>
                <w:top w:val="none" w:sz="0" w:space="0" w:color="auto"/>
                <w:left w:val="none" w:sz="0" w:space="0" w:color="auto"/>
                <w:bottom w:val="none" w:sz="0" w:space="0" w:color="auto"/>
                <w:right w:val="none" w:sz="0" w:space="0" w:color="auto"/>
              </w:divBdr>
              <w:divsChild>
                <w:div w:id="174702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291055">
      <w:bodyDiv w:val="1"/>
      <w:marLeft w:val="0"/>
      <w:marRight w:val="0"/>
      <w:marTop w:val="0"/>
      <w:marBottom w:val="0"/>
      <w:divBdr>
        <w:top w:val="none" w:sz="0" w:space="0" w:color="auto"/>
        <w:left w:val="none" w:sz="0" w:space="0" w:color="auto"/>
        <w:bottom w:val="none" w:sz="0" w:space="0" w:color="auto"/>
        <w:right w:val="none" w:sz="0" w:space="0" w:color="auto"/>
      </w:divBdr>
      <w:divsChild>
        <w:div w:id="854226520">
          <w:marLeft w:val="0"/>
          <w:marRight w:val="0"/>
          <w:marTop w:val="0"/>
          <w:marBottom w:val="375"/>
          <w:divBdr>
            <w:top w:val="none" w:sz="0" w:space="0" w:color="auto"/>
            <w:left w:val="none" w:sz="0" w:space="0" w:color="auto"/>
            <w:bottom w:val="none" w:sz="0" w:space="0" w:color="auto"/>
            <w:right w:val="none" w:sz="0" w:space="0" w:color="auto"/>
          </w:divBdr>
          <w:divsChild>
            <w:div w:id="276300254">
              <w:marLeft w:val="0"/>
              <w:marRight w:val="0"/>
              <w:marTop w:val="0"/>
              <w:marBottom w:val="0"/>
              <w:divBdr>
                <w:top w:val="none" w:sz="0" w:space="0" w:color="auto"/>
                <w:left w:val="none" w:sz="0" w:space="0" w:color="auto"/>
                <w:bottom w:val="none" w:sz="0" w:space="0" w:color="auto"/>
                <w:right w:val="none" w:sz="0" w:space="0" w:color="auto"/>
              </w:divBdr>
            </w:div>
          </w:divsChild>
        </w:div>
        <w:div w:id="750736035">
          <w:marLeft w:val="0"/>
          <w:marRight w:val="0"/>
          <w:marTop w:val="0"/>
          <w:marBottom w:val="375"/>
          <w:divBdr>
            <w:top w:val="none" w:sz="0" w:space="0" w:color="auto"/>
            <w:left w:val="none" w:sz="0" w:space="0" w:color="auto"/>
            <w:bottom w:val="none" w:sz="0" w:space="0" w:color="auto"/>
            <w:right w:val="none" w:sz="0" w:space="0" w:color="auto"/>
          </w:divBdr>
          <w:divsChild>
            <w:div w:id="1108742139">
              <w:marLeft w:val="0"/>
              <w:marRight w:val="0"/>
              <w:marTop w:val="0"/>
              <w:marBottom w:val="0"/>
              <w:divBdr>
                <w:top w:val="none" w:sz="0" w:space="0" w:color="auto"/>
                <w:left w:val="none" w:sz="0" w:space="0" w:color="auto"/>
                <w:bottom w:val="none" w:sz="0" w:space="0" w:color="auto"/>
                <w:right w:val="none" w:sz="0" w:space="0" w:color="auto"/>
              </w:divBdr>
            </w:div>
          </w:divsChild>
        </w:div>
        <w:div w:id="913509156">
          <w:marLeft w:val="0"/>
          <w:marRight w:val="0"/>
          <w:marTop w:val="0"/>
          <w:marBottom w:val="375"/>
          <w:divBdr>
            <w:top w:val="none" w:sz="0" w:space="0" w:color="auto"/>
            <w:left w:val="none" w:sz="0" w:space="0" w:color="auto"/>
            <w:bottom w:val="none" w:sz="0" w:space="0" w:color="auto"/>
            <w:right w:val="none" w:sz="0" w:space="0" w:color="auto"/>
          </w:divBdr>
          <w:divsChild>
            <w:div w:id="1225029038">
              <w:marLeft w:val="0"/>
              <w:marRight w:val="0"/>
              <w:marTop w:val="0"/>
              <w:marBottom w:val="0"/>
              <w:divBdr>
                <w:top w:val="none" w:sz="0" w:space="0" w:color="auto"/>
                <w:left w:val="none" w:sz="0" w:space="0" w:color="auto"/>
                <w:bottom w:val="none" w:sz="0" w:space="0" w:color="auto"/>
                <w:right w:val="none" w:sz="0" w:space="0" w:color="auto"/>
              </w:divBdr>
            </w:div>
          </w:divsChild>
        </w:div>
        <w:div w:id="638220209">
          <w:marLeft w:val="0"/>
          <w:marRight w:val="0"/>
          <w:marTop w:val="0"/>
          <w:marBottom w:val="300"/>
          <w:divBdr>
            <w:top w:val="none" w:sz="0" w:space="0" w:color="auto"/>
            <w:left w:val="none" w:sz="0" w:space="0" w:color="auto"/>
            <w:bottom w:val="none" w:sz="0" w:space="0" w:color="auto"/>
            <w:right w:val="none" w:sz="0" w:space="0" w:color="auto"/>
          </w:divBdr>
          <w:divsChild>
            <w:div w:id="1909265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hyperlink" Target="https://www.epa.nsw.gov.au/-/media/epa/corporate-site/resources/wasteregulation/addendum-1-to-the-waste-classification-guidelines.pdf" TargetMode="External"/><Relationship Id="rId21" Type="http://schemas.openxmlformats.org/officeDocument/2006/relationships/header" Target="header4.xml"/><Relationship Id="rId42" Type="http://schemas.openxmlformats.org/officeDocument/2006/relationships/image" Target="media/image21.tiff"/><Relationship Id="rId47" Type="http://schemas.openxmlformats.org/officeDocument/2006/relationships/image" Target="media/image26.emf"/><Relationship Id="rId63" Type="http://schemas.openxmlformats.org/officeDocument/2006/relationships/image" Target="media/image42.emf"/><Relationship Id="rId68" Type="http://schemas.openxmlformats.org/officeDocument/2006/relationships/image" Target="media/image47.emf"/><Relationship Id="rId84" Type="http://schemas.openxmlformats.org/officeDocument/2006/relationships/image" Target="media/image61.emf"/><Relationship Id="rId89" Type="http://schemas.openxmlformats.org/officeDocument/2006/relationships/image" Target="media/image66.emf"/><Relationship Id="rId112" Type="http://schemas.openxmlformats.org/officeDocument/2006/relationships/hyperlink" Target="https://www.epa.vic.gov.au/your-environment/land-and-groundwater/pfas-in-victoria/pfas-nemp-2-0" TargetMode="External"/><Relationship Id="rId133" Type="http://schemas.openxmlformats.org/officeDocument/2006/relationships/hyperlink" Target="https://www.der.wa.gov.au/images/documents/our-work/licences-and-works-approvals/WasteDefinitions-revised.pdf" TargetMode="External"/><Relationship Id="rId138" Type="http://schemas.openxmlformats.org/officeDocument/2006/relationships/theme" Target="theme/theme1.xml"/><Relationship Id="rId16" Type="http://schemas.openxmlformats.org/officeDocument/2006/relationships/footer" Target="footer3.xml"/><Relationship Id="rId107" Type="http://schemas.openxmlformats.org/officeDocument/2006/relationships/hyperlink" Target="http://www.environment.gov.au/protection/publications/hazardous-waste-australia" TargetMode="External"/><Relationship Id="rId11" Type="http://schemas.openxmlformats.org/officeDocument/2006/relationships/header" Target="header1.xml"/><Relationship Id="rId32" Type="http://schemas.openxmlformats.org/officeDocument/2006/relationships/chart" Target="charts/chart1.xml"/><Relationship Id="rId37" Type="http://schemas.openxmlformats.org/officeDocument/2006/relationships/image" Target="media/image17.emf"/><Relationship Id="rId53" Type="http://schemas.openxmlformats.org/officeDocument/2006/relationships/image" Target="media/image32.emf"/><Relationship Id="rId58" Type="http://schemas.openxmlformats.org/officeDocument/2006/relationships/image" Target="media/image37.emf"/><Relationship Id="rId74" Type="http://schemas.openxmlformats.org/officeDocument/2006/relationships/image" Target="media/image53.emf"/><Relationship Id="rId79" Type="http://schemas.openxmlformats.org/officeDocument/2006/relationships/image" Target="media/image57.emf"/><Relationship Id="rId102" Type="http://schemas.openxmlformats.org/officeDocument/2006/relationships/hyperlink" Target="http://www.airservicesaustralia.com/about/our-facilities/aviation-rescue-fire-fighting/" TargetMode="External"/><Relationship Id="rId123" Type="http://schemas.openxmlformats.org/officeDocument/2006/relationships/hyperlink" Target="https://environment.des.qld.gov.au/assets/documents/regulation/wr-eowc-approved-drilling-mud.pdf" TargetMode="External"/><Relationship Id="rId128" Type="http://schemas.openxmlformats.org/officeDocument/2006/relationships/hyperlink" Target="http://www.safework.nsw.gov.au/health-and-safety/safety-topics-a-z/hazardous-chemical/major-hazard-facilities" TargetMode="External"/><Relationship Id="rId5" Type="http://schemas.openxmlformats.org/officeDocument/2006/relationships/styles" Target="styles.xml"/><Relationship Id="rId90" Type="http://schemas.openxmlformats.org/officeDocument/2006/relationships/image" Target="media/image67.emf"/><Relationship Id="rId95" Type="http://schemas.openxmlformats.org/officeDocument/2006/relationships/footer" Target="footer8.xml"/><Relationship Id="rId14" Type="http://schemas.openxmlformats.org/officeDocument/2006/relationships/footer" Target="footer2.xml"/><Relationship Id="rId22" Type="http://schemas.openxmlformats.org/officeDocument/2006/relationships/image" Target="media/image5.png"/><Relationship Id="rId27" Type="http://schemas.openxmlformats.org/officeDocument/2006/relationships/footer" Target="footer5.xml"/><Relationship Id="rId30" Type="http://schemas.openxmlformats.org/officeDocument/2006/relationships/image" Target="media/image11.png"/><Relationship Id="rId35" Type="http://schemas.openxmlformats.org/officeDocument/2006/relationships/image" Target="media/image15.emf"/><Relationship Id="rId43" Type="http://schemas.openxmlformats.org/officeDocument/2006/relationships/image" Target="media/image22.tiff"/><Relationship Id="rId48" Type="http://schemas.openxmlformats.org/officeDocument/2006/relationships/image" Target="media/image27.emf"/><Relationship Id="rId56" Type="http://schemas.openxmlformats.org/officeDocument/2006/relationships/image" Target="media/image35.emf"/><Relationship Id="rId64" Type="http://schemas.openxmlformats.org/officeDocument/2006/relationships/image" Target="media/image43.emf"/><Relationship Id="rId69" Type="http://schemas.openxmlformats.org/officeDocument/2006/relationships/image" Target="media/image48.emf"/><Relationship Id="rId77" Type="http://schemas.openxmlformats.org/officeDocument/2006/relationships/image" Target="media/image55.emf"/><Relationship Id="rId100" Type="http://schemas.openxmlformats.org/officeDocument/2006/relationships/hyperlink" Target="https://www.theage.com.au/national/victoria/up-to-19-million-litres-of-toxic-waste-dumped-in-eight-suburban-warehouses-20190315-p514lm.html" TargetMode="External"/><Relationship Id="rId105" Type="http://schemas.openxmlformats.org/officeDocument/2006/relationships/hyperlink" Target="http://www.environment.gov.au/protection/hazardous-waste" TargetMode="External"/><Relationship Id="rId113" Type="http://schemas.openxmlformats.org/officeDocument/2006/relationships/hyperlink" Target="http://www.nepc.gov.au/system/files/resources/afef0a22-b780-41ed-ab10-416162bb201e/files/nepc-annual-report-2016-17.pdf" TargetMode="External"/><Relationship Id="rId118" Type="http://schemas.openxmlformats.org/officeDocument/2006/relationships/hyperlink" Target="https://www.epa.nsw.gov.au/-/media/40B251DEC4B44D378CC4EC56B7116602.ashx?la=en" TargetMode="External"/><Relationship Id="rId126" Type="http://schemas.openxmlformats.org/officeDocument/2006/relationships/hyperlink" Target="https://www.environment.gov.au/system/files/resources/dd827a0f-f9fa-4024-b1e0-5b11c2c43748/files/waste-lithium-battery-projections.pdf" TargetMode="External"/><Relationship Id="rId134" Type="http://schemas.openxmlformats.org/officeDocument/2006/relationships/header" Target="header6.xml"/><Relationship Id="rId8" Type="http://schemas.openxmlformats.org/officeDocument/2006/relationships/footnotes" Target="footnotes.xml"/><Relationship Id="rId51" Type="http://schemas.openxmlformats.org/officeDocument/2006/relationships/image" Target="media/image30.emf"/><Relationship Id="rId72" Type="http://schemas.openxmlformats.org/officeDocument/2006/relationships/image" Target="media/image51.emf"/><Relationship Id="rId80" Type="http://schemas.openxmlformats.org/officeDocument/2006/relationships/image" Target="media/image58.emf"/><Relationship Id="rId85" Type="http://schemas.openxmlformats.org/officeDocument/2006/relationships/image" Target="media/image62.emf"/><Relationship Id="rId93" Type="http://schemas.openxmlformats.org/officeDocument/2006/relationships/image" Target="media/image70.emf"/><Relationship Id="rId98" Type="http://schemas.openxmlformats.org/officeDocument/2006/relationships/hyperlink" Target="http://www.defence.gov.au/review/docs/disposition.pdf" TargetMode="External"/><Relationship Id="rId121" Type="http://schemas.openxmlformats.org/officeDocument/2006/relationships/hyperlink" Target="https://www.aph.gov.au/binaries/house/committee/itrdlg/financialcrisis/report/gfc%20final%20report.pdf" TargetMode="Externa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www.environment.gov.au/system/files/resources/9ae68d42-d52e-4b1d-9008-111ad8bacfea/files/hazardous-waste-australia.pdf" TargetMode="External"/><Relationship Id="rId25" Type="http://schemas.openxmlformats.org/officeDocument/2006/relationships/image" Target="media/image8.emf"/><Relationship Id="rId33" Type="http://schemas.openxmlformats.org/officeDocument/2006/relationships/image" Target="media/image13.emf"/><Relationship Id="rId38" Type="http://schemas.openxmlformats.org/officeDocument/2006/relationships/footer" Target="footer7.xml"/><Relationship Id="rId46" Type="http://schemas.openxmlformats.org/officeDocument/2006/relationships/image" Target="media/image25.png"/><Relationship Id="rId59" Type="http://schemas.openxmlformats.org/officeDocument/2006/relationships/image" Target="media/image38.emf"/><Relationship Id="rId67" Type="http://schemas.openxmlformats.org/officeDocument/2006/relationships/image" Target="media/image46.emf"/><Relationship Id="rId103" Type="http://schemas.openxmlformats.org/officeDocument/2006/relationships/hyperlink" Target="https://www.biosolids.com.au/wp-content/uploads/Emerging-Contaminants-in-Biosolids-Research-report.pdf" TargetMode="External"/><Relationship Id="rId108" Type="http://schemas.openxmlformats.org/officeDocument/2006/relationships/hyperlink" Target="https://www.csiro.au/en/Research/EF/Areas/Energy-storage/Battery-recycling" TargetMode="External"/><Relationship Id="rId116" Type="http://schemas.openxmlformats.org/officeDocument/2006/relationships/hyperlink" Target="https://www.epa.nsw.gov.au/-/media/epa/corporate-site/resources/wasteregulation/addendum-1-to-the-waste-classification-guidelines.pdf" TargetMode="External"/><Relationship Id="rId124" Type="http://schemas.openxmlformats.org/officeDocument/2006/relationships/hyperlink" Target="https://environment.des.qld.gov.au/assets/documents/regulation/wr-eowc-approved-biosolids.pdf" TargetMode="External"/><Relationship Id="rId129" Type="http://schemas.openxmlformats.org/officeDocument/2006/relationships/hyperlink" Target="http://chm.pops.int/TheConvention/Overview/TextoftheConvention/tabid/2232/" TargetMode="External"/><Relationship Id="rId137" Type="http://schemas.openxmlformats.org/officeDocument/2006/relationships/glossaryDocument" Target="glossary/document.xml"/><Relationship Id="rId20" Type="http://schemas.openxmlformats.org/officeDocument/2006/relationships/footer" Target="footer4.xml"/><Relationship Id="rId41" Type="http://schemas.openxmlformats.org/officeDocument/2006/relationships/image" Target="media/image20.tiff"/><Relationship Id="rId54" Type="http://schemas.openxmlformats.org/officeDocument/2006/relationships/image" Target="media/image33.emf"/><Relationship Id="rId62" Type="http://schemas.openxmlformats.org/officeDocument/2006/relationships/image" Target="media/image41.emf"/><Relationship Id="rId70" Type="http://schemas.openxmlformats.org/officeDocument/2006/relationships/image" Target="media/image49.emf"/><Relationship Id="rId75" Type="http://schemas.openxmlformats.org/officeDocument/2006/relationships/image" Target="media/image54.emf"/><Relationship Id="rId83" Type="http://schemas.openxmlformats.org/officeDocument/2006/relationships/image" Target="media/image60.emf"/><Relationship Id="rId88" Type="http://schemas.openxmlformats.org/officeDocument/2006/relationships/image" Target="media/image65.emf"/><Relationship Id="rId91" Type="http://schemas.openxmlformats.org/officeDocument/2006/relationships/image" Target="media/image68.emf"/><Relationship Id="rId96" Type="http://schemas.openxmlformats.org/officeDocument/2006/relationships/hyperlink" Target="https://www.abc.net.au/news/science/2018-04-27/waste-incineration-last-resort-experts-warn-frydenberg/9702490" TargetMode="External"/><Relationship Id="rId111" Type="http://schemas.openxmlformats.org/officeDocument/2006/relationships/hyperlink" Target="http://www.epa.vic.gov.au/~/media/Files/Your%20environment/Land%20and%20groundwater/PFAS%20in%20Victoria/PFAS%20NEMP/FINAL_PFAS-NEMP-20180110.pdf" TargetMode="External"/><Relationship Id="rId132" Type="http://schemas.openxmlformats.org/officeDocument/2006/relationships/hyperlink" Target="https://www.der.wa.gov.au/images/documents/your-environment/contaminated-sites/guidelines/Guideline_on_Assessment_and_Management_of_PFAS_v2.1.pdf"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footer" Target="footer6.xml"/><Relationship Id="rId36" Type="http://schemas.openxmlformats.org/officeDocument/2006/relationships/image" Target="media/image16.emf"/><Relationship Id="rId49" Type="http://schemas.openxmlformats.org/officeDocument/2006/relationships/image" Target="media/image28.emf"/><Relationship Id="rId57" Type="http://schemas.openxmlformats.org/officeDocument/2006/relationships/image" Target="media/image36.png"/><Relationship Id="rId106" Type="http://schemas.openxmlformats.org/officeDocument/2006/relationships/hyperlink" Target="http://www.environment.gov.au/protection/waste-resource-recovery/publications/australian-hazardous-waste-data-reporting-standard" TargetMode="External"/><Relationship Id="rId114" Type="http://schemas.openxmlformats.org/officeDocument/2006/relationships/hyperlink" Target="http://epa.nsw.gov.au/MediaInformation/pfasinvestigation.htm" TargetMode="External"/><Relationship Id="rId119" Type="http://schemas.openxmlformats.org/officeDocument/2006/relationships/hyperlink" Target="https://www.transport.nsw.gov.au/sites/default/files/media/documents/2017/concrete-washout-guideline%20-3tp-sd-112.pdf" TargetMode="External"/><Relationship Id="rId127" Type="http://schemas.openxmlformats.org/officeDocument/2006/relationships/hyperlink" Target="http://www.environment.gov.au/protection/publications/spent-pot-lining-project-feasibility-agreement-based-approach-clear-stockpiles-final" TargetMode="External"/><Relationship Id="rId10" Type="http://schemas.openxmlformats.org/officeDocument/2006/relationships/image" Target="media/image1.png"/><Relationship Id="rId31" Type="http://schemas.openxmlformats.org/officeDocument/2006/relationships/image" Target="media/image12.emf"/><Relationship Id="rId44" Type="http://schemas.openxmlformats.org/officeDocument/2006/relationships/image" Target="media/image23.tiff"/><Relationship Id="rId52" Type="http://schemas.openxmlformats.org/officeDocument/2006/relationships/image" Target="media/image31.emf"/><Relationship Id="rId60" Type="http://schemas.openxmlformats.org/officeDocument/2006/relationships/image" Target="media/image39.emf"/><Relationship Id="rId65" Type="http://schemas.openxmlformats.org/officeDocument/2006/relationships/image" Target="media/image44.emf"/><Relationship Id="rId73" Type="http://schemas.openxmlformats.org/officeDocument/2006/relationships/image" Target="media/image52.emf"/><Relationship Id="rId78" Type="http://schemas.openxmlformats.org/officeDocument/2006/relationships/image" Target="media/image56.emf"/><Relationship Id="rId86" Type="http://schemas.openxmlformats.org/officeDocument/2006/relationships/image" Target="media/image63.emf"/><Relationship Id="rId94" Type="http://schemas.openxmlformats.org/officeDocument/2006/relationships/header" Target="header5.xml"/><Relationship Id="rId99" Type="http://schemas.openxmlformats.org/officeDocument/2006/relationships/hyperlink" Target="https://www.theage.com.au/national/victoria/burning-factory-had-three-times-as-many-chemicals-as-allowed-epa-says-20190405-p51b9g.html" TargetMode="External"/><Relationship Id="rId101" Type="http://schemas.openxmlformats.org/officeDocument/2006/relationships/hyperlink" Target="https://www.theage.com.au/national/victoria/complex-chemical-stockpile-clean-up-20190206-p50vye.html" TargetMode="External"/><Relationship Id="rId122" Type="http://schemas.openxmlformats.org/officeDocument/2006/relationships/hyperlink" Target="http://www.australiaminerals.gov.au/__data/assets/pdf_file/0003/47622/Queenslands-petroleum-and-coal-seam-gas-2017.pdf" TargetMode="External"/><Relationship Id="rId130" Type="http://schemas.openxmlformats.org/officeDocument/2006/relationships/hyperlink" Target="http://www.basel.int/TheConvention/ConferenceoftheParties/Meetings/COP12/tabid/4248/mctl/ViewDetails/EventModID/8051/EventID/542/xmid/13027/Default.aspx" TargetMode="External"/><Relationship Id="rId135" Type="http://schemas.openxmlformats.org/officeDocument/2006/relationships/footer" Target="footer9.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hyperlink" Target="http://www.environment.gov.au/protection/publications/hazardous-waste-australia-2017" TargetMode="External"/><Relationship Id="rId39" Type="http://schemas.openxmlformats.org/officeDocument/2006/relationships/image" Target="media/image18.tiff"/><Relationship Id="rId109" Type="http://schemas.openxmlformats.org/officeDocument/2006/relationships/hyperlink" Target="https://ipen.org/sites/default/files/documents/toxic_toy_or_toxic_waste_2015_10-en.pdf" TargetMode="External"/><Relationship Id="rId34" Type="http://schemas.openxmlformats.org/officeDocument/2006/relationships/image" Target="media/image14.emf"/><Relationship Id="rId50" Type="http://schemas.openxmlformats.org/officeDocument/2006/relationships/image" Target="media/image29.emf"/><Relationship Id="rId55" Type="http://schemas.openxmlformats.org/officeDocument/2006/relationships/image" Target="media/image34.emf"/><Relationship Id="rId76" Type="http://schemas.openxmlformats.org/officeDocument/2006/relationships/hyperlink" Target="http://www.cpeo.org/techtree/glossary/P.htm" TargetMode="External"/><Relationship Id="rId97" Type="http://schemas.openxmlformats.org/officeDocument/2006/relationships/hyperlink" Target="http://www.abc.net.au/news/2017-10-19/forrestfield-tunnel-toxic-pfas-soil-dump-future-uncertain/9066212" TargetMode="External"/><Relationship Id="rId104" Type="http://schemas.openxmlformats.org/officeDocument/2006/relationships/hyperlink" Target="https://www.environment.gov.au/protection/waste-resource-recovery/national-waste-reports/national-waste-report-2018" TargetMode="External"/><Relationship Id="rId120" Type="http://schemas.openxmlformats.org/officeDocument/2006/relationships/hyperlink" Target="https://www.nyrstar.com/~/media/Files/N/Nyrstar/investor-toolkit/talkbook-january-2018-12.pdf" TargetMode="External"/><Relationship Id="rId125" Type="http://schemas.openxmlformats.org/officeDocument/2006/relationships/hyperlink" Target="https://www.shell.com.au/about-us/projects-and-locations/qgc/environment/water-management/reports/_jcr_content/par/expandablelist_48b1/expandablesection_ea.stream/1498083766935/69ace52f1a08b0264db8548364c587a2530faf143488edd9de362c98a7050388/qgc-stage-3-wmmp-dec-13-15.pdf" TargetMode="External"/><Relationship Id="rId7" Type="http://schemas.openxmlformats.org/officeDocument/2006/relationships/webSettings" Target="webSettings.xml"/><Relationship Id="rId71" Type="http://schemas.openxmlformats.org/officeDocument/2006/relationships/image" Target="media/image50.emf"/><Relationship Id="rId92" Type="http://schemas.openxmlformats.org/officeDocument/2006/relationships/image" Target="media/image69.emf"/><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7.emf"/><Relationship Id="rId40" Type="http://schemas.openxmlformats.org/officeDocument/2006/relationships/image" Target="media/image19.tiff"/><Relationship Id="rId45" Type="http://schemas.openxmlformats.org/officeDocument/2006/relationships/image" Target="media/image24.tiff"/><Relationship Id="rId66" Type="http://schemas.openxmlformats.org/officeDocument/2006/relationships/image" Target="media/image45.emf"/><Relationship Id="rId87" Type="http://schemas.openxmlformats.org/officeDocument/2006/relationships/image" Target="media/image64.emf"/><Relationship Id="rId110" Type="http://schemas.openxmlformats.org/officeDocument/2006/relationships/hyperlink" Target="http://www.environment.gov.au/system/files/resources/00a9e787-a1a6-4d80-9ab7-f44e6896110c/files/annual-report-2016-17-appendices.pdf" TargetMode="External"/><Relationship Id="rId115" Type="http://schemas.openxmlformats.org/officeDocument/2006/relationships/hyperlink" Target="https://www.epa.nsw.gov.au/~/media/EPA/Corporate%20Site/resources/waste/solid-waste-landfill-guidelines-160259.ashx" TargetMode="External"/><Relationship Id="rId131" Type="http://schemas.openxmlformats.org/officeDocument/2006/relationships/hyperlink" Target="http://www.basel.int/TheConvention/ConferenceoftheParties/Meetings/COP12/tabid/4248/ctl/Download/mid/13277/Default.aspx?id=13&amp;ObjID=12379" TargetMode="External"/><Relationship Id="rId136" Type="http://schemas.openxmlformats.org/officeDocument/2006/relationships/fontTable" Target="fontTable.xml"/><Relationship Id="rId61" Type="http://schemas.openxmlformats.org/officeDocument/2006/relationships/image" Target="media/image40.emf"/><Relationship Id="rId82" Type="http://schemas.openxmlformats.org/officeDocument/2006/relationships/image" Target="media/image59.emf"/><Relationship Id="rId19" Type="http://schemas.openxmlformats.org/officeDocument/2006/relationships/hyperlink" Target="http://www2.epa.gov/sites/production/files/2014-04/documents/factsheet_contaminant_pfos_pfoa_march2014.pdf"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4.jpg"/></Relationships>
</file>

<file path=word/_rels/footnotes.xml.rels><?xml version="1.0" encoding="UTF-8" standalone="yes"?>
<Relationships xmlns="http://schemas.openxmlformats.org/package/2006/relationships"><Relationship Id="rId8" Type="http://schemas.openxmlformats.org/officeDocument/2006/relationships/hyperlink" Target="https://www.epa.nsw.gov.au/-/media/epa/corporate-site/resources/wasteregulation/addendum-1-to-the-waste-classification-guidelines.pdf" TargetMode="External"/><Relationship Id="rId13" Type="http://schemas.openxmlformats.org/officeDocument/2006/relationships/hyperlink" Target="https://www.theage.com.au/national/victoria/up-to-19-million-litres-of-toxic-waste-dumped-in-eight-suburban-warehouses-20190315-p514lm.html" TargetMode="External"/><Relationship Id="rId18" Type="http://schemas.openxmlformats.org/officeDocument/2006/relationships/hyperlink" Target="https://www.biosolids.com.au/wp-content/uploads/Emerging-Contaminants-in-Biosolids-Research-report.pdf" TargetMode="External"/><Relationship Id="rId26" Type="http://schemas.openxmlformats.org/officeDocument/2006/relationships/hyperlink" Target="https://environment.des.qld.gov.au/assets/documents/regulation/wr-eowc-approved-drilling-mud.pdf" TargetMode="External"/><Relationship Id="rId3" Type="http://schemas.openxmlformats.org/officeDocument/2006/relationships/hyperlink" Target="https://www.aph.gov.au/binaries/house/committee/itrdlg/financialcrisis/report/gfc%20final%20report.pdf" TargetMode="External"/><Relationship Id="rId21" Type="http://schemas.openxmlformats.org/officeDocument/2006/relationships/hyperlink" Target="https://www.iswa.org/uploads/tx_iswaknowledgebase/Kalogirou.pdf" TargetMode="External"/><Relationship Id="rId34" Type="http://schemas.openxmlformats.org/officeDocument/2006/relationships/hyperlink" Target="http://www.environment.act.gov.au/__data/assets/pdf_file/0005/585500/wastestandards.pdf" TargetMode="External"/><Relationship Id="rId7" Type="http://schemas.openxmlformats.org/officeDocument/2006/relationships/hyperlink" Target="http://www.basel.int/TheConvention/ConferenceoftheParties/Meetings/COP12/tabid/4248/mctl/ViewD%20etails/EventModID/8051/EventID/542/xmid/13027/Default.aspx" TargetMode="External"/><Relationship Id="rId12" Type="http://schemas.openxmlformats.org/officeDocument/2006/relationships/hyperlink" Target="https://www.theage.com.au/national/victoria/complex-chemical-stockpile-clean-up-20190206-p50vye.html" TargetMode="External"/><Relationship Id="rId17" Type="http://schemas.openxmlformats.org/officeDocument/2006/relationships/hyperlink" Target="http://www.basel.int/TheConvention/ConferenceoftheParties/Meetings/COP12/tabid/4248/ctl/Download/mid/13277/Default.aspx?id=13&amp;ObjID=12379" TargetMode="External"/><Relationship Id="rId25" Type="http://schemas.openxmlformats.org/officeDocument/2006/relationships/hyperlink" Target="http://www.australiaminerals.gov.au/__data/assets/pdf_file/0003/47622/Queenslands-petroleum-and-coal-seam-gas-2017.pdf" TargetMode="External"/><Relationship Id="rId33" Type="http://schemas.openxmlformats.org/officeDocument/2006/relationships/hyperlink" Target="https://www.environment.gov.au/protection/waste-resource-recovery/publications/australian-hazardous-waste-data-reporting-standard" TargetMode="External"/><Relationship Id="rId2" Type="http://schemas.openxmlformats.org/officeDocument/2006/relationships/hyperlink" Target="http://www.nepc.gov.au/system/files/resources/afef0a22-b780-41ed-ab10-416162bb201e/files/nepc-annual-report-2016-17.pdf" TargetMode="External"/><Relationship Id="rId16" Type="http://schemas.openxmlformats.org/officeDocument/2006/relationships/hyperlink" Target="https://environment.des.qld.gov.au/assets/documents/regulation/wr-eowc-approved-biosolids.pdf" TargetMode="External"/><Relationship Id="rId20" Type="http://schemas.openxmlformats.org/officeDocument/2006/relationships/hyperlink" Target="https://www.abc.net.au/news/science/2018-04-27/waste-incineration-last-resort-experts-warn-frydenberg/9702490" TargetMode="External"/><Relationship Id="rId29" Type="http://schemas.openxmlformats.org/officeDocument/2006/relationships/hyperlink" Target="https://www.nyrstar.com/~/media/Files/N/Nyrstar/investor-toolkit/talkbook-january-2018-12.pdf" TargetMode="External"/><Relationship Id="rId1" Type="http://schemas.openxmlformats.org/officeDocument/2006/relationships/hyperlink" Target="http://www.environment.gov.au/protection/publications/hazardous-waste-australia-2017" TargetMode="External"/><Relationship Id="rId6" Type="http://schemas.openxmlformats.org/officeDocument/2006/relationships/hyperlink" Target="https://www.epa.vic.gov.au/business-and-industry/lower-your-impact/~/media/Files/bus/EREP/docs/wastematerials-densities-data.pdf" TargetMode="External"/><Relationship Id="rId11" Type="http://schemas.openxmlformats.org/officeDocument/2006/relationships/hyperlink" Target="https://www.theage.com.au/national/victoria/up-to-19-million-litres-of-toxic-waste-dumped-in-eight-suburban-warehouses-20190315-p514lm.html" TargetMode="External"/><Relationship Id="rId24" Type="http://schemas.openxmlformats.org/officeDocument/2006/relationships/hyperlink" Target="https://www.shell.com.au/about-us/projects-and-locations/qgc/environment/water-management/reports/_jcr_content/par/expandablelist_48b1/expandablesection_ea.stream/1498083766935/69ace52f1a08b0264db8548364c587a2530faf143488edd9de362c98a7050388/qgc-stage-3-wmmp-dec-13-15.pdf" TargetMode="External"/><Relationship Id="rId32" Type="http://schemas.openxmlformats.org/officeDocument/2006/relationships/hyperlink" Target="http://www.asbestostaskforce.act.gov.au/buyback" TargetMode="External"/><Relationship Id="rId5" Type="http://schemas.openxmlformats.org/officeDocument/2006/relationships/hyperlink" Target="https://www.epa.vic.gov.au/your-environment/land-and-groundwater/pfas-in-victoria/pfas-nemp-2-0" TargetMode="External"/><Relationship Id="rId15" Type="http://schemas.openxmlformats.org/officeDocument/2006/relationships/hyperlink" Target="https://environment.des.qld.gov.au/assets/documents/regulation/wr-eowc-approved-biosolids.pdf" TargetMode="External"/><Relationship Id="rId23" Type="http://schemas.openxmlformats.org/officeDocument/2006/relationships/hyperlink" Target="https://www.epa.nsw.gov.au/-/media/40B251DEC4B44D378CC4EC56B7116602.ashx?la=en" TargetMode="External"/><Relationship Id="rId28" Type="http://schemas.openxmlformats.org/officeDocument/2006/relationships/hyperlink" Target="http://www.epa.nsw.gov.au/wasteregulation/lead-acid-battery.htm" TargetMode="External"/><Relationship Id="rId10" Type="http://schemas.openxmlformats.org/officeDocument/2006/relationships/hyperlink" Target="https://environment.des.qld.gov.au/assets/documents/regulation/wr-eowc-approved-biosolids.pdf" TargetMode="External"/><Relationship Id="rId19" Type="http://schemas.openxmlformats.org/officeDocument/2006/relationships/hyperlink" Target="http://www.environment.gov.au/system/files/resources/7381c1de-31d0-429b-912c-91a6dbc83af7/files/national-waste-report-2018.pdf" TargetMode="External"/><Relationship Id="rId31" Type="http://schemas.openxmlformats.org/officeDocument/2006/relationships/hyperlink" Target="http://www.cpeo.org/techtree/ttdescript/solvelectr.htm" TargetMode="External"/><Relationship Id="rId4" Type="http://schemas.openxmlformats.org/officeDocument/2006/relationships/hyperlink" Target="https://www.epa.vic.gov.au/your-environment/land-and-groundwater/pfas-in-victoria/pfas-national-environmental-management-plan" TargetMode="External"/><Relationship Id="rId9" Type="http://schemas.openxmlformats.org/officeDocument/2006/relationships/hyperlink" Target="https://www.der.wa.gov.au/images/documents/your-environment/contaminated-sites/guidelines/Guideline_on_Assessment_and_Management_of_PFAS_v2.1.pdf" TargetMode="External"/><Relationship Id="rId14" Type="http://schemas.openxmlformats.org/officeDocument/2006/relationships/hyperlink" Target="https://www.sustainability.vic.gov.au/About-us/Publications/Victorias-Waste-and-Resource-Recovery-Infrastructure-Investment-Prospectus" TargetMode="External"/><Relationship Id="rId22" Type="http://schemas.openxmlformats.org/officeDocument/2006/relationships/hyperlink" Target="http://wastemanagementreview.com.au/planning-for-national-solar-panel-product-stewardship-underway/" TargetMode="External"/><Relationship Id="rId27" Type="http://schemas.openxmlformats.org/officeDocument/2006/relationships/hyperlink" Target="https://www.transport.nsw.gov.au/sites/default/files/media/documents/2017/concrete-washout-guideline%20-3tp-sd-112.pdf" TargetMode="External"/><Relationship Id="rId30" Type="http://schemas.openxmlformats.org/officeDocument/2006/relationships/hyperlink" Target="http://www.epa.vic.gov.au/~/media/Publications/IWRG421.pdf" TargetMode="External"/><Relationship Id="rId35" Type="http://schemas.openxmlformats.org/officeDocument/2006/relationships/hyperlink" Target="http://www.environment.gov.au/protection/waste-resource-recovery/publications/australian-hazardous-waste-data-reporting-standard"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cid:image001.png@01CFC10F.404A38F0" TargetMode="External"/><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cid:image001.png@01CFC10F.404A38F0" TargetMode="External"/><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cid:image001.png@01CFC10F.404A38F0" TargetMode="External"/><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file:///\\Users\geofflatimer\Documents\Ascend\1.ASCEND\Projects\Blue%20Environment\9.%202017-19%20Data%20&amp;%20reporting\Working\HWiA2019\National%20hazwaste%20data%20collation%202017-18%20-%20HWiAv3.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171304266637037"/>
          <c:y val="6.5253420586233901E-2"/>
          <c:w val="0.73694044419456195"/>
          <c:h val="0.77404654380055571"/>
        </c:manualLayout>
      </c:layout>
      <c:barChart>
        <c:barDir val="col"/>
        <c:grouping val="clustered"/>
        <c:varyColors val="0"/>
        <c:ser>
          <c:idx val="0"/>
          <c:order val="0"/>
          <c:spPr>
            <a:solidFill>
              <a:srgbClr val="ADB4D0"/>
            </a:solidFill>
            <a:ln>
              <a:noFill/>
            </a:ln>
            <a:effectLst/>
          </c:spPr>
          <c:invertIfNegative val="0"/>
          <c:cat>
            <c:strRef>
              <c:f>Generation!$C$4:$J$4</c:f>
              <c:strCache>
                <c:ptCount val="8"/>
                <c:pt idx="0">
                  <c:v>ACT</c:v>
                </c:pt>
                <c:pt idx="1">
                  <c:v>NSW</c:v>
                </c:pt>
                <c:pt idx="2">
                  <c:v>NT</c:v>
                </c:pt>
                <c:pt idx="3">
                  <c:v>Qld</c:v>
                </c:pt>
                <c:pt idx="4">
                  <c:v>SA</c:v>
                </c:pt>
                <c:pt idx="5">
                  <c:v>Tas</c:v>
                </c:pt>
                <c:pt idx="6">
                  <c:v>Vic</c:v>
                </c:pt>
                <c:pt idx="7">
                  <c:v>WA</c:v>
                </c:pt>
              </c:strCache>
            </c:strRef>
          </c:cat>
          <c:val>
            <c:numRef>
              <c:f>Generation!$C$33:$J$33</c:f>
              <c:numCache>
                <c:formatCode>#,##0</c:formatCode>
                <c:ptCount val="8"/>
                <c:pt idx="0">
                  <c:v>109020.30471195455</c:v>
                </c:pt>
                <c:pt idx="1">
                  <c:v>2468884.092319041</c:v>
                </c:pt>
                <c:pt idx="2">
                  <c:v>28238.29256671913</c:v>
                </c:pt>
                <c:pt idx="3">
                  <c:v>2018047.4836738955</c:v>
                </c:pt>
                <c:pt idx="4">
                  <c:v>394870.43576393445</c:v>
                </c:pt>
                <c:pt idx="5">
                  <c:v>253474.38346420712</c:v>
                </c:pt>
                <c:pt idx="6">
                  <c:v>1521314.1830818264</c:v>
                </c:pt>
                <c:pt idx="7">
                  <c:v>688391.79110908078</c:v>
                </c:pt>
              </c:numCache>
            </c:numRef>
          </c:val>
          <c:extLst xmlns:c16r2="http://schemas.microsoft.com/office/drawing/2015/06/chart">
            <c:ext xmlns:c16="http://schemas.microsoft.com/office/drawing/2014/chart" uri="{C3380CC4-5D6E-409C-BE32-E72D297353CC}">
              <c16:uniqueId val="{00000000-8DC5-2E42-8C90-8C4E26165093}"/>
            </c:ext>
          </c:extLst>
        </c:ser>
        <c:dLbls>
          <c:showLegendKey val="0"/>
          <c:showVal val="0"/>
          <c:showCatName val="0"/>
          <c:showSerName val="0"/>
          <c:showPercent val="0"/>
          <c:showBubbleSize val="0"/>
        </c:dLbls>
        <c:gapWidth val="219"/>
        <c:overlap val="-27"/>
        <c:axId val="429166936"/>
        <c:axId val="429167328"/>
      </c:barChart>
      <c:catAx>
        <c:axId val="4291669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0"/>
                  <a:t>Jurisdiction</a:t>
                </a:r>
              </a:p>
            </c:rich>
          </c:tx>
          <c:layout>
            <c:manualLayout>
              <c:xMode val="edge"/>
              <c:yMode val="edge"/>
              <c:x val="0.45757549768841732"/>
              <c:y val="0.9194637273511703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9167328"/>
        <c:crosses val="autoZero"/>
        <c:auto val="1"/>
        <c:lblAlgn val="ctr"/>
        <c:lblOffset val="100"/>
        <c:noMultiLvlLbl val="0"/>
      </c:catAx>
      <c:valAx>
        <c:axId val="4291673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0"/>
                  <a:t>Millions</a:t>
                </a:r>
                <a:r>
                  <a:rPr lang="en-US" b="0" baseline="0"/>
                  <a:t> of t</a:t>
                </a:r>
                <a:r>
                  <a:rPr lang="en-US" b="0"/>
                  <a:t>onnes</a:t>
                </a:r>
              </a:p>
            </c:rich>
          </c:tx>
          <c:layout>
            <c:manualLayout>
              <c:xMode val="edge"/>
              <c:yMode val="edge"/>
              <c:x val="6.5164113286351077E-2"/>
              <c:y val="0.2870325204165814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9166936"/>
        <c:crosses val="autoZero"/>
        <c:crossBetween val="between"/>
        <c:dispUnits>
          <c:builtInUnit val="millions"/>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AE5BCD5F01D14CE5B26F6C0350681767"/>
        <w:category>
          <w:name w:val="General"/>
          <w:gallery w:val="placeholder"/>
        </w:category>
        <w:types>
          <w:type w:val="bbPlcHdr"/>
        </w:types>
        <w:behaviors>
          <w:behavior w:val="content"/>
        </w:behaviors>
        <w:guid w:val="{D889B55B-92AC-4E77-AA7F-8E0A5DACAE7A}"/>
      </w:docPartPr>
      <w:docPartBody>
        <w:p w:rsidR="00013C70" w:rsidRDefault="00020452">
          <w:pPr>
            <w:pStyle w:val="AE5BCD5F01D14CE5B26F6C0350681767"/>
          </w:pPr>
          <w:r w:rsidRPr="00F96631">
            <w:rPr>
              <w:rStyle w:val="PlaceholderText"/>
            </w:rPr>
            <w:t>Click here to enter text.</w:t>
          </w:r>
        </w:p>
      </w:docPartBody>
    </w:docPart>
    <w:docPart>
      <w:docPartPr>
        <w:name w:val="5E73FB68AB714BEE89C8470AD80FFA94"/>
        <w:category>
          <w:name w:val="General"/>
          <w:gallery w:val="placeholder"/>
        </w:category>
        <w:types>
          <w:type w:val="bbPlcHdr"/>
        </w:types>
        <w:behaviors>
          <w:behavior w:val="content"/>
        </w:behaviors>
        <w:guid w:val="{F1A0C7EC-6833-41E3-937D-2686CDF21F8D}"/>
      </w:docPartPr>
      <w:docPartBody>
        <w:p w:rsidR="00013C70" w:rsidRDefault="00020452">
          <w:pPr>
            <w:pStyle w:val="5E73FB68AB714BEE89C8470AD80FFA94"/>
          </w:pPr>
          <w:r w:rsidRPr="00F96631">
            <w:rPr>
              <w:rStyle w:val="PlaceholderText"/>
            </w:rPr>
            <w:t>Click here to enter a date.</w:t>
          </w:r>
        </w:p>
      </w:docPartBody>
    </w:docPart>
    <w:docPart>
      <w:docPartPr>
        <w:name w:val="D0394D20D647445692A24709033FD7BB"/>
        <w:category>
          <w:name w:val="General"/>
          <w:gallery w:val="placeholder"/>
        </w:category>
        <w:types>
          <w:type w:val="bbPlcHdr"/>
        </w:types>
        <w:behaviors>
          <w:behavior w:val="content"/>
        </w:behaviors>
        <w:guid w:val="{7616EFA3-340A-404A-B837-EC13AAC20206}"/>
      </w:docPartPr>
      <w:docPartBody>
        <w:p w:rsidR="00013C70" w:rsidRDefault="00020452">
          <w:pPr>
            <w:pStyle w:val="D0394D20D647445692A24709033FD7BB"/>
          </w:pPr>
          <w:r w:rsidRPr="00F96631">
            <w:rPr>
              <w:rStyle w:val="PlaceholderText"/>
            </w:rPr>
            <w:t>Click here to enter a date.</w:t>
          </w:r>
        </w:p>
      </w:docPartBody>
    </w:docPart>
    <w:docPart>
      <w:docPartPr>
        <w:name w:val="31880F0595D94AA7AE98996ACBE454D3"/>
        <w:category>
          <w:name w:val="General"/>
          <w:gallery w:val="placeholder"/>
        </w:category>
        <w:types>
          <w:type w:val="bbPlcHdr"/>
        </w:types>
        <w:behaviors>
          <w:behavior w:val="content"/>
        </w:behaviors>
        <w:guid w:val="{49113C51-CAE0-4D15-BC75-C5ED08F86FAF}"/>
      </w:docPartPr>
      <w:docPartBody>
        <w:p w:rsidR="00013C70" w:rsidRDefault="00020452">
          <w:pPr>
            <w:pStyle w:val="31880F0595D94AA7AE98996ACBE454D3"/>
          </w:pPr>
          <w:r w:rsidRPr="00F96631">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autami">
    <w:panose1 w:val="020B0502040204020203"/>
    <w:charset w:val="00"/>
    <w:family w:val="swiss"/>
    <w:pitch w:val="variable"/>
    <w:sig w:usb0="002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0452"/>
    <w:rsid w:val="00013C70"/>
    <w:rsid w:val="00020452"/>
    <w:rsid w:val="0013726A"/>
    <w:rsid w:val="001C2E9B"/>
    <w:rsid w:val="001E0F29"/>
    <w:rsid w:val="002E47CB"/>
    <w:rsid w:val="003A5AA0"/>
    <w:rsid w:val="004A3B6D"/>
    <w:rsid w:val="004B1C64"/>
    <w:rsid w:val="00532B75"/>
    <w:rsid w:val="005876F9"/>
    <w:rsid w:val="005D71B0"/>
    <w:rsid w:val="005F7E31"/>
    <w:rsid w:val="00640DBE"/>
    <w:rsid w:val="00654DCE"/>
    <w:rsid w:val="00660D4C"/>
    <w:rsid w:val="0067305C"/>
    <w:rsid w:val="006B0A22"/>
    <w:rsid w:val="006D53F5"/>
    <w:rsid w:val="006E41FA"/>
    <w:rsid w:val="007F0423"/>
    <w:rsid w:val="008810D5"/>
    <w:rsid w:val="009673EC"/>
    <w:rsid w:val="00A47E36"/>
    <w:rsid w:val="00A90ADD"/>
    <w:rsid w:val="00A92CF1"/>
    <w:rsid w:val="00B224D6"/>
    <w:rsid w:val="00C532AD"/>
    <w:rsid w:val="00DD6570"/>
    <w:rsid w:val="00E142C3"/>
    <w:rsid w:val="00F0287C"/>
    <w:rsid w:val="00F05484"/>
    <w:rsid w:val="00F96942"/>
  </w:rsids>
  <m:mathPr>
    <m:mathFont m:val="Cambria Math"/>
    <m:brkBin m:val="before"/>
    <m:brkBinSub m:val="--"/>
    <m:smallFrac m:val="0"/>
    <m:dispDef/>
    <m:lMargin m:val="0"/>
    <m:rMargin m:val="0"/>
    <m:defJc m:val="centerGroup"/>
    <m:wrapIndent m:val="1440"/>
    <m:intLim m:val="subSup"/>
    <m:naryLim m:val="undOvr"/>
  </m:mathPr>
  <w:themeFontLang w:val="en-AU" w:bidi="te-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532AD"/>
    <w:rPr>
      <w:color w:val="808080"/>
    </w:rPr>
  </w:style>
  <w:style w:type="paragraph" w:customStyle="1" w:styleId="0500A78BF6FA4BC78C4D6E8A9511B6F5">
    <w:name w:val="0500A78BF6FA4BC78C4D6E8A9511B6F5"/>
  </w:style>
  <w:style w:type="paragraph" w:customStyle="1" w:styleId="5306F88709E549C18221BEB2742662F5">
    <w:name w:val="5306F88709E549C18221BEB2742662F5"/>
  </w:style>
  <w:style w:type="paragraph" w:customStyle="1" w:styleId="C501568DAC7444CEB765917AFD82A543">
    <w:name w:val="C501568DAC7444CEB765917AFD82A543"/>
  </w:style>
  <w:style w:type="paragraph" w:customStyle="1" w:styleId="594D3A545EB748CA80A56078D74A826E">
    <w:name w:val="594D3A545EB748CA80A56078D74A826E"/>
  </w:style>
  <w:style w:type="paragraph" w:customStyle="1" w:styleId="197CA4507DA249D99195647F8D935E3A">
    <w:name w:val="197CA4507DA249D99195647F8D935E3A"/>
  </w:style>
  <w:style w:type="paragraph" w:customStyle="1" w:styleId="34725387C45C4C71BA6652AE595C3F31">
    <w:name w:val="34725387C45C4C71BA6652AE595C3F31"/>
  </w:style>
  <w:style w:type="paragraph" w:customStyle="1" w:styleId="8E358F4F77B34D2EB33CBBBF1112A6B2">
    <w:name w:val="8E358F4F77B34D2EB33CBBBF1112A6B2"/>
  </w:style>
  <w:style w:type="paragraph" w:customStyle="1" w:styleId="D16EF8F59F2A476CA70C59BB374605C4">
    <w:name w:val="D16EF8F59F2A476CA70C59BB374605C4"/>
  </w:style>
  <w:style w:type="paragraph" w:customStyle="1" w:styleId="AE5BCD5F01D14CE5B26F6C0350681767">
    <w:name w:val="AE5BCD5F01D14CE5B26F6C0350681767"/>
  </w:style>
  <w:style w:type="paragraph" w:customStyle="1" w:styleId="BFD7BD2A7CB24719913DDE03F785D1C5">
    <w:name w:val="BFD7BD2A7CB24719913DDE03F785D1C5"/>
  </w:style>
  <w:style w:type="paragraph" w:customStyle="1" w:styleId="5E73FB68AB714BEE89C8470AD80FFA94">
    <w:name w:val="5E73FB68AB714BEE89C8470AD80FFA94"/>
  </w:style>
  <w:style w:type="paragraph" w:customStyle="1" w:styleId="90781CA57D46426BA20B1013DF7F27D7">
    <w:name w:val="90781CA57D46426BA20B1013DF7F27D7"/>
  </w:style>
  <w:style w:type="paragraph" w:customStyle="1" w:styleId="622B9C0029884A58A331C75F7212E584">
    <w:name w:val="622B9C0029884A58A331C75F7212E584"/>
  </w:style>
  <w:style w:type="paragraph" w:customStyle="1" w:styleId="D0394D20D647445692A24709033FD7BB">
    <w:name w:val="D0394D20D647445692A24709033FD7BB"/>
  </w:style>
  <w:style w:type="paragraph" w:customStyle="1" w:styleId="31880F0595D94AA7AE98996ACBE454D3">
    <w:name w:val="31880F0595D94AA7AE98996ACBE454D3"/>
  </w:style>
  <w:style w:type="paragraph" w:customStyle="1" w:styleId="423BF4EBC93647DDA541667BCEBE32A7">
    <w:name w:val="423BF4EBC93647DDA541667BCEBE32A7"/>
  </w:style>
  <w:style w:type="paragraph" w:customStyle="1" w:styleId="16E2B5F267624C7FB0E8B4F0862331C8">
    <w:name w:val="16E2B5F267624C7FB0E8B4F0862331C8"/>
  </w:style>
  <w:style w:type="paragraph" w:customStyle="1" w:styleId="F226E275E6E64030AE01B2E971DBD50D">
    <w:name w:val="F226E275E6E64030AE01B2E971DBD50D"/>
  </w:style>
  <w:style w:type="paragraph" w:customStyle="1" w:styleId="7C2923D91D4C4BE98E8F9BAA84000DF9">
    <w:name w:val="7C2923D91D4C4BE98E8F9BAA84000DF9"/>
  </w:style>
  <w:style w:type="paragraph" w:customStyle="1" w:styleId="8C272E145A7C4CBFAFB492261726973E">
    <w:name w:val="8C272E145A7C4CBFAFB492261726973E"/>
  </w:style>
  <w:style w:type="paragraph" w:customStyle="1" w:styleId="3828B9DDA42B43E7ABBD88E4D688E7A3">
    <w:name w:val="3828B9DDA42B43E7ABBD88E4D688E7A3"/>
  </w:style>
  <w:style w:type="paragraph" w:customStyle="1" w:styleId="5DF6B4BDAC0B494786E4D32613BAE97C">
    <w:name w:val="5DF6B4BDAC0B494786E4D32613BAE97C"/>
  </w:style>
  <w:style w:type="paragraph" w:customStyle="1" w:styleId="90B32EDF96444B639C13EF8860221044">
    <w:name w:val="90B32EDF96444B639C13EF8860221044"/>
  </w:style>
  <w:style w:type="paragraph" w:customStyle="1" w:styleId="78C0489EEA5F46EC9ACEF1763D86FEEB">
    <w:name w:val="78C0489EEA5F46EC9ACEF1763D86FEEB"/>
    <w:rsid w:val="00A90ADD"/>
    <w:rPr>
      <w:lang w:val="en-US" w:eastAsia="en-US" w:bidi="te-IN"/>
    </w:rPr>
  </w:style>
  <w:style w:type="paragraph" w:customStyle="1" w:styleId="9F73D88BE2B6435AA640EC59068B995F">
    <w:name w:val="9F73D88BE2B6435AA640EC59068B995F"/>
    <w:rsid w:val="00A90ADD"/>
    <w:rPr>
      <w:lang w:val="en-US" w:eastAsia="en-US" w:bidi="te-IN"/>
    </w:rPr>
  </w:style>
  <w:style w:type="paragraph" w:customStyle="1" w:styleId="9EE34A53FB954A4CBAF3B0B6758BF3E5">
    <w:name w:val="9EE34A53FB954A4CBAF3B0B6758BF3E5"/>
    <w:rsid w:val="0067305C"/>
    <w:pPr>
      <w:spacing w:after="0" w:line="240" w:lineRule="auto"/>
    </w:pPr>
    <w:rPr>
      <w:sz w:val="24"/>
      <w:szCs w:val="24"/>
      <w:lang w:eastAsia="en-US"/>
    </w:rPr>
  </w:style>
  <w:style w:type="paragraph" w:customStyle="1" w:styleId="E2AD30E212784FC1831DC7122B8DE2BF">
    <w:name w:val="E2AD30E212784FC1831DC7122B8DE2BF"/>
    <w:rsid w:val="00C532AD"/>
  </w:style>
  <w:style w:type="paragraph" w:customStyle="1" w:styleId="9F9D07EEF0194164B2AE5956E30C1794">
    <w:name w:val="9F9D07EEF0194164B2AE5956E30C1794"/>
    <w:rsid w:val="00C532AD"/>
  </w:style>
  <w:style w:type="paragraph" w:customStyle="1" w:styleId="91490F28B44947F89C5BF71137BD4960">
    <w:name w:val="91490F28B44947F89C5BF71137BD4960"/>
    <w:rsid w:val="00C532AD"/>
  </w:style>
  <w:style w:type="paragraph" w:customStyle="1" w:styleId="7655A39C04C0462AA62D23208418056D">
    <w:name w:val="7655A39C04C0462AA62D23208418056D"/>
    <w:rsid w:val="00C532A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Blue Environment">
      <a:dk1>
        <a:sysClr val="windowText" lastClr="000000"/>
      </a:dk1>
      <a:lt1>
        <a:sysClr val="window" lastClr="FFFFFF"/>
      </a:lt1>
      <a:dk2>
        <a:srgbClr val="000099"/>
      </a:dk2>
      <a:lt2>
        <a:srgbClr val="E7E6E6"/>
      </a:lt2>
      <a:accent1>
        <a:srgbClr val="4D4DB8"/>
      </a:accent1>
      <a:accent2>
        <a:srgbClr val="B31284"/>
      </a:accent2>
      <a:accent3>
        <a:srgbClr val="12B352"/>
      </a:accent3>
      <a:accent4>
        <a:srgbClr val="F79E00"/>
      </a:accent4>
      <a:accent5>
        <a:srgbClr val="A0D2FA"/>
      </a:accent5>
      <a:accent6>
        <a:srgbClr val="FFF133"/>
      </a:accent6>
      <a:hlink>
        <a:srgbClr val="0000FF"/>
      </a:hlink>
      <a:folHlink>
        <a:srgbClr val="0000FF"/>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root>
  <reviewers>Joe Pickin</reviewers>
  <projnumber>P863</projnumber>
  <contractdate>2017-09-20T00:00:00</contractdate>
  <infocurrent>2018-06-30T00:00:00</infocurrent>
  <copyright/>
</root>
</file>

<file path=customXml/item3.xml><?xml version="1.0" encoding="utf-8"?>
<b:Sources xmlns:b="http://schemas.openxmlformats.org/officeDocument/2006/bibliography" xmlns="http://schemas.openxmlformats.org/officeDocument/2006/bibliography" SelectedStyle="\APASixthEditionOfficeOnline.xsl" StyleName="APA" Version="6">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510F670-9325-470C-97D0-A9A4BC3018FA}">
  <ds:schemaRefs/>
</ds:datastoreItem>
</file>

<file path=customXml/itemProps3.xml><?xml version="1.0" encoding="utf-8"?>
<ds:datastoreItem xmlns:ds="http://schemas.openxmlformats.org/officeDocument/2006/customXml" ds:itemID="{F1E93236-BCF1-492A-800E-EF15D92433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72AF7A84.dotm</Template>
  <TotalTime>0</TotalTime>
  <Pages>170</Pages>
  <Words>58220</Words>
  <Characters>331857</Characters>
  <Application>Microsoft Office Word</Application>
  <DocSecurity>0</DocSecurity>
  <Lines>2765</Lines>
  <Paragraphs>778</Paragraphs>
  <ScaleCrop>false</ScaleCrop>
  <Company/>
  <LinksUpToDate>false</LinksUpToDate>
  <CharactersWithSpaces>389299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Hazardous Waste in Australia 2019</dc:title>
  <dc:subject/>
  <dc:creator/>
  <cp:keywords/>
  <cp:lastModifiedBy/>
  <cp:revision>1</cp:revision>
  <dcterms:created xsi:type="dcterms:W3CDTF">2019-08-01T05:10:00Z</dcterms:created>
  <dcterms:modified xsi:type="dcterms:W3CDTF">2019-08-01T05:11:00Z</dcterms:modified>
  <cp:contentStatus/>
</cp:coreProperties>
</file>