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966" w:rsidRPr="003113F6" w:rsidRDefault="00F51966" w:rsidP="006D7539">
      <w:pPr>
        <w:pStyle w:val="Title"/>
        <w:spacing w:line="276" w:lineRule="auto"/>
        <w:rPr>
          <w:rFonts w:asciiTheme="minorHAnsi" w:hAnsiTheme="minorHAnsi" w:cs="Arial"/>
        </w:rPr>
      </w:pPr>
    </w:p>
    <w:p w:rsidR="00F51966" w:rsidRPr="003113F6" w:rsidRDefault="00F51966" w:rsidP="006D7539">
      <w:pPr>
        <w:pStyle w:val="Title"/>
        <w:spacing w:line="276" w:lineRule="auto"/>
        <w:rPr>
          <w:rFonts w:asciiTheme="minorHAnsi" w:hAnsiTheme="minorHAnsi" w:cs="Arial"/>
        </w:rPr>
      </w:pPr>
    </w:p>
    <w:p w:rsidR="00F51966" w:rsidRPr="003113F6" w:rsidRDefault="00F51966" w:rsidP="006D7539">
      <w:pPr>
        <w:pStyle w:val="Title"/>
        <w:spacing w:line="276" w:lineRule="auto"/>
        <w:rPr>
          <w:rFonts w:asciiTheme="minorHAnsi" w:hAnsiTheme="minorHAnsi" w:cs="Arial"/>
        </w:rPr>
      </w:pPr>
    </w:p>
    <w:p w:rsidR="00F51966" w:rsidRPr="003113F6" w:rsidRDefault="005418F3" w:rsidP="006D7539">
      <w:pPr>
        <w:pStyle w:val="Title"/>
        <w:spacing w:line="276" w:lineRule="auto"/>
        <w:rPr>
          <w:rFonts w:asciiTheme="minorHAnsi" w:hAnsiTheme="minorHAnsi" w:cs="Arial"/>
        </w:rPr>
      </w:pPr>
      <w:r w:rsidRPr="003113F6">
        <w:rPr>
          <w:rFonts w:asciiTheme="minorHAnsi" w:hAnsiTheme="minorHAnsi" w:cs="Arial"/>
          <w:noProof/>
          <w:lang w:eastAsia="en-AU"/>
        </w:rPr>
        <w:drawing>
          <wp:inline distT="0" distB="0" distL="0" distR="0" wp14:anchorId="468C51A6" wp14:editId="10252D71">
            <wp:extent cx="4171950" cy="1271208"/>
            <wp:effectExtent l="0" t="0" r="0" b="5715"/>
            <wp:docPr id="3" name="Picture 3" descr="http://www.globalpsc.net/wp-content/uploads/2014/01/AUS_DEPT_ENV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alpsc.net/wp-content/uploads/2014/01/AUS_DEPT_ENV_inli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120" cy="1276744"/>
                    </a:xfrm>
                    <a:prstGeom prst="rect">
                      <a:avLst/>
                    </a:prstGeom>
                    <a:noFill/>
                    <a:ln>
                      <a:noFill/>
                    </a:ln>
                  </pic:spPr>
                </pic:pic>
              </a:graphicData>
            </a:graphic>
          </wp:inline>
        </w:drawing>
      </w:r>
    </w:p>
    <w:p w:rsidR="00F51966" w:rsidRPr="003113F6" w:rsidRDefault="00F51966" w:rsidP="006D7539">
      <w:pPr>
        <w:pStyle w:val="Title"/>
        <w:spacing w:line="276" w:lineRule="auto"/>
        <w:rPr>
          <w:rFonts w:asciiTheme="minorHAnsi" w:hAnsiTheme="minorHAnsi" w:cs="Arial"/>
        </w:rPr>
      </w:pPr>
    </w:p>
    <w:p w:rsidR="00F51966" w:rsidRPr="003113F6" w:rsidRDefault="00F51966" w:rsidP="006D7539">
      <w:pPr>
        <w:pStyle w:val="Title"/>
        <w:spacing w:line="276" w:lineRule="auto"/>
        <w:rPr>
          <w:rFonts w:asciiTheme="minorHAnsi" w:hAnsiTheme="minorHAnsi" w:cs="Arial"/>
        </w:rPr>
      </w:pPr>
    </w:p>
    <w:p w:rsidR="009C68FA" w:rsidRPr="003113F6" w:rsidRDefault="009C68FA" w:rsidP="004525BE">
      <w:pPr>
        <w:pStyle w:val="Title"/>
        <w:spacing w:line="276" w:lineRule="auto"/>
        <w:jc w:val="left"/>
        <w:rPr>
          <w:rFonts w:asciiTheme="minorHAnsi" w:hAnsiTheme="minorHAnsi" w:cs="Arial"/>
        </w:rPr>
      </w:pPr>
      <w:bookmarkStart w:id="0" w:name="_GoBack"/>
      <w:r w:rsidRPr="003113F6">
        <w:rPr>
          <w:rFonts w:asciiTheme="minorHAnsi" w:hAnsiTheme="minorHAnsi" w:cs="Arial"/>
          <w:bCs/>
          <w:szCs w:val="22"/>
        </w:rPr>
        <w:t xml:space="preserve">Hazardous </w:t>
      </w:r>
      <w:r w:rsidR="004525BE" w:rsidRPr="003113F6">
        <w:rPr>
          <w:rFonts w:asciiTheme="minorHAnsi" w:hAnsiTheme="minorHAnsi" w:cs="Arial"/>
          <w:bCs/>
          <w:szCs w:val="22"/>
        </w:rPr>
        <w:t>Waste Bans, Conditional Disposal Res</w:t>
      </w:r>
      <w:r w:rsidR="004525BE">
        <w:rPr>
          <w:rFonts w:asciiTheme="minorHAnsi" w:hAnsiTheme="minorHAnsi" w:cs="Arial"/>
          <w:bCs/>
          <w:szCs w:val="22"/>
        </w:rPr>
        <w:t>trictions &amp; Product Stewardship</w:t>
      </w:r>
      <w:bookmarkEnd w:id="0"/>
      <w:r w:rsidR="004525BE">
        <w:rPr>
          <w:rFonts w:asciiTheme="minorHAnsi" w:hAnsiTheme="minorHAnsi" w:cs="Arial"/>
          <w:bCs/>
          <w:szCs w:val="22"/>
        </w:rPr>
        <w:t>.</w:t>
      </w:r>
    </w:p>
    <w:p w:rsidR="003C0966" w:rsidRPr="003113F6" w:rsidRDefault="003C0966" w:rsidP="006D7539">
      <w:pPr>
        <w:pStyle w:val="Subtitle"/>
        <w:spacing w:line="276" w:lineRule="auto"/>
        <w:rPr>
          <w:rFonts w:asciiTheme="minorHAnsi" w:hAnsiTheme="minorHAnsi" w:cs="Arial"/>
        </w:rPr>
      </w:pPr>
      <w:r w:rsidRPr="003113F6">
        <w:rPr>
          <w:rFonts w:asciiTheme="minorHAnsi" w:hAnsiTheme="minorHAnsi" w:cs="Arial"/>
        </w:rPr>
        <w:t xml:space="preserve">A submission to </w:t>
      </w:r>
      <w:r w:rsidR="009C68FA" w:rsidRPr="003113F6">
        <w:rPr>
          <w:rFonts w:asciiTheme="minorHAnsi" w:hAnsiTheme="minorHAnsi" w:cs="Arial"/>
        </w:rPr>
        <w:t>The Department of the Environment</w:t>
      </w:r>
      <w:r w:rsidR="00E223AB">
        <w:rPr>
          <w:rFonts w:asciiTheme="minorHAnsi" w:hAnsiTheme="minorHAnsi" w:cs="Arial"/>
        </w:rPr>
        <w:t xml:space="preserve"> and Energy</w:t>
      </w:r>
    </w:p>
    <w:p w:rsidR="00A24F97" w:rsidRPr="003113F6" w:rsidRDefault="00F4458C" w:rsidP="006D7539">
      <w:pPr>
        <w:pStyle w:val="Subtitle"/>
        <w:spacing w:line="276" w:lineRule="auto"/>
        <w:rPr>
          <w:rFonts w:asciiTheme="minorHAnsi" w:hAnsiTheme="minorHAnsi" w:cs="Arial"/>
        </w:rPr>
      </w:pPr>
      <w:r w:rsidRPr="003113F6">
        <w:rPr>
          <w:rFonts w:asciiTheme="minorHAnsi" w:hAnsiTheme="minorHAnsi" w:cs="Arial"/>
        </w:rPr>
        <w:fldChar w:fldCharType="begin"/>
      </w:r>
      <w:r w:rsidR="00D5436A" w:rsidRPr="003113F6">
        <w:rPr>
          <w:rFonts w:asciiTheme="minorHAnsi" w:hAnsiTheme="minorHAnsi" w:cs="Arial"/>
        </w:rPr>
        <w:instrText xml:space="preserve"> DocVariable "Date" </w:instrText>
      </w:r>
      <w:r w:rsidRPr="003113F6">
        <w:rPr>
          <w:rFonts w:asciiTheme="minorHAnsi" w:hAnsiTheme="minorHAnsi" w:cs="Arial"/>
        </w:rPr>
        <w:fldChar w:fldCharType="separate"/>
      </w:r>
      <w:r w:rsidR="001433A4">
        <w:rPr>
          <w:rFonts w:asciiTheme="minorHAnsi" w:hAnsiTheme="minorHAnsi" w:cs="Arial"/>
        </w:rPr>
        <w:t>Date</w:t>
      </w:r>
      <w:r w:rsidRPr="003113F6">
        <w:rPr>
          <w:rFonts w:asciiTheme="minorHAnsi" w:hAnsiTheme="minorHAnsi" w:cs="Arial"/>
        </w:rPr>
        <w:fldChar w:fldCharType="end"/>
      </w:r>
      <w:r w:rsidR="004525BE">
        <w:rPr>
          <w:rFonts w:asciiTheme="minorHAnsi" w:hAnsiTheme="minorHAnsi" w:cs="Arial"/>
        </w:rPr>
        <w:t>:</w:t>
      </w:r>
      <w:r w:rsidR="00FD7A7C" w:rsidRPr="003113F6">
        <w:rPr>
          <w:rFonts w:asciiTheme="minorHAnsi" w:hAnsiTheme="minorHAnsi" w:cs="Arial"/>
        </w:rPr>
        <w:t xml:space="preserve"> </w:t>
      </w:r>
      <w:r w:rsidR="00FB48E2">
        <w:rPr>
          <w:rFonts w:asciiTheme="minorHAnsi" w:hAnsiTheme="minorHAnsi" w:cs="Arial"/>
        </w:rPr>
        <w:t>27 July</w:t>
      </w:r>
      <w:r w:rsidR="004525BE">
        <w:rPr>
          <w:rFonts w:asciiTheme="minorHAnsi" w:hAnsiTheme="minorHAnsi" w:cs="Arial"/>
        </w:rPr>
        <w:t xml:space="preserve"> 2016</w:t>
      </w:r>
    </w:p>
    <w:p w:rsidR="00A24F97" w:rsidRPr="003113F6" w:rsidRDefault="00A24F97" w:rsidP="006D7539">
      <w:pPr>
        <w:spacing w:line="276" w:lineRule="auto"/>
        <w:rPr>
          <w:rFonts w:asciiTheme="minorHAnsi" w:hAnsiTheme="minorHAnsi" w:cs="Arial"/>
        </w:rPr>
      </w:pPr>
    </w:p>
    <w:p w:rsidR="00A24F97" w:rsidRPr="003113F6" w:rsidRDefault="00A24F97" w:rsidP="006D7539">
      <w:pPr>
        <w:spacing w:line="276" w:lineRule="auto"/>
        <w:rPr>
          <w:rStyle w:val="Strong"/>
          <w:rFonts w:asciiTheme="minorHAnsi" w:hAnsiTheme="minorHAnsi" w:cs="Arial"/>
        </w:rPr>
      </w:pPr>
    </w:p>
    <w:p w:rsidR="006410CE" w:rsidRPr="003113F6" w:rsidRDefault="006410CE" w:rsidP="006D7539">
      <w:pPr>
        <w:spacing w:line="276" w:lineRule="auto"/>
        <w:rPr>
          <w:rFonts w:asciiTheme="minorHAnsi" w:hAnsiTheme="minorHAnsi" w:cs="Arial"/>
        </w:rPr>
      </w:pPr>
    </w:p>
    <w:p w:rsidR="006410CE" w:rsidRPr="003113F6" w:rsidRDefault="006410CE" w:rsidP="006D7539">
      <w:pPr>
        <w:spacing w:line="276" w:lineRule="auto"/>
        <w:rPr>
          <w:rFonts w:asciiTheme="minorHAnsi" w:hAnsiTheme="minorHAnsi" w:cs="Arial"/>
        </w:rPr>
        <w:sectPr w:rsidR="006410CE" w:rsidRPr="003113F6" w:rsidSect="002C52DF">
          <w:headerReference w:type="default" r:id="rId9"/>
          <w:pgSz w:w="11906" w:h="16838"/>
          <w:pgMar w:top="1134" w:right="1134" w:bottom="1134" w:left="1134" w:header="709" w:footer="709" w:gutter="0"/>
          <w:cols w:space="708"/>
          <w:docGrid w:linePitch="360"/>
        </w:sectPr>
      </w:pPr>
    </w:p>
    <w:p w:rsidR="006A22CA" w:rsidRPr="003113F6" w:rsidRDefault="006A22CA" w:rsidP="00FB48E2">
      <w:pPr>
        <w:spacing w:after="0" w:line="240" w:lineRule="atLeast"/>
        <w:rPr>
          <w:rStyle w:val="Strong"/>
          <w:rFonts w:asciiTheme="minorHAnsi" w:hAnsiTheme="minorHAnsi" w:cs="Arial"/>
        </w:rPr>
      </w:pPr>
      <w:r w:rsidRPr="003113F6">
        <w:rPr>
          <w:rStyle w:val="Strong"/>
          <w:rFonts w:asciiTheme="minorHAnsi" w:hAnsiTheme="minorHAnsi" w:cs="Arial"/>
        </w:rPr>
        <w:lastRenderedPageBreak/>
        <w:t>Mike Ritchie &amp; Associates Pty Ltd trading as MRA Consulting Group</w:t>
      </w:r>
    </w:p>
    <w:p w:rsidR="006A22CA" w:rsidRPr="003113F6" w:rsidRDefault="006A22CA" w:rsidP="00FB48E2">
      <w:pPr>
        <w:pStyle w:val="MRA-Details"/>
        <w:spacing w:after="0" w:line="240" w:lineRule="atLeast"/>
        <w:rPr>
          <w:rFonts w:asciiTheme="minorHAnsi" w:hAnsiTheme="minorHAnsi" w:cs="Arial"/>
        </w:rPr>
      </w:pPr>
      <w:r w:rsidRPr="003113F6">
        <w:rPr>
          <w:rFonts w:asciiTheme="minorHAnsi" w:hAnsiTheme="minorHAnsi" w:cs="Arial"/>
        </w:rPr>
        <w:t>ABN: 13 143 273 812</w:t>
      </w:r>
    </w:p>
    <w:p w:rsidR="006A22CA" w:rsidRPr="003113F6" w:rsidRDefault="00C22A93" w:rsidP="00FB48E2">
      <w:pPr>
        <w:pStyle w:val="MRA-Details"/>
        <w:spacing w:after="0" w:line="240" w:lineRule="atLeast"/>
        <w:rPr>
          <w:rFonts w:asciiTheme="minorHAnsi" w:hAnsiTheme="minorHAnsi" w:cs="Arial"/>
        </w:rPr>
      </w:pPr>
      <w:r w:rsidRPr="003113F6">
        <w:rPr>
          <w:rFonts w:asciiTheme="minorHAnsi" w:hAnsiTheme="minorHAnsi" w:cs="Arial"/>
        </w:rPr>
        <w:t>Suite 409</w:t>
      </w:r>
      <w:r w:rsidR="006A22CA" w:rsidRPr="003113F6">
        <w:rPr>
          <w:rFonts w:asciiTheme="minorHAnsi" w:hAnsiTheme="minorHAnsi" w:cs="Arial"/>
        </w:rPr>
        <w:t>,</w:t>
      </w:r>
      <w:r w:rsidRPr="003113F6">
        <w:rPr>
          <w:rFonts w:asciiTheme="minorHAnsi" w:hAnsiTheme="minorHAnsi" w:cs="Arial"/>
        </w:rPr>
        <w:t xml:space="preserve"> </w:t>
      </w:r>
      <w:r w:rsidR="006A22CA" w:rsidRPr="003113F6">
        <w:rPr>
          <w:rFonts w:asciiTheme="minorHAnsi" w:hAnsiTheme="minorHAnsi" w:cs="Arial"/>
        </w:rPr>
        <w:t>Henry Lawson Building</w:t>
      </w:r>
    </w:p>
    <w:p w:rsidR="006A22CA" w:rsidRPr="003113F6" w:rsidRDefault="006A22CA" w:rsidP="00FB48E2">
      <w:pPr>
        <w:pStyle w:val="MRA-Details"/>
        <w:spacing w:after="0" w:line="240" w:lineRule="atLeast"/>
        <w:rPr>
          <w:rFonts w:asciiTheme="minorHAnsi" w:hAnsiTheme="minorHAnsi" w:cs="Arial"/>
        </w:rPr>
      </w:pPr>
      <w:r w:rsidRPr="003113F6">
        <w:rPr>
          <w:rFonts w:asciiTheme="minorHAnsi" w:hAnsiTheme="minorHAnsi" w:cs="Arial"/>
        </w:rPr>
        <w:t xml:space="preserve">19 Roseby Street, </w:t>
      </w:r>
    </w:p>
    <w:p w:rsidR="006A22CA" w:rsidRPr="003113F6" w:rsidRDefault="006A22CA" w:rsidP="00FB48E2">
      <w:pPr>
        <w:pStyle w:val="MRA-Details"/>
        <w:spacing w:after="0" w:line="240" w:lineRule="atLeast"/>
        <w:rPr>
          <w:rFonts w:asciiTheme="minorHAnsi" w:hAnsiTheme="minorHAnsi" w:cs="Arial"/>
        </w:rPr>
      </w:pPr>
      <w:r w:rsidRPr="003113F6">
        <w:rPr>
          <w:rFonts w:asciiTheme="minorHAnsi" w:hAnsiTheme="minorHAnsi" w:cs="Arial"/>
        </w:rPr>
        <w:t>DRUMMOYNE NSW 2047</w:t>
      </w:r>
    </w:p>
    <w:p w:rsidR="006A22CA" w:rsidRPr="003113F6" w:rsidRDefault="006A22CA" w:rsidP="00FB48E2">
      <w:pPr>
        <w:pStyle w:val="MRA-Details"/>
        <w:spacing w:after="0" w:line="240" w:lineRule="atLeast"/>
        <w:rPr>
          <w:rFonts w:asciiTheme="minorHAnsi" w:hAnsiTheme="minorHAnsi" w:cs="Arial"/>
        </w:rPr>
      </w:pPr>
      <w:r w:rsidRPr="003113F6">
        <w:rPr>
          <w:rFonts w:asciiTheme="minorHAnsi" w:hAnsiTheme="minorHAnsi" w:cs="Arial"/>
        </w:rPr>
        <w:t>AUSTRALIA</w:t>
      </w:r>
    </w:p>
    <w:p w:rsidR="006A22CA" w:rsidRPr="003113F6" w:rsidRDefault="006A22CA" w:rsidP="00FB48E2">
      <w:pPr>
        <w:pStyle w:val="MRA-Details"/>
        <w:spacing w:after="0" w:line="240" w:lineRule="atLeast"/>
        <w:rPr>
          <w:rFonts w:asciiTheme="minorHAnsi" w:hAnsiTheme="minorHAnsi" w:cs="Arial"/>
        </w:rPr>
      </w:pPr>
      <w:r w:rsidRPr="003113F6">
        <w:rPr>
          <w:rFonts w:asciiTheme="minorHAnsi" w:hAnsiTheme="minorHAnsi" w:cs="Arial"/>
        </w:rPr>
        <w:t>Phone: +61 408 663942</w:t>
      </w:r>
    </w:p>
    <w:p w:rsidR="006A22CA" w:rsidRPr="003113F6" w:rsidRDefault="006A22CA" w:rsidP="00FB48E2">
      <w:pPr>
        <w:pStyle w:val="MRA-Details"/>
        <w:spacing w:after="0" w:line="240" w:lineRule="atLeast"/>
        <w:rPr>
          <w:rFonts w:asciiTheme="minorHAnsi" w:hAnsiTheme="minorHAnsi" w:cs="Arial"/>
        </w:rPr>
      </w:pPr>
      <w:r w:rsidRPr="003113F6">
        <w:rPr>
          <w:rFonts w:asciiTheme="minorHAnsi" w:hAnsiTheme="minorHAnsi" w:cs="Arial"/>
        </w:rPr>
        <w:t>Email: info@mraconsulting.com.au</w:t>
      </w:r>
    </w:p>
    <w:p w:rsidR="00995CF9" w:rsidRPr="003113F6" w:rsidRDefault="006A22CA" w:rsidP="00FB48E2">
      <w:pPr>
        <w:pStyle w:val="MRA-Details"/>
        <w:spacing w:after="0" w:line="240" w:lineRule="atLeast"/>
        <w:rPr>
          <w:rFonts w:asciiTheme="minorHAnsi" w:hAnsiTheme="minorHAnsi" w:cs="Arial"/>
        </w:rPr>
      </w:pPr>
      <w:r w:rsidRPr="003113F6">
        <w:rPr>
          <w:rFonts w:asciiTheme="minorHAnsi" w:hAnsiTheme="minorHAnsi" w:cs="Arial"/>
        </w:rPr>
        <w:t>www.mraconsulting.com.au</w:t>
      </w:r>
    </w:p>
    <w:p w:rsidR="004064AA" w:rsidRPr="003113F6" w:rsidRDefault="004064AA" w:rsidP="006D7539">
      <w:pPr>
        <w:spacing w:line="276" w:lineRule="auto"/>
        <w:rPr>
          <w:rFonts w:asciiTheme="minorHAnsi" w:hAnsiTheme="minorHAnsi" w:cs="Arial"/>
        </w:rPr>
      </w:pPr>
    </w:p>
    <w:tbl>
      <w:tblPr>
        <w:tblW w:w="5000" w:type="pct"/>
        <w:tblBorders>
          <w:top w:val="single" w:sz="4" w:space="0" w:color="0078BF"/>
          <w:left w:val="single" w:sz="4" w:space="0" w:color="0078BF"/>
          <w:bottom w:val="single" w:sz="4" w:space="0" w:color="0078BF"/>
          <w:right w:val="single" w:sz="4" w:space="0" w:color="0078BF"/>
          <w:insideH w:val="single" w:sz="6" w:space="0" w:color="0078BF"/>
          <w:insideV w:val="single" w:sz="6" w:space="0" w:color="0078BF"/>
        </w:tblBorders>
        <w:tblLook w:val="04A0" w:firstRow="1" w:lastRow="0" w:firstColumn="1" w:lastColumn="0" w:noHBand="0" w:noVBand="1"/>
      </w:tblPr>
      <w:tblGrid>
        <w:gridCol w:w="3851"/>
        <w:gridCol w:w="5777"/>
      </w:tblGrid>
      <w:tr w:rsidR="006E7064" w:rsidRPr="003113F6" w:rsidTr="002905E8">
        <w:tc>
          <w:tcPr>
            <w:tcW w:w="2000" w:type="pct"/>
            <w:tcBorders>
              <w:top w:val="single" w:sz="4" w:space="0" w:color="0078BF"/>
              <w:bottom w:val="single" w:sz="6" w:space="0" w:color="0078BF"/>
            </w:tcBorders>
            <w:shd w:val="clear" w:color="auto" w:fill="0078BF"/>
          </w:tcPr>
          <w:p w:rsidR="006E7064" w:rsidRPr="003113F6" w:rsidRDefault="006E7064" w:rsidP="006D7539">
            <w:pPr>
              <w:pStyle w:val="TableHeadings"/>
              <w:spacing w:line="276" w:lineRule="auto"/>
              <w:rPr>
                <w:rFonts w:asciiTheme="minorHAnsi" w:hAnsiTheme="minorHAnsi" w:cs="Arial"/>
              </w:rPr>
            </w:pPr>
            <w:r w:rsidRPr="003113F6">
              <w:rPr>
                <w:rFonts w:asciiTheme="minorHAnsi" w:hAnsiTheme="minorHAnsi" w:cs="Arial"/>
              </w:rPr>
              <w:t>Author:</w:t>
            </w:r>
          </w:p>
        </w:tc>
        <w:tc>
          <w:tcPr>
            <w:tcW w:w="3000" w:type="pct"/>
            <w:shd w:val="clear" w:color="auto" w:fill="auto"/>
          </w:tcPr>
          <w:p w:rsidR="006E7064" w:rsidRPr="003113F6" w:rsidRDefault="00FD7A7C" w:rsidP="006D7539">
            <w:pPr>
              <w:spacing w:line="276" w:lineRule="auto"/>
              <w:rPr>
                <w:rFonts w:asciiTheme="minorHAnsi" w:hAnsiTheme="minorHAnsi" w:cs="Arial"/>
              </w:rPr>
            </w:pPr>
            <w:r w:rsidRPr="003113F6">
              <w:rPr>
                <w:rFonts w:asciiTheme="minorHAnsi" w:hAnsiTheme="minorHAnsi" w:cs="Arial"/>
              </w:rPr>
              <w:t>Tiffany Correggia</w:t>
            </w:r>
          </w:p>
        </w:tc>
      </w:tr>
      <w:tr w:rsidR="006E7064" w:rsidRPr="003113F6" w:rsidTr="002905E8">
        <w:tc>
          <w:tcPr>
            <w:tcW w:w="2000" w:type="pct"/>
            <w:tcBorders>
              <w:top w:val="single" w:sz="6" w:space="0" w:color="0078BF"/>
              <w:bottom w:val="single" w:sz="6" w:space="0" w:color="0078BF"/>
            </w:tcBorders>
            <w:shd w:val="clear" w:color="auto" w:fill="0078BF"/>
          </w:tcPr>
          <w:p w:rsidR="006E7064" w:rsidRPr="003113F6" w:rsidRDefault="006E7064" w:rsidP="006D7539">
            <w:pPr>
              <w:pStyle w:val="TableHeadings"/>
              <w:spacing w:line="276" w:lineRule="auto"/>
              <w:rPr>
                <w:rStyle w:val="Strong"/>
                <w:rFonts w:asciiTheme="minorHAnsi" w:hAnsiTheme="minorHAnsi" w:cs="Arial"/>
              </w:rPr>
            </w:pPr>
            <w:r w:rsidRPr="003113F6">
              <w:rPr>
                <w:rFonts w:asciiTheme="minorHAnsi" w:hAnsiTheme="minorHAnsi" w:cs="Arial"/>
              </w:rPr>
              <w:t>Checker:</w:t>
            </w:r>
          </w:p>
        </w:tc>
        <w:tc>
          <w:tcPr>
            <w:tcW w:w="3000" w:type="pct"/>
            <w:shd w:val="clear" w:color="auto" w:fill="auto"/>
          </w:tcPr>
          <w:p w:rsidR="006E7064" w:rsidRPr="003113F6" w:rsidRDefault="00101AA3" w:rsidP="006D7539">
            <w:pPr>
              <w:spacing w:line="276" w:lineRule="auto"/>
              <w:rPr>
                <w:rFonts w:asciiTheme="minorHAnsi" w:hAnsiTheme="minorHAnsi" w:cs="Arial"/>
              </w:rPr>
            </w:pPr>
            <w:r w:rsidRPr="003113F6">
              <w:rPr>
                <w:rFonts w:asciiTheme="minorHAnsi" w:hAnsiTheme="minorHAnsi" w:cs="Arial"/>
              </w:rPr>
              <w:t>Ron Wainberg</w:t>
            </w:r>
          </w:p>
        </w:tc>
      </w:tr>
      <w:tr w:rsidR="006E7064" w:rsidRPr="003113F6" w:rsidTr="002905E8">
        <w:tc>
          <w:tcPr>
            <w:tcW w:w="2000" w:type="pct"/>
            <w:tcBorders>
              <w:top w:val="single" w:sz="6" w:space="0" w:color="0078BF"/>
              <w:bottom w:val="single" w:sz="4" w:space="0" w:color="0078BF"/>
            </w:tcBorders>
            <w:shd w:val="clear" w:color="auto" w:fill="0078BF"/>
          </w:tcPr>
          <w:p w:rsidR="006E7064" w:rsidRPr="003113F6" w:rsidRDefault="006E7064" w:rsidP="006D7539">
            <w:pPr>
              <w:pStyle w:val="TableHeadings"/>
              <w:spacing w:line="276" w:lineRule="auto"/>
              <w:rPr>
                <w:rFonts w:asciiTheme="minorHAnsi" w:hAnsiTheme="minorHAnsi" w:cs="Arial"/>
              </w:rPr>
            </w:pPr>
            <w:r w:rsidRPr="003113F6">
              <w:rPr>
                <w:rFonts w:asciiTheme="minorHAnsi" w:hAnsiTheme="minorHAnsi" w:cs="Arial"/>
              </w:rPr>
              <w:t>Approver:</w:t>
            </w:r>
          </w:p>
        </w:tc>
        <w:tc>
          <w:tcPr>
            <w:tcW w:w="3000" w:type="pct"/>
            <w:shd w:val="clear" w:color="auto" w:fill="auto"/>
          </w:tcPr>
          <w:p w:rsidR="006E7064" w:rsidRPr="003113F6" w:rsidRDefault="004525BE" w:rsidP="006D7539">
            <w:pPr>
              <w:spacing w:line="276" w:lineRule="auto"/>
              <w:rPr>
                <w:rStyle w:val="Strong"/>
                <w:rFonts w:asciiTheme="minorHAnsi" w:hAnsiTheme="minorHAnsi" w:cs="Arial"/>
              </w:rPr>
            </w:pPr>
            <w:r>
              <w:rPr>
                <w:rFonts w:asciiTheme="minorHAnsi" w:hAnsiTheme="minorHAnsi" w:cs="Arial"/>
              </w:rPr>
              <w:t>Ron Wainberg</w:t>
            </w:r>
          </w:p>
        </w:tc>
      </w:tr>
    </w:tbl>
    <w:p w:rsidR="004064AA" w:rsidRPr="003113F6" w:rsidRDefault="004064AA" w:rsidP="006D7539">
      <w:pPr>
        <w:spacing w:line="276" w:lineRule="auto"/>
        <w:rPr>
          <w:rStyle w:val="Strong"/>
          <w:rFonts w:asciiTheme="minorHAnsi" w:hAnsiTheme="minorHAnsi" w:cs="Arial"/>
          <w:sz w:val="18"/>
        </w:rPr>
      </w:pPr>
    </w:p>
    <w:p w:rsidR="006A22CA" w:rsidRPr="003113F6" w:rsidRDefault="006A22CA" w:rsidP="006D7539">
      <w:pPr>
        <w:spacing w:line="276" w:lineRule="auto"/>
        <w:rPr>
          <w:rStyle w:val="Strong"/>
          <w:rFonts w:asciiTheme="minorHAnsi" w:hAnsiTheme="minorHAnsi" w:cs="Arial"/>
        </w:rPr>
      </w:pPr>
      <w:r w:rsidRPr="003113F6">
        <w:rPr>
          <w:rStyle w:val="Strong"/>
          <w:rFonts w:asciiTheme="minorHAnsi" w:hAnsiTheme="minorHAnsi" w:cs="Arial"/>
        </w:rPr>
        <w:t>Document History</w:t>
      </w:r>
    </w:p>
    <w:tbl>
      <w:tblPr>
        <w:tblW w:w="5000" w:type="pct"/>
        <w:tblBorders>
          <w:top w:val="single" w:sz="8" w:space="0" w:color="0078BF"/>
          <w:left w:val="single" w:sz="8" w:space="0" w:color="0078BF"/>
          <w:bottom w:val="single" w:sz="8" w:space="0" w:color="0078BF"/>
          <w:right w:val="single" w:sz="8" w:space="0" w:color="0078BF"/>
          <w:insideH w:val="single" w:sz="6" w:space="0" w:color="0078BF"/>
          <w:insideV w:val="single" w:sz="6" w:space="0" w:color="0078BF"/>
        </w:tblBorders>
        <w:shd w:val="clear" w:color="auto" w:fill="FFFFFF"/>
        <w:tblCellMar>
          <w:left w:w="0" w:type="dxa"/>
          <w:right w:w="0" w:type="dxa"/>
        </w:tblCellMar>
        <w:tblLook w:val="04A0" w:firstRow="1" w:lastRow="0" w:firstColumn="1" w:lastColumn="0" w:noHBand="0" w:noVBand="1"/>
      </w:tblPr>
      <w:tblGrid>
        <w:gridCol w:w="3842"/>
        <w:gridCol w:w="1937"/>
        <w:gridCol w:w="1937"/>
        <w:gridCol w:w="1902"/>
      </w:tblGrid>
      <w:tr w:rsidR="002905E8" w:rsidRPr="003113F6" w:rsidTr="002905E8">
        <w:trPr>
          <w:trHeight w:val="454"/>
        </w:trPr>
        <w:tc>
          <w:tcPr>
            <w:tcW w:w="1997" w:type="pct"/>
            <w:tcBorders>
              <w:top w:val="single" w:sz="8" w:space="0" w:color="0078BF"/>
              <w:bottom w:val="single" w:sz="6" w:space="0" w:color="0078BF"/>
            </w:tcBorders>
            <w:shd w:val="clear" w:color="auto" w:fill="0078BF"/>
            <w:tcMar>
              <w:top w:w="0" w:type="dxa"/>
              <w:left w:w="108" w:type="dxa"/>
              <w:bottom w:w="0" w:type="dxa"/>
              <w:right w:w="108" w:type="dxa"/>
            </w:tcMar>
            <w:vAlign w:val="center"/>
          </w:tcPr>
          <w:p w:rsidR="002905E8" w:rsidRPr="003113F6" w:rsidRDefault="002905E8" w:rsidP="006D7539">
            <w:pPr>
              <w:pStyle w:val="TableHeadings"/>
              <w:spacing w:line="276" w:lineRule="auto"/>
              <w:rPr>
                <w:rFonts w:asciiTheme="minorHAnsi" w:hAnsiTheme="minorHAnsi" w:cs="Arial"/>
              </w:rPr>
            </w:pPr>
            <w:r w:rsidRPr="003113F6">
              <w:rPr>
                <w:rFonts w:asciiTheme="minorHAnsi" w:hAnsiTheme="minorHAnsi" w:cs="Arial"/>
              </w:rPr>
              <w:t>Title</w:t>
            </w:r>
          </w:p>
        </w:tc>
        <w:tc>
          <w:tcPr>
            <w:tcW w:w="1007" w:type="pct"/>
            <w:tcBorders>
              <w:top w:val="single" w:sz="8" w:space="0" w:color="0078BF"/>
              <w:bottom w:val="single" w:sz="6" w:space="0" w:color="0078BF"/>
            </w:tcBorders>
            <w:shd w:val="clear" w:color="auto" w:fill="0078BF"/>
            <w:tcMar>
              <w:top w:w="0" w:type="dxa"/>
              <w:left w:w="108" w:type="dxa"/>
              <w:bottom w:w="0" w:type="dxa"/>
              <w:right w:w="108" w:type="dxa"/>
            </w:tcMar>
            <w:vAlign w:val="center"/>
          </w:tcPr>
          <w:p w:rsidR="002905E8" w:rsidRPr="003113F6" w:rsidRDefault="002905E8" w:rsidP="006D7539">
            <w:pPr>
              <w:pStyle w:val="TableHeadings"/>
              <w:spacing w:line="276" w:lineRule="auto"/>
              <w:rPr>
                <w:rFonts w:asciiTheme="minorHAnsi" w:hAnsiTheme="minorHAnsi" w:cs="Arial"/>
              </w:rPr>
            </w:pPr>
            <w:r w:rsidRPr="003113F6">
              <w:rPr>
                <w:rFonts w:asciiTheme="minorHAnsi" w:hAnsiTheme="minorHAnsi" w:cs="Arial"/>
              </w:rPr>
              <w:t>Version Number</w:t>
            </w:r>
          </w:p>
        </w:tc>
        <w:tc>
          <w:tcPr>
            <w:tcW w:w="1007" w:type="pct"/>
            <w:tcBorders>
              <w:top w:val="single" w:sz="8" w:space="0" w:color="0078BF"/>
              <w:bottom w:val="single" w:sz="6" w:space="0" w:color="0078BF"/>
            </w:tcBorders>
            <w:shd w:val="clear" w:color="auto" w:fill="0078BF"/>
            <w:tcMar>
              <w:top w:w="0" w:type="dxa"/>
              <w:left w:w="108" w:type="dxa"/>
              <w:bottom w:w="0" w:type="dxa"/>
              <w:right w:w="108" w:type="dxa"/>
            </w:tcMar>
            <w:vAlign w:val="center"/>
          </w:tcPr>
          <w:p w:rsidR="002905E8" w:rsidRPr="003113F6" w:rsidRDefault="002905E8" w:rsidP="006D7539">
            <w:pPr>
              <w:pStyle w:val="TableHeadings"/>
              <w:spacing w:line="276" w:lineRule="auto"/>
              <w:rPr>
                <w:rFonts w:asciiTheme="minorHAnsi" w:hAnsiTheme="minorHAnsi" w:cs="Arial"/>
              </w:rPr>
            </w:pPr>
            <w:r w:rsidRPr="003113F6">
              <w:rPr>
                <w:rFonts w:asciiTheme="minorHAnsi" w:hAnsiTheme="minorHAnsi" w:cs="Arial"/>
              </w:rPr>
              <w:t>Status</w:t>
            </w:r>
          </w:p>
        </w:tc>
        <w:tc>
          <w:tcPr>
            <w:tcW w:w="989" w:type="pct"/>
            <w:tcBorders>
              <w:top w:val="single" w:sz="8" w:space="0" w:color="0078BF"/>
              <w:bottom w:val="single" w:sz="6" w:space="0" w:color="0078BF"/>
            </w:tcBorders>
            <w:shd w:val="clear" w:color="auto" w:fill="0078BF"/>
            <w:tcMar>
              <w:top w:w="0" w:type="dxa"/>
              <w:left w:w="108" w:type="dxa"/>
              <w:bottom w:w="0" w:type="dxa"/>
              <w:right w:w="108" w:type="dxa"/>
            </w:tcMar>
            <w:vAlign w:val="center"/>
          </w:tcPr>
          <w:p w:rsidR="002905E8" w:rsidRPr="003113F6" w:rsidRDefault="002905E8" w:rsidP="006D7539">
            <w:pPr>
              <w:pStyle w:val="TableHeadings"/>
              <w:spacing w:line="276" w:lineRule="auto"/>
              <w:rPr>
                <w:rFonts w:asciiTheme="minorHAnsi" w:hAnsiTheme="minorHAnsi" w:cs="Arial"/>
              </w:rPr>
            </w:pPr>
            <w:r w:rsidRPr="003113F6">
              <w:rPr>
                <w:rFonts w:asciiTheme="minorHAnsi" w:hAnsiTheme="minorHAnsi" w:cs="Arial"/>
              </w:rPr>
              <w:t>Date</w:t>
            </w:r>
          </w:p>
        </w:tc>
      </w:tr>
      <w:tr w:rsidR="002905E8" w:rsidRPr="003113F6" w:rsidTr="00EB1D24">
        <w:trPr>
          <w:trHeight w:val="454"/>
        </w:trPr>
        <w:tc>
          <w:tcPr>
            <w:tcW w:w="199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2905E8" w:rsidRPr="003113F6" w:rsidRDefault="006C58F3" w:rsidP="004525BE">
            <w:pPr>
              <w:spacing w:line="276" w:lineRule="auto"/>
              <w:jc w:val="left"/>
              <w:rPr>
                <w:rFonts w:asciiTheme="minorHAnsi" w:hAnsiTheme="minorHAnsi" w:cs="Arial"/>
              </w:rPr>
            </w:pPr>
            <w:r w:rsidRPr="006C58F3">
              <w:rPr>
                <w:rFonts w:asciiTheme="minorHAnsi" w:hAnsiTheme="minorHAnsi" w:cs="Arial"/>
              </w:rPr>
              <w:t xml:space="preserve">Hazardous </w:t>
            </w:r>
            <w:r w:rsidR="004525BE" w:rsidRPr="006C58F3">
              <w:rPr>
                <w:rFonts w:asciiTheme="minorHAnsi" w:hAnsiTheme="minorHAnsi" w:cs="Arial"/>
              </w:rPr>
              <w:t>Waste Bans, Conditional Disposal Restrictions &amp; Product Stewardship</w:t>
            </w:r>
          </w:p>
        </w:tc>
        <w:tc>
          <w:tcPr>
            <w:tcW w:w="100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2905E8" w:rsidRPr="003113F6" w:rsidRDefault="006C58F3" w:rsidP="006D7539">
            <w:pPr>
              <w:spacing w:line="276" w:lineRule="auto"/>
              <w:rPr>
                <w:rFonts w:asciiTheme="minorHAnsi" w:hAnsiTheme="minorHAnsi" w:cs="Arial"/>
              </w:rPr>
            </w:pPr>
            <w:r>
              <w:rPr>
                <w:rFonts w:asciiTheme="minorHAnsi" w:hAnsiTheme="minorHAnsi" w:cs="Arial"/>
              </w:rPr>
              <w:t>V1</w:t>
            </w:r>
          </w:p>
        </w:tc>
        <w:tc>
          <w:tcPr>
            <w:tcW w:w="100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2905E8" w:rsidRPr="003113F6" w:rsidRDefault="006C58F3" w:rsidP="006D7539">
            <w:pPr>
              <w:spacing w:line="276" w:lineRule="auto"/>
              <w:rPr>
                <w:rFonts w:asciiTheme="minorHAnsi" w:hAnsiTheme="minorHAnsi" w:cs="Arial"/>
              </w:rPr>
            </w:pPr>
            <w:r>
              <w:rPr>
                <w:rFonts w:asciiTheme="minorHAnsi" w:hAnsiTheme="minorHAnsi" w:cs="Arial"/>
              </w:rPr>
              <w:t>DRAFT</w:t>
            </w:r>
          </w:p>
        </w:tc>
        <w:tc>
          <w:tcPr>
            <w:tcW w:w="989"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2905E8" w:rsidRPr="003113F6" w:rsidRDefault="004525BE" w:rsidP="004525BE">
            <w:pPr>
              <w:spacing w:line="276" w:lineRule="auto"/>
              <w:rPr>
                <w:rFonts w:asciiTheme="minorHAnsi" w:hAnsiTheme="minorHAnsi" w:cs="Arial"/>
              </w:rPr>
            </w:pPr>
            <w:r>
              <w:rPr>
                <w:rFonts w:asciiTheme="minorHAnsi" w:hAnsiTheme="minorHAnsi" w:cs="Arial"/>
              </w:rPr>
              <w:t>04</w:t>
            </w:r>
            <w:r w:rsidR="006C58F3">
              <w:rPr>
                <w:rFonts w:asciiTheme="minorHAnsi" w:hAnsiTheme="minorHAnsi" w:cs="Arial"/>
              </w:rPr>
              <w:t>/</w:t>
            </w:r>
            <w:r>
              <w:rPr>
                <w:rFonts w:asciiTheme="minorHAnsi" w:hAnsiTheme="minorHAnsi" w:cs="Arial"/>
              </w:rPr>
              <w:t>0</w:t>
            </w:r>
            <w:r w:rsidR="006C58F3">
              <w:rPr>
                <w:rFonts w:asciiTheme="minorHAnsi" w:hAnsiTheme="minorHAnsi" w:cs="Arial"/>
              </w:rPr>
              <w:t>1/1</w:t>
            </w:r>
            <w:r>
              <w:rPr>
                <w:rFonts w:asciiTheme="minorHAnsi" w:hAnsiTheme="minorHAnsi" w:cs="Arial"/>
              </w:rPr>
              <w:t>6</w:t>
            </w:r>
          </w:p>
        </w:tc>
      </w:tr>
      <w:tr w:rsidR="00EB1D24" w:rsidRPr="003113F6" w:rsidTr="00B50F93">
        <w:trPr>
          <w:trHeight w:val="454"/>
        </w:trPr>
        <w:tc>
          <w:tcPr>
            <w:tcW w:w="199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EB1D24" w:rsidRPr="006C58F3" w:rsidRDefault="00EB1D24" w:rsidP="004525BE">
            <w:pPr>
              <w:spacing w:line="276" w:lineRule="auto"/>
              <w:jc w:val="left"/>
              <w:rPr>
                <w:rFonts w:asciiTheme="minorHAnsi" w:hAnsiTheme="minorHAnsi" w:cs="Arial"/>
              </w:rPr>
            </w:pPr>
            <w:r w:rsidRPr="006C58F3">
              <w:rPr>
                <w:rFonts w:asciiTheme="minorHAnsi" w:hAnsiTheme="minorHAnsi" w:cs="Arial"/>
              </w:rPr>
              <w:t>Hazardous Waste Bans, Conditional Disposal Restrictions &amp; Product Stewardship</w:t>
            </w:r>
          </w:p>
        </w:tc>
        <w:tc>
          <w:tcPr>
            <w:tcW w:w="100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EB1D24" w:rsidRDefault="00EB1D24" w:rsidP="006D7539">
            <w:pPr>
              <w:spacing w:line="276" w:lineRule="auto"/>
              <w:rPr>
                <w:rFonts w:asciiTheme="minorHAnsi" w:hAnsiTheme="minorHAnsi" w:cs="Arial"/>
              </w:rPr>
            </w:pPr>
            <w:r>
              <w:rPr>
                <w:rFonts w:asciiTheme="minorHAnsi" w:hAnsiTheme="minorHAnsi" w:cs="Arial"/>
              </w:rPr>
              <w:t>V2</w:t>
            </w:r>
          </w:p>
        </w:tc>
        <w:tc>
          <w:tcPr>
            <w:tcW w:w="100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EB1D24" w:rsidRDefault="00EB1D24" w:rsidP="006D7539">
            <w:pPr>
              <w:spacing w:line="276" w:lineRule="auto"/>
              <w:rPr>
                <w:rFonts w:asciiTheme="minorHAnsi" w:hAnsiTheme="minorHAnsi" w:cs="Arial"/>
              </w:rPr>
            </w:pPr>
            <w:r>
              <w:rPr>
                <w:rFonts w:asciiTheme="minorHAnsi" w:hAnsiTheme="minorHAnsi" w:cs="Arial"/>
              </w:rPr>
              <w:t>DRAFT</w:t>
            </w:r>
          </w:p>
        </w:tc>
        <w:tc>
          <w:tcPr>
            <w:tcW w:w="989"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EB1D24" w:rsidRDefault="00EB1D24" w:rsidP="004525BE">
            <w:pPr>
              <w:spacing w:line="276" w:lineRule="auto"/>
              <w:rPr>
                <w:rFonts w:asciiTheme="minorHAnsi" w:hAnsiTheme="minorHAnsi" w:cs="Arial"/>
              </w:rPr>
            </w:pPr>
            <w:r>
              <w:rPr>
                <w:rFonts w:asciiTheme="minorHAnsi" w:hAnsiTheme="minorHAnsi" w:cs="Arial"/>
              </w:rPr>
              <w:t>20/01/16</w:t>
            </w:r>
          </w:p>
        </w:tc>
      </w:tr>
      <w:tr w:rsidR="00B50F93" w:rsidRPr="003113F6" w:rsidTr="00121ADA">
        <w:trPr>
          <w:trHeight w:val="454"/>
        </w:trPr>
        <w:tc>
          <w:tcPr>
            <w:tcW w:w="199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B50F93" w:rsidRPr="006C58F3" w:rsidRDefault="00B50F93" w:rsidP="00B50F93">
            <w:pPr>
              <w:spacing w:line="276" w:lineRule="auto"/>
              <w:jc w:val="left"/>
              <w:rPr>
                <w:rFonts w:asciiTheme="minorHAnsi" w:hAnsiTheme="minorHAnsi" w:cs="Arial"/>
              </w:rPr>
            </w:pPr>
            <w:r w:rsidRPr="006C58F3">
              <w:rPr>
                <w:rFonts w:asciiTheme="minorHAnsi" w:hAnsiTheme="minorHAnsi" w:cs="Arial"/>
              </w:rPr>
              <w:t>Hazardous Waste Bans, Conditional Disposal Restrictions &amp; Product Stewardship</w:t>
            </w:r>
          </w:p>
        </w:tc>
        <w:tc>
          <w:tcPr>
            <w:tcW w:w="100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B50F93" w:rsidRDefault="00B50F93" w:rsidP="00B50F93">
            <w:pPr>
              <w:spacing w:line="276" w:lineRule="auto"/>
              <w:rPr>
                <w:rFonts w:asciiTheme="minorHAnsi" w:hAnsiTheme="minorHAnsi" w:cs="Arial"/>
              </w:rPr>
            </w:pPr>
            <w:r>
              <w:rPr>
                <w:rFonts w:asciiTheme="minorHAnsi" w:hAnsiTheme="minorHAnsi" w:cs="Arial"/>
              </w:rPr>
              <w:t>V3</w:t>
            </w:r>
          </w:p>
        </w:tc>
        <w:tc>
          <w:tcPr>
            <w:tcW w:w="100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B50F93" w:rsidRDefault="001A1147" w:rsidP="00B50F93">
            <w:pPr>
              <w:spacing w:line="276" w:lineRule="auto"/>
              <w:rPr>
                <w:rFonts w:asciiTheme="minorHAnsi" w:hAnsiTheme="minorHAnsi" w:cs="Arial"/>
              </w:rPr>
            </w:pPr>
            <w:r>
              <w:rPr>
                <w:rFonts w:asciiTheme="minorHAnsi" w:hAnsiTheme="minorHAnsi" w:cs="Arial"/>
              </w:rPr>
              <w:t>FINAL</w:t>
            </w:r>
          </w:p>
        </w:tc>
        <w:tc>
          <w:tcPr>
            <w:tcW w:w="989"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B50F93" w:rsidRDefault="00AF409D" w:rsidP="00B50F93">
            <w:pPr>
              <w:spacing w:line="276" w:lineRule="auto"/>
              <w:rPr>
                <w:rFonts w:asciiTheme="minorHAnsi" w:hAnsiTheme="minorHAnsi" w:cs="Arial"/>
              </w:rPr>
            </w:pPr>
            <w:r>
              <w:rPr>
                <w:rFonts w:asciiTheme="minorHAnsi" w:hAnsiTheme="minorHAnsi" w:cs="Arial"/>
              </w:rPr>
              <w:t>15</w:t>
            </w:r>
            <w:r w:rsidR="00B50F93">
              <w:rPr>
                <w:rFonts w:asciiTheme="minorHAnsi" w:hAnsiTheme="minorHAnsi" w:cs="Arial"/>
              </w:rPr>
              <w:t>/06/16</w:t>
            </w:r>
          </w:p>
        </w:tc>
      </w:tr>
      <w:tr w:rsidR="00121ADA" w:rsidRPr="003113F6" w:rsidTr="00FB48E2">
        <w:trPr>
          <w:trHeight w:val="454"/>
        </w:trPr>
        <w:tc>
          <w:tcPr>
            <w:tcW w:w="199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121ADA" w:rsidRPr="006C58F3" w:rsidRDefault="00121ADA" w:rsidP="00121ADA">
            <w:pPr>
              <w:spacing w:line="276" w:lineRule="auto"/>
              <w:jc w:val="left"/>
              <w:rPr>
                <w:rFonts w:asciiTheme="minorHAnsi" w:hAnsiTheme="minorHAnsi" w:cs="Arial"/>
              </w:rPr>
            </w:pPr>
            <w:r w:rsidRPr="006C58F3">
              <w:rPr>
                <w:rFonts w:asciiTheme="minorHAnsi" w:hAnsiTheme="minorHAnsi" w:cs="Arial"/>
              </w:rPr>
              <w:t>Hazardous Waste Bans, Conditional Disposal Restrictions &amp; Product Stewardship</w:t>
            </w:r>
          </w:p>
        </w:tc>
        <w:tc>
          <w:tcPr>
            <w:tcW w:w="100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121ADA" w:rsidRDefault="00121ADA" w:rsidP="00121ADA">
            <w:pPr>
              <w:spacing w:line="276" w:lineRule="auto"/>
              <w:rPr>
                <w:rFonts w:asciiTheme="minorHAnsi" w:hAnsiTheme="minorHAnsi" w:cs="Arial"/>
              </w:rPr>
            </w:pPr>
            <w:r>
              <w:rPr>
                <w:rFonts w:asciiTheme="minorHAnsi" w:hAnsiTheme="minorHAnsi" w:cs="Arial"/>
              </w:rPr>
              <w:t>V4</w:t>
            </w:r>
          </w:p>
        </w:tc>
        <w:tc>
          <w:tcPr>
            <w:tcW w:w="1007"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121ADA" w:rsidRDefault="00121ADA" w:rsidP="00121ADA">
            <w:pPr>
              <w:spacing w:line="276" w:lineRule="auto"/>
              <w:rPr>
                <w:rFonts w:asciiTheme="minorHAnsi" w:hAnsiTheme="minorHAnsi" w:cs="Arial"/>
              </w:rPr>
            </w:pPr>
            <w:r>
              <w:rPr>
                <w:rFonts w:asciiTheme="minorHAnsi" w:hAnsiTheme="minorHAnsi" w:cs="Arial"/>
              </w:rPr>
              <w:t>FINAL</w:t>
            </w:r>
          </w:p>
        </w:tc>
        <w:tc>
          <w:tcPr>
            <w:tcW w:w="989" w:type="pct"/>
            <w:tcBorders>
              <w:top w:val="single" w:sz="6" w:space="0" w:color="0078BF"/>
              <w:bottom w:val="single" w:sz="6" w:space="0" w:color="0078BF"/>
            </w:tcBorders>
            <w:shd w:val="clear" w:color="auto" w:fill="FFFFFF"/>
            <w:tcMar>
              <w:top w:w="0" w:type="dxa"/>
              <w:left w:w="108" w:type="dxa"/>
              <w:bottom w:w="0" w:type="dxa"/>
              <w:right w:w="108" w:type="dxa"/>
            </w:tcMar>
            <w:vAlign w:val="bottom"/>
          </w:tcPr>
          <w:p w:rsidR="00121ADA" w:rsidRDefault="00D1166D" w:rsidP="00121ADA">
            <w:pPr>
              <w:spacing w:line="276" w:lineRule="auto"/>
              <w:rPr>
                <w:rFonts w:asciiTheme="minorHAnsi" w:hAnsiTheme="minorHAnsi" w:cs="Arial"/>
              </w:rPr>
            </w:pPr>
            <w:r>
              <w:rPr>
                <w:rFonts w:asciiTheme="minorHAnsi" w:hAnsiTheme="minorHAnsi" w:cs="Arial"/>
              </w:rPr>
              <w:t>30</w:t>
            </w:r>
            <w:r w:rsidR="00121ADA">
              <w:rPr>
                <w:rFonts w:asciiTheme="minorHAnsi" w:hAnsiTheme="minorHAnsi" w:cs="Arial"/>
              </w:rPr>
              <w:t>/06/16</w:t>
            </w:r>
          </w:p>
        </w:tc>
      </w:tr>
      <w:tr w:rsidR="00FB48E2" w:rsidRPr="003113F6" w:rsidTr="00B50F93">
        <w:trPr>
          <w:trHeight w:val="454"/>
        </w:trPr>
        <w:tc>
          <w:tcPr>
            <w:tcW w:w="1997" w:type="pct"/>
            <w:tcBorders>
              <w:top w:val="single" w:sz="6" w:space="0" w:color="0078BF"/>
            </w:tcBorders>
            <w:shd w:val="clear" w:color="auto" w:fill="FFFFFF"/>
            <w:tcMar>
              <w:top w:w="0" w:type="dxa"/>
              <w:left w:w="108" w:type="dxa"/>
              <w:bottom w:w="0" w:type="dxa"/>
              <w:right w:w="108" w:type="dxa"/>
            </w:tcMar>
            <w:vAlign w:val="bottom"/>
          </w:tcPr>
          <w:p w:rsidR="00FB48E2" w:rsidRPr="006C58F3" w:rsidRDefault="00FB48E2" w:rsidP="00FB48E2">
            <w:pPr>
              <w:spacing w:line="276" w:lineRule="auto"/>
              <w:jc w:val="left"/>
              <w:rPr>
                <w:rFonts w:asciiTheme="minorHAnsi" w:hAnsiTheme="minorHAnsi" w:cs="Arial"/>
              </w:rPr>
            </w:pPr>
            <w:r w:rsidRPr="006C58F3">
              <w:rPr>
                <w:rFonts w:asciiTheme="minorHAnsi" w:hAnsiTheme="minorHAnsi" w:cs="Arial"/>
              </w:rPr>
              <w:t>Hazardous Waste Bans, Conditional Disposal Restrictions &amp; Product Stewardship</w:t>
            </w:r>
          </w:p>
        </w:tc>
        <w:tc>
          <w:tcPr>
            <w:tcW w:w="1007" w:type="pct"/>
            <w:tcBorders>
              <w:top w:val="single" w:sz="6" w:space="0" w:color="0078BF"/>
            </w:tcBorders>
            <w:shd w:val="clear" w:color="auto" w:fill="FFFFFF"/>
            <w:tcMar>
              <w:top w:w="0" w:type="dxa"/>
              <w:left w:w="108" w:type="dxa"/>
              <w:bottom w:w="0" w:type="dxa"/>
              <w:right w:w="108" w:type="dxa"/>
            </w:tcMar>
            <w:vAlign w:val="bottom"/>
          </w:tcPr>
          <w:p w:rsidR="00FB48E2" w:rsidRDefault="00FB48E2" w:rsidP="00FB48E2">
            <w:pPr>
              <w:spacing w:line="276" w:lineRule="auto"/>
              <w:rPr>
                <w:rFonts w:asciiTheme="minorHAnsi" w:hAnsiTheme="minorHAnsi" w:cs="Arial"/>
              </w:rPr>
            </w:pPr>
            <w:r>
              <w:rPr>
                <w:rFonts w:asciiTheme="minorHAnsi" w:hAnsiTheme="minorHAnsi" w:cs="Arial"/>
              </w:rPr>
              <w:t>V5</w:t>
            </w:r>
          </w:p>
        </w:tc>
        <w:tc>
          <w:tcPr>
            <w:tcW w:w="1007" w:type="pct"/>
            <w:tcBorders>
              <w:top w:val="single" w:sz="6" w:space="0" w:color="0078BF"/>
            </w:tcBorders>
            <w:shd w:val="clear" w:color="auto" w:fill="FFFFFF"/>
            <w:tcMar>
              <w:top w:w="0" w:type="dxa"/>
              <w:left w:w="108" w:type="dxa"/>
              <w:bottom w:w="0" w:type="dxa"/>
              <w:right w:w="108" w:type="dxa"/>
            </w:tcMar>
            <w:vAlign w:val="bottom"/>
          </w:tcPr>
          <w:p w:rsidR="00FB48E2" w:rsidRDefault="00FB48E2" w:rsidP="00FB48E2">
            <w:pPr>
              <w:spacing w:line="276" w:lineRule="auto"/>
              <w:rPr>
                <w:rFonts w:asciiTheme="minorHAnsi" w:hAnsiTheme="minorHAnsi" w:cs="Arial"/>
              </w:rPr>
            </w:pPr>
            <w:r>
              <w:rPr>
                <w:rFonts w:asciiTheme="minorHAnsi" w:hAnsiTheme="minorHAnsi" w:cs="Arial"/>
              </w:rPr>
              <w:t>FINAL</w:t>
            </w:r>
          </w:p>
        </w:tc>
        <w:tc>
          <w:tcPr>
            <w:tcW w:w="989" w:type="pct"/>
            <w:tcBorders>
              <w:top w:val="single" w:sz="6" w:space="0" w:color="0078BF"/>
            </w:tcBorders>
            <w:shd w:val="clear" w:color="auto" w:fill="FFFFFF"/>
            <w:tcMar>
              <w:top w:w="0" w:type="dxa"/>
              <w:left w:w="108" w:type="dxa"/>
              <w:bottom w:w="0" w:type="dxa"/>
              <w:right w:w="108" w:type="dxa"/>
            </w:tcMar>
            <w:vAlign w:val="bottom"/>
          </w:tcPr>
          <w:p w:rsidR="00FB48E2" w:rsidRDefault="00FB48E2" w:rsidP="00FB48E2">
            <w:pPr>
              <w:spacing w:line="276" w:lineRule="auto"/>
              <w:rPr>
                <w:rFonts w:asciiTheme="minorHAnsi" w:hAnsiTheme="minorHAnsi" w:cs="Arial"/>
              </w:rPr>
            </w:pPr>
            <w:r>
              <w:rPr>
                <w:rFonts w:asciiTheme="minorHAnsi" w:hAnsiTheme="minorHAnsi" w:cs="Arial"/>
              </w:rPr>
              <w:t>27/07/16</w:t>
            </w:r>
          </w:p>
        </w:tc>
      </w:tr>
    </w:tbl>
    <w:p w:rsidR="002905E8" w:rsidRPr="003113F6" w:rsidRDefault="002905E8" w:rsidP="006D7539">
      <w:pPr>
        <w:spacing w:line="276" w:lineRule="auto"/>
        <w:rPr>
          <w:rStyle w:val="Strong"/>
          <w:rFonts w:asciiTheme="minorHAnsi" w:hAnsiTheme="minorHAnsi" w:cs="Arial"/>
        </w:rPr>
      </w:pPr>
    </w:p>
    <w:p w:rsidR="006A22CA" w:rsidRPr="003113F6" w:rsidRDefault="006A22CA" w:rsidP="006D7539">
      <w:pPr>
        <w:spacing w:line="276" w:lineRule="auto"/>
        <w:rPr>
          <w:rFonts w:asciiTheme="minorHAnsi" w:hAnsiTheme="minorHAnsi" w:cs="Arial"/>
        </w:rPr>
      </w:pPr>
      <w:r w:rsidRPr="003113F6">
        <w:rPr>
          <w:rStyle w:val="Strong"/>
          <w:rFonts w:asciiTheme="minorHAnsi" w:hAnsiTheme="minorHAnsi" w:cs="Arial"/>
        </w:rPr>
        <w:t>Disclaimer</w:t>
      </w:r>
    </w:p>
    <w:p w:rsidR="006A22CA" w:rsidRPr="003113F6" w:rsidRDefault="006A22CA" w:rsidP="006D7539">
      <w:pPr>
        <w:spacing w:line="276" w:lineRule="auto"/>
        <w:rPr>
          <w:rFonts w:asciiTheme="minorHAnsi" w:hAnsiTheme="minorHAnsi" w:cs="Arial"/>
        </w:rPr>
      </w:pPr>
      <w:r w:rsidRPr="003113F6">
        <w:rPr>
          <w:rFonts w:asciiTheme="minorHAnsi" w:hAnsiTheme="minorHAnsi" w:cs="Arial"/>
        </w:rPr>
        <w:t xml:space="preserve">This report has been prepared by Mike Ritchie and Associates (trading as MRA Consulting Group (MRA)) for </w:t>
      </w:r>
      <w:r w:rsidR="00CE3875">
        <w:rPr>
          <w:rFonts w:asciiTheme="minorHAnsi" w:hAnsiTheme="minorHAnsi" w:cs="Arial"/>
        </w:rPr>
        <w:t>The Department of the Environment</w:t>
      </w:r>
      <w:r w:rsidR="00FB48E2">
        <w:rPr>
          <w:rFonts w:asciiTheme="minorHAnsi" w:hAnsiTheme="minorHAnsi" w:cs="Arial"/>
        </w:rPr>
        <w:t xml:space="preserve"> and Energy</w:t>
      </w:r>
      <w:r w:rsidRPr="003113F6">
        <w:rPr>
          <w:rFonts w:asciiTheme="minorHAnsi" w:hAnsiTheme="minorHAnsi" w:cs="Arial"/>
        </w:rPr>
        <w:t xml:space="preserve"> in accordance with the terms and conditions of appointment. MRA (ABN 13 143 273 812) cannot accept any responsibility for any use of or reliance on the contents of this report by any third party.</w:t>
      </w:r>
    </w:p>
    <w:p w:rsidR="004064AA" w:rsidRPr="003113F6" w:rsidRDefault="00DB713E" w:rsidP="006D7539">
      <w:pPr>
        <w:spacing w:line="276" w:lineRule="auto"/>
        <w:rPr>
          <w:rFonts w:asciiTheme="minorHAnsi" w:hAnsiTheme="minorHAnsi" w:cs="Arial"/>
        </w:rPr>
      </w:pPr>
      <w:r w:rsidRPr="003113F6">
        <w:rPr>
          <w:rFonts w:asciiTheme="minorHAnsi" w:hAnsiTheme="minorHAnsi" w:cs="Arial"/>
        </w:rPr>
        <w:br w:type="page"/>
      </w:r>
    </w:p>
    <w:p w:rsidR="00DB713E" w:rsidRPr="003113F6" w:rsidRDefault="00DB713E" w:rsidP="006D7539">
      <w:pPr>
        <w:pStyle w:val="ExecutiveSummary"/>
        <w:spacing w:line="276" w:lineRule="auto"/>
        <w:jc w:val="both"/>
        <w:rPr>
          <w:rFonts w:asciiTheme="minorHAnsi" w:hAnsiTheme="minorHAnsi"/>
          <w:bCs/>
        </w:rPr>
      </w:pPr>
      <w:r w:rsidRPr="003113F6">
        <w:rPr>
          <w:rFonts w:asciiTheme="minorHAnsi" w:hAnsiTheme="minorHAnsi"/>
        </w:rPr>
        <w:lastRenderedPageBreak/>
        <w:t>Executive Summary</w:t>
      </w:r>
    </w:p>
    <w:p w:rsidR="006C58F3" w:rsidRPr="00FB48E2" w:rsidRDefault="006C58F3" w:rsidP="006D7539">
      <w:pPr>
        <w:spacing w:line="276" w:lineRule="auto"/>
        <w:rPr>
          <w:rFonts w:asciiTheme="minorHAnsi" w:hAnsiTheme="minorHAnsi" w:cs="Arial"/>
          <w:lang w:eastAsia="zh-CN"/>
        </w:rPr>
      </w:pPr>
      <w:r w:rsidRPr="003113F6">
        <w:rPr>
          <w:rFonts w:asciiTheme="minorHAnsi" w:hAnsiTheme="minorHAnsi" w:cs="Arial"/>
          <w:lang w:eastAsia="zh-CN"/>
        </w:rPr>
        <w:t xml:space="preserve">MRA </w:t>
      </w:r>
      <w:r w:rsidR="0013469E">
        <w:rPr>
          <w:rFonts w:asciiTheme="minorHAnsi" w:hAnsiTheme="minorHAnsi" w:cs="Arial"/>
          <w:lang w:eastAsia="zh-CN"/>
        </w:rPr>
        <w:t>has been</w:t>
      </w:r>
      <w:r w:rsidR="0013469E" w:rsidRPr="003113F6">
        <w:rPr>
          <w:rFonts w:asciiTheme="minorHAnsi" w:hAnsiTheme="minorHAnsi" w:cs="Arial"/>
          <w:lang w:eastAsia="zh-CN"/>
        </w:rPr>
        <w:t xml:space="preserve"> </w:t>
      </w:r>
      <w:r w:rsidRPr="003113F6">
        <w:rPr>
          <w:rFonts w:asciiTheme="minorHAnsi" w:hAnsiTheme="minorHAnsi" w:cs="Arial"/>
          <w:lang w:eastAsia="zh-CN"/>
        </w:rPr>
        <w:t>commissioned by the Department of the Environment</w:t>
      </w:r>
      <w:r w:rsidR="00FB48E2">
        <w:rPr>
          <w:rFonts w:asciiTheme="minorHAnsi" w:hAnsiTheme="minorHAnsi" w:cs="Arial"/>
          <w:lang w:eastAsia="zh-CN"/>
        </w:rPr>
        <w:t xml:space="preserve"> and Energy</w:t>
      </w:r>
      <w:r w:rsidRPr="003113F6">
        <w:rPr>
          <w:rFonts w:asciiTheme="minorHAnsi" w:hAnsiTheme="minorHAnsi" w:cs="Arial"/>
          <w:lang w:eastAsia="zh-CN"/>
        </w:rPr>
        <w:t xml:space="preserve"> to </w:t>
      </w:r>
      <w:r w:rsidR="0013469E">
        <w:rPr>
          <w:rFonts w:asciiTheme="minorHAnsi" w:hAnsiTheme="minorHAnsi" w:cs="Arial"/>
          <w:lang w:eastAsia="zh-CN"/>
        </w:rPr>
        <w:t>document</w:t>
      </w:r>
      <w:r w:rsidR="0013469E" w:rsidRPr="003113F6">
        <w:rPr>
          <w:rFonts w:asciiTheme="minorHAnsi" w:hAnsiTheme="minorHAnsi" w:cs="Arial"/>
          <w:lang w:eastAsia="zh-CN"/>
        </w:rPr>
        <w:t xml:space="preserve"> </w:t>
      </w:r>
      <w:r w:rsidRPr="003113F6">
        <w:rPr>
          <w:rFonts w:asciiTheme="minorHAnsi" w:hAnsiTheme="minorHAnsi" w:cs="Arial"/>
          <w:lang w:eastAsia="zh-CN"/>
        </w:rPr>
        <w:t xml:space="preserve">the current </w:t>
      </w:r>
      <w:r w:rsidR="0013469E">
        <w:rPr>
          <w:rFonts w:asciiTheme="minorHAnsi" w:hAnsiTheme="minorHAnsi" w:cs="Arial"/>
          <w:lang w:eastAsia="zh-CN"/>
        </w:rPr>
        <w:t>status of</w:t>
      </w:r>
      <w:r w:rsidRPr="003113F6">
        <w:rPr>
          <w:rFonts w:asciiTheme="minorHAnsi" w:hAnsiTheme="minorHAnsi" w:cs="Arial"/>
          <w:lang w:eastAsia="zh-CN"/>
        </w:rPr>
        <w:t xml:space="preserve"> landfill bans and conditional disposal restrictions </w:t>
      </w:r>
      <w:r>
        <w:rPr>
          <w:rFonts w:asciiTheme="minorHAnsi" w:hAnsiTheme="minorHAnsi" w:cs="Arial"/>
          <w:lang w:eastAsia="zh-CN"/>
        </w:rPr>
        <w:t xml:space="preserve">for hazardous waste </w:t>
      </w:r>
      <w:r w:rsidRPr="003113F6">
        <w:rPr>
          <w:rFonts w:asciiTheme="minorHAnsi" w:hAnsiTheme="minorHAnsi" w:cs="Arial"/>
          <w:lang w:eastAsia="zh-CN"/>
        </w:rPr>
        <w:t>in Australia.</w:t>
      </w:r>
      <w:r w:rsidR="00D1166D">
        <w:rPr>
          <w:rFonts w:asciiTheme="minorHAnsi" w:hAnsiTheme="minorHAnsi" w:cs="Arial"/>
          <w:lang w:eastAsia="zh-CN"/>
        </w:rPr>
        <w:t xml:space="preserve"> </w:t>
      </w:r>
      <w:r w:rsidR="00D1166D" w:rsidRPr="00FB48E2">
        <w:rPr>
          <w:rFonts w:asciiTheme="minorHAnsi" w:hAnsiTheme="minorHAnsi" w:cs="Arial"/>
          <w:lang w:eastAsia="zh-CN"/>
        </w:rPr>
        <w:t>The specific aims of this study were to:</w:t>
      </w:r>
    </w:p>
    <w:p w:rsidR="00D1166D" w:rsidRPr="00FB48E2" w:rsidRDefault="00D1166D" w:rsidP="00D1166D">
      <w:pPr>
        <w:pStyle w:val="ListParagraph"/>
        <w:numPr>
          <w:ilvl w:val="0"/>
          <w:numId w:val="75"/>
        </w:numPr>
        <w:spacing w:before="120"/>
        <w:ind w:left="993" w:right="1700"/>
        <w:jc w:val="left"/>
        <w:rPr>
          <w:rFonts w:asciiTheme="minorHAnsi" w:hAnsiTheme="minorHAnsi" w:cs="Arial"/>
          <w:i/>
          <w:lang w:eastAsia="zh-CN"/>
        </w:rPr>
      </w:pPr>
      <w:r w:rsidRPr="00FB48E2">
        <w:rPr>
          <w:rFonts w:asciiTheme="minorHAnsi" w:hAnsiTheme="minorHAnsi" w:cs="Arial"/>
          <w:i/>
          <w:lang w:eastAsia="zh-CN"/>
        </w:rPr>
        <w:t xml:space="preserve">Document the current situation in Australia regarding landfill bans and conditional disposal restrictions that apply to different types of hazardous wastes. </w:t>
      </w:r>
    </w:p>
    <w:p w:rsidR="00D1166D" w:rsidRPr="00FB48E2" w:rsidRDefault="00D1166D" w:rsidP="00D1166D">
      <w:pPr>
        <w:pStyle w:val="ListParagraph"/>
        <w:numPr>
          <w:ilvl w:val="0"/>
          <w:numId w:val="75"/>
        </w:numPr>
        <w:spacing w:before="120"/>
        <w:ind w:left="993" w:right="1700"/>
        <w:jc w:val="left"/>
        <w:rPr>
          <w:rFonts w:asciiTheme="minorHAnsi" w:hAnsiTheme="minorHAnsi" w:cs="Arial"/>
          <w:i/>
          <w:lang w:eastAsia="zh-CN"/>
        </w:rPr>
      </w:pPr>
      <w:r w:rsidRPr="00FB48E2">
        <w:rPr>
          <w:rFonts w:asciiTheme="minorHAnsi" w:hAnsiTheme="minorHAnsi" w:cs="Arial"/>
          <w:i/>
          <w:lang w:eastAsia="zh-CN"/>
        </w:rPr>
        <w:t>Describe and analyse the current status of landfill bans and conditional disposal restrictions pertaining to hazardous wastes across the Australian jurisdictions.</w:t>
      </w:r>
    </w:p>
    <w:p w:rsidR="00D1166D" w:rsidRPr="00FB48E2" w:rsidRDefault="00D1166D" w:rsidP="00D1166D">
      <w:pPr>
        <w:pStyle w:val="ListParagraph"/>
        <w:numPr>
          <w:ilvl w:val="0"/>
          <w:numId w:val="75"/>
        </w:numPr>
        <w:spacing w:before="120"/>
        <w:ind w:left="993" w:right="1700"/>
        <w:jc w:val="left"/>
        <w:rPr>
          <w:rFonts w:asciiTheme="minorHAnsi" w:hAnsiTheme="minorHAnsi" w:cs="Arial"/>
          <w:i/>
          <w:lang w:eastAsia="zh-CN"/>
        </w:rPr>
      </w:pPr>
      <w:r w:rsidRPr="00FB48E2">
        <w:rPr>
          <w:rFonts w:asciiTheme="minorHAnsi" w:hAnsiTheme="minorHAnsi" w:cs="Arial"/>
          <w:i/>
          <w:lang w:eastAsia="zh-CN"/>
        </w:rPr>
        <w:t xml:space="preserve">List hazardous waste types banned from landfill disposal, by jurisdiction. </w:t>
      </w:r>
    </w:p>
    <w:p w:rsidR="00D1166D" w:rsidRPr="00FB48E2" w:rsidRDefault="00D1166D" w:rsidP="00D1166D">
      <w:pPr>
        <w:pStyle w:val="ListParagraph"/>
        <w:numPr>
          <w:ilvl w:val="0"/>
          <w:numId w:val="75"/>
        </w:numPr>
        <w:spacing w:before="120"/>
        <w:ind w:left="993" w:right="1700"/>
        <w:jc w:val="left"/>
        <w:rPr>
          <w:rFonts w:asciiTheme="minorHAnsi" w:hAnsiTheme="minorHAnsi" w:cs="Arial"/>
          <w:i/>
          <w:lang w:eastAsia="zh-CN"/>
        </w:rPr>
      </w:pPr>
      <w:r w:rsidRPr="00FB48E2">
        <w:rPr>
          <w:rFonts w:asciiTheme="minorHAnsi" w:hAnsiTheme="minorHAnsi" w:cs="Arial"/>
          <w:i/>
          <w:lang w:eastAsia="zh-CN"/>
        </w:rPr>
        <w:t xml:space="preserve">Describe the current state of hazardous waste related landfill bans and conditional disposal restrictions </w:t>
      </w:r>
      <w:r w:rsidR="00EB28E0" w:rsidRPr="00FB48E2">
        <w:rPr>
          <w:rFonts w:asciiTheme="minorHAnsi" w:hAnsiTheme="minorHAnsi" w:cs="Arial"/>
          <w:i/>
          <w:lang w:eastAsia="zh-CN"/>
        </w:rPr>
        <w:t>at</w:t>
      </w:r>
      <w:r w:rsidRPr="00FB48E2">
        <w:rPr>
          <w:rFonts w:asciiTheme="minorHAnsi" w:hAnsiTheme="minorHAnsi" w:cs="Arial"/>
          <w:i/>
          <w:lang w:eastAsia="zh-CN"/>
        </w:rPr>
        <w:t xml:space="preserve"> national and state/territory scales. </w:t>
      </w:r>
    </w:p>
    <w:p w:rsidR="00D1166D" w:rsidRPr="00FB48E2" w:rsidRDefault="00D1166D" w:rsidP="00D1166D">
      <w:pPr>
        <w:pStyle w:val="ListParagraph"/>
        <w:numPr>
          <w:ilvl w:val="0"/>
          <w:numId w:val="75"/>
        </w:numPr>
        <w:spacing w:before="120"/>
        <w:ind w:left="993" w:right="1700"/>
        <w:jc w:val="left"/>
        <w:rPr>
          <w:rFonts w:asciiTheme="minorHAnsi" w:hAnsiTheme="minorHAnsi" w:cs="Arial"/>
          <w:i/>
          <w:lang w:eastAsia="zh-CN"/>
        </w:rPr>
      </w:pPr>
      <w:r w:rsidRPr="00FB48E2">
        <w:rPr>
          <w:rFonts w:asciiTheme="minorHAnsi" w:hAnsiTheme="minorHAnsi" w:cs="Arial"/>
          <w:i/>
          <w:lang w:eastAsia="zh-CN"/>
        </w:rPr>
        <w:t xml:space="preserve">Address how landfill bans and conditional disposal restrictions could be developed and implemented in concert with product stewardship schemes. </w:t>
      </w:r>
    </w:p>
    <w:p w:rsidR="00D1166D" w:rsidRPr="00FB48E2" w:rsidRDefault="00D1166D" w:rsidP="00D1166D">
      <w:pPr>
        <w:pStyle w:val="ListParagraph"/>
        <w:numPr>
          <w:ilvl w:val="0"/>
          <w:numId w:val="75"/>
        </w:numPr>
        <w:spacing w:before="120"/>
        <w:ind w:left="993" w:right="1700"/>
        <w:jc w:val="left"/>
        <w:rPr>
          <w:rFonts w:asciiTheme="minorHAnsi" w:hAnsiTheme="minorHAnsi" w:cs="Arial"/>
          <w:i/>
          <w:lang w:eastAsia="zh-CN"/>
        </w:rPr>
      </w:pPr>
      <w:r w:rsidRPr="00FB48E2">
        <w:rPr>
          <w:rFonts w:asciiTheme="minorHAnsi" w:hAnsiTheme="minorHAnsi" w:cs="Arial"/>
          <w:i/>
          <w:lang w:eastAsia="zh-CN"/>
        </w:rPr>
        <w:t>Suggest a ‘model approach’ to ban/disposal restriction and product stewardship scheme planning that could be considered by the jurisdictions and industry as a common starting point when designing and implementing these initiatives in future.</w:t>
      </w:r>
    </w:p>
    <w:p w:rsidR="006C58F3" w:rsidRPr="00D1166D" w:rsidRDefault="006C58F3" w:rsidP="00D1166D">
      <w:pPr>
        <w:spacing w:line="276" w:lineRule="auto"/>
        <w:rPr>
          <w:rFonts w:asciiTheme="minorHAnsi" w:hAnsiTheme="minorHAnsi" w:cs="Arial"/>
          <w:lang w:eastAsia="zh-CN"/>
        </w:rPr>
      </w:pPr>
      <w:r w:rsidRPr="00FB48E2">
        <w:rPr>
          <w:rFonts w:asciiTheme="minorHAnsi" w:hAnsiTheme="minorHAnsi" w:cs="Arial"/>
          <w:lang w:eastAsia="zh-CN"/>
        </w:rPr>
        <w:t xml:space="preserve">This document </w:t>
      </w:r>
      <w:r w:rsidR="002A53B7" w:rsidRPr="00FB48E2">
        <w:rPr>
          <w:rFonts w:asciiTheme="minorHAnsi" w:hAnsiTheme="minorHAnsi" w:cs="Arial"/>
          <w:lang w:eastAsia="zh-CN"/>
        </w:rPr>
        <w:t xml:space="preserve">presents the </w:t>
      </w:r>
      <w:r w:rsidR="002A53B7" w:rsidRPr="00043C75">
        <w:rPr>
          <w:rFonts w:asciiTheme="minorHAnsi" w:hAnsiTheme="minorHAnsi" w:cs="Arial"/>
          <w:lang w:eastAsia="zh-CN"/>
        </w:rPr>
        <w:t>outcomes of the</w:t>
      </w:r>
      <w:r w:rsidR="00EB28E0" w:rsidRPr="00043C75">
        <w:rPr>
          <w:rFonts w:asciiTheme="minorHAnsi" w:hAnsiTheme="minorHAnsi" w:cs="Arial"/>
          <w:lang w:eastAsia="zh-CN"/>
        </w:rPr>
        <w:t>se</w:t>
      </w:r>
      <w:r w:rsidR="002A53B7" w:rsidRPr="00043C75">
        <w:rPr>
          <w:rFonts w:asciiTheme="minorHAnsi" w:hAnsiTheme="minorHAnsi" w:cs="Arial"/>
          <w:lang w:eastAsia="zh-CN"/>
        </w:rPr>
        <w:t xml:space="preserve"> tasks</w:t>
      </w:r>
      <w:r w:rsidR="00D1166D" w:rsidRPr="00043C75">
        <w:rPr>
          <w:rFonts w:asciiTheme="minorHAnsi" w:hAnsiTheme="minorHAnsi" w:cs="Arial"/>
          <w:lang w:eastAsia="zh-CN"/>
        </w:rPr>
        <w:t>.</w:t>
      </w:r>
    </w:p>
    <w:p w:rsidR="00F82BF4" w:rsidRDefault="00F82BF4" w:rsidP="006D7539">
      <w:pPr>
        <w:spacing w:line="276" w:lineRule="auto"/>
        <w:rPr>
          <w:rFonts w:asciiTheme="minorHAnsi" w:hAnsiTheme="minorHAnsi" w:cs="Arial"/>
          <w:lang w:val="en-US" w:eastAsia="zh-CN"/>
        </w:rPr>
      </w:pPr>
      <w:r w:rsidRPr="00F82BF4">
        <w:rPr>
          <w:rFonts w:asciiTheme="minorHAnsi" w:hAnsiTheme="minorHAnsi" w:cs="Arial"/>
          <w:lang w:val="en-US" w:eastAsia="zh-CN"/>
        </w:rPr>
        <w:t xml:space="preserve">Landfill disposal bans (bans) and conditional disposal restrictions (restrictions) for certain wastes are two of a suite of legislative/policy measures to control the environmental effects of hazardous waste and other materials. </w:t>
      </w:r>
      <w:r w:rsidR="002A53B7">
        <w:rPr>
          <w:rFonts w:asciiTheme="minorHAnsi" w:hAnsiTheme="minorHAnsi" w:cs="Arial"/>
          <w:lang w:val="en-US" w:eastAsia="zh-CN"/>
        </w:rPr>
        <w:t xml:space="preserve">Additionally, </w:t>
      </w:r>
      <w:r w:rsidR="001E523A">
        <w:rPr>
          <w:rFonts w:asciiTheme="minorHAnsi" w:hAnsiTheme="minorHAnsi" w:cs="Arial"/>
          <w:lang w:val="en-US" w:eastAsia="zh-CN"/>
        </w:rPr>
        <w:t>l</w:t>
      </w:r>
      <w:r w:rsidR="001E523A" w:rsidRPr="00F82BF4">
        <w:rPr>
          <w:rFonts w:asciiTheme="minorHAnsi" w:hAnsiTheme="minorHAnsi" w:cs="Arial"/>
          <w:lang w:val="en-US" w:eastAsia="zh-CN"/>
        </w:rPr>
        <w:t xml:space="preserve">andfill </w:t>
      </w:r>
      <w:r w:rsidRPr="00F82BF4">
        <w:rPr>
          <w:rFonts w:asciiTheme="minorHAnsi" w:hAnsiTheme="minorHAnsi" w:cs="Arial"/>
          <w:lang w:val="en-US" w:eastAsia="zh-CN"/>
        </w:rPr>
        <w:t xml:space="preserve">bans and conditional disposal restrictions can serve to increase the recovery of materials through driving investment in facilities/technologies </w:t>
      </w:r>
      <w:r w:rsidR="003F01F4">
        <w:rPr>
          <w:rFonts w:asciiTheme="minorHAnsi" w:hAnsiTheme="minorHAnsi" w:cs="Arial"/>
          <w:lang w:val="en-US" w:eastAsia="zh-CN"/>
        </w:rPr>
        <w:t>for their treatment or recovery</w:t>
      </w:r>
      <w:r w:rsidRPr="00F82BF4">
        <w:rPr>
          <w:rFonts w:asciiTheme="minorHAnsi" w:hAnsiTheme="minorHAnsi" w:cs="Arial"/>
          <w:lang w:val="en-US" w:eastAsia="zh-CN"/>
        </w:rPr>
        <w:t xml:space="preserve">. </w:t>
      </w:r>
    </w:p>
    <w:p w:rsidR="005C5596" w:rsidRDefault="005C5596" w:rsidP="006D7539">
      <w:pPr>
        <w:spacing w:line="276" w:lineRule="auto"/>
        <w:rPr>
          <w:rFonts w:asciiTheme="minorHAnsi" w:hAnsiTheme="minorHAnsi" w:cs="Arial"/>
          <w:lang w:val="en-US" w:eastAsia="zh-CN"/>
        </w:rPr>
      </w:pPr>
      <w:r w:rsidRPr="003113F6">
        <w:rPr>
          <w:rFonts w:asciiTheme="minorHAnsi" w:hAnsiTheme="minorHAnsi" w:cs="Arial"/>
          <w:lang w:val="en-US" w:eastAsia="zh-CN"/>
        </w:rPr>
        <w:t>For the purpose of this report a landfill ban is defined as an outright ex</w:t>
      </w:r>
      <w:r>
        <w:rPr>
          <w:rFonts w:asciiTheme="minorHAnsi" w:hAnsiTheme="minorHAnsi" w:cs="Arial"/>
          <w:lang w:val="en-US" w:eastAsia="zh-CN"/>
        </w:rPr>
        <w:t>clusion of disposal at landfill. C</w:t>
      </w:r>
      <w:r w:rsidRPr="003113F6">
        <w:rPr>
          <w:rFonts w:asciiTheme="minorHAnsi" w:hAnsiTheme="minorHAnsi" w:cs="Arial"/>
          <w:lang w:val="en-US" w:eastAsia="zh-CN"/>
        </w:rPr>
        <w:t>onditional disposal restrictions are defined as applying to any material that can only be disposed of at an appropriately licensed landfill or requires pre-sorting or pre-treatment prior to dispos</w:t>
      </w:r>
      <w:r>
        <w:rPr>
          <w:rFonts w:asciiTheme="minorHAnsi" w:hAnsiTheme="minorHAnsi" w:cs="Arial"/>
          <w:lang w:val="en-US" w:eastAsia="zh-CN"/>
        </w:rPr>
        <w:t xml:space="preserve">al. These bans/restrictions may </w:t>
      </w:r>
      <w:r w:rsidRPr="003113F6">
        <w:rPr>
          <w:rFonts w:asciiTheme="minorHAnsi" w:hAnsiTheme="minorHAnsi" w:cs="Arial"/>
          <w:lang w:val="en-US" w:eastAsia="zh-CN"/>
        </w:rPr>
        <w:t>apply to single, uniquely identifiable waste pr</w:t>
      </w:r>
      <w:r>
        <w:rPr>
          <w:rFonts w:asciiTheme="minorHAnsi" w:hAnsiTheme="minorHAnsi" w:cs="Arial"/>
          <w:lang w:val="en-US" w:eastAsia="zh-CN"/>
        </w:rPr>
        <w:t>oducts or to particular streams or groups of materials displaying similar physical or chemical characteristics</w:t>
      </w:r>
      <w:r w:rsidR="001E523A">
        <w:rPr>
          <w:rFonts w:asciiTheme="minorHAnsi" w:hAnsiTheme="minorHAnsi" w:cs="Arial"/>
          <w:lang w:val="en-US" w:eastAsia="zh-CN"/>
        </w:rPr>
        <w:t>. Bans or restrictions may also apply only to certain amounts or concentrations of these wastes or materials.</w:t>
      </w:r>
    </w:p>
    <w:p w:rsidR="00F82BF4" w:rsidRPr="003113F6" w:rsidRDefault="00F82BF4" w:rsidP="006D7539">
      <w:pPr>
        <w:spacing w:line="276" w:lineRule="auto"/>
        <w:rPr>
          <w:rFonts w:asciiTheme="minorHAnsi" w:hAnsiTheme="minorHAnsi" w:cs="Arial"/>
          <w:lang w:val="en-US" w:eastAsia="zh-CN"/>
        </w:rPr>
      </w:pPr>
      <w:r w:rsidRPr="003113F6">
        <w:rPr>
          <w:rFonts w:asciiTheme="minorHAnsi" w:hAnsiTheme="minorHAnsi" w:cs="Arial"/>
          <w:lang w:val="en-US" w:eastAsia="zh-CN"/>
        </w:rPr>
        <w:t>Bans and restrictions throughout Australia and internationally vary in their objectives and results. They are rarely used as the sole instrument of waste management, but often interact with other mechanisms for waste management control, such as the market based instruments of strategic pricing</w:t>
      </w:r>
      <w:r w:rsidR="00463B8A">
        <w:rPr>
          <w:rFonts w:asciiTheme="minorHAnsi" w:hAnsiTheme="minorHAnsi" w:cs="Arial"/>
          <w:lang w:val="en-US" w:eastAsia="zh-CN"/>
        </w:rPr>
        <w:t xml:space="preserve">, i.e. pricing landfill disposal for particular materials </w:t>
      </w:r>
      <w:r w:rsidR="005C5596">
        <w:rPr>
          <w:rFonts w:asciiTheme="minorHAnsi" w:hAnsiTheme="minorHAnsi" w:cs="Arial"/>
          <w:lang w:val="en-US" w:eastAsia="zh-CN"/>
        </w:rPr>
        <w:t>artificially high</w:t>
      </w:r>
      <w:r w:rsidR="00463B8A">
        <w:rPr>
          <w:rFonts w:asciiTheme="minorHAnsi" w:hAnsiTheme="minorHAnsi" w:cs="Arial"/>
          <w:lang w:val="en-US" w:eastAsia="zh-CN"/>
        </w:rPr>
        <w:t xml:space="preserve"> to encourage alternative processing, </w:t>
      </w:r>
      <w:r w:rsidRPr="003113F6">
        <w:rPr>
          <w:rFonts w:asciiTheme="minorHAnsi" w:hAnsiTheme="minorHAnsi" w:cs="Arial"/>
          <w:lang w:val="en-US" w:eastAsia="zh-CN"/>
        </w:rPr>
        <w:t xml:space="preserve">and Product Stewardship Schemes. Selective licensing of landfills can also effectively amount to a ban if there is no landfill licensed to receive a particular substance. </w:t>
      </w:r>
    </w:p>
    <w:p w:rsidR="00F82BF4" w:rsidRPr="003113F6" w:rsidRDefault="00F82BF4" w:rsidP="006D7539">
      <w:pPr>
        <w:spacing w:line="276" w:lineRule="auto"/>
        <w:rPr>
          <w:rFonts w:asciiTheme="minorHAnsi" w:hAnsiTheme="minorHAnsi" w:cs="Arial"/>
          <w:lang w:val="en-GB" w:eastAsia="zh-CN"/>
        </w:rPr>
      </w:pPr>
      <w:r w:rsidRPr="003113F6">
        <w:rPr>
          <w:rFonts w:asciiTheme="minorHAnsi" w:hAnsiTheme="minorHAnsi" w:cs="Arial"/>
          <w:lang w:val="en-GB" w:eastAsia="zh-CN"/>
        </w:rPr>
        <w:t>There are a number of different hazardous waste landfill bans/restrictions in place in</w:t>
      </w:r>
      <w:r>
        <w:rPr>
          <w:rFonts w:asciiTheme="minorHAnsi" w:hAnsiTheme="minorHAnsi" w:cs="Arial"/>
          <w:lang w:val="en-GB" w:eastAsia="zh-CN"/>
        </w:rPr>
        <w:t xml:space="preserve"> the</w:t>
      </w:r>
      <w:r w:rsidRPr="003113F6">
        <w:rPr>
          <w:rFonts w:asciiTheme="minorHAnsi" w:hAnsiTheme="minorHAnsi" w:cs="Arial"/>
          <w:lang w:val="en-GB" w:eastAsia="zh-CN"/>
        </w:rPr>
        <w:t xml:space="preserve"> different states and territories of Australia. Each jurisdiction generally uses a different set of tools, in conjunction with these bans and restrictions, to control</w:t>
      </w:r>
      <w:r>
        <w:rPr>
          <w:rFonts w:asciiTheme="minorHAnsi" w:hAnsiTheme="minorHAnsi" w:cs="Arial"/>
          <w:lang w:val="en-GB" w:eastAsia="zh-CN"/>
        </w:rPr>
        <w:t xml:space="preserve"> hazardous (and other)</w:t>
      </w:r>
      <w:r w:rsidRPr="003113F6">
        <w:rPr>
          <w:rFonts w:asciiTheme="minorHAnsi" w:hAnsiTheme="minorHAnsi" w:cs="Arial"/>
          <w:lang w:val="en-GB" w:eastAsia="zh-CN"/>
        </w:rPr>
        <w:t xml:space="preserve"> wastes. </w:t>
      </w:r>
    </w:p>
    <w:p w:rsidR="00F82BF4" w:rsidRPr="003113F6" w:rsidRDefault="001E523A" w:rsidP="006D7539">
      <w:pPr>
        <w:spacing w:line="276" w:lineRule="auto"/>
        <w:rPr>
          <w:rFonts w:asciiTheme="minorHAnsi" w:hAnsiTheme="minorHAnsi" w:cs="Arial"/>
          <w:lang w:val="en-GB" w:eastAsia="zh-CN"/>
        </w:rPr>
      </w:pPr>
      <w:r>
        <w:rPr>
          <w:rFonts w:asciiTheme="minorHAnsi" w:hAnsiTheme="minorHAnsi" w:cs="Arial"/>
          <w:lang w:val="en-GB" w:eastAsia="zh-CN"/>
        </w:rPr>
        <w:t xml:space="preserve">The </w:t>
      </w:r>
      <w:r w:rsidR="00F82BF4">
        <w:rPr>
          <w:rFonts w:asciiTheme="minorHAnsi" w:hAnsiTheme="minorHAnsi" w:cs="Arial"/>
          <w:lang w:val="en-GB" w:eastAsia="zh-CN"/>
        </w:rPr>
        <w:t>Australian Capital Territory,</w:t>
      </w:r>
      <w:r w:rsidR="00F82BF4" w:rsidRPr="003113F6">
        <w:rPr>
          <w:rFonts w:asciiTheme="minorHAnsi" w:hAnsiTheme="minorHAnsi" w:cs="Arial"/>
          <w:lang w:val="en-GB" w:eastAsia="zh-CN"/>
        </w:rPr>
        <w:t xml:space="preserve"> South Australia and Victoria have been the most active </w:t>
      </w:r>
      <w:r>
        <w:rPr>
          <w:rFonts w:asciiTheme="minorHAnsi" w:hAnsiTheme="minorHAnsi" w:cs="Arial"/>
          <w:lang w:val="en-GB" w:eastAsia="zh-CN"/>
        </w:rPr>
        <w:t>jurisdictions</w:t>
      </w:r>
      <w:r w:rsidR="00F82BF4" w:rsidRPr="003113F6">
        <w:rPr>
          <w:rFonts w:asciiTheme="minorHAnsi" w:hAnsiTheme="minorHAnsi" w:cs="Arial"/>
          <w:lang w:val="en-GB" w:eastAsia="zh-CN"/>
        </w:rPr>
        <w:t xml:space="preserve"> in applying landfill bans/restrictions in order to reduce the effect of waste on human health and the </w:t>
      </w:r>
      <w:r w:rsidR="00F82BF4" w:rsidRPr="003113F6">
        <w:rPr>
          <w:rFonts w:asciiTheme="minorHAnsi" w:hAnsiTheme="minorHAnsi" w:cs="Arial"/>
          <w:lang w:val="en-GB" w:eastAsia="zh-CN"/>
        </w:rPr>
        <w:lastRenderedPageBreak/>
        <w:t>environment as well as to manage hazardous waste. There are a number of reasons for the variations between states, including;</w:t>
      </w:r>
    </w:p>
    <w:p w:rsidR="00F82BF4" w:rsidRPr="003113F6" w:rsidRDefault="00F82BF4" w:rsidP="00012B1A">
      <w:pPr>
        <w:pStyle w:val="ListParagraph"/>
        <w:numPr>
          <w:ilvl w:val="0"/>
          <w:numId w:val="22"/>
        </w:numPr>
        <w:spacing w:line="276" w:lineRule="auto"/>
        <w:rPr>
          <w:rFonts w:asciiTheme="minorHAnsi" w:hAnsiTheme="minorHAnsi" w:cs="Arial"/>
          <w:lang w:val="en-GB" w:eastAsia="zh-CN"/>
        </w:rPr>
      </w:pPr>
      <w:r w:rsidRPr="003113F6">
        <w:rPr>
          <w:rFonts w:asciiTheme="minorHAnsi" w:hAnsiTheme="minorHAnsi" w:cs="Arial"/>
          <w:lang w:val="en-GB" w:eastAsia="zh-CN"/>
        </w:rPr>
        <w:t>Availability of technology to divert waste from landfill or pre-treat waste; and</w:t>
      </w:r>
    </w:p>
    <w:p w:rsidR="00F82BF4" w:rsidRPr="003113F6" w:rsidRDefault="00F82BF4" w:rsidP="00012B1A">
      <w:pPr>
        <w:pStyle w:val="ListParagraph"/>
        <w:numPr>
          <w:ilvl w:val="0"/>
          <w:numId w:val="22"/>
        </w:numPr>
        <w:spacing w:line="276" w:lineRule="auto"/>
        <w:rPr>
          <w:rFonts w:asciiTheme="minorHAnsi" w:hAnsiTheme="minorHAnsi" w:cs="Arial"/>
          <w:lang w:val="en-GB" w:eastAsia="zh-CN"/>
        </w:rPr>
      </w:pPr>
      <w:r w:rsidRPr="003113F6">
        <w:rPr>
          <w:rFonts w:asciiTheme="minorHAnsi" w:hAnsiTheme="minorHAnsi" w:cs="Arial"/>
          <w:lang w:val="en-GB" w:eastAsia="zh-CN"/>
        </w:rPr>
        <w:t xml:space="preserve">Availability of different landfill classes licensed to receive </w:t>
      </w:r>
      <w:r>
        <w:rPr>
          <w:rFonts w:asciiTheme="minorHAnsi" w:hAnsiTheme="minorHAnsi" w:cs="Arial"/>
          <w:lang w:val="en-GB" w:eastAsia="zh-CN"/>
        </w:rPr>
        <w:t>hazardous/</w:t>
      </w:r>
      <w:r w:rsidRPr="003113F6">
        <w:rPr>
          <w:rFonts w:asciiTheme="minorHAnsi" w:hAnsiTheme="minorHAnsi" w:cs="Arial"/>
          <w:lang w:val="en-GB" w:eastAsia="zh-CN"/>
        </w:rPr>
        <w:t>controlled waste.</w:t>
      </w:r>
    </w:p>
    <w:p w:rsidR="008571EB" w:rsidRDefault="008571EB" w:rsidP="008571EB">
      <w:pPr>
        <w:spacing w:line="276" w:lineRule="auto"/>
        <w:rPr>
          <w:lang w:val="en-US" w:eastAsia="zh-CN"/>
        </w:rPr>
      </w:pPr>
      <w:r w:rsidRPr="008571EB">
        <w:rPr>
          <w:lang w:val="en-US" w:eastAsia="zh-CN"/>
        </w:rPr>
        <w:t xml:space="preserve">Generally, most hazardous wastes are managed through conditional disposal restrictions that require pre-treatment prior to disposal at landfill, for example asbestos, medical and related wastes, Polychlorinated </w:t>
      </w:r>
      <w:r w:rsidR="001E523A">
        <w:rPr>
          <w:lang w:val="en-US" w:eastAsia="zh-CN"/>
        </w:rPr>
        <w:t>B</w:t>
      </w:r>
      <w:r w:rsidR="001E523A" w:rsidRPr="008571EB">
        <w:rPr>
          <w:lang w:val="en-US" w:eastAsia="zh-CN"/>
        </w:rPr>
        <w:t xml:space="preserve">iphenyls </w:t>
      </w:r>
      <w:r w:rsidRPr="008571EB">
        <w:rPr>
          <w:lang w:val="en-US" w:eastAsia="zh-CN"/>
        </w:rPr>
        <w:t xml:space="preserve">and Organochlorine </w:t>
      </w:r>
      <w:r w:rsidR="001E523A">
        <w:rPr>
          <w:lang w:val="en-US" w:eastAsia="zh-CN"/>
        </w:rPr>
        <w:t>p</w:t>
      </w:r>
      <w:r w:rsidR="001E523A" w:rsidRPr="008571EB">
        <w:rPr>
          <w:lang w:val="en-US" w:eastAsia="zh-CN"/>
        </w:rPr>
        <w:t>esticides</w:t>
      </w:r>
      <w:r w:rsidRPr="008571EB">
        <w:rPr>
          <w:lang w:val="en-US" w:eastAsia="zh-CN"/>
        </w:rPr>
        <w:t xml:space="preserve">. Tyres are banned either state wide or geographically segregated in South Australia, Western Australia, Tasmania and NSW. E-waste is banned in South Australia and considered for banning in Victoria and computers and televisions are banned in </w:t>
      </w:r>
      <w:r w:rsidR="001E523A">
        <w:rPr>
          <w:lang w:val="en-US" w:eastAsia="zh-CN"/>
        </w:rPr>
        <w:t xml:space="preserve">the </w:t>
      </w:r>
      <w:r w:rsidRPr="008571EB">
        <w:rPr>
          <w:lang w:val="en-US" w:eastAsia="zh-CN"/>
        </w:rPr>
        <w:t xml:space="preserve">Australian Capital Territory (ACT). </w:t>
      </w:r>
      <w:r w:rsidR="00FB1B38">
        <w:rPr>
          <w:lang w:val="en-US" w:eastAsia="zh-CN"/>
        </w:rPr>
        <w:t xml:space="preserve">All </w:t>
      </w:r>
      <w:r w:rsidRPr="008571EB">
        <w:rPr>
          <w:lang w:val="en-US" w:eastAsia="zh-CN"/>
        </w:rPr>
        <w:t xml:space="preserve">Liquid waste is effectively banned in </w:t>
      </w:r>
      <w:r w:rsidR="001E523A">
        <w:rPr>
          <w:lang w:val="en-US" w:eastAsia="zh-CN"/>
        </w:rPr>
        <w:t xml:space="preserve">the </w:t>
      </w:r>
      <w:r w:rsidRPr="008571EB">
        <w:rPr>
          <w:lang w:val="en-US" w:eastAsia="zh-CN"/>
        </w:rPr>
        <w:t xml:space="preserve">ACT as there is no licensed facility to accept liquid waste in the jurisdiction and is </w:t>
      </w:r>
      <w:r w:rsidR="004E452D" w:rsidRPr="008571EB">
        <w:rPr>
          <w:lang w:val="en-US" w:eastAsia="zh-CN"/>
        </w:rPr>
        <w:t xml:space="preserve">banned </w:t>
      </w:r>
      <w:r w:rsidRPr="008571EB">
        <w:rPr>
          <w:lang w:val="en-US" w:eastAsia="zh-CN"/>
        </w:rPr>
        <w:t>outright in South Australia.</w:t>
      </w:r>
      <w:r w:rsidR="00FA7738">
        <w:rPr>
          <w:lang w:val="en-US" w:eastAsia="zh-CN"/>
        </w:rPr>
        <w:t xml:space="preserve"> All other jurisdictions accept liquid wastes at designated licensed facilities.</w:t>
      </w:r>
      <w:r w:rsidRPr="008571EB">
        <w:rPr>
          <w:lang w:val="en-US" w:eastAsia="zh-CN"/>
        </w:rPr>
        <w:t xml:space="preserve"> South Australia also bans lead acid batteries which are also in the pipeline for banning in Victoria and are geographically banned (from small communities) in Northern Territory. </w:t>
      </w:r>
    </w:p>
    <w:p w:rsidR="00971EDC" w:rsidRDefault="008571EB" w:rsidP="008571EB">
      <w:pPr>
        <w:spacing w:line="276" w:lineRule="auto"/>
        <w:rPr>
          <w:lang w:val="en-US" w:eastAsia="zh-CN"/>
        </w:rPr>
      </w:pPr>
      <w:r w:rsidRPr="008571EB">
        <w:rPr>
          <w:lang w:val="en-US" w:eastAsia="zh-CN"/>
        </w:rPr>
        <w:t>South Australia bans vehicles, white goods, fluorescent lighting and some paint from landfill also. Fluorescent lighting is in consideration for a landfill disposal ban in Victoria and Queensland. Most states have conditional disposal restrictions any hazardous waste that may exhibit any of the characteristics of Schedule A waste</w:t>
      </w:r>
      <w:r w:rsidR="00463B8A">
        <w:rPr>
          <w:rStyle w:val="FootnoteReference"/>
          <w:lang w:val="en-US" w:eastAsia="zh-CN"/>
        </w:rPr>
        <w:footnoteReference w:id="1"/>
      </w:r>
      <w:r w:rsidRPr="008571EB">
        <w:rPr>
          <w:lang w:val="en-US" w:eastAsia="zh-CN"/>
        </w:rPr>
        <w:t xml:space="preserve">, which often includes materials such as Spent Pot </w:t>
      </w:r>
      <w:r w:rsidR="004E452D">
        <w:rPr>
          <w:lang w:val="en-US" w:eastAsia="zh-CN"/>
        </w:rPr>
        <w:t>Linings and Spent C</w:t>
      </w:r>
      <w:r w:rsidRPr="008571EB">
        <w:rPr>
          <w:lang w:val="en-US" w:eastAsia="zh-CN"/>
        </w:rPr>
        <w:t>atalyst, dependent on their level of contamination. Radioactive waste is banned from landfill in Queensland, geographically banned in Northern Territory (small communities) and is subject to conditiona</w:t>
      </w:r>
      <w:r w:rsidR="00971EDC">
        <w:rPr>
          <w:lang w:val="en-US" w:eastAsia="zh-CN"/>
        </w:rPr>
        <w:t>l disposal restrictions in NSW.</w:t>
      </w:r>
    </w:p>
    <w:p w:rsidR="00FA7738" w:rsidRDefault="00FA7738" w:rsidP="008571EB">
      <w:pPr>
        <w:spacing w:line="276" w:lineRule="auto"/>
        <w:rPr>
          <w:lang w:val="en-US" w:eastAsia="zh-CN"/>
        </w:rPr>
      </w:pPr>
      <w:r>
        <w:rPr>
          <w:lang w:val="en-US" w:eastAsia="zh-CN"/>
        </w:rPr>
        <w:t>A summary of h</w:t>
      </w:r>
      <w:r w:rsidR="008571EB" w:rsidRPr="008571EB">
        <w:rPr>
          <w:lang w:val="en-US" w:eastAsia="zh-CN"/>
        </w:rPr>
        <w:t xml:space="preserve">azardous wastes banned, restricted or considered for product stewardship are listed by jurisdiction in </w:t>
      </w:r>
      <w:r w:rsidR="00F4458C">
        <w:rPr>
          <w:lang w:val="en-US" w:eastAsia="zh-CN"/>
        </w:rPr>
        <w:fldChar w:fldCharType="begin"/>
      </w:r>
      <w:r w:rsidR="00971EDC">
        <w:rPr>
          <w:lang w:val="en-US" w:eastAsia="zh-CN"/>
        </w:rPr>
        <w:instrText xml:space="preserve"> REF _Ref439158858 \h </w:instrText>
      </w:r>
      <w:r w:rsidR="00F4458C">
        <w:rPr>
          <w:lang w:val="en-US" w:eastAsia="zh-CN"/>
        </w:rPr>
      </w:r>
      <w:r w:rsidR="00F4458C">
        <w:rPr>
          <w:lang w:val="en-US" w:eastAsia="zh-CN"/>
        </w:rPr>
        <w:fldChar w:fldCharType="separate"/>
      </w:r>
      <w:r w:rsidR="00665E31">
        <w:t xml:space="preserve">Table </w:t>
      </w:r>
      <w:r w:rsidR="00665E31">
        <w:rPr>
          <w:noProof/>
        </w:rPr>
        <w:t>1</w:t>
      </w:r>
      <w:r w:rsidR="00F4458C">
        <w:rPr>
          <w:lang w:val="en-US" w:eastAsia="zh-CN"/>
        </w:rPr>
        <w:fldChar w:fldCharType="end"/>
      </w:r>
      <w:r w:rsidR="008571EB" w:rsidRPr="008571EB">
        <w:rPr>
          <w:lang w:val="en-US" w:eastAsia="zh-CN"/>
        </w:rPr>
        <w:t>.</w:t>
      </w:r>
      <w:r>
        <w:rPr>
          <w:lang w:val="en-US" w:eastAsia="zh-CN"/>
        </w:rPr>
        <w:t xml:space="preserve"> The table distinguishes those materials banned outright, those banned by de facto (i.e. there is no  facility licensed to accept such wastes) , those which are banned geographically (i.e. those which are accepted for landfill in metropolitan or rural regions only), those which have a conditional disposal restriction in place (i.e. must be processed or treated prior to disposal) , those which are in the pipeline for a form of ban and those which are currently being considered  under state wide product stewardship schemes. </w:t>
      </w:r>
    </w:p>
    <w:p w:rsidR="001433A4" w:rsidRDefault="001433A4" w:rsidP="008571EB">
      <w:pPr>
        <w:spacing w:line="276" w:lineRule="auto"/>
        <w:rPr>
          <w:lang w:val="en-US" w:eastAsia="zh-CN"/>
        </w:rPr>
        <w:sectPr w:rsidR="001433A4" w:rsidSect="00380076">
          <w:headerReference w:type="default" r:id="rId10"/>
          <w:footerReference w:type="default" r:id="rId11"/>
          <w:pgSz w:w="11906" w:h="16838"/>
          <w:pgMar w:top="1134" w:right="1134" w:bottom="1134" w:left="1134" w:header="1134" w:footer="113" w:gutter="0"/>
          <w:pgNumType w:fmt="lowerRoman"/>
          <w:cols w:space="708"/>
          <w:docGrid w:linePitch="360"/>
        </w:sectPr>
      </w:pPr>
      <w:r w:rsidRPr="00FB48E2">
        <w:rPr>
          <w:lang w:val="en-US" w:eastAsia="zh-CN"/>
        </w:rPr>
        <w:t xml:space="preserve">Lithium ion batteries have been analysed separately as an example </w:t>
      </w:r>
      <w:r w:rsidR="00EB28E0" w:rsidRPr="00FB48E2">
        <w:rPr>
          <w:lang w:val="en-US" w:eastAsia="zh-CN"/>
        </w:rPr>
        <w:t xml:space="preserve">of a </w:t>
      </w:r>
      <w:r w:rsidRPr="00FB48E2">
        <w:rPr>
          <w:lang w:val="en-US" w:eastAsia="zh-CN"/>
        </w:rPr>
        <w:t>potential material for product stewardship</w:t>
      </w:r>
      <w:r w:rsidR="00EB28E0" w:rsidRPr="00FB48E2">
        <w:rPr>
          <w:lang w:val="en-US" w:eastAsia="zh-CN"/>
        </w:rPr>
        <w:t xml:space="preserve"> and landfill disposal bans</w:t>
      </w:r>
      <w:r w:rsidRPr="00FB48E2">
        <w:rPr>
          <w:lang w:val="en-US" w:eastAsia="zh-CN"/>
        </w:rPr>
        <w:t xml:space="preserve">. Further information can be found in </w:t>
      </w:r>
      <w:r w:rsidRPr="00FB48E2">
        <w:rPr>
          <w:lang w:val="en-US" w:eastAsia="zh-CN"/>
        </w:rPr>
        <w:fldChar w:fldCharType="begin"/>
      </w:r>
      <w:r w:rsidRPr="00FB48E2">
        <w:rPr>
          <w:lang w:val="en-US" w:eastAsia="zh-CN"/>
        </w:rPr>
        <w:instrText xml:space="preserve"> REF _Ref454977607 \n \h  \* MERGEFORMAT </w:instrText>
      </w:r>
      <w:r w:rsidRPr="00FB48E2">
        <w:rPr>
          <w:lang w:val="en-US" w:eastAsia="zh-CN"/>
        </w:rPr>
      </w:r>
      <w:r w:rsidRPr="00FB48E2">
        <w:rPr>
          <w:lang w:val="en-US" w:eastAsia="zh-CN"/>
        </w:rPr>
        <w:fldChar w:fldCharType="separate"/>
      </w:r>
      <w:r w:rsidR="00665E31">
        <w:rPr>
          <w:lang w:val="en-US" w:eastAsia="zh-CN"/>
        </w:rPr>
        <w:t>0</w:t>
      </w:r>
      <w:r w:rsidRPr="00FB48E2">
        <w:rPr>
          <w:lang w:val="en-US" w:eastAsia="zh-CN"/>
        </w:rPr>
        <w:fldChar w:fldCharType="end"/>
      </w:r>
      <w:r w:rsidRPr="00FB48E2">
        <w:rPr>
          <w:lang w:val="en-US" w:eastAsia="zh-CN"/>
        </w:rPr>
        <w:t>.</w:t>
      </w:r>
    </w:p>
    <w:p w:rsidR="008571EB" w:rsidRPr="008571EB" w:rsidRDefault="008571EB" w:rsidP="008571EB">
      <w:pPr>
        <w:spacing w:line="276" w:lineRule="auto"/>
        <w:rPr>
          <w:lang w:val="en-US" w:eastAsia="zh-CN"/>
        </w:rPr>
      </w:pPr>
    </w:p>
    <w:p w:rsidR="008571EB" w:rsidRDefault="008571EB" w:rsidP="008571EB">
      <w:pPr>
        <w:pStyle w:val="Caption"/>
        <w:spacing w:line="276" w:lineRule="auto"/>
      </w:pPr>
      <w:bookmarkStart w:id="1" w:name="_Ref439158858"/>
      <w:bookmarkStart w:id="2" w:name="_Toc457379937"/>
      <w:r>
        <w:t xml:space="preserve">Table </w:t>
      </w:r>
      <w:r w:rsidR="00F4458C">
        <w:fldChar w:fldCharType="begin"/>
      </w:r>
      <w:r w:rsidR="00C331FE">
        <w:instrText xml:space="preserve"> SEQ Table \* ARABIC </w:instrText>
      </w:r>
      <w:r w:rsidR="00F4458C">
        <w:fldChar w:fldCharType="separate"/>
      </w:r>
      <w:r w:rsidR="00665E31">
        <w:rPr>
          <w:noProof/>
        </w:rPr>
        <w:t>1</w:t>
      </w:r>
      <w:r w:rsidR="00F4458C">
        <w:rPr>
          <w:noProof/>
        </w:rPr>
        <w:fldChar w:fldCharType="end"/>
      </w:r>
      <w:bookmarkEnd w:id="1"/>
      <w:r>
        <w:t xml:space="preserve"> </w:t>
      </w:r>
      <w:r w:rsidR="00B12032">
        <w:t xml:space="preserve">- </w:t>
      </w:r>
      <w:r>
        <w:t>Materials banned, restricted or considered</w:t>
      </w:r>
      <w:r w:rsidR="00B12032">
        <w:t xml:space="preserve"> for Product </w:t>
      </w:r>
      <w:r w:rsidR="009867ED">
        <w:t>Stewardship</w:t>
      </w:r>
      <w:r>
        <w:t xml:space="preserve"> by jurisdiction</w:t>
      </w:r>
      <w:bookmarkEnd w:id="2"/>
    </w:p>
    <w:tbl>
      <w:tblPr>
        <w:tblW w:w="0" w:type="auto"/>
        <w:jc w:val="center"/>
        <w:tblLook w:val="04A0" w:firstRow="1" w:lastRow="0" w:firstColumn="1" w:lastColumn="0" w:noHBand="0" w:noVBand="1"/>
      </w:tblPr>
      <w:tblGrid>
        <w:gridCol w:w="2551"/>
        <w:gridCol w:w="737"/>
        <w:gridCol w:w="737"/>
        <w:gridCol w:w="737"/>
        <w:gridCol w:w="737"/>
        <w:gridCol w:w="737"/>
        <w:gridCol w:w="737"/>
        <w:gridCol w:w="737"/>
        <w:gridCol w:w="737"/>
      </w:tblGrid>
      <w:tr w:rsidR="004032D3" w:rsidRPr="004032D3" w:rsidTr="004032D3">
        <w:trPr>
          <w:trHeight w:val="300"/>
          <w:jc w:val="center"/>
        </w:trPr>
        <w:tc>
          <w:tcPr>
            <w:tcW w:w="2551" w:type="dxa"/>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4032D3" w:rsidRPr="004032D3" w:rsidRDefault="004032D3" w:rsidP="004032D3">
            <w:pPr>
              <w:spacing w:after="0"/>
              <w:jc w:val="left"/>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Waste</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4032D3" w:rsidRPr="004032D3" w:rsidRDefault="004032D3" w:rsidP="004032D3">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ACT</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4032D3" w:rsidRPr="004032D3" w:rsidRDefault="004032D3" w:rsidP="004032D3">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SA</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4032D3" w:rsidRPr="004032D3" w:rsidRDefault="004032D3" w:rsidP="004032D3">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Vic</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4032D3" w:rsidRPr="004032D3" w:rsidRDefault="004032D3" w:rsidP="004032D3">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Tas</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4032D3" w:rsidRPr="004032D3" w:rsidRDefault="004032D3" w:rsidP="004032D3">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Qld</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4032D3" w:rsidRPr="004032D3" w:rsidRDefault="004032D3" w:rsidP="004032D3">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WA</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4032D3" w:rsidRPr="004032D3" w:rsidRDefault="004032D3" w:rsidP="004032D3">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NT</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4032D3" w:rsidRPr="004032D3" w:rsidRDefault="004032D3" w:rsidP="004032D3">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NSW</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Waste with Schedule A</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PCBs</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OCPs</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Asbestos</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Contaminated soil/rock</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Computers &amp; Televisions</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2DDDC"/>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09783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All e-</w:t>
            </w:r>
            <w:r w:rsidR="00097833">
              <w:rPr>
                <w:rFonts w:asciiTheme="minorHAnsi" w:eastAsia="Times New Roman" w:hAnsiTheme="minorHAnsi"/>
                <w:color w:val="000000"/>
                <w:sz w:val="18"/>
                <w:szCs w:val="18"/>
                <w:lang w:eastAsia="en-AU"/>
              </w:rPr>
              <w:t>W</w:t>
            </w:r>
            <w:r w:rsidRPr="004032D3">
              <w:rPr>
                <w:rFonts w:asciiTheme="minorHAnsi" w:eastAsia="Times New Roman" w:hAnsiTheme="minorHAnsi"/>
                <w:color w:val="000000"/>
                <w:sz w:val="18"/>
                <w:szCs w:val="18"/>
                <w:lang w:eastAsia="en-AU"/>
              </w:rPr>
              <w:t>aste</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2DDDC"/>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Sharps</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Clinical</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Human Tissue</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Human body parts</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Cytotoxic</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Pharmaceuticals</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Chemical</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Liquid Waste</w:t>
            </w:r>
          </w:p>
        </w:tc>
        <w:tc>
          <w:tcPr>
            <w:tcW w:w="737" w:type="dxa"/>
            <w:tcBorders>
              <w:top w:val="nil"/>
              <w:left w:val="nil"/>
              <w:bottom w:val="single" w:sz="4" w:space="0" w:color="auto"/>
              <w:right w:val="single" w:sz="4" w:space="0" w:color="auto"/>
            </w:tcBorders>
            <w:shd w:val="clear" w:color="000000" w:fill="00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Lead Acid Batteries</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Tyres</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Vehicles</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White Goods</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Fluorescent lighting</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Paint</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Oils</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Mobile Phones</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Agvet Chemical Containers</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Radioactive Wastes</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4032D3" w:rsidRPr="004032D3" w:rsidTr="004032D3">
        <w:trPr>
          <w:trHeight w:val="300"/>
          <w:jc w:val="center"/>
        </w:trPr>
        <w:tc>
          <w:tcPr>
            <w:tcW w:w="3288" w:type="dxa"/>
            <w:gridSpan w:val="2"/>
            <w:tcBorders>
              <w:top w:val="single" w:sz="4" w:space="0" w:color="auto"/>
              <w:left w:val="single" w:sz="4" w:space="0" w:color="auto"/>
              <w:bottom w:val="single" w:sz="4" w:space="0" w:color="auto"/>
              <w:right w:val="single" w:sz="4" w:space="0" w:color="000000"/>
            </w:tcBorders>
            <w:shd w:val="clear" w:color="auto" w:fill="548DD4" w:themeFill="text2" w:themeFillTint="99"/>
            <w:noWrap/>
            <w:vAlign w:val="bottom"/>
            <w:hideMark/>
          </w:tcPr>
          <w:p w:rsidR="004032D3" w:rsidRPr="004032D3" w:rsidRDefault="004032D3" w:rsidP="004032D3">
            <w:pPr>
              <w:spacing w:after="0"/>
              <w:jc w:val="center"/>
              <w:rPr>
                <w:rFonts w:asciiTheme="minorHAnsi" w:eastAsia="Times New Roman" w:hAnsiTheme="minorHAnsi"/>
                <w:b/>
                <w:bCs/>
                <w:color w:val="FFFFFF" w:themeColor="background1"/>
                <w:szCs w:val="22"/>
                <w:lang w:eastAsia="en-AU"/>
              </w:rPr>
            </w:pPr>
            <w:r w:rsidRPr="004032D3">
              <w:rPr>
                <w:rFonts w:asciiTheme="minorHAnsi" w:eastAsia="Times New Roman" w:hAnsiTheme="minorHAnsi"/>
                <w:b/>
                <w:bCs/>
                <w:color w:val="FFFFFF" w:themeColor="background1"/>
                <w:sz w:val="18"/>
                <w:szCs w:val="22"/>
                <w:lang w:eastAsia="en-AU"/>
              </w:rPr>
              <w:t>Key</w:t>
            </w: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Banned</w:t>
            </w:r>
          </w:p>
        </w:tc>
        <w:tc>
          <w:tcPr>
            <w:tcW w:w="737" w:type="dxa"/>
            <w:tcBorders>
              <w:top w:val="nil"/>
              <w:left w:val="nil"/>
              <w:bottom w:val="single" w:sz="4" w:space="0" w:color="auto"/>
              <w:right w:val="single" w:sz="4" w:space="0" w:color="auto"/>
            </w:tcBorders>
            <w:shd w:val="clear" w:color="000000" w:fill="FF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de Facto Ban</w:t>
            </w:r>
          </w:p>
        </w:tc>
        <w:tc>
          <w:tcPr>
            <w:tcW w:w="737" w:type="dxa"/>
            <w:tcBorders>
              <w:top w:val="nil"/>
              <w:left w:val="nil"/>
              <w:bottom w:val="single" w:sz="4" w:space="0" w:color="auto"/>
              <w:right w:val="single" w:sz="4" w:space="0" w:color="auto"/>
            </w:tcBorders>
            <w:shd w:val="clear" w:color="000000" w:fill="0000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Geographical Ban</w:t>
            </w:r>
          </w:p>
        </w:tc>
        <w:tc>
          <w:tcPr>
            <w:tcW w:w="737" w:type="dxa"/>
            <w:tcBorders>
              <w:top w:val="nil"/>
              <w:left w:val="nil"/>
              <w:bottom w:val="single" w:sz="4" w:space="0" w:color="auto"/>
              <w:right w:val="single" w:sz="4" w:space="0" w:color="auto"/>
            </w:tcBorders>
            <w:shd w:val="clear" w:color="000000" w:fill="60497B"/>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Conditional Disposal Restriction</w:t>
            </w:r>
          </w:p>
        </w:tc>
        <w:tc>
          <w:tcPr>
            <w:tcW w:w="737" w:type="dxa"/>
            <w:tcBorders>
              <w:top w:val="nil"/>
              <w:left w:val="nil"/>
              <w:bottom w:val="single" w:sz="4" w:space="0" w:color="auto"/>
              <w:right w:val="single" w:sz="4" w:space="0" w:color="auto"/>
            </w:tcBorders>
            <w:shd w:val="clear" w:color="000000" w:fill="C5D9F1"/>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22"/>
                <w:lang w:eastAsia="en-AU"/>
              </w:rPr>
            </w:pPr>
            <w:r w:rsidRPr="004032D3">
              <w:rPr>
                <w:rFonts w:asciiTheme="minorHAnsi" w:eastAsia="Times New Roman" w:hAnsiTheme="minorHAnsi"/>
                <w:color w:val="000000"/>
                <w:sz w:val="18"/>
                <w:szCs w:val="22"/>
                <w:lang w:eastAsia="en-AU"/>
              </w:rPr>
              <w:t>In the Pipeline</w:t>
            </w:r>
          </w:p>
        </w:tc>
        <w:tc>
          <w:tcPr>
            <w:tcW w:w="737" w:type="dxa"/>
            <w:tcBorders>
              <w:top w:val="nil"/>
              <w:left w:val="nil"/>
              <w:bottom w:val="single" w:sz="4" w:space="0" w:color="auto"/>
              <w:right w:val="single" w:sz="4" w:space="0" w:color="auto"/>
            </w:tcBorders>
            <w:shd w:val="clear" w:color="000000" w:fill="F2DDDC"/>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r>
      <w:tr w:rsidR="004032D3" w:rsidRPr="004032D3" w:rsidTr="004032D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 w:val="18"/>
                <w:szCs w:val="22"/>
                <w:lang w:eastAsia="en-AU"/>
              </w:rPr>
            </w:pPr>
            <w:r w:rsidRPr="004032D3">
              <w:rPr>
                <w:rFonts w:asciiTheme="minorHAnsi" w:eastAsia="Times New Roman" w:hAnsiTheme="minorHAnsi"/>
                <w:color w:val="000000"/>
                <w:sz w:val="18"/>
                <w:szCs w:val="22"/>
                <w:lang w:eastAsia="en-AU"/>
              </w:rPr>
              <w:t>Considered for PS</w:t>
            </w:r>
          </w:p>
        </w:tc>
        <w:tc>
          <w:tcPr>
            <w:tcW w:w="737" w:type="dxa"/>
            <w:tcBorders>
              <w:top w:val="nil"/>
              <w:left w:val="nil"/>
              <w:bottom w:val="single" w:sz="4" w:space="0" w:color="auto"/>
              <w:right w:val="single" w:sz="4" w:space="0" w:color="auto"/>
            </w:tcBorders>
            <w:shd w:val="clear" w:color="000000" w:fill="FFFF00"/>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4032D3" w:rsidRPr="004032D3" w:rsidRDefault="004032D3" w:rsidP="004032D3">
            <w:pPr>
              <w:spacing w:after="0"/>
              <w:jc w:val="left"/>
              <w:rPr>
                <w:rFonts w:asciiTheme="minorHAnsi" w:eastAsia="Times New Roman" w:hAnsiTheme="minorHAnsi"/>
                <w:color w:val="000000"/>
                <w:szCs w:val="22"/>
                <w:lang w:eastAsia="en-AU"/>
              </w:rPr>
            </w:pPr>
          </w:p>
        </w:tc>
      </w:tr>
    </w:tbl>
    <w:p w:rsidR="00971EDC" w:rsidRDefault="00971EDC">
      <w:pPr>
        <w:spacing w:after="0"/>
        <w:jc w:val="left"/>
        <w:rPr>
          <w:rFonts w:asciiTheme="minorHAnsi" w:hAnsiTheme="minorHAnsi" w:cs="Arial"/>
          <w:lang w:val="en-US" w:eastAsia="zh-CN"/>
        </w:rPr>
      </w:pPr>
    </w:p>
    <w:p w:rsidR="00121ADA" w:rsidRDefault="00011635" w:rsidP="006D7539">
      <w:pPr>
        <w:spacing w:line="276" w:lineRule="auto"/>
      </w:pPr>
      <w:r>
        <w:t>Travel distances between generators and processors, and the need to ensure the travel is safe</w:t>
      </w:r>
      <w:r w:rsidR="004E452D">
        <w:t>, is</w:t>
      </w:r>
      <w:r>
        <w:t xml:space="preserve"> a</w:t>
      </w:r>
      <w:r w:rsidR="00E272D7">
        <w:t xml:space="preserve"> factor</w:t>
      </w:r>
      <w:r>
        <w:t xml:space="preserve"> limiting the </w:t>
      </w:r>
      <w:r w:rsidR="00E272D7">
        <w:t>implementation of further hazardous waste bans, especially for denser/restricted materials</w:t>
      </w:r>
      <w:r w:rsidR="00E272D7" w:rsidRPr="00CB2B6D">
        <w:t xml:space="preserve"> </w:t>
      </w:r>
      <w:r w:rsidR="00E272D7">
        <w:t>which are not economically viable or safe to transport to suitable processors. Such materials are easily recycled in the metropolitan centres where handlers/processors are situated close to generators and markets, but are not easily processed/handled rurally where there are very few processors</w:t>
      </w:r>
      <w:r>
        <w:t>. A</w:t>
      </w:r>
      <w:r w:rsidR="00E272D7">
        <w:t xml:space="preserve"> ban would require investment in rural infrastructure to reduce the financial burden </w:t>
      </w:r>
      <w:r>
        <w:t xml:space="preserve">on hazardous waste generators in those regions so as to avoid an anti-competitive cost impost. </w:t>
      </w:r>
    </w:p>
    <w:p w:rsidR="006410CE" w:rsidRPr="00E706AA" w:rsidRDefault="00BF105C" w:rsidP="006D7539">
      <w:pPr>
        <w:spacing w:line="276" w:lineRule="auto"/>
        <w:rPr>
          <w:rStyle w:val="Strong"/>
          <w:b w:val="0"/>
          <w:bCs w:val="0"/>
          <w:highlight w:val="yellow"/>
        </w:rPr>
      </w:pPr>
      <w:r w:rsidRPr="00411D4A">
        <w:lastRenderedPageBreak/>
        <w:t xml:space="preserve">This </w:t>
      </w:r>
      <w:r w:rsidR="00E706AA" w:rsidRPr="00411D4A">
        <w:t>i</w:t>
      </w:r>
      <w:r w:rsidR="00121ADA" w:rsidRPr="00411D4A">
        <w:t>nitial analysis demonstrate</w:t>
      </w:r>
      <w:r w:rsidR="00EB28E0" w:rsidRPr="00411D4A">
        <w:t>s</w:t>
      </w:r>
      <w:r w:rsidR="00121ADA" w:rsidRPr="00411D4A">
        <w:t xml:space="preserve"> </w:t>
      </w:r>
      <w:r w:rsidR="00EB28E0" w:rsidRPr="00411D4A">
        <w:t xml:space="preserve">the potential for </w:t>
      </w:r>
      <w:r w:rsidR="00121ADA" w:rsidRPr="00411D4A">
        <w:t xml:space="preserve">Product Stewardship and landfill bans </w:t>
      </w:r>
      <w:r w:rsidR="00EB28E0" w:rsidRPr="00411D4A">
        <w:t xml:space="preserve">to work together in mutual support. </w:t>
      </w:r>
      <w:r w:rsidR="00121ADA" w:rsidRPr="00411D4A">
        <w:t xml:space="preserve">Product stewardship schemes </w:t>
      </w:r>
      <w:r w:rsidR="00EB28E0" w:rsidRPr="00411D4A">
        <w:t xml:space="preserve">require the establishment of processing infrastructure to recover and manage hazardous materials, while landfill bans prohibit the cheaper alternative and thereby assist </w:t>
      </w:r>
      <w:r w:rsidR="00E706AA" w:rsidRPr="00411D4A">
        <w:t>in</w:t>
      </w:r>
      <w:r w:rsidR="00EB28E0" w:rsidRPr="00411D4A">
        <w:t xml:space="preserve"> ens</w:t>
      </w:r>
      <w:r w:rsidR="00E706AA" w:rsidRPr="00411D4A">
        <w:t>uring</w:t>
      </w:r>
      <w:r w:rsidR="00EB28E0" w:rsidRPr="00411D4A">
        <w:t xml:space="preserve"> the requisite supply of feed material for processing</w:t>
      </w:r>
      <w:r w:rsidR="00E706AA" w:rsidRPr="00411D4A">
        <w:t xml:space="preserve"> is available. This in turn supports the financial viability of the processing infrastructure. Announcing product stewardship schemes and landfill disposal bans together, but phasing them sequentially, enables the responsible jurisdiction to provide a definitive date for a ban to take effect, while ensuring the necessary infrastructure for alternative treatment is in place.</w:t>
      </w:r>
      <w:r w:rsidR="006410CE" w:rsidRPr="003113F6">
        <w:rPr>
          <w:rStyle w:val="Strong"/>
          <w:rFonts w:asciiTheme="minorHAnsi" w:hAnsiTheme="minorHAnsi" w:cs="Arial"/>
        </w:rPr>
        <w:br w:type="page"/>
      </w:r>
    </w:p>
    <w:p w:rsidR="00066D00" w:rsidRPr="003113F6" w:rsidRDefault="006A57D9" w:rsidP="00081FC7">
      <w:pPr>
        <w:pStyle w:val="TOCHeading"/>
      </w:pPr>
      <w:r w:rsidRPr="003113F6">
        <w:lastRenderedPageBreak/>
        <w:t>Contents</w:t>
      </w:r>
    </w:p>
    <w:p w:rsidR="001E700D" w:rsidRDefault="00F4458C">
      <w:pPr>
        <w:pStyle w:val="TOC1"/>
        <w:rPr>
          <w:rFonts w:asciiTheme="minorHAnsi" w:eastAsiaTheme="minorEastAsia" w:hAnsiTheme="minorHAnsi" w:cstheme="minorBidi"/>
          <w:noProof/>
          <w:color w:val="auto"/>
          <w:lang w:eastAsia="en-AU"/>
        </w:rPr>
      </w:pPr>
      <w:r>
        <w:rPr>
          <w:rFonts w:asciiTheme="minorHAnsi" w:hAnsiTheme="minorHAnsi" w:cs="Arial"/>
          <w:sz w:val="25"/>
          <w:lang w:eastAsia="zh-CN"/>
        </w:rPr>
        <w:fldChar w:fldCharType="begin"/>
      </w:r>
      <w:r w:rsidR="0064729E">
        <w:rPr>
          <w:rFonts w:asciiTheme="minorHAnsi" w:hAnsiTheme="minorHAnsi" w:cs="Arial"/>
          <w:sz w:val="25"/>
          <w:lang w:eastAsia="zh-CN"/>
        </w:rPr>
        <w:instrText xml:space="preserve"> TOC \o "1-2" </w:instrText>
      </w:r>
      <w:r>
        <w:rPr>
          <w:rFonts w:asciiTheme="minorHAnsi" w:hAnsiTheme="minorHAnsi" w:cs="Arial"/>
          <w:sz w:val="25"/>
          <w:lang w:eastAsia="zh-CN"/>
        </w:rPr>
        <w:fldChar w:fldCharType="separate"/>
      </w:r>
      <w:r w:rsidR="001E700D">
        <w:rPr>
          <w:noProof/>
        </w:rPr>
        <w:t>1.</w:t>
      </w:r>
      <w:r w:rsidR="001E700D">
        <w:rPr>
          <w:rFonts w:asciiTheme="minorHAnsi" w:eastAsiaTheme="minorEastAsia" w:hAnsiTheme="minorHAnsi" w:cstheme="minorBidi"/>
          <w:noProof/>
          <w:color w:val="auto"/>
          <w:lang w:eastAsia="en-AU"/>
        </w:rPr>
        <w:tab/>
      </w:r>
      <w:r w:rsidR="001E700D">
        <w:rPr>
          <w:noProof/>
        </w:rPr>
        <w:t>Background</w:t>
      </w:r>
      <w:r w:rsidR="001E700D">
        <w:rPr>
          <w:noProof/>
        </w:rPr>
        <w:tab/>
      </w:r>
      <w:r w:rsidR="001E700D">
        <w:rPr>
          <w:noProof/>
        </w:rPr>
        <w:fldChar w:fldCharType="begin"/>
      </w:r>
      <w:r w:rsidR="001E700D">
        <w:rPr>
          <w:noProof/>
        </w:rPr>
        <w:instrText xml:space="preserve"> PAGEREF _Toc457379899 \h </w:instrText>
      </w:r>
      <w:r w:rsidR="001E700D">
        <w:rPr>
          <w:noProof/>
        </w:rPr>
      </w:r>
      <w:r w:rsidR="001E700D">
        <w:rPr>
          <w:noProof/>
        </w:rPr>
        <w:fldChar w:fldCharType="separate"/>
      </w:r>
      <w:r w:rsidR="00665E31">
        <w:rPr>
          <w:noProof/>
        </w:rPr>
        <w:t>1</w:t>
      </w:r>
      <w:r w:rsidR="001E700D">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rPr>
        <w:t>1.1</w:t>
      </w:r>
      <w:r>
        <w:rPr>
          <w:rFonts w:asciiTheme="minorHAnsi" w:eastAsiaTheme="minorEastAsia" w:hAnsiTheme="minorHAnsi" w:cstheme="minorBidi"/>
          <w:noProof/>
          <w:color w:val="auto"/>
          <w:lang w:eastAsia="en-AU"/>
        </w:rPr>
        <w:tab/>
      </w:r>
      <w:r w:rsidRPr="00E45B07">
        <w:rPr>
          <w:rFonts w:asciiTheme="minorHAnsi" w:hAnsiTheme="minorHAnsi"/>
          <w:noProof/>
        </w:rPr>
        <w:t>Desktop Review</w:t>
      </w:r>
      <w:r>
        <w:rPr>
          <w:noProof/>
        </w:rPr>
        <w:tab/>
      </w:r>
      <w:r>
        <w:rPr>
          <w:noProof/>
        </w:rPr>
        <w:fldChar w:fldCharType="begin"/>
      </w:r>
      <w:r>
        <w:rPr>
          <w:noProof/>
        </w:rPr>
        <w:instrText xml:space="preserve"> PAGEREF _Toc457379900 \h </w:instrText>
      </w:r>
      <w:r>
        <w:rPr>
          <w:noProof/>
        </w:rPr>
      </w:r>
      <w:r>
        <w:rPr>
          <w:noProof/>
        </w:rPr>
        <w:fldChar w:fldCharType="separate"/>
      </w:r>
      <w:r w:rsidR="00665E31">
        <w:rPr>
          <w:noProof/>
        </w:rPr>
        <w:t>1</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sidRPr="00E45B07">
        <w:rPr>
          <w:noProof/>
          <w:lang w:val="en-US"/>
        </w:rPr>
        <w:t>2.</w:t>
      </w:r>
      <w:r>
        <w:rPr>
          <w:rFonts w:asciiTheme="minorHAnsi" w:eastAsiaTheme="minorEastAsia" w:hAnsiTheme="minorHAnsi" w:cstheme="minorBidi"/>
          <w:noProof/>
          <w:color w:val="auto"/>
          <w:lang w:eastAsia="en-AU"/>
        </w:rPr>
        <w:tab/>
      </w:r>
      <w:r w:rsidRPr="00E45B07">
        <w:rPr>
          <w:noProof/>
          <w:lang w:val="en-US"/>
        </w:rPr>
        <w:t>Current State of Bans and Conditional Disposal Restrictions</w:t>
      </w:r>
      <w:r>
        <w:rPr>
          <w:noProof/>
        </w:rPr>
        <w:tab/>
      </w:r>
      <w:r>
        <w:rPr>
          <w:noProof/>
        </w:rPr>
        <w:fldChar w:fldCharType="begin"/>
      </w:r>
      <w:r>
        <w:rPr>
          <w:noProof/>
        </w:rPr>
        <w:instrText xml:space="preserve"> PAGEREF _Toc457379901 \h </w:instrText>
      </w:r>
      <w:r>
        <w:rPr>
          <w:noProof/>
        </w:rPr>
      </w:r>
      <w:r>
        <w:rPr>
          <w:noProof/>
        </w:rPr>
        <w:fldChar w:fldCharType="separate"/>
      </w:r>
      <w:r w:rsidR="00665E31">
        <w:rPr>
          <w:noProof/>
        </w:rPr>
        <w:t>1</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lang w:val="en-US"/>
        </w:rPr>
        <w:t>2.1</w:t>
      </w:r>
      <w:r>
        <w:rPr>
          <w:rFonts w:asciiTheme="minorHAnsi" w:eastAsiaTheme="minorEastAsia" w:hAnsiTheme="minorHAnsi" w:cstheme="minorBidi"/>
          <w:noProof/>
          <w:color w:val="auto"/>
          <w:lang w:eastAsia="en-AU"/>
        </w:rPr>
        <w:tab/>
      </w:r>
      <w:r w:rsidRPr="00E45B07">
        <w:rPr>
          <w:rFonts w:asciiTheme="minorHAnsi" w:hAnsiTheme="minorHAnsi"/>
          <w:noProof/>
          <w:lang w:val="en-US"/>
        </w:rPr>
        <w:t>Introduction</w:t>
      </w:r>
      <w:r>
        <w:rPr>
          <w:noProof/>
        </w:rPr>
        <w:tab/>
      </w:r>
      <w:r>
        <w:rPr>
          <w:noProof/>
        </w:rPr>
        <w:fldChar w:fldCharType="begin"/>
      </w:r>
      <w:r>
        <w:rPr>
          <w:noProof/>
        </w:rPr>
        <w:instrText xml:space="preserve"> PAGEREF _Toc457379902 \h </w:instrText>
      </w:r>
      <w:r>
        <w:rPr>
          <w:noProof/>
        </w:rPr>
      </w:r>
      <w:r>
        <w:rPr>
          <w:noProof/>
        </w:rPr>
        <w:fldChar w:fldCharType="separate"/>
      </w:r>
      <w:r w:rsidR="00665E31">
        <w:rPr>
          <w:noProof/>
        </w:rPr>
        <w:t>1</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sidRPr="00E45B07">
        <w:rPr>
          <w:noProof/>
          <w:lang w:val="en-GB"/>
        </w:rPr>
        <w:t>3.</w:t>
      </w:r>
      <w:r>
        <w:rPr>
          <w:rFonts w:asciiTheme="minorHAnsi" w:eastAsiaTheme="minorEastAsia" w:hAnsiTheme="minorHAnsi" w:cstheme="minorBidi"/>
          <w:noProof/>
          <w:color w:val="auto"/>
          <w:lang w:eastAsia="en-AU"/>
        </w:rPr>
        <w:tab/>
      </w:r>
      <w:r w:rsidRPr="00E45B07">
        <w:rPr>
          <w:noProof/>
          <w:lang w:val="en-GB"/>
        </w:rPr>
        <w:t>Bans by Jurisdiction</w:t>
      </w:r>
      <w:r>
        <w:rPr>
          <w:noProof/>
        </w:rPr>
        <w:tab/>
      </w:r>
      <w:r>
        <w:rPr>
          <w:noProof/>
        </w:rPr>
        <w:fldChar w:fldCharType="begin"/>
      </w:r>
      <w:r>
        <w:rPr>
          <w:noProof/>
        </w:rPr>
        <w:instrText xml:space="preserve"> PAGEREF _Toc457379903 \h </w:instrText>
      </w:r>
      <w:r>
        <w:rPr>
          <w:noProof/>
        </w:rPr>
      </w:r>
      <w:r>
        <w:rPr>
          <w:noProof/>
        </w:rPr>
        <w:fldChar w:fldCharType="separate"/>
      </w:r>
      <w:r w:rsidR="00665E31">
        <w:rPr>
          <w:noProof/>
        </w:rPr>
        <w:t>3</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lang w:val="en-GB"/>
        </w:rPr>
        <w:t>3.1</w:t>
      </w:r>
      <w:r>
        <w:rPr>
          <w:rFonts w:asciiTheme="minorHAnsi" w:eastAsiaTheme="minorEastAsia" w:hAnsiTheme="minorHAnsi" w:cstheme="minorBidi"/>
          <w:noProof/>
          <w:color w:val="auto"/>
          <w:lang w:eastAsia="en-AU"/>
        </w:rPr>
        <w:tab/>
      </w:r>
      <w:r w:rsidRPr="00E45B07">
        <w:rPr>
          <w:rFonts w:asciiTheme="minorHAnsi" w:hAnsiTheme="minorHAnsi"/>
          <w:noProof/>
          <w:lang w:val="en-GB"/>
        </w:rPr>
        <w:t>Introduction</w:t>
      </w:r>
      <w:r>
        <w:rPr>
          <w:noProof/>
        </w:rPr>
        <w:tab/>
      </w:r>
      <w:r>
        <w:rPr>
          <w:noProof/>
        </w:rPr>
        <w:fldChar w:fldCharType="begin"/>
      </w:r>
      <w:r>
        <w:rPr>
          <w:noProof/>
        </w:rPr>
        <w:instrText xml:space="preserve"> PAGEREF _Toc457379904 \h </w:instrText>
      </w:r>
      <w:r>
        <w:rPr>
          <w:noProof/>
        </w:rPr>
      </w:r>
      <w:r>
        <w:rPr>
          <w:noProof/>
        </w:rPr>
        <w:fldChar w:fldCharType="separate"/>
      </w:r>
      <w:r w:rsidR="00665E31">
        <w:rPr>
          <w:noProof/>
        </w:rPr>
        <w:t>3</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lang w:val="en-GB"/>
        </w:rPr>
        <w:t>3.2</w:t>
      </w:r>
      <w:r>
        <w:rPr>
          <w:rFonts w:asciiTheme="minorHAnsi" w:eastAsiaTheme="minorEastAsia" w:hAnsiTheme="minorHAnsi" w:cstheme="minorBidi"/>
          <w:noProof/>
          <w:color w:val="auto"/>
          <w:lang w:eastAsia="en-AU"/>
        </w:rPr>
        <w:tab/>
      </w:r>
      <w:r w:rsidRPr="00E45B07">
        <w:rPr>
          <w:rFonts w:asciiTheme="minorHAnsi" w:hAnsiTheme="minorHAnsi"/>
          <w:noProof/>
          <w:lang w:val="en-GB"/>
        </w:rPr>
        <w:t>Commonwealth</w:t>
      </w:r>
      <w:r>
        <w:rPr>
          <w:noProof/>
        </w:rPr>
        <w:tab/>
      </w:r>
      <w:r>
        <w:rPr>
          <w:noProof/>
        </w:rPr>
        <w:fldChar w:fldCharType="begin"/>
      </w:r>
      <w:r>
        <w:rPr>
          <w:noProof/>
        </w:rPr>
        <w:instrText xml:space="preserve"> PAGEREF _Toc457379905 \h </w:instrText>
      </w:r>
      <w:r>
        <w:rPr>
          <w:noProof/>
        </w:rPr>
      </w:r>
      <w:r>
        <w:rPr>
          <w:noProof/>
        </w:rPr>
        <w:fldChar w:fldCharType="separate"/>
      </w:r>
      <w:r w:rsidR="00665E31">
        <w:rPr>
          <w:noProof/>
        </w:rPr>
        <w:t>4</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Pr>
          <w:noProof/>
        </w:rPr>
        <w:t>3.3</w:t>
      </w:r>
      <w:r>
        <w:rPr>
          <w:rFonts w:asciiTheme="minorHAnsi" w:eastAsiaTheme="minorEastAsia" w:hAnsiTheme="minorHAnsi" w:cstheme="minorBidi"/>
          <w:noProof/>
          <w:color w:val="auto"/>
          <w:lang w:eastAsia="en-AU"/>
        </w:rPr>
        <w:tab/>
      </w:r>
      <w:r>
        <w:rPr>
          <w:noProof/>
        </w:rPr>
        <w:t>New South Wales</w:t>
      </w:r>
      <w:r>
        <w:rPr>
          <w:noProof/>
        </w:rPr>
        <w:tab/>
      </w:r>
      <w:r>
        <w:rPr>
          <w:noProof/>
        </w:rPr>
        <w:fldChar w:fldCharType="begin"/>
      </w:r>
      <w:r>
        <w:rPr>
          <w:noProof/>
        </w:rPr>
        <w:instrText xml:space="preserve"> PAGEREF _Toc457379906 \h </w:instrText>
      </w:r>
      <w:r>
        <w:rPr>
          <w:noProof/>
        </w:rPr>
      </w:r>
      <w:r>
        <w:rPr>
          <w:noProof/>
        </w:rPr>
        <w:fldChar w:fldCharType="separate"/>
      </w:r>
      <w:r w:rsidR="00665E31">
        <w:rPr>
          <w:noProof/>
        </w:rPr>
        <w:t>7</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rPr>
        <w:t>3.4</w:t>
      </w:r>
      <w:r>
        <w:rPr>
          <w:rFonts w:asciiTheme="minorHAnsi" w:eastAsiaTheme="minorEastAsia" w:hAnsiTheme="minorHAnsi" w:cstheme="minorBidi"/>
          <w:noProof/>
          <w:color w:val="auto"/>
          <w:lang w:eastAsia="en-AU"/>
        </w:rPr>
        <w:tab/>
      </w:r>
      <w:r w:rsidRPr="00E45B07">
        <w:rPr>
          <w:rFonts w:asciiTheme="minorHAnsi" w:hAnsiTheme="minorHAnsi"/>
          <w:noProof/>
        </w:rPr>
        <w:t>South Australia</w:t>
      </w:r>
      <w:r>
        <w:rPr>
          <w:noProof/>
        </w:rPr>
        <w:tab/>
      </w:r>
      <w:r>
        <w:rPr>
          <w:noProof/>
        </w:rPr>
        <w:fldChar w:fldCharType="begin"/>
      </w:r>
      <w:r>
        <w:rPr>
          <w:noProof/>
        </w:rPr>
        <w:instrText xml:space="preserve"> PAGEREF _Toc457379907 \h </w:instrText>
      </w:r>
      <w:r>
        <w:rPr>
          <w:noProof/>
        </w:rPr>
      </w:r>
      <w:r>
        <w:rPr>
          <w:noProof/>
        </w:rPr>
        <w:fldChar w:fldCharType="separate"/>
      </w:r>
      <w:r w:rsidR="00665E31">
        <w:rPr>
          <w:noProof/>
        </w:rPr>
        <w:t>12</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rPr>
        <w:t>3.5</w:t>
      </w:r>
      <w:r>
        <w:rPr>
          <w:rFonts w:asciiTheme="minorHAnsi" w:eastAsiaTheme="minorEastAsia" w:hAnsiTheme="minorHAnsi" w:cstheme="minorBidi"/>
          <w:noProof/>
          <w:color w:val="auto"/>
          <w:lang w:eastAsia="en-AU"/>
        </w:rPr>
        <w:tab/>
      </w:r>
      <w:r w:rsidRPr="00E45B07">
        <w:rPr>
          <w:rFonts w:asciiTheme="minorHAnsi" w:hAnsiTheme="minorHAnsi"/>
          <w:noProof/>
        </w:rPr>
        <w:t>Australian Capital Territory</w:t>
      </w:r>
      <w:r>
        <w:rPr>
          <w:noProof/>
        </w:rPr>
        <w:tab/>
      </w:r>
      <w:r>
        <w:rPr>
          <w:noProof/>
        </w:rPr>
        <w:fldChar w:fldCharType="begin"/>
      </w:r>
      <w:r>
        <w:rPr>
          <w:noProof/>
        </w:rPr>
        <w:instrText xml:space="preserve"> PAGEREF _Toc457379908 \h </w:instrText>
      </w:r>
      <w:r>
        <w:rPr>
          <w:noProof/>
        </w:rPr>
      </w:r>
      <w:r>
        <w:rPr>
          <w:noProof/>
        </w:rPr>
        <w:fldChar w:fldCharType="separate"/>
      </w:r>
      <w:r w:rsidR="00665E31">
        <w:rPr>
          <w:noProof/>
        </w:rPr>
        <w:t>16</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rPr>
        <w:t>3.6</w:t>
      </w:r>
      <w:r>
        <w:rPr>
          <w:rFonts w:asciiTheme="minorHAnsi" w:eastAsiaTheme="minorEastAsia" w:hAnsiTheme="minorHAnsi" w:cstheme="minorBidi"/>
          <w:noProof/>
          <w:color w:val="auto"/>
          <w:lang w:eastAsia="en-AU"/>
        </w:rPr>
        <w:tab/>
      </w:r>
      <w:r w:rsidRPr="00E45B07">
        <w:rPr>
          <w:rFonts w:asciiTheme="minorHAnsi" w:hAnsiTheme="minorHAnsi"/>
          <w:noProof/>
        </w:rPr>
        <w:t>Victoria</w:t>
      </w:r>
      <w:r>
        <w:rPr>
          <w:noProof/>
        </w:rPr>
        <w:tab/>
      </w:r>
      <w:r>
        <w:rPr>
          <w:noProof/>
        </w:rPr>
        <w:fldChar w:fldCharType="begin"/>
      </w:r>
      <w:r>
        <w:rPr>
          <w:noProof/>
        </w:rPr>
        <w:instrText xml:space="preserve"> PAGEREF _Toc457379909 \h </w:instrText>
      </w:r>
      <w:r>
        <w:rPr>
          <w:noProof/>
        </w:rPr>
      </w:r>
      <w:r>
        <w:rPr>
          <w:noProof/>
        </w:rPr>
        <w:fldChar w:fldCharType="separate"/>
      </w:r>
      <w:r w:rsidR="00665E31">
        <w:rPr>
          <w:noProof/>
        </w:rPr>
        <w:t>18</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rPr>
        <w:t>3.7</w:t>
      </w:r>
      <w:r>
        <w:rPr>
          <w:rFonts w:asciiTheme="minorHAnsi" w:eastAsiaTheme="minorEastAsia" w:hAnsiTheme="minorHAnsi" w:cstheme="minorBidi"/>
          <w:noProof/>
          <w:color w:val="auto"/>
          <w:lang w:eastAsia="en-AU"/>
        </w:rPr>
        <w:tab/>
      </w:r>
      <w:r w:rsidRPr="00E45B07">
        <w:rPr>
          <w:rFonts w:asciiTheme="minorHAnsi" w:hAnsiTheme="minorHAnsi"/>
          <w:noProof/>
        </w:rPr>
        <w:t>Tasmania</w:t>
      </w:r>
      <w:r>
        <w:rPr>
          <w:noProof/>
        </w:rPr>
        <w:tab/>
      </w:r>
      <w:r>
        <w:rPr>
          <w:noProof/>
        </w:rPr>
        <w:fldChar w:fldCharType="begin"/>
      </w:r>
      <w:r>
        <w:rPr>
          <w:noProof/>
        </w:rPr>
        <w:instrText xml:space="preserve"> PAGEREF _Toc457379910 \h </w:instrText>
      </w:r>
      <w:r>
        <w:rPr>
          <w:noProof/>
        </w:rPr>
      </w:r>
      <w:r>
        <w:rPr>
          <w:noProof/>
        </w:rPr>
        <w:fldChar w:fldCharType="separate"/>
      </w:r>
      <w:r w:rsidR="00665E31">
        <w:rPr>
          <w:noProof/>
        </w:rPr>
        <w:t>27</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rPr>
        <w:t>3.8</w:t>
      </w:r>
      <w:r>
        <w:rPr>
          <w:rFonts w:asciiTheme="minorHAnsi" w:eastAsiaTheme="minorEastAsia" w:hAnsiTheme="minorHAnsi" w:cstheme="minorBidi"/>
          <w:noProof/>
          <w:color w:val="auto"/>
          <w:lang w:eastAsia="en-AU"/>
        </w:rPr>
        <w:tab/>
      </w:r>
      <w:r w:rsidRPr="00E45B07">
        <w:rPr>
          <w:rFonts w:asciiTheme="minorHAnsi" w:hAnsiTheme="minorHAnsi"/>
          <w:noProof/>
        </w:rPr>
        <w:t>Queensland</w:t>
      </w:r>
      <w:r>
        <w:rPr>
          <w:noProof/>
        </w:rPr>
        <w:tab/>
      </w:r>
      <w:r>
        <w:rPr>
          <w:noProof/>
        </w:rPr>
        <w:fldChar w:fldCharType="begin"/>
      </w:r>
      <w:r>
        <w:rPr>
          <w:noProof/>
        </w:rPr>
        <w:instrText xml:space="preserve"> PAGEREF _Toc457379911 \h </w:instrText>
      </w:r>
      <w:r>
        <w:rPr>
          <w:noProof/>
        </w:rPr>
      </w:r>
      <w:r>
        <w:rPr>
          <w:noProof/>
        </w:rPr>
        <w:fldChar w:fldCharType="separate"/>
      </w:r>
      <w:r w:rsidR="00665E31">
        <w:rPr>
          <w:noProof/>
        </w:rPr>
        <w:t>30</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rPr>
        <w:t>3.9</w:t>
      </w:r>
      <w:r>
        <w:rPr>
          <w:rFonts w:asciiTheme="minorHAnsi" w:eastAsiaTheme="minorEastAsia" w:hAnsiTheme="minorHAnsi" w:cstheme="minorBidi"/>
          <w:noProof/>
          <w:color w:val="auto"/>
          <w:lang w:eastAsia="en-AU"/>
        </w:rPr>
        <w:tab/>
      </w:r>
      <w:r w:rsidRPr="00E45B07">
        <w:rPr>
          <w:rFonts w:asciiTheme="minorHAnsi" w:hAnsiTheme="minorHAnsi"/>
          <w:noProof/>
        </w:rPr>
        <w:t>Western Australia</w:t>
      </w:r>
      <w:r>
        <w:rPr>
          <w:noProof/>
        </w:rPr>
        <w:tab/>
      </w:r>
      <w:r>
        <w:rPr>
          <w:noProof/>
        </w:rPr>
        <w:fldChar w:fldCharType="begin"/>
      </w:r>
      <w:r>
        <w:rPr>
          <w:noProof/>
        </w:rPr>
        <w:instrText xml:space="preserve"> PAGEREF _Toc457379912 \h </w:instrText>
      </w:r>
      <w:r>
        <w:rPr>
          <w:noProof/>
        </w:rPr>
      </w:r>
      <w:r>
        <w:rPr>
          <w:noProof/>
        </w:rPr>
        <w:fldChar w:fldCharType="separate"/>
      </w:r>
      <w:r w:rsidR="00665E31">
        <w:rPr>
          <w:noProof/>
        </w:rPr>
        <w:t>35</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rPr>
        <w:t>3.10</w:t>
      </w:r>
      <w:r>
        <w:rPr>
          <w:rFonts w:asciiTheme="minorHAnsi" w:eastAsiaTheme="minorEastAsia" w:hAnsiTheme="minorHAnsi" w:cstheme="minorBidi"/>
          <w:noProof/>
          <w:color w:val="auto"/>
          <w:lang w:eastAsia="en-AU"/>
        </w:rPr>
        <w:tab/>
      </w:r>
      <w:r w:rsidRPr="00E45B07">
        <w:rPr>
          <w:rFonts w:asciiTheme="minorHAnsi" w:hAnsiTheme="minorHAnsi"/>
          <w:noProof/>
        </w:rPr>
        <w:t>Northern Territory</w:t>
      </w:r>
      <w:r>
        <w:rPr>
          <w:noProof/>
        </w:rPr>
        <w:tab/>
      </w:r>
      <w:r>
        <w:rPr>
          <w:noProof/>
        </w:rPr>
        <w:fldChar w:fldCharType="begin"/>
      </w:r>
      <w:r>
        <w:rPr>
          <w:noProof/>
        </w:rPr>
        <w:instrText xml:space="preserve"> PAGEREF _Toc457379913 \h </w:instrText>
      </w:r>
      <w:r>
        <w:rPr>
          <w:noProof/>
        </w:rPr>
      </w:r>
      <w:r>
        <w:rPr>
          <w:noProof/>
        </w:rPr>
        <w:fldChar w:fldCharType="separate"/>
      </w:r>
      <w:r w:rsidR="00665E31">
        <w:rPr>
          <w:noProof/>
        </w:rPr>
        <w:t>37</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Pr>
          <w:noProof/>
        </w:rPr>
        <w:t>4.</w:t>
      </w:r>
      <w:r>
        <w:rPr>
          <w:rFonts w:asciiTheme="minorHAnsi" w:eastAsiaTheme="minorEastAsia" w:hAnsiTheme="minorHAnsi" w:cstheme="minorBidi"/>
          <w:noProof/>
          <w:color w:val="auto"/>
          <w:lang w:eastAsia="en-AU"/>
        </w:rPr>
        <w:tab/>
      </w:r>
      <w:r>
        <w:rPr>
          <w:noProof/>
        </w:rPr>
        <w:t>Hazardous Waste Landfill Bans in other jurisdictions</w:t>
      </w:r>
      <w:r>
        <w:rPr>
          <w:noProof/>
        </w:rPr>
        <w:tab/>
      </w:r>
      <w:r>
        <w:rPr>
          <w:noProof/>
        </w:rPr>
        <w:fldChar w:fldCharType="begin"/>
      </w:r>
      <w:r>
        <w:rPr>
          <w:noProof/>
        </w:rPr>
        <w:instrText xml:space="preserve"> PAGEREF _Toc457379914 \h </w:instrText>
      </w:r>
      <w:r>
        <w:rPr>
          <w:noProof/>
        </w:rPr>
      </w:r>
      <w:r>
        <w:rPr>
          <w:noProof/>
        </w:rPr>
        <w:fldChar w:fldCharType="separate"/>
      </w:r>
      <w:r w:rsidR="00665E31">
        <w:rPr>
          <w:noProof/>
        </w:rPr>
        <w:t>39</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Pr>
          <w:noProof/>
        </w:rPr>
        <w:t>4.1</w:t>
      </w:r>
      <w:r>
        <w:rPr>
          <w:rFonts w:asciiTheme="minorHAnsi" w:eastAsiaTheme="minorEastAsia" w:hAnsiTheme="minorHAnsi" w:cstheme="minorBidi"/>
          <w:noProof/>
          <w:color w:val="auto"/>
          <w:lang w:eastAsia="en-AU"/>
        </w:rPr>
        <w:tab/>
      </w:r>
      <w:r>
        <w:rPr>
          <w:noProof/>
        </w:rPr>
        <w:t>European Union</w:t>
      </w:r>
      <w:r>
        <w:rPr>
          <w:noProof/>
        </w:rPr>
        <w:tab/>
      </w:r>
      <w:r>
        <w:rPr>
          <w:noProof/>
        </w:rPr>
        <w:fldChar w:fldCharType="begin"/>
      </w:r>
      <w:r>
        <w:rPr>
          <w:noProof/>
        </w:rPr>
        <w:instrText xml:space="preserve"> PAGEREF _Toc457379915 \h </w:instrText>
      </w:r>
      <w:r>
        <w:rPr>
          <w:noProof/>
        </w:rPr>
      </w:r>
      <w:r>
        <w:rPr>
          <w:noProof/>
        </w:rPr>
        <w:fldChar w:fldCharType="separate"/>
      </w:r>
      <w:r w:rsidR="00665E31">
        <w:rPr>
          <w:noProof/>
        </w:rPr>
        <w:t>39</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noProof/>
          <w:lang w:val="en-US"/>
        </w:rPr>
        <w:t>4.2</w:t>
      </w:r>
      <w:r>
        <w:rPr>
          <w:rFonts w:asciiTheme="minorHAnsi" w:eastAsiaTheme="minorEastAsia" w:hAnsiTheme="minorHAnsi" w:cstheme="minorBidi"/>
          <w:noProof/>
          <w:color w:val="auto"/>
          <w:lang w:eastAsia="en-AU"/>
        </w:rPr>
        <w:tab/>
      </w:r>
      <w:r w:rsidRPr="00E45B07">
        <w:rPr>
          <w:noProof/>
          <w:lang w:val="en-US"/>
        </w:rPr>
        <w:t>Belgium</w:t>
      </w:r>
      <w:r>
        <w:rPr>
          <w:noProof/>
        </w:rPr>
        <w:tab/>
      </w:r>
      <w:r>
        <w:rPr>
          <w:noProof/>
        </w:rPr>
        <w:fldChar w:fldCharType="begin"/>
      </w:r>
      <w:r>
        <w:rPr>
          <w:noProof/>
        </w:rPr>
        <w:instrText xml:space="preserve"> PAGEREF _Toc457379916 \h </w:instrText>
      </w:r>
      <w:r>
        <w:rPr>
          <w:noProof/>
        </w:rPr>
      </w:r>
      <w:r>
        <w:rPr>
          <w:noProof/>
        </w:rPr>
        <w:fldChar w:fldCharType="separate"/>
      </w:r>
      <w:r w:rsidR="00665E31">
        <w:rPr>
          <w:noProof/>
        </w:rPr>
        <w:t>39</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Pr>
          <w:noProof/>
        </w:rPr>
        <w:t>4.3</w:t>
      </w:r>
      <w:r>
        <w:rPr>
          <w:rFonts w:asciiTheme="minorHAnsi" w:eastAsiaTheme="minorEastAsia" w:hAnsiTheme="minorHAnsi" w:cstheme="minorBidi"/>
          <w:noProof/>
          <w:color w:val="auto"/>
          <w:lang w:eastAsia="en-AU"/>
        </w:rPr>
        <w:tab/>
      </w:r>
      <w:r>
        <w:rPr>
          <w:noProof/>
        </w:rPr>
        <w:t>Germany</w:t>
      </w:r>
      <w:r>
        <w:rPr>
          <w:noProof/>
        </w:rPr>
        <w:tab/>
      </w:r>
      <w:r>
        <w:rPr>
          <w:noProof/>
        </w:rPr>
        <w:fldChar w:fldCharType="begin"/>
      </w:r>
      <w:r>
        <w:rPr>
          <w:noProof/>
        </w:rPr>
        <w:instrText xml:space="preserve"> PAGEREF _Toc457379917 \h </w:instrText>
      </w:r>
      <w:r>
        <w:rPr>
          <w:noProof/>
        </w:rPr>
      </w:r>
      <w:r>
        <w:rPr>
          <w:noProof/>
        </w:rPr>
        <w:fldChar w:fldCharType="separate"/>
      </w:r>
      <w:r w:rsidR="00665E31">
        <w:rPr>
          <w:noProof/>
        </w:rPr>
        <w:t>40</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Pr>
          <w:noProof/>
        </w:rPr>
        <w:t>4.4</w:t>
      </w:r>
      <w:r>
        <w:rPr>
          <w:rFonts w:asciiTheme="minorHAnsi" w:eastAsiaTheme="minorEastAsia" w:hAnsiTheme="minorHAnsi" w:cstheme="minorBidi"/>
          <w:noProof/>
          <w:color w:val="auto"/>
          <w:lang w:eastAsia="en-AU"/>
        </w:rPr>
        <w:tab/>
      </w:r>
      <w:r>
        <w:rPr>
          <w:noProof/>
        </w:rPr>
        <w:t>United States of America</w:t>
      </w:r>
      <w:r>
        <w:rPr>
          <w:noProof/>
        </w:rPr>
        <w:tab/>
      </w:r>
      <w:r>
        <w:rPr>
          <w:noProof/>
        </w:rPr>
        <w:fldChar w:fldCharType="begin"/>
      </w:r>
      <w:r>
        <w:rPr>
          <w:noProof/>
        </w:rPr>
        <w:instrText xml:space="preserve"> PAGEREF _Toc457379918 \h </w:instrText>
      </w:r>
      <w:r>
        <w:rPr>
          <w:noProof/>
        </w:rPr>
      </w:r>
      <w:r>
        <w:rPr>
          <w:noProof/>
        </w:rPr>
        <w:fldChar w:fldCharType="separate"/>
      </w:r>
      <w:r w:rsidR="00665E31">
        <w:rPr>
          <w:noProof/>
        </w:rPr>
        <w:t>41</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Pr>
          <w:noProof/>
        </w:rPr>
        <w:t>5.</w:t>
      </w:r>
      <w:r>
        <w:rPr>
          <w:rFonts w:asciiTheme="minorHAnsi" w:eastAsiaTheme="minorEastAsia" w:hAnsiTheme="minorHAnsi" w:cstheme="minorBidi"/>
          <w:noProof/>
          <w:color w:val="auto"/>
          <w:lang w:eastAsia="en-AU"/>
        </w:rPr>
        <w:tab/>
      </w:r>
      <w:r>
        <w:rPr>
          <w:noProof/>
        </w:rPr>
        <w:t>Ban Architecture</w:t>
      </w:r>
      <w:r>
        <w:rPr>
          <w:noProof/>
        </w:rPr>
        <w:tab/>
      </w:r>
      <w:r>
        <w:rPr>
          <w:noProof/>
        </w:rPr>
        <w:fldChar w:fldCharType="begin"/>
      </w:r>
      <w:r>
        <w:rPr>
          <w:noProof/>
        </w:rPr>
        <w:instrText xml:space="preserve"> PAGEREF _Toc457379919 \h </w:instrText>
      </w:r>
      <w:r>
        <w:rPr>
          <w:noProof/>
        </w:rPr>
      </w:r>
      <w:r>
        <w:rPr>
          <w:noProof/>
        </w:rPr>
        <w:fldChar w:fldCharType="separate"/>
      </w:r>
      <w:r w:rsidR="00665E31">
        <w:rPr>
          <w:noProof/>
        </w:rPr>
        <w:t>45</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noProof/>
          <w:lang w:val="en-US"/>
        </w:rPr>
        <w:t>5.1</w:t>
      </w:r>
      <w:r>
        <w:rPr>
          <w:rFonts w:asciiTheme="minorHAnsi" w:eastAsiaTheme="minorEastAsia" w:hAnsiTheme="minorHAnsi" w:cstheme="minorBidi"/>
          <w:noProof/>
          <w:color w:val="auto"/>
          <w:lang w:eastAsia="en-AU"/>
        </w:rPr>
        <w:tab/>
      </w:r>
      <w:r w:rsidRPr="00E45B07">
        <w:rPr>
          <w:noProof/>
          <w:lang w:val="en-US"/>
        </w:rPr>
        <w:t>Research method</w:t>
      </w:r>
      <w:r>
        <w:rPr>
          <w:noProof/>
        </w:rPr>
        <w:tab/>
      </w:r>
      <w:r>
        <w:rPr>
          <w:noProof/>
        </w:rPr>
        <w:fldChar w:fldCharType="begin"/>
      </w:r>
      <w:r>
        <w:rPr>
          <w:noProof/>
        </w:rPr>
        <w:instrText xml:space="preserve"> PAGEREF _Toc457379920 \h </w:instrText>
      </w:r>
      <w:r>
        <w:rPr>
          <w:noProof/>
        </w:rPr>
      </w:r>
      <w:r>
        <w:rPr>
          <w:noProof/>
        </w:rPr>
        <w:fldChar w:fldCharType="separate"/>
      </w:r>
      <w:r w:rsidR="00665E31">
        <w:rPr>
          <w:noProof/>
        </w:rPr>
        <w:t>45</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rFonts w:asciiTheme="minorHAnsi" w:hAnsiTheme="minorHAnsi"/>
          <w:noProof/>
          <w:lang w:val="en-US"/>
        </w:rPr>
        <w:t>5.2</w:t>
      </w:r>
      <w:r>
        <w:rPr>
          <w:rFonts w:asciiTheme="minorHAnsi" w:eastAsiaTheme="minorEastAsia" w:hAnsiTheme="minorHAnsi" w:cstheme="minorBidi"/>
          <w:noProof/>
          <w:color w:val="auto"/>
          <w:lang w:eastAsia="en-AU"/>
        </w:rPr>
        <w:tab/>
      </w:r>
      <w:r w:rsidRPr="00E45B07">
        <w:rPr>
          <w:rFonts w:asciiTheme="minorHAnsi" w:hAnsiTheme="minorHAnsi"/>
          <w:noProof/>
          <w:lang w:val="en-US"/>
        </w:rPr>
        <w:t>Stakeholder workshop</w:t>
      </w:r>
      <w:r>
        <w:rPr>
          <w:noProof/>
        </w:rPr>
        <w:tab/>
      </w:r>
      <w:r>
        <w:rPr>
          <w:noProof/>
        </w:rPr>
        <w:fldChar w:fldCharType="begin"/>
      </w:r>
      <w:r>
        <w:rPr>
          <w:noProof/>
        </w:rPr>
        <w:instrText xml:space="preserve"> PAGEREF _Toc457379921 \h </w:instrText>
      </w:r>
      <w:r>
        <w:rPr>
          <w:noProof/>
        </w:rPr>
      </w:r>
      <w:r>
        <w:rPr>
          <w:noProof/>
        </w:rPr>
        <w:fldChar w:fldCharType="separate"/>
      </w:r>
      <w:r w:rsidR="00665E31">
        <w:rPr>
          <w:noProof/>
        </w:rPr>
        <w:t>45</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noProof/>
          <w:lang w:val="en-US"/>
        </w:rPr>
        <w:t>5.3</w:t>
      </w:r>
      <w:r>
        <w:rPr>
          <w:rFonts w:asciiTheme="minorHAnsi" w:eastAsiaTheme="minorEastAsia" w:hAnsiTheme="minorHAnsi" w:cstheme="minorBidi"/>
          <w:noProof/>
          <w:color w:val="auto"/>
          <w:lang w:eastAsia="en-AU"/>
        </w:rPr>
        <w:tab/>
      </w:r>
      <w:r w:rsidRPr="00E45B07">
        <w:rPr>
          <w:noProof/>
          <w:lang w:val="en-US"/>
        </w:rPr>
        <w:t>An approach to improve harmonisation</w:t>
      </w:r>
      <w:r>
        <w:rPr>
          <w:noProof/>
        </w:rPr>
        <w:tab/>
      </w:r>
      <w:r>
        <w:rPr>
          <w:noProof/>
        </w:rPr>
        <w:fldChar w:fldCharType="begin"/>
      </w:r>
      <w:r>
        <w:rPr>
          <w:noProof/>
        </w:rPr>
        <w:instrText xml:space="preserve"> PAGEREF _Toc457379922 \h </w:instrText>
      </w:r>
      <w:r>
        <w:rPr>
          <w:noProof/>
        </w:rPr>
      </w:r>
      <w:r>
        <w:rPr>
          <w:noProof/>
        </w:rPr>
        <w:fldChar w:fldCharType="separate"/>
      </w:r>
      <w:r w:rsidR="00665E31">
        <w:rPr>
          <w:noProof/>
        </w:rPr>
        <w:t>45</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noProof/>
          <w:lang w:val="en-US"/>
        </w:rPr>
        <w:t>5.4</w:t>
      </w:r>
      <w:r>
        <w:rPr>
          <w:rFonts w:asciiTheme="minorHAnsi" w:eastAsiaTheme="minorEastAsia" w:hAnsiTheme="minorHAnsi" w:cstheme="minorBidi"/>
          <w:noProof/>
          <w:color w:val="auto"/>
          <w:lang w:eastAsia="en-AU"/>
        </w:rPr>
        <w:tab/>
      </w:r>
      <w:r w:rsidRPr="00E45B07">
        <w:rPr>
          <w:noProof/>
          <w:lang w:val="en-US"/>
        </w:rPr>
        <w:t>Objectives</w:t>
      </w:r>
      <w:r>
        <w:rPr>
          <w:noProof/>
        </w:rPr>
        <w:tab/>
      </w:r>
      <w:r>
        <w:rPr>
          <w:noProof/>
        </w:rPr>
        <w:fldChar w:fldCharType="begin"/>
      </w:r>
      <w:r>
        <w:rPr>
          <w:noProof/>
        </w:rPr>
        <w:instrText xml:space="preserve"> PAGEREF _Toc457379923 \h </w:instrText>
      </w:r>
      <w:r>
        <w:rPr>
          <w:noProof/>
        </w:rPr>
      </w:r>
      <w:r>
        <w:rPr>
          <w:noProof/>
        </w:rPr>
        <w:fldChar w:fldCharType="separate"/>
      </w:r>
      <w:r w:rsidR="00665E31">
        <w:rPr>
          <w:noProof/>
        </w:rPr>
        <w:t>45</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noProof/>
          <w:lang w:val="en-US"/>
        </w:rPr>
        <w:t>5.5</w:t>
      </w:r>
      <w:r>
        <w:rPr>
          <w:rFonts w:asciiTheme="minorHAnsi" w:eastAsiaTheme="minorEastAsia" w:hAnsiTheme="minorHAnsi" w:cstheme="minorBidi"/>
          <w:noProof/>
          <w:color w:val="auto"/>
          <w:lang w:eastAsia="en-AU"/>
        </w:rPr>
        <w:tab/>
      </w:r>
      <w:r w:rsidRPr="00E45B07">
        <w:rPr>
          <w:noProof/>
          <w:lang w:val="en-US"/>
        </w:rPr>
        <w:t>Scale</w:t>
      </w:r>
      <w:r>
        <w:rPr>
          <w:noProof/>
        </w:rPr>
        <w:tab/>
      </w:r>
      <w:r>
        <w:rPr>
          <w:noProof/>
        </w:rPr>
        <w:fldChar w:fldCharType="begin"/>
      </w:r>
      <w:r>
        <w:rPr>
          <w:noProof/>
        </w:rPr>
        <w:instrText xml:space="preserve"> PAGEREF _Toc457379924 \h </w:instrText>
      </w:r>
      <w:r>
        <w:rPr>
          <w:noProof/>
        </w:rPr>
      </w:r>
      <w:r>
        <w:rPr>
          <w:noProof/>
        </w:rPr>
        <w:fldChar w:fldCharType="separate"/>
      </w:r>
      <w:r w:rsidR="00665E31">
        <w:rPr>
          <w:noProof/>
        </w:rPr>
        <w:t>46</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noProof/>
          <w:lang w:val="en-US"/>
        </w:rPr>
        <w:t>5.6</w:t>
      </w:r>
      <w:r>
        <w:rPr>
          <w:rFonts w:asciiTheme="minorHAnsi" w:eastAsiaTheme="minorEastAsia" w:hAnsiTheme="minorHAnsi" w:cstheme="minorBidi"/>
          <w:noProof/>
          <w:color w:val="auto"/>
          <w:lang w:eastAsia="en-AU"/>
        </w:rPr>
        <w:tab/>
      </w:r>
      <w:r w:rsidRPr="00E45B07">
        <w:rPr>
          <w:noProof/>
          <w:lang w:val="en-US"/>
        </w:rPr>
        <w:t>Role of the Federal Government</w:t>
      </w:r>
      <w:r>
        <w:rPr>
          <w:noProof/>
        </w:rPr>
        <w:tab/>
      </w:r>
      <w:r>
        <w:rPr>
          <w:noProof/>
        </w:rPr>
        <w:fldChar w:fldCharType="begin"/>
      </w:r>
      <w:r>
        <w:rPr>
          <w:noProof/>
        </w:rPr>
        <w:instrText xml:space="preserve"> PAGEREF _Toc457379925 \h </w:instrText>
      </w:r>
      <w:r>
        <w:rPr>
          <w:noProof/>
        </w:rPr>
      </w:r>
      <w:r>
        <w:rPr>
          <w:noProof/>
        </w:rPr>
        <w:fldChar w:fldCharType="separate"/>
      </w:r>
      <w:r w:rsidR="00665E31">
        <w:rPr>
          <w:noProof/>
        </w:rPr>
        <w:t>46</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noProof/>
          <w:lang w:val="en-US"/>
        </w:rPr>
        <w:t>5.7</w:t>
      </w:r>
      <w:r>
        <w:rPr>
          <w:rFonts w:asciiTheme="minorHAnsi" w:eastAsiaTheme="minorEastAsia" w:hAnsiTheme="minorHAnsi" w:cstheme="minorBidi"/>
          <w:noProof/>
          <w:color w:val="auto"/>
          <w:lang w:eastAsia="en-AU"/>
        </w:rPr>
        <w:tab/>
      </w:r>
      <w:r w:rsidRPr="00E45B07">
        <w:rPr>
          <w:noProof/>
          <w:lang w:val="en-US"/>
        </w:rPr>
        <w:t>Monitoring and Evaluation</w:t>
      </w:r>
      <w:r>
        <w:rPr>
          <w:noProof/>
        </w:rPr>
        <w:tab/>
      </w:r>
      <w:r>
        <w:rPr>
          <w:noProof/>
        </w:rPr>
        <w:fldChar w:fldCharType="begin"/>
      </w:r>
      <w:r>
        <w:rPr>
          <w:noProof/>
        </w:rPr>
        <w:instrText xml:space="preserve"> PAGEREF _Toc457379926 \h </w:instrText>
      </w:r>
      <w:r>
        <w:rPr>
          <w:noProof/>
        </w:rPr>
      </w:r>
      <w:r>
        <w:rPr>
          <w:noProof/>
        </w:rPr>
        <w:fldChar w:fldCharType="separate"/>
      </w:r>
      <w:r w:rsidR="00665E31">
        <w:rPr>
          <w:noProof/>
        </w:rPr>
        <w:t>46</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noProof/>
          <w:lang w:val="en-US"/>
        </w:rPr>
        <w:t>5.8</w:t>
      </w:r>
      <w:r>
        <w:rPr>
          <w:rFonts w:asciiTheme="minorHAnsi" w:eastAsiaTheme="minorEastAsia" w:hAnsiTheme="minorHAnsi" w:cstheme="minorBidi"/>
          <w:noProof/>
          <w:color w:val="auto"/>
          <w:lang w:eastAsia="en-AU"/>
        </w:rPr>
        <w:tab/>
      </w:r>
      <w:r w:rsidRPr="00E45B07">
        <w:rPr>
          <w:noProof/>
          <w:lang w:val="en-US"/>
        </w:rPr>
        <w:t>Research and consultation</w:t>
      </w:r>
      <w:r>
        <w:rPr>
          <w:noProof/>
        </w:rPr>
        <w:tab/>
      </w:r>
      <w:r>
        <w:rPr>
          <w:noProof/>
        </w:rPr>
        <w:fldChar w:fldCharType="begin"/>
      </w:r>
      <w:r>
        <w:rPr>
          <w:noProof/>
        </w:rPr>
        <w:instrText xml:space="preserve"> PAGEREF _Toc457379927 \h </w:instrText>
      </w:r>
      <w:r>
        <w:rPr>
          <w:noProof/>
        </w:rPr>
      </w:r>
      <w:r>
        <w:rPr>
          <w:noProof/>
        </w:rPr>
        <w:fldChar w:fldCharType="separate"/>
      </w:r>
      <w:r w:rsidR="00665E31">
        <w:rPr>
          <w:noProof/>
        </w:rPr>
        <w:t>46</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noProof/>
          <w:lang w:val="en-US"/>
        </w:rPr>
        <w:t>5.9</w:t>
      </w:r>
      <w:r>
        <w:rPr>
          <w:rFonts w:asciiTheme="minorHAnsi" w:eastAsiaTheme="minorEastAsia" w:hAnsiTheme="minorHAnsi" w:cstheme="minorBidi"/>
          <w:noProof/>
          <w:color w:val="auto"/>
          <w:lang w:eastAsia="en-AU"/>
        </w:rPr>
        <w:tab/>
      </w:r>
      <w:r w:rsidRPr="00E45B07">
        <w:rPr>
          <w:noProof/>
          <w:lang w:val="en-US"/>
        </w:rPr>
        <w:t>Timing</w:t>
      </w:r>
      <w:r>
        <w:rPr>
          <w:noProof/>
        </w:rPr>
        <w:tab/>
      </w:r>
      <w:r>
        <w:rPr>
          <w:noProof/>
        </w:rPr>
        <w:fldChar w:fldCharType="begin"/>
      </w:r>
      <w:r>
        <w:rPr>
          <w:noProof/>
        </w:rPr>
        <w:instrText xml:space="preserve"> PAGEREF _Toc457379928 \h </w:instrText>
      </w:r>
      <w:r>
        <w:rPr>
          <w:noProof/>
        </w:rPr>
      </w:r>
      <w:r>
        <w:rPr>
          <w:noProof/>
        </w:rPr>
        <w:fldChar w:fldCharType="separate"/>
      </w:r>
      <w:r w:rsidR="00665E31">
        <w:rPr>
          <w:noProof/>
        </w:rPr>
        <w:t>47</w:t>
      </w:r>
      <w:r>
        <w:rPr>
          <w:noProof/>
        </w:rPr>
        <w:fldChar w:fldCharType="end"/>
      </w:r>
    </w:p>
    <w:p w:rsidR="001E700D" w:rsidRDefault="001E700D">
      <w:pPr>
        <w:pStyle w:val="TOC2"/>
        <w:rPr>
          <w:rFonts w:asciiTheme="minorHAnsi" w:eastAsiaTheme="minorEastAsia" w:hAnsiTheme="minorHAnsi" w:cstheme="minorBidi"/>
          <w:noProof/>
          <w:color w:val="auto"/>
          <w:lang w:eastAsia="en-AU"/>
        </w:rPr>
      </w:pPr>
      <w:r w:rsidRPr="00E45B07">
        <w:rPr>
          <w:noProof/>
          <w:lang w:val="en-US"/>
        </w:rPr>
        <w:t>5.10</w:t>
      </w:r>
      <w:r>
        <w:rPr>
          <w:rFonts w:asciiTheme="minorHAnsi" w:eastAsiaTheme="minorEastAsia" w:hAnsiTheme="minorHAnsi" w:cstheme="minorBidi"/>
          <w:noProof/>
          <w:color w:val="auto"/>
          <w:lang w:eastAsia="en-AU"/>
        </w:rPr>
        <w:tab/>
      </w:r>
      <w:r w:rsidRPr="00E45B07">
        <w:rPr>
          <w:noProof/>
          <w:lang w:val="en-US"/>
        </w:rPr>
        <w:t>Education</w:t>
      </w:r>
      <w:r>
        <w:rPr>
          <w:noProof/>
        </w:rPr>
        <w:tab/>
      </w:r>
      <w:r>
        <w:rPr>
          <w:noProof/>
        </w:rPr>
        <w:fldChar w:fldCharType="begin"/>
      </w:r>
      <w:r>
        <w:rPr>
          <w:noProof/>
        </w:rPr>
        <w:instrText xml:space="preserve"> PAGEREF _Toc457379929 \h </w:instrText>
      </w:r>
      <w:r>
        <w:rPr>
          <w:noProof/>
        </w:rPr>
      </w:r>
      <w:r>
        <w:rPr>
          <w:noProof/>
        </w:rPr>
        <w:fldChar w:fldCharType="separate"/>
      </w:r>
      <w:r w:rsidR="00665E31">
        <w:rPr>
          <w:noProof/>
        </w:rPr>
        <w:t>47</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sidRPr="00E45B07">
        <w:rPr>
          <w:noProof/>
          <w:lang w:val="en-US"/>
        </w:rPr>
        <w:lastRenderedPageBreak/>
        <w:t>6.</w:t>
      </w:r>
      <w:r>
        <w:rPr>
          <w:rFonts w:asciiTheme="minorHAnsi" w:eastAsiaTheme="minorEastAsia" w:hAnsiTheme="minorHAnsi" w:cstheme="minorBidi"/>
          <w:noProof/>
          <w:color w:val="auto"/>
          <w:lang w:eastAsia="en-AU"/>
        </w:rPr>
        <w:tab/>
      </w:r>
      <w:r w:rsidRPr="00E45B07">
        <w:rPr>
          <w:noProof/>
          <w:lang w:val="en-US"/>
        </w:rPr>
        <w:t>Conclusions</w:t>
      </w:r>
      <w:r>
        <w:rPr>
          <w:noProof/>
        </w:rPr>
        <w:tab/>
      </w:r>
      <w:r>
        <w:rPr>
          <w:noProof/>
        </w:rPr>
        <w:fldChar w:fldCharType="begin"/>
      </w:r>
      <w:r>
        <w:rPr>
          <w:noProof/>
        </w:rPr>
        <w:instrText xml:space="preserve"> PAGEREF _Toc457379930 \h </w:instrText>
      </w:r>
      <w:r>
        <w:rPr>
          <w:noProof/>
        </w:rPr>
      </w:r>
      <w:r>
        <w:rPr>
          <w:noProof/>
        </w:rPr>
        <w:fldChar w:fldCharType="separate"/>
      </w:r>
      <w:r w:rsidR="00665E31">
        <w:rPr>
          <w:noProof/>
        </w:rPr>
        <w:t>48</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sidRPr="00E45B07">
        <w:rPr>
          <w:noProof/>
          <w:lang w:val="en-US"/>
        </w:rPr>
        <w:t>7.</w:t>
      </w:r>
      <w:r>
        <w:rPr>
          <w:rFonts w:asciiTheme="minorHAnsi" w:eastAsiaTheme="minorEastAsia" w:hAnsiTheme="minorHAnsi" w:cstheme="minorBidi"/>
          <w:noProof/>
          <w:color w:val="auto"/>
          <w:lang w:eastAsia="en-AU"/>
        </w:rPr>
        <w:tab/>
      </w:r>
      <w:r w:rsidRPr="00E45B07">
        <w:rPr>
          <w:noProof/>
          <w:lang w:val="en-US"/>
        </w:rPr>
        <w:t>References</w:t>
      </w:r>
      <w:r>
        <w:rPr>
          <w:noProof/>
        </w:rPr>
        <w:tab/>
      </w:r>
      <w:r>
        <w:rPr>
          <w:noProof/>
        </w:rPr>
        <w:fldChar w:fldCharType="begin"/>
      </w:r>
      <w:r>
        <w:rPr>
          <w:noProof/>
        </w:rPr>
        <w:instrText xml:space="preserve"> PAGEREF _Toc457379931 \h </w:instrText>
      </w:r>
      <w:r>
        <w:rPr>
          <w:noProof/>
        </w:rPr>
      </w:r>
      <w:r>
        <w:rPr>
          <w:noProof/>
        </w:rPr>
        <w:fldChar w:fldCharType="separate"/>
      </w:r>
      <w:r w:rsidR="00665E31">
        <w:rPr>
          <w:noProof/>
        </w:rPr>
        <w:t>50</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Pr>
          <w:noProof/>
        </w:rPr>
        <w:t>Appendix A Victorian Soil Hazardous Characteristics</w:t>
      </w:r>
      <w:r>
        <w:rPr>
          <w:noProof/>
        </w:rPr>
        <w:tab/>
      </w:r>
      <w:r>
        <w:rPr>
          <w:noProof/>
        </w:rPr>
        <w:fldChar w:fldCharType="begin"/>
      </w:r>
      <w:r>
        <w:rPr>
          <w:noProof/>
        </w:rPr>
        <w:instrText xml:space="preserve"> PAGEREF _Toc457379932 \h </w:instrText>
      </w:r>
      <w:r>
        <w:rPr>
          <w:noProof/>
        </w:rPr>
      </w:r>
      <w:r>
        <w:rPr>
          <w:noProof/>
        </w:rPr>
        <w:fldChar w:fldCharType="separate"/>
      </w:r>
      <w:r w:rsidR="00665E31">
        <w:rPr>
          <w:noProof/>
        </w:rPr>
        <w:t>54</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Pr>
          <w:noProof/>
        </w:rPr>
        <w:t>Appendix B  Summary of treatment processes for clinical waste in Victoria</w:t>
      </w:r>
      <w:r>
        <w:rPr>
          <w:noProof/>
        </w:rPr>
        <w:tab/>
      </w:r>
      <w:r>
        <w:rPr>
          <w:noProof/>
        </w:rPr>
        <w:fldChar w:fldCharType="begin"/>
      </w:r>
      <w:r>
        <w:rPr>
          <w:noProof/>
        </w:rPr>
        <w:instrText xml:space="preserve"> PAGEREF _Toc457379933 \h </w:instrText>
      </w:r>
      <w:r>
        <w:rPr>
          <w:noProof/>
        </w:rPr>
      </w:r>
      <w:r>
        <w:rPr>
          <w:noProof/>
        </w:rPr>
        <w:fldChar w:fldCharType="separate"/>
      </w:r>
      <w:r w:rsidR="00665E31">
        <w:rPr>
          <w:noProof/>
        </w:rPr>
        <w:t>55</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Pr>
          <w:noProof/>
        </w:rPr>
        <w:t>Appendix C Lithium Ion Batteries</w:t>
      </w:r>
      <w:r>
        <w:rPr>
          <w:noProof/>
        </w:rPr>
        <w:tab/>
      </w:r>
      <w:r>
        <w:rPr>
          <w:noProof/>
        </w:rPr>
        <w:fldChar w:fldCharType="begin"/>
      </w:r>
      <w:r>
        <w:rPr>
          <w:noProof/>
        </w:rPr>
        <w:instrText xml:space="preserve"> PAGEREF _Toc457379934 \h </w:instrText>
      </w:r>
      <w:r>
        <w:rPr>
          <w:noProof/>
        </w:rPr>
      </w:r>
      <w:r>
        <w:rPr>
          <w:noProof/>
        </w:rPr>
        <w:fldChar w:fldCharType="separate"/>
      </w:r>
      <w:r w:rsidR="00665E31">
        <w:rPr>
          <w:noProof/>
        </w:rPr>
        <w:t>55</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Pr>
          <w:noProof/>
        </w:rPr>
        <w:t>Appendix D Stakeholder Consultation</w:t>
      </w:r>
      <w:r>
        <w:rPr>
          <w:noProof/>
        </w:rPr>
        <w:tab/>
      </w:r>
      <w:r>
        <w:rPr>
          <w:noProof/>
        </w:rPr>
        <w:fldChar w:fldCharType="begin"/>
      </w:r>
      <w:r>
        <w:rPr>
          <w:noProof/>
        </w:rPr>
        <w:instrText xml:space="preserve"> PAGEREF _Toc457379935 \h </w:instrText>
      </w:r>
      <w:r>
        <w:rPr>
          <w:noProof/>
        </w:rPr>
      </w:r>
      <w:r>
        <w:rPr>
          <w:noProof/>
        </w:rPr>
        <w:fldChar w:fldCharType="separate"/>
      </w:r>
      <w:r w:rsidR="00665E31">
        <w:rPr>
          <w:noProof/>
        </w:rPr>
        <w:t>56</w:t>
      </w:r>
      <w:r>
        <w:rPr>
          <w:noProof/>
        </w:rPr>
        <w:fldChar w:fldCharType="end"/>
      </w:r>
    </w:p>
    <w:p w:rsidR="001E700D" w:rsidRDefault="001E700D">
      <w:pPr>
        <w:pStyle w:val="TOC1"/>
        <w:rPr>
          <w:rFonts w:asciiTheme="minorHAnsi" w:eastAsiaTheme="minorEastAsia" w:hAnsiTheme="minorHAnsi" w:cstheme="minorBidi"/>
          <w:noProof/>
          <w:color w:val="auto"/>
          <w:lang w:eastAsia="en-AU"/>
        </w:rPr>
      </w:pPr>
      <w:r>
        <w:rPr>
          <w:noProof/>
        </w:rPr>
        <w:t>Appendix E Draft Model Approach</w:t>
      </w:r>
      <w:r>
        <w:rPr>
          <w:noProof/>
        </w:rPr>
        <w:tab/>
      </w:r>
      <w:r>
        <w:rPr>
          <w:noProof/>
        </w:rPr>
        <w:fldChar w:fldCharType="begin"/>
      </w:r>
      <w:r>
        <w:rPr>
          <w:noProof/>
        </w:rPr>
        <w:instrText xml:space="preserve"> PAGEREF _Toc457379936 \h </w:instrText>
      </w:r>
      <w:r>
        <w:rPr>
          <w:noProof/>
        </w:rPr>
      </w:r>
      <w:r>
        <w:rPr>
          <w:noProof/>
        </w:rPr>
        <w:fldChar w:fldCharType="separate"/>
      </w:r>
      <w:r w:rsidR="00665E31">
        <w:rPr>
          <w:noProof/>
        </w:rPr>
        <w:t>62</w:t>
      </w:r>
      <w:r>
        <w:rPr>
          <w:noProof/>
        </w:rPr>
        <w:fldChar w:fldCharType="end"/>
      </w:r>
    </w:p>
    <w:p w:rsidR="006A57D9" w:rsidRPr="003113F6" w:rsidRDefault="00F4458C" w:rsidP="006D7539">
      <w:pPr>
        <w:spacing w:line="276" w:lineRule="auto"/>
        <w:rPr>
          <w:rFonts w:asciiTheme="minorHAnsi" w:hAnsiTheme="minorHAnsi" w:cs="Arial"/>
          <w:lang w:eastAsia="zh-CN"/>
        </w:rPr>
      </w:pPr>
      <w:r>
        <w:rPr>
          <w:rFonts w:asciiTheme="minorHAnsi" w:hAnsiTheme="minorHAnsi" w:cs="Arial"/>
          <w:color w:val="0078BF"/>
          <w:sz w:val="25"/>
          <w:szCs w:val="22"/>
          <w:lang w:eastAsia="zh-CN"/>
        </w:rPr>
        <w:fldChar w:fldCharType="end"/>
      </w:r>
    </w:p>
    <w:p w:rsidR="006410CE" w:rsidRPr="003113F6" w:rsidRDefault="006410CE" w:rsidP="006D7539">
      <w:pPr>
        <w:spacing w:line="276" w:lineRule="auto"/>
        <w:rPr>
          <w:rFonts w:asciiTheme="minorHAnsi" w:hAnsiTheme="minorHAnsi" w:cs="Arial"/>
        </w:rPr>
      </w:pPr>
      <w:r w:rsidRPr="003113F6">
        <w:rPr>
          <w:rFonts w:asciiTheme="minorHAnsi" w:hAnsiTheme="minorHAnsi" w:cs="Arial"/>
        </w:rPr>
        <w:br w:type="page"/>
      </w:r>
    </w:p>
    <w:p w:rsidR="006410CE" w:rsidRPr="005418F3" w:rsidRDefault="00F909AF" w:rsidP="00081FC7">
      <w:pPr>
        <w:pStyle w:val="TOCHeading"/>
      </w:pPr>
      <w:r w:rsidRPr="005418F3">
        <w:lastRenderedPageBreak/>
        <w:t>List of Tables</w:t>
      </w:r>
    </w:p>
    <w:p w:rsidR="001E700D" w:rsidRDefault="00F4458C">
      <w:pPr>
        <w:pStyle w:val="TableofFigures"/>
        <w:tabs>
          <w:tab w:val="right" w:leader="dot" w:pos="9628"/>
        </w:tabs>
        <w:rPr>
          <w:rFonts w:asciiTheme="minorHAnsi" w:eastAsiaTheme="minorEastAsia" w:hAnsiTheme="minorHAnsi" w:cstheme="minorBidi"/>
          <w:noProof/>
          <w:szCs w:val="22"/>
          <w:lang w:eastAsia="en-AU"/>
        </w:rPr>
      </w:pPr>
      <w:r w:rsidRPr="005418F3">
        <w:rPr>
          <w:rFonts w:asciiTheme="minorHAnsi" w:hAnsiTheme="minorHAnsi" w:cs="Arial"/>
          <w:lang w:eastAsia="zh-CN"/>
        </w:rPr>
        <w:fldChar w:fldCharType="begin"/>
      </w:r>
      <w:r w:rsidR="006F5B66" w:rsidRPr="005418F3">
        <w:rPr>
          <w:rFonts w:asciiTheme="minorHAnsi" w:hAnsiTheme="minorHAnsi" w:cs="Arial"/>
          <w:lang w:eastAsia="zh-CN"/>
        </w:rPr>
        <w:instrText xml:space="preserve"> TOC \h \z \c "Table" </w:instrText>
      </w:r>
      <w:r w:rsidRPr="005418F3">
        <w:rPr>
          <w:rFonts w:asciiTheme="minorHAnsi" w:hAnsiTheme="minorHAnsi" w:cs="Arial"/>
          <w:lang w:eastAsia="zh-CN"/>
        </w:rPr>
        <w:fldChar w:fldCharType="separate"/>
      </w:r>
      <w:hyperlink w:anchor="_Toc457379937" w:history="1">
        <w:r w:rsidR="001E700D" w:rsidRPr="003355CC">
          <w:rPr>
            <w:rStyle w:val="Hyperlink"/>
            <w:noProof/>
          </w:rPr>
          <w:t>Table 1 - Materials banned, restricted or considered for Product Stewardship by jurisdiction</w:t>
        </w:r>
        <w:r w:rsidR="001E700D">
          <w:rPr>
            <w:noProof/>
            <w:webHidden/>
          </w:rPr>
          <w:tab/>
        </w:r>
        <w:r w:rsidR="001E700D">
          <w:rPr>
            <w:noProof/>
            <w:webHidden/>
          </w:rPr>
          <w:fldChar w:fldCharType="begin"/>
        </w:r>
        <w:r w:rsidR="001E700D">
          <w:rPr>
            <w:noProof/>
            <w:webHidden/>
          </w:rPr>
          <w:instrText xml:space="preserve"> PAGEREF _Toc457379937 \h </w:instrText>
        </w:r>
        <w:r w:rsidR="001E700D">
          <w:rPr>
            <w:noProof/>
            <w:webHidden/>
          </w:rPr>
        </w:r>
        <w:r w:rsidR="001E700D">
          <w:rPr>
            <w:noProof/>
            <w:webHidden/>
          </w:rPr>
          <w:fldChar w:fldCharType="separate"/>
        </w:r>
        <w:r w:rsidR="00665E31">
          <w:rPr>
            <w:noProof/>
            <w:webHidden/>
          </w:rPr>
          <w:t>v</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38" w:history="1">
        <w:r w:rsidR="001E700D" w:rsidRPr="003355CC">
          <w:rPr>
            <w:rStyle w:val="Hyperlink"/>
            <w:noProof/>
          </w:rPr>
          <w:t>Table 2 - Hazardous waste characteristics as described in the Controlled Waste NEPM</w:t>
        </w:r>
        <w:r w:rsidR="001E700D">
          <w:rPr>
            <w:noProof/>
            <w:webHidden/>
          </w:rPr>
          <w:tab/>
        </w:r>
        <w:r w:rsidR="001E700D">
          <w:rPr>
            <w:noProof/>
            <w:webHidden/>
          </w:rPr>
          <w:fldChar w:fldCharType="begin"/>
        </w:r>
        <w:r w:rsidR="001E700D">
          <w:rPr>
            <w:noProof/>
            <w:webHidden/>
          </w:rPr>
          <w:instrText xml:space="preserve"> PAGEREF _Toc457379938 \h </w:instrText>
        </w:r>
        <w:r w:rsidR="001E700D">
          <w:rPr>
            <w:noProof/>
            <w:webHidden/>
          </w:rPr>
        </w:r>
        <w:r w:rsidR="001E700D">
          <w:rPr>
            <w:noProof/>
            <w:webHidden/>
          </w:rPr>
          <w:fldChar w:fldCharType="separate"/>
        </w:r>
        <w:r w:rsidR="00665E31">
          <w:rPr>
            <w:noProof/>
            <w:webHidden/>
          </w:rPr>
          <w:t>4</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39" w:history="1">
        <w:r w:rsidR="001E700D" w:rsidRPr="003355CC">
          <w:rPr>
            <w:rStyle w:val="Hyperlink"/>
            <w:rFonts w:eastAsia="SimSun"/>
            <w:bCs/>
            <w:noProof/>
            <w:lang w:eastAsia="zh-CN"/>
          </w:rPr>
          <w:t>Table 3 - Schedule 4 landfill disposal bans</w:t>
        </w:r>
        <w:r w:rsidR="001E700D">
          <w:rPr>
            <w:noProof/>
            <w:webHidden/>
          </w:rPr>
          <w:tab/>
        </w:r>
        <w:r w:rsidR="001E700D">
          <w:rPr>
            <w:noProof/>
            <w:webHidden/>
          </w:rPr>
          <w:fldChar w:fldCharType="begin"/>
        </w:r>
        <w:r w:rsidR="001E700D">
          <w:rPr>
            <w:noProof/>
            <w:webHidden/>
          </w:rPr>
          <w:instrText xml:space="preserve"> PAGEREF _Toc457379939 \h </w:instrText>
        </w:r>
        <w:r w:rsidR="001E700D">
          <w:rPr>
            <w:noProof/>
            <w:webHidden/>
          </w:rPr>
        </w:r>
        <w:r w:rsidR="001E700D">
          <w:rPr>
            <w:noProof/>
            <w:webHidden/>
          </w:rPr>
          <w:fldChar w:fldCharType="separate"/>
        </w:r>
        <w:r w:rsidR="00665E31">
          <w:rPr>
            <w:noProof/>
            <w:webHidden/>
          </w:rPr>
          <w:t>12</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40" w:history="1">
        <w:r w:rsidR="001E700D" w:rsidRPr="003355CC">
          <w:rPr>
            <w:rStyle w:val="Hyperlink"/>
            <w:rFonts w:eastAsia="SimSun"/>
            <w:bCs/>
            <w:noProof/>
            <w:lang w:eastAsia="zh-CN"/>
          </w:rPr>
          <w:t>Table 4 - Progressive staging of South Australian landfill ban for e-waste</w:t>
        </w:r>
        <w:r w:rsidR="001E700D">
          <w:rPr>
            <w:noProof/>
            <w:webHidden/>
          </w:rPr>
          <w:tab/>
        </w:r>
        <w:r w:rsidR="001E700D">
          <w:rPr>
            <w:noProof/>
            <w:webHidden/>
          </w:rPr>
          <w:fldChar w:fldCharType="begin"/>
        </w:r>
        <w:r w:rsidR="001E700D">
          <w:rPr>
            <w:noProof/>
            <w:webHidden/>
          </w:rPr>
          <w:instrText xml:space="preserve"> PAGEREF _Toc457379940 \h </w:instrText>
        </w:r>
        <w:r w:rsidR="001E700D">
          <w:rPr>
            <w:noProof/>
            <w:webHidden/>
          </w:rPr>
        </w:r>
        <w:r w:rsidR="001E700D">
          <w:rPr>
            <w:noProof/>
            <w:webHidden/>
          </w:rPr>
          <w:fldChar w:fldCharType="separate"/>
        </w:r>
        <w:r w:rsidR="00665E31">
          <w:rPr>
            <w:noProof/>
            <w:webHidden/>
          </w:rPr>
          <w:t>13</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41" w:history="1">
        <w:r w:rsidR="001E700D" w:rsidRPr="003355CC">
          <w:rPr>
            <w:rStyle w:val="Hyperlink"/>
            <w:rFonts w:eastAsia="SimSun"/>
            <w:bCs/>
            <w:noProof/>
            <w:lang w:eastAsia="zh-CN"/>
          </w:rPr>
          <w:t>Table 5 - Hazardous waste categories</w:t>
        </w:r>
        <w:r w:rsidR="001E700D">
          <w:rPr>
            <w:noProof/>
            <w:webHidden/>
          </w:rPr>
          <w:tab/>
        </w:r>
        <w:r w:rsidR="001E700D">
          <w:rPr>
            <w:noProof/>
            <w:webHidden/>
          </w:rPr>
          <w:fldChar w:fldCharType="begin"/>
        </w:r>
        <w:r w:rsidR="001E700D">
          <w:rPr>
            <w:noProof/>
            <w:webHidden/>
          </w:rPr>
          <w:instrText xml:space="preserve"> PAGEREF _Toc457379941 \h </w:instrText>
        </w:r>
        <w:r w:rsidR="001E700D">
          <w:rPr>
            <w:noProof/>
            <w:webHidden/>
          </w:rPr>
        </w:r>
        <w:r w:rsidR="001E700D">
          <w:rPr>
            <w:noProof/>
            <w:webHidden/>
          </w:rPr>
          <w:fldChar w:fldCharType="separate"/>
        </w:r>
        <w:r w:rsidR="00665E31">
          <w:rPr>
            <w:noProof/>
            <w:webHidden/>
          </w:rPr>
          <w:t>19</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42" w:history="1">
        <w:r w:rsidR="001E700D" w:rsidRPr="003355CC">
          <w:rPr>
            <w:rStyle w:val="Hyperlink"/>
            <w:rFonts w:eastAsia="SimSun"/>
            <w:bCs/>
            <w:noProof/>
            <w:lang w:eastAsia="zh-CN"/>
          </w:rPr>
          <w:t>Table 6 - Specific hazard characteristics</w:t>
        </w:r>
        <w:r w:rsidR="001E700D">
          <w:rPr>
            <w:noProof/>
            <w:webHidden/>
          </w:rPr>
          <w:tab/>
        </w:r>
        <w:r w:rsidR="001E700D">
          <w:rPr>
            <w:noProof/>
            <w:webHidden/>
          </w:rPr>
          <w:fldChar w:fldCharType="begin"/>
        </w:r>
        <w:r w:rsidR="001E700D">
          <w:rPr>
            <w:noProof/>
            <w:webHidden/>
          </w:rPr>
          <w:instrText xml:space="preserve"> PAGEREF _Toc457379942 \h </w:instrText>
        </w:r>
        <w:r w:rsidR="001E700D">
          <w:rPr>
            <w:noProof/>
            <w:webHidden/>
          </w:rPr>
        </w:r>
        <w:r w:rsidR="001E700D">
          <w:rPr>
            <w:noProof/>
            <w:webHidden/>
          </w:rPr>
          <w:fldChar w:fldCharType="separate"/>
        </w:r>
        <w:r w:rsidR="00665E31">
          <w:rPr>
            <w:noProof/>
            <w:webHidden/>
          </w:rPr>
          <w:t>22</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43" w:history="1">
        <w:r w:rsidR="001E700D" w:rsidRPr="003355CC">
          <w:rPr>
            <w:rStyle w:val="Hyperlink"/>
            <w:rFonts w:eastAsia="SimSun"/>
            <w:bCs/>
            <w:noProof/>
            <w:lang w:eastAsia="zh-CN"/>
          </w:rPr>
          <w:t>Table 7 - Accepted Detox your Home Chemical Materials</w:t>
        </w:r>
        <w:r w:rsidR="001E700D">
          <w:rPr>
            <w:noProof/>
            <w:webHidden/>
          </w:rPr>
          <w:tab/>
        </w:r>
        <w:r w:rsidR="001E700D">
          <w:rPr>
            <w:noProof/>
            <w:webHidden/>
          </w:rPr>
          <w:fldChar w:fldCharType="begin"/>
        </w:r>
        <w:r w:rsidR="001E700D">
          <w:rPr>
            <w:noProof/>
            <w:webHidden/>
          </w:rPr>
          <w:instrText xml:space="preserve"> PAGEREF _Toc457379943 \h </w:instrText>
        </w:r>
        <w:r w:rsidR="001E700D">
          <w:rPr>
            <w:noProof/>
            <w:webHidden/>
          </w:rPr>
        </w:r>
        <w:r w:rsidR="001E700D">
          <w:rPr>
            <w:noProof/>
            <w:webHidden/>
          </w:rPr>
          <w:fldChar w:fldCharType="separate"/>
        </w:r>
        <w:r w:rsidR="00665E31">
          <w:rPr>
            <w:noProof/>
            <w:webHidden/>
          </w:rPr>
          <w:t>26</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44" w:history="1">
        <w:r w:rsidR="001E700D" w:rsidRPr="003355CC">
          <w:rPr>
            <w:rStyle w:val="Hyperlink"/>
            <w:noProof/>
          </w:rPr>
          <w:t>Table 8 - Soil disposal in Tasmania</w:t>
        </w:r>
        <w:r w:rsidR="001E700D">
          <w:rPr>
            <w:noProof/>
            <w:webHidden/>
          </w:rPr>
          <w:tab/>
        </w:r>
        <w:r w:rsidR="001E700D">
          <w:rPr>
            <w:noProof/>
            <w:webHidden/>
          </w:rPr>
          <w:fldChar w:fldCharType="begin"/>
        </w:r>
        <w:r w:rsidR="001E700D">
          <w:rPr>
            <w:noProof/>
            <w:webHidden/>
          </w:rPr>
          <w:instrText xml:space="preserve"> PAGEREF _Toc457379944 \h </w:instrText>
        </w:r>
        <w:r w:rsidR="001E700D">
          <w:rPr>
            <w:noProof/>
            <w:webHidden/>
          </w:rPr>
        </w:r>
        <w:r w:rsidR="001E700D">
          <w:rPr>
            <w:noProof/>
            <w:webHidden/>
          </w:rPr>
          <w:fldChar w:fldCharType="separate"/>
        </w:r>
        <w:r w:rsidR="00665E31">
          <w:rPr>
            <w:noProof/>
            <w:webHidden/>
          </w:rPr>
          <w:t>28</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45" w:history="1">
        <w:r w:rsidR="001E700D" w:rsidRPr="003355CC">
          <w:rPr>
            <w:rStyle w:val="Hyperlink"/>
            <w:rFonts w:cs="Arial"/>
            <w:noProof/>
          </w:rPr>
          <w:t>Table 9  - Schedule 7B: Treatment and disposal of clinical and related waste in Queensland</w:t>
        </w:r>
        <w:r w:rsidR="001E700D">
          <w:rPr>
            <w:noProof/>
            <w:webHidden/>
          </w:rPr>
          <w:tab/>
        </w:r>
        <w:r w:rsidR="001E700D">
          <w:rPr>
            <w:noProof/>
            <w:webHidden/>
          </w:rPr>
          <w:fldChar w:fldCharType="begin"/>
        </w:r>
        <w:r w:rsidR="001E700D">
          <w:rPr>
            <w:noProof/>
            <w:webHidden/>
          </w:rPr>
          <w:instrText xml:space="preserve"> PAGEREF _Toc457379945 \h </w:instrText>
        </w:r>
        <w:r w:rsidR="001E700D">
          <w:rPr>
            <w:noProof/>
            <w:webHidden/>
          </w:rPr>
        </w:r>
        <w:r w:rsidR="001E700D">
          <w:rPr>
            <w:noProof/>
            <w:webHidden/>
          </w:rPr>
          <w:fldChar w:fldCharType="separate"/>
        </w:r>
        <w:r w:rsidR="00665E31">
          <w:rPr>
            <w:noProof/>
            <w:webHidden/>
          </w:rPr>
          <w:t>32</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46" w:history="1">
        <w:r w:rsidR="001E700D" w:rsidRPr="003355CC">
          <w:rPr>
            <w:rStyle w:val="Hyperlink"/>
            <w:rFonts w:cs="Arial"/>
            <w:noProof/>
          </w:rPr>
          <w:t>Table 10 - Schedule 7C: Waste disposal bans in Queensland</w:t>
        </w:r>
        <w:r w:rsidR="001E700D">
          <w:rPr>
            <w:noProof/>
            <w:webHidden/>
          </w:rPr>
          <w:tab/>
        </w:r>
        <w:r w:rsidR="001E700D">
          <w:rPr>
            <w:noProof/>
            <w:webHidden/>
          </w:rPr>
          <w:fldChar w:fldCharType="begin"/>
        </w:r>
        <w:r w:rsidR="001E700D">
          <w:rPr>
            <w:noProof/>
            <w:webHidden/>
          </w:rPr>
          <w:instrText xml:space="preserve"> PAGEREF _Toc457379946 \h </w:instrText>
        </w:r>
        <w:r w:rsidR="001E700D">
          <w:rPr>
            <w:noProof/>
            <w:webHidden/>
          </w:rPr>
        </w:r>
        <w:r w:rsidR="001E700D">
          <w:rPr>
            <w:noProof/>
            <w:webHidden/>
          </w:rPr>
          <w:fldChar w:fldCharType="separate"/>
        </w:r>
        <w:r w:rsidR="00665E31">
          <w:rPr>
            <w:noProof/>
            <w:webHidden/>
          </w:rPr>
          <w:t>32</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47" w:history="1">
        <w:r w:rsidR="001E700D" w:rsidRPr="003355CC">
          <w:rPr>
            <w:rStyle w:val="Hyperlink"/>
            <w:noProof/>
          </w:rPr>
          <w:t>Table 11 - List of USA states with disposal ban (s) for one or more materials</w:t>
        </w:r>
        <w:r w:rsidR="001E700D">
          <w:rPr>
            <w:noProof/>
            <w:webHidden/>
          </w:rPr>
          <w:tab/>
        </w:r>
        <w:r w:rsidR="001E700D">
          <w:rPr>
            <w:noProof/>
            <w:webHidden/>
          </w:rPr>
          <w:fldChar w:fldCharType="begin"/>
        </w:r>
        <w:r w:rsidR="001E700D">
          <w:rPr>
            <w:noProof/>
            <w:webHidden/>
          </w:rPr>
          <w:instrText xml:space="preserve"> PAGEREF _Toc457379947 \h </w:instrText>
        </w:r>
        <w:r w:rsidR="001E700D">
          <w:rPr>
            <w:noProof/>
            <w:webHidden/>
          </w:rPr>
        </w:r>
        <w:r w:rsidR="001E700D">
          <w:rPr>
            <w:noProof/>
            <w:webHidden/>
          </w:rPr>
          <w:fldChar w:fldCharType="separate"/>
        </w:r>
        <w:r w:rsidR="00665E31">
          <w:rPr>
            <w:noProof/>
            <w:webHidden/>
          </w:rPr>
          <w:t>42</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48" w:history="1">
        <w:r w:rsidR="001E700D" w:rsidRPr="003355CC">
          <w:rPr>
            <w:rStyle w:val="Hyperlink"/>
            <w:noProof/>
          </w:rPr>
          <w:t>Table 12 - Materials banned, restricted or considered for Product Stewardship by jurisdiction</w:t>
        </w:r>
        <w:r w:rsidR="001E700D">
          <w:rPr>
            <w:noProof/>
            <w:webHidden/>
          </w:rPr>
          <w:tab/>
        </w:r>
        <w:r w:rsidR="001E700D">
          <w:rPr>
            <w:noProof/>
            <w:webHidden/>
          </w:rPr>
          <w:fldChar w:fldCharType="begin"/>
        </w:r>
        <w:r w:rsidR="001E700D">
          <w:rPr>
            <w:noProof/>
            <w:webHidden/>
          </w:rPr>
          <w:instrText xml:space="preserve"> PAGEREF _Toc457379948 \h </w:instrText>
        </w:r>
        <w:r w:rsidR="001E700D">
          <w:rPr>
            <w:noProof/>
            <w:webHidden/>
          </w:rPr>
        </w:r>
        <w:r w:rsidR="001E700D">
          <w:rPr>
            <w:noProof/>
            <w:webHidden/>
          </w:rPr>
          <w:fldChar w:fldCharType="separate"/>
        </w:r>
        <w:r w:rsidR="00665E31">
          <w:rPr>
            <w:noProof/>
            <w:webHidden/>
          </w:rPr>
          <w:t>49</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49" w:history="1">
        <w:r w:rsidR="001E700D" w:rsidRPr="003355CC">
          <w:rPr>
            <w:rStyle w:val="Hyperlink"/>
            <w:noProof/>
          </w:rPr>
          <w:t>Table 13 - Workshop Participants</w:t>
        </w:r>
        <w:r w:rsidR="001E700D">
          <w:rPr>
            <w:noProof/>
            <w:webHidden/>
          </w:rPr>
          <w:tab/>
        </w:r>
        <w:r w:rsidR="001E700D">
          <w:rPr>
            <w:noProof/>
            <w:webHidden/>
          </w:rPr>
          <w:fldChar w:fldCharType="begin"/>
        </w:r>
        <w:r w:rsidR="001E700D">
          <w:rPr>
            <w:noProof/>
            <w:webHidden/>
          </w:rPr>
          <w:instrText xml:space="preserve"> PAGEREF _Toc457379949 \h </w:instrText>
        </w:r>
        <w:r w:rsidR="001E700D">
          <w:rPr>
            <w:noProof/>
            <w:webHidden/>
          </w:rPr>
        </w:r>
        <w:r w:rsidR="001E700D">
          <w:rPr>
            <w:noProof/>
            <w:webHidden/>
          </w:rPr>
          <w:fldChar w:fldCharType="separate"/>
        </w:r>
        <w:r w:rsidR="00665E31">
          <w:rPr>
            <w:noProof/>
            <w:webHidden/>
          </w:rPr>
          <w:t>56</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50" w:history="1">
        <w:r w:rsidR="001E700D" w:rsidRPr="003355CC">
          <w:rPr>
            <w:rStyle w:val="Hyperlink"/>
            <w:noProof/>
          </w:rPr>
          <w:t>Table 14 - Key issues and actions identified during stakeholder consultation</w:t>
        </w:r>
        <w:r w:rsidR="001E700D">
          <w:rPr>
            <w:noProof/>
            <w:webHidden/>
          </w:rPr>
          <w:tab/>
        </w:r>
        <w:r w:rsidR="001E700D">
          <w:rPr>
            <w:noProof/>
            <w:webHidden/>
          </w:rPr>
          <w:fldChar w:fldCharType="begin"/>
        </w:r>
        <w:r w:rsidR="001E700D">
          <w:rPr>
            <w:noProof/>
            <w:webHidden/>
          </w:rPr>
          <w:instrText xml:space="preserve"> PAGEREF _Toc457379950 \h </w:instrText>
        </w:r>
        <w:r w:rsidR="001E700D">
          <w:rPr>
            <w:noProof/>
            <w:webHidden/>
          </w:rPr>
        </w:r>
        <w:r w:rsidR="001E700D">
          <w:rPr>
            <w:noProof/>
            <w:webHidden/>
          </w:rPr>
          <w:fldChar w:fldCharType="separate"/>
        </w:r>
        <w:r w:rsidR="00665E31">
          <w:rPr>
            <w:noProof/>
            <w:webHidden/>
          </w:rPr>
          <w:t>57</w:t>
        </w:r>
        <w:r w:rsidR="001E700D">
          <w:rPr>
            <w:noProof/>
            <w:webHidden/>
          </w:rPr>
          <w:fldChar w:fldCharType="end"/>
        </w:r>
      </w:hyperlink>
    </w:p>
    <w:p w:rsidR="00CF0763" w:rsidRPr="006C58F3" w:rsidRDefault="00F4458C" w:rsidP="006D7539">
      <w:pPr>
        <w:spacing w:line="276" w:lineRule="auto"/>
        <w:rPr>
          <w:rFonts w:asciiTheme="minorHAnsi" w:hAnsiTheme="minorHAnsi" w:cs="Arial"/>
          <w:lang w:eastAsia="zh-CN"/>
        </w:rPr>
      </w:pPr>
      <w:r w:rsidRPr="005418F3">
        <w:rPr>
          <w:rFonts w:asciiTheme="minorHAnsi" w:hAnsiTheme="minorHAnsi" w:cs="Arial"/>
          <w:lang w:eastAsia="zh-CN"/>
        </w:rPr>
        <w:fldChar w:fldCharType="end"/>
      </w:r>
    </w:p>
    <w:p w:rsidR="006410CE" w:rsidRPr="003113F6" w:rsidRDefault="00F909AF" w:rsidP="00081FC7">
      <w:pPr>
        <w:pStyle w:val="TOCHeading"/>
      </w:pPr>
      <w:r w:rsidRPr="003113F6">
        <w:t>List of Figures</w:t>
      </w:r>
    </w:p>
    <w:p w:rsidR="001E700D" w:rsidRDefault="00F4458C">
      <w:pPr>
        <w:pStyle w:val="TableofFigures"/>
        <w:tabs>
          <w:tab w:val="right" w:leader="dot" w:pos="9628"/>
        </w:tabs>
        <w:rPr>
          <w:rFonts w:asciiTheme="minorHAnsi" w:eastAsiaTheme="minorEastAsia" w:hAnsiTheme="minorHAnsi" w:cstheme="minorBidi"/>
          <w:noProof/>
          <w:szCs w:val="22"/>
          <w:lang w:eastAsia="en-AU"/>
        </w:rPr>
      </w:pPr>
      <w:r w:rsidRPr="004428FD">
        <w:rPr>
          <w:rFonts w:asciiTheme="minorHAnsi" w:hAnsiTheme="minorHAnsi" w:cs="Arial"/>
          <w:lang w:eastAsia="zh-CN"/>
        </w:rPr>
        <w:fldChar w:fldCharType="begin"/>
      </w:r>
      <w:r w:rsidR="00F909AF" w:rsidRPr="004428FD">
        <w:rPr>
          <w:rFonts w:asciiTheme="minorHAnsi" w:hAnsiTheme="minorHAnsi" w:cs="Arial"/>
          <w:lang w:eastAsia="zh-CN"/>
        </w:rPr>
        <w:instrText xml:space="preserve"> TOC \h \z \c "Figure" </w:instrText>
      </w:r>
      <w:r w:rsidRPr="004428FD">
        <w:rPr>
          <w:rFonts w:asciiTheme="minorHAnsi" w:hAnsiTheme="minorHAnsi" w:cs="Arial"/>
          <w:lang w:eastAsia="zh-CN"/>
        </w:rPr>
        <w:fldChar w:fldCharType="separate"/>
      </w:r>
      <w:hyperlink w:anchor="_Toc457379951" w:history="1">
        <w:r w:rsidR="001E700D" w:rsidRPr="00220854">
          <w:rPr>
            <w:rStyle w:val="Hyperlink"/>
            <w:noProof/>
          </w:rPr>
          <w:t xml:space="preserve">Figure 1 - </w:t>
        </w:r>
        <w:r w:rsidR="001E700D" w:rsidRPr="00220854">
          <w:rPr>
            <w:rStyle w:val="Hyperlink"/>
            <w:noProof/>
            <w:lang w:val="en-US"/>
          </w:rPr>
          <w:t>Compliance actions and regulators for the transport and disposal of asbestos waste</w:t>
        </w:r>
        <w:r w:rsidR="001E700D">
          <w:rPr>
            <w:noProof/>
            <w:webHidden/>
          </w:rPr>
          <w:tab/>
        </w:r>
        <w:r w:rsidR="001E700D">
          <w:rPr>
            <w:noProof/>
            <w:webHidden/>
          </w:rPr>
          <w:fldChar w:fldCharType="begin"/>
        </w:r>
        <w:r w:rsidR="001E700D">
          <w:rPr>
            <w:noProof/>
            <w:webHidden/>
          </w:rPr>
          <w:instrText xml:space="preserve"> PAGEREF _Toc457379951 \h </w:instrText>
        </w:r>
        <w:r w:rsidR="001E700D">
          <w:rPr>
            <w:noProof/>
            <w:webHidden/>
          </w:rPr>
        </w:r>
        <w:r w:rsidR="001E700D">
          <w:rPr>
            <w:noProof/>
            <w:webHidden/>
          </w:rPr>
          <w:fldChar w:fldCharType="separate"/>
        </w:r>
        <w:r w:rsidR="00665E31">
          <w:rPr>
            <w:noProof/>
            <w:webHidden/>
          </w:rPr>
          <w:t>10</w:t>
        </w:r>
        <w:r w:rsidR="001E700D">
          <w:rPr>
            <w:noProof/>
            <w:webHidden/>
          </w:rPr>
          <w:fldChar w:fldCharType="end"/>
        </w:r>
      </w:hyperlink>
    </w:p>
    <w:p w:rsidR="001E700D" w:rsidRDefault="00CB0D7C">
      <w:pPr>
        <w:pStyle w:val="TableofFigures"/>
        <w:tabs>
          <w:tab w:val="right" w:leader="dot" w:pos="9628"/>
        </w:tabs>
        <w:rPr>
          <w:rFonts w:asciiTheme="minorHAnsi" w:eastAsiaTheme="minorEastAsia" w:hAnsiTheme="minorHAnsi" w:cstheme="minorBidi"/>
          <w:noProof/>
          <w:szCs w:val="22"/>
          <w:lang w:eastAsia="en-AU"/>
        </w:rPr>
      </w:pPr>
      <w:hyperlink w:anchor="_Toc457379952" w:history="1">
        <w:r w:rsidR="001E700D" w:rsidRPr="00220854">
          <w:rPr>
            <w:rStyle w:val="Hyperlink"/>
            <w:rFonts w:eastAsia="SimSun" w:cs="Arial"/>
            <w:bCs/>
            <w:noProof/>
            <w:lang w:eastAsia="zh-CN"/>
          </w:rPr>
          <w:t>Figure 2 - Process for designing and implementing the e-waste landfill ban</w:t>
        </w:r>
        <w:r w:rsidR="001E700D">
          <w:rPr>
            <w:noProof/>
            <w:webHidden/>
          </w:rPr>
          <w:tab/>
        </w:r>
        <w:r w:rsidR="001E700D">
          <w:rPr>
            <w:noProof/>
            <w:webHidden/>
          </w:rPr>
          <w:fldChar w:fldCharType="begin"/>
        </w:r>
        <w:r w:rsidR="001E700D">
          <w:rPr>
            <w:noProof/>
            <w:webHidden/>
          </w:rPr>
          <w:instrText xml:space="preserve"> PAGEREF _Toc457379952 \h </w:instrText>
        </w:r>
        <w:r w:rsidR="001E700D">
          <w:rPr>
            <w:noProof/>
            <w:webHidden/>
          </w:rPr>
        </w:r>
        <w:r w:rsidR="001E700D">
          <w:rPr>
            <w:noProof/>
            <w:webHidden/>
          </w:rPr>
          <w:fldChar w:fldCharType="separate"/>
        </w:r>
        <w:r w:rsidR="00665E31">
          <w:rPr>
            <w:noProof/>
            <w:webHidden/>
          </w:rPr>
          <w:t>25</w:t>
        </w:r>
        <w:r w:rsidR="001E700D">
          <w:rPr>
            <w:noProof/>
            <w:webHidden/>
          </w:rPr>
          <w:fldChar w:fldCharType="end"/>
        </w:r>
      </w:hyperlink>
    </w:p>
    <w:p w:rsidR="00F909AF" w:rsidRPr="003113F6" w:rsidRDefault="00F4458C" w:rsidP="006D7539">
      <w:pPr>
        <w:spacing w:line="276" w:lineRule="auto"/>
        <w:rPr>
          <w:rFonts w:asciiTheme="minorHAnsi" w:hAnsiTheme="minorHAnsi" w:cs="Arial"/>
          <w:lang w:eastAsia="zh-CN"/>
        </w:rPr>
      </w:pPr>
      <w:r w:rsidRPr="004428FD">
        <w:rPr>
          <w:rFonts w:asciiTheme="minorHAnsi" w:hAnsiTheme="minorHAnsi" w:cs="Arial"/>
          <w:lang w:eastAsia="zh-CN"/>
        </w:rPr>
        <w:fldChar w:fldCharType="end"/>
      </w:r>
    </w:p>
    <w:p w:rsidR="0086402C" w:rsidRPr="003113F6" w:rsidRDefault="0086402C" w:rsidP="006D7539">
      <w:pPr>
        <w:spacing w:line="276" w:lineRule="auto"/>
        <w:rPr>
          <w:rFonts w:asciiTheme="minorHAnsi" w:hAnsiTheme="minorHAnsi" w:cs="Arial"/>
          <w:lang w:eastAsia="zh-CN"/>
        </w:rPr>
      </w:pPr>
    </w:p>
    <w:p w:rsidR="0086402C" w:rsidRPr="003113F6" w:rsidRDefault="0086402C" w:rsidP="006D7539">
      <w:pPr>
        <w:spacing w:line="276" w:lineRule="auto"/>
        <w:rPr>
          <w:rFonts w:asciiTheme="minorHAnsi" w:hAnsiTheme="minorHAnsi" w:cs="Arial"/>
          <w:lang w:eastAsia="zh-CN"/>
        </w:rPr>
      </w:pPr>
    </w:p>
    <w:p w:rsidR="0086402C" w:rsidRPr="003113F6" w:rsidRDefault="0086402C" w:rsidP="006D7539">
      <w:pPr>
        <w:spacing w:line="276" w:lineRule="auto"/>
        <w:rPr>
          <w:rFonts w:asciiTheme="minorHAnsi" w:hAnsiTheme="minorHAnsi" w:cs="Arial"/>
          <w:lang w:eastAsia="zh-CN"/>
        </w:rPr>
      </w:pPr>
    </w:p>
    <w:p w:rsidR="00DB713E" w:rsidRPr="003113F6" w:rsidRDefault="00DB713E" w:rsidP="006D7539">
      <w:pPr>
        <w:spacing w:line="276" w:lineRule="auto"/>
        <w:rPr>
          <w:rFonts w:asciiTheme="minorHAnsi" w:hAnsiTheme="minorHAnsi" w:cs="Arial"/>
        </w:rPr>
        <w:sectPr w:rsidR="00DB713E" w:rsidRPr="003113F6" w:rsidSect="00380076">
          <w:pgSz w:w="11906" w:h="16838"/>
          <w:pgMar w:top="1134" w:right="1134" w:bottom="1134" w:left="1134" w:header="1134" w:footer="113" w:gutter="0"/>
          <w:pgNumType w:fmt="lowerRoman"/>
          <w:cols w:space="708"/>
          <w:docGrid w:linePitch="360"/>
        </w:sectPr>
      </w:pPr>
    </w:p>
    <w:p w:rsidR="00A60FCF" w:rsidRPr="003113F6" w:rsidRDefault="00A60FCF" w:rsidP="00081FC7">
      <w:pPr>
        <w:pStyle w:val="Heading1"/>
      </w:pPr>
      <w:bookmarkStart w:id="3" w:name="_Toc387306065"/>
      <w:bookmarkStart w:id="4" w:name="_Ref438198178"/>
      <w:bookmarkStart w:id="5" w:name="_Toc457379899"/>
      <w:r w:rsidRPr="003113F6">
        <w:lastRenderedPageBreak/>
        <w:t>Background</w:t>
      </w:r>
      <w:bookmarkEnd w:id="3"/>
      <w:bookmarkEnd w:id="4"/>
      <w:bookmarkEnd w:id="5"/>
    </w:p>
    <w:p w:rsidR="00885E08" w:rsidRPr="003113F6" w:rsidRDefault="00101AA3" w:rsidP="006D7539">
      <w:pPr>
        <w:pStyle w:val="Heading2"/>
        <w:spacing w:line="276" w:lineRule="auto"/>
        <w:rPr>
          <w:rFonts w:asciiTheme="minorHAnsi" w:hAnsiTheme="minorHAnsi"/>
        </w:rPr>
      </w:pPr>
      <w:bookmarkStart w:id="6" w:name="_Toc457379900"/>
      <w:r w:rsidRPr="003113F6">
        <w:rPr>
          <w:rFonts w:asciiTheme="minorHAnsi" w:hAnsiTheme="minorHAnsi"/>
        </w:rPr>
        <w:t>Desktop Review</w:t>
      </w:r>
      <w:bookmarkEnd w:id="6"/>
      <w:r w:rsidRPr="003113F6">
        <w:rPr>
          <w:rFonts w:asciiTheme="minorHAnsi" w:hAnsiTheme="minorHAnsi"/>
        </w:rPr>
        <w:t xml:space="preserve"> </w:t>
      </w:r>
    </w:p>
    <w:p w:rsidR="00D87FF1" w:rsidRDefault="00D87FF1" w:rsidP="006D7539">
      <w:pPr>
        <w:spacing w:line="276" w:lineRule="auto"/>
        <w:rPr>
          <w:rFonts w:asciiTheme="minorHAnsi" w:hAnsiTheme="minorHAnsi" w:cs="Arial"/>
          <w:lang w:eastAsia="zh-CN"/>
        </w:rPr>
      </w:pPr>
      <w:r w:rsidRPr="003113F6">
        <w:rPr>
          <w:rFonts w:asciiTheme="minorHAnsi" w:hAnsiTheme="minorHAnsi" w:cs="Arial"/>
          <w:lang w:eastAsia="zh-CN"/>
        </w:rPr>
        <w:t xml:space="preserve">MRA </w:t>
      </w:r>
      <w:r>
        <w:rPr>
          <w:rFonts w:asciiTheme="minorHAnsi" w:hAnsiTheme="minorHAnsi" w:cs="Arial"/>
          <w:lang w:eastAsia="zh-CN"/>
        </w:rPr>
        <w:t>has been</w:t>
      </w:r>
      <w:r w:rsidRPr="003113F6">
        <w:rPr>
          <w:rFonts w:asciiTheme="minorHAnsi" w:hAnsiTheme="minorHAnsi" w:cs="Arial"/>
          <w:lang w:eastAsia="zh-CN"/>
        </w:rPr>
        <w:t xml:space="preserve"> commissioned by the Department of the Environment</w:t>
      </w:r>
      <w:r w:rsidR="00FB48E2">
        <w:rPr>
          <w:rFonts w:asciiTheme="minorHAnsi" w:hAnsiTheme="minorHAnsi" w:cs="Arial"/>
          <w:lang w:eastAsia="zh-CN"/>
        </w:rPr>
        <w:t xml:space="preserve"> and Energy</w:t>
      </w:r>
      <w:r w:rsidRPr="003113F6">
        <w:rPr>
          <w:rFonts w:asciiTheme="minorHAnsi" w:hAnsiTheme="minorHAnsi" w:cs="Arial"/>
          <w:lang w:eastAsia="zh-CN"/>
        </w:rPr>
        <w:t xml:space="preserve"> to </w:t>
      </w:r>
      <w:r>
        <w:rPr>
          <w:rFonts w:asciiTheme="minorHAnsi" w:hAnsiTheme="minorHAnsi" w:cs="Arial"/>
          <w:lang w:eastAsia="zh-CN"/>
        </w:rPr>
        <w:t>document</w:t>
      </w:r>
      <w:r w:rsidRPr="003113F6">
        <w:rPr>
          <w:rFonts w:asciiTheme="minorHAnsi" w:hAnsiTheme="minorHAnsi" w:cs="Arial"/>
          <w:lang w:eastAsia="zh-CN"/>
        </w:rPr>
        <w:t xml:space="preserve"> the current </w:t>
      </w:r>
      <w:r>
        <w:rPr>
          <w:rFonts w:asciiTheme="minorHAnsi" w:hAnsiTheme="minorHAnsi" w:cs="Arial"/>
          <w:lang w:eastAsia="zh-CN"/>
        </w:rPr>
        <w:t>status of</w:t>
      </w:r>
      <w:r w:rsidRPr="003113F6">
        <w:rPr>
          <w:rFonts w:asciiTheme="minorHAnsi" w:hAnsiTheme="minorHAnsi" w:cs="Arial"/>
          <w:lang w:eastAsia="zh-CN"/>
        </w:rPr>
        <w:t xml:space="preserve"> landfill bans and conditional disposal restrictions </w:t>
      </w:r>
      <w:r>
        <w:rPr>
          <w:rFonts w:asciiTheme="minorHAnsi" w:hAnsiTheme="minorHAnsi" w:cs="Arial"/>
          <w:lang w:eastAsia="zh-CN"/>
        </w:rPr>
        <w:t xml:space="preserve">for hazardous waste </w:t>
      </w:r>
      <w:r w:rsidRPr="003113F6">
        <w:rPr>
          <w:rFonts w:asciiTheme="minorHAnsi" w:hAnsiTheme="minorHAnsi" w:cs="Arial"/>
          <w:lang w:eastAsia="zh-CN"/>
        </w:rPr>
        <w:t>in Australia.</w:t>
      </w:r>
      <w:r w:rsidR="001433A4">
        <w:rPr>
          <w:rFonts w:asciiTheme="minorHAnsi" w:hAnsiTheme="minorHAnsi" w:cs="Arial"/>
          <w:lang w:eastAsia="zh-CN"/>
        </w:rPr>
        <w:t xml:space="preserve"> Specifically, to:</w:t>
      </w:r>
    </w:p>
    <w:p w:rsidR="001433A4" w:rsidRPr="00FB48E2" w:rsidRDefault="001433A4" w:rsidP="008F41DA">
      <w:pPr>
        <w:pStyle w:val="ListParagraph"/>
        <w:framePr w:hSpace="180" w:wrap="around" w:vAnchor="text" w:hAnchor="text" w:y="1"/>
        <w:numPr>
          <w:ilvl w:val="0"/>
          <w:numId w:val="76"/>
        </w:numPr>
        <w:spacing w:before="120"/>
        <w:suppressOverlap/>
        <w:rPr>
          <w:rFonts w:asciiTheme="minorHAnsi" w:hAnsiTheme="minorHAnsi" w:cs="Arial"/>
          <w:i/>
          <w:lang w:eastAsia="zh-CN"/>
        </w:rPr>
      </w:pPr>
      <w:r w:rsidRPr="00FB48E2">
        <w:rPr>
          <w:rFonts w:asciiTheme="minorHAnsi" w:hAnsiTheme="minorHAnsi" w:cs="Arial"/>
          <w:i/>
          <w:lang w:eastAsia="zh-CN"/>
        </w:rPr>
        <w:t xml:space="preserve">Document the current situation in Australia regarding landfill bans and conditional disposal restrictions that apply to different types of hazardous wastes. </w:t>
      </w:r>
    </w:p>
    <w:p w:rsidR="001433A4" w:rsidRPr="00FB48E2" w:rsidRDefault="001433A4" w:rsidP="008F41DA">
      <w:pPr>
        <w:pStyle w:val="ListParagraph"/>
        <w:framePr w:hSpace="180" w:wrap="around" w:vAnchor="text" w:hAnchor="text" w:y="1"/>
        <w:numPr>
          <w:ilvl w:val="0"/>
          <w:numId w:val="76"/>
        </w:numPr>
        <w:spacing w:before="120"/>
        <w:suppressOverlap/>
        <w:rPr>
          <w:rFonts w:asciiTheme="minorHAnsi" w:hAnsiTheme="minorHAnsi" w:cs="Arial"/>
          <w:i/>
          <w:lang w:eastAsia="zh-CN"/>
        </w:rPr>
      </w:pPr>
      <w:r w:rsidRPr="00FB48E2">
        <w:rPr>
          <w:rFonts w:asciiTheme="minorHAnsi" w:hAnsiTheme="minorHAnsi" w:cs="Arial"/>
          <w:i/>
          <w:lang w:eastAsia="zh-CN"/>
        </w:rPr>
        <w:t>Describe and analyse the current status of landfill bans and conditional disposal restrictions pertaining to hazardous wastes across the Australian jurisdictions.</w:t>
      </w:r>
    </w:p>
    <w:p w:rsidR="001433A4" w:rsidRPr="00FB48E2" w:rsidRDefault="001433A4" w:rsidP="008F41DA">
      <w:pPr>
        <w:pStyle w:val="ListParagraph"/>
        <w:framePr w:hSpace="180" w:wrap="around" w:vAnchor="text" w:hAnchor="text" w:y="1"/>
        <w:numPr>
          <w:ilvl w:val="0"/>
          <w:numId w:val="76"/>
        </w:numPr>
        <w:spacing w:before="120"/>
        <w:suppressOverlap/>
        <w:rPr>
          <w:rFonts w:asciiTheme="minorHAnsi" w:hAnsiTheme="minorHAnsi" w:cs="Arial"/>
          <w:i/>
          <w:lang w:eastAsia="zh-CN"/>
        </w:rPr>
      </w:pPr>
      <w:r w:rsidRPr="00FB48E2">
        <w:rPr>
          <w:rFonts w:asciiTheme="minorHAnsi" w:hAnsiTheme="minorHAnsi" w:cs="Arial"/>
          <w:i/>
          <w:lang w:eastAsia="zh-CN"/>
        </w:rPr>
        <w:t xml:space="preserve">List hazardous waste types banned from landfill disposal, by jurisdiction. </w:t>
      </w:r>
    </w:p>
    <w:p w:rsidR="001433A4" w:rsidRPr="00FB48E2" w:rsidRDefault="001433A4" w:rsidP="008F41DA">
      <w:pPr>
        <w:pStyle w:val="ListParagraph"/>
        <w:framePr w:hSpace="180" w:wrap="around" w:vAnchor="text" w:hAnchor="text" w:y="1"/>
        <w:numPr>
          <w:ilvl w:val="0"/>
          <w:numId w:val="76"/>
        </w:numPr>
        <w:spacing w:before="120"/>
        <w:suppressOverlap/>
        <w:rPr>
          <w:rFonts w:asciiTheme="minorHAnsi" w:hAnsiTheme="minorHAnsi" w:cs="Arial"/>
          <w:i/>
          <w:lang w:eastAsia="zh-CN"/>
        </w:rPr>
      </w:pPr>
      <w:r w:rsidRPr="00FB48E2">
        <w:rPr>
          <w:rFonts w:asciiTheme="minorHAnsi" w:hAnsiTheme="minorHAnsi" w:cs="Arial"/>
          <w:i/>
          <w:lang w:eastAsia="zh-CN"/>
        </w:rPr>
        <w:t xml:space="preserve">Describe the current state of hazardous waste related landfill bans and conditional disposal restrictions should the national and state/territory scales. </w:t>
      </w:r>
    </w:p>
    <w:p w:rsidR="001433A4" w:rsidRPr="00FB48E2" w:rsidRDefault="001433A4" w:rsidP="008F41DA">
      <w:pPr>
        <w:pStyle w:val="ListParagraph"/>
        <w:framePr w:hSpace="180" w:wrap="around" w:vAnchor="text" w:hAnchor="text" w:y="1"/>
        <w:numPr>
          <w:ilvl w:val="0"/>
          <w:numId w:val="76"/>
        </w:numPr>
        <w:spacing w:before="120"/>
        <w:suppressOverlap/>
        <w:rPr>
          <w:rFonts w:asciiTheme="minorHAnsi" w:hAnsiTheme="minorHAnsi" w:cs="Arial"/>
          <w:i/>
          <w:lang w:eastAsia="zh-CN"/>
        </w:rPr>
      </w:pPr>
      <w:r w:rsidRPr="00FB48E2">
        <w:rPr>
          <w:rFonts w:asciiTheme="minorHAnsi" w:hAnsiTheme="minorHAnsi" w:cs="Arial"/>
          <w:i/>
          <w:lang w:eastAsia="zh-CN"/>
        </w:rPr>
        <w:t xml:space="preserve">Address how landfill bans and conditional disposal restrictions could be developed and implemented in concert with product stewardship schemes. </w:t>
      </w:r>
    </w:p>
    <w:p w:rsidR="001433A4" w:rsidRPr="00FB48E2" w:rsidRDefault="001433A4" w:rsidP="008F41DA">
      <w:pPr>
        <w:pStyle w:val="ListParagraph"/>
        <w:framePr w:hSpace="180" w:wrap="around" w:vAnchor="text" w:hAnchor="text" w:y="1"/>
        <w:numPr>
          <w:ilvl w:val="0"/>
          <w:numId w:val="76"/>
        </w:numPr>
        <w:spacing w:before="120"/>
        <w:suppressOverlap/>
        <w:rPr>
          <w:rFonts w:asciiTheme="minorHAnsi" w:hAnsiTheme="minorHAnsi" w:cs="Arial"/>
          <w:i/>
          <w:lang w:eastAsia="zh-CN"/>
        </w:rPr>
      </w:pPr>
      <w:r w:rsidRPr="00FB48E2">
        <w:rPr>
          <w:rFonts w:asciiTheme="minorHAnsi" w:hAnsiTheme="minorHAnsi" w:cs="Arial"/>
          <w:i/>
          <w:lang w:eastAsia="zh-CN"/>
        </w:rPr>
        <w:t>Suggest a ‘model approach’ to ban/disposal restriction and product stewardship scheme planning that could be considered by the jurisdictions and industry as a common starting point when designing and implementing these initiatives in future.</w:t>
      </w:r>
    </w:p>
    <w:p w:rsidR="009C68FA" w:rsidRPr="003113F6" w:rsidRDefault="00D87FF1" w:rsidP="001433A4">
      <w:pPr>
        <w:spacing w:line="276" w:lineRule="auto"/>
        <w:rPr>
          <w:rFonts w:asciiTheme="minorHAnsi" w:hAnsiTheme="minorHAnsi" w:cs="Arial"/>
          <w:lang w:eastAsia="zh-CN"/>
        </w:rPr>
      </w:pPr>
      <w:r w:rsidRPr="00174CE3">
        <w:rPr>
          <w:rFonts w:asciiTheme="minorHAnsi" w:hAnsiTheme="minorHAnsi" w:cs="Arial"/>
          <w:lang w:eastAsia="zh-CN"/>
        </w:rPr>
        <w:t xml:space="preserve">This document presents the outcomes of the </w:t>
      </w:r>
      <w:r w:rsidR="001433A4">
        <w:rPr>
          <w:rFonts w:asciiTheme="minorHAnsi" w:hAnsiTheme="minorHAnsi" w:cs="Arial"/>
          <w:lang w:eastAsia="zh-CN"/>
        </w:rPr>
        <w:t>tasks undertaken in this study.</w:t>
      </w:r>
    </w:p>
    <w:p w:rsidR="009C68FA" w:rsidRPr="003113F6" w:rsidRDefault="009C68FA" w:rsidP="006D7539">
      <w:pPr>
        <w:spacing w:line="276" w:lineRule="auto"/>
        <w:rPr>
          <w:rFonts w:asciiTheme="minorHAnsi" w:hAnsiTheme="minorHAnsi" w:cs="Arial"/>
          <w:lang w:eastAsia="zh-CN"/>
        </w:rPr>
      </w:pPr>
    </w:p>
    <w:p w:rsidR="009F4237" w:rsidRPr="003113F6" w:rsidRDefault="00101AA3" w:rsidP="00081FC7">
      <w:pPr>
        <w:pStyle w:val="Heading1"/>
        <w:rPr>
          <w:lang w:val="en-US"/>
        </w:rPr>
      </w:pPr>
      <w:bookmarkStart w:id="7" w:name="_Toc457379901"/>
      <w:r w:rsidRPr="003113F6">
        <w:rPr>
          <w:lang w:val="en-US"/>
        </w:rPr>
        <w:t>Current State of Bans and Conditional Disposal Restrictions</w:t>
      </w:r>
      <w:bookmarkEnd w:id="7"/>
    </w:p>
    <w:p w:rsidR="009C68FA" w:rsidRPr="003113F6" w:rsidRDefault="009C68FA" w:rsidP="006D7539">
      <w:pPr>
        <w:pStyle w:val="Heading2"/>
        <w:spacing w:line="276" w:lineRule="auto"/>
        <w:rPr>
          <w:rFonts w:asciiTheme="minorHAnsi" w:hAnsiTheme="minorHAnsi"/>
          <w:lang w:val="en-US"/>
        </w:rPr>
      </w:pPr>
      <w:bookmarkStart w:id="8" w:name="_Toc457379902"/>
      <w:r w:rsidRPr="003113F6">
        <w:rPr>
          <w:rFonts w:asciiTheme="minorHAnsi" w:hAnsiTheme="minorHAnsi"/>
          <w:lang w:val="en-US"/>
        </w:rPr>
        <w:t>Introduction</w:t>
      </w:r>
      <w:bookmarkEnd w:id="8"/>
    </w:p>
    <w:p w:rsidR="00781504" w:rsidRPr="0064729E" w:rsidRDefault="00781504" w:rsidP="00B50F93">
      <w:pPr>
        <w:pStyle w:val="Heading3"/>
      </w:pPr>
      <w:r w:rsidRPr="0064729E">
        <w:t>Bans and conditional disposal restrictions</w:t>
      </w:r>
    </w:p>
    <w:p w:rsidR="00B81FB6" w:rsidRPr="003113F6" w:rsidRDefault="00B81FB6" w:rsidP="006D7539">
      <w:pPr>
        <w:spacing w:line="276" w:lineRule="auto"/>
        <w:rPr>
          <w:rFonts w:asciiTheme="minorHAnsi" w:hAnsiTheme="minorHAnsi" w:cs="Arial"/>
          <w:lang w:val="en-US" w:eastAsia="zh-CN"/>
        </w:rPr>
      </w:pPr>
      <w:r w:rsidRPr="003113F6">
        <w:rPr>
          <w:rFonts w:asciiTheme="minorHAnsi" w:hAnsiTheme="minorHAnsi" w:cs="Arial"/>
          <w:lang w:val="en-US" w:eastAsia="zh-CN"/>
        </w:rPr>
        <w:t xml:space="preserve">Landfill disposal bans </w:t>
      </w:r>
      <w:r w:rsidR="006111AC" w:rsidRPr="003113F6">
        <w:rPr>
          <w:rFonts w:asciiTheme="minorHAnsi" w:hAnsiTheme="minorHAnsi" w:cs="Arial"/>
          <w:lang w:val="en-US" w:eastAsia="zh-CN"/>
        </w:rPr>
        <w:t xml:space="preserve">(bans) </w:t>
      </w:r>
      <w:r w:rsidRPr="003113F6">
        <w:rPr>
          <w:rFonts w:asciiTheme="minorHAnsi" w:hAnsiTheme="minorHAnsi" w:cs="Arial"/>
          <w:lang w:val="en-US" w:eastAsia="zh-CN"/>
        </w:rPr>
        <w:t xml:space="preserve">and conditional disposal restrictions </w:t>
      </w:r>
      <w:r w:rsidR="006111AC" w:rsidRPr="003113F6">
        <w:rPr>
          <w:rFonts w:asciiTheme="minorHAnsi" w:hAnsiTheme="minorHAnsi" w:cs="Arial"/>
          <w:lang w:val="en-US" w:eastAsia="zh-CN"/>
        </w:rPr>
        <w:t xml:space="preserve">(restrictions) </w:t>
      </w:r>
      <w:r w:rsidRPr="003113F6">
        <w:rPr>
          <w:rFonts w:asciiTheme="minorHAnsi" w:hAnsiTheme="minorHAnsi" w:cs="Arial"/>
          <w:lang w:val="en-US" w:eastAsia="zh-CN"/>
        </w:rPr>
        <w:t xml:space="preserve">for certain wastes are two of a suite of legislative/policy measures to control the environmental effects of hazardous </w:t>
      </w:r>
      <w:r w:rsidR="00F82AD2">
        <w:rPr>
          <w:rFonts w:asciiTheme="minorHAnsi" w:hAnsiTheme="minorHAnsi" w:cs="Arial"/>
          <w:lang w:val="en-US" w:eastAsia="zh-CN"/>
        </w:rPr>
        <w:t xml:space="preserve">waste </w:t>
      </w:r>
      <w:r w:rsidRPr="003113F6">
        <w:rPr>
          <w:rFonts w:asciiTheme="minorHAnsi" w:hAnsiTheme="minorHAnsi" w:cs="Arial"/>
          <w:lang w:val="en-US" w:eastAsia="zh-CN"/>
        </w:rPr>
        <w:t xml:space="preserve">and other materials. </w:t>
      </w:r>
      <w:r w:rsidR="00D87FF1">
        <w:rPr>
          <w:rFonts w:asciiTheme="minorHAnsi" w:hAnsiTheme="minorHAnsi" w:cs="Arial"/>
          <w:lang w:val="en-US" w:eastAsia="zh-CN"/>
        </w:rPr>
        <w:t xml:space="preserve">Additionally, </w:t>
      </w:r>
      <w:r w:rsidR="00817D9B">
        <w:rPr>
          <w:rFonts w:asciiTheme="minorHAnsi" w:hAnsiTheme="minorHAnsi" w:cs="Arial"/>
          <w:lang w:val="en-US" w:eastAsia="zh-CN"/>
        </w:rPr>
        <w:t>l</w:t>
      </w:r>
      <w:r w:rsidR="00817D9B" w:rsidRPr="003113F6">
        <w:rPr>
          <w:rFonts w:asciiTheme="minorHAnsi" w:hAnsiTheme="minorHAnsi" w:cs="Arial"/>
          <w:lang w:val="en-US" w:eastAsia="zh-CN"/>
        </w:rPr>
        <w:t xml:space="preserve">andfill </w:t>
      </w:r>
      <w:r w:rsidRPr="003113F6">
        <w:rPr>
          <w:rFonts w:asciiTheme="minorHAnsi" w:hAnsiTheme="minorHAnsi" w:cs="Arial"/>
          <w:lang w:val="en-US" w:eastAsia="zh-CN"/>
        </w:rPr>
        <w:t xml:space="preserve">bans and conditional disposal restrictions can serve to increase the recovery of materials through driving investment in facilities/technologies </w:t>
      </w:r>
      <w:r w:rsidR="00D87FF1">
        <w:rPr>
          <w:rFonts w:asciiTheme="minorHAnsi" w:hAnsiTheme="minorHAnsi" w:cs="Arial"/>
          <w:lang w:val="en-US" w:eastAsia="zh-CN"/>
        </w:rPr>
        <w:t>for their treatment or recovery</w:t>
      </w:r>
      <w:r w:rsidRPr="003113F6">
        <w:rPr>
          <w:rFonts w:asciiTheme="minorHAnsi" w:hAnsiTheme="minorHAnsi" w:cs="Arial"/>
          <w:lang w:val="en-US" w:eastAsia="zh-CN"/>
        </w:rPr>
        <w:t xml:space="preserve">. </w:t>
      </w:r>
    </w:p>
    <w:p w:rsidR="005C5596" w:rsidRPr="003113F6" w:rsidRDefault="00B81FB6" w:rsidP="006D7539">
      <w:pPr>
        <w:spacing w:line="276" w:lineRule="auto"/>
        <w:rPr>
          <w:rFonts w:asciiTheme="minorHAnsi" w:hAnsiTheme="minorHAnsi" w:cs="Arial"/>
          <w:lang w:val="en-US" w:eastAsia="zh-CN"/>
        </w:rPr>
      </w:pPr>
      <w:r w:rsidRPr="003113F6">
        <w:rPr>
          <w:rFonts w:asciiTheme="minorHAnsi" w:hAnsiTheme="minorHAnsi" w:cs="Arial"/>
          <w:lang w:val="en-US" w:eastAsia="zh-CN"/>
        </w:rPr>
        <w:t>For the purpose of this report a landfill ban is defined as an outright ex</w:t>
      </w:r>
      <w:r w:rsidR="004E75AA">
        <w:rPr>
          <w:rFonts w:asciiTheme="minorHAnsi" w:hAnsiTheme="minorHAnsi" w:cs="Arial"/>
          <w:lang w:val="en-US" w:eastAsia="zh-CN"/>
        </w:rPr>
        <w:t>clusion of disposal at landfill</w:t>
      </w:r>
      <w:r w:rsidR="00F82AD2">
        <w:rPr>
          <w:rFonts w:asciiTheme="minorHAnsi" w:hAnsiTheme="minorHAnsi" w:cs="Arial"/>
          <w:lang w:val="en-US" w:eastAsia="zh-CN"/>
        </w:rPr>
        <w:t>. C</w:t>
      </w:r>
      <w:r w:rsidRPr="003113F6">
        <w:rPr>
          <w:rFonts w:asciiTheme="minorHAnsi" w:hAnsiTheme="minorHAnsi" w:cs="Arial"/>
          <w:lang w:val="en-US" w:eastAsia="zh-CN"/>
        </w:rPr>
        <w:t>onditional disposal restrictions are defined as applying to any material that can only be disposed of at an appropriately licensed landfill</w:t>
      </w:r>
      <w:r w:rsidR="00817D9B">
        <w:rPr>
          <w:rFonts w:asciiTheme="minorHAnsi" w:hAnsiTheme="minorHAnsi" w:cs="Arial"/>
          <w:lang w:val="en-US" w:eastAsia="zh-CN"/>
        </w:rPr>
        <w:t>, or can only be disposed of if concentration limits are not exceeded, or in small (below threshold) amounts,</w:t>
      </w:r>
      <w:r w:rsidRPr="003113F6">
        <w:rPr>
          <w:rFonts w:asciiTheme="minorHAnsi" w:hAnsiTheme="minorHAnsi" w:cs="Arial"/>
          <w:lang w:val="en-US" w:eastAsia="zh-CN"/>
        </w:rPr>
        <w:t xml:space="preserve"> or requires pre-sorting or pre-treatment prior to dispos</w:t>
      </w:r>
      <w:r w:rsidR="00F82AD2">
        <w:rPr>
          <w:rFonts w:asciiTheme="minorHAnsi" w:hAnsiTheme="minorHAnsi" w:cs="Arial"/>
          <w:lang w:val="en-US" w:eastAsia="zh-CN"/>
        </w:rPr>
        <w:t xml:space="preserve">al. These bans/restrictions may </w:t>
      </w:r>
      <w:r w:rsidRPr="003113F6">
        <w:rPr>
          <w:rFonts w:asciiTheme="minorHAnsi" w:hAnsiTheme="minorHAnsi" w:cs="Arial"/>
          <w:lang w:val="en-US" w:eastAsia="zh-CN"/>
        </w:rPr>
        <w:t>apply to single, uniquely identifiable waste pr</w:t>
      </w:r>
      <w:r w:rsidR="00F82AD2">
        <w:rPr>
          <w:rFonts w:asciiTheme="minorHAnsi" w:hAnsiTheme="minorHAnsi" w:cs="Arial"/>
          <w:lang w:val="en-US" w:eastAsia="zh-CN"/>
        </w:rPr>
        <w:t xml:space="preserve">oducts or to particular streams or groups of materials displaying similar physical or chemical </w:t>
      </w:r>
      <w:r w:rsidR="004E75AA">
        <w:rPr>
          <w:rFonts w:asciiTheme="minorHAnsi" w:hAnsiTheme="minorHAnsi" w:cs="Arial"/>
          <w:lang w:val="en-US" w:eastAsia="zh-CN"/>
        </w:rPr>
        <w:t>characteristics</w:t>
      </w:r>
      <w:r w:rsidR="00F82AD2">
        <w:rPr>
          <w:rFonts w:asciiTheme="minorHAnsi" w:hAnsiTheme="minorHAnsi" w:cs="Arial"/>
          <w:lang w:val="en-US" w:eastAsia="zh-CN"/>
        </w:rPr>
        <w:t>.</w:t>
      </w:r>
      <w:r w:rsidRPr="003113F6">
        <w:rPr>
          <w:rFonts w:asciiTheme="minorHAnsi" w:hAnsiTheme="minorHAnsi" w:cs="Arial"/>
          <w:lang w:val="en-US" w:eastAsia="zh-CN"/>
        </w:rPr>
        <w:t xml:space="preserve"> </w:t>
      </w:r>
    </w:p>
    <w:p w:rsidR="00781504" w:rsidRDefault="00781504" w:rsidP="006D7539">
      <w:pPr>
        <w:spacing w:line="276" w:lineRule="auto"/>
        <w:rPr>
          <w:rFonts w:asciiTheme="minorHAnsi" w:hAnsiTheme="minorHAnsi" w:cs="Arial"/>
          <w:lang w:val="en-US" w:eastAsia="zh-CN"/>
        </w:rPr>
      </w:pPr>
      <w:r w:rsidRPr="003113F6">
        <w:rPr>
          <w:rFonts w:asciiTheme="minorHAnsi" w:hAnsiTheme="minorHAnsi" w:cs="Arial"/>
          <w:lang w:val="en-US" w:eastAsia="zh-CN"/>
        </w:rPr>
        <w:t xml:space="preserve">Bans and restrictions throughout Australia and internationally vary in their objectives and results. They are rarely used as the sole instrument of waste management, but often interact with other mechanisms for waste management control, such as the market based instruments of strategic pricing and Product Stewardship </w:t>
      </w:r>
      <w:r w:rsidRPr="003113F6">
        <w:rPr>
          <w:rFonts w:asciiTheme="minorHAnsi" w:hAnsiTheme="minorHAnsi" w:cs="Arial"/>
          <w:lang w:val="en-US" w:eastAsia="zh-CN"/>
        </w:rPr>
        <w:lastRenderedPageBreak/>
        <w:t xml:space="preserve">Schemes. </w:t>
      </w:r>
      <w:r w:rsidR="00373444" w:rsidRPr="003113F6">
        <w:rPr>
          <w:rFonts w:asciiTheme="minorHAnsi" w:hAnsiTheme="minorHAnsi" w:cs="Arial"/>
          <w:lang w:val="en-US" w:eastAsia="zh-CN"/>
        </w:rPr>
        <w:t xml:space="preserve">Selective licensing of landfills can also effectively amount to a ban if there is no landfill licensed to receive a particular substance. </w:t>
      </w:r>
    </w:p>
    <w:p w:rsidR="00FE229A" w:rsidRDefault="005C5596" w:rsidP="00FA7738">
      <w:pPr>
        <w:spacing w:line="276" w:lineRule="auto"/>
        <w:rPr>
          <w:rFonts w:asciiTheme="minorHAnsi" w:hAnsiTheme="minorHAnsi" w:cs="Arial"/>
          <w:lang w:val="en-US" w:eastAsia="zh-CN"/>
        </w:rPr>
      </w:pPr>
      <w:r>
        <w:rPr>
          <w:rFonts w:asciiTheme="minorHAnsi" w:hAnsiTheme="minorHAnsi" w:cs="Arial"/>
          <w:lang w:val="en-US" w:eastAsia="zh-CN"/>
        </w:rPr>
        <w:t xml:space="preserve">Conditional disposal restrictions can </w:t>
      </w:r>
      <w:r w:rsidR="00FA7738">
        <w:rPr>
          <w:rFonts w:asciiTheme="minorHAnsi" w:hAnsiTheme="minorHAnsi" w:cs="Arial"/>
          <w:lang w:val="en-US" w:eastAsia="zh-CN"/>
        </w:rPr>
        <w:t xml:space="preserve">take </w:t>
      </w:r>
      <w:r>
        <w:rPr>
          <w:rFonts w:asciiTheme="minorHAnsi" w:hAnsiTheme="minorHAnsi" w:cs="Arial"/>
          <w:lang w:val="en-US" w:eastAsia="zh-CN"/>
        </w:rPr>
        <w:t xml:space="preserve">both positive and negative forms. </w:t>
      </w:r>
      <w:r w:rsidR="006F615B">
        <w:rPr>
          <w:rFonts w:asciiTheme="minorHAnsi" w:hAnsiTheme="minorHAnsi" w:cs="Arial"/>
          <w:lang w:val="en-US" w:eastAsia="zh-CN"/>
        </w:rPr>
        <w:t>For example, in South Australia, residents can dispose of paint as long as it is under 20L (positive) but in almost all jurisdictions asbestos waste is banned from landfill unless wrapped and buried to a legislated standard.</w:t>
      </w:r>
    </w:p>
    <w:p w:rsidR="00373444" w:rsidRPr="003113F6" w:rsidRDefault="00373444" w:rsidP="006D7539">
      <w:pPr>
        <w:spacing w:line="276" w:lineRule="auto"/>
        <w:rPr>
          <w:rFonts w:asciiTheme="minorHAnsi" w:hAnsiTheme="minorHAnsi" w:cs="Arial"/>
          <w:lang w:val="en-GB"/>
        </w:rPr>
      </w:pPr>
      <w:r w:rsidRPr="003113F6">
        <w:rPr>
          <w:rFonts w:asciiTheme="minorHAnsi" w:hAnsiTheme="minorHAnsi" w:cs="Arial"/>
          <w:lang w:val="en-GB"/>
        </w:rPr>
        <w:t>Bans/restrictions considered in this review are limited to those dictated by waste properties, where the ban is based on particular physical</w:t>
      </w:r>
      <w:r w:rsidR="00BE69E0">
        <w:rPr>
          <w:rFonts w:asciiTheme="minorHAnsi" w:hAnsiTheme="minorHAnsi" w:cs="Arial"/>
          <w:lang w:val="en-GB"/>
        </w:rPr>
        <w:t>, chemical</w:t>
      </w:r>
      <w:r w:rsidRPr="003113F6">
        <w:rPr>
          <w:rFonts w:asciiTheme="minorHAnsi" w:hAnsiTheme="minorHAnsi" w:cs="Arial"/>
          <w:lang w:val="en-GB"/>
        </w:rPr>
        <w:t xml:space="preserve"> or biological properties, and those which display the properties of hazardous waste. </w:t>
      </w:r>
    </w:p>
    <w:p w:rsidR="004D62F0" w:rsidRPr="003113F6" w:rsidRDefault="00A11E5F" w:rsidP="006D7539">
      <w:pPr>
        <w:spacing w:line="276" w:lineRule="auto"/>
        <w:rPr>
          <w:rFonts w:asciiTheme="minorHAnsi" w:hAnsiTheme="minorHAnsi" w:cs="Arial"/>
          <w:lang w:val="en-GB"/>
        </w:rPr>
      </w:pPr>
      <w:r w:rsidRPr="003113F6">
        <w:rPr>
          <w:rFonts w:asciiTheme="minorHAnsi" w:hAnsiTheme="minorHAnsi" w:cs="Arial"/>
          <w:lang w:val="en-GB"/>
        </w:rPr>
        <w:t>Hazardous</w:t>
      </w:r>
      <w:r w:rsidR="00781504" w:rsidRPr="003113F6">
        <w:rPr>
          <w:rFonts w:asciiTheme="minorHAnsi" w:hAnsiTheme="minorHAnsi" w:cs="Arial"/>
          <w:lang w:val="en-GB"/>
        </w:rPr>
        <w:t xml:space="preserve"> waste</w:t>
      </w:r>
      <w:r w:rsidRPr="003113F6">
        <w:rPr>
          <w:rFonts w:asciiTheme="minorHAnsi" w:hAnsiTheme="minorHAnsi" w:cs="Arial"/>
          <w:lang w:val="en-GB"/>
        </w:rPr>
        <w:t xml:space="preserve"> materials are</w:t>
      </w:r>
      <w:r w:rsidR="00781504" w:rsidRPr="003113F6">
        <w:rPr>
          <w:rFonts w:asciiTheme="minorHAnsi" w:hAnsiTheme="minorHAnsi" w:cs="Arial"/>
          <w:lang w:val="en-GB"/>
        </w:rPr>
        <w:t xml:space="preserve"> </w:t>
      </w:r>
      <w:r w:rsidR="006111AC" w:rsidRPr="003113F6">
        <w:rPr>
          <w:rFonts w:asciiTheme="minorHAnsi" w:hAnsiTheme="minorHAnsi" w:cs="Arial"/>
          <w:lang w:val="en-GB"/>
        </w:rPr>
        <w:t xml:space="preserve">restricted to those </w:t>
      </w:r>
      <w:r w:rsidR="00781504" w:rsidRPr="003113F6">
        <w:rPr>
          <w:rFonts w:asciiTheme="minorHAnsi" w:hAnsiTheme="minorHAnsi" w:cs="Arial"/>
          <w:lang w:val="en-GB"/>
        </w:rPr>
        <w:t>defined as</w:t>
      </w:r>
      <w:r w:rsidRPr="003113F6">
        <w:rPr>
          <w:rFonts w:asciiTheme="minorHAnsi" w:hAnsiTheme="minorHAnsi" w:cs="Arial"/>
          <w:lang w:val="en-GB"/>
        </w:rPr>
        <w:t xml:space="preserve"> </w:t>
      </w:r>
      <w:r w:rsidR="006111AC" w:rsidRPr="003113F6">
        <w:rPr>
          <w:rFonts w:asciiTheme="minorHAnsi" w:hAnsiTheme="minorHAnsi" w:cs="Arial"/>
          <w:lang w:val="en-GB"/>
        </w:rPr>
        <w:t>having</w:t>
      </w:r>
      <w:r w:rsidRPr="003113F6">
        <w:rPr>
          <w:rFonts w:asciiTheme="minorHAnsi" w:hAnsiTheme="minorHAnsi" w:cs="Arial"/>
          <w:lang w:val="en-GB"/>
        </w:rPr>
        <w:t xml:space="preserve"> the potential to harm human health, damage property or cause harm to the environment due to their physical, chemical and biological properties. These materials may be solids, liquids or gases. Hazardous </w:t>
      </w:r>
      <w:r w:rsidR="00781504" w:rsidRPr="003113F6">
        <w:rPr>
          <w:rFonts w:asciiTheme="minorHAnsi" w:hAnsiTheme="minorHAnsi" w:cs="Arial"/>
          <w:lang w:val="en-GB"/>
        </w:rPr>
        <w:t xml:space="preserve">waste </w:t>
      </w:r>
      <w:r w:rsidRPr="003113F6">
        <w:rPr>
          <w:rFonts w:asciiTheme="minorHAnsi" w:hAnsiTheme="minorHAnsi" w:cs="Arial"/>
          <w:lang w:val="en-GB"/>
        </w:rPr>
        <w:t>materials include many commonly found industrial, commercial, pharmaceutical, agricultural and domestic chemicals, for example paint, cleaning chemicals, degreaser, detergent, pesticides, herbicides, fuel, welding fume and energy efficient lighting (e</w:t>
      </w:r>
      <w:r w:rsidR="00781504" w:rsidRPr="003113F6">
        <w:rPr>
          <w:rFonts w:asciiTheme="minorHAnsi" w:hAnsiTheme="minorHAnsi" w:cs="Arial"/>
          <w:lang w:val="en-GB"/>
        </w:rPr>
        <w:t>.</w:t>
      </w:r>
      <w:r w:rsidRPr="003113F6">
        <w:rPr>
          <w:rFonts w:asciiTheme="minorHAnsi" w:hAnsiTheme="minorHAnsi" w:cs="Arial"/>
          <w:lang w:val="en-GB"/>
        </w:rPr>
        <w:t>g</w:t>
      </w:r>
      <w:r w:rsidR="00781504" w:rsidRPr="003113F6">
        <w:rPr>
          <w:rFonts w:asciiTheme="minorHAnsi" w:hAnsiTheme="minorHAnsi" w:cs="Arial"/>
          <w:lang w:val="en-GB"/>
        </w:rPr>
        <w:t>.</w:t>
      </w:r>
      <w:r w:rsidRPr="003113F6">
        <w:rPr>
          <w:rFonts w:asciiTheme="minorHAnsi" w:hAnsiTheme="minorHAnsi" w:cs="Arial"/>
          <w:lang w:val="en-GB"/>
        </w:rPr>
        <w:t xml:space="preserve"> compact fluorescent lamps).</w:t>
      </w:r>
      <w:r w:rsidR="00D34041" w:rsidRPr="003113F6">
        <w:rPr>
          <w:rFonts w:asciiTheme="minorHAnsi" w:hAnsiTheme="minorHAnsi" w:cs="Arial"/>
          <w:lang w:val="en-GB"/>
        </w:rPr>
        <w:t xml:space="preserve"> Hazardo</w:t>
      </w:r>
      <w:r w:rsidR="006111AC" w:rsidRPr="003113F6">
        <w:rPr>
          <w:rFonts w:asciiTheme="minorHAnsi" w:hAnsiTheme="minorHAnsi" w:cs="Arial"/>
          <w:lang w:val="en-GB"/>
        </w:rPr>
        <w:t>us w</w:t>
      </w:r>
      <w:r w:rsidR="00D34041" w:rsidRPr="003113F6">
        <w:rPr>
          <w:rFonts w:asciiTheme="minorHAnsi" w:hAnsiTheme="minorHAnsi" w:cs="Arial"/>
          <w:lang w:val="en-GB"/>
        </w:rPr>
        <w:t xml:space="preserve">aste </w:t>
      </w:r>
      <w:r w:rsidR="006111AC" w:rsidRPr="003113F6">
        <w:rPr>
          <w:rFonts w:asciiTheme="minorHAnsi" w:hAnsiTheme="minorHAnsi" w:cs="Arial"/>
          <w:lang w:val="en-GB"/>
        </w:rPr>
        <w:t xml:space="preserve">materials </w:t>
      </w:r>
      <w:r w:rsidR="00D34041" w:rsidRPr="003113F6">
        <w:rPr>
          <w:rFonts w:asciiTheme="minorHAnsi" w:hAnsiTheme="minorHAnsi" w:cs="Arial"/>
          <w:lang w:val="en-GB"/>
        </w:rPr>
        <w:t xml:space="preserve">covered in this report </w:t>
      </w:r>
      <w:r w:rsidR="00BE69E0">
        <w:rPr>
          <w:rFonts w:asciiTheme="minorHAnsi" w:hAnsiTheme="minorHAnsi" w:cs="Arial"/>
          <w:lang w:val="en-GB"/>
        </w:rPr>
        <w:t>are</w:t>
      </w:r>
      <w:r w:rsidR="00BE69E0" w:rsidRPr="003113F6">
        <w:rPr>
          <w:rFonts w:asciiTheme="minorHAnsi" w:hAnsiTheme="minorHAnsi" w:cs="Arial"/>
          <w:lang w:val="en-GB"/>
        </w:rPr>
        <w:t xml:space="preserve"> </w:t>
      </w:r>
      <w:r w:rsidR="00D34041" w:rsidRPr="003113F6">
        <w:rPr>
          <w:rFonts w:asciiTheme="minorHAnsi" w:hAnsiTheme="minorHAnsi" w:cs="Arial"/>
          <w:lang w:val="en-GB"/>
        </w:rPr>
        <w:t>as defined in the</w:t>
      </w:r>
      <w:r w:rsidR="00D34041" w:rsidRPr="004E75AA">
        <w:rPr>
          <w:rFonts w:asciiTheme="minorHAnsi" w:hAnsiTheme="minorHAnsi" w:cs="Arial"/>
          <w:i/>
          <w:lang w:val="en-GB"/>
        </w:rPr>
        <w:t xml:space="preserve"> Hazardous Waste (Regulation of Exports and Imports) Act 1989</w:t>
      </w:r>
      <w:r w:rsidR="00D34041" w:rsidRPr="003113F6">
        <w:rPr>
          <w:rFonts w:asciiTheme="minorHAnsi" w:hAnsiTheme="minorHAnsi" w:cs="Arial"/>
          <w:lang w:val="en-GB"/>
        </w:rPr>
        <w:t xml:space="preserve">, </w:t>
      </w:r>
      <w:r w:rsidR="00BE69E0">
        <w:rPr>
          <w:rFonts w:asciiTheme="minorHAnsi" w:hAnsiTheme="minorHAnsi" w:cs="Arial"/>
          <w:lang w:val="en-GB"/>
        </w:rPr>
        <w:t>which</w:t>
      </w:r>
      <w:r w:rsidR="00BE69E0" w:rsidRPr="003113F6">
        <w:rPr>
          <w:rFonts w:asciiTheme="minorHAnsi" w:hAnsiTheme="minorHAnsi" w:cs="Arial"/>
          <w:lang w:val="en-GB"/>
        </w:rPr>
        <w:t xml:space="preserve"> </w:t>
      </w:r>
      <w:r w:rsidR="00D34041" w:rsidRPr="003113F6">
        <w:rPr>
          <w:rFonts w:asciiTheme="minorHAnsi" w:hAnsiTheme="minorHAnsi" w:cs="Arial"/>
          <w:lang w:val="en-GB"/>
        </w:rPr>
        <w:t xml:space="preserve">lists waste that </w:t>
      </w:r>
      <w:r w:rsidR="00BE69E0" w:rsidRPr="003113F6">
        <w:rPr>
          <w:rFonts w:asciiTheme="minorHAnsi" w:hAnsiTheme="minorHAnsi" w:cs="Arial"/>
          <w:lang w:val="en-GB"/>
        </w:rPr>
        <w:t>ha</w:t>
      </w:r>
      <w:r w:rsidR="00BE69E0">
        <w:rPr>
          <w:rFonts w:asciiTheme="minorHAnsi" w:hAnsiTheme="minorHAnsi" w:cs="Arial"/>
          <w:lang w:val="en-GB"/>
        </w:rPr>
        <w:t>ve</w:t>
      </w:r>
      <w:r w:rsidR="00BE69E0" w:rsidRPr="003113F6">
        <w:rPr>
          <w:rFonts w:asciiTheme="minorHAnsi" w:hAnsiTheme="minorHAnsi" w:cs="Arial"/>
          <w:lang w:val="en-GB"/>
        </w:rPr>
        <w:t xml:space="preserve"> </w:t>
      </w:r>
      <w:r w:rsidR="00D34041" w:rsidRPr="003113F6">
        <w:rPr>
          <w:rFonts w:asciiTheme="minorHAnsi" w:hAnsiTheme="minorHAnsi" w:cs="Arial"/>
          <w:lang w:val="en-GB"/>
        </w:rPr>
        <w:t xml:space="preserve">any of the characteristics mentioned in Annex III, or Annex I (unless they do not possess any of the characteristics contained in Annex III) to the </w:t>
      </w:r>
      <w:r w:rsidR="00D34041" w:rsidRPr="004E75AA">
        <w:rPr>
          <w:rFonts w:asciiTheme="minorHAnsi" w:hAnsiTheme="minorHAnsi" w:cs="Arial"/>
          <w:i/>
          <w:lang w:val="en-GB"/>
        </w:rPr>
        <w:t>Basel Convention</w:t>
      </w:r>
      <w:r w:rsidR="00D34041" w:rsidRPr="003113F6">
        <w:rPr>
          <w:rFonts w:asciiTheme="minorHAnsi" w:hAnsiTheme="minorHAnsi" w:cs="Arial"/>
          <w:lang w:val="en-GB"/>
        </w:rPr>
        <w:t xml:space="preserve">. </w:t>
      </w:r>
    </w:p>
    <w:p w:rsidR="00781504" w:rsidRPr="003113F6" w:rsidRDefault="00781504" w:rsidP="006D7539">
      <w:pPr>
        <w:spacing w:line="276" w:lineRule="auto"/>
        <w:rPr>
          <w:rFonts w:asciiTheme="minorHAnsi" w:hAnsiTheme="minorHAnsi" w:cs="Arial"/>
          <w:lang w:val="en-GB"/>
        </w:rPr>
      </w:pPr>
      <w:r w:rsidRPr="003113F6">
        <w:rPr>
          <w:rFonts w:asciiTheme="minorHAnsi" w:hAnsiTheme="minorHAnsi" w:cs="Arial"/>
          <w:lang w:val="en-GB"/>
        </w:rPr>
        <w:t xml:space="preserve">This review has also considered landfill bans and conditional disposal restrictions as they relate to Household Hazardous Waste (HHW) products. HHW products are defined as products </w:t>
      </w:r>
      <w:r w:rsidR="00D34041" w:rsidRPr="003113F6">
        <w:rPr>
          <w:rFonts w:asciiTheme="minorHAnsi" w:hAnsiTheme="minorHAnsi" w:cs="Arial"/>
          <w:lang w:val="en-GB"/>
        </w:rPr>
        <w:t xml:space="preserve">that originate in the Municipal Solid Waste </w:t>
      </w:r>
      <w:r w:rsidR="004E75AA">
        <w:rPr>
          <w:rFonts w:asciiTheme="minorHAnsi" w:hAnsiTheme="minorHAnsi" w:cs="Arial"/>
          <w:lang w:val="en-GB"/>
        </w:rPr>
        <w:t xml:space="preserve">(MSW) </w:t>
      </w:r>
      <w:r w:rsidR="00D34041" w:rsidRPr="003113F6">
        <w:rPr>
          <w:rFonts w:asciiTheme="minorHAnsi" w:hAnsiTheme="minorHAnsi" w:cs="Arial"/>
          <w:lang w:val="en-GB"/>
        </w:rPr>
        <w:t xml:space="preserve">stream that are potentially dangerous to living beings and/or the environment when disposed of. This </w:t>
      </w:r>
      <w:r w:rsidR="006111AC" w:rsidRPr="003113F6">
        <w:rPr>
          <w:rFonts w:asciiTheme="minorHAnsi" w:hAnsiTheme="minorHAnsi" w:cs="Arial"/>
          <w:lang w:val="en-GB"/>
        </w:rPr>
        <w:t xml:space="preserve">includes </w:t>
      </w:r>
      <w:r w:rsidR="00D34041" w:rsidRPr="003113F6">
        <w:rPr>
          <w:rFonts w:asciiTheme="minorHAnsi" w:hAnsiTheme="minorHAnsi" w:cs="Arial"/>
          <w:lang w:val="en-GB"/>
        </w:rPr>
        <w:t>both solid and liquid waste for example:</w:t>
      </w:r>
    </w:p>
    <w:p w:rsidR="00D34041" w:rsidRPr="003113F6" w:rsidRDefault="00D34041" w:rsidP="00012B1A">
      <w:pPr>
        <w:pStyle w:val="ListParagraph"/>
        <w:numPr>
          <w:ilvl w:val="0"/>
          <w:numId w:val="21"/>
        </w:numPr>
        <w:spacing w:line="276" w:lineRule="auto"/>
        <w:rPr>
          <w:rFonts w:asciiTheme="minorHAnsi" w:hAnsiTheme="minorHAnsi" w:cs="Arial"/>
          <w:lang w:val="en-GB"/>
        </w:rPr>
      </w:pPr>
      <w:r w:rsidRPr="003113F6">
        <w:rPr>
          <w:rFonts w:asciiTheme="minorHAnsi" w:hAnsiTheme="minorHAnsi" w:cs="Arial"/>
          <w:lang w:val="en-GB"/>
        </w:rPr>
        <w:t>Components of electronic waste such as cadmium and PVC sheathing on cables; and</w:t>
      </w:r>
    </w:p>
    <w:p w:rsidR="00D34041" w:rsidRPr="003113F6" w:rsidRDefault="00D34041" w:rsidP="00012B1A">
      <w:pPr>
        <w:pStyle w:val="ListParagraph"/>
        <w:numPr>
          <w:ilvl w:val="0"/>
          <w:numId w:val="21"/>
        </w:numPr>
        <w:spacing w:line="276" w:lineRule="auto"/>
        <w:rPr>
          <w:rFonts w:asciiTheme="minorHAnsi" w:hAnsiTheme="minorHAnsi" w:cs="Arial"/>
          <w:lang w:val="en-GB"/>
        </w:rPr>
      </w:pPr>
      <w:r w:rsidRPr="003113F6">
        <w:rPr>
          <w:rFonts w:asciiTheme="minorHAnsi" w:hAnsiTheme="minorHAnsi" w:cs="Arial"/>
          <w:lang w:val="en-GB"/>
        </w:rPr>
        <w:t>Household chemicals such as bleach and paints.</w:t>
      </w:r>
    </w:p>
    <w:p w:rsidR="006111AC" w:rsidRPr="0064729E" w:rsidRDefault="006111AC" w:rsidP="00B50F93">
      <w:pPr>
        <w:pStyle w:val="Heading3"/>
      </w:pPr>
      <w:r w:rsidRPr="0064729E">
        <w:t xml:space="preserve">Geographical scope </w:t>
      </w:r>
    </w:p>
    <w:p w:rsidR="009F4C99" w:rsidRDefault="009F4C99" w:rsidP="006D7539">
      <w:pPr>
        <w:spacing w:line="276" w:lineRule="auto"/>
        <w:rPr>
          <w:rFonts w:asciiTheme="minorHAnsi" w:hAnsiTheme="minorHAnsi" w:cs="Arial"/>
          <w:lang w:val="en-US" w:eastAsia="zh-CN"/>
        </w:rPr>
      </w:pPr>
      <w:r w:rsidRPr="003113F6">
        <w:rPr>
          <w:rFonts w:asciiTheme="minorHAnsi" w:hAnsiTheme="minorHAnsi" w:cs="Arial"/>
          <w:lang w:val="en-US" w:eastAsia="zh-CN"/>
        </w:rPr>
        <w:t xml:space="preserve">This review will focus primarily on the range of different </w:t>
      </w:r>
      <w:r w:rsidR="004E75AA">
        <w:rPr>
          <w:rFonts w:asciiTheme="minorHAnsi" w:hAnsiTheme="minorHAnsi" w:cs="Arial"/>
          <w:lang w:val="en-US" w:eastAsia="zh-CN"/>
        </w:rPr>
        <w:t>bans/restrictions</w:t>
      </w:r>
      <w:r w:rsidRPr="003113F6">
        <w:rPr>
          <w:rFonts w:asciiTheme="minorHAnsi" w:hAnsiTheme="minorHAnsi" w:cs="Arial"/>
          <w:lang w:val="en-US" w:eastAsia="zh-CN"/>
        </w:rPr>
        <w:t xml:space="preserve"> in place in the different states and territories of Australia and how they relate to Hazardous Waste Materials and HHW. All bans/restrictions are supported by federal and state regulations and policies, but these are often used differently in differing jurisdictions with different outcomes. Most bans in Australia are based on the properties and potential effects of the materials as opposed </w:t>
      </w:r>
      <w:r w:rsidR="00373444" w:rsidRPr="003113F6">
        <w:rPr>
          <w:rFonts w:asciiTheme="minorHAnsi" w:hAnsiTheme="minorHAnsi" w:cs="Arial"/>
          <w:lang w:val="en-US" w:eastAsia="zh-CN"/>
        </w:rPr>
        <w:t>to being driven by pressures to move away from</w:t>
      </w:r>
      <w:r w:rsidR="004E75AA">
        <w:rPr>
          <w:rFonts w:asciiTheme="minorHAnsi" w:hAnsiTheme="minorHAnsi" w:cs="Arial"/>
          <w:lang w:val="en-US" w:eastAsia="zh-CN"/>
        </w:rPr>
        <w:t xml:space="preserve"> landfill for capacity reasons, with the exception of </w:t>
      </w:r>
      <w:r w:rsidR="005C5596">
        <w:rPr>
          <w:rFonts w:asciiTheme="minorHAnsi" w:hAnsiTheme="minorHAnsi" w:cs="Arial"/>
          <w:lang w:val="en-US" w:eastAsia="zh-CN"/>
        </w:rPr>
        <w:t>Victoria.</w:t>
      </w:r>
    </w:p>
    <w:p w:rsidR="00373444" w:rsidRPr="003113F6" w:rsidRDefault="006111AC" w:rsidP="006D7539">
      <w:pPr>
        <w:spacing w:line="276" w:lineRule="auto"/>
        <w:rPr>
          <w:rFonts w:asciiTheme="minorHAnsi" w:hAnsiTheme="minorHAnsi" w:cs="Arial"/>
          <w:lang w:val="en-US" w:eastAsia="zh-CN"/>
        </w:rPr>
      </w:pPr>
      <w:r w:rsidRPr="003113F6">
        <w:rPr>
          <w:rFonts w:asciiTheme="minorHAnsi" w:hAnsiTheme="minorHAnsi" w:cs="Arial"/>
          <w:lang w:val="en-US" w:eastAsia="zh-CN"/>
        </w:rPr>
        <w:t xml:space="preserve">Whilst the main focus of this review is on the States and Territories of Australia, a brief review of bans and restrictions for Hazardous and </w:t>
      </w:r>
      <w:r w:rsidR="006403E8">
        <w:rPr>
          <w:rFonts w:asciiTheme="minorHAnsi" w:hAnsiTheme="minorHAnsi" w:cs="Arial"/>
          <w:lang w:val="en-US" w:eastAsia="zh-CN"/>
        </w:rPr>
        <w:t>HHW</w:t>
      </w:r>
      <w:r w:rsidRPr="003113F6">
        <w:rPr>
          <w:rFonts w:asciiTheme="minorHAnsi" w:hAnsiTheme="minorHAnsi" w:cs="Arial"/>
          <w:lang w:val="en-US" w:eastAsia="zh-CN"/>
        </w:rPr>
        <w:t xml:space="preserve"> in Europe has also been conducted for comp</w:t>
      </w:r>
      <w:r w:rsidR="006403E8">
        <w:rPr>
          <w:rFonts w:asciiTheme="minorHAnsi" w:hAnsiTheme="minorHAnsi" w:cs="Arial"/>
          <w:lang w:val="en-US" w:eastAsia="zh-CN"/>
        </w:rPr>
        <w:t>arison and further analysis</w:t>
      </w:r>
      <w:r w:rsidRPr="003113F6">
        <w:rPr>
          <w:rFonts w:asciiTheme="minorHAnsi" w:hAnsiTheme="minorHAnsi" w:cs="Arial"/>
          <w:lang w:val="en-US" w:eastAsia="zh-CN"/>
        </w:rPr>
        <w:t xml:space="preserve">. There are many landfill bans in Europe that were developed and have been maintained for many decades, which gives a strong indication of how effective bans can be in order to achieve waste outcomes. Though many of these bans relate primarily to material recovery, </w:t>
      </w:r>
      <w:r w:rsidR="006403E8">
        <w:rPr>
          <w:rFonts w:asciiTheme="minorHAnsi" w:hAnsiTheme="minorHAnsi" w:cs="Arial"/>
          <w:lang w:val="en-US" w:eastAsia="zh-CN"/>
        </w:rPr>
        <w:t>some</w:t>
      </w:r>
      <w:r w:rsidRPr="003113F6">
        <w:rPr>
          <w:rFonts w:asciiTheme="minorHAnsi" w:hAnsiTheme="minorHAnsi" w:cs="Arial"/>
          <w:lang w:val="en-US" w:eastAsia="zh-CN"/>
        </w:rPr>
        <w:t xml:space="preserve"> aim to reduce the environmental impact of landfills on air, land and water. </w:t>
      </w:r>
    </w:p>
    <w:p w:rsidR="00373444" w:rsidRDefault="00373444" w:rsidP="006D7539">
      <w:pPr>
        <w:spacing w:line="276" w:lineRule="auto"/>
        <w:rPr>
          <w:rFonts w:asciiTheme="minorHAnsi" w:hAnsiTheme="minorHAnsi" w:cs="Arial"/>
          <w:lang w:val="en-US" w:eastAsia="zh-CN"/>
        </w:rPr>
      </w:pPr>
      <w:r w:rsidRPr="003113F6">
        <w:rPr>
          <w:rFonts w:asciiTheme="minorHAnsi" w:hAnsiTheme="minorHAnsi" w:cs="Arial"/>
          <w:lang w:val="en-US" w:eastAsia="zh-CN"/>
        </w:rPr>
        <w:t>This review will consider all bans/restrictions currently in place in order to analyse how landfill bans/restrictions could be used alongside complementary instruments to assist Australia to deliver both diversion outcomes as we</w:t>
      </w:r>
      <w:r w:rsidR="004E452D">
        <w:rPr>
          <w:rFonts w:asciiTheme="minorHAnsi" w:hAnsiTheme="minorHAnsi" w:cs="Arial"/>
          <w:lang w:val="en-US" w:eastAsia="zh-CN"/>
        </w:rPr>
        <w:t>ll as hazard control/reduction.</w:t>
      </w:r>
      <w:r w:rsidR="008455C2">
        <w:rPr>
          <w:rFonts w:asciiTheme="minorHAnsi" w:hAnsiTheme="minorHAnsi" w:cs="Arial"/>
          <w:lang w:val="en-US" w:eastAsia="zh-CN"/>
        </w:rPr>
        <w:t xml:space="preserve"> </w:t>
      </w:r>
    </w:p>
    <w:p w:rsidR="008455C2" w:rsidRDefault="008455C2" w:rsidP="006D7539">
      <w:pPr>
        <w:spacing w:line="276" w:lineRule="auto"/>
        <w:rPr>
          <w:rFonts w:asciiTheme="minorHAnsi" w:hAnsiTheme="minorHAnsi" w:cs="Arial"/>
          <w:lang w:val="en-US" w:eastAsia="zh-CN"/>
        </w:rPr>
      </w:pPr>
      <w:r>
        <w:rPr>
          <w:rFonts w:asciiTheme="minorHAnsi" w:hAnsiTheme="minorHAnsi" w:cs="Arial"/>
          <w:lang w:val="en-US" w:eastAsia="zh-CN"/>
        </w:rPr>
        <w:lastRenderedPageBreak/>
        <w:t>Some options for how product stewardship and landfill bans or conditional disposal restrictions could be planned and implemented in an integrated way include:</w:t>
      </w:r>
    </w:p>
    <w:p w:rsidR="008455C2" w:rsidRDefault="008455C2" w:rsidP="006D7539">
      <w:pPr>
        <w:spacing w:line="276" w:lineRule="auto"/>
        <w:rPr>
          <w:rFonts w:asciiTheme="minorHAnsi" w:hAnsiTheme="minorHAnsi" w:cs="Arial"/>
          <w:lang w:val="en-US" w:eastAsia="zh-CN"/>
        </w:rPr>
      </w:pPr>
      <w:r>
        <w:rPr>
          <w:rFonts w:asciiTheme="minorHAnsi" w:hAnsiTheme="minorHAnsi" w:cs="Arial"/>
          <w:lang w:val="en-US" w:eastAsia="zh-CN"/>
        </w:rPr>
        <w:t>1. Adding a formal check point requirement when doing a Regulation Impact Statement</w:t>
      </w:r>
      <w:r w:rsidR="00E017F5">
        <w:rPr>
          <w:rFonts w:asciiTheme="minorHAnsi" w:hAnsiTheme="minorHAnsi" w:cs="Arial"/>
          <w:lang w:val="en-US" w:eastAsia="zh-CN"/>
        </w:rPr>
        <w:t xml:space="preserve"> (RIS) on any Product Stewardship scheme (whether a Commonwealth or Council of Australian Government’s RIS) to consider integration with restrictions or bans on landfill disposal of the products or materials under stewardship consideration.</w:t>
      </w:r>
    </w:p>
    <w:p w:rsidR="00E017F5" w:rsidRDefault="00E017F5" w:rsidP="006D7539">
      <w:pPr>
        <w:spacing w:line="276" w:lineRule="auto"/>
        <w:rPr>
          <w:rFonts w:asciiTheme="minorHAnsi" w:hAnsiTheme="minorHAnsi" w:cs="Arial"/>
          <w:lang w:val="en-US" w:eastAsia="zh-CN"/>
        </w:rPr>
      </w:pPr>
      <w:r>
        <w:rPr>
          <w:rFonts w:asciiTheme="minorHAnsi" w:hAnsiTheme="minorHAnsi" w:cs="Arial"/>
          <w:lang w:val="en-US" w:eastAsia="zh-CN"/>
        </w:rPr>
        <w:t xml:space="preserve">2. Periodic, nationally-coordinated, multi-jurisdictional review (with reference </w:t>
      </w:r>
      <w:r w:rsidR="00C429B4">
        <w:rPr>
          <w:rFonts w:asciiTheme="minorHAnsi" w:hAnsiTheme="minorHAnsi" w:cs="Arial"/>
          <w:lang w:val="en-US" w:eastAsia="zh-CN"/>
        </w:rPr>
        <w:t>to international standards and best practice) of current ban/restriction listings, including their timing, scope and thresholds.</w:t>
      </w:r>
    </w:p>
    <w:p w:rsidR="00C429B4" w:rsidRPr="003113F6" w:rsidRDefault="00C429B4" w:rsidP="006D7539">
      <w:pPr>
        <w:spacing w:line="276" w:lineRule="auto"/>
        <w:rPr>
          <w:rFonts w:asciiTheme="minorHAnsi" w:hAnsiTheme="minorHAnsi" w:cs="Arial"/>
          <w:lang w:val="en-US" w:eastAsia="zh-CN"/>
        </w:rPr>
      </w:pPr>
      <w:r>
        <w:rPr>
          <w:rFonts w:asciiTheme="minorHAnsi" w:hAnsiTheme="minorHAnsi" w:cs="Arial"/>
          <w:lang w:val="en-US" w:eastAsia="zh-CN"/>
        </w:rPr>
        <w:t>3. If new bans or conditional disposal restrictions are being considered, the analysis (including RISs) should include a specific discussion of the implications of the change for any extant or under-development stewardship schemes.</w:t>
      </w:r>
    </w:p>
    <w:p w:rsidR="00D34041" w:rsidRPr="003113F6" w:rsidRDefault="00D34041" w:rsidP="00081FC7">
      <w:pPr>
        <w:pStyle w:val="Heading1"/>
        <w:rPr>
          <w:lang w:val="en-GB"/>
        </w:rPr>
      </w:pPr>
      <w:bookmarkStart w:id="9" w:name="_Toc457379903"/>
      <w:r w:rsidRPr="003113F6">
        <w:rPr>
          <w:lang w:val="en-GB"/>
        </w:rPr>
        <w:t>Bans by Jurisdiction</w:t>
      </w:r>
      <w:bookmarkEnd w:id="9"/>
    </w:p>
    <w:p w:rsidR="008F03DE" w:rsidRPr="003113F6" w:rsidRDefault="008F03DE" w:rsidP="006D7539">
      <w:pPr>
        <w:pStyle w:val="Heading2"/>
        <w:spacing w:line="276" w:lineRule="auto"/>
        <w:rPr>
          <w:rFonts w:asciiTheme="minorHAnsi" w:hAnsiTheme="minorHAnsi"/>
          <w:lang w:val="en-GB"/>
        </w:rPr>
      </w:pPr>
      <w:bookmarkStart w:id="10" w:name="_Toc457379904"/>
      <w:r w:rsidRPr="003113F6">
        <w:rPr>
          <w:rFonts w:asciiTheme="minorHAnsi" w:hAnsiTheme="minorHAnsi"/>
          <w:lang w:val="en-GB"/>
        </w:rPr>
        <w:t>Introduction</w:t>
      </w:r>
      <w:bookmarkEnd w:id="10"/>
    </w:p>
    <w:p w:rsidR="008F03DE" w:rsidRDefault="008F03DE" w:rsidP="006D7539">
      <w:pPr>
        <w:spacing w:line="276" w:lineRule="auto"/>
        <w:rPr>
          <w:rFonts w:asciiTheme="minorHAnsi" w:hAnsiTheme="minorHAnsi" w:cs="Arial"/>
          <w:lang w:val="en-GB" w:eastAsia="zh-CN"/>
        </w:rPr>
      </w:pPr>
      <w:r w:rsidRPr="003113F6">
        <w:rPr>
          <w:rFonts w:asciiTheme="minorHAnsi" w:hAnsiTheme="minorHAnsi" w:cs="Arial"/>
          <w:lang w:val="en-GB" w:eastAsia="zh-CN"/>
        </w:rPr>
        <w:t>There are a number of different hazardous waste landfill bans/restrictions in place in</w:t>
      </w:r>
      <w:r w:rsidR="006403E8">
        <w:rPr>
          <w:rFonts w:asciiTheme="minorHAnsi" w:hAnsiTheme="minorHAnsi" w:cs="Arial"/>
          <w:lang w:val="en-GB" w:eastAsia="zh-CN"/>
        </w:rPr>
        <w:t xml:space="preserve"> the</w:t>
      </w:r>
      <w:r w:rsidRPr="003113F6">
        <w:rPr>
          <w:rFonts w:asciiTheme="minorHAnsi" w:hAnsiTheme="minorHAnsi" w:cs="Arial"/>
          <w:lang w:val="en-GB" w:eastAsia="zh-CN"/>
        </w:rPr>
        <w:t xml:space="preserve"> different states and territories of Australia. Each jurisdiction generally uses a different set of tools, in conjunction with these bans and restrictions, to control</w:t>
      </w:r>
      <w:r w:rsidR="006403E8">
        <w:rPr>
          <w:rFonts w:asciiTheme="minorHAnsi" w:hAnsiTheme="minorHAnsi" w:cs="Arial"/>
          <w:lang w:val="en-GB" w:eastAsia="zh-CN"/>
        </w:rPr>
        <w:t xml:space="preserve"> hazardous (and other)</w:t>
      </w:r>
      <w:r w:rsidRPr="003113F6">
        <w:rPr>
          <w:rFonts w:asciiTheme="minorHAnsi" w:hAnsiTheme="minorHAnsi" w:cs="Arial"/>
          <w:lang w:val="en-GB" w:eastAsia="zh-CN"/>
        </w:rPr>
        <w:t xml:space="preserve"> wastes. </w:t>
      </w:r>
    </w:p>
    <w:p w:rsidR="002C7130" w:rsidRDefault="002C7130" w:rsidP="006D7539">
      <w:pPr>
        <w:spacing w:line="276" w:lineRule="auto"/>
        <w:rPr>
          <w:rFonts w:asciiTheme="minorHAnsi" w:hAnsiTheme="minorHAnsi" w:cs="Arial"/>
          <w:lang w:val="en-US" w:eastAsia="zh-CN"/>
        </w:rPr>
      </w:pPr>
      <w:r>
        <w:rPr>
          <w:rFonts w:asciiTheme="minorHAnsi" w:hAnsiTheme="minorHAnsi" w:cs="Arial"/>
          <w:lang w:val="en-GB" w:eastAsia="zh-CN"/>
        </w:rPr>
        <w:t xml:space="preserve">The coverage of bans and restrictions varies from state to state. Some states apply bans for certain material types throughout the entirety of the state, some to only particular areas within the state. </w:t>
      </w:r>
      <w:r w:rsidR="00EB1D24">
        <w:rPr>
          <w:rFonts w:asciiTheme="minorHAnsi" w:hAnsiTheme="minorHAnsi" w:cs="Arial"/>
          <w:lang w:val="en-US" w:eastAsia="zh-CN"/>
        </w:rPr>
        <w:t>Bans and restrictions within different states and jurisdictions are applied with a variety of geographical scope. Some states apply bans to the whole of their jurisdictional boundaries, whereas some states apply certain bans/restrictions to ‘zones’ within states. For example, South Australia appl</w:t>
      </w:r>
      <w:r w:rsidR="008D2A57">
        <w:rPr>
          <w:rFonts w:asciiTheme="minorHAnsi" w:hAnsiTheme="minorHAnsi" w:cs="Arial"/>
          <w:lang w:val="en-US" w:eastAsia="zh-CN"/>
        </w:rPr>
        <w:t>ies</w:t>
      </w:r>
      <w:r w:rsidR="00EB1D24">
        <w:rPr>
          <w:rFonts w:asciiTheme="minorHAnsi" w:hAnsiTheme="minorHAnsi" w:cs="Arial"/>
          <w:lang w:val="en-US" w:eastAsia="zh-CN"/>
        </w:rPr>
        <w:t xml:space="preserve"> bans in a zoned approach as opposed to state-wide. This zoned approach is often a product of infrastructure accessibility, which is normally located within metro regions as opposed to rural regions.</w:t>
      </w:r>
    </w:p>
    <w:p w:rsidR="00EB1D24" w:rsidRDefault="00EB1D24" w:rsidP="006D7539">
      <w:pPr>
        <w:spacing w:line="276" w:lineRule="auto"/>
        <w:rPr>
          <w:rFonts w:asciiTheme="minorHAnsi" w:hAnsiTheme="minorHAnsi" w:cs="Arial"/>
          <w:lang w:val="en-US" w:eastAsia="zh-CN"/>
        </w:rPr>
      </w:pPr>
      <w:r>
        <w:rPr>
          <w:rFonts w:asciiTheme="minorHAnsi" w:hAnsiTheme="minorHAnsi" w:cs="Arial"/>
          <w:lang w:val="en-US" w:eastAsia="zh-CN"/>
        </w:rPr>
        <w:t>Th</w:t>
      </w:r>
      <w:r w:rsidR="009D1BA5">
        <w:rPr>
          <w:rFonts w:asciiTheme="minorHAnsi" w:hAnsiTheme="minorHAnsi" w:cs="Arial"/>
          <w:lang w:val="en-US" w:eastAsia="zh-CN"/>
        </w:rPr>
        <w:t>ere are currently three ways hazardous wastes are classified</w:t>
      </w:r>
      <w:r w:rsidR="00DF6212">
        <w:rPr>
          <w:rFonts w:asciiTheme="minorHAnsi" w:hAnsiTheme="minorHAnsi" w:cs="Arial"/>
          <w:lang w:val="en-US" w:eastAsia="zh-CN"/>
        </w:rPr>
        <w:t xml:space="preserve">. These are </w:t>
      </w:r>
      <w:r w:rsidR="009D1BA5">
        <w:rPr>
          <w:rFonts w:asciiTheme="minorHAnsi" w:hAnsiTheme="minorHAnsi" w:cs="Arial"/>
          <w:lang w:val="en-US" w:eastAsia="zh-CN"/>
        </w:rPr>
        <w:t>by:</w:t>
      </w:r>
    </w:p>
    <w:p w:rsidR="009D1BA5" w:rsidRDefault="009D1BA5" w:rsidP="008D2A57">
      <w:pPr>
        <w:pStyle w:val="ListParagraph"/>
        <w:numPr>
          <w:ilvl w:val="0"/>
          <w:numId w:val="70"/>
        </w:numPr>
        <w:spacing w:line="276" w:lineRule="auto"/>
        <w:rPr>
          <w:rFonts w:asciiTheme="minorHAnsi" w:hAnsiTheme="minorHAnsi" w:cs="Arial"/>
          <w:lang w:val="en-US" w:eastAsia="zh-CN"/>
        </w:rPr>
      </w:pPr>
      <w:r>
        <w:rPr>
          <w:rFonts w:asciiTheme="minorHAnsi" w:hAnsiTheme="minorHAnsi" w:cs="Arial"/>
          <w:lang w:val="en-US" w:eastAsia="zh-CN"/>
        </w:rPr>
        <w:t>constituents;</w:t>
      </w:r>
    </w:p>
    <w:p w:rsidR="009D1BA5" w:rsidRDefault="009D1BA5" w:rsidP="008D2A57">
      <w:pPr>
        <w:pStyle w:val="ListParagraph"/>
        <w:numPr>
          <w:ilvl w:val="0"/>
          <w:numId w:val="70"/>
        </w:numPr>
        <w:spacing w:line="276" w:lineRule="auto"/>
        <w:rPr>
          <w:rFonts w:asciiTheme="minorHAnsi" w:hAnsiTheme="minorHAnsi" w:cs="Arial"/>
          <w:lang w:val="en-US" w:eastAsia="zh-CN"/>
        </w:rPr>
      </w:pPr>
      <w:r>
        <w:rPr>
          <w:rFonts w:asciiTheme="minorHAnsi" w:hAnsiTheme="minorHAnsi" w:cs="Arial"/>
          <w:lang w:val="en-US" w:eastAsia="zh-CN"/>
        </w:rPr>
        <w:t>hazardous properties; or</w:t>
      </w:r>
    </w:p>
    <w:p w:rsidR="009D1BA5" w:rsidRDefault="009D1BA5" w:rsidP="008D2A57">
      <w:pPr>
        <w:pStyle w:val="ListParagraph"/>
        <w:numPr>
          <w:ilvl w:val="0"/>
          <w:numId w:val="70"/>
        </w:numPr>
        <w:spacing w:line="276" w:lineRule="auto"/>
        <w:rPr>
          <w:rFonts w:asciiTheme="minorHAnsi" w:hAnsiTheme="minorHAnsi" w:cs="Arial"/>
          <w:lang w:val="en-US" w:eastAsia="zh-CN"/>
        </w:rPr>
      </w:pPr>
      <w:r>
        <w:rPr>
          <w:rFonts w:asciiTheme="minorHAnsi" w:hAnsiTheme="minorHAnsi" w:cs="Arial"/>
          <w:lang w:val="en-US" w:eastAsia="zh-CN"/>
        </w:rPr>
        <w:t>source</w:t>
      </w:r>
      <w:r w:rsidR="00DF6212">
        <w:rPr>
          <w:rFonts w:asciiTheme="minorHAnsi" w:hAnsiTheme="minorHAnsi" w:cs="Arial"/>
          <w:lang w:val="en-US" w:eastAsia="zh-CN"/>
        </w:rPr>
        <w:t>.</w:t>
      </w:r>
    </w:p>
    <w:p w:rsidR="009D1BA5" w:rsidRPr="008D2A57" w:rsidRDefault="009D1BA5" w:rsidP="009D1BA5">
      <w:pPr>
        <w:spacing w:line="276" w:lineRule="auto"/>
        <w:rPr>
          <w:rFonts w:asciiTheme="minorHAnsi" w:hAnsiTheme="minorHAnsi" w:cs="Arial"/>
          <w:lang w:val="en-US" w:eastAsia="zh-CN"/>
        </w:rPr>
      </w:pPr>
      <w:r>
        <w:rPr>
          <w:rFonts w:asciiTheme="minorHAnsi" w:hAnsiTheme="minorHAnsi" w:cs="Arial"/>
          <w:lang w:val="en-US" w:eastAsia="zh-CN"/>
        </w:rPr>
        <w:t xml:space="preserve">The structure of hazardous waste bans and restrictions </w:t>
      </w:r>
      <w:r w:rsidR="00463B8A">
        <w:rPr>
          <w:rFonts w:asciiTheme="minorHAnsi" w:hAnsiTheme="minorHAnsi" w:cs="Arial"/>
          <w:lang w:val="en-US" w:eastAsia="zh-CN"/>
        </w:rPr>
        <w:t xml:space="preserve">by source </w:t>
      </w:r>
      <w:r>
        <w:rPr>
          <w:rFonts w:asciiTheme="minorHAnsi" w:hAnsiTheme="minorHAnsi" w:cs="Arial"/>
          <w:lang w:val="en-US" w:eastAsia="zh-CN"/>
        </w:rPr>
        <w:t xml:space="preserve">is often influenced by </w:t>
      </w:r>
      <w:r w:rsidR="00463B8A">
        <w:rPr>
          <w:rFonts w:asciiTheme="minorHAnsi" w:hAnsiTheme="minorHAnsi" w:cs="Arial"/>
          <w:lang w:val="en-US" w:eastAsia="zh-CN"/>
        </w:rPr>
        <w:t xml:space="preserve">the material quantities dictated by its waste stream source, i.e. whether it is a ‘commercial’ or a ‘household’ quantity. For </w:t>
      </w:r>
      <w:r w:rsidR="008D2A57">
        <w:rPr>
          <w:rFonts w:asciiTheme="minorHAnsi" w:hAnsiTheme="minorHAnsi" w:cs="Arial"/>
          <w:lang w:val="en-US" w:eastAsia="zh-CN"/>
        </w:rPr>
        <w:t>example,</w:t>
      </w:r>
      <w:r w:rsidR="00463B8A">
        <w:rPr>
          <w:rFonts w:asciiTheme="minorHAnsi" w:hAnsiTheme="minorHAnsi" w:cs="Arial"/>
          <w:lang w:val="en-US" w:eastAsia="zh-CN"/>
        </w:rPr>
        <w:t xml:space="preserve"> mercury containing lamps/tubes are banned in ‘commercial quantities’ by many jurisdictions, but not necessarily in ‘household quantities’.  </w:t>
      </w:r>
    </w:p>
    <w:p w:rsidR="008F03DE" w:rsidRPr="003113F6" w:rsidRDefault="008F03DE" w:rsidP="006D7539">
      <w:pPr>
        <w:spacing w:line="276" w:lineRule="auto"/>
        <w:rPr>
          <w:rFonts w:asciiTheme="minorHAnsi" w:hAnsiTheme="minorHAnsi" w:cs="Arial"/>
          <w:lang w:val="en-GB" w:eastAsia="zh-CN"/>
        </w:rPr>
      </w:pPr>
      <w:r w:rsidRPr="003113F6">
        <w:rPr>
          <w:rFonts w:asciiTheme="minorHAnsi" w:hAnsiTheme="minorHAnsi" w:cs="Arial"/>
          <w:lang w:val="en-GB" w:eastAsia="zh-CN"/>
        </w:rPr>
        <w:t>Generally</w:t>
      </w:r>
      <w:r w:rsidR="006403E8">
        <w:rPr>
          <w:rFonts w:asciiTheme="minorHAnsi" w:hAnsiTheme="minorHAnsi" w:cs="Arial"/>
          <w:lang w:val="en-GB" w:eastAsia="zh-CN"/>
        </w:rPr>
        <w:t xml:space="preserve">, </w:t>
      </w:r>
      <w:r w:rsidR="00DF6212">
        <w:rPr>
          <w:rFonts w:asciiTheme="minorHAnsi" w:hAnsiTheme="minorHAnsi" w:cs="Arial"/>
          <w:lang w:val="en-GB" w:eastAsia="zh-CN"/>
        </w:rPr>
        <w:t xml:space="preserve">the </w:t>
      </w:r>
      <w:r w:rsidR="006403E8">
        <w:rPr>
          <w:rFonts w:asciiTheme="minorHAnsi" w:hAnsiTheme="minorHAnsi" w:cs="Arial"/>
          <w:lang w:val="en-GB" w:eastAsia="zh-CN"/>
        </w:rPr>
        <w:t>Australian Capital Territory,</w:t>
      </w:r>
      <w:r w:rsidRPr="003113F6">
        <w:rPr>
          <w:rFonts w:asciiTheme="minorHAnsi" w:hAnsiTheme="minorHAnsi" w:cs="Arial"/>
          <w:lang w:val="en-GB" w:eastAsia="zh-CN"/>
        </w:rPr>
        <w:t xml:space="preserve"> South Australia and Victoria have been the most active state/territories in applying landfill bans/restrictions</w:t>
      </w:r>
      <w:r w:rsidR="009B0F0C" w:rsidRPr="003113F6">
        <w:rPr>
          <w:rFonts w:asciiTheme="minorHAnsi" w:hAnsiTheme="minorHAnsi" w:cs="Arial"/>
          <w:lang w:val="en-GB" w:eastAsia="zh-CN"/>
        </w:rPr>
        <w:t xml:space="preserve"> in order to reduce the effect of waste on human health and the environment as well as to manage hazardous waste</w:t>
      </w:r>
      <w:r w:rsidRPr="003113F6">
        <w:rPr>
          <w:rFonts w:asciiTheme="minorHAnsi" w:hAnsiTheme="minorHAnsi" w:cs="Arial"/>
          <w:lang w:val="en-GB" w:eastAsia="zh-CN"/>
        </w:rPr>
        <w:t>. There are a number of reasons for the variations between states, including;</w:t>
      </w:r>
    </w:p>
    <w:p w:rsidR="008F03DE" w:rsidRPr="003113F6" w:rsidRDefault="008F03DE" w:rsidP="005573DC">
      <w:pPr>
        <w:pStyle w:val="ListParagraph"/>
        <w:numPr>
          <w:ilvl w:val="0"/>
          <w:numId w:val="72"/>
        </w:numPr>
        <w:spacing w:line="276" w:lineRule="auto"/>
        <w:rPr>
          <w:rFonts w:asciiTheme="minorHAnsi" w:hAnsiTheme="minorHAnsi" w:cs="Arial"/>
          <w:lang w:val="en-GB" w:eastAsia="zh-CN"/>
        </w:rPr>
      </w:pPr>
      <w:r w:rsidRPr="003113F6">
        <w:rPr>
          <w:rFonts w:asciiTheme="minorHAnsi" w:hAnsiTheme="minorHAnsi" w:cs="Arial"/>
          <w:lang w:val="en-GB" w:eastAsia="zh-CN"/>
        </w:rPr>
        <w:t>Availability of technology to divert waste from landfill or pre-treat waste;</w:t>
      </w:r>
      <w:r w:rsidR="009B0F0C" w:rsidRPr="003113F6">
        <w:rPr>
          <w:rFonts w:asciiTheme="minorHAnsi" w:hAnsiTheme="minorHAnsi" w:cs="Arial"/>
          <w:lang w:val="en-GB" w:eastAsia="zh-CN"/>
        </w:rPr>
        <w:t xml:space="preserve"> and</w:t>
      </w:r>
    </w:p>
    <w:p w:rsidR="009B0F0C" w:rsidRPr="003113F6" w:rsidRDefault="008F03DE" w:rsidP="005573DC">
      <w:pPr>
        <w:pStyle w:val="ListParagraph"/>
        <w:numPr>
          <w:ilvl w:val="0"/>
          <w:numId w:val="72"/>
        </w:numPr>
        <w:spacing w:line="276" w:lineRule="auto"/>
        <w:rPr>
          <w:rFonts w:asciiTheme="minorHAnsi" w:hAnsiTheme="minorHAnsi" w:cs="Arial"/>
          <w:lang w:val="en-GB" w:eastAsia="zh-CN"/>
        </w:rPr>
      </w:pPr>
      <w:r w:rsidRPr="003113F6">
        <w:rPr>
          <w:rFonts w:asciiTheme="minorHAnsi" w:hAnsiTheme="minorHAnsi" w:cs="Arial"/>
          <w:lang w:val="en-GB" w:eastAsia="zh-CN"/>
        </w:rPr>
        <w:t xml:space="preserve">Availability of different landfill classes licensed to receive </w:t>
      </w:r>
      <w:r w:rsidR="006403E8">
        <w:rPr>
          <w:rFonts w:asciiTheme="minorHAnsi" w:hAnsiTheme="minorHAnsi" w:cs="Arial"/>
          <w:lang w:val="en-GB" w:eastAsia="zh-CN"/>
        </w:rPr>
        <w:t>hazardous/</w:t>
      </w:r>
      <w:r w:rsidRPr="003113F6">
        <w:rPr>
          <w:rFonts w:asciiTheme="minorHAnsi" w:hAnsiTheme="minorHAnsi" w:cs="Arial"/>
          <w:lang w:val="en-GB" w:eastAsia="zh-CN"/>
        </w:rPr>
        <w:t>controlled waste</w:t>
      </w:r>
      <w:r w:rsidR="009B0F0C" w:rsidRPr="003113F6">
        <w:rPr>
          <w:rFonts w:asciiTheme="minorHAnsi" w:hAnsiTheme="minorHAnsi" w:cs="Arial"/>
          <w:lang w:val="en-GB" w:eastAsia="zh-CN"/>
        </w:rPr>
        <w:t>.</w:t>
      </w:r>
    </w:p>
    <w:p w:rsidR="00D34041" w:rsidRPr="003113F6" w:rsidRDefault="00D34041" w:rsidP="006D7539">
      <w:pPr>
        <w:pStyle w:val="Heading2"/>
        <w:spacing w:line="276" w:lineRule="auto"/>
        <w:rPr>
          <w:rFonts w:asciiTheme="minorHAnsi" w:hAnsiTheme="minorHAnsi"/>
          <w:lang w:val="en-GB"/>
        </w:rPr>
      </w:pPr>
      <w:bookmarkStart w:id="11" w:name="_Toc457379905"/>
      <w:r w:rsidRPr="003113F6">
        <w:rPr>
          <w:rFonts w:asciiTheme="minorHAnsi" w:hAnsiTheme="minorHAnsi"/>
          <w:lang w:val="en-GB"/>
        </w:rPr>
        <w:lastRenderedPageBreak/>
        <w:t>Commonwealth</w:t>
      </w:r>
      <w:bookmarkEnd w:id="11"/>
    </w:p>
    <w:p w:rsidR="00D34041" w:rsidRPr="0064729E" w:rsidRDefault="00D34041" w:rsidP="00B50F93">
      <w:pPr>
        <w:pStyle w:val="Heading3"/>
      </w:pPr>
      <w:r w:rsidRPr="0064729E">
        <w:t>National Environment Protection Measures (NEPMS)</w:t>
      </w:r>
    </w:p>
    <w:p w:rsidR="00CE2B5D" w:rsidRPr="003113F6" w:rsidRDefault="006111AC" w:rsidP="006D7539">
      <w:pPr>
        <w:spacing w:line="276" w:lineRule="auto"/>
        <w:rPr>
          <w:rFonts w:asciiTheme="minorHAnsi" w:hAnsiTheme="minorHAnsi" w:cs="Arial"/>
          <w:lang w:val="en-GB"/>
        </w:rPr>
      </w:pPr>
      <w:r w:rsidRPr="003113F6">
        <w:rPr>
          <w:rFonts w:asciiTheme="minorHAnsi" w:hAnsiTheme="minorHAnsi" w:cs="Arial"/>
          <w:lang w:val="en-GB"/>
        </w:rPr>
        <w:t xml:space="preserve">The </w:t>
      </w:r>
      <w:r w:rsidR="00DF6212">
        <w:rPr>
          <w:rFonts w:asciiTheme="minorHAnsi" w:hAnsiTheme="minorHAnsi" w:cs="Arial"/>
          <w:lang w:val="en-GB"/>
        </w:rPr>
        <w:t>C</w:t>
      </w:r>
      <w:r w:rsidR="00DF6212" w:rsidRPr="003113F6">
        <w:rPr>
          <w:rFonts w:asciiTheme="minorHAnsi" w:hAnsiTheme="minorHAnsi" w:cs="Arial"/>
          <w:lang w:val="en-GB"/>
        </w:rPr>
        <w:t xml:space="preserve">ommonwealth </w:t>
      </w:r>
      <w:r w:rsidRPr="003113F6">
        <w:rPr>
          <w:rFonts w:asciiTheme="minorHAnsi" w:hAnsiTheme="minorHAnsi" w:cs="Arial"/>
          <w:i/>
          <w:lang w:val="en-GB"/>
        </w:rPr>
        <w:t>National Environment Protection Council Act</w:t>
      </w:r>
      <w:r w:rsidRPr="003113F6">
        <w:rPr>
          <w:rFonts w:asciiTheme="minorHAnsi" w:hAnsiTheme="minorHAnsi" w:cs="Arial"/>
          <w:lang w:val="en-GB"/>
        </w:rPr>
        <w:t xml:space="preserve"> 1994 allow the National Environment Protection Council to make </w:t>
      </w:r>
      <w:r w:rsidR="00CE2B5D" w:rsidRPr="006403E8">
        <w:rPr>
          <w:rFonts w:asciiTheme="minorHAnsi" w:hAnsiTheme="minorHAnsi" w:cs="Arial"/>
          <w:i/>
          <w:lang w:val="en-GB"/>
        </w:rPr>
        <w:t>National Environmental Protection Measures (NEPMs)</w:t>
      </w:r>
      <w:r w:rsidR="00CE2B5D" w:rsidRPr="003113F6">
        <w:rPr>
          <w:rFonts w:asciiTheme="minorHAnsi" w:hAnsiTheme="minorHAnsi" w:cs="Arial"/>
          <w:lang w:val="en-GB"/>
        </w:rPr>
        <w:t xml:space="preserve"> which relate t</w:t>
      </w:r>
      <w:r w:rsidRPr="003113F6">
        <w:rPr>
          <w:rFonts w:asciiTheme="minorHAnsi" w:hAnsiTheme="minorHAnsi" w:cs="Arial"/>
          <w:lang w:val="en-GB"/>
        </w:rPr>
        <w:t>o</w:t>
      </w:r>
      <w:r w:rsidR="005D0135">
        <w:rPr>
          <w:rFonts w:asciiTheme="minorHAnsi" w:hAnsiTheme="minorHAnsi" w:cs="Arial"/>
          <w:lang w:val="en-GB"/>
        </w:rPr>
        <w:t xml:space="preserve"> the management of</w:t>
      </w:r>
      <w:r w:rsidRPr="003113F6">
        <w:rPr>
          <w:rFonts w:asciiTheme="minorHAnsi" w:hAnsiTheme="minorHAnsi" w:cs="Arial"/>
          <w:lang w:val="en-GB"/>
        </w:rPr>
        <w:t xml:space="preserve"> hazardous materials and waste. T</w:t>
      </w:r>
      <w:r w:rsidR="00CE2B5D" w:rsidRPr="003113F6">
        <w:rPr>
          <w:rFonts w:asciiTheme="minorHAnsi" w:hAnsiTheme="minorHAnsi" w:cs="Arial"/>
          <w:lang w:val="en-GB"/>
        </w:rPr>
        <w:t>he</w:t>
      </w:r>
      <w:r w:rsidRPr="003113F6">
        <w:rPr>
          <w:rFonts w:asciiTheme="minorHAnsi" w:hAnsiTheme="minorHAnsi" w:cs="Arial"/>
          <w:lang w:val="en-GB"/>
        </w:rPr>
        <w:t xml:space="preserve"> two NEPMs that relate to hazardous waste are the</w:t>
      </w:r>
      <w:r w:rsidR="006403E8">
        <w:rPr>
          <w:rFonts w:asciiTheme="minorHAnsi" w:hAnsiTheme="minorHAnsi" w:cs="Arial"/>
          <w:lang w:val="en-GB"/>
        </w:rPr>
        <w:t>:</w:t>
      </w:r>
    </w:p>
    <w:p w:rsidR="00CE2B5D" w:rsidRPr="003113F6" w:rsidRDefault="00CE2B5D" w:rsidP="00012B1A">
      <w:pPr>
        <w:pStyle w:val="ListParagraph"/>
        <w:numPr>
          <w:ilvl w:val="0"/>
          <w:numId w:val="17"/>
        </w:numPr>
        <w:spacing w:line="276" w:lineRule="auto"/>
        <w:rPr>
          <w:rFonts w:asciiTheme="minorHAnsi" w:hAnsiTheme="minorHAnsi" w:cs="Arial"/>
          <w:lang w:val="en-GB"/>
        </w:rPr>
      </w:pPr>
      <w:r w:rsidRPr="003113F6">
        <w:rPr>
          <w:rFonts w:asciiTheme="minorHAnsi" w:hAnsiTheme="minorHAnsi" w:cs="Arial"/>
          <w:lang w:val="en-GB"/>
        </w:rPr>
        <w:t xml:space="preserve">Controlled </w:t>
      </w:r>
      <w:r w:rsidR="00DF6212">
        <w:rPr>
          <w:rFonts w:asciiTheme="minorHAnsi" w:hAnsiTheme="minorHAnsi" w:cs="Arial"/>
          <w:lang w:val="en-GB"/>
        </w:rPr>
        <w:t>W</w:t>
      </w:r>
      <w:r w:rsidR="00DF6212" w:rsidRPr="003113F6">
        <w:rPr>
          <w:rFonts w:asciiTheme="minorHAnsi" w:hAnsiTheme="minorHAnsi" w:cs="Arial"/>
          <w:lang w:val="en-GB"/>
        </w:rPr>
        <w:t xml:space="preserve">aste </w:t>
      </w:r>
      <w:r w:rsidRPr="003113F6">
        <w:rPr>
          <w:rFonts w:asciiTheme="minorHAnsi" w:hAnsiTheme="minorHAnsi" w:cs="Arial"/>
          <w:lang w:val="en-GB"/>
        </w:rPr>
        <w:t>NEPM; and</w:t>
      </w:r>
    </w:p>
    <w:p w:rsidR="00CE2B5D" w:rsidRDefault="00CE2B5D" w:rsidP="00012B1A">
      <w:pPr>
        <w:pStyle w:val="ListParagraph"/>
        <w:numPr>
          <w:ilvl w:val="0"/>
          <w:numId w:val="17"/>
        </w:numPr>
        <w:spacing w:line="276" w:lineRule="auto"/>
        <w:rPr>
          <w:rFonts w:asciiTheme="minorHAnsi" w:hAnsiTheme="minorHAnsi" w:cs="Arial"/>
          <w:lang w:val="en-GB"/>
        </w:rPr>
      </w:pPr>
      <w:r w:rsidRPr="003113F6">
        <w:rPr>
          <w:rFonts w:asciiTheme="minorHAnsi" w:hAnsiTheme="minorHAnsi" w:cs="Arial"/>
          <w:lang w:val="en-GB"/>
        </w:rPr>
        <w:t>National Pollutant Inventory NEPM.</w:t>
      </w:r>
    </w:p>
    <w:p w:rsidR="00EE7F33" w:rsidRDefault="00EE7F33" w:rsidP="008D2A57">
      <w:pPr>
        <w:spacing w:line="276" w:lineRule="auto"/>
        <w:rPr>
          <w:rFonts w:asciiTheme="minorHAnsi" w:hAnsiTheme="minorHAnsi" w:cs="Arial"/>
          <w:lang w:val="en-GB"/>
        </w:rPr>
      </w:pPr>
      <w:r>
        <w:rPr>
          <w:rFonts w:asciiTheme="minorHAnsi" w:hAnsiTheme="minorHAnsi" w:cs="Arial"/>
          <w:lang w:val="en-GB"/>
        </w:rPr>
        <w:t>Though neither of these NEPMs specifically relate to hazardous waste</w:t>
      </w:r>
      <w:r w:rsidR="00DF6212">
        <w:rPr>
          <w:rFonts w:asciiTheme="minorHAnsi" w:hAnsiTheme="minorHAnsi" w:cs="Arial"/>
          <w:lang w:val="en-GB"/>
        </w:rPr>
        <w:t xml:space="preserve"> bans</w:t>
      </w:r>
      <w:r>
        <w:rPr>
          <w:rFonts w:asciiTheme="minorHAnsi" w:hAnsiTheme="minorHAnsi" w:cs="Arial"/>
          <w:lang w:val="en-GB"/>
        </w:rPr>
        <w:t xml:space="preserve"> or conditional disposal restrictions, they highlight the minimum list of materials that each state must control the management of. </w:t>
      </w:r>
    </w:p>
    <w:p w:rsidR="00FE229A" w:rsidRDefault="00FE229A" w:rsidP="00FE229A">
      <w:pPr>
        <w:spacing w:line="276" w:lineRule="auto"/>
        <w:rPr>
          <w:rFonts w:asciiTheme="minorHAnsi" w:eastAsia="Times New Roman" w:hAnsiTheme="minorHAnsi"/>
          <w:szCs w:val="22"/>
        </w:rPr>
      </w:pPr>
      <w:r w:rsidRPr="009F1BFE">
        <w:rPr>
          <w:rFonts w:asciiTheme="minorHAnsi" w:eastAsia="Times New Roman" w:hAnsiTheme="minorHAnsi"/>
          <w:szCs w:val="22"/>
        </w:rPr>
        <w:t xml:space="preserve">These </w:t>
      </w:r>
      <w:r>
        <w:rPr>
          <w:rFonts w:asciiTheme="minorHAnsi" w:eastAsia="Times New Roman" w:hAnsiTheme="minorHAnsi"/>
          <w:szCs w:val="22"/>
        </w:rPr>
        <w:t>characteristics are described in</w:t>
      </w:r>
      <w:r w:rsidR="00DF6212">
        <w:rPr>
          <w:rFonts w:asciiTheme="minorHAnsi" w:eastAsia="Times New Roman" w:hAnsiTheme="minorHAnsi"/>
          <w:szCs w:val="22"/>
        </w:rPr>
        <w:t xml:space="preserve"> Table 2 below</w:t>
      </w:r>
      <w:r w:rsidR="00176A84">
        <w:rPr>
          <w:rFonts w:asciiTheme="minorHAnsi" w:eastAsia="Times New Roman" w:hAnsiTheme="minorHAnsi"/>
          <w:szCs w:val="22"/>
        </w:rPr>
        <w:t xml:space="preserve"> </w:t>
      </w:r>
      <w:r w:rsidR="00176A84">
        <w:rPr>
          <w:rFonts w:asciiTheme="minorHAnsi" w:eastAsia="Times New Roman" w:hAnsiTheme="minorHAnsi"/>
          <w:szCs w:val="22"/>
        </w:rPr>
        <w:fldChar w:fldCharType="begin"/>
      </w:r>
      <w:r w:rsidR="00176A84">
        <w:rPr>
          <w:rFonts w:asciiTheme="minorHAnsi" w:eastAsia="Times New Roman" w:hAnsiTheme="minorHAnsi"/>
          <w:szCs w:val="22"/>
        </w:rPr>
        <w:instrText xml:space="preserve"> REF _Ref455041426 \h </w:instrText>
      </w:r>
      <w:r w:rsidR="00176A84">
        <w:rPr>
          <w:rFonts w:asciiTheme="minorHAnsi" w:eastAsia="Times New Roman" w:hAnsiTheme="minorHAnsi"/>
          <w:szCs w:val="22"/>
        </w:rPr>
      </w:r>
      <w:r w:rsidR="00176A84">
        <w:rPr>
          <w:rFonts w:asciiTheme="minorHAnsi" w:eastAsia="Times New Roman" w:hAnsiTheme="minorHAnsi"/>
          <w:szCs w:val="22"/>
        </w:rPr>
        <w:fldChar w:fldCharType="separate"/>
      </w:r>
      <w:r w:rsidR="00665E31">
        <w:t xml:space="preserve">Table </w:t>
      </w:r>
      <w:r w:rsidR="00665E31">
        <w:rPr>
          <w:noProof/>
        </w:rPr>
        <w:t>2</w:t>
      </w:r>
      <w:r w:rsidR="00176A84">
        <w:rPr>
          <w:rFonts w:asciiTheme="minorHAnsi" w:eastAsia="Times New Roman" w:hAnsiTheme="minorHAnsi"/>
          <w:szCs w:val="22"/>
        </w:rPr>
        <w:fldChar w:fldCharType="end"/>
      </w:r>
      <w:r>
        <w:rPr>
          <w:rFonts w:asciiTheme="minorHAnsi" w:eastAsia="Times New Roman" w:hAnsiTheme="minorHAnsi"/>
          <w:szCs w:val="22"/>
        </w:rPr>
        <w:t xml:space="preserve">. </w:t>
      </w:r>
    </w:p>
    <w:p w:rsidR="00FE229A" w:rsidRPr="009F1BFE" w:rsidRDefault="00FE229A" w:rsidP="00FE229A">
      <w:pPr>
        <w:pStyle w:val="Caption"/>
        <w:spacing w:line="276" w:lineRule="auto"/>
        <w:rPr>
          <w:rFonts w:asciiTheme="minorHAnsi" w:eastAsia="Times New Roman" w:hAnsiTheme="minorHAnsi"/>
          <w:szCs w:val="22"/>
        </w:rPr>
      </w:pPr>
      <w:bookmarkStart w:id="12" w:name="_Ref455041426"/>
      <w:bookmarkStart w:id="13" w:name="_Toc457379938"/>
      <w:r>
        <w:t xml:space="preserve">Table </w:t>
      </w:r>
      <w:r w:rsidR="00F4458C">
        <w:fldChar w:fldCharType="begin"/>
      </w:r>
      <w:r w:rsidR="00C331FE">
        <w:instrText xml:space="preserve"> SEQ Table \* ARABIC </w:instrText>
      </w:r>
      <w:r w:rsidR="00F4458C">
        <w:fldChar w:fldCharType="separate"/>
      </w:r>
      <w:r w:rsidR="00665E31">
        <w:rPr>
          <w:noProof/>
        </w:rPr>
        <w:t>2</w:t>
      </w:r>
      <w:r w:rsidR="00F4458C">
        <w:rPr>
          <w:noProof/>
        </w:rPr>
        <w:fldChar w:fldCharType="end"/>
      </w:r>
      <w:bookmarkEnd w:id="12"/>
      <w:r>
        <w:t xml:space="preserve"> - Hazardous waste characteristics as described in the </w:t>
      </w:r>
      <w:r w:rsidR="00DF6212">
        <w:t xml:space="preserve">Controlled Waste </w:t>
      </w:r>
      <w:r>
        <w:t>NEPM</w:t>
      </w:r>
      <w:r>
        <w:rPr>
          <w:rStyle w:val="FootnoteReference"/>
        </w:rPr>
        <w:footnoteReference w:id="2"/>
      </w:r>
      <w:bookmarkEnd w:id="13"/>
    </w:p>
    <w:tbl>
      <w:tblPr>
        <w:tblStyle w:val="LightList-Accent111"/>
        <w:tblW w:w="5000" w:type="pct"/>
        <w:tblLook w:val="04A0" w:firstRow="1" w:lastRow="0" w:firstColumn="1" w:lastColumn="0" w:noHBand="0" w:noVBand="1"/>
      </w:tblPr>
      <w:tblGrid>
        <w:gridCol w:w="1206"/>
        <w:gridCol w:w="1071"/>
        <w:gridCol w:w="7341"/>
      </w:tblGrid>
      <w:tr w:rsidR="00FE229A" w:rsidRPr="009F1BFE" w:rsidTr="00773098">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 xml:space="preserve">Dangerous Goods Class (UNClass*) </w:t>
            </w:r>
          </w:p>
        </w:tc>
        <w:tc>
          <w:tcPr>
            <w:tcW w:w="564" w:type="pct"/>
          </w:tcPr>
          <w:p w:rsidR="00FE229A" w:rsidRPr="009F1BFE" w:rsidRDefault="00FE229A" w:rsidP="00773098">
            <w:pPr>
              <w:spacing w:line="276" w:lineRule="auto"/>
              <w:cnfStyle w:val="100000000000" w:firstRow="1" w:lastRow="0" w:firstColumn="0" w:lastColumn="0" w:oddVBand="0" w:evenVBand="0" w:oddHBand="0" w:evenHBand="0" w:firstRowFirstColumn="0" w:firstRowLastColumn="0" w:lastRowFirstColumn="0" w:lastRowLastColumn="0"/>
            </w:pPr>
            <w:r w:rsidRPr="009F1BFE">
              <w:t>UN Code</w:t>
            </w:r>
          </w:p>
        </w:tc>
        <w:tc>
          <w:tcPr>
            <w:tcW w:w="3823" w:type="pct"/>
          </w:tcPr>
          <w:p w:rsidR="00FE229A" w:rsidRPr="009F1BFE" w:rsidRDefault="00FE229A" w:rsidP="00773098">
            <w:pPr>
              <w:spacing w:line="276" w:lineRule="auto"/>
              <w:cnfStyle w:val="100000000000" w:firstRow="1" w:lastRow="0" w:firstColumn="0" w:lastColumn="0" w:oddVBand="0" w:evenVBand="0" w:oddHBand="0" w:evenHBand="0" w:firstRowFirstColumn="0" w:firstRowLastColumn="0" w:lastRowFirstColumn="0" w:lastRowLastColumn="0"/>
            </w:pPr>
            <w:r w:rsidRPr="009F1BFE">
              <w:t>Explanation</w:t>
            </w:r>
          </w:p>
        </w:tc>
      </w:tr>
      <w:tr w:rsidR="00FE229A" w:rsidRPr="009F1BFE" w:rsidTr="00773098">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1</w:t>
            </w:r>
          </w:p>
        </w:tc>
        <w:tc>
          <w:tcPr>
            <w:tcW w:w="564"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pPr>
            <w:r w:rsidRPr="009F1BFE">
              <w:t>H1</w:t>
            </w:r>
          </w:p>
        </w:tc>
        <w:tc>
          <w:tcPr>
            <w:tcW w:w="3823"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9F1BFE">
              <w:rPr>
                <w:rFonts w:asciiTheme="minorHAnsi" w:hAnsiTheme="minorHAnsi"/>
                <w:b/>
              </w:rPr>
              <w:t>Explosive</w:t>
            </w:r>
          </w:p>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pPr>
            <w:r w:rsidRPr="009F1BFE">
              <w:rPr>
                <w:rFonts w:asciiTheme="minorHAnsi" w:hAnsiTheme="minorHAnsi"/>
                <w:color w:val="000000"/>
              </w:rPr>
              <w:t>An explosive substance or waste is a solid or liquid substance or waste (or mixture of substances or wastes) which is in itself capable by chemical reaction of producing gas at such a temperature and pressure and at such a speed as to cause damage to the surroundings.</w:t>
            </w:r>
          </w:p>
        </w:tc>
      </w:tr>
      <w:tr w:rsidR="00FE229A" w:rsidRPr="009F1BFE" w:rsidTr="00773098">
        <w:trPr>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3</w:t>
            </w:r>
          </w:p>
        </w:tc>
        <w:tc>
          <w:tcPr>
            <w:tcW w:w="564"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pPr>
            <w:r w:rsidRPr="009F1BFE">
              <w:t>H3</w:t>
            </w:r>
          </w:p>
        </w:tc>
        <w:tc>
          <w:tcPr>
            <w:tcW w:w="3823"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b/>
              </w:rPr>
            </w:pPr>
            <w:r w:rsidRPr="009F1BFE">
              <w:rPr>
                <w:b/>
              </w:rPr>
              <w:t>Flammable liquids</w:t>
            </w:r>
          </w:p>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F1BFE">
              <w:rPr>
                <w:rFonts w:asciiTheme="minorHAnsi" w:hAnsiTheme="minorHAnsi"/>
                <w:color w:val="000000"/>
              </w:rPr>
              <w:t>The word “flammable” has the same meaning as “inflammable”.  Flammable liquids are liquids, or mixtures of liquids, or liquids containing solids in solution or suspension (for example, paints, varnishes, lacquers, etc., but not including substances or wastes otherwise classified on account of their dangerous characteristics) which give off flammable vapour at temperatures of not more than 60.5 degrees Celsius, closed</w:t>
            </w:r>
            <w:r w:rsidRPr="009F1BFE">
              <w:rPr>
                <w:rFonts w:asciiTheme="minorHAnsi" w:hAnsiTheme="minorHAnsi"/>
                <w:color w:val="000000"/>
              </w:rPr>
              <w:noBreakHyphen/>
              <w:t>cup test, or not more than 65.6 degrees Celsius, open</w:t>
            </w:r>
            <w:r w:rsidRPr="009F1BFE">
              <w:rPr>
                <w:rFonts w:asciiTheme="minorHAnsi" w:hAnsiTheme="minorHAnsi"/>
                <w:color w:val="000000"/>
              </w:rPr>
              <w:noBreakHyphen/>
              <w:t>cup test.  (Since the results of open</w:t>
            </w:r>
            <w:r w:rsidRPr="009F1BFE">
              <w:rPr>
                <w:rFonts w:asciiTheme="minorHAnsi" w:hAnsiTheme="minorHAnsi"/>
                <w:color w:val="000000"/>
              </w:rPr>
              <w:noBreakHyphen/>
              <w:t>cup tests and of closed cup tests are not strictly comparable and even individual results by the same test are often variable, regulations varying from the above figures to make allowances for such differences would be within the spirit of the definition.)</w:t>
            </w:r>
          </w:p>
        </w:tc>
      </w:tr>
      <w:tr w:rsidR="00FE229A" w:rsidRPr="009F1BFE" w:rsidTr="00773098">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4.1</w:t>
            </w:r>
          </w:p>
        </w:tc>
        <w:tc>
          <w:tcPr>
            <w:tcW w:w="564"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pPr>
            <w:r w:rsidRPr="009F1BFE">
              <w:t>H4.1</w:t>
            </w:r>
          </w:p>
        </w:tc>
        <w:tc>
          <w:tcPr>
            <w:tcW w:w="3823"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Cs w:val="24"/>
              </w:rPr>
            </w:pPr>
            <w:r w:rsidRPr="009F1BFE">
              <w:rPr>
                <w:rFonts w:asciiTheme="minorHAnsi" w:hAnsiTheme="minorHAnsi"/>
                <w:b/>
                <w:color w:val="000000"/>
                <w:szCs w:val="24"/>
              </w:rPr>
              <w:t>Flammable solids</w:t>
            </w:r>
          </w:p>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1BFE">
              <w:rPr>
                <w:rFonts w:asciiTheme="minorHAnsi" w:hAnsiTheme="minorHAnsi"/>
                <w:color w:val="000000"/>
                <w:szCs w:val="24"/>
              </w:rPr>
              <w:t>Solids or waste solids, other than those classified as explosives, which under conditions encountered in transport are readily combustible, or may cause or contribute to fire through friction.</w:t>
            </w:r>
          </w:p>
        </w:tc>
      </w:tr>
      <w:tr w:rsidR="00FE229A" w:rsidRPr="009F1BFE" w:rsidTr="00773098">
        <w:trPr>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lastRenderedPageBreak/>
              <w:t>4.2</w:t>
            </w:r>
          </w:p>
        </w:tc>
        <w:tc>
          <w:tcPr>
            <w:tcW w:w="564"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pPr>
            <w:r w:rsidRPr="009F1BFE">
              <w:t>H4.2</w:t>
            </w:r>
          </w:p>
        </w:tc>
        <w:tc>
          <w:tcPr>
            <w:tcW w:w="3823"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b/>
              </w:rPr>
            </w:pPr>
            <w:r w:rsidRPr="009F1BFE">
              <w:rPr>
                <w:b/>
              </w:rPr>
              <w:t>Substances or wastes liable to spontaneous combustion</w:t>
            </w:r>
          </w:p>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F1BFE">
              <w:rPr>
                <w:rFonts w:asciiTheme="minorHAnsi" w:hAnsiTheme="minorHAnsi"/>
                <w:color w:val="000000"/>
                <w:szCs w:val="24"/>
              </w:rPr>
              <w:t>Substances or wastes that are liable to spontaneous heating under normal conditions encountered in transport, or to heating up in contact with air, and being then liable to catch fire.</w:t>
            </w:r>
          </w:p>
        </w:tc>
      </w:tr>
      <w:tr w:rsidR="00FE229A" w:rsidRPr="009F1BFE" w:rsidTr="00773098">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4.3</w:t>
            </w:r>
          </w:p>
        </w:tc>
        <w:tc>
          <w:tcPr>
            <w:tcW w:w="564"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pPr>
            <w:r w:rsidRPr="009F1BFE">
              <w:t>H4.3</w:t>
            </w:r>
          </w:p>
        </w:tc>
        <w:tc>
          <w:tcPr>
            <w:tcW w:w="3823"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b/>
              </w:rPr>
            </w:pPr>
            <w:r w:rsidRPr="009F1BFE">
              <w:rPr>
                <w:b/>
              </w:rPr>
              <w:t>Substances or wastes which, in contact with water, emit flammable gases</w:t>
            </w:r>
          </w:p>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1BFE">
              <w:rPr>
                <w:rFonts w:asciiTheme="minorHAnsi" w:hAnsiTheme="minorHAnsi"/>
                <w:color w:val="000000"/>
              </w:rPr>
              <w:t>Substances or wastes which, by interaction with water, are liable to become spontaneously flammable or to give off flammable gases in dangerous quantities.</w:t>
            </w:r>
          </w:p>
        </w:tc>
      </w:tr>
      <w:tr w:rsidR="00FE229A" w:rsidRPr="009F1BFE" w:rsidTr="00773098">
        <w:trPr>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5.1</w:t>
            </w:r>
          </w:p>
        </w:tc>
        <w:tc>
          <w:tcPr>
            <w:tcW w:w="564"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pPr>
            <w:r w:rsidRPr="009F1BFE">
              <w:t>H5.1</w:t>
            </w:r>
          </w:p>
        </w:tc>
        <w:tc>
          <w:tcPr>
            <w:tcW w:w="3823"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b/>
              </w:rPr>
            </w:pPr>
            <w:r w:rsidRPr="009F1BFE">
              <w:rPr>
                <w:b/>
              </w:rPr>
              <w:t>Oxidising</w:t>
            </w:r>
          </w:p>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F1BFE">
              <w:rPr>
                <w:rFonts w:asciiTheme="minorHAnsi" w:hAnsiTheme="minorHAnsi"/>
                <w:color w:val="000000"/>
                <w:szCs w:val="24"/>
              </w:rPr>
              <w:t>Substances or wastes which, while in themselves not necessarily combustible, may, generally by yielding oxygen, cause or contribute to, the combustion of other materials.</w:t>
            </w:r>
          </w:p>
        </w:tc>
      </w:tr>
      <w:tr w:rsidR="00FE229A" w:rsidRPr="009F1BFE" w:rsidTr="00773098">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5.2</w:t>
            </w:r>
          </w:p>
        </w:tc>
        <w:tc>
          <w:tcPr>
            <w:tcW w:w="564"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pPr>
            <w:r w:rsidRPr="009F1BFE">
              <w:t>H5.2</w:t>
            </w:r>
          </w:p>
        </w:tc>
        <w:tc>
          <w:tcPr>
            <w:tcW w:w="3823"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b/>
              </w:rPr>
            </w:pPr>
            <w:r w:rsidRPr="009F1BFE">
              <w:rPr>
                <w:b/>
              </w:rPr>
              <w:t>Organic peroxides</w:t>
            </w:r>
          </w:p>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1BFE">
              <w:rPr>
                <w:rFonts w:asciiTheme="minorHAnsi" w:hAnsiTheme="minorHAnsi"/>
                <w:color w:val="000000"/>
              </w:rPr>
              <w:t>Organic substances or wastes, which contain the bivalent</w:t>
            </w:r>
            <w:r w:rsidRPr="009F1BFE">
              <w:rPr>
                <w:rFonts w:asciiTheme="minorHAnsi" w:hAnsiTheme="minorHAnsi"/>
                <w:color w:val="000000"/>
              </w:rPr>
              <w:noBreakHyphen/>
              <w:t>O</w:t>
            </w:r>
            <w:r w:rsidRPr="009F1BFE">
              <w:rPr>
                <w:rFonts w:asciiTheme="minorHAnsi" w:hAnsiTheme="minorHAnsi"/>
                <w:color w:val="000000"/>
              </w:rPr>
              <w:noBreakHyphen/>
              <w:t>O</w:t>
            </w:r>
            <w:r w:rsidRPr="009F1BFE">
              <w:rPr>
                <w:rFonts w:asciiTheme="minorHAnsi" w:hAnsiTheme="minorHAnsi"/>
                <w:color w:val="000000"/>
              </w:rPr>
              <w:noBreakHyphen/>
              <w:t>structure, are thermally unstable substances, which may undergo exothermic self</w:t>
            </w:r>
            <w:r w:rsidRPr="009F1BFE">
              <w:rPr>
                <w:rFonts w:asciiTheme="minorHAnsi" w:hAnsiTheme="minorHAnsi"/>
                <w:color w:val="000000"/>
              </w:rPr>
              <w:noBreakHyphen/>
              <w:t>accelerating decomposition.</w:t>
            </w:r>
          </w:p>
        </w:tc>
      </w:tr>
      <w:tr w:rsidR="00FE229A" w:rsidRPr="009F1BFE" w:rsidTr="00773098">
        <w:trPr>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6.1</w:t>
            </w:r>
          </w:p>
        </w:tc>
        <w:tc>
          <w:tcPr>
            <w:tcW w:w="564"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pPr>
            <w:r w:rsidRPr="009F1BFE">
              <w:t>H6.1</w:t>
            </w:r>
          </w:p>
        </w:tc>
        <w:tc>
          <w:tcPr>
            <w:tcW w:w="3823"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Cs w:val="24"/>
              </w:rPr>
            </w:pPr>
            <w:r w:rsidRPr="009F1BFE">
              <w:rPr>
                <w:rFonts w:asciiTheme="minorHAnsi" w:hAnsiTheme="minorHAnsi"/>
                <w:b/>
                <w:color w:val="000000"/>
                <w:szCs w:val="24"/>
              </w:rPr>
              <w:t>Poisonous (acute)</w:t>
            </w:r>
          </w:p>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F1BFE">
              <w:rPr>
                <w:rFonts w:asciiTheme="minorHAnsi" w:hAnsiTheme="minorHAnsi"/>
                <w:color w:val="000000"/>
                <w:szCs w:val="24"/>
              </w:rPr>
              <w:t xml:space="preserve">Substances or wastes liable either to cause death or serious injury or to harm human health if swallowed or inhaled or by skin contact. </w:t>
            </w:r>
          </w:p>
        </w:tc>
      </w:tr>
      <w:tr w:rsidR="00FE229A" w:rsidRPr="009F1BFE" w:rsidTr="00773098">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6.2</w:t>
            </w:r>
          </w:p>
        </w:tc>
        <w:tc>
          <w:tcPr>
            <w:tcW w:w="564"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pPr>
            <w:r w:rsidRPr="009F1BFE">
              <w:t>H6.2</w:t>
            </w:r>
          </w:p>
        </w:tc>
        <w:tc>
          <w:tcPr>
            <w:tcW w:w="3823"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b/>
              </w:rPr>
            </w:pPr>
            <w:r w:rsidRPr="009F1BFE">
              <w:rPr>
                <w:b/>
              </w:rPr>
              <w:t>Infectious substances</w:t>
            </w:r>
          </w:p>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1BFE">
              <w:rPr>
                <w:rFonts w:asciiTheme="minorHAnsi" w:hAnsiTheme="minorHAnsi"/>
                <w:color w:val="000000"/>
                <w:szCs w:val="24"/>
              </w:rPr>
              <w:t>Substances or wastes containing viable micro</w:t>
            </w:r>
            <w:r w:rsidRPr="009F1BFE">
              <w:rPr>
                <w:rFonts w:asciiTheme="minorHAnsi" w:hAnsiTheme="minorHAnsi"/>
                <w:color w:val="000000"/>
                <w:szCs w:val="24"/>
              </w:rPr>
              <w:noBreakHyphen/>
              <w:t>organisms or their toxins, which are known or suspected to cause disease in animals or humans.</w:t>
            </w:r>
          </w:p>
        </w:tc>
      </w:tr>
      <w:tr w:rsidR="00FE229A" w:rsidRPr="009F1BFE" w:rsidTr="00773098">
        <w:trPr>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8</w:t>
            </w:r>
          </w:p>
        </w:tc>
        <w:tc>
          <w:tcPr>
            <w:tcW w:w="564"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pPr>
            <w:r w:rsidRPr="009F1BFE">
              <w:t>H8</w:t>
            </w:r>
          </w:p>
        </w:tc>
        <w:tc>
          <w:tcPr>
            <w:tcW w:w="3823"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b/>
              </w:rPr>
            </w:pPr>
            <w:r w:rsidRPr="009F1BFE">
              <w:rPr>
                <w:b/>
              </w:rPr>
              <w:t>Corrosives</w:t>
            </w:r>
          </w:p>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F1BFE">
              <w:rPr>
                <w:rFonts w:asciiTheme="minorHAnsi" w:hAnsiTheme="minorHAnsi"/>
                <w:color w:val="000000"/>
                <w:szCs w:val="24"/>
              </w:rPr>
              <w:t>Substances or wastes which, by chemical action, will cause severe damage when in contact with living tissue, or in the case of leakage, will materially damage, or even destroy, other goods or the means of transport; they may also cause other hazards.</w:t>
            </w:r>
          </w:p>
        </w:tc>
      </w:tr>
      <w:tr w:rsidR="00FE229A" w:rsidRPr="009F1BFE" w:rsidTr="00773098">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9</w:t>
            </w:r>
          </w:p>
        </w:tc>
        <w:tc>
          <w:tcPr>
            <w:tcW w:w="564"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pPr>
            <w:r w:rsidRPr="009F1BFE">
              <w:t>H10</w:t>
            </w:r>
          </w:p>
        </w:tc>
        <w:tc>
          <w:tcPr>
            <w:tcW w:w="3823"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b/>
              </w:rPr>
            </w:pPr>
            <w:r w:rsidRPr="009F1BFE">
              <w:rPr>
                <w:b/>
              </w:rPr>
              <w:t>Liberation of toxic gases in contact with air or water</w:t>
            </w:r>
          </w:p>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1BFE">
              <w:rPr>
                <w:rFonts w:asciiTheme="minorHAnsi" w:hAnsiTheme="minorHAnsi"/>
                <w:color w:val="000000"/>
                <w:szCs w:val="24"/>
              </w:rPr>
              <w:t>Substances or wastes which, by liberation with air or water, are liable to give off toxic gases in dangerous quantities.</w:t>
            </w:r>
          </w:p>
        </w:tc>
      </w:tr>
      <w:tr w:rsidR="00FE229A" w:rsidRPr="009F1BFE" w:rsidTr="00773098">
        <w:trPr>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lastRenderedPageBreak/>
              <w:t>9</w:t>
            </w:r>
          </w:p>
        </w:tc>
        <w:tc>
          <w:tcPr>
            <w:tcW w:w="564"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pPr>
            <w:r w:rsidRPr="009F1BFE">
              <w:t>H11</w:t>
            </w:r>
          </w:p>
        </w:tc>
        <w:tc>
          <w:tcPr>
            <w:tcW w:w="3823"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b/>
              </w:rPr>
            </w:pPr>
            <w:r w:rsidRPr="009F1BFE">
              <w:rPr>
                <w:b/>
              </w:rPr>
              <w:t>Toxic (delayed or chronic)</w:t>
            </w:r>
          </w:p>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F1BFE">
              <w:rPr>
                <w:rFonts w:asciiTheme="minorHAnsi" w:hAnsiTheme="minorHAnsi"/>
                <w:color w:val="000000"/>
                <w:szCs w:val="24"/>
              </w:rPr>
              <w:t>Substances or wastes which, if they are inhaled or ingested or if they penetrate the skin, may involve delayed or chronic effects, including carcinogenicity.</w:t>
            </w:r>
          </w:p>
        </w:tc>
      </w:tr>
      <w:tr w:rsidR="00FE229A" w:rsidRPr="009F1BFE" w:rsidTr="00773098">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9</w:t>
            </w:r>
          </w:p>
        </w:tc>
        <w:tc>
          <w:tcPr>
            <w:tcW w:w="564"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pPr>
            <w:r w:rsidRPr="009F1BFE">
              <w:t>H12</w:t>
            </w:r>
          </w:p>
        </w:tc>
        <w:tc>
          <w:tcPr>
            <w:tcW w:w="3823"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b/>
              </w:rPr>
            </w:pPr>
            <w:r w:rsidRPr="009F1BFE">
              <w:rPr>
                <w:b/>
              </w:rPr>
              <w:t>Ecotoxic</w:t>
            </w:r>
          </w:p>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1BFE">
              <w:rPr>
                <w:rFonts w:asciiTheme="minorHAnsi" w:hAnsiTheme="minorHAnsi"/>
                <w:color w:val="000000"/>
                <w:szCs w:val="24"/>
              </w:rPr>
              <w:t>Substances or wastes which if released present or may present immediate or delayed adverse impacts to the environment by means of bioaccumulation and/or toxic effects upon biotic systems.</w:t>
            </w:r>
          </w:p>
        </w:tc>
      </w:tr>
      <w:tr w:rsidR="00FE229A" w:rsidRPr="009F1BFE" w:rsidTr="00773098">
        <w:trPr>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r w:rsidRPr="009F1BFE">
              <w:t>9</w:t>
            </w:r>
          </w:p>
        </w:tc>
        <w:tc>
          <w:tcPr>
            <w:tcW w:w="564"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pPr>
            <w:r w:rsidRPr="009F1BFE">
              <w:t>H13</w:t>
            </w:r>
          </w:p>
        </w:tc>
        <w:tc>
          <w:tcPr>
            <w:tcW w:w="3823" w:type="pct"/>
          </w:tcPr>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b/>
              </w:rPr>
            </w:pPr>
            <w:r w:rsidRPr="009F1BFE">
              <w:rPr>
                <w:b/>
              </w:rPr>
              <w:t>Capable of yielding another material which possesses H1-H12</w:t>
            </w:r>
          </w:p>
          <w:p w:rsidR="00FE229A" w:rsidRPr="009F1BFE" w:rsidRDefault="00FE229A" w:rsidP="0077309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F1BFE">
              <w:rPr>
                <w:rFonts w:asciiTheme="minorHAnsi" w:hAnsiTheme="minorHAnsi"/>
                <w:color w:val="000000"/>
                <w:szCs w:val="24"/>
              </w:rPr>
              <w:t>Capable by any means, after disposal, of yielding another material, e.g., leachate, which possesses any of the characteristics listed above.</w:t>
            </w:r>
          </w:p>
        </w:tc>
      </w:tr>
      <w:tr w:rsidR="00FE229A" w:rsidRPr="009F1BFE" w:rsidTr="00773098">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613" w:type="pct"/>
          </w:tcPr>
          <w:p w:rsidR="00FE229A" w:rsidRPr="009F1BFE" w:rsidRDefault="00FE229A" w:rsidP="00773098">
            <w:pPr>
              <w:spacing w:line="276" w:lineRule="auto"/>
            </w:pPr>
          </w:p>
        </w:tc>
        <w:tc>
          <w:tcPr>
            <w:tcW w:w="564"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pPr>
          </w:p>
        </w:tc>
        <w:tc>
          <w:tcPr>
            <w:tcW w:w="3823" w:type="pct"/>
          </w:tcPr>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Cs w:val="24"/>
              </w:rPr>
            </w:pPr>
            <w:r w:rsidRPr="009F1BFE">
              <w:rPr>
                <w:rFonts w:asciiTheme="minorHAnsi" w:hAnsiTheme="minorHAnsi"/>
                <w:b/>
                <w:color w:val="000000"/>
                <w:szCs w:val="24"/>
              </w:rPr>
              <w:t xml:space="preserve">Other reasons </w:t>
            </w:r>
          </w:p>
          <w:p w:rsidR="00FE229A" w:rsidRPr="009F1BFE" w:rsidRDefault="00FE229A" w:rsidP="00773098">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9F1BFE">
              <w:rPr>
                <w:rFonts w:asciiTheme="minorHAnsi" w:hAnsiTheme="minorHAnsi"/>
                <w:color w:val="000000"/>
                <w:szCs w:val="24"/>
              </w:rPr>
              <w:t>Potential to have a significant adverse impact on ambient air quality.</w:t>
            </w:r>
          </w:p>
          <w:p w:rsidR="00FE229A" w:rsidRPr="009F1BFE" w:rsidRDefault="00FE229A" w:rsidP="00773098">
            <w:pPr>
              <w:spacing w:line="276" w:lineRule="auto"/>
              <w:cnfStyle w:val="000000100000" w:firstRow="0" w:lastRow="0" w:firstColumn="0" w:lastColumn="0" w:oddVBand="0" w:evenVBand="0" w:oddHBand="1" w:evenHBand="0" w:firstRowFirstColumn="0" w:firstRowLastColumn="0" w:lastRowFirstColumn="0" w:lastRowLastColumn="0"/>
              <w:rPr>
                <w:b/>
              </w:rPr>
            </w:pPr>
            <w:r w:rsidRPr="009F1BFE">
              <w:rPr>
                <w:rFonts w:asciiTheme="minorHAnsi" w:hAnsiTheme="minorHAnsi"/>
                <w:color w:val="000000"/>
                <w:szCs w:val="24"/>
              </w:rPr>
              <w:t>Potential to have a significant adverse impact on ambient marine, estuarine or fresh water quality.</w:t>
            </w:r>
          </w:p>
        </w:tc>
      </w:tr>
    </w:tbl>
    <w:p w:rsidR="00FE229A" w:rsidRPr="008D2A57" w:rsidRDefault="00FE229A" w:rsidP="00FA7738">
      <w:pPr>
        <w:spacing w:before="120" w:line="276" w:lineRule="auto"/>
        <w:rPr>
          <w:rFonts w:asciiTheme="minorHAnsi" w:hAnsiTheme="minorHAnsi" w:cs="Arial"/>
          <w:lang w:val="en-GB"/>
        </w:rPr>
      </w:pPr>
      <w:r w:rsidRPr="009F1BFE">
        <w:rPr>
          <w:rFonts w:asciiTheme="minorHAnsi" w:hAnsiTheme="minorHAnsi"/>
          <w:color w:val="000000"/>
        </w:rPr>
        <w:t>*UN Class and Code relates to the hazard classification system included in the United Nations Recommendations on the Transport of Dangerous Goods as used in Australia.</w:t>
      </w:r>
    </w:p>
    <w:p w:rsidR="00CE2B5D" w:rsidRPr="0064729E" w:rsidRDefault="00CE2B5D" w:rsidP="00B50F93">
      <w:pPr>
        <w:pStyle w:val="Heading3"/>
      </w:pPr>
      <w:r w:rsidRPr="0064729E">
        <w:t xml:space="preserve">Controlled </w:t>
      </w:r>
      <w:r w:rsidR="009D6FF0">
        <w:t>W</w:t>
      </w:r>
      <w:r w:rsidR="009D6FF0" w:rsidRPr="0064729E">
        <w:t xml:space="preserve">aste </w:t>
      </w:r>
      <w:r w:rsidRPr="0064729E">
        <w:t>NEPM</w:t>
      </w:r>
    </w:p>
    <w:p w:rsidR="00CE2B5D" w:rsidRPr="003113F6" w:rsidRDefault="00CE2B5D" w:rsidP="006D7539">
      <w:pPr>
        <w:spacing w:line="276" w:lineRule="auto"/>
        <w:rPr>
          <w:rFonts w:asciiTheme="minorHAnsi" w:hAnsiTheme="minorHAnsi" w:cs="Arial"/>
        </w:rPr>
      </w:pPr>
      <w:r w:rsidRPr="003113F6">
        <w:rPr>
          <w:rFonts w:asciiTheme="minorHAnsi" w:hAnsiTheme="minorHAnsi" w:cs="Arial"/>
        </w:rPr>
        <w:t xml:space="preserve">Under the Controlled </w:t>
      </w:r>
      <w:r w:rsidR="009D6FF0">
        <w:rPr>
          <w:rFonts w:asciiTheme="minorHAnsi" w:hAnsiTheme="minorHAnsi" w:cs="Arial"/>
        </w:rPr>
        <w:t>W</w:t>
      </w:r>
      <w:r w:rsidR="009D6FF0" w:rsidRPr="003113F6">
        <w:rPr>
          <w:rFonts w:asciiTheme="minorHAnsi" w:hAnsiTheme="minorHAnsi" w:cs="Arial"/>
        </w:rPr>
        <w:t xml:space="preserve">aste </w:t>
      </w:r>
      <w:r w:rsidRPr="003113F6">
        <w:rPr>
          <w:rFonts w:asciiTheme="minorHAnsi" w:hAnsiTheme="minorHAnsi" w:cs="Arial"/>
        </w:rPr>
        <w:t>NEPM, producers are required to:</w:t>
      </w:r>
    </w:p>
    <w:p w:rsidR="00CE2B5D" w:rsidRPr="003113F6" w:rsidRDefault="00CE2B5D" w:rsidP="00012B1A">
      <w:pPr>
        <w:pStyle w:val="ListParagraph"/>
        <w:numPr>
          <w:ilvl w:val="0"/>
          <w:numId w:val="18"/>
        </w:numPr>
        <w:spacing w:line="276" w:lineRule="auto"/>
        <w:rPr>
          <w:rFonts w:asciiTheme="minorHAnsi" w:hAnsiTheme="minorHAnsi" w:cs="Arial"/>
        </w:rPr>
      </w:pPr>
      <w:r w:rsidRPr="003113F6">
        <w:rPr>
          <w:rFonts w:asciiTheme="minorHAnsi" w:hAnsiTheme="minorHAnsi" w:cs="Arial"/>
        </w:rPr>
        <w:t xml:space="preserve">Obtain a </w:t>
      </w:r>
      <w:r w:rsidR="00853A8A" w:rsidRPr="003113F6">
        <w:rPr>
          <w:rFonts w:asciiTheme="minorHAnsi" w:hAnsiTheme="minorHAnsi" w:cs="Arial"/>
        </w:rPr>
        <w:t>consignment</w:t>
      </w:r>
      <w:r w:rsidRPr="003113F6">
        <w:rPr>
          <w:rFonts w:asciiTheme="minorHAnsi" w:hAnsiTheme="minorHAnsi" w:cs="Arial"/>
        </w:rPr>
        <w:t xml:space="preserve"> authority from the State or Territory of destination prior to </w:t>
      </w:r>
      <w:r w:rsidR="00853A8A" w:rsidRPr="003113F6">
        <w:rPr>
          <w:rFonts w:asciiTheme="minorHAnsi" w:hAnsiTheme="minorHAnsi" w:cs="Arial"/>
        </w:rPr>
        <w:t>dispatching</w:t>
      </w:r>
      <w:r w:rsidRPr="003113F6">
        <w:rPr>
          <w:rFonts w:asciiTheme="minorHAnsi" w:hAnsiTheme="minorHAnsi" w:cs="Arial"/>
        </w:rPr>
        <w:t xml:space="preserve"> a shipment of controlled waste;</w:t>
      </w:r>
    </w:p>
    <w:p w:rsidR="00CE2B5D" w:rsidRPr="003113F6" w:rsidRDefault="00CE2B5D" w:rsidP="00012B1A">
      <w:pPr>
        <w:pStyle w:val="ListParagraph"/>
        <w:numPr>
          <w:ilvl w:val="0"/>
          <w:numId w:val="18"/>
        </w:numPr>
        <w:spacing w:line="276" w:lineRule="auto"/>
        <w:rPr>
          <w:rFonts w:asciiTheme="minorHAnsi" w:hAnsiTheme="minorHAnsi" w:cs="Arial"/>
        </w:rPr>
      </w:pPr>
      <w:r w:rsidRPr="003113F6">
        <w:rPr>
          <w:rFonts w:asciiTheme="minorHAnsi" w:hAnsiTheme="minorHAnsi" w:cs="Arial"/>
        </w:rPr>
        <w:t>Ensure that the transporter is appropriately licensed;</w:t>
      </w:r>
    </w:p>
    <w:p w:rsidR="00CE2B5D" w:rsidRPr="003113F6" w:rsidRDefault="00CE2B5D" w:rsidP="00012B1A">
      <w:pPr>
        <w:pStyle w:val="ListParagraph"/>
        <w:numPr>
          <w:ilvl w:val="0"/>
          <w:numId w:val="18"/>
        </w:numPr>
        <w:spacing w:line="276" w:lineRule="auto"/>
        <w:rPr>
          <w:rFonts w:asciiTheme="minorHAnsi" w:hAnsiTheme="minorHAnsi" w:cs="Arial"/>
        </w:rPr>
      </w:pPr>
      <w:r w:rsidRPr="003113F6">
        <w:rPr>
          <w:rFonts w:asciiTheme="minorHAnsi" w:hAnsiTheme="minorHAnsi" w:cs="Arial"/>
        </w:rPr>
        <w:t>Provide certain information specific to the shipment of controlled waste to the transporter</w:t>
      </w:r>
      <w:r w:rsidR="0027667E" w:rsidRPr="003113F6">
        <w:rPr>
          <w:rFonts w:asciiTheme="minorHAnsi" w:hAnsiTheme="minorHAnsi" w:cs="Arial"/>
        </w:rPr>
        <w:t>;</w:t>
      </w:r>
    </w:p>
    <w:p w:rsidR="0027667E" w:rsidRPr="003113F6" w:rsidRDefault="0027667E" w:rsidP="00012B1A">
      <w:pPr>
        <w:pStyle w:val="ListParagraph"/>
        <w:numPr>
          <w:ilvl w:val="0"/>
          <w:numId w:val="18"/>
        </w:numPr>
        <w:spacing w:line="276" w:lineRule="auto"/>
        <w:rPr>
          <w:rFonts w:asciiTheme="minorHAnsi" w:hAnsiTheme="minorHAnsi" w:cs="Arial"/>
        </w:rPr>
      </w:pPr>
      <w:r w:rsidRPr="003113F6">
        <w:rPr>
          <w:rFonts w:asciiTheme="minorHAnsi" w:hAnsiTheme="minorHAnsi" w:cs="Arial"/>
        </w:rPr>
        <w:t>Meet certain notification requirements; and</w:t>
      </w:r>
    </w:p>
    <w:p w:rsidR="0027667E" w:rsidRPr="003113F6" w:rsidRDefault="0027667E" w:rsidP="00012B1A">
      <w:pPr>
        <w:pStyle w:val="ListParagraph"/>
        <w:numPr>
          <w:ilvl w:val="0"/>
          <w:numId w:val="18"/>
        </w:numPr>
        <w:spacing w:line="276" w:lineRule="auto"/>
        <w:rPr>
          <w:rFonts w:asciiTheme="minorHAnsi" w:hAnsiTheme="minorHAnsi" w:cs="Arial"/>
        </w:rPr>
      </w:pPr>
      <w:r w:rsidRPr="003113F6">
        <w:rPr>
          <w:rFonts w:asciiTheme="minorHAnsi" w:hAnsiTheme="minorHAnsi" w:cs="Arial"/>
        </w:rPr>
        <w:t>Maintain records relevant to the shipment of controlled waste for at lea</w:t>
      </w:r>
      <w:r w:rsidR="00174CE3">
        <w:rPr>
          <w:rFonts w:asciiTheme="minorHAnsi" w:hAnsiTheme="minorHAnsi" w:cs="Arial"/>
        </w:rPr>
        <w:t>st 24 months after consignment of the load.</w:t>
      </w:r>
    </w:p>
    <w:p w:rsidR="00A11E5F" w:rsidRPr="003113F6" w:rsidRDefault="0027667E" w:rsidP="006D7539">
      <w:pPr>
        <w:spacing w:line="276" w:lineRule="auto"/>
        <w:rPr>
          <w:rFonts w:asciiTheme="minorHAnsi" w:hAnsiTheme="minorHAnsi" w:cs="Arial"/>
        </w:rPr>
      </w:pPr>
      <w:r w:rsidRPr="003113F6">
        <w:rPr>
          <w:rFonts w:asciiTheme="minorHAnsi" w:hAnsiTheme="minorHAnsi" w:cs="Arial"/>
        </w:rPr>
        <w:t>With regards to waste and disposal, controlled waste disposal facilities are managed under environmental authorisations</w:t>
      </w:r>
      <w:r w:rsidR="009D6FF0">
        <w:rPr>
          <w:rFonts w:asciiTheme="minorHAnsi" w:hAnsiTheme="minorHAnsi" w:cs="Arial"/>
        </w:rPr>
        <w:t xml:space="preserve"> (such as licences)</w:t>
      </w:r>
      <w:r w:rsidRPr="003113F6">
        <w:rPr>
          <w:rFonts w:asciiTheme="minorHAnsi" w:hAnsiTheme="minorHAnsi" w:cs="Arial"/>
        </w:rPr>
        <w:t xml:space="preserve">. </w:t>
      </w:r>
    </w:p>
    <w:p w:rsidR="0027667E" w:rsidRPr="0064729E" w:rsidRDefault="0027667E" w:rsidP="00B50F93">
      <w:pPr>
        <w:pStyle w:val="Heading3"/>
      </w:pPr>
      <w:r w:rsidRPr="0064729E">
        <w:t>National Pollutant Inventory (NPI) NEPM</w:t>
      </w:r>
    </w:p>
    <w:p w:rsidR="0027667E" w:rsidRPr="003113F6" w:rsidRDefault="0027667E" w:rsidP="006D7539">
      <w:pPr>
        <w:spacing w:line="276" w:lineRule="auto"/>
        <w:rPr>
          <w:rFonts w:asciiTheme="minorHAnsi" w:hAnsiTheme="minorHAnsi" w:cs="Arial"/>
        </w:rPr>
      </w:pPr>
      <w:r w:rsidRPr="003113F6">
        <w:rPr>
          <w:rFonts w:asciiTheme="minorHAnsi" w:hAnsiTheme="minorHAnsi" w:cs="Arial"/>
        </w:rPr>
        <w:t xml:space="preserve">The NPI tracks emissions of 93 substances to air, land and water as well as the transfer of these substances in wastes. </w:t>
      </w:r>
    </w:p>
    <w:p w:rsidR="00853A8A" w:rsidRPr="003113F6" w:rsidRDefault="00E97198" w:rsidP="006D7539">
      <w:pPr>
        <w:spacing w:line="276" w:lineRule="auto"/>
        <w:rPr>
          <w:rFonts w:asciiTheme="minorHAnsi" w:hAnsiTheme="minorHAnsi" w:cs="Arial"/>
        </w:rPr>
      </w:pPr>
      <w:r w:rsidRPr="003113F6">
        <w:rPr>
          <w:rFonts w:asciiTheme="minorHAnsi" w:hAnsiTheme="minorHAnsi" w:cs="Arial"/>
        </w:rPr>
        <w:t>The NPI assesses</w:t>
      </w:r>
      <w:r w:rsidR="005C3D76">
        <w:rPr>
          <w:rFonts w:asciiTheme="minorHAnsi" w:hAnsiTheme="minorHAnsi" w:cs="Arial"/>
        </w:rPr>
        <w:t>:</w:t>
      </w:r>
    </w:p>
    <w:p w:rsidR="00E97198" w:rsidRPr="003113F6" w:rsidRDefault="00E97198" w:rsidP="00012B1A">
      <w:pPr>
        <w:pStyle w:val="ListParagraph"/>
        <w:numPr>
          <w:ilvl w:val="0"/>
          <w:numId w:val="19"/>
        </w:numPr>
        <w:spacing w:line="276" w:lineRule="auto"/>
        <w:rPr>
          <w:rFonts w:asciiTheme="minorHAnsi" w:hAnsiTheme="minorHAnsi" w:cs="Arial"/>
        </w:rPr>
      </w:pPr>
      <w:r w:rsidRPr="003113F6">
        <w:rPr>
          <w:rFonts w:asciiTheme="minorHAnsi" w:hAnsiTheme="minorHAnsi" w:cs="Arial"/>
        </w:rPr>
        <w:lastRenderedPageBreak/>
        <w:t>Point source emissions data; and</w:t>
      </w:r>
    </w:p>
    <w:p w:rsidR="00E97198" w:rsidRPr="003113F6" w:rsidRDefault="006111AC" w:rsidP="00012B1A">
      <w:pPr>
        <w:pStyle w:val="ListParagraph"/>
        <w:numPr>
          <w:ilvl w:val="0"/>
          <w:numId w:val="19"/>
        </w:numPr>
        <w:spacing w:line="276" w:lineRule="auto"/>
        <w:rPr>
          <w:rFonts w:asciiTheme="minorHAnsi" w:hAnsiTheme="minorHAnsi" w:cs="Arial"/>
        </w:rPr>
      </w:pPr>
      <w:r w:rsidRPr="003113F6">
        <w:rPr>
          <w:rFonts w:asciiTheme="minorHAnsi" w:hAnsiTheme="minorHAnsi" w:cs="Arial"/>
        </w:rPr>
        <w:t>Aggregate</w:t>
      </w:r>
      <w:r w:rsidR="00E97198" w:rsidRPr="003113F6">
        <w:rPr>
          <w:rFonts w:asciiTheme="minorHAnsi" w:hAnsiTheme="minorHAnsi" w:cs="Arial"/>
        </w:rPr>
        <w:t xml:space="preserve"> emission data.</w:t>
      </w:r>
    </w:p>
    <w:p w:rsidR="005D0135" w:rsidRDefault="005D0135" w:rsidP="006D7539">
      <w:pPr>
        <w:pStyle w:val="Heading2"/>
        <w:spacing w:line="276" w:lineRule="auto"/>
      </w:pPr>
      <w:bookmarkStart w:id="14" w:name="_Toc312242298"/>
      <w:bookmarkStart w:id="15" w:name="_Toc457379906"/>
      <w:r w:rsidRPr="003113F6">
        <w:t>N</w:t>
      </w:r>
      <w:r>
        <w:t xml:space="preserve">ew </w:t>
      </w:r>
      <w:r w:rsidRPr="003113F6">
        <w:t>S</w:t>
      </w:r>
      <w:r>
        <w:t xml:space="preserve">outh </w:t>
      </w:r>
      <w:r w:rsidRPr="003113F6">
        <w:t>W</w:t>
      </w:r>
      <w:bookmarkEnd w:id="14"/>
      <w:r>
        <w:t>ales</w:t>
      </w:r>
      <w:bookmarkEnd w:id="15"/>
    </w:p>
    <w:p w:rsidR="005D0135" w:rsidRPr="0064729E" w:rsidRDefault="005D0135" w:rsidP="00B50F93">
      <w:pPr>
        <w:pStyle w:val="Heading3"/>
      </w:pPr>
      <w:bookmarkStart w:id="16" w:name="_Toc312242299"/>
      <w:r w:rsidRPr="0064729E">
        <w:t>Introduction</w:t>
      </w:r>
      <w:bookmarkEnd w:id="16"/>
    </w:p>
    <w:p w:rsidR="005D0135" w:rsidRPr="00440FA2" w:rsidRDefault="005D0135" w:rsidP="006D7539">
      <w:pPr>
        <w:spacing w:line="276" w:lineRule="auto"/>
        <w:rPr>
          <w:rFonts w:asciiTheme="minorHAnsi" w:hAnsiTheme="minorHAnsi" w:cs="Arial"/>
          <w:lang w:val="en-GB" w:eastAsia="zh-CN"/>
        </w:rPr>
      </w:pPr>
      <w:r w:rsidRPr="00440FA2">
        <w:rPr>
          <w:rFonts w:asciiTheme="minorHAnsi" w:hAnsiTheme="minorHAnsi" w:cs="Arial"/>
          <w:lang w:val="en-GB" w:eastAsia="zh-CN"/>
        </w:rPr>
        <w:t>New South Wales</w:t>
      </w:r>
      <w:r>
        <w:rPr>
          <w:rFonts w:asciiTheme="minorHAnsi" w:hAnsiTheme="minorHAnsi" w:cs="Arial"/>
          <w:lang w:val="en-GB" w:eastAsia="zh-CN"/>
        </w:rPr>
        <w:t xml:space="preserve"> (NSW)</w:t>
      </w:r>
      <w:r w:rsidRPr="00440FA2">
        <w:rPr>
          <w:rFonts w:asciiTheme="minorHAnsi" w:hAnsiTheme="minorHAnsi" w:cs="Arial"/>
          <w:lang w:val="en-GB" w:eastAsia="zh-CN"/>
        </w:rPr>
        <w:t xml:space="preserve"> has developed a regulatory regime for handling hazardous waste and special waste when being treated or disposed of. Industries generating waste must classify their waste</w:t>
      </w:r>
      <w:r w:rsidR="00CA2742">
        <w:rPr>
          <w:rFonts w:asciiTheme="minorHAnsi" w:hAnsiTheme="minorHAnsi" w:cs="Arial"/>
          <w:lang w:val="en-GB" w:eastAsia="zh-CN"/>
        </w:rPr>
        <w:t>s</w:t>
      </w:r>
      <w:r w:rsidRPr="00440FA2">
        <w:rPr>
          <w:rFonts w:asciiTheme="minorHAnsi" w:hAnsiTheme="minorHAnsi" w:cs="Arial"/>
          <w:lang w:val="en-GB" w:eastAsia="zh-CN"/>
        </w:rPr>
        <w:t xml:space="preserve"> in order to select </w:t>
      </w:r>
      <w:r>
        <w:rPr>
          <w:rFonts w:asciiTheme="minorHAnsi" w:hAnsiTheme="minorHAnsi" w:cs="Arial"/>
          <w:lang w:val="en-GB" w:eastAsia="zh-CN"/>
        </w:rPr>
        <w:t xml:space="preserve">the appropriate avenue for </w:t>
      </w:r>
      <w:r w:rsidR="00CA2742">
        <w:rPr>
          <w:rFonts w:asciiTheme="minorHAnsi" w:hAnsiTheme="minorHAnsi" w:cs="Arial"/>
          <w:lang w:val="en-GB" w:eastAsia="zh-CN"/>
        </w:rPr>
        <w:t xml:space="preserve">their </w:t>
      </w:r>
      <w:r>
        <w:rPr>
          <w:rFonts w:asciiTheme="minorHAnsi" w:hAnsiTheme="minorHAnsi" w:cs="Arial"/>
          <w:lang w:val="en-GB" w:eastAsia="zh-CN"/>
        </w:rPr>
        <w:t>handling,</w:t>
      </w:r>
      <w:r w:rsidR="004E452D">
        <w:rPr>
          <w:rFonts w:asciiTheme="minorHAnsi" w:hAnsiTheme="minorHAnsi" w:cs="Arial"/>
          <w:lang w:val="en-GB" w:eastAsia="zh-CN"/>
        </w:rPr>
        <w:t xml:space="preserve"> transportation</w:t>
      </w:r>
      <w:r w:rsidRPr="00440FA2">
        <w:rPr>
          <w:rFonts w:asciiTheme="minorHAnsi" w:hAnsiTheme="minorHAnsi" w:cs="Arial"/>
          <w:lang w:val="en-GB" w:eastAsia="zh-CN"/>
        </w:rPr>
        <w:t xml:space="preserve"> and dispos</w:t>
      </w:r>
      <w:r w:rsidR="004E452D">
        <w:rPr>
          <w:rFonts w:asciiTheme="minorHAnsi" w:hAnsiTheme="minorHAnsi" w:cs="Arial"/>
          <w:lang w:val="en-GB" w:eastAsia="zh-CN"/>
        </w:rPr>
        <w:t>al</w:t>
      </w:r>
      <w:r>
        <w:rPr>
          <w:rFonts w:asciiTheme="minorHAnsi" w:hAnsiTheme="minorHAnsi" w:cs="Arial"/>
          <w:lang w:val="en-GB" w:eastAsia="zh-CN"/>
        </w:rPr>
        <w:t>.</w:t>
      </w:r>
    </w:p>
    <w:p w:rsidR="005D0135" w:rsidRPr="00440FA2" w:rsidRDefault="005D0135" w:rsidP="006D7539">
      <w:pPr>
        <w:spacing w:line="276" w:lineRule="auto"/>
        <w:rPr>
          <w:rFonts w:asciiTheme="minorHAnsi" w:hAnsiTheme="minorHAnsi" w:cs="Arial"/>
          <w:lang w:val="en-GB" w:eastAsia="zh-CN"/>
        </w:rPr>
      </w:pPr>
      <w:r w:rsidRPr="00440FA2">
        <w:rPr>
          <w:rFonts w:asciiTheme="minorHAnsi" w:hAnsiTheme="minorHAnsi" w:cs="Arial"/>
          <w:lang w:val="en-GB" w:eastAsia="zh-CN"/>
        </w:rPr>
        <w:t xml:space="preserve">Waste in NSW is classified in accordance with the </w:t>
      </w:r>
      <w:r w:rsidRPr="00A95C7F">
        <w:rPr>
          <w:rFonts w:asciiTheme="minorHAnsi" w:hAnsiTheme="minorHAnsi" w:cs="Arial"/>
          <w:i/>
          <w:lang w:val="en-GB" w:eastAsia="zh-CN"/>
        </w:rPr>
        <w:t>Protection of the Environment Operations Act 1997</w:t>
      </w:r>
      <w:r w:rsidRPr="00440FA2">
        <w:rPr>
          <w:rFonts w:asciiTheme="minorHAnsi" w:hAnsiTheme="minorHAnsi" w:cs="Arial"/>
          <w:lang w:val="en-GB" w:eastAsia="zh-CN"/>
        </w:rPr>
        <w:t xml:space="preserve"> and the classification is outlined in the E</w:t>
      </w:r>
      <w:r>
        <w:rPr>
          <w:rFonts w:asciiTheme="minorHAnsi" w:hAnsiTheme="minorHAnsi" w:cs="Arial"/>
          <w:lang w:val="en-GB" w:eastAsia="zh-CN"/>
        </w:rPr>
        <w:t xml:space="preserve">nvironment </w:t>
      </w:r>
      <w:r w:rsidRPr="00440FA2">
        <w:rPr>
          <w:rFonts w:asciiTheme="minorHAnsi" w:hAnsiTheme="minorHAnsi" w:cs="Arial"/>
          <w:lang w:val="en-GB" w:eastAsia="zh-CN"/>
        </w:rPr>
        <w:t>P</w:t>
      </w:r>
      <w:r>
        <w:rPr>
          <w:rFonts w:asciiTheme="minorHAnsi" w:hAnsiTheme="minorHAnsi" w:cs="Arial"/>
          <w:lang w:val="en-GB" w:eastAsia="zh-CN"/>
        </w:rPr>
        <w:t xml:space="preserve">rotection </w:t>
      </w:r>
      <w:r w:rsidRPr="00440FA2">
        <w:rPr>
          <w:rFonts w:asciiTheme="minorHAnsi" w:hAnsiTheme="minorHAnsi" w:cs="Arial"/>
          <w:lang w:val="en-GB" w:eastAsia="zh-CN"/>
        </w:rPr>
        <w:t>A</w:t>
      </w:r>
      <w:r>
        <w:rPr>
          <w:rFonts w:asciiTheme="minorHAnsi" w:hAnsiTheme="minorHAnsi" w:cs="Arial"/>
          <w:lang w:val="en-GB" w:eastAsia="zh-CN"/>
        </w:rPr>
        <w:t>uthority’s (EPA’s)</w:t>
      </w:r>
      <w:r w:rsidRPr="00440FA2">
        <w:rPr>
          <w:rFonts w:asciiTheme="minorHAnsi" w:hAnsiTheme="minorHAnsi" w:cs="Arial"/>
          <w:lang w:val="en-GB" w:eastAsia="zh-CN"/>
        </w:rPr>
        <w:t xml:space="preserve"> </w:t>
      </w:r>
      <w:r w:rsidRPr="00440FA2">
        <w:rPr>
          <w:rFonts w:asciiTheme="minorHAnsi" w:hAnsiTheme="minorHAnsi" w:cs="Arial"/>
          <w:i/>
          <w:lang w:val="en-GB" w:eastAsia="zh-CN"/>
        </w:rPr>
        <w:t>NSW Waste Classification</w:t>
      </w:r>
      <w:r w:rsidRPr="00440FA2">
        <w:rPr>
          <w:rFonts w:asciiTheme="minorHAnsi" w:hAnsiTheme="minorHAnsi" w:cs="Arial"/>
          <w:lang w:val="en-GB" w:eastAsia="zh-CN"/>
        </w:rPr>
        <w:t xml:space="preserve"> </w:t>
      </w:r>
      <w:r w:rsidRPr="00440FA2">
        <w:rPr>
          <w:rFonts w:asciiTheme="minorHAnsi" w:hAnsiTheme="minorHAnsi" w:cs="Arial"/>
          <w:i/>
          <w:lang w:val="en-GB" w:eastAsia="zh-CN"/>
        </w:rPr>
        <w:t>Guidelines</w:t>
      </w:r>
      <w:r w:rsidRPr="00440FA2">
        <w:rPr>
          <w:rFonts w:asciiTheme="minorHAnsi" w:hAnsiTheme="minorHAnsi" w:cs="Arial"/>
          <w:lang w:val="en-GB" w:eastAsia="zh-CN"/>
        </w:rPr>
        <w:t xml:space="preserve"> </w:t>
      </w:r>
      <w:r w:rsidRPr="004B5414">
        <w:rPr>
          <w:rFonts w:asciiTheme="minorHAnsi" w:hAnsiTheme="minorHAnsi" w:cs="Arial"/>
          <w:i/>
          <w:lang w:val="en-GB" w:eastAsia="zh-CN"/>
        </w:rPr>
        <w:t>(2014)</w:t>
      </w:r>
      <w:r w:rsidR="00CA2742">
        <w:rPr>
          <w:rFonts w:asciiTheme="minorHAnsi" w:hAnsiTheme="minorHAnsi" w:cs="Arial"/>
          <w:lang w:val="en-GB" w:eastAsia="zh-CN"/>
        </w:rPr>
        <w:t>. This</w:t>
      </w:r>
      <w:r>
        <w:rPr>
          <w:rFonts w:asciiTheme="minorHAnsi" w:hAnsiTheme="minorHAnsi" w:cs="Arial"/>
          <w:lang w:val="en-GB" w:eastAsia="zh-CN"/>
        </w:rPr>
        <w:t xml:space="preserve"> </w:t>
      </w:r>
      <w:r w:rsidRPr="00440FA2">
        <w:rPr>
          <w:rFonts w:asciiTheme="minorHAnsi" w:hAnsiTheme="minorHAnsi" w:cs="Arial"/>
          <w:lang w:val="en-GB" w:eastAsia="zh-CN"/>
        </w:rPr>
        <w:t xml:space="preserve">classifies NSW wastes into groups that pose similar risks to the environmental and human health. The classes of waste are defined in clause 49 of Schedule 1 of the </w:t>
      </w:r>
      <w:r w:rsidRPr="00440FA2">
        <w:rPr>
          <w:rFonts w:asciiTheme="minorHAnsi" w:hAnsiTheme="minorHAnsi" w:cs="Arial"/>
          <w:i/>
          <w:lang w:val="en-GB" w:eastAsia="zh-CN"/>
        </w:rPr>
        <w:t>Protection of the Environment Operations Act 1997 (POEO Act)</w:t>
      </w:r>
      <w:r>
        <w:rPr>
          <w:rFonts w:asciiTheme="minorHAnsi" w:hAnsiTheme="minorHAnsi" w:cs="Arial"/>
          <w:lang w:val="en-GB" w:eastAsia="zh-CN"/>
        </w:rPr>
        <w:t>:</w:t>
      </w:r>
    </w:p>
    <w:p w:rsidR="005D0135" w:rsidRDefault="005D0135" w:rsidP="00012B1A">
      <w:pPr>
        <w:pStyle w:val="ListParagraph"/>
        <w:numPr>
          <w:ilvl w:val="0"/>
          <w:numId w:val="51"/>
        </w:numPr>
        <w:spacing w:after="0" w:line="276" w:lineRule="auto"/>
      </w:pPr>
      <w:r>
        <w:t>Special waste;</w:t>
      </w:r>
    </w:p>
    <w:p w:rsidR="005D0135" w:rsidRDefault="005D0135" w:rsidP="00012B1A">
      <w:pPr>
        <w:pStyle w:val="ListParagraph"/>
        <w:numPr>
          <w:ilvl w:val="0"/>
          <w:numId w:val="51"/>
        </w:numPr>
        <w:spacing w:after="0" w:line="276" w:lineRule="auto"/>
      </w:pPr>
      <w:r>
        <w:t>Liquid waste;</w:t>
      </w:r>
    </w:p>
    <w:p w:rsidR="005D0135" w:rsidRDefault="005D0135" w:rsidP="00012B1A">
      <w:pPr>
        <w:pStyle w:val="ListParagraph"/>
        <w:numPr>
          <w:ilvl w:val="0"/>
          <w:numId w:val="51"/>
        </w:numPr>
        <w:spacing w:after="0" w:line="276" w:lineRule="auto"/>
      </w:pPr>
      <w:r>
        <w:t>Hazardous waste;</w:t>
      </w:r>
    </w:p>
    <w:p w:rsidR="005D0135" w:rsidRDefault="005D0135" w:rsidP="00012B1A">
      <w:pPr>
        <w:pStyle w:val="ListParagraph"/>
        <w:numPr>
          <w:ilvl w:val="0"/>
          <w:numId w:val="51"/>
        </w:numPr>
        <w:spacing w:after="0" w:line="276" w:lineRule="auto"/>
      </w:pPr>
      <w:r>
        <w:t>Restricted solid waste;</w:t>
      </w:r>
    </w:p>
    <w:p w:rsidR="005D0135" w:rsidRDefault="005D0135" w:rsidP="00012B1A">
      <w:pPr>
        <w:pStyle w:val="ListParagraph"/>
        <w:numPr>
          <w:ilvl w:val="0"/>
          <w:numId w:val="51"/>
        </w:numPr>
        <w:spacing w:after="0" w:line="276" w:lineRule="auto"/>
      </w:pPr>
      <w:r>
        <w:t>General solid waste (putrescible); and</w:t>
      </w:r>
    </w:p>
    <w:p w:rsidR="005D0135" w:rsidRDefault="005D0135" w:rsidP="00012B1A">
      <w:pPr>
        <w:pStyle w:val="ListParagraph"/>
        <w:numPr>
          <w:ilvl w:val="0"/>
          <w:numId w:val="51"/>
        </w:numPr>
        <w:spacing w:after="0" w:line="276" w:lineRule="auto"/>
      </w:pPr>
      <w:r>
        <w:t>General solid waste (non-putrescible).</w:t>
      </w:r>
    </w:p>
    <w:p w:rsidR="005D0135" w:rsidRPr="0064729E" w:rsidRDefault="005D0135" w:rsidP="00B50F93">
      <w:pPr>
        <w:pStyle w:val="Heading3"/>
      </w:pPr>
      <w:r w:rsidRPr="0064729E">
        <w:t xml:space="preserve">Hazardous waste </w:t>
      </w:r>
    </w:p>
    <w:p w:rsidR="005D0135" w:rsidRDefault="005D0135" w:rsidP="006D7539">
      <w:pPr>
        <w:spacing w:line="276" w:lineRule="auto"/>
      </w:pPr>
      <w:r>
        <w:t>The following waste materials are pre-classified by the EPA as ‘hazardous waste’</w:t>
      </w:r>
      <w:r w:rsidRPr="000C71CA">
        <w:t xml:space="preserve"> </w:t>
      </w:r>
      <w:r>
        <w:t>and are not suitable for landfill disposal in NSW since they contain a high level of contaminants and exhibit harmful properties to human health and the environment:</w:t>
      </w:r>
    </w:p>
    <w:p w:rsidR="005D0135" w:rsidRDefault="005D0135" w:rsidP="00012B1A">
      <w:pPr>
        <w:pStyle w:val="ListParagraph"/>
        <w:numPr>
          <w:ilvl w:val="0"/>
          <w:numId w:val="29"/>
        </w:numPr>
        <w:spacing w:after="0" w:line="276" w:lineRule="auto"/>
      </w:pPr>
      <w:r>
        <w:t xml:space="preserve">Containers having previously contained a substance of Class 1,3,4,5 or 8 within the meaning of the </w:t>
      </w:r>
      <w:r w:rsidRPr="005D0135">
        <w:rPr>
          <w:i/>
        </w:rPr>
        <w:t>Transport of Dangerous Goods Code</w:t>
      </w:r>
      <w:r>
        <w:t xml:space="preserve">, or a substance to which Division 6.1 of the </w:t>
      </w:r>
      <w:r w:rsidRPr="005D0135">
        <w:rPr>
          <w:i/>
        </w:rPr>
        <w:t>Transport of Dangerous Goods</w:t>
      </w:r>
      <w:r>
        <w:t xml:space="preserve"> Code applies, from which residues have not been removed by ‘Washing2’ or vacuuming. </w:t>
      </w:r>
      <w:r w:rsidR="00B6171F">
        <w:t>‘</w:t>
      </w:r>
      <w:r>
        <w:t>Washing2</w:t>
      </w:r>
      <w:r w:rsidR="00B6171F">
        <w:t>’</w:t>
      </w:r>
      <w:r>
        <w:t xml:space="preserve"> refers to a cleaning method that must be as good as or better than the triple-rinsing method;</w:t>
      </w:r>
    </w:p>
    <w:p w:rsidR="005D0135" w:rsidRDefault="005D0135" w:rsidP="00012B1A">
      <w:pPr>
        <w:pStyle w:val="ListParagraph"/>
        <w:numPr>
          <w:ilvl w:val="0"/>
          <w:numId w:val="29"/>
        </w:numPr>
        <w:spacing w:after="0" w:line="276" w:lineRule="auto"/>
      </w:pPr>
      <w:r>
        <w:t>Coal tar or coal tar pitch waste (tarry residue from the heating, processing or burning of coal or coke) comprising of more than 1% (by weight) of coal tar or coal tar pitch waste;</w:t>
      </w:r>
    </w:p>
    <w:p w:rsidR="005D0135" w:rsidRDefault="005D0135" w:rsidP="00012B1A">
      <w:pPr>
        <w:pStyle w:val="ListParagraph"/>
        <w:numPr>
          <w:ilvl w:val="0"/>
          <w:numId w:val="29"/>
        </w:numPr>
        <w:spacing w:after="0" w:line="276" w:lineRule="auto"/>
      </w:pPr>
      <w:r>
        <w:t xml:space="preserve">Lead-acid or nickel-cadmium batteries; </w:t>
      </w:r>
    </w:p>
    <w:p w:rsidR="005D0135" w:rsidRDefault="005D0135" w:rsidP="00012B1A">
      <w:pPr>
        <w:pStyle w:val="ListParagraph"/>
        <w:numPr>
          <w:ilvl w:val="0"/>
          <w:numId w:val="29"/>
        </w:numPr>
        <w:spacing w:after="0" w:line="276" w:lineRule="auto"/>
      </w:pPr>
      <w:r>
        <w:t>Lead paint waste arising from non-residential or educational premises or child care institutions; and</w:t>
      </w:r>
    </w:p>
    <w:p w:rsidR="005D0135" w:rsidRDefault="005D0135" w:rsidP="00012B1A">
      <w:pPr>
        <w:pStyle w:val="ListParagraph"/>
        <w:numPr>
          <w:ilvl w:val="0"/>
          <w:numId w:val="29"/>
        </w:numPr>
        <w:spacing w:after="0" w:line="276" w:lineRule="auto"/>
      </w:pPr>
      <w:r>
        <w:t>Any mixture of the waste</w:t>
      </w:r>
      <w:r w:rsidR="00B6171F">
        <w:t>s</w:t>
      </w:r>
      <w:r>
        <w:t xml:space="preserve"> referred to above.</w:t>
      </w:r>
    </w:p>
    <w:p w:rsidR="005D0135" w:rsidRDefault="005D0135" w:rsidP="006D7539">
      <w:pPr>
        <w:spacing w:after="0" w:line="276" w:lineRule="auto"/>
      </w:pPr>
    </w:p>
    <w:p w:rsidR="005D0135" w:rsidRDefault="005D0135" w:rsidP="006D7539">
      <w:pPr>
        <w:spacing w:line="276" w:lineRule="auto"/>
      </w:pPr>
      <w:r>
        <w:t xml:space="preserve">In certain cases, the EPA may grant immobilisation approvals which allow contaminants in hazardous waste to stay securely fixed in the waste for a long period of time, instead of being released into the landfill leachate. There are </w:t>
      </w:r>
      <w:r w:rsidR="00B6171F">
        <w:t xml:space="preserve">four </w:t>
      </w:r>
      <w:r>
        <w:t xml:space="preserve">ways of immobilising contaminants; natural immobilisation, chemical fixation, micro-encapsulation and macro-encapsulation. </w:t>
      </w:r>
      <w:r w:rsidR="004C70E4">
        <w:t>Once immobilised, NSW no longer considers these wastes to be hazardous, and may permit their disposal to landfill.</w:t>
      </w:r>
    </w:p>
    <w:p w:rsidR="005D0135" w:rsidRPr="0064729E" w:rsidRDefault="00517D0A" w:rsidP="00B50F93">
      <w:pPr>
        <w:pStyle w:val="Heading3"/>
      </w:pPr>
      <w:r w:rsidRPr="0064729E">
        <w:lastRenderedPageBreak/>
        <w:t xml:space="preserve">Hazardous </w:t>
      </w:r>
      <w:r w:rsidR="0054734A">
        <w:t>w</w:t>
      </w:r>
      <w:r w:rsidR="0054734A" w:rsidRPr="0064729E">
        <w:t xml:space="preserve">aste </w:t>
      </w:r>
      <w:r w:rsidR="005D0135" w:rsidRPr="0064729E">
        <w:t>bans</w:t>
      </w:r>
    </w:p>
    <w:p w:rsidR="005D0135" w:rsidRPr="0064729E" w:rsidRDefault="005D0135" w:rsidP="0064729E">
      <w:pPr>
        <w:pStyle w:val="Heading4"/>
      </w:pPr>
      <w:r w:rsidRPr="0064729E">
        <w:t>Special waste</w:t>
      </w:r>
    </w:p>
    <w:p w:rsidR="005D0135" w:rsidRPr="00517D0A" w:rsidRDefault="005D0135" w:rsidP="006D7539">
      <w:pPr>
        <w:spacing w:line="276" w:lineRule="auto"/>
        <w:rPr>
          <w:highlight w:val="yellow"/>
        </w:rPr>
      </w:pPr>
      <w:r>
        <w:t>The following special waste</w:t>
      </w:r>
      <w:r w:rsidR="00FA7738">
        <w:t xml:space="preserve"> types</w:t>
      </w:r>
      <w:r>
        <w:t xml:space="preserve"> ha</w:t>
      </w:r>
      <w:r w:rsidR="00FA7738">
        <w:t>ve</w:t>
      </w:r>
      <w:r>
        <w:t xml:space="preserve"> been banned from landfills in NSW (Hyder, 2010)</w:t>
      </w:r>
      <w:r w:rsidR="001C0F63">
        <w:t xml:space="preserve">. In addition, </w:t>
      </w:r>
      <w:r>
        <w:t xml:space="preserve">e-waste has been banned from </w:t>
      </w:r>
      <w:r w:rsidR="001C0F63">
        <w:t xml:space="preserve">landfill at </w:t>
      </w:r>
      <w:r w:rsidR="004E452D">
        <w:t xml:space="preserve">the </w:t>
      </w:r>
      <w:r w:rsidR="001C0F63">
        <w:t xml:space="preserve">Kimbriki </w:t>
      </w:r>
      <w:r w:rsidR="004E452D">
        <w:t xml:space="preserve">landfill </w:t>
      </w:r>
      <w:r w:rsidR="001C0F63">
        <w:t xml:space="preserve">by </w:t>
      </w:r>
      <w:r>
        <w:t xml:space="preserve">Pittwater, Mosman, Manly, </w:t>
      </w:r>
      <w:r w:rsidR="004E452D">
        <w:t>and Warringah</w:t>
      </w:r>
      <w:r>
        <w:t xml:space="preserve"> Council</w:t>
      </w:r>
      <w:r w:rsidR="004E452D">
        <w:t>s</w:t>
      </w:r>
      <w:r>
        <w:t>.</w:t>
      </w:r>
    </w:p>
    <w:p w:rsidR="005D0135" w:rsidRPr="0064729E" w:rsidRDefault="005D0135" w:rsidP="0064729E">
      <w:pPr>
        <w:pStyle w:val="Heading4"/>
      </w:pPr>
      <w:r w:rsidRPr="0064729E">
        <w:t>Clinical and related waste</w:t>
      </w:r>
    </w:p>
    <w:p w:rsidR="005D0135" w:rsidRDefault="005D0135" w:rsidP="006D7539">
      <w:pPr>
        <w:spacing w:line="276" w:lineRule="auto"/>
      </w:pPr>
      <w:r>
        <w:t xml:space="preserve">Under Schedule 1 of the </w:t>
      </w:r>
      <w:r w:rsidRPr="00D565BD">
        <w:rPr>
          <w:i/>
        </w:rPr>
        <w:t>Protection of the Environment Operation Act 1997</w:t>
      </w:r>
      <w:r>
        <w:t xml:space="preserve">, ‘clinical and related waste’ includes clinical waste, cytotoxic waste, pharmaceutical, drug or medicine waste, and sharps waste. For disposal of clinical and related waste, Schedule 1 of the </w:t>
      </w:r>
      <w:r w:rsidRPr="003E7C90">
        <w:rPr>
          <w:i/>
        </w:rPr>
        <w:t>Protection of the Environment Operations Act 1997</w:t>
      </w:r>
      <w:r>
        <w:t xml:space="preserve"> covers licensing requirements and Part 11 of the </w:t>
      </w:r>
      <w:r w:rsidRPr="003E7C90">
        <w:rPr>
          <w:i/>
        </w:rPr>
        <w:t>Protection of the Environment Operation (Waste) Regulation 2014</w:t>
      </w:r>
      <w:r>
        <w:t xml:space="preserve"> outlines all requirements relating to the storage, transport and disposal of clinical waste. Health care facilities have the responsibility to ensure that their clinical and related waste is transported, treated and disposed of appropriately (</w:t>
      </w:r>
      <w:r w:rsidRPr="00121B23">
        <w:t>Waste Management Guidelines for Health Care Facilities, 1998</w:t>
      </w:r>
      <w:r>
        <w:t xml:space="preserve">).  </w:t>
      </w:r>
    </w:p>
    <w:p w:rsidR="005D0135" w:rsidRDefault="005D0135" w:rsidP="006D7539">
      <w:pPr>
        <w:spacing w:line="276" w:lineRule="auto"/>
      </w:pPr>
      <w:r>
        <w:t>Disposal methods for clinical and related waste must comply with the regulatory control requirements imposed by the EPA under the Waste Regulation and other relevant environmental legislation (</w:t>
      </w:r>
      <w:r w:rsidRPr="00517D0A">
        <w:rPr>
          <w:i/>
        </w:rPr>
        <w:t>Waste Management Guidelines for Health Care Facilities, 199</w:t>
      </w:r>
      <w:r w:rsidRPr="00121B23">
        <w:t>8</w:t>
      </w:r>
      <w:r>
        <w:t xml:space="preserve">).  The </w:t>
      </w:r>
      <w:r w:rsidRPr="004364A0">
        <w:rPr>
          <w:i/>
        </w:rPr>
        <w:t>Waste Management Guidelines for Health Care Facilities 1998</w:t>
      </w:r>
      <w:r>
        <w:rPr>
          <w:i/>
        </w:rPr>
        <w:t xml:space="preserve"> </w:t>
      </w:r>
      <w:r>
        <w:t>were produced to assist health care facilities in complying with legislative requirements and to achieve improvements in safe waste management.</w:t>
      </w:r>
    </w:p>
    <w:p w:rsidR="005D0135" w:rsidRDefault="005D0135" w:rsidP="006D7539">
      <w:pPr>
        <w:spacing w:line="276" w:lineRule="auto"/>
      </w:pPr>
      <w:r>
        <w:t>Clinical waste, cytotoxic waste, pharmaceutical, drug or medicine waste, sharps waste need to be treated appropriately before disposal in NSW landfills. Once clinical waste has been treated by a process acceptable to NSW Health, it may be reclassified in accordance with the Waste Guidelines before recycling or disposal (</w:t>
      </w:r>
      <w:r w:rsidRPr="00BF3275">
        <w:rPr>
          <w:i/>
        </w:rPr>
        <w:t>Waste Management Guidelines for Health Care Facilities, 1998</w:t>
      </w:r>
      <w:r>
        <w:t>).  Available waste treatment procedures in NSW include:</w:t>
      </w:r>
    </w:p>
    <w:p w:rsidR="005D0135" w:rsidRDefault="005D0135" w:rsidP="00012B1A">
      <w:pPr>
        <w:pStyle w:val="ListParagraph"/>
        <w:numPr>
          <w:ilvl w:val="0"/>
          <w:numId w:val="50"/>
        </w:numPr>
        <w:spacing w:line="276" w:lineRule="auto"/>
      </w:pPr>
      <w:r>
        <w:t>Autoclaving (steam sterilisation)</w:t>
      </w:r>
    </w:p>
    <w:p w:rsidR="005D0135" w:rsidRDefault="005D0135" w:rsidP="00012B1A">
      <w:pPr>
        <w:pStyle w:val="ListParagraph"/>
        <w:numPr>
          <w:ilvl w:val="0"/>
          <w:numId w:val="50"/>
        </w:numPr>
        <w:spacing w:line="276" w:lineRule="auto"/>
      </w:pPr>
      <w:r>
        <w:t>Microwaving</w:t>
      </w:r>
    </w:p>
    <w:p w:rsidR="005D0135" w:rsidRDefault="005D0135" w:rsidP="00012B1A">
      <w:pPr>
        <w:pStyle w:val="ListParagraph"/>
        <w:numPr>
          <w:ilvl w:val="0"/>
          <w:numId w:val="50"/>
        </w:numPr>
        <w:spacing w:line="276" w:lineRule="auto"/>
      </w:pPr>
      <w:r>
        <w:t>Mechanical-chemical disinfection</w:t>
      </w:r>
    </w:p>
    <w:p w:rsidR="005D0135" w:rsidRDefault="005D0135" w:rsidP="00012B1A">
      <w:pPr>
        <w:pStyle w:val="ListParagraph"/>
        <w:numPr>
          <w:ilvl w:val="0"/>
          <w:numId w:val="50"/>
        </w:numPr>
        <w:spacing w:line="276" w:lineRule="auto"/>
      </w:pPr>
      <w:r>
        <w:t xml:space="preserve">Incineration (used </w:t>
      </w:r>
      <w:r w:rsidRPr="00EA35F8">
        <w:t>for pharmaceutical and cytotoxic waste)</w:t>
      </w:r>
      <w:r w:rsidR="0054734A">
        <w:t>.</w:t>
      </w:r>
    </w:p>
    <w:p w:rsidR="005D0135" w:rsidRPr="0064729E" w:rsidRDefault="005D0135" w:rsidP="0064729E">
      <w:pPr>
        <w:pStyle w:val="Heading4"/>
      </w:pPr>
      <w:r w:rsidRPr="0064729E">
        <w:t>E-waste</w:t>
      </w:r>
    </w:p>
    <w:p w:rsidR="005D0135" w:rsidRDefault="000C2A9A" w:rsidP="006D7539">
      <w:pPr>
        <w:spacing w:line="276" w:lineRule="auto"/>
      </w:pPr>
      <w:r>
        <w:t>All e</w:t>
      </w:r>
      <w:r w:rsidR="005D0135">
        <w:t xml:space="preserve">-waste has been banned </w:t>
      </w:r>
      <w:r>
        <w:t xml:space="preserve">from </w:t>
      </w:r>
      <w:r w:rsidR="00D9194A">
        <w:t xml:space="preserve">kerbside collections for </w:t>
      </w:r>
      <w:r>
        <w:t xml:space="preserve">disposal at landfill </w:t>
      </w:r>
      <w:r w:rsidR="005D0135">
        <w:t>in Pittwater Council, Mosman Council, Manly Council, Warrin</w:t>
      </w:r>
      <w:r w:rsidR="008571EB">
        <w:t>gah Council, Hurstville Council, as well as Hawkesbury and Blacktown.</w:t>
      </w:r>
    </w:p>
    <w:p w:rsidR="005D0135" w:rsidRDefault="005D0135" w:rsidP="006D7539">
      <w:pPr>
        <w:shd w:val="clear" w:color="auto" w:fill="FFFFFF"/>
        <w:spacing w:after="0" w:line="276" w:lineRule="auto"/>
        <w:rPr>
          <w:rFonts w:asciiTheme="minorHAnsi" w:eastAsia="Times New Roman" w:hAnsiTheme="minorHAnsi" w:cs="Arial"/>
          <w:color w:val="000000" w:themeColor="text1"/>
          <w:szCs w:val="18"/>
        </w:rPr>
      </w:pPr>
      <w:r w:rsidRPr="006E387C">
        <w:rPr>
          <w:rFonts w:asciiTheme="minorHAnsi" w:eastAsia="Times New Roman" w:hAnsiTheme="minorHAnsi" w:cs="Arial"/>
          <w:color w:val="000000" w:themeColor="text1"/>
          <w:szCs w:val="18"/>
        </w:rPr>
        <w:t xml:space="preserve">SHOROC Councils are </w:t>
      </w:r>
      <w:r w:rsidR="00D9194A">
        <w:rPr>
          <w:rFonts w:asciiTheme="minorHAnsi" w:eastAsia="Times New Roman" w:hAnsiTheme="minorHAnsi" w:cs="Arial"/>
          <w:color w:val="000000" w:themeColor="text1"/>
          <w:szCs w:val="18"/>
        </w:rPr>
        <w:t>fortunate</w:t>
      </w:r>
      <w:r w:rsidRPr="006E387C">
        <w:rPr>
          <w:rFonts w:asciiTheme="minorHAnsi" w:eastAsia="Times New Roman" w:hAnsiTheme="minorHAnsi" w:cs="Arial"/>
          <w:color w:val="000000" w:themeColor="text1"/>
          <w:szCs w:val="18"/>
        </w:rPr>
        <w:t xml:space="preserve"> amongst Sydney metropolitan Councils in that they own and operate their own local lan</w:t>
      </w:r>
      <w:r w:rsidRPr="000A7A39">
        <w:rPr>
          <w:rFonts w:asciiTheme="minorHAnsi" w:eastAsia="Times New Roman" w:hAnsiTheme="minorHAnsi" w:cs="Arial"/>
          <w:color w:val="000000" w:themeColor="text1"/>
          <w:szCs w:val="18"/>
        </w:rPr>
        <w:t>dfill</w:t>
      </w:r>
      <w:r w:rsidR="00D9194A">
        <w:rPr>
          <w:rFonts w:asciiTheme="minorHAnsi" w:eastAsia="Times New Roman" w:hAnsiTheme="minorHAnsi" w:cs="Arial"/>
          <w:color w:val="000000" w:themeColor="text1"/>
          <w:szCs w:val="18"/>
        </w:rPr>
        <w:t>, at Kimbriki,</w:t>
      </w:r>
      <w:r w:rsidRPr="000A7A39">
        <w:rPr>
          <w:rFonts w:asciiTheme="minorHAnsi" w:eastAsia="Times New Roman" w:hAnsiTheme="minorHAnsi" w:cs="Arial"/>
          <w:color w:val="000000" w:themeColor="text1"/>
          <w:szCs w:val="18"/>
        </w:rPr>
        <w:t xml:space="preserve"> and are positioned to enforce specific acceptance criteria on disposals at the landfill. </w:t>
      </w:r>
      <w:r>
        <w:rPr>
          <w:rFonts w:asciiTheme="minorHAnsi" w:eastAsia="Times New Roman" w:hAnsiTheme="minorHAnsi" w:cs="Arial"/>
          <w:color w:val="000000" w:themeColor="text1"/>
          <w:szCs w:val="18"/>
        </w:rPr>
        <w:t xml:space="preserve">As of 2009, </w:t>
      </w:r>
      <w:r w:rsidRPr="006E387C">
        <w:rPr>
          <w:rFonts w:asciiTheme="minorHAnsi" w:eastAsia="Times New Roman" w:hAnsiTheme="minorHAnsi" w:cs="Arial"/>
          <w:color w:val="000000" w:themeColor="text1"/>
          <w:szCs w:val="18"/>
        </w:rPr>
        <w:t>e</w:t>
      </w:r>
      <w:r w:rsidRPr="00475953">
        <w:rPr>
          <w:rFonts w:asciiTheme="minorHAnsi" w:eastAsia="Times New Roman" w:hAnsiTheme="minorHAnsi" w:cs="Arial"/>
          <w:color w:val="000000" w:themeColor="text1"/>
          <w:szCs w:val="18"/>
        </w:rPr>
        <w:t>-waste is no longer accepted in kerbside collections in the Manly, Mosman, Warringah and Pittwater Council areas.</w:t>
      </w:r>
    </w:p>
    <w:p w:rsidR="000C2A9A" w:rsidRDefault="000C2A9A" w:rsidP="006D7539">
      <w:pPr>
        <w:shd w:val="clear" w:color="auto" w:fill="FFFFFF"/>
        <w:spacing w:after="0" w:line="276" w:lineRule="auto"/>
        <w:rPr>
          <w:rFonts w:asciiTheme="minorHAnsi" w:eastAsia="Times New Roman" w:hAnsiTheme="minorHAnsi" w:cs="Arial"/>
          <w:color w:val="000000" w:themeColor="text1"/>
          <w:szCs w:val="18"/>
        </w:rPr>
      </w:pPr>
    </w:p>
    <w:p w:rsidR="005D0135" w:rsidRDefault="005D0135" w:rsidP="006D7539">
      <w:pPr>
        <w:shd w:val="clear" w:color="auto" w:fill="FFFFFF"/>
        <w:spacing w:after="0" w:line="276" w:lineRule="auto"/>
        <w:rPr>
          <w:rFonts w:asciiTheme="minorHAnsi" w:eastAsia="Times New Roman" w:hAnsiTheme="minorHAnsi" w:cs="Arial"/>
          <w:color w:val="000000" w:themeColor="text1"/>
          <w:szCs w:val="18"/>
        </w:rPr>
      </w:pPr>
      <w:r>
        <w:rPr>
          <w:rFonts w:asciiTheme="minorHAnsi" w:eastAsia="Times New Roman" w:hAnsiTheme="minorHAnsi" w:cs="Arial"/>
          <w:color w:val="000000" w:themeColor="text1"/>
          <w:szCs w:val="18"/>
        </w:rPr>
        <w:t>Two bans were</w:t>
      </w:r>
      <w:r w:rsidR="000C2A9A">
        <w:rPr>
          <w:rFonts w:asciiTheme="minorHAnsi" w:eastAsia="Times New Roman" w:hAnsiTheme="minorHAnsi" w:cs="Arial"/>
          <w:color w:val="000000" w:themeColor="text1"/>
          <w:szCs w:val="18"/>
        </w:rPr>
        <w:t xml:space="preserve"> progressively</w:t>
      </w:r>
      <w:r>
        <w:rPr>
          <w:rFonts w:asciiTheme="minorHAnsi" w:eastAsia="Times New Roman" w:hAnsiTheme="minorHAnsi" w:cs="Arial"/>
          <w:color w:val="000000" w:themeColor="text1"/>
          <w:szCs w:val="18"/>
        </w:rPr>
        <w:t xml:space="preserve"> introduced:</w:t>
      </w:r>
    </w:p>
    <w:p w:rsidR="005D0135" w:rsidRPr="00475953" w:rsidRDefault="005D0135" w:rsidP="00012B1A">
      <w:pPr>
        <w:pStyle w:val="ListParagraph"/>
        <w:numPr>
          <w:ilvl w:val="0"/>
          <w:numId w:val="54"/>
        </w:numPr>
        <w:shd w:val="clear" w:color="auto" w:fill="FFFFFF"/>
        <w:spacing w:after="0" w:line="276" w:lineRule="auto"/>
        <w:rPr>
          <w:rFonts w:asciiTheme="minorHAnsi" w:eastAsia="Times New Roman" w:hAnsiTheme="minorHAnsi" w:cs="Arial"/>
          <w:color w:val="000000" w:themeColor="text1"/>
          <w:szCs w:val="18"/>
        </w:rPr>
      </w:pPr>
      <w:r w:rsidRPr="00475953">
        <w:rPr>
          <w:rFonts w:asciiTheme="minorHAnsi" w:eastAsia="Times New Roman" w:hAnsiTheme="minorHAnsi" w:cs="Arial"/>
          <w:color w:val="000000" w:themeColor="text1"/>
          <w:szCs w:val="18"/>
        </w:rPr>
        <w:t>a ban prohibiting the disposal to landfill at</w:t>
      </w:r>
      <w:r w:rsidR="000C2A9A">
        <w:rPr>
          <w:rFonts w:asciiTheme="minorHAnsi" w:eastAsia="Times New Roman" w:hAnsiTheme="minorHAnsi" w:cs="Arial"/>
          <w:color w:val="000000" w:themeColor="text1"/>
          <w:szCs w:val="18"/>
        </w:rPr>
        <w:t xml:space="preserve"> Kimbriki of designated e-waste;</w:t>
      </w:r>
      <w:r w:rsidRPr="00475953">
        <w:rPr>
          <w:rFonts w:asciiTheme="minorHAnsi" w:eastAsia="Times New Roman" w:hAnsiTheme="minorHAnsi" w:cs="Arial"/>
          <w:color w:val="000000" w:themeColor="text1"/>
          <w:szCs w:val="18"/>
        </w:rPr>
        <w:t xml:space="preserve"> and</w:t>
      </w:r>
    </w:p>
    <w:p w:rsidR="005D0135" w:rsidRDefault="005D0135" w:rsidP="00012B1A">
      <w:pPr>
        <w:pStyle w:val="ListParagraph"/>
        <w:numPr>
          <w:ilvl w:val="0"/>
          <w:numId w:val="54"/>
        </w:numPr>
        <w:shd w:val="clear" w:color="auto" w:fill="FFFFFF"/>
        <w:spacing w:after="0" w:line="276" w:lineRule="auto"/>
        <w:rPr>
          <w:rFonts w:asciiTheme="minorHAnsi" w:eastAsia="Times New Roman" w:hAnsiTheme="minorHAnsi" w:cs="Arial"/>
          <w:color w:val="000000" w:themeColor="text1"/>
          <w:szCs w:val="18"/>
        </w:rPr>
      </w:pPr>
      <w:r>
        <w:rPr>
          <w:rFonts w:asciiTheme="minorHAnsi" w:eastAsia="Times New Roman" w:hAnsiTheme="minorHAnsi" w:cs="Arial"/>
          <w:color w:val="000000" w:themeColor="text1"/>
          <w:szCs w:val="18"/>
        </w:rPr>
        <w:t xml:space="preserve">a ban prohibiting uplift of designated e-waste from kerbside hard waste clean-up collections on the part of the designated collection contractor. </w:t>
      </w:r>
    </w:p>
    <w:p w:rsidR="005D0135" w:rsidRDefault="005D0135" w:rsidP="006D7539">
      <w:pPr>
        <w:shd w:val="clear" w:color="auto" w:fill="FFFFFF"/>
        <w:spacing w:after="0" w:line="276" w:lineRule="auto"/>
        <w:rPr>
          <w:rFonts w:asciiTheme="minorHAnsi" w:eastAsia="Times New Roman" w:hAnsiTheme="minorHAnsi" w:cs="Arial"/>
          <w:color w:val="000000" w:themeColor="text1"/>
          <w:szCs w:val="18"/>
        </w:rPr>
      </w:pPr>
    </w:p>
    <w:p w:rsidR="005D0135" w:rsidRDefault="005D0135" w:rsidP="006D7539">
      <w:pPr>
        <w:shd w:val="clear" w:color="auto" w:fill="FFFFFF"/>
        <w:spacing w:after="0" w:line="276" w:lineRule="auto"/>
        <w:rPr>
          <w:rFonts w:asciiTheme="minorHAnsi" w:eastAsia="Times New Roman" w:hAnsiTheme="minorHAnsi" w:cs="Arial"/>
          <w:color w:val="000000" w:themeColor="text1"/>
          <w:szCs w:val="18"/>
        </w:rPr>
      </w:pPr>
      <w:r>
        <w:rPr>
          <w:rFonts w:asciiTheme="minorHAnsi" w:eastAsia="Times New Roman" w:hAnsiTheme="minorHAnsi" w:cs="Arial"/>
          <w:color w:val="000000" w:themeColor="text1"/>
          <w:szCs w:val="18"/>
        </w:rPr>
        <w:lastRenderedPageBreak/>
        <w:t>The</w:t>
      </w:r>
      <w:r w:rsidR="000C2A9A">
        <w:rPr>
          <w:rFonts w:asciiTheme="minorHAnsi" w:eastAsia="Times New Roman" w:hAnsiTheme="minorHAnsi" w:cs="Arial"/>
          <w:color w:val="000000" w:themeColor="text1"/>
          <w:szCs w:val="18"/>
        </w:rPr>
        <w:t xml:space="preserve"> first ban sets out the rationale for the move, that </w:t>
      </w:r>
      <w:r>
        <w:rPr>
          <w:rFonts w:asciiTheme="minorHAnsi" w:eastAsia="Times New Roman" w:hAnsiTheme="minorHAnsi" w:cs="Arial"/>
          <w:color w:val="000000" w:themeColor="text1"/>
          <w:szCs w:val="18"/>
        </w:rPr>
        <w:t xml:space="preserve">no further designated e-waste </w:t>
      </w:r>
      <w:r w:rsidR="000C2A9A">
        <w:rPr>
          <w:rFonts w:asciiTheme="minorHAnsi" w:eastAsia="Times New Roman" w:hAnsiTheme="minorHAnsi" w:cs="Arial"/>
          <w:color w:val="000000" w:themeColor="text1"/>
          <w:szCs w:val="18"/>
        </w:rPr>
        <w:t xml:space="preserve">can be disposed of at </w:t>
      </w:r>
      <w:r>
        <w:rPr>
          <w:rFonts w:asciiTheme="minorHAnsi" w:eastAsia="Times New Roman" w:hAnsiTheme="minorHAnsi" w:cs="Arial"/>
          <w:color w:val="000000" w:themeColor="text1"/>
          <w:szCs w:val="18"/>
        </w:rPr>
        <w:t xml:space="preserve">Kimbriki landfill </w:t>
      </w:r>
      <w:r w:rsidR="000C2A9A">
        <w:rPr>
          <w:rFonts w:asciiTheme="minorHAnsi" w:eastAsia="Times New Roman" w:hAnsiTheme="minorHAnsi" w:cs="Arial"/>
          <w:color w:val="000000" w:themeColor="text1"/>
          <w:szCs w:val="18"/>
        </w:rPr>
        <w:t xml:space="preserve">in order </w:t>
      </w:r>
      <w:r>
        <w:rPr>
          <w:rFonts w:asciiTheme="minorHAnsi" w:eastAsia="Times New Roman" w:hAnsiTheme="minorHAnsi" w:cs="Arial"/>
          <w:color w:val="000000" w:themeColor="text1"/>
          <w:szCs w:val="18"/>
        </w:rPr>
        <w:t>to minimise future environmental risks. This ban prevents designated e-waste being received and dropped off to landfill at Kimbriki.</w:t>
      </w:r>
    </w:p>
    <w:p w:rsidR="005D0135" w:rsidRDefault="005D0135" w:rsidP="006D7539">
      <w:pPr>
        <w:shd w:val="clear" w:color="auto" w:fill="FFFFFF"/>
        <w:spacing w:after="0" w:line="276" w:lineRule="auto"/>
        <w:rPr>
          <w:rFonts w:asciiTheme="minorHAnsi" w:eastAsia="Times New Roman" w:hAnsiTheme="minorHAnsi" w:cs="Arial"/>
          <w:color w:val="000000" w:themeColor="text1"/>
          <w:szCs w:val="18"/>
        </w:rPr>
      </w:pPr>
    </w:p>
    <w:p w:rsidR="000C2A9A" w:rsidRDefault="005D0135" w:rsidP="006D7539">
      <w:pPr>
        <w:shd w:val="clear" w:color="auto" w:fill="FFFFFF"/>
        <w:spacing w:after="0" w:line="276" w:lineRule="auto"/>
        <w:rPr>
          <w:rFonts w:asciiTheme="minorHAnsi" w:eastAsia="Times New Roman" w:hAnsiTheme="minorHAnsi" w:cs="Arial"/>
          <w:color w:val="000000" w:themeColor="text1"/>
          <w:szCs w:val="18"/>
        </w:rPr>
      </w:pPr>
      <w:r>
        <w:rPr>
          <w:rFonts w:asciiTheme="minorHAnsi" w:eastAsia="Times New Roman" w:hAnsiTheme="minorHAnsi" w:cs="Arial"/>
          <w:color w:val="000000" w:themeColor="text1"/>
          <w:szCs w:val="18"/>
        </w:rPr>
        <w:t xml:space="preserve">The second ban prevents designated e-waste being collected in kerbside hard waste clean-up collections and thus delivered to Kimbriki for disposal. Residents of SHOROC councils were alerted to alternatives such as commercial services on a fee for service basis, or drop-off of designated e-waste in conjunction with household hazardous wastes periodically organised by </w:t>
      </w:r>
      <w:r w:rsidR="008B433E">
        <w:rPr>
          <w:rFonts w:asciiTheme="minorHAnsi" w:eastAsia="Times New Roman" w:hAnsiTheme="minorHAnsi" w:cs="Arial"/>
          <w:color w:val="000000" w:themeColor="text1"/>
          <w:szCs w:val="18"/>
        </w:rPr>
        <w:t xml:space="preserve">the NSW EPA </w:t>
      </w:r>
      <w:r>
        <w:rPr>
          <w:rFonts w:asciiTheme="minorHAnsi" w:eastAsia="Times New Roman" w:hAnsiTheme="minorHAnsi" w:cs="Arial"/>
          <w:color w:val="000000" w:themeColor="text1"/>
          <w:szCs w:val="18"/>
        </w:rPr>
        <w:t xml:space="preserve">in collaboration with Councils. </w:t>
      </w:r>
    </w:p>
    <w:p w:rsidR="000C2A9A" w:rsidRDefault="000C2A9A" w:rsidP="006D7539">
      <w:pPr>
        <w:shd w:val="clear" w:color="auto" w:fill="FFFFFF"/>
        <w:spacing w:after="0" w:line="276" w:lineRule="auto"/>
        <w:rPr>
          <w:rFonts w:asciiTheme="minorHAnsi" w:eastAsia="Times New Roman" w:hAnsiTheme="minorHAnsi" w:cs="Arial"/>
          <w:color w:val="000000" w:themeColor="text1"/>
          <w:szCs w:val="18"/>
        </w:rPr>
      </w:pPr>
    </w:p>
    <w:p w:rsidR="005D0135" w:rsidRPr="000C2A9A" w:rsidRDefault="005D0135" w:rsidP="006D7539">
      <w:pPr>
        <w:shd w:val="clear" w:color="auto" w:fill="FFFFFF"/>
        <w:spacing w:after="0" w:line="276" w:lineRule="auto"/>
        <w:rPr>
          <w:rFonts w:asciiTheme="minorHAnsi" w:eastAsia="Times New Roman" w:hAnsiTheme="minorHAnsi" w:cs="Arial"/>
          <w:color w:val="000000" w:themeColor="text1"/>
          <w:szCs w:val="18"/>
        </w:rPr>
      </w:pPr>
      <w:r>
        <w:rPr>
          <w:rFonts w:asciiTheme="minorHAnsi" w:eastAsia="Times New Roman" w:hAnsiTheme="minorHAnsi" w:cs="Arial"/>
          <w:color w:val="000000" w:themeColor="text1"/>
          <w:szCs w:val="18"/>
        </w:rPr>
        <w:t>Hurstville City Council has</w:t>
      </w:r>
      <w:r w:rsidR="000C2A9A">
        <w:rPr>
          <w:rFonts w:asciiTheme="minorHAnsi" w:eastAsia="Times New Roman" w:hAnsiTheme="minorHAnsi" w:cs="Arial"/>
          <w:color w:val="000000" w:themeColor="text1"/>
          <w:szCs w:val="18"/>
        </w:rPr>
        <w:t xml:space="preserve"> also</w:t>
      </w:r>
      <w:r>
        <w:rPr>
          <w:rFonts w:asciiTheme="minorHAnsi" w:eastAsia="Times New Roman" w:hAnsiTheme="minorHAnsi" w:cs="Arial"/>
          <w:color w:val="000000" w:themeColor="text1"/>
          <w:szCs w:val="18"/>
        </w:rPr>
        <w:t xml:space="preserve"> implemented a ban on the collection of e-waste from kerbside collection services. Residents must now drop-off their unwanted e-waste to a free electronic waste drop-off at the Hurstville City Council works depot. </w:t>
      </w:r>
    </w:p>
    <w:p w:rsidR="005D0135" w:rsidRPr="0064729E" w:rsidRDefault="005D0135" w:rsidP="00B50F93">
      <w:pPr>
        <w:pStyle w:val="Heading3"/>
      </w:pPr>
      <w:r w:rsidRPr="0064729E">
        <w:t>Conditional disposal restrictions</w:t>
      </w:r>
    </w:p>
    <w:p w:rsidR="005D0135" w:rsidRDefault="005D0135" w:rsidP="006D7539">
      <w:pPr>
        <w:spacing w:line="276" w:lineRule="auto"/>
        <w:rPr>
          <w:lang w:val="en-US" w:eastAsia="zh-CN"/>
        </w:rPr>
      </w:pPr>
      <w:r>
        <w:rPr>
          <w:lang w:val="en-US" w:eastAsia="zh-CN"/>
        </w:rPr>
        <w:t>There are</w:t>
      </w:r>
      <w:r w:rsidR="000C2A9A">
        <w:rPr>
          <w:lang w:val="en-US" w:eastAsia="zh-CN"/>
        </w:rPr>
        <w:t xml:space="preserve"> also</w:t>
      </w:r>
      <w:r>
        <w:rPr>
          <w:lang w:val="en-US" w:eastAsia="zh-CN"/>
        </w:rPr>
        <w:t xml:space="preserve"> a number of conditional disposal restrictions for waste materials in NSW. </w:t>
      </w:r>
    </w:p>
    <w:p w:rsidR="00EE7F33" w:rsidRPr="0064729E" w:rsidRDefault="00EE7F33" w:rsidP="00EE7F33">
      <w:pPr>
        <w:pStyle w:val="Heading4"/>
      </w:pPr>
      <w:r w:rsidRPr="0064729E">
        <w:t>Waste Tyres</w:t>
      </w:r>
    </w:p>
    <w:p w:rsidR="00EE7F33" w:rsidRDefault="00EE7F33" w:rsidP="00090117">
      <w:pPr>
        <w:spacing w:line="276" w:lineRule="auto"/>
      </w:pPr>
      <w:r w:rsidRPr="003B5C9B">
        <w:t xml:space="preserve">Under Section 143 of </w:t>
      </w:r>
      <w:r w:rsidRPr="00521E6C">
        <w:t xml:space="preserve">the </w:t>
      </w:r>
      <w:r w:rsidR="00F4458C" w:rsidRPr="00B50F93">
        <w:rPr>
          <w:i/>
        </w:rPr>
        <w:t>Protection of the Environment Operations Act 2007</w:t>
      </w:r>
      <w:r w:rsidRPr="00521E6C">
        <w:t>, used, rejected, unwanted and retreade</w:t>
      </w:r>
      <w:r>
        <w:t xml:space="preserve">d </w:t>
      </w:r>
      <w:r w:rsidRPr="003B5C9B">
        <w:t>tyres</w:t>
      </w:r>
      <w:r>
        <w:t xml:space="preserve"> (including casings, seconds, shredded tyres and tyre piece), </w:t>
      </w:r>
      <w:r w:rsidRPr="003B5C9B">
        <w:t>also known as waste tyres, are required to be managed responsibly.</w:t>
      </w:r>
      <w:r>
        <w:t xml:space="preserve"> Tyres must only be processed or disposed of in a licensed facility and must now be tracked under new regulations.</w:t>
      </w:r>
    </w:p>
    <w:p w:rsidR="005D0135" w:rsidRPr="0064729E" w:rsidRDefault="005D0135" w:rsidP="0064729E">
      <w:pPr>
        <w:pStyle w:val="Heading4"/>
      </w:pPr>
      <w:r w:rsidRPr="0064729E">
        <w:t>Asbestos</w:t>
      </w:r>
    </w:p>
    <w:p w:rsidR="005D0135" w:rsidRDefault="005D0135" w:rsidP="006D7539">
      <w:pPr>
        <w:spacing w:line="276" w:lineRule="auto"/>
      </w:pPr>
      <w:r>
        <w:t xml:space="preserve">Asbestos waste is regulated under the Protection of the </w:t>
      </w:r>
      <w:r w:rsidRPr="000C2A9A">
        <w:rPr>
          <w:i/>
        </w:rPr>
        <w:t xml:space="preserve">Environment Operations Act 1997 </w:t>
      </w:r>
      <w:r w:rsidR="00F4458C" w:rsidRPr="00B50F93">
        <w:t>and the Protection of the Environment Operations (Waste) Regulation 2005</w:t>
      </w:r>
      <w:r>
        <w:t xml:space="preserve">, which are </w:t>
      </w:r>
      <w:r w:rsidR="000C2A9A">
        <w:t xml:space="preserve">administered by the Environment </w:t>
      </w:r>
      <w:r>
        <w:t>Protection Authority.</w:t>
      </w:r>
    </w:p>
    <w:p w:rsidR="005D0135" w:rsidRDefault="005D0135" w:rsidP="006D7539">
      <w:pPr>
        <w:spacing w:line="276" w:lineRule="auto"/>
      </w:pPr>
      <w:r>
        <w:t xml:space="preserve">A total ban on any activity involving asbestos products became effective </w:t>
      </w:r>
      <w:r w:rsidR="000C2A9A">
        <w:t>from</w:t>
      </w:r>
      <w:r>
        <w:t xml:space="preserve"> December 2003. It is now i</w:t>
      </w:r>
      <w:r w:rsidRPr="007D42B9">
        <w:t xml:space="preserve">llegal to dispose of </w:t>
      </w:r>
      <w:r>
        <w:t xml:space="preserve">asbestos waste </w:t>
      </w:r>
      <w:r w:rsidRPr="007D42B9">
        <w:t>unless landfills can lawful</w:t>
      </w:r>
      <w:r>
        <w:t xml:space="preserve">ly receive this waste. There are several </w:t>
      </w:r>
      <w:r w:rsidRPr="007D42B9">
        <w:t>landfill sites accept</w:t>
      </w:r>
      <w:r w:rsidR="007B0478">
        <w:t>ing</w:t>
      </w:r>
      <w:r w:rsidRPr="007D42B9">
        <w:t xml:space="preserve"> asbestos in</w:t>
      </w:r>
      <w:r>
        <w:t xml:space="preserve"> metropolitan and regional NSW. </w:t>
      </w:r>
    </w:p>
    <w:p w:rsidR="005D0135" w:rsidRDefault="005D0135" w:rsidP="006D7539">
      <w:pPr>
        <w:spacing w:line="276" w:lineRule="auto"/>
      </w:pPr>
      <w:r>
        <w:t xml:space="preserve">Under the POEO Act, the Environment Protection Authority or local councils are the assigned regulatory authority to address illegal disposal of asbestos waste. Prevention notices can also be obtained from these authorities where asbestos waste has been handled inappropriately (Asbestos Blueprint, 2011). </w:t>
      </w:r>
      <w:r w:rsidR="00B50F93">
        <w:fldChar w:fldCharType="begin"/>
      </w:r>
      <w:r w:rsidR="00B50F93">
        <w:instrText xml:space="preserve"> REF _Ref438537297 \h  \* MERGEFORMAT </w:instrText>
      </w:r>
      <w:r w:rsidR="00B50F93">
        <w:fldChar w:fldCharType="separate"/>
      </w:r>
      <w:r w:rsidR="00665E31">
        <w:t>Figure 1</w:t>
      </w:r>
      <w:r w:rsidR="00B50F93">
        <w:fldChar w:fldCharType="end"/>
      </w:r>
      <w:r w:rsidR="000C2A9A">
        <w:t xml:space="preserve"> </w:t>
      </w:r>
      <w:r>
        <w:t xml:space="preserve">shows the </w:t>
      </w:r>
      <w:r>
        <w:rPr>
          <w:lang w:val="en-US" w:eastAsia="zh-CN"/>
        </w:rPr>
        <w:t>compliance actions and regulators for the transport and disposal of asbestos waste.</w:t>
      </w:r>
      <w:r>
        <w:t xml:space="preserve"> The Environment Protection Authority is responsible for the control framework for the transport and disposal of asbestos waste and for issuing licences to store and dispose of asbestos waste (publicly available on the POEO Public Register). </w:t>
      </w:r>
    </w:p>
    <w:p w:rsidR="005D0135" w:rsidRDefault="005D0135" w:rsidP="006D7539">
      <w:pPr>
        <w:spacing w:line="276" w:lineRule="auto"/>
      </w:pPr>
      <w:r>
        <w:t xml:space="preserve">Clause 42(4) of the </w:t>
      </w:r>
      <w:r w:rsidRPr="000C2A9A">
        <w:rPr>
          <w:i/>
        </w:rPr>
        <w:t>Protection of the Environment Operations Waste Regulation 2005</w:t>
      </w:r>
      <w:r>
        <w:t xml:space="preserve"> prescribes the following requirements for disposal of asbestos waste:</w:t>
      </w:r>
    </w:p>
    <w:p w:rsidR="005D0135" w:rsidRDefault="007B0478" w:rsidP="00012B1A">
      <w:pPr>
        <w:pStyle w:val="ListParagraph"/>
        <w:numPr>
          <w:ilvl w:val="0"/>
          <w:numId w:val="52"/>
        </w:numPr>
        <w:spacing w:line="276" w:lineRule="auto"/>
      </w:pPr>
      <w:r>
        <w:t xml:space="preserve">Any </w:t>
      </w:r>
      <w:r w:rsidR="005D0135">
        <w:t>form of asbestos waste must be disposed of only at a landfill site that may lawfully receive waste</w:t>
      </w:r>
      <w:r>
        <w:t>.</w:t>
      </w:r>
    </w:p>
    <w:p w:rsidR="005D0135" w:rsidRDefault="007B0478" w:rsidP="00012B1A">
      <w:pPr>
        <w:pStyle w:val="ListParagraph"/>
        <w:numPr>
          <w:ilvl w:val="0"/>
          <w:numId w:val="52"/>
        </w:numPr>
        <w:spacing w:line="276" w:lineRule="auto"/>
      </w:pPr>
      <w:r>
        <w:t xml:space="preserve">The </w:t>
      </w:r>
      <w:r w:rsidR="005D0135">
        <w:t>occupier of the landfill site must be informed by the person delivering the waste that the delivered waste contains asbestos</w:t>
      </w:r>
      <w:r>
        <w:t>.</w:t>
      </w:r>
    </w:p>
    <w:p w:rsidR="005D0135" w:rsidRDefault="007B0478" w:rsidP="00012B1A">
      <w:pPr>
        <w:pStyle w:val="ListParagraph"/>
        <w:numPr>
          <w:ilvl w:val="0"/>
          <w:numId w:val="52"/>
        </w:numPr>
        <w:spacing w:line="276" w:lineRule="auto"/>
      </w:pPr>
      <w:r>
        <w:lastRenderedPageBreak/>
        <w:t xml:space="preserve">The </w:t>
      </w:r>
      <w:r w:rsidR="005D0135">
        <w:t>asbestos waste that is being disposed of must be unloaded and disposed of in such a manner as to prevent the generation of dust or the stirring up of dust.</w:t>
      </w:r>
    </w:p>
    <w:p w:rsidR="005D0135" w:rsidRDefault="005D0135" w:rsidP="00012B1A">
      <w:pPr>
        <w:pStyle w:val="ListParagraph"/>
        <w:numPr>
          <w:ilvl w:val="0"/>
          <w:numId w:val="52"/>
        </w:numPr>
        <w:spacing w:line="276" w:lineRule="auto"/>
      </w:pPr>
      <w:r>
        <w:t>Once the asbestos waste has been disposed of at the landfill, it must be covered with virgin excavated natural material or other material as approved in the facility’s environment protection licence:</w:t>
      </w:r>
    </w:p>
    <w:p w:rsidR="005D0135" w:rsidRDefault="005D0135" w:rsidP="00012B1A">
      <w:pPr>
        <w:pStyle w:val="ListParagraph"/>
        <w:numPr>
          <w:ilvl w:val="2"/>
          <w:numId w:val="53"/>
        </w:numPr>
        <w:spacing w:line="276" w:lineRule="auto"/>
        <w:ind w:left="1134"/>
      </w:pPr>
      <w:r>
        <w:t>Initially (at the time of disposal), to a depth of at least 0.15 metres</w:t>
      </w:r>
    </w:p>
    <w:p w:rsidR="005D0135" w:rsidRDefault="005D0135" w:rsidP="00012B1A">
      <w:pPr>
        <w:pStyle w:val="ListParagraph"/>
        <w:numPr>
          <w:ilvl w:val="2"/>
          <w:numId w:val="53"/>
        </w:numPr>
        <w:spacing w:line="276" w:lineRule="auto"/>
        <w:ind w:left="1134"/>
      </w:pPr>
      <w:r>
        <w:t>At the end of each day’s operation, to a depth of at least 0.5 metres</w:t>
      </w:r>
    </w:p>
    <w:p w:rsidR="005D0135" w:rsidRDefault="005D0135" w:rsidP="00012B1A">
      <w:pPr>
        <w:pStyle w:val="ListParagraph"/>
        <w:numPr>
          <w:ilvl w:val="2"/>
          <w:numId w:val="53"/>
        </w:numPr>
        <w:spacing w:line="276" w:lineRule="auto"/>
        <w:ind w:left="1134"/>
      </w:pPr>
      <w:r>
        <w:t>Finally, to a depth of at least 1 metre (for bonded asbestos waste or asbestos-contaminated soils) or 3 metres (for friable asbestos material) beneath the final land surface of the landfill site.</w:t>
      </w:r>
    </w:p>
    <w:p w:rsidR="00967EB3" w:rsidRDefault="00967EB3" w:rsidP="00967EB3">
      <w:pPr>
        <w:pStyle w:val="Caption"/>
        <w:spacing w:line="276" w:lineRule="auto"/>
        <w:rPr>
          <w:lang w:val="en-US"/>
        </w:rPr>
      </w:pPr>
      <w:bookmarkStart w:id="17" w:name="_Ref438537297"/>
      <w:bookmarkStart w:id="18" w:name="_Toc457379951"/>
      <w:r>
        <w:t xml:space="preserve">Figure </w:t>
      </w:r>
      <w:r w:rsidR="00F4458C">
        <w:fldChar w:fldCharType="begin"/>
      </w:r>
      <w:r w:rsidR="00C331FE">
        <w:instrText xml:space="preserve"> SEQ Figure \* ARABIC </w:instrText>
      </w:r>
      <w:r w:rsidR="00F4458C">
        <w:fldChar w:fldCharType="separate"/>
      </w:r>
      <w:r w:rsidR="00665E31">
        <w:rPr>
          <w:noProof/>
        </w:rPr>
        <w:t>1</w:t>
      </w:r>
      <w:r w:rsidR="00F4458C">
        <w:rPr>
          <w:noProof/>
        </w:rPr>
        <w:fldChar w:fldCharType="end"/>
      </w:r>
      <w:bookmarkEnd w:id="17"/>
      <w:r>
        <w:t xml:space="preserve"> - </w:t>
      </w:r>
      <w:r>
        <w:rPr>
          <w:lang w:val="en-US"/>
        </w:rPr>
        <w:t>Compliance actions and regulators for the transport and disposal of asbestos waste</w:t>
      </w:r>
      <w:bookmarkEnd w:id="18"/>
      <w:r>
        <w:rPr>
          <w:lang w:val="en-US"/>
        </w:rPr>
        <w:t xml:space="preserve"> </w:t>
      </w:r>
    </w:p>
    <w:p w:rsidR="005D0135" w:rsidRDefault="007B0478" w:rsidP="006D7539">
      <w:pPr>
        <w:pStyle w:val="ListParagraph"/>
        <w:spacing w:line="276" w:lineRule="auto"/>
      </w:pPr>
      <w:r>
        <w:rPr>
          <w:noProof/>
          <w:lang w:eastAsia="en-AU"/>
        </w:rPr>
        <w:drawing>
          <wp:anchor distT="0" distB="0" distL="114300" distR="114300" simplePos="0" relativeHeight="251659264" behindDoc="0" locked="0" layoutInCell="1" allowOverlap="1" wp14:anchorId="483C6D3B" wp14:editId="51373BD0">
            <wp:simplePos x="0" y="0"/>
            <wp:positionH relativeFrom="margin">
              <wp:posOffset>579120</wp:posOffset>
            </wp:positionH>
            <wp:positionV relativeFrom="paragraph">
              <wp:posOffset>3782</wp:posOffset>
            </wp:positionV>
            <wp:extent cx="4998223" cy="420624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2-21 at 3.15.18 PM.png"/>
                    <pic:cNvPicPr/>
                  </pic:nvPicPr>
                  <pic:blipFill>
                    <a:blip r:embed="rId12">
                      <a:extLst>
                        <a:ext uri="{28A0092B-C50C-407E-A947-70E740481C1C}">
                          <a14:useLocalDpi xmlns:a14="http://schemas.microsoft.com/office/drawing/2010/main" val="0"/>
                        </a:ext>
                      </a:extLst>
                    </a:blip>
                    <a:stretch>
                      <a:fillRect/>
                    </a:stretch>
                  </pic:blipFill>
                  <pic:spPr>
                    <a:xfrm>
                      <a:off x="0" y="0"/>
                      <a:ext cx="4998223" cy="4206240"/>
                    </a:xfrm>
                    <a:prstGeom prst="rect">
                      <a:avLst/>
                    </a:prstGeom>
                  </pic:spPr>
                </pic:pic>
              </a:graphicData>
            </a:graphic>
          </wp:anchor>
        </w:drawing>
      </w:r>
    </w:p>
    <w:p w:rsidR="005D0135" w:rsidRDefault="005D0135"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7B0478" w:rsidRDefault="007B0478" w:rsidP="006D7539">
      <w:pPr>
        <w:pStyle w:val="ListParagraph"/>
        <w:spacing w:line="276" w:lineRule="auto"/>
      </w:pPr>
    </w:p>
    <w:p w:rsidR="005D0135" w:rsidRPr="0064729E" w:rsidRDefault="005D0135" w:rsidP="0064729E">
      <w:pPr>
        <w:pStyle w:val="Heading4"/>
      </w:pPr>
    </w:p>
    <w:p w:rsidR="005D0135" w:rsidRDefault="005D0135" w:rsidP="006D7539">
      <w:pPr>
        <w:spacing w:line="276" w:lineRule="auto"/>
      </w:pPr>
    </w:p>
    <w:p w:rsidR="005D0135" w:rsidRPr="003958A2" w:rsidRDefault="005D0135" w:rsidP="006D7539">
      <w:pPr>
        <w:spacing w:line="276" w:lineRule="auto"/>
      </w:pPr>
    </w:p>
    <w:p w:rsidR="000C2A9A" w:rsidRDefault="000C2A9A" w:rsidP="006D7539">
      <w:pPr>
        <w:spacing w:line="276" w:lineRule="auto"/>
      </w:pPr>
    </w:p>
    <w:p w:rsidR="005D0135" w:rsidRPr="0064729E" w:rsidRDefault="005D0135" w:rsidP="00B50F93">
      <w:pPr>
        <w:pStyle w:val="Heading3"/>
      </w:pPr>
      <w:r w:rsidRPr="0064729E">
        <w:t>Policies in the pipeline</w:t>
      </w:r>
    </w:p>
    <w:p w:rsidR="005D0135" w:rsidRPr="0064729E" w:rsidRDefault="005D0135" w:rsidP="0064729E">
      <w:pPr>
        <w:pStyle w:val="Heading4"/>
      </w:pPr>
      <w:r w:rsidRPr="0064729E">
        <w:t>Monitoring asbestos and waste tyres</w:t>
      </w:r>
    </w:p>
    <w:p w:rsidR="005D0135" w:rsidRDefault="005D0135" w:rsidP="006D7539">
      <w:pPr>
        <w:spacing w:line="276" w:lineRule="auto"/>
      </w:pPr>
      <w:r w:rsidRPr="00592C99">
        <w:rPr>
          <w:i/>
        </w:rPr>
        <w:t>WasteLocate</w:t>
      </w:r>
      <w:r>
        <w:t xml:space="preserve"> is a new </w:t>
      </w:r>
      <w:r w:rsidR="00FE229A">
        <w:t xml:space="preserve">NSW wide </w:t>
      </w:r>
      <w:r>
        <w:t xml:space="preserve">online system developed by the EPA </w:t>
      </w:r>
      <w:r w:rsidR="005E43E3">
        <w:t>that</w:t>
      </w:r>
      <w:r>
        <w:t xml:space="preserve"> tracks the movement of asbestos and waste tyres from generation to a lawful receiving facility, which </w:t>
      </w:r>
      <w:r w:rsidR="005E43E3">
        <w:t>assists</w:t>
      </w:r>
      <w:r>
        <w:t xml:space="preserve"> </w:t>
      </w:r>
      <w:r w:rsidR="005E43E3">
        <w:t>monitoring of lawful disposal</w:t>
      </w:r>
      <w:r>
        <w:t xml:space="preserve"> of in NSW.</w:t>
      </w:r>
    </w:p>
    <w:p w:rsidR="005D0135" w:rsidRPr="0064729E" w:rsidRDefault="005D0135" w:rsidP="0064729E">
      <w:pPr>
        <w:pStyle w:val="Heading4"/>
      </w:pPr>
      <w:r w:rsidRPr="0064729E">
        <w:t>Chemical CleanOut -</w:t>
      </w:r>
      <w:r w:rsidR="007B0478" w:rsidRPr="0064729E">
        <w:t xml:space="preserve"> </w:t>
      </w:r>
      <w:r w:rsidRPr="0064729E">
        <w:t>Household chemicals</w:t>
      </w:r>
    </w:p>
    <w:p w:rsidR="005D0135" w:rsidRPr="00A16249" w:rsidRDefault="005D0135" w:rsidP="006D7539">
      <w:pPr>
        <w:spacing w:line="276" w:lineRule="auto"/>
      </w:pPr>
      <w:r w:rsidRPr="00A16249">
        <w:t xml:space="preserve">The </w:t>
      </w:r>
      <w:r w:rsidR="005E43E3">
        <w:t xml:space="preserve">NSW EPA’s </w:t>
      </w:r>
      <w:r w:rsidRPr="00A16249">
        <w:t xml:space="preserve">CleanOut program is expected to transition to collect </w:t>
      </w:r>
      <w:r w:rsidR="007B0478" w:rsidRPr="00A16249">
        <w:t xml:space="preserve">only </w:t>
      </w:r>
      <w:r w:rsidRPr="00A16249">
        <w:t>household chemicals because the Community Recycling Centres</w:t>
      </w:r>
      <w:r w:rsidR="007B0478">
        <w:t xml:space="preserve"> being developed by the NSW EPA</w:t>
      </w:r>
      <w:r w:rsidRPr="00A16249">
        <w:t xml:space="preserve"> will collect all other problem wastes. The aim of these two programs is to improve the management of household problem waste in NSW.</w:t>
      </w:r>
    </w:p>
    <w:p w:rsidR="005D0135" w:rsidRPr="005E43E3" w:rsidRDefault="005D0135" w:rsidP="006D7539">
      <w:pPr>
        <w:shd w:val="clear" w:color="auto" w:fill="FFFFFF"/>
        <w:spacing w:before="24" w:after="24" w:line="276" w:lineRule="auto"/>
      </w:pPr>
      <w:r>
        <w:t>Household c</w:t>
      </w:r>
      <w:r w:rsidRPr="00A16249">
        <w:t>hemical</w:t>
      </w:r>
      <w:r>
        <w:t>s included in the</w:t>
      </w:r>
      <w:r w:rsidRPr="00A16249">
        <w:t xml:space="preserve"> CleanOut program:</w:t>
      </w:r>
    </w:p>
    <w:p w:rsidR="005D0135" w:rsidRPr="00A16249" w:rsidRDefault="005D0135" w:rsidP="00012B1A">
      <w:pPr>
        <w:numPr>
          <w:ilvl w:val="0"/>
          <w:numId w:val="49"/>
        </w:numPr>
        <w:shd w:val="clear" w:color="auto" w:fill="FFFFFF"/>
        <w:spacing w:before="24" w:after="24" w:line="276" w:lineRule="auto"/>
        <w:ind w:left="1134"/>
      </w:pPr>
      <w:r w:rsidRPr="00A16249">
        <w:lastRenderedPageBreak/>
        <w:t>Solvents and household cleaners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Floor care products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Ammonia based cleaners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Fluorescent globes and tubes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Car batteries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Motor oils, fuel and fluids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Paint and paint related products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Pesticides and herbicides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Poisons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Gas bottles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Fire extinguishers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Pool chemicals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Hobby chemicals</w:t>
      </w:r>
      <w:r w:rsidR="005E43E3">
        <w:t>;</w:t>
      </w:r>
    </w:p>
    <w:p w:rsidR="005D0135" w:rsidRPr="00A16249" w:rsidRDefault="005E43E3" w:rsidP="00012B1A">
      <w:pPr>
        <w:numPr>
          <w:ilvl w:val="0"/>
          <w:numId w:val="49"/>
        </w:numPr>
        <w:shd w:val="clear" w:color="auto" w:fill="FFFFFF"/>
        <w:spacing w:before="24" w:after="24" w:line="276" w:lineRule="auto"/>
        <w:ind w:left="1134"/>
      </w:pPr>
      <w:r>
        <w:t>Acids and alkalis;</w:t>
      </w:r>
    </w:p>
    <w:p w:rsidR="005D0135" w:rsidRPr="00A16249" w:rsidRDefault="005D0135" w:rsidP="00012B1A">
      <w:pPr>
        <w:numPr>
          <w:ilvl w:val="0"/>
          <w:numId w:val="49"/>
        </w:numPr>
        <w:shd w:val="clear" w:color="auto" w:fill="FFFFFF"/>
        <w:spacing w:before="24" w:after="24" w:line="276" w:lineRule="auto"/>
        <w:ind w:left="1134"/>
      </w:pPr>
      <w:r w:rsidRPr="00A16249">
        <w:t>Fluorescent globes and tubes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Smoke detectors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Paint and paint-related products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Gas bottles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Fire extinguishers</w:t>
      </w:r>
      <w:r w:rsidR="005E43E3">
        <w:t>;</w:t>
      </w:r>
    </w:p>
    <w:p w:rsidR="005D0135" w:rsidRPr="00A16249" w:rsidRDefault="005D0135" w:rsidP="00012B1A">
      <w:pPr>
        <w:numPr>
          <w:ilvl w:val="0"/>
          <w:numId w:val="49"/>
        </w:numPr>
        <w:shd w:val="clear" w:color="auto" w:fill="FFFFFF"/>
        <w:spacing w:before="24" w:after="24" w:line="276" w:lineRule="auto"/>
        <w:ind w:left="1134"/>
      </w:pPr>
      <w:r w:rsidRPr="00A16249">
        <w:t>Car and household batteries</w:t>
      </w:r>
      <w:r w:rsidR="005E43E3">
        <w:t>; and</w:t>
      </w:r>
    </w:p>
    <w:p w:rsidR="005D0135" w:rsidRPr="00A16249" w:rsidRDefault="005D0135" w:rsidP="00012B1A">
      <w:pPr>
        <w:numPr>
          <w:ilvl w:val="0"/>
          <w:numId w:val="49"/>
        </w:numPr>
        <w:shd w:val="clear" w:color="auto" w:fill="FFFFFF"/>
        <w:spacing w:before="24" w:after="24" w:line="276" w:lineRule="auto"/>
        <w:ind w:left="1134"/>
      </w:pPr>
      <w:r w:rsidRPr="00A16249">
        <w:t>Motor oils and cooking oils</w:t>
      </w:r>
      <w:r w:rsidR="005E43E3">
        <w:t>.</w:t>
      </w:r>
    </w:p>
    <w:p w:rsidR="005D0135" w:rsidRPr="00A16249" w:rsidRDefault="005D0135" w:rsidP="006D7539">
      <w:pPr>
        <w:spacing w:line="276" w:lineRule="auto"/>
      </w:pPr>
    </w:p>
    <w:p w:rsidR="005D0135" w:rsidRPr="00A16249" w:rsidRDefault="005D0135" w:rsidP="006D7539">
      <w:pPr>
        <w:spacing w:line="276" w:lineRule="auto"/>
      </w:pPr>
      <w:r w:rsidRPr="00A16249">
        <w:t>To complement the Household Chemical CleanOut program, the NSW EPA and the NSW Environmental Trust have funded and established eighteen Community Recycling Centres, to provide a permanent solution for the disposal of problem waste. These centres became operational in 2014-2015 and collected 199,151kg of problem wastes. A $5.2 million in grant funding has been awarded to build a further 36 centres. Community Recycling Centres allow NSW householders to safely and conveniently dispose of:</w:t>
      </w:r>
    </w:p>
    <w:p w:rsidR="005D0135" w:rsidRPr="00A16249" w:rsidRDefault="005D0135" w:rsidP="00012B1A">
      <w:pPr>
        <w:pStyle w:val="ListParagraph"/>
        <w:numPr>
          <w:ilvl w:val="0"/>
          <w:numId w:val="55"/>
        </w:numPr>
        <w:spacing w:after="0" w:line="276" w:lineRule="auto"/>
        <w:ind w:left="1134"/>
      </w:pPr>
      <w:r w:rsidRPr="00A16249">
        <w:t>Paint</w:t>
      </w:r>
      <w:r w:rsidR="005E43E3">
        <w:t>;</w:t>
      </w:r>
    </w:p>
    <w:p w:rsidR="005D0135" w:rsidRPr="00A16249" w:rsidRDefault="005D0135" w:rsidP="00012B1A">
      <w:pPr>
        <w:pStyle w:val="ListParagraph"/>
        <w:numPr>
          <w:ilvl w:val="0"/>
          <w:numId w:val="55"/>
        </w:numPr>
        <w:spacing w:after="0" w:line="276" w:lineRule="auto"/>
        <w:ind w:left="1134"/>
      </w:pPr>
      <w:r w:rsidRPr="00A16249">
        <w:t>Gas bottles and fire extinguishers</w:t>
      </w:r>
      <w:r w:rsidR="005E43E3">
        <w:t>;</w:t>
      </w:r>
    </w:p>
    <w:p w:rsidR="005D0135" w:rsidRPr="00A16249" w:rsidRDefault="005D0135" w:rsidP="00012B1A">
      <w:pPr>
        <w:pStyle w:val="ListParagraph"/>
        <w:numPr>
          <w:ilvl w:val="0"/>
          <w:numId w:val="55"/>
        </w:numPr>
        <w:spacing w:after="0" w:line="276" w:lineRule="auto"/>
        <w:ind w:left="1134"/>
      </w:pPr>
      <w:r w:rsidRPr="00A16249">
        <w:t>Household and car batteries</w:t>
      </w:r>
      <w:r w:rsidR="005E43E3">
        <w:t>;</w:t>
      </w:r>
    </w:p>
    <w:p w:rsidR="005D0135" w:rsidRPr="00A16249" w:rsidRDefault="005D0135" w:rsidP="00012B1A">
      <w:pPr>
        <w:pStyle w:val="ListParagraph"/>
        <w:numPr>
          <w:ilvl w:val="0"/>
          <w:numId w:val="55"/>
        </w:numPr>
        <w:spacing w:after="0" w:line="276" w:lineRule="auto"/>
        <w:ind w:left="1134"/>
      </w:pPr>
      <w:r w:rsidRPr="00A16249">
        <w:t>Motor oils</w:t>
      </w:r>
      <w:r w:rsidR="005E43E3">
        <w:t>;</w:t>
      </w:r>
    </w:p>
    <w:p w:rsidR="005D0135" w:rsidRPr="00A16249" w:rsidRDefault="005D0135" w:rsidP="00012B1A">
      <w:pPr>
        <w:pStyle w:val="ListParagraph"/>
        <w:numPr>
          <w:ilvl w:val="0"/>
          <w:numId w:val="55"/>
        </w:numPr>
        <w:spacing w:after="0" w:line="276" w:lineRule="auto"/>
        <w:ind w:left="1134"/>
      </w:pPr>
      <w:r w:rsidRPr="00A16249">
        <w:t>Fluorescent globes and tubes</w:t>
      </w:r>
      <w:r w:rsidR="005E43E3">
        <w:t>; and</w:t>
      </w:r>
    </w:p>
    <w:p w:rsidR="005D0135" w:rsidRPr="00A16249" w:rsidRDefault="005D0135" w:rsidP="00012B1A">
      <w:pPr>
        <w:pStyle w:val="ListParagraph"/>
        <w:numPr>
          <w:ilvl w:val="0"/>
          <w:numId w:val="55"/>
        </w:numPr>
        <w:spacing w:line="276" w:lineRule="auto"/>
        <w:ind w:left="1134" w:hanging="357"/>
      </w:pPr>
      <w:r w:rsidRPr="00A16249">
        <w:t>Smoke detectors</w:t>
      </w:r>
      <w:r w:rsidR="005E43E3">
        <w:t>.</w:t>
      </w:r>
    </w:p>
    <w:p w:rsidR="005D0135" w:rsidRDefault="005D0135" w:rsidP="006D7539">
      <w:pPr>
        <w:spacing w:line="276" w:lineRule="auto"/>
      </w:pPr>
      <w:r w:rsidRPr="00A16249">
        <w:t xml:space="preserve">These centres are located in Bathurst, Blue Mountains, Bungendore, Casino, Coffs Harbour, Gilgandra, Grafton, Kempsey, Kyogle, Lake Macquarie, Lismore, Liverpool, Maclean, Nambucca, Port Macquarie, Salamander Bay, Taree and Uralla. </w:t>
      </w:r>
    </w:p>
    <w:p w:rsidR="005E43E3" w:rsidRDefault="005E43E3" w:rsidP="006D7539">
      <w:pPr>
        <w:spacing w:line="276" w:lineRule="auto"/>
      </w:pPr>
      <w:r>
        <w:t>Though these materials are currently not banned from landfill, the provision of infrastructure to collect these materials could assist NSW to successfully implement landfill bans for certain HHW products.</w:t>
      </w:r>
    </w:p>
    <w:p w:rsidR="005D0135" w:rsidRPr="0064729E" w:rsidRDefault="005D0135" w:rsidP="0064729E">
      <w:pPr>
        <w:pStyle w:val="Heading4"/>
      </w:pPr>
      <w:r w:rsidRPr="0064729E">
        <w:lastRenderedPageBreak/>
        <w:t>Additional regulatory tools</w:t>
      </w:r>
    </w:p>
    <w:p w:rsidR="005D0135" w:rsidRDefault="005D0135" w:rsidP="006D7539">
      <w:pPr>
        <w:spacing w:line="276" w:lineRule="auto"/>
      </w:pPr>
      <w:r>
        <w:t>There are also a number of additional regulatory tools for hazardous waste management in NSW. These are as follows:</w:t>
      </w:r>
    </w:p>
    <w:p w:rsidR="005D0135" w:rsidRDefault="005D0135" w:rsidP="00012B1A">
      <w:pPr>
        <w:pStyle w:val="ListParagraph"/>
        <w:numPr>
          <w:ilvl w:val="0"/>
          <w:numId w:val="56"/>
        </w:numPr>
        <w:spacing w:after="0" w:line="276" w:lineRule="auto"/>
        <w:ind w:left="1134"/>
      </w:pPr>
      <w:r>
        <w:t>Licensing;</w:t>
      </w:r>
    </w:p>
    <w:p w:rsidR="005D0135" w:rsidRDefault="005D0135" w:rsidP="00012B1A">
      <w:pPr>
        <w:pStyle w:val="ListParagraph"/>
        <w:numPr>
          <w:ilvl w:val="0"/>
          <w:numId w:val="56"/>
        </w:numPr>
        <w:spacing w:after="0" w:line="276" w:lineRule="auto"/>
        <w:ind w:left="1134"/>
      </w:pPr>
      <w:r>
        <w:t>Chemical Control Orders (CCO);</w:t>
      </w:r>
    </w:p>
    <w:p w:rsidR="005D0135" w:rsidRDefault="005D0135" w:rsidP="00012B1A">
      <w:pPr>
        <w:pStyle w:val="ListParagraph"/>
        <w:numPr>
          <w:ilvl w:val="0"/>
          <w:numId w:val="56"/>
        </w:numPr>
        <w:spacing w:after="0" w:line="276" w:lineRule="auto"/>
        <w:ind w:left="1134"/>
      </w:pPr>
      <w:r>
        <w:t>Waste tracking;</w:t>
      </w:r>
    </w:p>
    <w:p w:rsidR="005D0135" w:rsidRDefault="005D0135" w:rsidP="00012B1A">
      <w:pPr>
        <w:pStyle w:val="ListParagraph"/>
        <w:numPr>
          <w:ilvl w:val="0"/>
          <w:numId w:val="56"/>
        </w:numPr>
        <w:spacing w:after="0" w:line="276" w:lineRule="auto"/>
        <w:ind w:left="1134"/>
      </w:pPr>
      <w:r>
        <w:t>Immobilisation approvals;</w:t>
      </w:r>
    </w:p>
    <w:p w:rsidR="005D0135" w:rsidRDefault="005D0135" w:rsidP="00012B1A">
      <w:pPr>
        <w:pStyle w:val="ListParagraph"/>
        <w:numPr>
          <w:ilvl w:val="0"/>
          <w:numId w:val="56"/>
        </w:numPr>
        <w:spacing w:after="0" w:line="276" w:lineRule="auto"/>
        <w:ind w:left="1134"/>
      </w:pPr>
      <w:r>
        <w:t>Liquid waste levy; and</w:t>
      </w:r>
    </w:p>
    <w:p w:rsidR="005D0135" w:rsidRDefault="005D0135" w:rsidP="00012B1A">
      <w:pPr>
        <w:pStyle w:val="ListParagraph"/>
        <w:numPr>
          <w:ilvl w:val="0"/>
          <w:numId w:val="56"/>
        </w:numPr>
        <w:spacing w:after="0" w:line="276" w:lineRule="auto"/>
        <w:ind w:left="1134"/>
      </w:pPr>
      <w:r>
        <w:t>Dangerous goods</w:t>
      </w:r>
      <w:r w:rsidR="00463BC3">
        <w:t xml:space="preserve"> legislation</w:t>
      </w:r>
      <w:r>
        <w:t>.</w:t>
      </w:r>
    </w:p>
    <w:p w:rsidR="00C331C5" w:rsidRPr="003113F6" w:rsidRDefault="00C331C5" w:rsidP="006D7539">
      <w:pPr>
        <w:pStyle w:val="Heading2"/>
        <w:spacing w:line="276" w:lineRule="auto"/>
        <w:rPr>
          <w:rFonts w:asciiTheme="minorHAnsi" w:hAnsiTheme="minorHAnsi"/>
        </w:rPr>
      </w:pPr>
      <w:bookmarkStart w:id="19" w:name="_Toc457379907"/>
      <w:r w:rsidRPr="003113F6">
        <w:rPr>
          <w:rFonts w:asciiTheme="minorHAnsi" w:hAnsiTheme="minorHAnsi"/>
        </w:rPr>
        <w:t>South Australia</w:t>
      </w:r>
      <w:bookmarkEnd w:id="19"/>
    </w:p>
    <w:p w:rsidR="00C3216C" w:rsidRPr="0064729E" w:rsidRDefault="00F95F13" w:rsidP="00B50F93">
      <w:pPr>
        <w:pStyle w:val="Heading3"/>
      </w:pPr>
      <w:r w:rsidRPr="0064729E">
        <w:t>Introduction</w:t>
      </w:r>
    </w:p>
    <w:p w:rsidR="00271D9C" w:rsidRDefault="009F1BFE" w:rsidP="008D2A57">
      <w:pPr>
        <w:spacing w:line="276" w:lineRule="auto"/>
        <w:rPr>
          <w:rFonts w:asciiTheme="minorHAnsi" w:eastAsia="Times New Roman" w:hAnsiTheme="minorHAnsi"/>
          <w:szCs w:val="22"/>
        </w:rPr>
      </w:pPr>
      <w:r w:rsidRPr="009F1BFE">
        <w:t xml:space="preserve">Under the </w:t>
      </w:r>
      <w:r w:rsidRPr="009F1BFE">
        <w:rPr>
          <w:i/>
        </w:rPr>
        <w:t>Environment Protection (Waste to Resources) Policy</w:t>
      </w:r>
      <w:r w:rsidRPr="009F1BFE">
        <w:t xml:space="preserve"> </w:t>
      </w:r>
      <w:r w:rsidRPr="009F1BFE">
        <w:rPr>
          <w:i/>
        </w:rPr>
        <w:t>2010</w:t>
      </w:r>
      <w:r w:rsidRPr="009F1BFE">
        <w:t>, from S</w:t>
      </w:r>
      <w:r w:rsidR="00802F44">
        <w:t>eptember 2010 ‘hazardous waste’ was</w:t>
      </w:r>
      <w:r w:rsidRPr="009F1BFE">
        <w:t xml:space="preserve"> banned from </w:t>
      </w:r>
      <w:r w:rsidR="00802F44">
        <w:t>disposal</w:t>
      </w:r>
      <w:r w:rsidRPr="009F1BFE">
        <w:t xml:space="preserve"> to landfill in Metropolitan Adelaide and all regional and remote areas of South Australia. South Australia EPA defines hazardous waste as </w:t>
      </w:r>
      <w:r w:rsidRPr="009F1BFE">
        <w:rPr>
          <w:rFonts w:asciiTheme="minorHAnsi" w:eastAsia="Times New Roman" w:hAnsiTheme="minorHAnsi"/>
          <w:szCs w:val="22"/>
        </w:rPr>
        <w:t xml:space="preserve">waste having a characteristic described in Schedule A list 2 of the </w:t>
      </w:r>
      <w:r w:rsidRPr="009F1BFE">
        <w:rPr>
          <w:rFonts w:asciiTheme="minorHAnsi" w:eastAsia="Times New Roman" w:hAnsiTheme="minorHAnsi"/>
          <w:i/>
          <w:szCs w:val="22"/>
        </w:rPr>
        <w:t>National Environment Protection (Movement of controlled waste between States and Territories) Measure</w:t>
      </w:r>
      <w:r w:rsidRPr="009F1BFE">
        <w:rPr>
          <w:rFonts w:asciiTheme="minorHAnsi" w:eastAsia="Times New Roman" w:hAnsiTheme="minorHAnsi"/>
          <w:szCs w:val="22"/>
        </w:rPr>
        <w:t xml:space="preserve">, as amended from time to time. </w:t>
      </w:r>
    </w:p>
    <w:p w:rsidR="009F1BFE" w:rsidRPr="009F1BFE" w:rsidRDefault="009F1BFE" w:rsidP="008D2A57">
      <w:pPr>
        <w:spacing w:line="276" w:lineRule="auto"/>
        <w:rPr>
          <w:rFonts w:eastAsia="SimSun" w:cs="Arial"/>
          <w:bCs/>
          <w:color w:val="0078BF"/>
          <w:sz w:val="26"/>
          <w:lang w:val="en-US" w:eastAsia="zh-CN"/>
        </w:rPr>
      </w:pPr>
      <w:r w:rsidRPr="009F1BFE">
        <w:rPr>
          <w:rFonts w:eastAsia="SimSun" w:cs="Arial"/>
          <w:bCs/>
          <w:color w:val="0078BF"/>
          <w:sz w:val="26"/>
          <w:lang w:val="en-US" w:eastAsia="zh-CN"/>
        </w:rPr>
        <w:t>Hazardous waste bans</w:t>
      </w:r>
    </w:p>
    <w:p w:rsidR="009F1BFE" w:rsidRPr="009F1BFE" w:rsidRDefault="009F1BFE" w:rsidP="006D7539">
      <w:pPr>
        <w:spacing w:line="276" w:lineRule="auto"/>
      </w:pPr>
      <w:r w:rsidRPr="009F1BFE">
        <w:t>The waste identified</w:t>
      </w:r>
      <w:r w:rsidR="008B433E">
        <w:t xml:space="preserve"> in</w:t>
      </w:r>
      <w:r w:rsidRPr="009F1BFE">
        <w:t xml:space="preserve"> </w:t>
      </w:r>
      <w:r w:rsidR="00B50F93">
        <w:fldChar w:fldCharType="begin"/>
      </w:r>
      <w:r w:rsidR="00B50F93">
        <w:instrText xml:space="preserve"> REF _Ref438475898 \h  \* MERGEFORMAT </w:instrText>
      </w:r>
      <w:r w:rsidR="00B50F93">
        <w:fldChar w:fldCharType="separate"/>
      </w:r>
      <w:r w:rsidR="00665E31" w:rsidRPr="00665E31">
        <w:t>Table 3</w:t>
      </w:r>
      <w:r w:rsidR="00B50F93">
        <w:fldChar w:fldCharType="end"/>
      </w:r>
      <w:r w:rsidR="008B433E">
        <w:t xml:space="preserve"> </w:t>
      </w:r>
      <w:r w:rsidRPr="009F1BFE">
        <w:t xml:space="preserve">below is prohibited landfill waste for the </w:t>
      </w:r>
      <w:r w:rsidR="00CE7245">
        <w:t>whole state</w:t>
      </w:r>
      <w:r w:rsidRPr="009F1BFE">
        <w:t xml:space="preserve">. Householders are able to dispose of hazardous waste at a Household Hazardous Waste Depot. Wastes from businesses and government agencies are not accepted. </w:t>
      </w:r>
      <w:r w:rsidR="00244943" w:rsidRPr="009F1BFE">
        <w:t>Commercial waste treatment companies may dispose of this hazardous waste</w:t>
      </w:r>
      <w:r w:rsidRPr="009F1BFE">
        <w:t xml:space="preserve">. </w:t>
      </w:r>
    </w:p>
    <w:p w:rsidR="009F1BFE" w:rsidRPr="009F1BFE" w:rsidRDefault="009F1BFE" w:rsidP="006D7539">
      <w:pPr>
        <w:spacing w:line="276" w:lineRule="auto"/>
        <w:rPr>
          <w:rFonts w:ascii="Times" w:eastAsia="Times New Roman" w:hAnsi="Times"/>
          <w:sz w:val="20"/>
        </w:rPr>
      </w:pPr>
      <w:r w:rsidRPr="009F1BFE">
        <w:t>Landfill bans</w:t>
      </w:r>
      <w:r w:rsidR="00802F44">
        <w:t xml:space="preserve"> (for both hazardous and non-hazardous wastes)</w:t>
      </w:r>
      <w:r w:rsidRPr="009F1BFE">
        <w:t xml:space="preserve"> are listed in the </w:t>
      </w:r>
      <w:r w:rsidRPr="009F1BFE">
        <w:rPr>
          <w:i/>
        </w:rPr>
        <w:t>Environment Protection Act 1993</w:t>
      </w:r>
      <w:r w:rsidRPr="009F1BFE">
        <w:t xml:space="preserve">, and the </w:t>
      </w:r>
      <w:r w:rsidRPr="009F1BFE">
        <w:rPr>
          <w:i/>
        </w:rPr>
        <w:t>South Australia</w:t>
      </w:r>
      <w:r w:rsidRPr="009F1BFE">
        <w:t xml:space="preserve"> </w:t>
      </w:r>
      <w:r w:rsidRPr="009F1BFE">
        <w:rPr>
          <w:i/>
        </w:rPr>
        <w:t>Environment Protection (Waste to Resources) Policy 2010</w:t>
      </w:r>
      <w:r w:rsidR="00802F44">
        <w:t xml:space="preserve"> under Schedule 4. These are detailed in </w:t>
      </w:r>
      <w:r w:rsidR="00B50F93">
        <w:fldChar w:fldCharType="begin"/>
      </w:r>
      <w:r w:rsidR="00B50F93">
        <w:instrText xml:space="preserve"> REF _Ref438475898 \h  \* MERGEFORMAT </w:instrText>
      </w:r>
      <w:r w:rsidR="00B50F93">
        <w:fldChar w:fldCharType="separate"/>
      </w:r>
      <w:r w:rsidR="00665E31" w:rsidRPr="00665E31">
        <w:t>Table 3</w:t>
      </w:r>
      <w:r w:rsidR="00B50F93">
        <w:fldChar w:fldCharType="end"/>
      </w:r>
      <w:r w:rsidR="00802F44">
        <w:t xml:space="preserve"> below</w:t>
      </w:r>
      <w:r w:rsidR="00463BC3">
        <w:t xml:space="preserve"> (all were effective as of 1 September 2010).</w:t>
      </w:r>
    </w:p>
    <w:p w:rsidR="009F1BFE" w:rsidRPr="00B12032" w:rsidRDefault="009F1BFE" w:rsidP="006D7539">
      <w:pPr>
        <w:keepNext/>
        <w:spacing w:before="120" w:line="276" w:lineRule="auto"/>
        <w:rPr>
          <w:rFonts w:eastAsia="SimSun"/>
          <w:bCs/>
          <w:color w:val="0078BF"/>
          <w:sz w:val="18"/>
          <w:lang w:eastAsia="zh-CN"/>
        </w:rPr>
      </w:pPr>
      <w:bookmarkStart w:id="20" w:name="_Ref438475898"/>
      <w:bookmarkStart w:id="21" w:name="_Toc457379939"/>
      <w:r w:rsidRPr="00B12032">
        <w:rPr>
          <w:rFonts w:eastAsia="SimSun"/>
          <w:bCs/>
          <w:color w:val="0078BF"/>
          <w:sz w:val="18"/>
          <w:lang w:eastAsia="zh-CN"/>
        </w:rPr>
        <w:t xml:space="preserve">Table </w:t>
      </w:r>
      <w:r w:rsidR="00F4458C" w:rsidRPr="00B12032">
        <w:rPr>
          <w:rFonts w:eastAsia="SimSun"/>
          <w:bCs/>
          <w:color w:val="0078BF"/>
          <w:sz w:val="18"/>
          <w:lang w:eastAsia="zh-CN"/>
        </w:rPr>
        <w:fldChar w:fldCharType="begin"/>
      </w:r>
      <w:r w:rsidR="009B2AB2" w:rsidRPr="00B12032">
        <w:rPr>
          <w:rFonts w:eastAsia="SimSun"/>
          <w:bCs/>
          <w:color w:val="0078BF"/>
          <w:sz w:val="18"/>
          <w:lang w:eastAsia="zh-CN"/>
        </w:rPr>
        <w:instrText xml:space="preserve"> SEQ Table \* ARABIC </w:instrText>
      </w:r>
      <w:r w:rsidR="00F4458C" w:rsidRPr="00B12032">
        <w:rPr>
          <w:rFonts w:eastAsia="SimSun"/>
          <w:bCs/>
          <w:color w:val="0078BF"/>
          <w:sz w:val="18"/>
          <w:lang w:eastAsia="zh-CN"/>
        </w:rPr>
        <w:fldChar w:fldCharType="separate"/>
      </w:r>
      <w:r w:rsidR="00665E31">
        <w:rPr>
          <w:rFonts w:eastAsia="SimSun"/>
          <w:bCs/>
          <w:noProof/>
          <w:color w:val="0078BF"/>
          <w:sz w:val="18"/>
          <w:lang w:eastAsia="zh-CN"/>
        </w:rPr>
        <w:t>3</w:t>
      </w:r>
      <w:r w:rsidR="00F4458C" w:rsidRPr="00B12032">
        <w:rPr>
          <w:rFonts w:eastAsia="SimSun"/>
          <w:bCs/>
          <w:color w:val="0078BF"/>
          <w:sz w:val="18"/>
          <w:lang w:eastAsia="zh-CN"/>
        </w:rPr>
        <w:fldChar w:fldCharType="end"/>
      </w:r>
      <w:bookmarkEnd w:id="20"/>
      <w:r w:rsidRPr="00B12032">
        <w:rPr>
          <w:rFonts w:eastAsia="SimSun"/>
          <w:bCs/>
          <w:color w:val="0078BF"/>
          <w:sz w:val="18"/>
          <w:lang w:eastAsia="zh-CN"/>
        </w:rPr>
        <w:t xml:space="preserve"> </w:t>
      </w:r>
      <w:r w:rsidR="00B12032">
        <w:rPr>
          <w:rFonts w:eastAsia="SimSun"/>
          <w:bCs/>
          <w:color w:val="0078BF"/>
          <w:sz w:val="18"/>
          <w:lang w:eastAsia="zh-CN"/>
        </w:rPr>
        <w:t xml:space="preserve">- </w:t>
      </w:r>
      <w:r w:rsidRPr="00B12032">
        <w:rPr>
          <w:rFonts w:eastAsia="SimSun"/>
          <w:bCs/>
          <w:color w:val="0078BF"/>
          <w:sz w:val="18"/>
          <w:lang w:eastAsia="zh-CN"/>
        </w:rPr>
        <w:t>Schedule 4 landfill disposal bans</w:t>
      </w:r>
      <w:bookmarkEnd w:id="21"/>
    </w:p>
    <w:tbl>
      <w:tblPr>
        <w:tblStyle w:val="LightList-Accent111"/>
        <w:tblW w:w="5374" w:type="pct"/>
        <w:tblLook w:val="04A0" w:firstRow="1" w:lastRow="0" w:firstColumn="1" w:lastColumn="0" w:noHBand="0" w:noVBand="1"/>
      </w:tblPr>
      <w:tblGrid>
        <w:gridCol w:w="10337"/>
      </w:tblGrid>
      <w:tr w:rsidR="00463BC3" w:rsidRPr="009F1BFE" w:rsidTr="00463BC3">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5000" w:type="pct"/>
          </w:tcPr>
          <w:p w:rsidR="00463BC3" w:rsidRPr="009F1BFE" w:rsidRDefault="00463BC3" w:rsidP="006D7539">
            <w:pPr>
              <w:spacing w:line="276" w:lineRule="auto"/>
            </w:pPr>
            <w:r w:rsidRPr="009F1BFE">
              <w:t>Waste Type</w:t>
            </w:r>
          </w:p>
        </w:tc>
      </w:tr>
      <w:tr w:rsidR="00463BC3" w:rsidRPr="009F1BFE" w:rsidTr="00463BC3">
        <w:trPr>
          <w:cnfStyle w:val="000000100000" w:firstRow="0" w:lastRow="0" w:firstColumn="0" w:lastColumn="0" w:oddVBand="0" w:evenVBand="0" w:oddHBand="1" w:evenHBand="0" w:firstRowFirstColumn="0" w:firstRowLastColumn="0" w:lastRowFirstColumn="0" w:lastRowLastColumn="0"/>
          <w:trHeight w:val="2538"/>
        </w:trPr>
        <w:tc>
          <w:tcPr>
            <w:cnfStyle w:val="001000000000" w:firstRow="0" w:lastRow="0" w:firstColumn="1" w:lastColumn="0" w:oddVBand="0" w:evenVBand="0" w:oddHBand="0" w:evenHBand="0" w:firstRowFirstColumn="0" w:firstRowLastColumn="0" w:lastRowFirstColumn="0" w:lastRowLastColumn="0"/>
            <w:tcW w:w="5000" w:type="pct"/>
          </w:tcPr>
          <w:p w:rsidR="00463BC3" w:rsidRPr="00C97ABC" w:rsidRDefault="00463BC3" w:rsidP="00012B1A">
            <w:pPr>
              <w:numPr>
                <w:ilvl w:val="0"/>
                <w:numId w:val="30"/>
              </w:numPr>
              <w:spacing w:line="276" w:lineRule="auto"/>
              <w:contextualSpacing/>
              <w:rPr>
                <w:b w:val="0"/>
              </w:rPr>
            </w:pPr>
            <w:r w:rsidRPr="00C97ABC">
              <w:rPr>
                <w:b w:val="0"/>
              </w:rPr>
              <w:t xml:space="preserve">Hazardous waste </w:t>
            </w:r>
          </w:p>
          <w:p w:rsidR="00463BC3" w:rsidRPr="00C97ABC" w:rsidRDefault="00463BC3" w:rsidP="00012B1A">
            <w:pPr>
              <w:numPr>
                <w:ilvl w:val="0"/>
                <w:numId w:val="30"/>
              </w:numPr>
              <w:spacing w:line="276" w:lineRule="auto"/>
              <w:contextualSpacing/>
              <w:rPr>
                <w:b w:val="0"/>
              </w:rPr>
            </w:pPr>
            <w:r w:rsidRPr="00C97ABC">
              <w:rPr>
                <w:b w:val="0"/>
              </w:rPr>
              <w:t>Lead acid batteries</w:t>
            </w:r>
          </w:p>
          <w:p w:rsidR="00463BC3" w:rsidRPr="00C97ABC" w:rsidRDefault="00463BC3" w:rsidP="00012B1A">
            <w:pPr>
              <w:numPr>
                <w:ilvl w:val="0"/>
                <w:numId w:val="30"/>
              </w:numPr>
              <w:spacing w:line="276" w:lineRule="auto"/>
              <w:contextualSpacing/>
              <w:rPr>
                <w:b w:val="0"/>
              </w:rPr>
            </w:pPr>
            <w:r w:rsidRPr="00C97ABC">
              <w:rPr>
                <w:b w:val="0"/>
              </w:rPr>
              <w:t>Liquid waste</w:t>
            </w:r>
          </w:p>
          <w:p w:rsidR="00463BC3" w:rsidRPr="00C97ABC" w:rsidRDefault="00463BC3" w:rsidP="00012B1A">
            <w:pPr>
              <w:numPr>
                <w:ilvl w:val="0"/>
                <w:numId w:val="30"/>
              </w:numPr>
              <w:spacing w:line="276" w:lineRule="auto"/>
              <w:contextualSpacing/>
              <w:rPr>
                <w:b w:val="0"/>
              </w:rPr>
            </w:pPr>
            <w:r w:rsidRPr="00C97ABC">
              <w:rPr>
                <w:b w:val="0"/>
              </w:rPr>
              <w:t>Medical waste</w:t>
            </w:r>
          </w:p>
          <w:p w:rsidR="00463BC3" w:rsidRPr="00C97ABC" w:rsidRDefault="00463BC3" w:rsidP="00012B1A">
            <w:pPr>
              <w:numPr>
                <w:ilvl w:val="0"/>
                <w:numId w:val="30"/>
              </w:numPr>
              <w:spacing w:line="276" w:lineRule="auto"/>
              <w:contextualSpacing/>
              <w:rPr>
                <w:b w:val="0"/>
              </w:rPr>
            </w:pPr>
            <w:r w:rsidRPr="00C97ABC">
              <w:rPr>
                <w:b w:val="0"/>
              </w:rPr>
              <w:t>Oil</w:t>
            </w:r>
          </w:p>
          <w:p w:rsidR="00463BC3" w:rsidRPr="00C97ABC" w:rsidRDefault="00463BC3" w:rsidP="00012B1A">
            <w:pPr>
              <w:numPr>
                <w:ilvl w:val="0"/>
                <w:numId w:val="30"/>
              </w:numPr>
              <w:spacing w:line="276" w:lineRule="auto"/>
              <w:contextualSpacing/>
              <w:rPr>
                <w:b w:val="0"/>
              </w:rPr>
            </w:pPr>
            <w:r w:rsidRPr="00C97ABC">
              <w:rPr>
                <w:b w:val="0"/>
              </w:rPr>
              <w:t>Tyres – whole tyres and tyres that have been exposed to radioactive materials through mining operations</w:t>
            </w:r>
          </w:p>
          <w:p w:rsidR="00463BC3" w:rsidRPr="00C97ABC" w:rsidRDefault="00463BC3" w:rsidP="00012B1A">
            <w:pPr>
              <w:numPr>
                <w:ilvl w:val="0"/>
                <w:numId w:val="30"/>
              </w:numPr>
              <w:spacing w:line="276" w:lineRule="auto"/>
              <w:contextualSpacing/>
              <w:rPr>
                <w:b w:val="0"/>
              </w:rPr>
            </w:pPr>
            <w:r w:rsidRPr="00C97ABC">
              <w:rPr>
                <w:b w:val="0"/>
              </w:rPr>
              <w:t>Vehicles</w:t>
            </w:r>
          </w:p>
          <w:p w:rsidR="00463BC3" w:rsidRPr="00C97ABC" w:rsidRDefault="00463BC3" w:rsidP="00012B1A">
            <w:pPr>
              <w:numPr>
                <w:ilvl w:val="0"/>
                <w:numId w:val="30"/>
              </w:numPr>
              <w:spacing w:line="276" w:lineRule="auto"/>
              <w:contextualSpacing/>
              <w:rPr>
                <w:b w:val="0"/>
              </w:rPr>
            </w:pPr>
            <w:r w:rsidRPr="00C97ABC">
              <w:rPr>
                <w:b w:val="0"/>
              </w:rPr>
              <w:t>Aggregated cardboard and paper – for resource recovery separate from other waste</w:t>
            </w:r>
          </w:p>
          <w:p w:rsidR="00463BC3" w:rsidRPr="00C97ABC" w:rsidRDefault="00463BC3" w:rsidP="00012B1A">
            <w:pPr>
              <w:numPr>
                <w:ilvl w:val="0"/>
                <w:numId w:val="30"/>
              </w:numPr>
              <w:spacing w:line="276" w:lineRule="auto"/>
              <w:contextualSpacing/>
              <w:rPr>
                <w:b w:val="0"/>
              </w:rPr>
            </w:pPr>
            <w:r w:rsidRPr="00C97ABC">
              <w:rPr>
                <w:b w:val="0"/>
              </w:rPr>
              <w:t xml:space="preserve">Aggregated glass packaging – for resource recovery </w:t>
            </w:r>
          </w:p>
          <w:p w:rsidR="00463BC3" w:rsidRPr="00C97ABC" w:rsidRDefault="00463BC3" w:rsidP="00012B1A">
            <w:pPr>
              <w:numPr>
                <w:ilvl w:val="0"/>
                <w:numId w:val="30"/>
              </w:numPr>
              <w:spacing w:line="276" w:lineRule="auto"/>
              <w:contextualSpacing/>
              <w:rPr>
                <w:b w:val="0"/>
              </w:rPr>
            </w:pPr>
            <w:r w:rsidRPr="00C97ABC">
              <w:rPr>
                <w:b w:val="0"/>
              </w:rPr>
              <w:t>Aggregated metals – aluminium, copper, steel or iron or a blend of alloy of any such metals, whether alone or with other recyclables, other than metal products with components of different metals that cannot be readily separated.</w:t>
            </w:r>
          </w:p>
          <w:p w:rsidR="00463BC3" w:rsidRPr="00C97ABC" w:rsidRDefault="00463BC3" w:rsidP="00012B1A">
            <w:pPr>
              <w:numPr>
                <w:ilvl w:val="0"/>
                <w:numId w:val="30"/>
              </w:numPr>
              <w:spacing w:line="276" w:lineRule="auto"/>
              <w:contextualSpacing/>
              <w:rPr>
                <w:b w:val="0"/>
              </w:rPr>
            </w:pPr>
            <w:r w:rsidRPr="00C97ABC">
              <w:rPr>
                <w:b w:val="0"/>
              </w:rPr>
              <w:lastRenderedPageBreak/>
              <w:t>Aggregated PET or HDPE plastic packaging – for resource recovery (whether alone or with other recyclables)</w:t>
            </w:r>
          </w:p>
          <w:p w:rsidR="00463BC3" w:rsidRPr="00C97ABC" w:rsidRDefault="00463BC3" w:rsidP="00012B1A">
            <w:pPr>
              <w:numPr>
                <w:ilvl w:val="0"/>
                <w:numId w:val="30"/>
              </w:numPr>
              <w:spacing w:line="276" w:lineRule="auto"/>
              <w:contextualSpacing/>
              <w:rPr>
                <w:b w:val="0"/>
              </w:rPr>
            </w:pPr>
            <w:r w:rsidRPr="00C97ABC">
              <w:rPr>
                <w:b w:val="0"/>
              </w:rPr>
              <w:t xml:space="preserve">Vegetative matter collected by councils – aggregated for resource recovery and collected by a council by a kerbside waste collection service operated as a separate collection service for such waste, other than such waste collected from within a quarantine area under the </w:t>
            </w:r>
            <w:r w:rsidRPr="00C97ABC">
              <w:rPr>
                <w:b w:val="0"/>
                <w:i/>
              </w:rPr>
              <w:t>Fruit &amp; Plant Protection Act 1992</w:t>
            </w:r>
            <w:r w:rsidRPr="00C97ABC">
              <w:rPr>
                <w:b w:val="0"/>
              </w:rPr>
              <w:t xml:space="preserve">. </w:t>
            </w:r>
          </w:p>
          <w:p w:rsidR="00463BC3" w:rsidRPr="00C97ABC" w:rsidRDefault="00463BC3" w:rsidP="00012B1A">
            <w:pPr>
              <w:numPr>
                <w:ilvl w:val="0"/>
                <w:numId w:val="30"/>
              </w:numPr>
              <w:spacing w:line="276" w:lineRule="auto"/>
              <w:contextualSpacing/>
              <w:rPr>
                <w:b w:val="0"/>
              </w:rPr>
            </w:pPr>
            <w:r w:rsidRPr="00C97ABC">
              <w:rPr>
                <w:b w:val="0"/>
              </w:rPr>
              <w:t>PP or LDPE plastic packaging – aggregated for resource recovery (whether alone or with other recyclables)</w:t>
            </w:r>
          </w:p>
          <w:p w:rsidR="00463BC3" w:rsidRPr="00C97ABC" w:rsidRDefault="00463BC3" w:rsidP="00012B1A">
            <w:pPr>
              <w:numPr>
                <w:ilvl w:val="0"/>
                <w:numId w:val="30"/>
              </w:numPr>
              <w:spacing w:line="276" w:lineRule="auto"/>
              <w:contextualSpacing/>
              <w:rPr>
                <w:b w:val="0"/>
              </w:rPr>
            </w:pPr>
            <w:r w:rsidRPr="00C97ABC">
              <w:rPr>
                <w:b w:val="0"/>
              </w:rPr>
              <w:t>Whitegoods</w:t>
            </w:r>
          </w:p>
          <w:p w:rsidR="00463BC3" w:rsidRPr="00C97ABC" w:rsidRDefault="00463BC3" w:rsidP="00012B1A">
            <w:pPr>
              <w:numPr>
                <w:ilvl w:val="0"/>
                <w:numId w:val="30"/>
              </w:numPr>
              <w:spacing w:line="276" w:lineRule="auto"/>
              <w:contextualSpacing/>
              <w:rPr>
                <w:b w:val="0"/>
              </w:rPr>
            </w:pPr>
            <w:r w:rsidRPr="00C97ABC">
              <w:rPr>
                <w:b w:val="0"/>
              </w:rPr>
              <w:t>PVC or PS plastic packaging – aggregated for resource recovery (whether alone or with other recyclables)</w:t>
            </w:r>
          </w:p>
          <w:p w:rsidR="00463BC3" w:rsidRPr="00C97ABC" w:rsidRDefault="00463BC3" w:rsidP="00012B1A">
            <w:pPr>
              <w:numPr>
                <w:ilvl w:val="0"/>
                <w:numId w:val="30"/>
              </w:numPr>
              <w:spacing w:line="276" w:lineRule="auto"/>
              <w:contextualSpacing/>
              <w:rPr>
                <w:b w:val="0"/>
              </w:rPr>
            </w:pPr>
            <w:r w:rsidRPr="00C97ABC">
              <w:rPr>
                <w:b w:val="0"/>
              </w:rPr>
              <w:t>Fluorescent lighting and any other lighting that contains mercury</w:t>
            </w:r>
          </w:p>
          <w:p w:rsidR="00463BC3" w:rsidRPr="00C97ABC" w:rsidRDefault="00463BC3" w:rsidP="00012B1A">
            <w:pPr>
              <w:numPr>
                <w:ilvl w:val="0"/>
                <w:numId w:val="30"/>
              </w:numPr>
              <w:spacing w:line="276" w:lineRule="auto"/>
              <w:contextualSpacing/>
              <w:rPr>
                <w:b w:val="0"/>
              </w:rPr>
            </w:pPr>
            <w:r w:rsidRPr="00C97ABC">
              <w:rPr>
                <w:b w:val="0"/>
              </w:rPr>
              <w:t>Computer monitors and televisions, including components, subassemblies and consumables that are part of the equipment when discarded.</w:t>
            </w:r>
          </w:p>
          <w:p w:rsidR="00463BC3" w:rsidRPr="00463BC3" w:rsidRDefault="00463BC3" w:rsidP="00463BC3">
            <w:pPr>
              <w:numPr>
                <w:ilvl w:val="0"/>
                <w:numId w:val="30"/>
              </w:numPr>
              <w:spacing w:line="276" w:lineRule="auto"/>
              <w:contextualSpacing/>
              <w:rPr>
                <w:b w:val="0"/>
              </w:rPr>
            </w:pPr>
            <w:r w:rsidRPr="00C97ABC">
              <w:rPr>
                <w:b w:val="0"/>
              </w:rPr>
              <w:t>Other electrical or electronic equipment</w:t>
            </w:r>
            <w:r w:rsidR="005573DC">
              <w:rPr>
                <w:b w:val="0"/>
              </w:rPr>
              <w:t>.</w:t>
            </w:r>
          </w:p>
        </w:tc>
      </w:tr>
    </w:tbl>
    <w:p w:rsidR="009F1BFE" w:rsidRPr="009F1BFE" w:rsidRDefault="009F1BFE" w:rsidP="006D7539">
      <w:pPr>
        <w:spacing w:line="276" w:lineRule="auto"/>
      </w:pPr>
    </w:p>
    <w:p w:rsidR="009F1BFE" w:rsidRPr="009F1BFE" w:rsidRDefault="009F1BFE" w:rsidP="006D7539">
      <w:pPr>
        <w:keepNext/>
        <w:keepLines/>
        <w:numPr>
          <w:ilvl w:val="3"/>
          <w:numId w:val="1"/>
        </w:numPr>
        <w:spacing w:before="200" w:after="0" w:line="276" w:lineRule="auto"/>
        <w:outlineLvl w:val="3"/>
        <w:rPr>
          <w:rFonts w:eastAsia="Times New Roman"/>
          <w:bCs/>
          <w:iCs/>
          <w:color w:val="0078BF"/>
          <w:sz w:val="24"/>
        </w:rPr>
      </w:pPr>
      <w:r w:rsidRPr="009F1BFE">
        <w:rPr>
          <w:rFonts w:eastAsia="Times New Roman"/>
          <w:bCs/>
          <w:iCs/>
          <w:color w:val="0078BF"/>
          <w:sz w:val="24"/>
        </w:rPr>
        <w:t>E-waste</w:t>
      </w:r>
    </w:p>
    <w:p w:rsidR="009F1BFE" w:rsidRPr="009F1BFE" w:rsidRDefault="009F1BFE" w:rsidP="006D7539">
      <w:pPr>
        <w:spacing w:after="0" w:line="276" w:lineRule="auto"/>
        <w:rPr>
          <w:rFonts w:asciiTheme="minorHAnsi" w:eastAsia="Times New Roman" w:hAnsiTheme="minorHAnsi"/>
          <w:szCs w:val="22"/>
        </w:rPr>
      </w:pPr>
      <w:r w:rsidRPr="009F1BFE">
        <w:rPr>
          <w:rFonts w:asciiTheme="minorHAnsi" w:eastAsia="Times New Roman" w:hAnsiTheme="minorHAnsi"/>
          <w:szCs w:val="22"/>
        </w:rPr>
        <w:t>South Australia implemented a staged ban on the direct disposal of e-waste to landfill over a three-year period (2010-2013)</w:t>
      </w:r>
      <w:r w:rsidR="00B52AB0">
        <w:rPr>
          <w:rFonts w:asciiTheme="minorHAnsi" w:eastAsia="Times New Roman" w:hAnsiTheme="minorHAnsi"/>
          <w:szCs w:val="22"/>
        </w:rPr>
        <w:t>, commencing before the national computer and television product stewardship scheme was operational from [add in date]</w:t>
      </w:r>
      <w:r w:rsidRPr="009F1BFE">
        <w:rPr>
          <w:rFonts w:asciiTheme="minorHAnsi" w:eastAsia="Times New Roman" w:hAnsiTheme="minorHAnsi"/>
          <w:szCs w:val="22"/>
        </w:rPr>
        <w:t xml:space="preserve">. A number of individual landfills and councils in South Australia banned all e-waste from landfill prior to the state-wide ban, including the City of Mt Gambier in 2008. </w:t>
      </w:r>
    </w:p>
    <w:p w:rsidR="009F1BFE" w:rsidRPr="009F1BFE" w:rsidRDefault="009F1BFE" w:rsidP="006D7539">
      <w:pPr>
        <w:spacing w:after="0" w:line="276" w:lineRule="auto"/>
        <w:rPr>
          <w:rFonts w:ascii="Times" w:eastAsia="Times New Roman" w:hAnsi="Times"/>
          <w:sz w:val="20"/>
        </w:rPr>
      </w:pPr>
    </w:p>
    <w:p w:rsidR="009F1BFE" w:rsidRPr="009F1BFE" w:rsidRDefault="009F1BFE" w:rsidP="006D7539">
      <w:pPr>
        <w:spacing w:after="0" w:line="276" w:lineRule="auto"/>
        <w:rPr>
          <w:rFonts w:asciiTheme="minorHAnsi" w:eastAsia="Times New Roman" w:hAnsiTheme="minorHAnsi"/>
          <w:szCs w:val="22"/>
        </w:rPr>
      </w:pPr>
      <w:r w:rsidRPr="009F1BFE">
        <w:rPr>
          <w:rFonts w:asciiTheme="minorHAnsi" w:eastAsia="Times New Roman" w:hAnsiTheme="minorHAnsi"/>
          <w:szCs w:val="22"/>
        </w:rPr>
        <w:t xml:space="preserve">Direct disposal of e-waste to landfill has been progressively banned by the South Australian government as shown in </w:t>
      </w:r>
      <w:r w:rsidR="00B50F93">
        <w:fldChar w:fldCharType="begin"/>
      </w:r>
      <w:r w:rsidR="00B50F93">
        <w:instrText xml:space="preserve"> REF _Ref438449775 \h  \* MERGEFORMAT </w:instrText>
      </w:r>
      <w:r w:rsidR="00B50F93">
        <w:fldChar w:fldCharType="separate"/>
      </w:r>
      <w:r w:rsidR="00665E31" w:rsidRPr="00665E31">
        <w:rPr>
          <w:rFonts w:asciiTheme="minorHAnsi" w:eastAsia="Times New Roman" w:hAnsiTheme="minorHAnsi"/>
          <w:szCs w:val="22"/>
        </w:rPr>
        <w:t>Table 4</w:t>
      </w:r>
      <w:r w:rsidR="00B50F93">
        <w:fldChar w:fldCharType="end"/>
      </w:r>
      <w:r w:rsidRPr="009F1BFE">
        <w:rPr>
          <w:rFonts w:asciiTheme="minorHAnsi" w:eastAsia="Times New Roman" w:hAnsiTheme="minorHAnsi"/>
          <w:szCs w:val="22"/>
        </w:rPr>
        <w:t>.</w:t>
      </w:r>
    </w:p>
    <w:p w:rsidR="009F1BFE" w:rsidRPr="00B12032" w:rsidRDefault="009F1BFE" w:rsidP="006D7539">
      <w:pPr>
        <w:keepNext/>
        <w:spacing w:before="120" w:line="276" w:lineRule="auto"/>
        <w:rPr>
          <w:rFonts w:eastAsia="SimSun"/>
          <w:bCs/>
          <w:color w:val="0078BF"/>
          <w:sz w:val="18"/>
          <w:lang w:eastAsia="zh-CN"/>
        </w:rPr>
      </w:pPr>
      <w:bookmarkStart w:id="22" w:name="_Ref438449775"/>
      <w:bookmarkStart w:id="23" w:name="_Toc457379940"/>
      <w:r w:rsidRPr="00B12032">
        <w:rPr>
          <w:rFonts w:eastAsia="SimSun"/>
          <w:bCs/>
          <w:color w:val="0078BF"/>
          <w:sz w:val="18"/>
          <w:lang w:eastAsia="zh-CN"/>
        </w:rPr>
        <w:t xml:space="preserve">Table </w:t>
      </w:r>
      <w:r w:rsidR="00F4458C" w:rsidRPr="00B12032">
        <w:rPr>
          <w:rFonts w:eastAsia="SimSun"/>
          <w:bCs/>
          <w:color w:val="0078BF"/>
          <w:sz w:val="18"/>
          <w:lang w:eastAsia="zh-CN"/>
        </w:rPr>
        <w:fldChar w:fldCharType="begin"/>
      </w:r>
      <w:r w:rsidR="009B2AB2" w:rsidRPr="00B12032">
        <w:rPr>
          <w:rFonts w:eastAsia="SimSun"/>
          <w:bCs/>
          <w:color w:val="0078BF"/>
          <w:sz w:val="18"/>
          <w:lang w:eastAsia="zh-CN"/>
        </w:rPr>
        <w:instrText xml:space="preserve"> SEQ Table \* ARABIC </w:instrText>
      </w:r>
      <w:r w:rsidR="00F4458C" w:rsidRPr="00B12032">
        <w:rPr>
          <w:rFonts w:eastAsia="SimSun"/>
          <w:bCs/>
          <w:color w:val="0078BF"/>
          <w:sz w:val="18"/>
          <w:lang w:eastAsia="zh-CN"/>
        </w:rPr>
        <w:fldChar w:fldCharType="separate"/>
      </w:r>
      <w:r w:rsidR="00665E31">
        <w:rPr>
          <w:rFonts w:eastAsia="SimSun"/>
          <w:bCs/>
          <w:noProof/>
          <w:color w:val="0078BF"/>
          <w:sz w:val="18"/>
          <w:lang w:eastAsia="zh-CN"/>
        </w:rPr>
        <w:t>4</w:t>
      </w:r>
      <w:r w:rsidR="00F4458C" w:rsidRPr="00B12032">
        <w:rPr>
          <w:rFonts w:eastAsia="SimSun"/>
          <w:bCs/>
          <w:color w:val="0078BF"/>
          <w:sz w:val="18"/>
          <w:lang w:eastAsia="zh-CN"/>
        </w:rPr>
        <w:fldChar w:fldCharType="end"/>
      </w:r>
      <w:bookmarkEnd w:id="22"/>
      <w:r w:rsidR="00B12032">
        <w:rPr>
          <w:rFonts w:eastAsia="SimSun"/>
          <w:bCs/>
          <w:color w:val="0078BF"/>
          <w:sz w:val="18"/>
          <w:lang w:eastAsia="zh-CN"/>
        </w:rPr>
        <w:t xml:space="preserve"> -</w:t>
      </w:r>
      <w:r w:rsidRPr="00B12032">
        <w:rPr>
          <w:rFonts w:eastAsia="SimSun"/>
          <w:bCs/>
          <w:color w:val="0078BF"/>
          <w:sz w:val="18"/>
          <w:lang w:eastAsia="zh-CN"/>
        </w:rPr>
        <w:t xml:space="preserve"> Progressive staging of South Australian landfill ban for e-waste</w:t>
      </w:r>
      <w:bookmarkEnd w:id="23"/>
    </w:p>
    <w:tbl>
      <w:tblPr>
        <w:tblStyle w:val="LightList-Accent111"/>
        <w:tblW w:w="0" w:type="auto"/>
        <w:tblInd w:w="576" w:type="dxa"/>
        <w:tblLook w:val="04A0" w:firstRow="1" w:lastRow="0" w:firstColumn="1" w:lastColumn="0" w:noHBand="0" w:noVBand="1"/>
      </w:tblPr>
      <w:tblGrid>
        <w:gridCol w:w="3872"/>
        <w:gridCol w:w="2241"/>
        <w:gridCol w:w="1860"/>
      </w:tblGrid>
      <w:tr w:rsidR="009F1BFE" w:rsidRPr="009F1BFE" w:rsidTr="004D7269">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0" w:type="auto"/>
          </w:tcPr>
          <w:p w:rsidR="009F1BFE" w:rsidRPr="009F1BFE" w:rsidRDefault="009F1BFE" w:rsidP="006D7539">
            <w:pPr>
              <w:spacing w:line="276" w:lineRule="auto"/>
            </w:pPr>
            <w:r w:rsidRPr="009F1BFE">
              <w:t xml:space="preserve">Waste </w:t>
            </w:r>
          </w:p>
        </w:tc>
        <w:tc>
          <w:tcPr>
            <w:tcW w:w="0" w:type="auto"/>
          </w:tcPr>
          <w:p w:rsidR="009F1BFE" w:rsidRPr="009F1BFE" w:rsidRDefault="009F1BFE" w:rsidP="006D7539">
            <w:pPr>
              <w:spacing w:line="276" w:lineRule="auto"/>
              <w:cnfStyle w:val="100000000000" w:firstRow="1" w:lastRow="0" w:firstColumn="0" w:lastColumn="0" w:oddVBand="0" w:evenVBand="0" w:oddHBand="0" w:evenHBand="0" w:firstRowFirstColumn="0" w:firstRowLastColumn="0" w:lastRowFirstColumn="0" w:lastRowLastColumn="0"/>
            </w:pPr>
            <w:r w:rsidRPr="009F1BFE">
              <w:t>Area</w:t>
            </w:r>
          </w:p>
        </w:tc>
        <w:tc>
          <w:tcPr>
            <w:tcW w:w="0" w:type="auto"/>
          </w:tcPr>
          <w:p w:rsidR="009F1BFE" w:rsidRPr="009F1BFE" w:rsidRDefault="009F1BFE" w:rsidP="006D7539">
            <w:pPr>
              <w:spacing w:line="276" w:lineRule="auto"/>
              <w:cnfStyle w:val="100000000000" w:firstRow="1" w:lastRow="0" w:firstColumn="0" w:lastColumn="0" w:oddVBand="0" w:evenVBand="0" w:oddHBand="0" w:evenHBand="0" w:firstRowFirstColumn="0" w:firstRowLastColumn="0" w:lastRowFirstColumn="0" w:lastRowLastColumn="0"/>
            </w:pPr>
            <w:r w:rsidRPr="009F1BFE">
              <w:t>Effective date</w:t>
            </w:r>
          </w:p>
        </w:tc>
      </w:tr>
      <w:tr w:rsidR="009F1BFE" w:rsidRPr="009F1BFE" w:rsidTr="00802F44">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0" w:type="auto"/>
          </w:tcPr>
          <w:p w:rsidR="009F1BFE" w:rsidRPr="009F1BFE" w:rsidRDefault="009F1BFE" w:rsidP="006D7539">
            <w:pPr>
              <w:spacing w:line="276" w:lineRule="auto"/>
            </w:pPr>
            <w:r w:rsidRPr="009F1BFE">
              <w:t>Whitegoods</w:t>
            </w:r>
          </w:p>
        </w:tc>
        <w:tc>
          <w:tcPr>
            <w:tcW w:w="0" w:type="auto"/>
          </w:tcPr>
          <w:p w:rsidR="009F1BFE" w:rsidRPr="009F1BFE" w:rsidRDefault="009F1BFE" w:rsidP="006D7539">
            <w:pPr>
              <w:spacing w:line="276" w:lineRule="auto"/>
              <w:cnfStyle w:val="000000100000" w:firstRow="0" w:lastRow="0" w:firstColumn="0" w:lastColumn="0" w:oddVBand="0" w:evenVBand="0" w:oddHBand="1" w:evenHBand="0" w:firstRowFirstColumn="0" w:firstRowLastColumn="0" w:lastRowFirstColumn="0" w:lastRowLastColumn="0"/>
            </w:pPr>
            <w:r w:rsidRPr="009F1BFE">
              <w:t>Metropolitan Adelaide</w:t>
            </w:r>
          </w:p>
          <w:p w:rsidR="009F1BFE" w:rsidRPr="009F1BFE" w:rsidRDefault="009F1BFE" w:rsidP="006D7539">
            <w:pPr>
              <w:spacing w:line="276" w:lineRule="auto"/>
              <w:cnfStyle w:val="000000100000" w:firstRow="0" w:lastRow="0" w:firstColumn="0" w:lastColumn="0" w:oddVBand="0" w:evenVBand="0" w:oddHBand="1" w:evenHBand="0" w:firstRowFirstColumn="0" w:firstRowLastColumn="0" w:lastRowFirstColumn="0" w:lastRowLastColumn="0"/>
            </w:pPr>
            <w:r w:rsidRPr="009F1BFE">
              <w:t>All of State</w:t>
            </w:r>
          </w:p>
        </w:tc>
        <w:tc>
          <w:tcPr>
            <w:tcW w:w="0" w:type="auto"/>
          </w:tcPr>
          <w:p w:rsidR="009F1BFE" w:rsidRPr="009F1BFE" w:rsidRDefault="009F1BFE" w:rsidP="006D7539">
            <w:pPr>
              <w:spacing w:line="276" w:lineRule="auto"/>
              <w:cnfStyle w:val="000000100000" w:firstRow="0" w:lastRow="0" w:firstColumn="0" w:lastColumn="0" w:oddVBand="0" w:evenVBand="0" w:oddHBand="1" w:evenHBand="0" w:firstRowFirstColumn="0" w:firstRowLastColumn="0" w:lastRowFirstColumn="0" w:lastRowLastColumn="0"/>
            </w:pPr>
            <w:r w:rsidRPr="009F1BFE">
              <w:t>1 September 2010</w:t>
            </w:r>
          </w:p>
          <w:p w:rsidR="009F1BFE" w:rsidRPr="009F1BFE" w:rsidRDefault="009F1BFE" w:rsidP="006D7539">
            <w:pPr>
              <w:spacing w:line="276" w:lineRule="auto"/>
              <w:cnfStyle w:val="000000100000" w:firstRow="0" w:lastRow="0" w:firstColumn="0" w:lastColumn="0" w:oddVBand="0" w:evenVBand="0" w:oddHBand="1" w:evenHBand="0" w:firstRowFirstColumn="0" w:firstRowLastColumn="0" w:lastRowFirstColumn="0" w:lastRowLastColumn="0"/>
            </w:pPr>
            <w:r w:rsidRPr="009F1BFE">
              <w:t>1 September 2011</w:t>
            </w:r>
          </w:p>
        </w:tc>
      </w:tr>
      <w:tr w:rsidR="009F1BFE" w:rsidRPr="009F1BFE" w:rsidTr="00802F44">
        <w:trPr>
          <w:trHeight w:val="638"/>
        </w:trPr>
        <w:tc>
          <w:tcPr>
            <w:cnfStyle w:val="001000000000" w:firstRow="0" w:lastRow="0" w:firstColumn="1" w:lastColumn="0" w:oddVBand="0" w:evenVBand="0" w:oddHBand="0" w:evenHBand="0" w:firstRowFirstColumn="0" w:firstRowLastColumn="0" w:lastRowFirstColumn="0" w:lastRowLastColumn="0"/>
            <w:tcW w:w="0" w:type="auto"/>
          </w:tcPr>
          <w:p w:rsidR="009F1BFE" w:rsidRPr="009F1BFE" w:rsidRDefault="009F1BFE" w:rsidP="006D7539">
            <w:pPr>
              <w:spacing w:line="276" w:lineRule="auto"/>
            </w:pPr>
            <w:r w:rsidRPr="009F1BFE">
              <w:t>Televisions and Computers</w:t>
            </w:r>
          </w:p>
        </w:tc>
        <w:tc>
          <w:tcPr>
            <w:tcW w:w="0" w:type="auto"/>
          </w:tcPr>
          <w:p w:rsidR="009F1BFE" w:rsidRPr="009F1BFE" w:rsidRDefault="009F1BFE" w:rsidP="006D7539">
            <w:pPr>
              <w:spacing w:line="276" w:lineRule="auto"/>
              <w:cnfStyle w:val="000000000000" w:firstRow="0" w:lastRow="0" w:firstColumn="0" w:lastColumn="0" w:oddVBand="0" w:evenVBand="0" w:oddHBand="0" w:evenHBand="0" w:firstRowFirstColumn="0" w:firstRowLastColumn="0" w:lastRowFirstColumn="0" w:lastRowLastColumn="0"/>
            </w:pPr>
            <w:r w:rsidRPr="009F1BFE">
              <w:t>Metropolitan Adelaide</w:t>
            </w:r>
          </w:p>
          <w:p w:rsidR="009F1BFE" w:rsidRPr="009F1BFE" w:rsidRDefault="009F1BFE" w:rsidP="006D7539">
            <w:pPr>
              <w:spacing w:line="276" w:lineRule="auto"/>
              <w:cnfStyle w:val="000000000000" w:firstRow="0" w:lastRow="0" w:firstColumn="0" w:lastColumn="0" w:oddVBand="0" w:evenVBand="0" w:oddHBand="0" w:evenHBand="0" w:firstRowFirstColumn="0" w:firstRowLastColumn="0" w:lastRowFirstColumn="0" w:lastRowLastColumn="0"/>
            </w:pPr>
            <w:r w:rsidRPr="009F1BFE">
              <w:t>All of State</w:t>
            </w:r>
          </w:p>
        </w:tc>
        <w:tc>
          <w:tcPr>
            <w:tcW w:w="0" w:type="auto"/>
          </w:tcPr>
          <w:p w:rsidR="009F1BFE" w:rsidRPr="009F1BFE" w:rsidRDefault="009F1BFE" w:rsidP="006D7539">
            <w:pPr>
              <w:spacing w:line="276" w:lineRule="auto"/>
              <w:cnfStyle w:val="000000000000" w:firstRow="0" w:lastRow="0" w:firstColumn="0" w:lastColumn="0" w:oddVBand="0" w:evenVBand="0" w:oddHBand="0" w:evenHBand="0" w:firstRowFirstColumn="0" w:firstRowLastColumn="0" w:lastRowFirstColumn="0" w:lastRowLastColumn="0"/>
            </w:pPr>
            <w:r w:rsidRPr="009F1BFE">
              <w:t>1 September 2012</w:t>
            </w:r>
          </w:p>
          <w:p w:rsidR="009F1BFE" w:rsidRPr="009F1BFE" w:rsidRDefault="009F1BFE" w:rsidP="006D7539">
            <w:pPr>
              <w:spacing w:line="276" w:lineRule="auto"/>
              <w:cnfStyle w:val="000000000000" w:firstRow="0" w:lastRow="0" w:firstColumn="0" w:lastColumn="0" w:oddVBand="0" w:evenVBand="0" w:oddHBand="0" w:evenHBand="0" w:firstRowFirstColumn="0" w:firstRowLastColumn="0" w:lastRowFirstColumn="0" w:lastRowLastColumn="0"/>
            </w:pPr>
            <w:r w:rsidRPr="009F1BFE">
              <w:t>1 September 2013</w:t>
            </w:r>
          </w:p>
        </w:tc>
      </w:tr>
      <w:tr w:rsidR="009F1BFE" w:rsidRPr="009F1BFE" w:rsidTr="00802F44">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tcPr>
          <w:p w:rsidR="009F1BFE" w:rsidRPr="009F1BFE" w:rsidRDefault="009F1BFE" w:rsidP="006D7539">
            <w:pPr>
              <w:spacing w:line="276" w:lineRule="auto"/>
            </w:pPr>
            <w:r w:rsidRPr="009F1BFE">
              <w:t>Fluorescent Lighting</w:t>
            </w:r>
          </w:p>
        </w:tc>
        <w:tc>
          <w:tcPr>
            <w:tcW w:w="0" w:type="auto"/>
          </w:tcPr>
          <w:p w:rsidR="009F1BFE" w:rsidRPr="009F1BFE" w:rsidRDefault="009F1BFE" w:rsidP="006D7539">
            <w:pPr>
              <w:spacing w:line="276" w:lineRule="auto"/>
              <w:cnfStyle w:val="000000100000" w:firstRow="0" w:lastRow="0" w:firstColumn="0" w:lastColumn="0" w:oddVBand="0" w:evenVBand="0" w:oddHBand="1" w:evenHBand="0" w:firstRowFirstColumn="0" w:firstRowLastColumn="0" w:lastRowFirstColumn="0" w:lastRowLastColumn="0"/>
            </w:pPr>
            <w:r w:rsidRPr="009F1BFE">
              <w:t>Metropolitan Adelaide</w:t>
            </w:r>
          </w:p>
          <w:p w:rsidR="009F1BFE" w:rsidRPr="009F1BFE" w:rsidRDefault="009F1BFE" w:rsidP="006D7539">
            <w:pPr>
              <w:spacing w:line="276" w:lineRule="auto"/>
              <w:cnfStyle w:val="000000100000" w:firstRow="0" w:lastRow="0" w:firstColumn="0" w:lastColumn="0" w:oddVBand="0" w:evenVBand="0" w:oddHBand="1" w:evenHBand="0" w:firstRowFirstColumn="0" w:firstRowLastColumn="0" w:lastRowFirstColumn="0" w:lastRowLastColumn="0"/>
            </w:pPr>
            <w:r w:rsidRPr="009F1BFE">
              <w:t>All of State</w:t>
            </w:r>
          </w:p>
        </w:tc>
        <w:tc>
          <w:tcPr>
            <w:tcW w:w="0" w:type="auto"/>
          </w:tcPr>
          <w:p w:rsidR="009F1BFE" w:rsidRPr="009F1BFE" w:rsidRDefault="009F1BFE" w:rsidP="006D7539">
            <w:pPr>
              <w:spacing w:line="276" w:lineRule="auto"/>
              <w:cnfStyle w:val="000000100000" w:firstRow="0" w:lastRow="0" w:firstColumn="0" w:lastColumn="0" w:oddVBand="0" w:evenVBand="0" w:oddHBand="1" w:evenHBand="0" w:firstRowFirstColumn="0" w:firstRowLastColumn="0" w:lastRowFirstColumn="0" w:lastRowLastColumn="0"/>
            </w:pPr>
            <w:r w:rsidRPr="009F1BFE">
              <w:t>1 September 2012</w:t>
            </w:r>
          </w:p>
          <w:p w:rsidR="009F1BFE" w:rsidRPr="009F1BFE" w:rsidRDefault="009F1BFE" w:rsidP="006D7539">
            <w:pPr>
              <w:spacing w:line="276" w:lineRule="auto"/>
              <w:cnfStyle w:val="000000100000" w:firstRow="0" w:lastRow="0" w:firstColumn="0" w:lastColumn="0" w:oddVBand="0" w:evenVBand="0" w:oddHBand="1" w:evenHBand="0" w:firstRowFirstColumn="0" w:firstRowLastColumn="0" w:lastRowFirstColumn="0" w:lastRowLastColumn="0"/>
            </w:pPr>
            <w:r w:rsidRPr="009F1BFE">
              <w:t>1 September 2013</w:t>
            </w:r>
          </w:p>
        </w:tc>
      </w:tr>
      <w:tr w:rsidR="009F1BFE" w:rsidRPr="009F1BFE" w:rsidTr="00802F44">
        <w:trPr>
          <w:trHeight w:val="643"/>
        </w:trPr>
        <w:tc>
          <w:tcPr>
            <w:cnfStyle w:val="001000000000" w:firstRow="0" w:lastRow="0" w:firstColumn="1" w:lastColumn="0" w:oddVBand="0" w:evenVBand="0" w:oddHBand="0" w:evenHBand="0" w:firstRowFirstColumn="0" w:firstRowLastColumn="0" w:lastRowFirstColumn="0" w:lastRowLastColumn="0"/>
            <w:tcW w:w="0" w:type="auto"/>
          </w:tcPr>
          <w:p w:rsidR="009F1BFE" w:rsidRPr="009F1BFE" w:rsidRDefault="009F1BFE" w:rsidP="006D7539">
            <w:pPr>
              <w:spacing w:line="276" w:lineRule="auto"/>
            </w:pPr>
            <w:r w:rsidRPr="009F1BFE">
              <w:t>Other Electrical or Electronic Equipment</w:t>
            </w:r>
          </w:p>
        </w:tc>
        <w:tc>
          <w:tcPr>
            <w:tcW w:w="0" w:type="auto"/>
          </w:tcPr>
          <w:p w:rsidR="009F1BFE" w:rsidRPr="009F1BFE" w:rsidRDefault="009F1BFE" w:rsidP="006D7539">
            <w:pPr>
              <w:spacing w:line="276" w:lineRule="auto"/>
              <w:cnfStyle w:val="000000000000" w:firstRow="0" w:lastRow="0" w:firstColumn="0" w:lastColumn="0" w:oddVBand="0" w:evenVBand="0" w:oddHBand="0" w:evenHBand="0" w:firstRowFirstColumn="0" w:firstRowLastColumn="0" w:lastRowFirstColumn="0" w:lastRowLastColumn="0"/>
            </w:pPr>
            <w:r w:rsidRPr="009F1BFE">
              <w:t>Metropolitan Adelaide</w:t>
            </w:r>
          </w:p>
          <w:p w:rsidR="009F1BFE" w:rsidRPr="009F1BFE" w:rsidRDefault="009F1BFE" w:rsidP="006D7539">
            <w:pPr>
              <w:spacing w:line="276" w:lineRule="auto"/>
              <w:cnfStyle w:val="000000000000" w:firstRow="0" w:lastRow="0" w:firstColumn="0" w:lastColumn="0" w:oddVBand="0" w:evenVBand="0" w:oddHBand="0" w:evenHBand="0" w:firstRowFirstColumn="0" w:firstRowLastColumn="0" w:lastRowFirstColumn="0" w:lastRowLastColumn="0"/>
            </w:pPr>
            <w:r w:rsidRPr="009F1BFE">
              <w:t>All of State</w:t>
            </w:r>
          </w:p>
        </w:tc>
        <w:tc>
          <w:tcPr>
            <w:tcW w:w="0" w:type="auto"/>
          </w:tcPr>
          <w:p w:rsidR="009F1BFE" w:rsidRPr="009F1BFE" w:rsidRDefault="009F1BFE" w:rsidP="006D7539">
            <w:pPr>
              <w:spacing w:line="276" w:lineRule="auto"/>
              <w:cnfStyle w:val="000000000000" w:firstRow="0" w:lastRow="0" w:firstColumn="0" w:lastColumn="0" w:oddVBand="0" w:evenVBand="0" w:oddHBand="0" w:evenHBand="0" w:firstRowFirstColumn="0" w:firstRowLastColumn="0" w:lastRowFirstColumn="0" w:lastRowLastColumn="0"/>
            </w:pPr>
            <w:r w:rsidRPr="009F1BFE">
              <w:t>1 September 2013</w:t>
            </w:r>
          </w:p>
          <w:p w:rsidR="009F1BFE" w:rsidRPr="009F1BFE" w:rsidRDefault="009F1BFE" w:rsidP="006D7539">
            <w:pPr>
              <w:spacing w:line="276" w:lineRule="auto"/>
              <w:cnfStyle w:val="000000000000" w:firstRow="0" w:lastRow="0" w:firstColumn="0" w:lastColumn="0" w:oddVBand="0" w:evenVBand="0" w:oddHBand="0" w:evenHBand="0" w:firstRowFirstColumn="0" w:firstRowLastColumn="0" w:lastRowFirstColumn="0" w:lastRowLastColumn="0"/>
            </w:pPr>
            <w:r w:rsidRPr="009F1BFE">
              <w:t>1 September 2013</w:t>
            </w:r>
          </w:p>
        </w:tc>
      </w:tr>
    </w:tbl>
    <w:p w:rsidR="009F1BFE" w:rsidRPr="009F1BFE" w:rsidRDefault="009F1BFE" w:rsidP="006D7539">
      <w:pPr>
        <w:spacing w:after="0" w:line="276" w:lineRule="auto"/>
        <w:rPr>
          <w:rFonts w:asciiTheme="minorHAnsi" w:eastAsia="Times New Roman" w:hAnsiTheme="minorHAnsi"/>
          <w:color w:val="4F81BD" w:themeColor="accent1"/>
          <w:sz w:val="24"/>
        </w:rPr>
      </w:pPr>
    </w:p>
    <w:p w:rsidR="009F1BFE" w:rsidRPr="009F1BFE" w:rsidRDefault="009F1BFE" w:rsidP="006D7539">
      <w:pPr>
        <w:keepNext/>
        <w:keepLines/>
        <w:numPr>
          <w:ilvl w:val="3"/>
          <w:numId w:val="1"/>
        </w:numPr>
        <w:spacing w:before="200" w:after="0" w:line="276" w:lineRule="auto"/>
        <w:outlineLvl w:val="3"/>
        <w:rPr>
          <w:rFonts w:eastAsia="Times New Roman"/>
          <w:bCs/>
          <w:iCs/>
          <w:color w:val="0078BF"/>
          <w:sz w:val="24"/>
        </w:rPr>
      </w:pPr>
      <w:r w:rsidRPr="009F1BFE">
        <w:rPr>
          <w:rFonts w:eastAsia="Times New Roman"/>
          <w:bCs/>
          <w:iCs/>
          <w:color w:val="0078BF"/>
          <w:sz w:val="24"/>
        </w:rPr>
        <w:t>Whitegoods and other e-waste</w:t>
      </w:r>
    </w:p>
    <w:p w:rsidR="009F1BFE" w:rsidRPr="009F1BFE" w:rsidRDefault="009F1BFE" w:rsidP="006D7539">
      <w:pPr>
        <w:spacing w:after="0" w:line="276" w:lineRule="auto"/>
        <w:rPr>
          <w:rFonts w:asciiTheme="minorHAnsi" w:eastAsia="Times New Roman" w:hAnsiTheme="minorHAnsi"/>
          <w:szCs w:val="22"/>
        </w:rPr>
      </w:pPr>
      <w:r w:rsidRPr="009F1BFE">
        <w:rPr>
          <w:rFonts w:asciiTheme="minorHAnsi" w:eastAsia="Times New Roman" w:hAnsiTheme="minorHAnsi"/>
          <w:szCs w:val="22"/>
        </w:rPr>
        <w:t>Whitegoods will usually be accepted by scrap metal recyclers and in metropolitan areas, free collection may be available. Sites accepting TVs and computers for free recycling may also accept other electronic and electrical waste for free recycling but sometimes, depending on the item</w:t>
      </w:r>
      <w:r w:rsidR="003D33F0">
        <w:rPr>
          <w:rFonts w:asciiTheme="minorHAnsi" w:eastAsia="Times New Roman" w:hAnsiTheme="minorHAnsi"/>
          <w:szCs w:val="22"/>
        </w:rPr>
        <w:t>,</w:t>
      </w:r>
      <w:r w:rsidRPr="009F1BFE">
        <w:rPr>
          <w:rFonts w:asciiTheme="minorHAnsi" w:eastAsia="Times New Roman" w:hAnsiTheme="minorHAnsi"/>
          <w:szCs w:val="22"/>
        </w:rPr>
        <w:t xml:space="preserve"> there is a fee.</w:t>
      </w:r>
    </w:p>
    <w:p w:rsidR="009F1BFE" w:rsidRPr="009F1BFE" w:rsidRDefault="009F1BFE" w:rsidP="006D7539">
      <w:pPr>
        <w:spacing w:after="0" w:line="276" w:lineRule="auto"/>
        <w:rPr>
          <w:rFonts w:asciiTheme="minorHAnsi" w:eastAsia="Times New Roman" w:hAnsiTheme="minorHAnsi"/>
          <w:szCs w:val="22"/>
        </w:rPr>
      </w:pPr>
    </w:p>
    <w:p w:rsidR="009F1BFE" w:rsidRPr="009F1BFE" w:rsidRDefault="009F1BFE" w:rsidP="006D7539">
      <w:pPr>
        <w:spacing w:after="0" w:line="276" w:lineRule="auto"/>
        <w:rPr>
          <w:rFonts w:asciiTheme="minorHAnsi" w:eastAsia="Times New Roman" w:hAnsiTheme="minorHAnsi"/>
          <w:szCs w:val="22"/>
        </w:rPr>
      </w:pPr>
      <w:r w:rsidRPr="009F1BFE">
        <w:rPr>
          <w:rFonts w:asciiTheme="minorHAnsi" w:eastAsia="Times New Roman" w:hAnsiTheme="minorHAnsi"/>
          <w:szCs w:val="22"/>
        </w:rPr>
        <w:t xml:space="preserve">Commercial recyclers or local transfer stations will also accept most other e-waste separately. The cost of the recycling for transfer stations or commercial recyclers depends on the amount of recyclable material in the item. For </w:t>
      </w:r>
      <w:r w:rsidR="00802F44" w:rsidRPr="009F1BFE">
        <w:rPr>
          <w:rFonts w:asciiTheme="minorHAnsi" w:eastAsia="Times New Roman" w:hAnsiTheme="minorHAnsi"/>
          <w:szCs w:val="22"/>
        </w:rPr>
        <w:t>example,</w:t>
      </w:r>
      <w:r w:rsidRPr="009F1BFE">
        <w:rPr>
          <w:rFonts w:asciiTheme="minorHAnsi" w:eastAsia="Times New Roman" w:hAnsiTheme="minorHAnsi"/>
          <w:szCs w:val="22"/>
        </w:rPr>
        <w:t xml:space="preserve"> materials like copper and steel have a higher value than glass or plastic.</w:t>
      </w:r>
    </w:p>
    <w:p w:rsidR="009F1BFE" w:rsidRPr="009F1BFE" w:rsidRDefault="009F1BFE" w:rsidP="006D7539">
      <w:pPr>
        <w:keepNext/>
        <w:keepLines/>
        <w:numPr>
          <w:ilvl w:val="3"/>
          <w:numId w:val="1"/>
        </w:numPr>
        <w:spacing w:before="200" w:after="0" w:line="276" w:lineRule="auto"/>
        <w:outlineLvl w:val="3"/>
        <w:rPr>
          <w:rFonts w:eastAsia="Times New Roman"/>
          <w:bCs/>
          <w:iCs/>
          <w:color w:val="0078BF"/>
          <w:sz w:val="24"/>
        </w:rPr>
      </w:pPr>
      <w:r w:rsidRPr="009F1BFE">
        <w:rPr>
          <w:rFonts w:eastAsia="Times New Roman"/>
          <w:bCs/>
          <w:iCs/>
          <w:color w:val="0078BF"/>
          <w:sz w:val="24"/>
        </w:rPr>
        <w:t xml:space="preserve">Lighting </w:t>
      </w:r>
    </w:p>
    <w:p w:rsidR="009F1BFE" w:rsidRPr="009F1BFE" w:rsidRDefault="009F1BFE" w:rsidP="006D7539">
      <w:pPr>
        <w:spacing w:after="0" w:line="276" w:lineRule="auto"/>
        <w:rPr>
          <w:rFonts w:asciiTheme="minorHAnsi" w:eastAsia="Times New Roman" w:hAnsiTheme="minorHAnsi"/>
          <w:szCs w:val="22"/>
        </w:rPr>
      </w:pPr>
      <w:r w:rsidRPr="009F1BFE">
        <w:rPr>
          <w:rFonts w:asciiTheme="minorHAnsi" w:eastAsia="Times New Roman" w:hAnsiTheme="minorHAnsi"/>
          <w:szCs w:val="22"/>
        </w:rPr>
        <w:t>Householders can drop off their household lights including halogen, incandescent and fluorescent globes for free at any Banner, Mitre 10 and Tru Value hardware stores in metropolitan and regional South Australia through the Zero Waste SA Backlight program. Fluorescent tubes can also be taken to DeLights in Ashford, or IKEA near the Adelaide Airport.</w:t>
      </w:r>
    </w:p>
    <w:p w:rsidR="009F1BFE" w:rsidRPr="009F1BFE" w:rsidRDefault="009F1BFE" w:rsidP="006D7539">
      <w:pPr>
        <w:keepNext/>
        <w:keepLines/>
        <w:numPr>
          <w:ilvl w:val="3"/>
          <w:numId w:val="1"/>
        </w:numPr>
        <w:spacing w:before="200" w:after="0" w:line="276" w:lineRule="auto"/>
        <w:outlineLvl w:val="3"/>
        <w:rPr>
          <w:rFonts w:eastAsia="Times New Roman"/>
          <w:bCs/>
          <w:iCs/>
          <w:color w:val="0078BF"/>
          <w:sz w:val="24"/>
        </w:rPr>
      </w:pPr>
      <w:r w:rsidRPr="009F1BFE">
        <w:rPr>
          <w:rFonts w:eastAsia="Times New Roman"/>
          <w:bCs/>
          <w:iCs/>
          <w:color w:val="0078BF"/>
          <w:sz w:val="24"/>
        </w:rPr>
        <w:t>Chemical waste</w:t>
      </w:r>
    </w:p>
    <w:p w:rsidR="009F1BFE" w:rsidRPr="009F1BFE" w:rsidRDefault="009F1BFE" w:rsidP="006D7539">
      <w:pPr>
        <w:spacing w:before="120" w:after="0" w:line="276" w:lineRule="auto"/>
        <w:rPr>
          <w:rFonts w:asciiTheme="minorHAnsi" w:hAnsiTheme="minorHAnsi"/>
          <w:color w:val="333333"/>
          <w:szCs w:val="22"/>
          <w:lang w:val="en-GB"/>
        </w:rPr>
      </w:pPr>
      <w:r w:rsidRPr="009F1BFE">
        <w:rPr>
          <w:rFonts w:asciiTheme="minorHAnsi" w:eastAsia="Times New Roman" w:hAnsiTheme="minorHAnsi"/>
          <w:szCs w:val="22"/>
          <w:lang w:val="en-GB"/>
        </w:rPr>
        <w:t xml:space="preserve">Farmers and primary producers </w:t>
      </w:r>
      <w:r w:rsidR="00FF29D5">
        <w:rPr>
          <w:rFonts w:asciiTheme="minorHAnsi" w:eastAsia="Times New Roman" w:hAnsiTheme="minorHAnsi"/>
          <w:szCs w:val="22"/>
          <w:lang w:val="en-GB"/>
        </w:rPr>
        <w:t>are encouraged to</w:t>
      </w:r>
      <w:r w:rsidRPr="009F1BFE">
        <w:rPr>
          <w:rFonts w:asciiTheme="minorHAnsi" w:eastAsia="Times New Roman" w:hAnsiTheme="minorHAnsi"/>
          <w:szCs w:val="22"/>
          <w:lang w:val="en-GB"/>
        </w:rPr>
        <w:t xml:space="preserve"> dispose of unwanted agricultural chemicals through the industry based and funded ChemClear. </w:t>
      </w:r>
      <w:r w:rsidRPr="009F1BFE">
        <w:rPr>
          <w:rFonts w:asciiTheme="minorHAnsi" w:hAnsiTheme="minorHAnsi"/>
          <w:color w:val="333333"/>
          <w:szCs w:val="22"/>
        </w:rPr>
        <w:t xml:space="preserve">The national chemical waste disposal program called ChemClear has been established by an alliance of Croplife Australia Ltd, Animal Health Alliance, Veterinary Manufacturers Association, the National Farmers Federation and the Local Government Association together with Agsafe Ltd. </w:t>
      </w:r>
      <w:r w:rsidRPr="009F1BFE">
        <w:rPr>
          <w:rFonts w:asciiTheme="minorHAnsi" w:hAnsiTheme="minorHAnsi"/>
          <w:color w:val="333333"/>
          <w:szCs w:val="22"/>
          <w:lang w:val="en-GB"/>
        </w:rPr>
        <w:t>Its purpose is to give farmers a safe way to dispose of unused and unwanted rural, agricultural and veterinary chemicals that are currently registered.</w:t>
      </w:r>
    </w:p>
    <w:p w:rsidR="009F1BFE" w:rsidRPr="009F1BFE" w:rsidRDefault="009F1BFE" w:rsidP="006D7539">
      <w:pPr>
        <w:keepNext/>
        <w:keepLines/>
        <w:numPr>
          <w:ilvl w:val="3"/>
          <w:numId w:val="1"/>
        </w:numPr>
        <w:spacing w:before="200" w:after="0" w:line="276" w:lineRule="auto"/>
        <w:outlineLvl w:val="3"/>
        <w:rPr>
          <w:rFonts w:eastAsia="Times New Roman"/>
          <w:bCs/>
          <w:iCs/>
          <w:color w:val="0078BF"/>
          <w:sz w:val="24"/>
        </w:rPr>
      </w:pPr>
      <w:r w:rsidRPr="009F1BFE">
        <w:rPr>
          <w:rFonts w:eastAsia="Times New Roman"/>
          <w:bCs/>
          <w:iCs/>
          <w:color w:val="0078BF"/>
          <w:sz w:val="24"/>
        </w:rPr>
        <w:t>Oil</w:t>
      </w:r>
    </w:p>
    <w:p w:rsidR="009F1BFE" w:rsidRPr="009F1BFE" w:rsidRDefault="009F1BFE" w:rsidP="006D7539">
      <w:pPr>
        <w:spacing w:line="276" w:lineRule="auto"/>
        <w:rPr>
          <w:rFonts w:ascii="Times" w:eastAsia="Times New Roman" w:hAnsi="Times"/>
          <w:sz w:val="20"/>
        </w:rPr>
      </w:pPr>
      <w:r w:rsidRPr="009F1BFE">
        <w:t>Persons wishing to dispose of commercial quantities of waste oil should contact an appropriate commercial recycling company. Households can drop their waste oil off at a Hazardous Household Waste Depot. Zero Waste South Australia operates a Hazardous Waste Collection Program that also accepts waste oil.</w:t>
      </w:r>
      <w:r w:rsidR="00C97ABC">
        <w:t xml:space="preserve"> </w:t>
      </w:r>
      <w:r w:rsidR="00F7210A">
        <w:t>Green Industries SA will operate this service</w:t>
      </w:r>
      <w:r w:rsidR="00C97ABC">
        <w:t xml:space="preserve"> once the </w:t>
      </w:r>
      <w:r w:rsidR="00F7210A">
        <w:t xml:space="preserve">transition to the new agency </w:t>
      </w:r>
      <w:r w:rsidR="00C97ABC">
        <w:t xml:space="preserve">has been fully </w:t>
      </w:r>
      <w:r w:rsidR="00F7210A">
        <w:t>realised.</w:t>
      </w:r>
    </w:p>
    <w:p w:rsidR="009F1BFE" w:rsidRPr="009F1BFE" w:rsidRDefault="009F1BFE" w:rsidP="006D7539">
      <w:pPr>
        <w:keepNext/>
        <w:numPr>
          <w:ilvl w:val="2"/>
          <w:numId w:val="1"/>
        </w:numPr>
        <w:spacing w:before="240" w:line="276" w:lineRule="auto"/>
        <w:outlineLvl w:val="2"/>
        <w:rPr>
          <w:rFonts w:eastAsia="SimSun" w:cs="Arial"/>
          <w:bCs/>
          <w:color w:val="0078BF"/>
          <w:sz w:val="26"/>
          <w:lang w:val="en-US" w:eastAsia="zh-CN"/>
        </w:rPr>
      </w:pPr>
      <w:bookmarkStart w:id="24" w:name="_Toc312242303"/>
      <w:r w:rsidRPr="009F1BFE">
        <w:rPr>
          <w:rFonts w:eastAsia="SimSun" w:cs="Arial"/>
          <w:bCs/>
          <w:color w:val="0078BF"/>
          <w:sz w:val="26"/>
          <w:lang w:val="en-US" w:eastAsia="zh-CN"/>
        </w:rPr>
        <w:t>Conditional Disposal Restrictions</w:t>
      </w:r>
      <w:bookmarkEnd w:id="24"/>
    </w:p>
    <w:p w:rsidR="009F1BFE" w:rsidRPr="009F1BFE" w:rsidRDefault="009F1BFE" w:rsidP="006D7539">
      <w:pPr>
        <w:spacing w:line="276" w:lineRule="auto"/>
        <w:rPr>
          <w:lang w:val="en-US" w:eastAsia="zh-CN"/>
        </w:rPr>
      </w:pPr>
      <w:r w:rsidRPr="009F1BFE">
        <w:rPr>
          <w:lang w:val="en-US" w:eastAsia="zh-CN"/>
        </w:rPr>
        <w:t>There are a number of materials in South Australia that are subject to conditional disposal restrictions</w:t>
      </w:r>
      <w:r w:rsidR="00FF29D5">
        <w:rPr>
          <w:lang w:val="en-US" w:eastAsia="zh-CN"/>
        </w:rPr>
        <w:t xml:space="preserve"> as opposed to outright bans.</w:t>
      </w:r>
    </w:p>
    <w:p w:rsidR="009F1BFE" w:rsidRPr="006F615B" w:rsidRDefault="009F1BFE" w:rsidP="008D2A57">
      <w:pPr>
        <w:keepNext/>
        <w:keepLines/>
        <w:numPr>
          <w:ilvl w:val="3"/>
          <w:numId w:val="1"/>
        </w:numPr>
        <w:spacing w:before="200" w:after="0" w:line="276" w:lineRule="auto"/>
        <w:outlineLvl w:val="3"/>
        <w:rPr>
          <w:rFonts w:eastAsia="Times New Roman"/>
          <w:bCs/>
          <w:iCs/>
          <w:color w:val="0078BF"/>
          <w:sz w:val="24"/>
        </w:rPr>
      </w:pPr>
      <w:r w:rsidRPr="00B129EA">
        <w:rPr>
          <w:rFonts w:eastAsia="Times New Roman"/>
          <w:bCs/>
          <w:iCs/>
          <w:color w:val="0078BF"/>
          <w:sz w:val="24"/>
        </w:rPr>
        <w:t>Asbestos</w:t>
      </w:r>
    </w:p>
    <w:p w:rsidR="009F1BFE" w:rsidRPr="009F1BFE" w:rsidRDefault="009F1BFE" w:rsidP="006D7539">
      <w:pPr>
        <w:shd w:val="clear" w:color="auto" w:fill="FFFFFF"/>
        <w:spacing w:after="150" w:line="276" w:lineRule="auto"/>
        <w:rPr>
          <w:rFonts w:asciiTheme="minorHAnsi" w:hAnsiTheme="minorHAnsi"/>
          <w:color w:val="000000"/>
          <w:szCs w:val="22"/>
          <w:lang w:val="en-GB"/>
        </w:rPr>
      </w:pPr>
      <w:r w:rsidRPr="009F1BFE">
        <w:rPr>
          <w:rFonts w:asciiTheme="minorHAnsi" w:hAnsiTheme="minorHAnsi"/>
          <w:color w:val="000000"/>
          <w:szCs w:val="22"/>
          <w:lang w:val="en-GB"/>
        </w:rPr>
        <w:t>Asbestos waste must be taken to a landfill or waste transfer station</w:t>
      </w:r>
      <w:r w:rsidR="00FF29D5">
        <w:rPr>
          <w:rFonts w:asciiTheme="minorHAnsi" w:hAnsiTheme="minorHAnsi"/>
          <w:color w:val="000000"/>
          <w:szCs w:val="22"/>
          <w:lang w:val="en-GB"/>
        </w:rPr>
        <w:t xml:space="preserve"> that is</w:t>
      </w:r>
      <w:r w:rsidRPr="009F1BFE">
        <w:rPr>
          <w:rFonts w:asciiTheme="minorHAnsi" w:hAnsiTheme="minorHAnsi"/>
          <w:color w:val="000000"/>
          <w:szCs w:val="22"/>
          <w:lang w:val="en-GB"/>
        </w:rPr>
        <w:t xml:space="preserve"> licensed to receive it. </w:t>
      </w:r>
    </w:p>
    <w:p w:rsidR="009F1BFE" w:rsidRPr="009F1BFE" w:rsidRDefault="009F1BFE" w:rsidP="006D7539">
      <w:pPr>
        <w:shd w:val="clear" w:color="auto" w:fill="FFFFFF"/>
        <w:spacing w:after="150" w:line="276" w:lineRule="auto"/>
        <w:rPr>
          <w:rFonts w:asciiTheme="minorHAnsi" w:hAnsiTheme="minorHAnsi"/>
          <w:color w:val="000000"/>
          <w:szCs w:val="22"/>
          <w:lang w:val="en-GB"/>
        </w:rPr>
      </w:pPr>
      <w:r w:rsidRPr="009F1BFE">
        <w:rPr>
          <w:rFonts w:asciiTheme="minorHAnsi" w:hAnsiTheme="minorHAnsi"/>
          <w:color w:val="000000"/>
          <w:szCs w:val="22"/>
          <w:lang w:val="en-GB"/>
        </w:rPr>
        <w:t xml:space="preserve">Asbestos taken to </w:t>
      </w:r>
      <w:r w:rsidR="00FF29D5">
        <w:rPr>
          <w:rFonts w:asciiTheme="minorHAnsi" w:hAnsiTheme="minorHAnsi"/>
          <w:color w:val="000000"/>
          <w:szCs w:val="22"/>
          <w:lang w:val="en-GB"/>
        </w:rPr>
        <w:t xml:space="preserve">correctly licensed </w:t>
      </w:r>
      <w:r w:rsidRPr="009F1BFE">
        <w:rPr>
          <w:rFonts w:asciiTheme="minorHAnsi" w:hAnsiTheme="minorHAnsi"/>
          <w:color w:val="000000"/>
          <w:szCs w:val="22"/>
          <w:lang w:val="en-GB"/>
        </w:rPr>
        <w:t>landfills must be double wrapped in manageable-sized packages in thick (&gt;200</w:t>
      </w:r>
      <w:r w:rsidR="00F85D35">
        <w:rPr>
          <w:rFonts w:asciiTheme="minorHAnsi" w:hAnsiTheme="minorHAnsi"/>
          <w:color w:val="000000"/>
          <w:szCs w:val="22"/>
          <w:lang w:val="en-GB"/>
        </w:rPr>
        <w:t xml:space="preserve"> </w:t>
      </w:r>
      <w:r w:rsidRPr="009F1BFE">
        <w:rPr>
          <w:rFonts w:asciiTheme="minorHAnsi" w:hAnsiTheme="minorHAnsi"/>
          <w:color w:val="000000"/>
          <w:szCs w:val="22"/>
          <w:lang w:val="en-GB"/>
        </w:rPr>
        <w:t xml:space="preserve">micron) plastic, and duct tape must be used to seal the packages. Asbestos may also be placed in plastic-lined bins supplied by an EPA licensed waste transporter. The plastic liners should then be taped down over the contents of the bin. All packages </w:t>
      </w:r>
      <w:r w:rsidR="00FF29D5">
        <w:rPr>
          <w:rFonts w:asciiTheme="minorHAnsi" w:hAnsiTheme="minorHAnsi"/>
          <w:color w:val="000000"/>
          <w:szCs w:val="22"/>
          <w:lang w:val="en-GB"/>
        </w:rPr>
        <w:t xml:space="preserve">must </w:t>
      </w:r>
      <w:r w:rsidRPr="009F1BFE">
        <w:rPr>
          <w:rFonts w:asciiTheme="minorHAnsi" w:hAnsiTheme="minorHAnsi"/>
          <w:color w:val="000000"/>
          <w:szCs w:val="22"/>
          <w:lang w:val="en-GB"/>
        </w:rPr>
        <w:t xml:space="preserve">be labelled to identify the contents before being transported to a landfill or waste transfer station licensed by the EPA to receive asbestos.  </w:t>
      </w:r>
    </w:p>
    <w:p w:rsidR="009F1BFE" w:rsidRPr="009F1BFE" w:rsidRDefault="009F1BFE" w:rsidP="006D7539">
      <w:pPr>
        <w:keepNext/>
        <w:keepLines/>
        <w:numPr>
          <w:ilvl w:val="3"/>
          <w:numId w:val="1"/>
        </w:numPr>
        <w:spacing w:before="200" w:after="0" w:line="276" w:lineRule="auto"/>
        <w:outlineLvl w:val="3"/>
        <w:rPr>
          <w:rFonts w:eastAsia="Times New Roman"/>
          <w:bCs/>
          <w:iCs/>
          <w:color w:val="0078BF"/>
          <w:sz w:val="24"/>
        </w:rPr>
      </w:pPr>
      <w:r w:rsidRPr="009F1BFE">
        <w:rPr>
          <w:rFonts w:eastAsia="Times New Roman"/>
          <w:bCs/>
          <w:iCs/>
          <w:color w:val="0078BF"/>
          <w:sz w:val="24"/>
        </w:rPr>
        <w:t>Paint</w:t>
      </w:r>
    </w:p>
    <w:p w:rsidR="009F1BFE" w:rsidRDefault="009F1BFE" w:rsidP="006D7539">
      <w:pPr>
        <w:spacing w:line="276" w:lineRule="auto"/>
        <w:rPr>
          <w:rFonts w:asciiTheme="minorHAnsi" w:eastAsia="Times New Roman" w:hAnsiTheme="minorHAnsi"/>
          <w:szCs w:val="22"/>
        </w:rPr>
      </w:pPr>
      <w:r w:rsidRPr="009F1BFE">
        <w:t xml:space="preserve">Householders can dispose of up to 20L of paint at </w:t>
      </w:r>
      <w:r w:rsidRPr="009F1BFE">
        <w:rPr>
          <w:rFonts w:asciiTheme="minorHAnsi" w:eastAsia="Times New Roman" w:hAnsiTheme="minorHAnsi"/>
          <w:szCs w:val="22"/>
        </w:rPr>
        <w:t xml:space="preserve">household and farm chemical drop-off events, which aim to avoid long-term chemical waste storage and long-term environmental and financial liability. However, hardened paint and empty paint tins are not accepted. Dry paint, varnish, sealants and adhesives can be disposed of in the household general waste bin once it has been left out to solidify, and dry paint tins can be disposed of in the household recycling bin. </w:t>
      </w:r>
    </w:p>
    <w:p w:rsidR="00B129EA" w:rsidRDefault="00B129EA" w:rsidP="008D2A57">
      <w:pPr>
        <w:keepNext/>
        <w:keepLines/>
        <w:numPr>
          <w:ilvl w:val="3"/>
          <w:numId w:val="1"/>
        </w:numPr>
        <w:spacing w:before="200" w:after="0" w:line="276" w:lineRule="auto"/>
        <w:outlineLvl w:val="3"/>
        <w:rPr>
          <w:rFonts w:eastAsia="Times New Roman"/>
          <w:bCs/>
          <w:iCs/>
          <w:color w:val="0078BF"/>
          <w:sz w:val="24"/>
        </w:rPr>
      </w:pPr>
      <w:r w:rsidRPr="008D2A57">
        <w:rPr>
          <w:rFonts w:eastAsia="Times New Roman"/>
          <w:bCs/>
          <w:iCs/>
          <w:color w:val="0078BF"/>
          <w:sz w:val="24"/>
        </w:rPr>
        <w:lastRenderedPageBreak/>
        <w:t>Unsorted mixed C&amp;I waste</w:t>
      </w:r>
    </w:p>
    <w:p w:rsidR="006F615B" w:rsidRPr="006F615B" w:rsidRDefault="006F615B" w:rsidP="006F615B">
      <w:pPr>
        <w:keepNext/>
        <w:keepLines/>
        <w:spacing w:before="200" w:after="0" w:line="276" w:lineRule="auto"/>
        <w:outlineLvl w:val="3"/>
      </w:pPr>
      <w:r w:rsidRPr="006F615B">
        <w:t>South Australia also puts a conditional disposal restriction that C&amp;I mixed waste must be pre-sorted prior to landfilling. These restrictions are outlined by guidelines that describe that sufficient treatment must be carried out according to landfill bans and alignment with the waste hierarchy, to the extent reasonably achievable. This involves the appropriate identification, retrieval and redirection of waste, with the application of principles of resource recovery and minimisation of contamination.</w:t>
      </w:r>
    </w:p>
    <w:p w:rsidR="009F1BFE" w:rsidRPr="009F1BFE" w:rsidRDefault="009F1BFE" w:rsidP="006D7539">
      <w:pPr>
        <w:keepNext/>
        <w:numPr>
          <w:ilvl w:val="2"/>
          <w:numId w:val="1"/>
        </w:numPr>
        <w:spacing w:before="240" w:line="276" w:lineRule="auto"/>
        <w:outlineLvl w:val="2"/>
        <w:rPr>
          <w:rFonts w:eastAsia="SimSun" w:cs="Arial"/>
          <w:bCs/>
          <w:color w:val="0078BF"/>
          <w:sz w:val="26"/>
          <w:lang w:val="en-US" w:eastAsia="zh-CN"/>
        </w:rPr>
      </w:pPr>
      <w:bookmarkStart w:id="25" w:name="_Toc312242304"/>
      <w:r w:rsidRPr="009F1BFE">
        <w:rPr>
          <w:rFonts w:eastAsia="SimSun" w:cs="Arial"/>
          <w:bCs/>
          <w:color w:val="0078BF"/>
          <w:sz w:val="26"/>
          <w:lang w:val="en-US" w:eastAsia="zh-CN"/>
        </w:rPr>
        <w:t>Potential Policies in the Pipeline</w:t>
      </w:r>
      <w:bookmarkEnd w:id="25"/>
    </w:p>
    <w:p w:rsidR="009F1BFE" w:rsidRPr="009F1BFE" w:rsidRDefault="009F1BFE" w:rsidP="006D7539">
      <w:pPr>
        <w:spacing w:line="276" w:lineRule="auto"/>
      </w:pPr>
      <w:r w:rsidRPr="009F1BFE">
        <w:t>South Australia has implemented a number of instruments that regulate hazardous waste, such as landfill pricing and bans on e-waste, but there are some further targets as listed in their 2015-2020 waste management strategy</w:t>
      </w:r>
      <w:r w:rsidR="00CE7245">
        <w:t xml:space="preserve"> (the Strategy)</w:t>
      </w:r>
      <w:r w:rsidRPr="009F1BFE">
        <w:t xml:space="preserve">. </w:t>
      </w:r>
      <w:r w:rsidRPr="009F1BFE">
        <w:rPr>
          <w:rFonts w:asciiTheme="minorHAnsi" w:eastAsia="Times New Roman" w:hAnsiTheme="minorHAnsi"/>
          <w:szCs w:val="22"/>
        </w:rPr>
        <w:t>South Australia aims to maximise diversion to the extent practically and economically achievable</w:t>
      </w:r>
      <w:r w:rsidR="00CE7245">
        <w:rPr>
          <w:rFonts w:asciiTheme="minorHAnsi" w:eastAsia="Times New Roman" w:hAnsiTheme="minorHAnsi"/>
          <w:szCs w:val="22"/>
        </w:rPr>
        <w:t>.</w:t>
      </w:r>
    </w:p>
    <w:p w:rsidR="00CE7245" w:rsidRDefault="00CE7245" w:rsidP="006D7539">
      <w:pPr>
        <w:spacing w:after="0" w:line="276" w:lineRule="auto"/>
        <w:rPr>
          <w:rFonts w:asciiTheme="minorHAnsi" w:eastAsia="Times New Roman" w:hAnsiTheme="minorHAnsi"/>
          <w:szCs w:val="22"/>
        </w:rPr>
      </w:pPr>
      <w:r>
        <w:rPr>
          <w:rFonts w:asciiTheme="minorHAnsi" w:eastAsia="Times New Roman" w:hAnsiTheme="minorHAnsi"/>
          <w:szCs w:val="22"/>
        </w:rPr>
        <w:t>Specific p</w:t>
      </w:r>
      <w:r w:rsidR="009F1BFE" w:rsidRPr="009F1BFE">
        <w:rPr>
          <w:rFonts w:asciiTheme="minorHAnsi" w:eastAsia="Times New Roman" w:hAnsiTheme="minorHAnsi"/>
          <w:szCs w:val="22"/>
        </w:rPr>
        <w:t>roblematic and hazardous waste target</w:t>
      </w:r>
      <w:r>
        <w:rPr>
          <w:rFonts w:asciiTheme="minorHAnsi" w:eastAsia="Times New Roman" w:hAnsiTheme="minorHAnsi"/>
          <w:szCs w:val="22"/>
        </w:rPr>
        <w:t>s listed in the Strategy are:</w:t>
      </w:r>
      <w:r w:rsidR="009F1BFE" w:rsidRPr="009F1BFE">
        <w:rPr>
          <w:rFonts w:asciiTheme="minorHAnsi" w:eastAsia="Times New Roman" w:hAnsiTheme="minorHAnsi"/>
          <w:szCs w:val="22"/>
        </w:rPr>
        <w:t xml:space="preserve"> </w:t>
      </w:r>
    </w:p>
    <w:p w:rsidR="009F1BFE" w:rsidRPr="009F1BFE" w:rsidRDefault="009F1BFE" w:rsidP="00012B1A">
      <w:pPr>
        <w:numPr>
          <w:ilvl w:val="0"/>
          <w:numId w:val="65"/>
        </w:numPr>
        <w:spacing w:after="0" w:line="276" w:lineRule="auto"/>
        <w:contextualSpacing/>
        <w:rPr>
          <w:rFonts w:asciiTheme="minorHAnsi" w:eastAsia="Times New Roman" w:hAnsiTheme="minorHAnsi"/>
          <w:szCs w:val="22"/>
        </w:rPr>
      </w:pPr>
      <w:r w:rsidRPr="009F1BFE">
        <w:rPr>
          <w:rFonts w:asciiTheme="minorHAnsi" w:eastAsia="Times New Roman" w:hAnsiTheme="minorHAnsi"/>
          <w:szCs w:val="22"/>
        </w:rPr>
        <w:t>Encourage the recovery and treatment of oils, solvents and other</w:t>
      </w:r>
      <w:r w:rsidR="000E7473">
        <w:rPr>
          <w:rFonts w:asciiTheme="minorHAnsi" w:eastAsia="Times New Roman" w:hAnsiTheme="minorHAnsi"/>
          <w:szCs w:val="22"/>
        </w:rPr>
        <w:t xml:space="preserve"> valuable materials for re-use</w:t>
      </w:r>
      <w:r w:rsidR="00CE7245">
        <w:rPr>
          <w:rFonts w:asciiTheme="minorHAnsi" w:eastAsia="Times New Roman" w:hAnsiTheme="minorHAnsi"/>
          <w:szCs w:val="22"/>
        </w:rPr>
        <w:t>;</w:t>
      </w:r>
    </w:p>
    <w:p w:rsidR="009F1BFE" w:rsidRPr="009F1BFE" w:rsidRDefault="009F1BFE" w:rsidP="00012B1A">
      <w:pPr>
        <w:numPr>
          <w:ilvl w:val="0"/>
          <w:numId w:val="65"/>
        </w:numPr>
        <w:spacing w:after="0" w:line="276" w:lineRule="auto"/>
        <w:contextualSpacing/>
        <w:rPr>
          <w:rFonts w:asciiTheme="minorHAnsi" w:eastAsia="Times New Roman" w:hAnsiTheme="minorHAnsi"/>
          <w:szCs w:val="22"/>
        </w:rPr>
      </w:pPr>
      <w:r w:rsidRPr="009F1BFE">
        <w:rPr>
          <w:rFonts w:asciiTheme="minorHAnsi" w:eastAsia="Times New Roman" w:hAnsiTheme="minorHAnsi"/>
          <w:szCs w:val="22"/>
        </w:rPr>
        <w:t>Reduce hazards through hazardous waste collection, recycling and appropriate disposal</w:t>
      </w:r>
      <w:r w:rsidR="00CE7245">
        <w:rPr>
          <w:rFonts w:asciiTheme="minorHAnsi" w:eastAsia="Times New Roman" w:hAnsiTheme="minorHAnsi"/>
          <w:szCs w:val="22"/>
        </w:rPr>
        <w:t>;</w:t>
      </w:r>
      <w:r w:rsidRPr="009F1BFE">
        <w:rPr>
          <w:rFonts w:asciiTheme="minorHAnsi" w:eastAsia="Times New Roman" w:hAnsiTheme="minorHAnsi"/>
          <w:szCs w:val="22"/>
        </w:rPr>
        <w:t xml:space="preserve"> </w:t>
      </w:r>
    </w:p>
    <w:p w:rsidR="009F1BFE" w:rsidRPr="009F1BFE" w:rsidRDefault="009F1BFE" w:rsidP="00012B1A">
      <w:pPr>
        <w:numPr>
          <w:ilvl w:val="0"/>
          <w:numId w:val="65"/>
        </w:numPr>
        <w:spacing w:after="0" w:line="276" w:lineRule="auto"/>
        <w:contextualSpacing/>
        <w:rPr>
          <w:rFonts w:asciiTheme="minorHAnsi" w:eastAsia="Times New Roman" w:hAnsiTheme="minorHAnsi"/>
          <w:szCs w:val="22"/>
        </w:rPr>
      </w:pPr>
      <w:r w:rsidRPr="009F1BFE">
        <w:rPr>
          <w:rFonts w:asciiTheme="minorHAnsi" w:eastAsia="Times New Roman" w:hAnsiTheme="minorHAnsi"/>
          <w:szCs w:val="22"/>
        </w:rPr>
        <w:t xml:space="preserve">Encourage reuse of waste fill and </w:t>
      </w:r>
      <w:r w:rsidR="00C24F0D">
        <w:rPr>
          <w:rFonts w:asciiTheme="minorHAnsi" w:eastAsia="Times New Roman" w:hAnsiTheme="minorHAnsi"/>
          <w:szCs w:val="22"/>
        </w:rPr>
        <w:t xml:space="preserve">low </w:t>
      </w:r>
      <w:r w:rsidRPr="009F1BFE">
        <w:rPr>
          <w:rFonts w:asciiTheme="minorHAnsi" w:eastAsia="Times New Roman" w:hAnsiTheme="minorHAnsi"/>
          <w:szCs w:val="22"/>
        </w:rPr>
        <w:t>level contaminated soils where appropriate as a priority and remediate high leve</w:t>
      </w:r>
      <w:r w:rsidR="00C24F0D">
        <w:rPr>
          <w:rFonts w:asciiTheme="minorHAnsi" w:eastAsia="Times New Roman" w:hAnsiTheme="minorHAnsi"/>
          <w:szCs w:val="22"/>
        </w:rPr>
        <w:t>l contaminated soils for re-use;</w:t>
      </w:r>
      <w:r w:rsidRPr="009F1BFE">
        <w:rPr>
          <w:rFonts w:asciiTheme="minorHAnsi" w:eastAsia="Times New Roman" w:hAnsiTheme="minorHAnsi"/>
          <w:szCs w:val="22"/>
        </w:rPr>
        <w:t xml:space="preserve"> </w:t>
      </w:r>
    </w:p>
    <w:p w:rsidR="009F1BFE" w:rsidRPr="009F1BFE" w:rsidRDefault="009F1BFE" w:rsidP="00012B1A">
      <w:pPr>
        <w:numPr>
          <w:ilvl w:val="0"/>
          <w:numId w:val="65"/>
        </w:numPr>
        <w:spacing w:after="0" w:line="276" w:lineRule="auto"/>
        <w:contextualSpacing/>
        <w:rPr>
          <w:rFonts w:asciiTheme="minorHAnsi" w:eastAsia="Times New Roman" w:hAnsiTheme="minorHAnsi"/>
          <w:szCs w:val="22"/>
        </w:rPr>
      </w:pPr>
      <w:r w:rsidRPr="009F1BFE">
        <w:rPr>
          <w:rFonts w:asciiTheme="minorHAnsi" w:eastAsia="Times New Roman" w:hAnsiTheme="minorHAnsi"/>
          <w:szCs w:val="22"/>
        </w:rPr>
        <w:t>Promote the adoption of Extended Producer Responsibility, including State-based approaches where considered necessary, and encourage continuous improvement in existing producer responsibility and related schemes for example in relation to televisions and</w:t>
      </w:r>
      <w:r w:rsidR="00C24F0D">
        <w:rPr>
          <w:rFonts w:asciiTheme="minorHAnsi" w:eastAsia="Times New Roman" w:hAnsiTheme="minorHAnsi"/>
          <w:szCs w:val="22"/>
        </w:rPr>
        <w:t xml:space="preserve"> computers (e-waste) and packaging;</w:t>
      </w:r>
    </w:p>
    <w:p w:rsidR="009F1BFE" w:rsidRPr="009F1BFE" w:rsidRDefault="009F1BFE" w:rsidP="00012B1A">
      <w:pPr>
        <w:numPr>
          <w:ilvl w:val="0"/>
          <w:numId w:val="65"/>
        </w:numPr>
        <w:spacing w:after="0" w:line="276" w:lineRule="auto"/>
        <w:contextualSpacing/>
        <w:rPr>
          <w:rFonts w:asciiTheme="minorHAnsi" w:eastAsia="Times New Roman" w:hAnsiTheme="minorHAnsi"/>
          <w:szCs w:val="22"/>
        </w:rPr>
      </w:pPr>
      <w:r w:rsidRPr="009F1BFE">
        <w:rPr>
          <w:rFonts w:asciiTheme="minorHAnsi" w:eastAsia="Times New Roman" w:hAnsiTheme="minorHAnsi"/>
          <w:szCs w:val="22"/>
        </w:rPr>
        <w:t>Reduce hazards through hazardous waste collection, rec</w:t>
      </w:r>
      <w:r w:rsidR="00C24F0D">
        <w:rPr>
          <w:rFonts w:asciiTheme="minorHAnsi" w:eastAsia="Times New Roman" w:hAnsiTheme="minorHAnsi"/>
          <w:szCs w:val="22"/>
        </w:rPr>
        <w:t>ycling and appropriate disposal;</w:t>
      </w:r>
      <w:r w:rsidRPr="009F1BFE">
        <w:rPr>
          <w:rFonts w:asciiTheme="minorHAnsi" w:eastAsia="Times New Roman" w:hAnsiTheme="minorHAnsi"/>
          <w:szCs w:val="22"/>
        </w:rPr>
        <w:t xml:space="preserve"> </w:t>
      </w:r>
    </w:p>
    <w:p w:rsidR="009F1BFE" w:rsidRPr="009F1BFE" w:rsidRDefault="009F1BFE" w:rsidP="00012B1A">
      <w:pPr>
        <w:numPr>
          <w:ilvl w:val="0"/>
          <w:numId w:val="65"/>
        </w:numPr>
        <w:spacing w:after="0" w:line="276" w:lineRule="auto"/>
        <w:contextualSpacing/>
        <w:rPr>
          <w:rFonts w:asciiTheme="minorHAnsi" w:eastAsia="Times New Roman" w:hAnsiTheme="minorHAnsi"/>
          <w:szCs w:val="22"/>
        </w:rPr>
      </w:pPr>
      <w:r w:rsidRPr="009F1BFE">
        <w:rPr>
          <w:rFonts w:asciiTheme="minorHAnsi" w:eastAsia="Times New Roman" w:hAnsiTheme="minorHAnsi"/>
          <w:szCs w:val="22"/>
        </w:rPr>
        <w:t>Encourage use of less toxic alternatives in industry and in households, reducing hazar</w:t>
      </w:r>
      <w:r w:rsidR="00C24F0D">
        <w:rPr>
          <w:rFonts w:asciiTheme="minorHAnsi" w:eastAsia="Times New Roman" w:hAnsiTheme="minorHAnsi"/>
          <w:szCs w:val="22"/>
        </w:rPr>
        <w:t>ds, injuries and health impacts; and</w:t>
      </w:r>
      <w:r w:rsidRPr="009F1BFE">
        <w:rPr>
          <w:rFonts w:asciiTheme="minorHAnsi" w:eastAsia="Times New Roman" w:hAnsiTheme="minorHAnsi"/>
          <w:szCs w:val="22"/>
        </w:rPr>
        <w:t xml:space="preserve"> </w:t>
      </w:r>
    </w:p>
    <w:p w:rsidR="00C331C5" w:rsidRPr="009F1BFE" w:rsidRDefault="009F1BFE" w:rsidP="00012B1A">
      <w:pPr>
        <w:numPr>
          <w:ilvl w:val="0"/>
          <w:numId w:val="65"/>
        </w:numPr>
        <w:spacing w:after="0" w:line="276" w:lineRule="auto"/>
        <w:contextualSpacing/>
        <w:rPr>
          <w:rFonts w:asciiTheme="minorHAnsi" w:eastAsia="Times New Roman" w:hAnsiTheme="minorHAnsi"/>
          <w:szCs w:val="22"/>
        </w:rPr>
      </w:pPr>
      <w:r w:rsidRPr="009F1BFE">
        <w:rPr>
          <w:rFonts w:asciiTheme="minorHAnsi" w:eastAsia="Times New Roman" w:hAnsiTheme="minorHAnsi"/>
          <w:szCs w:val="22"/>
        </w:rPr>
        <w:t>Provide convenient drop-off facilities for unwanted household and farm hazardous materials</w:t>
      </w:r>
      <w:r w:rsidR="00C24F0D">
        <w:rPr>
          <w:rFonts w:asciiTheme="minorHAnsi" w:eastAsia="Times New Roman" w:hAnsiTheme="minorHAnsi"/>
          <w:szCs w:val="22"/>
        </w:rPr>
        <w:t>.</w:t>
      </w:r>
    </w:p>
    <w:p w:rsidR="00C00DC5" w:rsidRDefault="00C00DC5" w:rsidP="006D7539">
      <w:pPr>
        <w:spacing w:after="0" w:line="276" w:lineRule="auto"/>
        <w:rPr>
          <w:rFonts w:asciiTheme="minorHAnsi" w:eastAsia="SimSun" w:hAnsiTheme="minorHAnsi" w:cs="Arial"/>
          <w:bCs/>
          <w:iCs/>
          <w:color w:val="0078BF"/>
          <w:sz w:val="30"/>
          <w:szCs w:val="32"/>
          <w:lang w:eastAsia="zh-CN"/>
        </w:rPr>
      </w:pPr>
      <w:r>
        <w:rPr>
          <w:rFonts w:asciiTheme="minorHAnsi" w:hAnsiTheme="minorHAnsi"/>
        </w:rPr>
        <w:br w:type="page"/>
      </w:r>
    </w:p>
    <w:p w:rsidR="00101AA3" w:rsidRDefault="00101AA3" w:rsidP="006D7539">
      <w:pPr>
        <w:pStyle w:val="Heading2"/>
        <w:spacing w:line="276" w:lineRule="auto"/>
        <w:rPr>
          <w:rFonts w:asciiTheme="minorHAnsi" w:hAnsiTheme="minorHAnsi"/>
        </w:rPr>
      </w:pPr>
      <w:bookmarkStart w:id="26" w:name="_Toc457379908"/>
      <w:r w:rsidRPr="003113F6">
        <w:rPr>
          <w:rFonts w:asciiTheme="minorHAnsi" w:hAnsiTheme="minorHAnsi"/>
        </w:rPr>
        <w:lastRenderedPageBreak/>
        <w:t>A</w:t>
      </w:r>
      <w:r w:rsidR="00FB2807">
        <w:rPr>
          <w:rFonts w:asciiTheme="minorHAnsi" w:hAnsiTheme="minorHAnsi"/>
        </w:rPr>
        <w:t xml:space="preserve">ustralian </w:t>
      </w:r>
      <w:r w:rsidRPr="003113F6">
        <w:rPr>
          <w:rFonts w:asciiTheme="minorHAnsi" w:hAnsiTheme="minorHAnsi"/>
        </w:rPr>
        <w:t>C</w:t>
      </w:r>
      <w:r w:rsidR="00FB2807">
        <w:rPr>
          <w:rFonts w:asciiTheme="minorHAnsi" w:hAnsiTheme="minorHAnsi"/>
        </w:rPr>
        <w:t xml:space="preserve">apital </w:t>
      </w:r>
      <w:r w:rsidRPr="003113F6">
        <w:rPr>
          <w:rFonts w:asciiTheme="minorHAnsi" w:hAnsiTheme="minorHAnsi"/>
        </w:rPr>
        <w:t>T</w:t>
      </w:r>
      <w:r w:rsidR="00FB2807">
        <w:rPr>
          <w:rFonts w:asciiTheme="minorHAnsi" w:hAnsiTheme="minorHAnsi"/>
        </w:rPr>
        <w:t>erritory</w:t>
      </w:r>
      <w:bookmarkEnd w:id="26"/>
    </w:p>
    <w:p w:rsidR="00C24F0D" w:rsidRPr="0064729E" w:rsidRDefault="00C24F0D" w:rsidP="00B50F93">
      <w:pPr>
        <w:pStyle w:val="Heading3"/>
      </w:pPr>
      <w:r w:rsidRPr="0064729E">
        <w:t>Introduction</w:t>
      </w:r>
    </w:p>
    <w:p w:rsidR="00BA228F" w:rsidRPr="003113F6" w:rsidRDefault="00BA228F" w:rsidP="006D7539">
      <w:pPr>
        <w:spacing w:line="276" w:lineRule="auto"/>
        <w:rPr>
          <w:rFonts w:asciiTheme="minorHAnsi" w:hAnsiTheme="minorHAnsi" w:cs="Arial"/>
        </w:rPr>
      </w:pPr>
      <w:r w:rsidRPr="003113F6">
        <w:rPr>
          <w:rFonts w:asciiTheme="minorHAnsi" w:hAnsiTheme="minorHAnsi" w:cs="Arial"/>
        </w:rPr>
        <w:t>The predominant legislation in</w:t>
      </w:r>
      <w:r w:rsidR="00862EE0">
        <w:rPr>
          <w:rFonts w:asciiTheme="minorHAnsi" w:hAnsiTheme="minorHAnsi" w:cs="Arial"/>
        </w:rPr>
        <w:t xml:space="preserve"> the</w:t>
      </w:r>
      <w:r w:rsidRPr="003113F6">
        <w:rPr>
          <w:rFonts w:asciiTheme="minorHAnsi" w:hAnsiTheme="minorHAnsi" w:cs="Arial"/>
        </w:rPr>
        <w:t xml:space="preserve"> </w:t>
      </w:r>
      <w:r w:rsidR="00FB2807">
        <w:rPr>
          <w:rFonts w:asciiTheme="minorHAnsi" w:hAnsiTheme="minorHAnsi" w:cs="Arial"/>
        </w:rPr>
        <w:t xml:space="preserve">Australian Capital </w:t>
      </w:r>
      <w:r w:rsidR="00A96F45">
        <w:rPr>
          <w:rFonts w:asciiTheme="minorHAnsi" w:hAnsiTheme="minorHAnsi" w:cs="Arial"/>
        </w:rPr>
        <w:t>Territory (</w:t>
      </w:r>
      <w:r w:rsidRPr="003113F6">
        <w:rPr>
          <w:rFonts w:asciiTheme="minorHAnsi" w:hAnsiTheme="minorHAnsi" w:cs="Arial"/>
        </w:rPr>
        <w:t>ACT</w:t>
      </w:r>
      <w:r w:rsidR="00A96F45">
        <w:rPr>
          <w:rFonts w:asciiTheme="minorHAnsi" w:hAnsiTheme="minorHAnsi" w:cs="Arial"/>
        </w:rPr>
        <w:t>)</w:t>
      </w:r>
      <w:r w:rsidRPr="003113F6">
        <w:rPr>
          <w:rFonts w:asciiTheme="minorHAnsi" w:hAnsiTheme="minorHAnsi" w:cs="Arial"/>
        </w:rPr>
        <w:t xml:space="preserve"> that protects the environment from pollution and its effects is the </w:t>
      </w:r>
      <w:r w:rsidRPr="003113F6">
        <w:rPr>
          <w:rFonts w:asciiTheme="minorHAnsi" w:hAnsiTheme="minorHAnsi" w:cs="Arial"/>
          <w:i/>
          <w:iCs/>
        </w:rPr>
        <w:t>Environment Protection Act 1997</w:t>
      </w:r>
      <w:r w:rsidRPr="003113F6">
        <w:rPr>
          <w:rFonts w:asciiTheme="minorHAnsi" w:hAnsiTheme="minorHAnsi" w:cs="Arial"/>
        </w:rPr>
        <w:t> (the Act).  The Act provides the regulatory framework to help reduce and eliminate the discharge of pollutants into the air, land and water.</w:t>
      </w:r>
    </w:p>
    <w:p w:rsidR="00BA228F" w:rsidRPr="003113F6" w:rsidRDefault="00BA228F" w:rsidP="006D7539">
      <w:pPr>
        <w:spacing w:line="276" w:lineRule="auto"/>
        <w:rPr>
          <w:rFonts w:asciiTheme="minorHAnsi" w:hAnsiTheme="minorHAnsi" w:cs="Arial"/>
        </w:rPr>
      </w:pPr>
      <w:r w:rsidRPr="003113F6">
        <w:rPr>
          <w:rFonts w:asciiTheme="minorHAnsi" w:hAnsiTheme="minorHAnsi" w:cs="Arial"/>
        </w:rPr>
        <w:t>The Act establishes the </w:t>
      </w:r>
      <w:hyperlink r:id="rId13" w:history="1">
        <w:r w:rsidRPr="003113F6">
          <w:rPr>
            <w:rFonts w:asciiTheme="minorHAnsi" w:hAnsiTheme="minorHAnsi" w:cs="Arial"/>
          </w:rPr>
          <w:t>Environment Protection Authority</w:t>
        </w:r>
      </w:hyperlink>
      <w:r w:rsidRPr="003113F6">
        <w:rPr>
          <w:rFonts w:asciiTheme="minorHAnsi" w:hAnsiTheme="minorHAnsi" w:cs="Arial"/>
        </w:rPr>
        <w:t> (EPA) as the statutory decision maker for environmental regulation and policy.  The EPA administers legislation covering air and water quality, waste, contaminated land, noise, pesticides and hazardous waste.</w:t>
      </w:r>
    </w:p>
    <w:p w:rsidR="00BA228F" w:rsidRPr="003113F6" w:rsidRDefault="00BA228F" w:rsidP="006D7539">
      <w:pPr>
        <w:spacing w:line="276" w:lineRule="auto"/>
        <w:rPr>
          <w:rFonts w:asciiTheme="minorHAnsi" w:hAnsiTheme="minorHAnsi" w:cs="Arial"/>
        </w:rPr>
      </w:pPr>
      <w:r w:rsidRPr="003113F6">
        <w:rPr>
          <w:rFonts w:asciiTheme="minorHAnsi" w:hAnsiTheme="minorHAnsi" w:cs="Arial"/>
        </w:rPr>
        <w:t xml:space="preserve">The handling of hazardous materials is </w:t>
      </w:r>
      <w:r w:rsidR="009E3EC4" w:rsidRPr="003113F6">
        <w:rPr>
          <w:rFonts w:asciiTheme="minorHAnsi" w:hAnsiTheme="minorHAnsi" w:cs="Arial"/>
        </w:rPr>
        <w:t>stipulated by the requirements in the Act as well as in the</w:t>
      </w:r>
      <w:r w:rsidR="009E3EC4" w:rsidRPr="00A96F45">
        <w:rPr>
          <w:rFonts w:asciiTheme="minorHAnsi" w:hAnsiTheme="minorHAnsi" w:cs="Arial"/>
          <w:i/>
        </w:rPr>
        <w:t xml:space="preserve"> Environment Protection Regulation (The Regulation), 2005. </w:t>
      </w:r>
      <w:r w:rsidR="009E3EC4" w:rsidRPr="003113F6">
        <w:rPr>
          <w:rFonts w:asciiTheme="minorHAnsi" w:hAnsiTheme="minorHAnsi" w:cs="Arial"/>
        </w:rPr>
        <w:t>The detail</w:t>
      </w:r>
      <w:r w:rsidR="00C00DC5">
        <w:rPr>
          <w:rFonts w:asciiTheme="minorHAnsi" w:hAnsiTheme="minorHAnsi" w:cs="Arial"/>
        </w:rPr>
        <w:t>s</w:t>
      </w:r>
      <w:r w:rsidR="009E3EC4" w:rsidRPr="003113F6">
        <w:rPr>
          <w:rFonts w:asciiTheme="minorHAnsi" w:hAnsiTheme="minorHAnsi" w:cs="Arial"/>
        </w:rPr>
        <w:t xml:space="preserve"> of the obligations for Hazardous Waste are also outlined in the Hazardous Materials Environmental Protection Policy, 2010, that is required under Part 4 of The Act.</w:t>
      </w:r>
    </w:p>
    <w:p w:rsidR="00655754" w:rsidRPr="003113F6" w:rsidRDefault="00655754" w:rsidP="006D7539">
      <w:pPr>
        <w:spacing w:line="276" w:lineRule="auto"/>
        <w:rPr>
          <w:rFonts w:asciiTheme="minorHAnsi" w:hAnsiTheme="minorHAnsi" w:cs="Arial"/>
        </w:rPr>
      </w:pPr>
      <w:r w:rsidRPr="003113F6">
        <w:rPr>
          <w:rFonts w:asciiTheme="minorHAnsi" w:hAnsiTheme="minorHAnsi" w:cs="Arial"/>
        </w:rPr>
        <w:t>Hazardous Waste is managed in ACT with the following principles in mind:</w:t>
      </w:r>
    </w:p>
    <w:p w:rsidR="00655754" w:rsidRPr="00C24F0D" w:rsidRDefault="00655754" w:rsidP="00012B1A">
      <w:pPr>
        <w:pStyle w:val="ListParagraph"/>
        <w:numPr>
          <w:ilvl w:val="0"/>
          <w:numId w:val="66"/>
        </w:numPr>
        <w:spacing w:line="276" w:lineRule="auto"/>
        <w:rPr>
          <w:rFonts w:asciiTheme="minorHAnsi" w:hAnsiTheme="minorHAnsi" w:cs="Arial"/>
        </w:rPr>
      </w:pPr>
      <w:r w:rsidRPr="00C24F0D">
        <w:rPr>
          <w:rFonts w:asciiTheme="minorHAnsi" w:hAnsiTheme="minorHAnsi" w:cs="Arial"/>
        </w:rPr>
        <w:t xml:space="preserve">The level of regulatory control over a specific activity involving a particular hazardous material should reflect the risk to the environment from that activity with that material; </w:t>
      </w:r>
    </w:p>
    <w:p w:rsidR="00655754" w:rsidRPr="00C24F0D" w:rsidRDefault="00655754" w:rsidP="00012B1A">
      <w:pPr>
        <w:pStyle w:val="ListParagraph"/>
        <w:numPr>
          <w:ilvl w:val="0"/>
          <w:numId w:val="66"/>
        </w:numPr>
        <w:spacing w:line="276" w:lineRule="auto"/>
        <w:rPr>
          <w:rFonts w:asciiTheme="minorHAnsi" w:hAnsiTheme="minorHAnsi" w:cs="Arial"/>
        </w:rPr>
      </w:pPr>
      <w:r w:rsidRPr="00C24F0D">
        <w:rPr>
          <w:rFonts w:asciiTheme="minorHAnsi" w:hAnsiTheme="minorHAnsi" w:cs="Arial"/>
        </w:rPr>
        <w:t>Where possible, regulatory controls on hazardous materials should not adversely impact on regional commerce and should be consistent with national competition policy principles; and</w:t>
      </w:r>
    </w:p>
    <w:p w:rsidR="00655754" w:rsidRPr="003113F6" w:rsidRDefault="00655754" w:rsidP="00012B1A">
      <w:pPr>
        <w:pStyle w:val="ListParagraph"/>
        <w:numPr>
          <w:ilvl w:val="0"/>
          <w:numId w:val="66"/>
        </w:numPr>
        <w:spacing w:line="276" w:lineRule="auto"/>
        <w:rPr>
          <w:rFonts w:asciiTheme="minorHAnsi" w:hAnsiTheme="minorHAnsi" w:cs="Arial"/>
        </w:rPr>
      </w:pPr>
      <w:r w:rsidRPr="003113F6">
        <w:rPr>
          <w:rFonts w:asciiTheme="minorHAnsi" w:hAnsiTheme="minorHAnsi" w:cs="Arial"/>
        </w:rPr>
        <w:t>It is consistent with national and international agreements relating to hazardous waste.</w:t>
      </w:r>
    </w:p>
    <w:p w:rsidR="00C24F0D" w:rsidRDefault="00C24F0D" w:rsidP="006D7539">
      <w:pPr>
        <w:spacing w:line="276" w:lineRule="auto"/>
        <w:rPr>
          <w:rFonts w:asciiTheme="minorHAnsi" w:hAnsiTheme="minorHAnsi" w:cs="Arial"/>
        </w:rPr>
      </w:pPr>
      <w:r>
        <w:t xml:space="preserve">Hazardous waste is a subset of Regulated waste under ACT legislation, and covers wastes that exhibit any of the hazardous characteristics of the Controlled Waste NEPM, for example PCBs </w:t>
      </w:r>
      <w:r w:rsidRPr="005573DC">
        <w:rPr>
          <w:rFonts w:asciiTheme="minorHAnsi" w:hAnsiTheme="minorHAnsi" w:cs="Arial"/>
        </w:rPr>
        <w:t>and</w:t>
      </w:r>
      <w:r w:rsidR="00463BC3" w:rsidRPr="005573DC">
        <w:rPr>
          <w:rFonts w:asciiTheme="minorHAnsi" w:hAnsiTheme="minorHAnsi" w:cs="Arial"/>
        </w:rPr>
        <w:t xml:space="preserve"> Organochlorine Pesticides</w:t>
      </w:r>
      <w:r w:rsidRPr="005573DC">
        <w:rPr>
          <w:rFonts w:asciiTheme="minorHAnsi" w:hAnsiTheme="minorHAnsi" w:cs="Arial"/>
        </w:rPr>
        <w:t xml:space="preserve"> </w:t>
      </w:r>
      <w:r w:rsidR="005573DC">
        <w:rPr>
          <w:rFonts w:asciiTheme="minorHAnsi" w:hAnsiTheme="minorHAnsi" w:cs="Arial"/>
        </w:rPr>
        <w:t>(</w:t>
      </w:r>
      <w:r w:rsidRPr="005573DC">
        <w:rPr>
          <w:rFonts w:asciiTheme="minorHAnsi" w:hAnsiTheme="minorHAnsi" w:cs="Arial"/>
        </w:rPr>
        <w:t>OCPs</w:t>
      </w:r>
      <w:r w:rsidR="005573DC">
        <w:rPr>
          <w:rFonts w:asciiTheme="minorHAnsi" w:hAnsiTheme="minorHAnsi" w:cs="Arial"/>
        </w:rPr>
        <w:t>)</w:t>
      </w:r>
      <w:r>
        <w:t>, as well as wastes such as Industrial Waste.</w:t>
      </w:r>
    </w:p>
    <w:p w:rsidR="001E5113" w:rsidRPr="003113F6" w:rsidRDefault="00A11E5F" w:rsidP="006D7539">
      <w:pPr>
        <w:spacing w:line="276" w:lineRule="auto"/>
        <w:rPr>
          <w:rFonts w:asciiTheme="minorHAnsi" w:hAnsiTheme="minorHAnsi" w:cs="Arial"/>
        </w:rPr>
      </w:pPr>
      <w:r w:rsidRPr="003113F6">
        <w:rPr>
          <w:rFonts w:asciiTheme="minorHAnsi" w:hAnsiTheme="minorHAnsi" w:cs="Arial"/>
        </w:rPr>
        <w:t>The Act recognises that there may be instances where the risks associated with hazardous materials and wastes can be eliminated through appropriate treatme</w:t>
      </w:r>
      <w:r w:rsidR="001E5113" w:rsidRPr="003113F6">
        <w:rPr>
          <w:rFonts w:asciiTheme="minorHAnsi" w:hAnsiTheme="minorHAnsi" w:cs="Arial"/>
        </w:rPr>
        <w:t>n</w:t>
      </w:r>
      <w:r w:rsidRPr="003113F6">
        <w:rPr>
          <w:rFonts w:asciiTheme="minorHAnsi" w:hAnsiTheme="minorHAnsi" w:cs="Arial"/>
        </w:rPr>
        <w:t>t</w:t>
      </w:r>
      <w:r w:rsidR="00C24F0D">
        <w:rPr>
          <w:rFonts w:asciiTheme="minorHAnsi" w:hAnsiTheme="minorHAnsi" w:cs="Arial"/>
        </w:rPr>
        <w:t xml:space="preserve">, </w:t>
      </w:r>
      <w:r w:rsidRPr="003113F6">
        <w:rPr>
          <w:rFonts w:asciiTheme="minorHAnsi" w:hAnsiTheme="minorHAnsi" w:cs="Arial"/>
        </w:rPr>
        <w:t>which allows the materials to be used or reused f</w:t>
      </w:r>
      <w:r w:rsidR="005F6BB8" w:rsidRPr="003113F6">
        <w:rPr>
          <w:rFonts w:asciiTheme="minorHAnsi" w:hAnsiTheme="minorHAnsi" w:cs="Arial"/>
        </w:rPr>
        <w:t>o</w:t>
      </w:r>
      <w:r w:rsidR="00C25176" w:rsidRPr="003113F6">
        <w:rPr>
          <w:rFonts w:asciiTheme="minorHAnsi" w:hAnsiTheme="minorHAnsi" w:cs="Arial"/>
        </w:rPr>
        <w:t xml:space="preserve">r other purposes. </w:t>
      </w:r>
    </w:p>
    <w:p w:rsidR="00C25176" w:rsidRPr="0064729E" w:rsidRDefault="00C25176" w:rsidP="00B50F93">
      <w:pPr>
        <w:pStyle w:val="Heading3"/>
      </w:pPr>
      <w:r w:rsidRPr="0064729E">
        <w:t>Hazardous Waste Bans</w:t>
      </w:r>
    </w:p>
    <w:p w:rsidR="00C25176" w:rsidRPr="003113F6" w:rsidRDefault="00C25176" w:rsidP="006D7539">
      <w:pPr>
        <w:spacing w:line="276" w:lineRule="auto"/>
        <w:rPr>
          <w:rFonts w:asciiTheme="minorHAnsi" w:hAnsiTheme="minorHAnsi" w:cs="Arial"/>
        </w:rPr>
      </w:pPr>
      <w:r w:rsidRPr="003113F6">
        <w:rPr>
          <w:rFonts w:asciiTheme="minorHAnsi" w:hAnsiTheme="minorHAnsi" w:cs="Arial"/>
        </w:rPr>
        <w:t>The Waste Classification Guidelines dictate how m</w:t>
      </w:r>
      <w:r w:rsidR="00D5436A" w:rsidRPr="003113F6">
        <w:rPr>
          <w:rFonts w:asciiTheme="minorHAnsi" w:hAnsiTheme="minorHAnsi" w:cs="Arial"/>
        </w:rPr>
        <w:t>aterials need to be landfilled</w:t>
      </w:r>
      <w:r w:rsidR="00524345">
        <w:rPr>
          <w:rFonts w:asciiTheme="minorHAnsi" w:hAnsiTheme="minorHAnsi" w:cs="Arial"/>
        </w:rPr>
        <w:t>. O</w:t>
      </w:r>
      <w:r w:rsidR="00D5436A" w:rsidRPr="003113F6">
        <w:rPr>
          <w:rFonts w:asciiTheme="minorHAnsi" w:hAnsiTheme="minorHAnsi" w:cs="Arial"/>
        </w:rPr>
        <w:t xml:space="preserve">ften the lack of licensed facility for certain waste types </w:t>
      </w:r>
      <w:r w:rsidR="00CF571F">
        <w:rPr>
          <w:rFonts w:asciiTheme="minorHAnsi" w:hAnsiTheme="minorHAnsi" w:cs="Arial"/>
        </w:rPr>
        <w:t xml:space="preserve">in the ACT </w:t>
      </w:r>
      <w:r w:rsidR="00D5436A" w:rsidRPr="003113F6">
        <w:rPr>
          <w:rFonts w:asciiTheme="minorHAnsi" w:hAnsiTheme="minorHAnsi" w:cs="Arial"/>
        </w:rPr>
        <w:t xml:space="preserve">equates to a </w:t>
      </w:r>
      <w:r w:rsidR="00CF571F">
        <w:rPr>
          <w:rFonts w:asciiTheme="minorHAnsi" w:hAnsiTheme="minorHAnsi" w:cs="Arial"/>
        </w:rPr>
        <w:t xml:space="preserve">de facto </w:t>
      </w:r>
      <w:r w:rsidR="00D5436A" w:rsidRPr="003113F6">
        <w:rPr>
          <w:rFonts w:asciiTheme="minorHAnsi" w:hAnsiTheme="minorHAnsi" w:cs="Arial"/>
        </w:rPr>
        <w:t>ban.</w:t>
      </w:r>
    </w:p>
    <w:p w:rsidR="00C25176" w:rsidRPr="0064729E" w:rsidRDefault="00C25176" w:rsidP="0064729E">
      <w:pPr>
        <w:pStyle w:val="Heading4"/>
      </w:pPr>
      <w:r w:rsidRPr="0064729E">
        <w:t>Liquid waste</w:t>
      </w:r>
    </w:p>
    <w:p w:rsidR="00A51677" w:rsidRDefault="00C25176" w:rsidP="00A51677">
      <w:pPr>
        <w:spacing w:line="276" w:lineRule="auto"/>
        <w:rPr>
          <w:rFonts w:asciiTheme="minorHAnsi" w:hAnsiTheme="minorHAnsi" w:cs="Arial"/>
        </w:rPr>
      </w:pPr>
      <w:r w:rsidRPr="003113F6">
        <w:rPr>
          <w:rFonts w:asciiTheme="minorHAnsi" w:hAnsiTheme="minorHAnsi" w:cs="Arial"/>
        </w:rPr>
        <w:t>There is no liquid waste disposal facili</w:t>
      </w:r>
      <w:r w:rsidR="00D5436A" w:rsidRPr="003113F6">
        <w:rPr>
          <w:rFonts w:asciiTheme="minorHAnsi" w:hAnsiTheme="minorHAnsi" w:cs="Arial"/>
        </w:rPr>
        <w:t xml:space="preserve">ty in the ACT. All liquid waste, including hazardous liquid waste </w:t>
      </w:r>
      <w:r w:rsidRPr="003113F6">
        <w:rPr>
          <w:rFonts w:asciiTheme="minorHAnsi" w:hAnsiTheme="minorHAnsi" w:cs="Arial"/>
        </w:rPr>
        <w:t>is required to be transported interstate for disposal or treatment. The transportation of this waste falls under the provision of the Controlled Waste NEPM.</w:t>
      </w:r>
      <w:r w:rsidR="00D5436A" w:rsidRPr="003113F6">
        <w:rPr>
          <w:rFonts w:asciiTheme="minorHAnsi" w:hAnsiTheme="minorHAnsi" w:cs="Arial"/>
        </w:rPr>
        <w:t xml:space="preserve"> Though not a specific ban, the lack of licensed landfill for liquid waste has the same policy outcome as an outright ban, that no liquid waste can be disposed of in ACT and alternative disposal/ treatment outside of the ACT must be sought. </w:t>
      </w:r>
    </w:p>
    <w:p w:rsidR="00A51677" w:rsidRPr="008D2A57" w:rsidRDefault="00A51677" w:rsidP="008D2A57">
      <w:pPr>
        <w:pStyle w:val="Heading4"/>
      </w:pPr>
      <w:r w:rsidRPr="008D2A57">
        <w:t>Polychlorinated Biphenyls</w:t>
      </w:r>
    </w:p>
    <w:p w:rsidR="00A51677" w:rsidRPr="00A51677" w:rsidRDefault="00A51677" w:rsidP="00A51677">
      <w:pPr>
        <w:spacing w:line="276" w:lineRule="auto"/>
        <w:rPr>
          <w:rFonts w:asciiTheme="minorHAnsi" w:hAnsiTheme="minorHAnsi" w:cs="Arial"/>
        </w:rPr>
      </w:pPr>
      <w:r w:rsidRPr="00A51677">
        <w:rPr>
          <w:rFonts w:asciiTheme="minorHAnsi" w:hAnsiTheme="minorHAnsi" w:cs="Arial"/>
        </w:rPr>
        <w:t xml:space="preserve">Any PCB contaminated oil and/or equipment which has been removed must be transported to the Energy Services Environmental treatment facility located at Mitchell, ACT for reprocessing and recycling. </w:t>
      </w:r>
    </w:p>
    <w:p w:rsidR="00BC3435" w:rsidRPr="0064729E" w:rsidRDefault="00BC3435" w:rsidP="0064729E">
      <w:pPr>
        <w:pStyle w:val="Heading4"/>
      </w:pPr>
      <w:r w:rsidRPr="0064729E">
        <w:lastRenderedPageBreak/>
        <w:t>Computers, televisions and other e-waste</w:t>
      </w:r>
    </w:p>
    <w:p w:rsidR="00BC3435" w:rsidRDefault="00BC3435" w:rsidP="006D7539">
      <w:pPr>
        <w:spacing w:line="276" w:lineRule="auto"/>
        <w:rPr>
          <w:rFonts w:asciiTheme="minorHAnsi" w:hAnsiTheme="minorHAnsi" w:cs="Arial"/>
        </w:rPr>
      </w:pPr>
      <w:r w:rsidRPr="003113F6">
        <w:rPr>
          <w:rFonts w:asciiTheme="minorHAnsi" w:hAnsiTheme="minorHAnsi" w:cs="Arial"/>
        </w:rPr>
        <w:t xml:space="preserve">The ACT government was the first government to ban computers from landfill in 2005. In 2010 it was decided that televisions would be added to the ban. The ACT government asks householders and businesses to dispose of all televisions and computers at the Mitchell or Mugga </w:t>
      </w:r>
      <w:r w:rsidR="00EE7F33">
        <w:rPr>
          <w:rFonts w:asciiTheme="minorHAnsi" w:hAnsiTheme="minorHAnsi" w:cs="Arial"/>
        </w:rPr>
        <w:t>L</w:t>
      </w:r>
      <w:r w:rsidRPr="003113F6">
        <w:rPr>
          <w:rFonts w:asciiTheme="minorHAnsi" w:hAnsiTheme="minorHAnsi" w:cs="Arial"/>
        </w:rPr>
        <w:t xml:space="preserve">ane Resource management centres </w:t>
      </w:r>
      <w:r w:rsidR="00463BC3">
        <w:rPr>
          <w:rFonts w:asciiTheme="minorHAnsi" w:hAnsiTheme="minorHAnsi" w:cs="Arial"/>
        </w:rPr>
        <w:t>for free</w:t>
      </w:r>
      <w:r w:rsidRPr="003113F6">
        <w:rPr>
          <w:rFonts w:asciiTheme="minorHAnsi" w:hAnsiTheme="minorHAnsi" w:cs="Arial"/>
        </w:rPr>
        <w:t xml:space="preserve">. </w:t>
      </w:r>
    </w:p>
    <w:p w:rsidR="00BC3435" w:rsidRPr="0064729E" w:rsidRDefault="00BC3435" w:rsidP="0064729E">
      <w:pPr>
        <w:pStyle w:val="Heading4"/>
      </w:pPr>
      <w:r w:rsidRPr="0064729E">
        <w:t>Organochlorine Pesticides (OCPs)</w:t>
      </w:r>
    </w:p>
    <w:p w:rsidR="00BC3435" w:rsidRDefault="00BC3435" w:rsidP="006D7539">
      <w:pPr>
        <w:spacing w:line="276" w:lineRule="auto"/>
        <w:rPr>
          <w:rFonts w:asciiTheme="minorHAnsi" w:hAnsiTheme="minorHAnsi" w:cs="Arial"/>
        </w:rPr>
      </w:pPr>
      <w:r w:rsidRPr="003113F6">
        <w:rPr>
          <w:rFonts w:asciiTheme="minorHAnsi" w:hAnsiTheme="minorHAnsi" w:cs="Arial"/>
        </w:rPr>
        <w:t>OCPs which have been collected and removed from use must be transported interstate for destruction and disposal. No OCPs ar</w:t>
      </w:r>
      <w:r>
        <w:rPr>
          <w:rFonts w:asciiTheme="minorHAnsi" w:hAnsiTheme="minorHAnsi" w:cs="Arial"/>
        </w:rPr>
        <w:t xml:space="preserve">e permitted for disposal in ACT, </w:t>
      </w:r>
      <w:r w:rsidR="00524345">
        <w:rPr>
          <w:rFonts w:asciiTheme="minorHAnsi" w:hAnsiTheme="minorHAnsi" w:cs="Arial"/>
        </w:rPr>
        <w:t>resulting in</w:t>
      </w:r>
      <w:r>
        <w:rPr>
          <w:rFonts w:asciiTheme="minorHAnsi" w:hAnsiTheme="minorHAnsi" w:cs="Arial"/>
        </w:rPr>
        <w:t xml:space="preserve"> a </w:t>
      </w:r>
      <w:r w:rsidR="00254E2E">
        <w:rPr>
          <w:rFonts w:asciiTheme="minorHAnsi" w:hAnsiTheme="minorHAnsi" w:cs="Arial"/>
        </w:rPr>
        <w:t>de facto landfill disposal ban.</w:t>
      </w:r>
    </w:p>
    <w:p w:rsidR="00C25176" w:rsidRPr="0064729E" w:rsidRDefault="00C25176" w:rsidP="00B50F93">
      <w:pPr>
        <w:pStyle w:val="Heading3"/>
      </w:pPr>
      <w:r w:rsidRPr="0064729E">
        <w:t>Conditional Disposal Restrictions</w:t>
      </w:r>
    </w:p>
    <w:p w:rsidR="00C25176" w:rsidRPr="0064729E" w:rsidRDefault="00C25176" w:rsidP="0064729E">
      <w:pPr>
        <w:pStyle w:val="Heading4"/>
      </w:pPr>
      <w:r w:rsidRPr="0064729E">
        <w:t>Asbestos</w:t>
      </w:r>
    </w:p>
    <w:p w:rsidR="00C25176" w:rsidRPr="003113F6" w:rsidRDefault="00862EE0" w:rsidP="006D7539">
      <w:pPr>
        <w:spacing w:line="276" w:lineRule="auto"/>
        <w:rPr>
          <w:rFonts w:asciiTheme="minorHAnsi" w:hAnsiTheme="minorHAnsi" w:cs="Arial"/>
          <w:i/>
        </w:rPr>
      </w:pPr>
      <w:r>
        <w:rPr>
          <w:rFonts w:asciiTheme="minorHAnsi" w:hAnsiTheme="minorHAnsi" w:cs="Arial"/>
        </w:rPr>
        <w:t>In the ACT</w:t>
      </w:r>
      <w:r w:rsidR="00C25176" w:rsidRPr="003113F6">
        <w:rPr>
          <w:rFonts w:asciiTheme="minorHAnsi" w:hAnsiTheme="minorHAnsi" w:cs="Arial"/>
        </w:rPr>
        <w:t xml:space="preserve"> </w:t>
      </w:r>
      <w:r>
        <w:rPr>
          <w:rFonts w:asciiTheme="minorHAnsi" w:hAnsiTheme="minorHAnsi" w:cs="Arial"/>
        </w:rPr>
        <w:t>a</w:t>
      </w:r>
      <w:r w:rsidRPr="003113F6">
        <w:rPr>
          <w:rFonts w:asciiTheme="minorHAnsi" w:hAnsiTheme="minorHAnsi" w:cs="Arial"/>
        </w:rPr>
        <w:t xml:space="preserve">sbestos </w:t>
      </w:r>
      <w:r w:rsidR="00C25176" w:rsidRPr="003113F6">
        <w:rPr>
          <w:rFonts w:asciiTheme="minorHAnsi" w:hAnsiTheme="minorHAnsi" w:cs="Arial"/>
        </w:rPr>
        <w:t xml:space="preserve">waste is classified as an industrial waste and must be handled, transported and disposed of according to the </w:t>
      </w:r>
      <w:r w:rsidR="00C25176" w:rsidRPr="003113F6">
        <w:rPr>
          <w:rFonts w:asciiTheme="minorHAnsi" w:hAnsiTheme="minorHAnsi" w:cs="Arial"/>
          <w:i/>
        </w:rPr>
        <w:t>National Occupational Health and Safety Commission Code of Practice and the Safe Removal of Asbestos.</w:t>
      </w:r>
    </w:p>
    <w:p w:rsidR="00C25176" w:rsidRPr="003113F6" w:rsidRDefault="00C25176" w:rsidP="006D7539">
      <w:pPr>
        <w:spacing w:line="276" w:lineRule="auto"/>
        <w:rPr>
          <w:rFonts w:asciiTheme="minorHAnsi" w:hAnsiTheme="minorHAnsi" w:cs="Arial"/>
        </w:rPr>
      </w:pPr>
      <w:r w:rsidRPr="003113F6">
        <w:rPr>
          <w:rFonts w:asciiTheme="minorHAnsi" w:hAnsiTheme="minorHAnsi" w:cs="Arial"/>
        </w:rPr>
        <w:t>Though domestic hazardous materials are not subject to specific landfill bans or conditional disposal restrictions, residents are encouraged to dispose of these for correct recycling at the Mugga Lane Resource Management Centre.</w:t>
      </w:r>
    </w:p>
    <w:p w:rsidR="00C25176" w:rsidRPr="0064729E" w:rsidRDefault="00C25176" w:rsidP="0064729E">
      <w:pPr>
        <w:pStyle w:val="Heading4"/>
      </w:pPr>
      <w:r w:rsidRPr="0064729E">
        <w:t>Contaminated soil</w:t>
      </w:r>
    </w:p>
    <w:p w:rsidR="00C25176" w:rsidRDefault="00524345" w:rsidP="006D7539">
      <w:pPr>
        <w:spacing w:line="276" w:lineRule="auto"/>
        <w:rPr>
          <w:rFonts w:asciiTheme="minorHAnsi" w:hAnsiTheme="minorHAnsi" w:cs="Arial"/>
        </w:rPr>
      </w:pPr>
      <w:r w:rsidRPr="003113F6">
        <w:rPr>
          <w:rFonts w:asciiTheme="minorHAnsi" w:hAnsiTheme="minorHAnsi" w:cs="Arial"/>
        </w:rPr>
        <w:t>I</w:t>
      </w:r>
      <w:r>
        <w:rPr>
          <w:rFonts w:asciiTheme="minorHAnsi" w:hAnsiTheme="minorHAnsi" w:cs="Arial"/>
        </w:rPr>
        <w:t>n</w:t>
      </w:r>
      <w:r w:rsidRPr="003113F6">
        <w:rPr>
          <w:rFonts w:asciiTheme="minorHAnsi" w:hAnsiTheme="minorHAnsi" w:cs="Arial"/>
        </w:rPr>
        <w:t xml:space="preserve"> </w:t>
      </w:r>
      <w:r w:rsidR="00C25176" w:rsidRPr="003113F6">
        <w:rPr>
          <w:rFonts w:asciiTheme="minorHAnsi" w:hAnsiTheme="minorHAnsi" w:cs="Arial"/>
        </w:rPr>
        <w:t xml:space="preserve">ACT Contaminated soil must be assessed and classified in accordance with the ACT’s Environmental Standards: Assessment and Classification of Liquid and Non-Liquid Wastes (2000). The disposal or beneficial reuse of contaminated soil or soil from a contaminated site requires EPA approval. </w:t>
      </w:r>
    </w:p>
    <w:p w:rsidR="00CF571F" w:rsidRPr="0064729E" w:rsidRDefault="00CF571F" w:rsidP="0064729E">
      <w:pPr>
        <w:pStyle w:val="Heading4"/>
      </w:pPr>
      <w:r w:rsidRPr="0064729E">
        <w:t>Clinical and related wastes</w:t>
      </w:r>
    </w:p>
    <w:p w:rsidR="00CF571F" w:rsidRPr="005D0135" w:rsidRDefault="00CF571F" w:rsidP="006D7539">
      <w:pPr>
        <w:spacing w:line="276" w:lineRule="auto"/>
      </w:pPr>
      <w:r>
        <w:t xml:space="preserve">Clinical and related wastes in ACT </w:t>
      </w:r>
      <w:r w:rsidR="00524345">
        <w:t xml:space="preserve">are </w:t>
      </w:r>
      <w:r>
        <w:t xml:space="preserve">managed through the </w:t>
      </w:r>
      <w:r w:rsidRPr="00254E2E">
        <w:rPr>
          <w:i/>
        </w:rPr>
        <w:t>Clinical Waste Act 1990</w:t>
      </w:r>
      <w:r>
        <w:t xml:space="preserve">. Under the Act all clinical and related waste must be disposed at a facility declared by the Minister to be a disposal site for </w:t>
      </w:r>
      <w:r w:rsidR="001E1E13">
        <w:t>these materials</w:t>
      </w:r>
      <w:r>
        <w:t xml:space="preserve">. </w:t>
      </w:r>
    </w:p>
    <w:p w:rsidR="00C25176" w:rsidRPr="0064729E" w:rsidRDefault="00C25176" w:rsidP="00B50F93">
      <w:pPr>
        <w:pStyle w:val="Heading3"/>
      </w:pPr>
      <w:r w:rsidRPr="0064729E">
        <w:t>Potential policies in the pipeline</w:t>
      </w:r>
    </w:p>
    <w:p w:rsidR="00C25176" w:rsidRPr="003113F6" w:rsidRDefault="00C25176" w:rsidP="006D7539">
      <w:pPr>
        <w:spacing w:line="276" w:lineRule="auto"/>
        <w:rPr>
          <w:rFonts w:asciiTheme="minorHAnsi" w:hAnsiTheme="minorHAnsi" w:cs="Arial"/>
        </w:rPr>
      </w:pPr>
      <w:r w:rsidRPr="003113F6">
        <w:rPr>
          <w:rFonts w:asciiTheme="minorHAnsi" w:hAnsiTheme="minorHAnsi" w:cs="Arial"/>
        </w:rPr>
        <w:t>Future policies for hazardous waste bans and/or conditional disposal restrictions in ACT are detailed in the ACT Waste Management Strategy.</w:t>
      </w:r>
    </w:p>
    <w:p w:rsidR="00CA4F9A" w:rsidRPr="003113F6" w:rsidRDefault="00C25176" w:rsidP="006D7539">
      <w:pPr>
        <w:spacing w:line="276" w:lineRule="auto"/>
        <w:rPr>
          <w:rFonts w:asciiTheme="minorHAnsi" w:hAnsiTheme="minorHAnsi" w:cs="Arial"/>
        </w:rPr>
      </w:pPr>
      <w:r w:rsidRPr="003113F6">
        <w:rPr>
          <w:rFonts w:asciiTheme="minorHAnsi" w:hAnsiTheme="minorHAnsi" w:cs="Arial"/>
        </w:rPr>
        <w:t>Those relating to hazardous waste are under Outcome 3 of the ACT Waste Management Strategy to ‘Manage Hazardous Waste’</w:t>
      </w:r>
      <w:r w:rsidR="00A06EFC" w:rsidRPr="003113F6">
        <w:rPr>
          <w:rFonts w:asciiTheme="minorHAnsi" w:hAnsiTheme="minorHAnsi" w:cs="Arial"/>
        </w:rPr>
        <w:t>.</w:t>
      </w:r>
      <w:r w:rsidR="00D651D0" w:rsidRPr="003113F6">
        <w:rPr>
          <w:rFonts w:asciiTheme="minorHAnsi" w:hAnsiTheme="minorHAnsi" w:cs="Arial"/>
        </w:rPr>
        <w:t xml:space="preserve"> Though no specific materials are planned for a ban to landfill, the government is committed to continuing to participate in national efforts to develop and maintain the safe handling and disposal of hazardous waste, so would likely consider any bans or conditional disposal restrictions </w:t>
      </w:r>
      <w:r w:rsidR="005748F1" w:rsidRPr="003113F6">
        <w:rPr>
          <w:rFonts w:asciiTheme="minorHAnsi" w:hAnsiTheme="minorHAnsi" w:cs="Arial"/>
        </w:rPr>
        <w:t>in development</w:t>
      </w:r>
      <w:r w:rsidR="001E1E13">
        <w:rPr>
          <w:rFonts w:asciiTheme="minorHAnsi" w:hAnsiTheme="minorHAnsi" w:cs="Arial"/>
        </w:rPr>
        <w:t xml:space="preserve"> elsewhere</w:t>
      </w:r>
      <w:r w:rsidR="005748F1" w:rsidRPr="003113F6">
        <w:rPr>
          <w:rFonts w:asciiTheme="minorHAnsi" w:hAnsiTheme="minorHAnsi" w:cs="Arial"/>
        </w:rPr>
        <w:t xml:space="preserve">. </w:t>
      </w:r>
    </w:p>
    <w:p w:rsidR="001E1E13" w:rsidRDefault="001E1E13" w:rsidP="006D7539">
      <w:pPr>
        <w:spacing w:after="0" w:line="276" w:lineRule="auto"/>
        <w:rPr>
          <w:rFonts w:asciiTheme="minorHAnsi" w:eastAsia="SimSun" w:hAnsiTheme="minorHAnsi" w:cs="Arial"/>
          <w:bCs/>
          <w:iCs/>
          <w:color w:val="0078BF"/>
          <w:sz w:val="30"/>
          <w:szCs w:val="32"/>
          <w:lang w:eastAsia="zh-CN"/>
        </w:rPr>
      </w:pPr>
      <w:r>
        <w:rPr>
          <w:rFonts w:asciiTheme="minorHAnsi" w:hAnsiTheme="minorHAnsi"/>
        </w:rPr>
        <w:br w:type="page"/>
      </w:r>
    </w:p>
    <w:p w:rsidR="005748F1" w:rsidRDefault="003113F6" w:rsidP="006D7539">
      <w:pPr>
        <w:pStyle w:val="Heading2"/>
        <w:spacing w:line="276" w:lineRule="auto"/>
        <w:rPr>
          <w:rFonts w:asciiTheme="minorHAnsi" w:hAnsiTheme="minorHAnsi"/>
        </w:rPr>
      </w:pPr>
      <w:bookmarkStart w:id="27" w:name="_Toc457379909"/>
      <w:r w:rsidRPr="003113F6">
        <w:rPr>
          <w:rFonts w:asciiTheme="minorHAnsi" w:hAnsiTheme="minorHAnsi"/>
        </w:rPr>
        <w:lastRenderedPageBreak/>
        <w:t>Victoria</w:t>
      </w:r>
      <w:bookmarkEnd w:id="27"/>
    </w:p>
    <w:p w:rsidR="005D0135" w:rsidRPr="0064729E" w:rsidRDefault="005D0135" w:rsidP="00B50F93">
      <w:pPr>
        <w:pStyle w:val="Heading3"/>
      </w:pPr>
      <w:bookmarkStart w:id="28" w:name="_Toc438474752"/>
      <w:r w:rsidRPr="0064729E">
        <w:t>Introduction</w:t>
      </w:r>
      <w:bookmarkEnd w:id="28"/>
    </w:p>
    <w:p w:rsidR="005D0135" w:rsidRPr="005D0135" w:rsidRDefault="00A51677" w:rsidP="006D7539">
      <w:pPr>
        <w:spacing w:line="276" w:lineRule="auto"/>
        <w:rPr>
          <w:lang w:val="en-US" w:eastAsia="zh-CN"/>
        </w:rPr>
      </w:pPr>
      <w:r>
        <w:t xml:space="preserve">Hazardous waste management in Victoria is </w:t>
      </w:r>
      <w:r w:rsidR="00090117">
        <w:t>led</w:t>
      </w:r>
      <w:r>
        <w:t xml:space="preserve"> by the scarcity of high end hazardous waste landfill space</w:t>
      </w:r>
      <w:r w:rsidR="00090117">
        <w:t>.</w:t>
      </w:r>
      <w:r>
        <w:t xml:space="preserve"> </w:t>
      </w:r>
      <w:r w:rsidR="00090117">
        <w:t xml:space="preserve">This </w:t>
      </w:r>
      <w:r>
        <w:t xml:space="preserve">has driven </w:t>
      </w:r>
      <w:r w:rsidR="00090117">
        <w:t xml:space="preserve">Victorian </w:t>
      </w:r>
      <w:r>
        <w:t xml:space="preserve">hazardous waste classifications and approaches. </w:t>
      </w:r>
      <w:r w:rsidR="00F7210A">
        <w:t xml:space="preserve">The Victorian Government seeks to support the expansion of landfill bans </w:t>
      </w:r>
      <w:r w:rsidR="00463BC3">
        <w:rPr>
          <w:rFonts w:asciiTheme="minorHAnsi" w:hAnsiTheme="minorHAnsi" w:cs="Arial"/>
        </w:rPr>
        <w:t xml:space="preserve">via </w:t>
      </w:r>
      <w:r w:rsidR="005D0135" w:rsidRPr="005D0135">
        <w:rPr>
          <w:rFonts w:asciiTheme="minorHAnsi" w:hAnsiTheme="minorHAnsi" w:cs="Arial"/>
        </w:rPr>
        <w:t>the</w:t>
      </w:r>
      <w:r w:rsidR="00463BC3">
        <w:rPr>
          <w:rFonts w:asciiTheme="minorHAnsi" w:hAnsiTheme="minorHAnsi" w:cs="Arial"/>
        </w:rPr>
        <w:t xml:space="preserve"> development of the</w:t>
      </w:r>
      <w:r w:rsidR="005D0135" w:rsidRPr="005D0135">
        <w:rPr>
          <w:rFonts w:asciiTheme="minorHAnsi" w:hAnsiTheme="minorHAnsi" w:cs="Arial"/>
        </w:rPr>
        <w:t xml:space="preserve"> Prescribed Industrial Waste (PIW) classification structure.  </w:t>
      </w:r>
    </w:p>
    <w:p w:rsidR="005D0135" w:rsidRPr="005D0135" w:rsidRDefault="005D0135" w:rsidP="006D7539">
      <w:pPr>
        <w:spacing w:line="276" w:lineRule="auto"/>
        <w:rPr>
          <w:rFonts w:asciiTheme="minorHAnsi" w:hAnsiTheme="minorHAnsi" w:cs="Arial"/>
        </w:rPr>
      </w:pPr>
      <w:r w:rsidRPr="005D0135">
        <w:rPr>
          <w:rFonts w:asciiTheme="minorHAnsi" w:hAnsiTheme="minorHAnsi" w:cs="Arial"/>
        </w:rPr>
        <w:t xml:space="preserve">Hazardous waste, is defined and classified as a ‘Prescribed Industrial Waste’ (PIW) in Victoria’s environment protection laws. Hazardous waste is a by-product of everyday goods and services, such as the manufacturing of motor vehicles, paint and plastics, dry cleaning services, fast food outlets, dental surgeries and hospitals. The regulation and management of these wastes is now provided in Victoria through the </w:t>
      </w:r>
      <w:r w:rsidRPr="005D0135">
        <w:rPr>
          <w:rFonts w:asciiTheme="minorHAnsi" w:hAnsiTheme="minorHAnsi" w:cs="Arial"/>
          <w:i/>
        </w:rPr>
        <w:t>Environment Protection (Industrial Waste Resource) Regulations 2009</w:t>
      </w:r>
      <w:r w:rsidRPr="005D0135">
        <w:rPr>
          <w:rFonts w:asciiTheme="minorHAnsi" w:hAnsiTheme="minorHAnsi" w:cs="Arial"/>
        </w:rPr>
        <w:t>.</w:t>
      </w:r>
    </w:p>
    <w:p w:rsidR="005D0135" w:rsidRPr="0064729E" w:rsidRDefault="005D0135" w:rsidP="00B50F93">
      <w:pPr>
        <w:pStyle w:val="Heading3"/>
      </w:pPr>
      <w:r w:rsidRPr="0064729E">
        <w:t>Hazardous Waste Bans</w:t>
      </w:r>
    </w:p>
    <w:p w:rsidR="005D0135" w:rsidRPr="005D0135" w:rsidRDefault="005D0135" w:rsidP="006D7539">
      <w:pPr>
        <w:spacing w:line="276" w:lineRule="auto"/>
        <w:rPr>
          <w:rFonts w:asciiTheme="minorHAnsi" w:hAnsiTheme="minorHAnsi" w:cs="Arial"/>
        </w:rPr>
      </w:pPr>
      <w:r w:rsidRPr="005D0135">
        <w:rPr>
          <w:rFonts w:asciiTheme="minorHAnsi" w:hAnsiTheme="minorHAnsi" w:cs="Arial"/>
        </w:rPr>
        <w:t>PIW destined for landfill must be assigned one of three hazard categories – A, B or C. Category A wastes are banned from landfill and re</w:t>
      </w:r>
      <w:r w:rsidR="00A751A0">
        <w:rPr>
          <w:rFonts w:asciiTheme="minorHAnsi" w:hAnsiTheme="minorHAnsi" w:cs="Arial"/>
        </w:rPr>
        <w:t xml:space="preserve">quire treatment before disposal, depending on the level of contaminants, this may ban both Spent Catalysts and Spent Pot </w:t>
      </w:r>
      <w:r w:rsidR="00E74156">
        <w:rPr>
          <w:rFonts w:asciiTheme="minorHAnsi" w:hAnsiTheme="minorHAnsi" w:cs="Arial"/>
        </w:rPr>
        <w:t>L</w:t>
      </w:r>
      <w:r w:rsidR="00A751A0">
        <w:rPr>
          <w:rFonts w:asciiTheme="minorHAnsi" w:hAnsiTheme="minorHAnsi" w:cs="Arial"/>
        </w:rPr>
        <w:t xml:space="preserve">inings from landfill. </w:t>
      </w:r>
      <w:r w:rsidRPr="005D0135">
        <w:rPr>
          <w:rFonts w:asciiTheme="minorHAnsi" w:hAnsiTheme="minorHAnsi" w:cs="Arial"/>
        </w:rPr>
        <w:t xml:space="preserve"> Category B and C wastes can be accepted at best practice landfills that have approval from EPA to accept such wastes. The aim of the categorisation framework is to improve treatment standards and achieve greater waste separation to help identify further avoidance, reuse or recycling opportunities. There are different landfill levies for Category B, Category C and asbestos. </w:t>
      </w:r>
      <w:r w:rsidR="00B50F93">
        <w:fldChar w:fldCharType="begin"/>
      </w:r>
      <w:r w:rsidR="00B50F93">
        <w:instrText xml:space="preserve"> REF _Ref438459050 \h  \* MERGEFORMAT </w:instrText>
      </w:r>
      <w:r w:rsidR="00B50F93">
        <w:fldChar w:fldCharType="separate"/>
      </w:r>
      <w:r w:rsidR="00665E31" w:rsidRPr="00665E31">
        <w:rPr>
          <w:rFonts w:asciiTheme="minorHAnsi" w:hAnsiTheme="minorHAnsi" w:cs="Arial"/>
        </w:rPr>
        <w:t>Table 5</w:t>
      </w:r>
      <w:r w:rsidR="00B50F93">
        <w:fldChar w:fldCharType="end"/>
      </w:r>
      <w:r w:rsidRPr="005D0135">
        <w:rPr>
          <w:rFonts w:asciiTheme="minorHAnsi" w:hAnsiTheme="minorHAnsi" w:cs="Arial"/>
        </w:rPr>
        <w:t xml:space="preserve"> provides a summary of the Victorian hazardous waste category framework.  </w:t>
      </w:r>
    </w:p>
    <w:p w:rsidR="005D0135" w:rsidRPr="005D0135" w:rsidRDefault="005D0135" w:rsidP="006D7539">
      <w:pPr>
        <w:spacing w:line="276" w:lineRule="auto"/>
        <w:rPr>
          <w:rFonts w:asciiTheme="minorHAnsi" w:hAnsiTheme="minorHAnsi" w:cs="Arial"/>
        </w:rPr>
      </w:pPr>
    </w:p>
    <w:p w:rsidR="005D0135" w:rsidRPr="005D0135" w:rsidRDefault="005D0135" w:rsidP="006D7539">
      <w:pPr>
        <w:spacing w:line="276" w:lineRule="auto"/>
        <w:rPr>
          <w:rFonts w:asciiTheme="minorHAnsi" w:hAnsiTheme="minorHAnsi" w:cs="Arial"/>
        </w:rPr>
        <w:sectPr w:rsidR="005D0135" w:rsidRPr="005D0135" w:rsidSect="00380076">
          <w:pgSz w:w="11906" w:h="16838"/>
          <w:pgMar w:top="1134" w:right="1134" w:bottom="1134" w:left="1134" w:header="1134" w:footer="113" w:gutter="0"/>
          <w:pgNumType w:start="1"/>
          <w:cols w:space="708"/>
          <w:docGrid w:linePitch="360"/>
        </w:sectPr>
      </w:pPr>
    </w:p>
    <w:p w:rsidR="005D0135" w:rsidRPr="00B12032" w:rsidRDefault="005D0135" w:rsidP="006D7539">
      <w:pPr>
        <w:keepNext/>
        <w:spacing w:before="120" w:line="276" w:lineRule="auto"/>
        <w:rPr>
          <w:rFonts w:eastAsia="SimSun"/>
          <w:bCs/>
          <w:color w:val="0078BF"/>
          <w:sz w:val="18"/>
          <w:lang w:eastAsia="zh-CN"/>
        </w:rPr>
      </w:pPr>
      <w:bookmarkStart w:id="29" w:name="_Ref438459050"/>
      <w:bookmarkStart w:id="30" w:name="_Toc457379941"/>
      <w:r w:rsidRPr="00B12032">
        <w:rPr>
          <w:rFonts w:eastAsia="SimSun"/>
          <w:bCs/>
          <w:color w:val="0078BF"/>
          <w:sz w:val="18"/>
          <w:lang w:eastAsia="zh-CN"/>
        </w:rPr>
        <w:lastRenderedPageBreak/>
        <w:t xml:space="preserve">Table </w:t>
      </w:r>
      <w:r w:rsidR="00F4458C" w:rsidRPr="00B12032">
        <w:rPr>
          <w:rFonts w:eastAsia="SimSun"/>
          <w:bCs/>
          <w:color w:val="0078BF"/>
          <w:sz w:val="18"/>
          <w:lang w:eastAsia="zh-CN"/>
        </w:rPr>
        <w:fldChar w:fldCharType="begin"/>
      </w:r>
      <w:r w:rsidR="009B2AB2" w:rsidRPr="00B12032">
        <w:rPr>
          <w:rFonts w:eastAsia="SimSun"/>
          <w:bCs/>
          <w:color w:val="0078BF"/>
          <w:sz w:val="18"/>
          <w:lang w:eastAsia="zh-CN"/>
        </w:rPr>
        <w:instrText xml:space="preserve"> SEQ Table \* ARABIC </w:instrText>
      </w:r>
      <w:r w:rsidR="00F4458C" w:rsidRPr="00B12032">
        <w:rPr>
          <w:rFonts w:eastAsia="SimSun"/>
          <w:bCs/>
          <w:color w:val="0078BF"/>
          <w:sz w:val="18"/>
          <w:lang w:eastAsia="zh-CN"/>
        </w:rPr>
        <w:fldChar w:fldCharType="separate"/>
      </w:r>
      <w:r w:rsidR="00665E31">
        <w:rPr>
          <w:rFonts w:eastAsia="SimSun"/>
          <w:bCs/>
          <w:noProof/>
          <w:color w:val="0078BF"/>
          <w:sz w:val="18"/>
          <w:lang w:eastAsia="zh-CN"/>
        </w:rPr>
        <w:t>5</w:t>
      </w:r>
      <w:r w:rsidR="00F4458C" w:rsidRPr="00B12032">
        <w:rPr>
          <w:rFonts w:eastAsia="SimSun"/>
          <w:bCs/>
          <w:color w:val="0078BF"/>
          <w:sz w:val="18"/>
          <w:lang w:eastAsia="zh-CN"/>
        </w:rPr>
        <w:fldChar w:fldCharType="end"/>
      </w:r>
      <w:bookmarkEnd w:id="29"/>
      <w:r w:rsidR="00B12032">
        <w:rPr>
          <w:rFonts w:eastAsia="SimSun"/>
          <w:bCs/>
          <w:color w:val="0078BF"/>
          <w:sz w:val="18"/>
          <w:lang w:eastAsia="zh-CN"/>
        </w:rPr>
        <w:t xml:space="preserve"> -</w:t>
      </w:r>
      <w:r w:rsidRPr="00B12032">
        <w:rPr>
          <w:rFonts w:eastAsia="SimSun"/>
          <w:bCs/>
          <w:color w:val="0078BF"/>
          <w:sz w:val="18"/>
          <w:lang w:eastAsia="zh-CN"/>
        </w:rPr>
        <w:t xml:space="preserve"> Hazardous waste categories</w:t>
      </w:r>
      <w:r w:rsidR="00477998" w:rsidRPr="00B12032">
        <w:rPr>
          <w:rStyle w:val="FootnoteReference"/>
          <w:rFonts w:eastAsia="SimSun"/>
          <w:bCs/>
          <w:color w:val="0078BF"/>
          <w:sz w:val="18"/>
          <w:lang w:eastAsia="zh-CN"/>
        </w:rPr>
        <w:footnoteReference w:id="3"/>
      </w:r>
      <w:bookmarkEnd w:id="30"/>
    </w:p>
    <w:tbl>
      <w:tblPr>
        <w:tblStyle w:val="LightList-Accent112"/>
        <w:tblW w:w="5244" w:type="pct"/>
        <w:tblLook w:val="04A0" w:firstRow="1" w:lastRow="0" w:firstColumn="1" w:lastColumn="0" w:noHBand="0" w:noVBand="1"/>
      </w:tblPr>
      <w:tblGrid>
        <w:gridCol w:w="1443"/>
        <w:gridCol w:w="4218"/>
        <w:gridCol w:w="9599"/>
      </w:tblGrid>
      <w:tr w:rsidR="005D0135" w:rsidRPr="00E74156" w:rsidTr="00E741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3" w:type="pct"/>
            <w:vAlign w:val="center"/>
          </w:tcPr>
          <w:p w:rsidR="005D0135" w:rsidRPr="00E74156" w:rsidRDefault="005D0135" w:rsidP="00E65FE4">
            <w:pPr>
              <w:spacing w:before="120" w:line="276" w:lineRule="auto"/>
              <w:jc w:val="left"/>
              <w:rPr>
                <w:rFonts w:asciiTheme="minorHAnsi" w:hAnsiTheme="minorHAnsi" w:cs="Arial"/>
                <w:bCs w:val="0"/>
                <w:color w:val="FFFFFF" w:themeColor="background1"/>
                <w:szCs w:val="20"/>
                <w:lang w:val="en-AU"/>
              </w:rPr>
            </w:pPr>
            <w:r w:rsidRPr="00E74156">
              <w:rPr>
                <w:rFonts w:asciiTheme="minorHAnsi" w:hAnsiTheme="minorHAnsi" w:cs="Arial"/>
                <w:bCs w:val="0"/>
                <w:color w:val="FFFFFF" w:themeColor="background1"/>
                <w:szCs w:val="20"/>
                <w:lang w:val="en-AU"/>
              </w:rPr>
              <w:t>Category</w:t>
            </w:r>
          </w:p>
        </w:tc>
        <w:tc>
          <w:tcPr>
            <w:tcW w:w="1382" w:type="pct"/>
            <w:vAlign w:val="center"/>
          </w:tcPr>
          <w:p w:rsidR="005D0135" w:rsidRPr="00E74156" w:rsidRDefault="005D0135" w:rsidP="00E65FE4">
            <w:pPr>
              <w:spacing w:before="120" w:line="276" w:lineRule="auto"/>
              <w:contextual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Cs w:val="20"/>
                <w:lang w:val="en-AU"/>
              </w:rPr>
            </w:pPr>
            <w:r w:rsidRPr="00E74156">
              <w:rPr>
                <w:rFonts w:asciiTheme="minorHAnsi" w:hAnsiTheme="minorHAnsi" w:cs="Arial"/>
                <w:bCs w:val="0"/>
                <w:color w:val="FFFFFF" w:themeColor="background1"/>
                <w:szCs w:val="20"/>
                <w:lang w:val="en-AU"/>
              </w:rPr>
              <w:t xml:space="preserve">Description </w:t>
            </w:r>
          </w:p>
        </w:tc>
        <w:tc>
          <w:tcPr>
            <w:tcW w:w="3145" w:type="pct"/>
            <w:vAlign w:val="center"/>
          </w:tcPr>
          <w:p w:rsidR="005D0135" w:rsidRPr="00E74156" w:rsidRDefault="005D0135" w:rsidP="00E65FE4">
            <w:pPr>
              <w:spacing w:before="120" w:line="276" w:lineRule="auto"/>
              <w:contextual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Cs w:val="20"/>
                <w:lang w:val="en-AU"/>
              </w:rPr>
            </w:pPr>
            <w:r w:rsidRPr="00E74156">
              <w:rPr>
                <w:rFonts w:asciiTheme="minorHAnsi" w:hAnsiTheme="minorHAnsi" w:cs="Arial"/>
                <w:bCs w:val="0"/>
                <w:color w:val="FFFFFF" w:themeColor="background1"/>
                <w:szCs w:val="20"/>
                <w:lang w:val="en-AU"/>
              </w:rPr>
              <w:t>Detail</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vMerge w:val="restar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Category A</w:t>
            </w:r>
          </w:p>
        </w:tc>
        <w:tc>
          <w:tcPr>
            <w:tcW w:w="1382" w:type="pct"/>
            <w:vMerge w:val="restart"/>
          </w:tcPr>
          <w:p w:rsidR="005D0135" w:rsidRPr="005D0135" w:rsidRDefault="005D0135" w:rsidP="006D7539">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Category A wastes are </w:t>
            </w:r>
            <w:r w:rsidR="005573DC" w:rsidRPr="005D0135">
              <w:rPr>
                <w:rFonts w:asciiTheme="minorHAnsi" w:hAnsiTheme="minorHAnsi" w:cs="Arial"/>
                <w:szCs w:val="20"/>
                <w:lang w:val="en-AU"/>
              </w:rPr>
              <w:t>prescribed industrial waste</w:t>
            </w:r>
            <w:r w:rsidR="005573DC">
              <w:rPr>
                <w:rFonts w:asciiTheme="minorHAnsi" w:hAnsiTheme="minorHAnsi" w:cs="Arial"/>
                <w:szCs w:val="20"/>
                <w:lang w:val="en-AU"/>
              </w:rPr>
              <w:t xml:space="preserve">s. These are </w:t>
            </w:r>
            <w:r w:rsidRPr="005D0135">
              <w:rPr>
                <w:rFonts w:asciiTheme="minorHAnsi" w:hAnsiTheme="minorHAnsi" w:cs="Arial"/>
                <w:szCs w:val="20"/>
                <w:lang w:val="en-AU"/>
              </w:rPr>
              <w:t>banned from landfill</w:t>
            </w:r>
            <w:r w:rsidR="005573DC">
              <w:rPr>
                <w:rFonts w:asciiTheme="minorHAnsi" w:hAnsiTheme="minorHAnsi" w:cs="Arial"/>
                <w:szCs w:val="20"/>
                <w:lang w:val="en-AU"/>
              </w:rPr>
              <w:t xml:space="preserve">, and </w:t>
            </w:r>
            <w:r w:rsidRPr="005D0135">
              <w:rPr>
                <w:rFonts w:asciiTheme="minorHAnsi" w:hAnsiTheme="minorHAnsi" w:cs="Arial"/>
                <w:szCs w:val="20"/>
                <w:lang w:val="en-AU"/>
              </w:rPr>
              <w:t>requir</w:t>
            </w:r>
            <w:r w:rsidR="005573DC">
              <w:rPr>
                <w:rFonts w:asciiTheme="minorHAnsi" w:hAnsiTheme="minorHAnsi" w:cs="Arial"/>
                <w:szCs w:val="20"/>
                <w:lang w:val="en-AU"/>
              </w:rPr>
              <w:t>e</w:t>
            </w:r>
            <w:r w:rsidRPr="005D0135">
              <w:rPr>
                <w:rFonts w:asciiTheme="minorHAnsi" w:hAnsiTheme="minorHAnsi" w:cs="Arial"/>
                <w:szCs w:val="20"/>
                <w:lang w:val="en-AU"/>
              </w:rPr>
              <w:t xml:space="preserve"> treatment </w:t>
            </w:r>
            <w:r w:rsidR="005573DC">
              <w:rPr>
                <w:rFonts w:asciiTheme="minorHAnsi" w:hAnsiTheme="minorHAnsi" w:cs="Arial"/>
                <w:szCs w:val="20"/>
                <w:lang w:val="en-AU"/>
              </w:rPr>
              <w:t>prior to</w:t>
            </w:r>
            <w:r w:rsidRPr="005D0135">
              <w:rPr>
                <w:rFonts w:asciiTheme="minorHAnsi" w:hAnsiTheme="minorHAnsi" w:cs="Arial"/>
                <w:szCs w:val="20"/>
                <w:lang w:val="en-AU"/>
              </w:rPr>
              <w:t xml:space="preserve"> disposal</w:t>
            </w:r>
            <w:r w:rsidR="005573DC">
              <w:rPr>
                <w:rFonts w:asciiTheme="minorHAnsi" w:hAnsiTheme="minorHAnsi" w:cs="Arial"/>
                <w:szCs w:val="20"/>
                <w:lang w:val="en-AU"/>
              </w:rPr>
              <w:t>.</w:t>
            </w:r>
          </w:p>
          <w:p w:rsidR="005D0135" w:rsidRP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p>
        </w:tc>
        <w:tc>
          <w:tcPr>
            <w:tcW w:w="3145" w:type="pct"/>
          </w:tcPr>
          <w:p w:rsidR="005D0135" w:rsidRP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Class 1 (Explosive); </w:t>
            </w:r>
          </w:p>
          <w:p w:rsidR="005D0135" w:rsidRP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Class 4.1 (Flammable solid); </w:t>
            </w:r>
          </w:p>
          <w:p w:rsidR="005D0135" w:rsidRP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Class 4.2 (Spontaneously combustible);</w:t>
            </w:r>
          </w:p>
          <w:p w:rsidR="005D0135" w:rsidRP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Class 4.3 (Dangerous when wet); </w:t>
            </w:r>
          </w:p>
          <w:p w:rsidR="005D0135" w:rsidRP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Class 5.1 (Oxidising); </w:t>
            </w:r>
          </w:p>
          <w:p w:rsidR="005D0135" w:rsidRP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Class 5.2 (Organic Peroxide); </w:t>
            </w:r>
          </w:p>
          <w:p w:rsidR="005D0135" w:rsidRP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Class 6.1 (Toxic); </w:t>
            </w:r>
          </w:p>
          <w:p w:rsidR="005D0135" w:rsidRP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Class 6.2 (Infectious); </w:t>
            </w:r>
          </w:p>
          <w:p w:rsidR="005D0135" w:rsidRP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Class 8 (Corrosive); or </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rFonts w:asciiTheme="minorHAnsi" w:hAnsiTheme="minorHAnsi" w:cs="Arial"/>
                <w:b w:val="0"/>
                <w:bCs w:val="0"/>
                <w:szCs w:val="20"/>
                <w:lang w:val="en-AU"/>
              </w:rPr>
            </w:pPr>
          </w:p>
        </w:tc>
        <w:tc>
          <w:tcPr>
            <w:tcW w:w="1382" w:type="pct"/>
            <w:vMerge/>
          </w:tcPr>
          <w:p w:rsidR="005D0135" w:rsidRPr="005D0135" w:rsidRDefault="005D0135" w:rsidP="006D7539">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p>
        </w:tc>
        <w:tc>
          <w:tcPr>
            <w:tcW w:w="3145" w:type="pct"/>
          </w:tcPr>
          <w:p w:rsidR="005D0135" w:rsidRPr="005D0135" w:rsidRDefault="003970D4" w:rsidP="006D7539">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Pr>
                <w:rFonts w:asciiTheme="minorHAnsi" w:hAnsiTheme="minorHAnsi" w:cs="Arial"/>
                <w:szCs w:val="20"/>
                <w:lang w:val="en-AU"/>
              </w:rPr>
              <w:t xml:space="preserve">Waste </w:t>
            </w:r>
            <w:r w:rsidR="005D0135" w:rsidRPr="005D0135">
              <w:rPr>
                <w:rFonts w:asciiTheme="minorHAnsi" w:hAnsiTheme="minorHAnsi" w:cs="Arial"/>
                <w:szCs w:val="20"/>
                <w:lang w:val="en-AU"/>
              </w:rPr>
              <w:t xml:space="preserve">that generates gases that can be classified as Class 2.3 (Toxic Gas) dangerous goods under the Dangerous Goods Act 1985 when it comes into contact with air or water; or </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rFonts w:asciiTheme="minorHAnsi" w:hAnsiTheme="minorHAnsi" w:cs="Arial"/>
                <w:b w:val="0"/>
                <w:bCs w:val="0"/>
                <w:szCs w:val="20"/>
                <w:lang w:val="en-AU"/>
              </w:rPr>
            </w:pPr>
          </w:p>
        </w:tc>
        <w:tc>
          <w:tcPr>
            <w:tcW w:w="1382" w:type="pct"/>
            <w:vMerge/>
          </w:tcPr>
          <w:p w:rsidR="005D0135" w:rsidRPr="005D0135" w:rsidRDefault="005D0135" w:rsidP="006D7539">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p>
        </w:tc>
        <w:tc>
          <w:tcPr>
            <w:tcW w:w="3145" w:type="pct"/>
          </w:tcPr>
          <w:p w:rsidR="005D0135" w:rsidRPr="005D0135" w:rsidRDefault="003970D4" w:rsidP="006D7539">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Pr>
                <w:rFonts w:asciiTheme="minorHAnsi" w:hAnsiTheme="minorHAnsi" w:cs="Arial"/>
                <w:szCs w:val="20"/>
                <w:lang w:val="en-AU"/>
              </w:rPr>
              <w:t xml:space="preserve">Waste </w:t>
            </w:r>
            <w:r w:rsidR="005D0135" w:rsidRPr="005D0135">
              <w:rPr>
                <w:rFonts w:asciiTheme="minorHAnsi" w:hAnsiTheme="minorHAnsi" w:cs="Arial"/>
                <w:szCs w:val="20"/>
                <w:lang w:val="en-AU"/>
              </w:rPr>
              <w:t>with any contaminant concentration greater than the category A contaminant concentrations specified in the Solid Industrial Waste Thresholds, except for prescribed industrial waste that is contaminated soil; or</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rFonts w:asciiTheme="minorHAnsi" w:hAnsiTheme="minorHAnsi" w:cs="Arial"/>
                <w:b w:val="0"/>
                <w:bCs w:val="0"/>
                <w:szCs w:val="20"/>
                <w:lang w:val="en-AU"/>
              </w:rPr>
            </w:pPr>
          </w:p>
        </w:tc>
        <w:tc>
          <w:tcPr>
            <w:tcW w:w="1382" w:type="pct"/>
            <w:vMerge/>
          </w:tcPr>
          <w:p w:rsidR="005D0135" w:rsidRPr="005D0135" w:rsidRDefault="005D0135" w:rsidP="006D7539">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p>
        </w:tc>
        <w:tc>
          <w:tcPr>
            <w:tcW w:w="3145" w:type="pct"/>
          </w:tcPr>
          <w:p w:rsidR="005D0135" w:rsidRPr="005D0135" w:rsidRDefault="003970D4" w:rsidP="006D7539">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Pr>
                <w:rFonts w:asciiTheme="minorHAnsi" w:hAnsiTheme="minorHAnsi" w:cs="Arial"/>
                <w:szCs w:val="20"/>
                <w:lang w:val="en-AU"/>
              </w:rPr>
              <w:t xml:space="preserve">Waste </w:t>
            </w:r>
            <w:r w:rsidR="005D0135" w:rsidRPr="005D0135">
              <w:rPr>
                <w:rFonts w:asciiTheme="minorHAnsi" w:hAnsiTheme="minorHAnsi" w:cs="Arial"/>
                <w:szCs w:val="20"/>
                <w:lang w:val="en-AU"/>
              </w:rPr>
              <w:t xml:space="preserve">with any leachable concentration greater than the category A leachable concentrations specified in the Solid Industrial Waste Thresholds, except for prescribed industrial waste that is contaminated soil; or </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rFonts w:asciiTheme="minorHAnsi" w:hAnsiTheme="minorHAnsi" w:cs="Arial"/>
                <w:b w:val="0"/>
                <w:bCs w:val="0"/>
                <w:szCs w:val="20"/>
                <w:lang w:val="en-AU"/>
              </w:rPr>
            </w:pPr>
          </w:p>
        </w:tc>
        <w:tc>
          <w:tcPr>
            <w:tcW w:w="1382" w:type="pct"/>
            <w:vMerge/>
          </w:tcPr>
          <w:p w:rsidR="005D0135" w:rsidRPr="005D0135" w:rsidRDefault="005D0135" w:rsidP="006D7539">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p>
        </w:tc>
        <w:tc>
          <w:tcPr>
            <w:tcW w:w="3145" w:type="pct"/>
          </w:tcPr>
          <w:p w:rsidR="005D0135" w:rsidRPr="005D0135" w:rsidRDefault="003970D4" w:rsidP="006D7539">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Pr>
                <w:rFonts w:asciiTheme="minorHAnsi" w:hAnsiTheme="minorHAnsi" w:cs="Arial"/>
                <w:szCs w:val="20"/>
                <w:lang w:val="en-AU"/>
              </w:rPr>
              <w:t>C</w:t>
            </w:r>
            <w:r w:rsidR="005D0135" w:rsidRPr="005D0135">
              <w:rPr>
                <w:rFonts w:asciiTheme="minorHAnsi" w:hAnsiTheme="minorHAnsi" w:cs="Arial"/>
                <w:szCs w:val="20"/>
                <w:lang w:val="en-AU"/>
              </w:rPr>
              <w:t>ontaminated soil with;</w:t>
            </w:r>
          </w:p>
          <w:p w:rsidR="005D0135" w:rsidRP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any contaminant concentration greater than the category A contaminant concentrations specified in the Soil Thresholds; or </w:t>
            </w:r>
          </w:p>
          <w:p w:rsidR="005D0135" w:rsidRDefault="005D0135" w:rsidP="00012B1A">
            <w:pPr>
              <w:numPr>
                <w:ilvl w:val="2"/>
                <w:numId w:val="23"/>
              </w:numPr>
              <w:tabs>
                <w:tab w:val="clear" w:pos="2160"/>
                <w:tab w:val="num" w:pos="360"/>
              </w:tabs>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any leachable concentration greater than the category A leachable concentrations specified in the Soil Thresholds; or</w:t>
            </w:r>
          </w:p>
          <w:p w:rsidR="003970D4" w:rsidRPr="005D0135" w:rsidRDefault="003970D4" w:rsidP="003970D4">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rFonts w:asciiTheme="minorHAnsi" w:hAnsiTheme="minorHAnsi" w:cs="Arial"/>
                <w:b w:val="0"/>
                <w:bCs w:val="0"/>
                <w:szCs w:val="20"/>
                <w:lang w:val="en-AU"/>
              </w:rPr>
            </w:pPr>
          </w:p>
        </w:tc>
        <w:tc>
          <w:tcPr>
            <w:tcW w:w="1382" w:type="pct"/>
            <w:vMerge/>
          </w:tcPr>
          <w:p w:rsidR="005D0135" w:rsidRPr="005D0135" w:rsidRDefault="005D0135" w:rsidP="006D7539">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p>
        </w:tc>
        <w:tc>
          <w:tcPr>
            <w:tcW w:w="3145" w:type="pct"/>
          </w:tcPr>
          <w:p w:rsidR="005D0135" w:rsidRPr="005D0135" w:rsidRDefault="003970D4" w:rsidP="006D7539">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Pr>
                <w:rFonts w:asciiTheme="minorHAnsi" w:hAnsiTheme="minorHAnsi" w:cs="Arial"/>
                <w:szCs w:val="20"/>
                <w:lang w:val="en-AU"/>
              </w:rPr>
              <w:t>Liquid waste other than:</w:t>
            </w:r>
          </w:p>
          <w:p w:rsidR="005D0135" w:rsidRPr="005D0135" w:rsidRDefault="005D0135" w:rsidP="00012B1A">
            <w:pPr>
              <w:numPr>
                <w:ilvl w:val="2"/>
                <w:numId w:val="23"/>
              </w:numPr>
              <w:tabs>
                <w:tab w:val="clear" w:pos="2160"/>
                <w:tab w:val="num" w:pos="360"/>
              </w:tabs>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trade waste; or </w:t>
            </w:r>
          </w:p>
          <w:p w:rsidR="005D0135" w:rsidRPr="005D0135" w:rsidRDefault="005D0135" w:rsidP="00012B1A">
            <w:pPr>
              <w:numPr>
                <w:ilvl w:val="2"/>
                <w:numId w:val="23"/>
              </w:numPr>
              <w:tabs>
                <w:tab w:val="clear" w:pos="2160"/>
                <w:tab w:val="num" w:pos="360"/>
              </w:tabs>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industrial waste water managed in accordance with specifications acceptable to the Authority; or </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rFonts w:asciiTheme="minorHAnsi" w:hAnsiTheme="minorHAnsi" w:cs="Arial"/>
                <w:b w:val="0"/>
                <w:bCs w:val="0"/>
                <w:szCs w:val="20"/>
                <w:lang w:val="en-AU"/>
              </w:rPr>
            </w:pPr>
          </w:p>
        </w:tc>
        <w:tc>
          <w:tcPr>
            <w:tcW w:w="1382" w:type="pct"/>
            <w:vMerge/>
          </w:tcPr>
          <w:p w:rsidR="005D0135" w:rsidRPr="005D0135" w:rsidRDefault="005D0135" w:rsidP="006D7539">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p>
        </w:tc>
        <w:tc>
          <w:tcPr>
            <w:tcW w:w="3145" w:type="pct"/>
          </w:tcPr>
          <w:p w:rsidR="005D0135" w:rsidRPr="005D0135" w:rsidRDefault="003970D4" w:rsidP="006D7539">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Pr>
                <w:rFonts w:asciiTheme="minorHAnsi" w:hAnsiTheme="minorHAnsi" w:cs="Arial"/>
                <w:szCs w:val="20"/>
                <w:lang w:val="en-AU"/>
              </w:rPr>
              <w:t xml:space="preserve">Waste </w:t>
            </w:r>
            <w:r w:rsidR="005D0135" w:rsidRPr="005D0135">
              <w:rPr>
                <w:rFonts w:asciiTheme="minorHAnsi" w:hAnsiTheme="minorHAnsi" w:cs="Arial"/>
                <w:szCs w:val="20"/>
                <w:lang w:val="en-AU"/>
              </w:rPr>
              <w:t>that the Authority has classified as category A waste in accordance with Part 2.</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473" w:type="pct"/>
            <w:vMerge w:val="restar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Category B</w:t>
            </w:r>
          </w:p>
        </w:tc>
        <w:tc>
          <w:tcPr>
            <w:tcW w:w="1382" w:type="pct"/>
            <w:vMerge w:val="restart"/>
          </w:tcPr>
          <w:p w:rsidR="005D0135" w:rsidRPr="005D0135" w:rsidRDefault="005D0135" w:rsidP="006D7539">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Category B waste includes: </w:t>
            </w:r>
          </w:p>
          <w:p w:rsidR="005D0135" w:rsidRPr="005D0135" w:rsidRDefault="005D0135" w:rsidP="006D7539">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(1) Subject to subclause (2), category B waste is prescribed industrial waste— </w:t>
            </w:r>
          </w:p>
          <w:p w:rsidR="005D0135" w:rsidRPr="005D0135" w:rsidRDefault="005D0135" w:rsidP="006D7539">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p>
        </w:tc>
        <w:tc>
          <w:tcPr>
            <w:tcW w:w="3145" w:type="pct"/>
          </w:tcPr>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 xml:space="preserve">with— </w:t>
            </w:r>
          </w:p>
          <w:p w:rsidR="005D0135" w:rsidRPr="005D0135" w:rsidRDefault="005D0135" w:rsidP="00012B1A">
            <w:pPr>
              <w:numPr>
                <w:ilvl w:val="2"/>
                <w:numId w:val="23"/>
              </w:numPr>
              <w:tabs>
                <w:tab w:val="clear" w:pos="2160"/>
                <w:tab w:val="num" w:pos="360"/>
              </w:tabs>
              <w:spacing w:line="276" w:lineRule="auto"/>
              <w:ind w:left="318"/>
              <w:contextualSpacing/>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 xml:space="preserve">any contaminant concentration greater than the category B contaminant concentrations specified in the Solid Industrial Waste Thresholds, but not exceeding the category A contaminant concentrations, except for prescribed industrial waste that is contaminated soil; or </w:t>
            </w:r>
          </w:p>
          <w:p w:rsidR="005D0135" w:rsidRPr="005D0135" w:rsidRDefault="005D0135" w:rsidP="00012B1A">
            <w:pPr>
              <w:numPr>
                <w:ilvl w:val="2"/>
                <w:numId w:val="23"/>
              </w:numPr>
              <w:tabs>
                <w:tab w:val="clear" w:pos="2160"/>
                <w:tab w:val="num" w:pos="360"/>
              </w:tabs>
              <w:spacing w:line="276" w:lineRule="auto"/>
              <w:ind w:left="318"/>
              <w:contextualSpacing/>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 xml:space="preserve">any leachable concentration greater than the category B leachable concentrations specified in the Solid Industrial Waste Thresholds, but not exceeding the category A leachable concentrations, except for prescribed industrial waste that is contaminated soil; or </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rFonts w:asciiTheme="minorHAnsi" w:hAnsiTheme="minorHAnsi" w:cs="Arial"/>
                <w:b w:val="0"/>
                <w:bCs w:val="0"/>
                <w:szCs w:val="20"/>
                <w:lang w:val="en-AU"/>
              </w:rPr>
            </w:pPr>
          </w:p>
        </w:tc>
        <w:tc>
          <w:tcPr>
            <w:tcW w:w="1382" w:type="pct"/>
            <w:vMerge/>
          </w:tcPr>
          <w:p w:rsidR="005D0135" w:rsidRPr="005D0135" w:rsidRDefault="005D0135" w:rsidP="006D7539">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p>
        </w:tc>
        <w:tc>
          <w:tcPr>
            <w:tcW w:w="3145" w:type="pct"/>
          </w:tcPr>
          <w:p w:rsidR="005D0135" w:rsidRP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 xml:space="preserve">that is contaminated soil with— </w:t>
            </w:r>
          </w:p>
          <w:p w:rsidR="005D0135" w:rsidRPr="005D0135" w:rsidRDefault="005D0135" w:rsidP="00012B1A">
            <w:pPr>
              <w:numPr>
                <w:ilvl w:val="2"/>
                <w:numId w:val="23"/>
              </w:numPr>
              <w:tabs>
                <w:tab w:val="clear" w:pos="2160"/>
                <w:tab w:val="num" w:pos="360"/>
              </w:tabs>
              <w:spacing w:line="276" w:lineRule="auto"/>
              <w:ind w:left="318"/>
              <w:contextualSpacing/>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 xml:space="preserve">(i) any contaminant concentration greater than the category B contaminant concentrations specified in the Soil Thresholds, but not exceeding the category A contaminant concentrations; or </w:t>
            </w:r>
          </w:p>
          <w:p w:rsidR="005D0135" w:rsidRPr="005D0135" w:rsidRDefault="005D0135" w:rsidP="00012B1A">
            <w:pPr>
              <w:numPr>
                <w:ilvl w:val="2"/>
                <w:numId w:val="23"/>
              </w:numPr>
              <w:tabs>
                <w:tab w:val="clear" w:pos="2160"/>
                <w:tab w:val="num" w:pos="360"/>
              </w:tabs>
              <w:spacing w:line="276" w:lineRule="auto"/>
              <w:ind w:left="318"/>
              <w:contextualSpacing/>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 xml:space="preserve">(ii) any leachable concentration greater than the category B leachable concentrations specified in the Soil Thresholds, but not exceeding the category A leachable concentrations; or </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rFonts w:asciiTheme="minorHAnsi" w:hAnsiTheme="minorHAnsi" w:cs="Arial"/>
                <w:b w:val="0"/>
                <w:bCs w:val="0"/>
                <w:szCs w:val="20"/>
                <w:lang w:val="en-AU"/>
              </w:rPr>
            </w:pPr>
          </w:p>
        </w:tc>
        <w:tc>
          <w:tcPr>
            <w:tcW w:w="1382" w:type="pct"/>
            <w:vMerge/>
          </w:tcPr>
          <w:p w:rsidR="005D0135" w:rsidRPr="005D0135" w:rsidRDefault="005D0135" w:rsidP="006D7539">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p>
        </w:tc>
        <w:tc>
          <w:tcPr>
            <w:tcW w:w="3145" w:type="pct"/>
          </w:tcPr>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 xml:space="preserve">that the Authority has classified as category B waste in accordance with Part 2. </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rFonts w:asciiTheme="minorHAnsi" w:hAnsiTheme="minorHAnsi" w:cs="Arial"/>
                <w:b w:val="0"/>
                <w:bCs w:val="0"/>
                <w:szCs w:val="20"/>
                <w:lang w:val="en-AU"/>
              </w:rPr>
            </w:pPr>
          </w:p>
        </w:tc>
        <w:tc>
          <w:tcPr>
            <w:tcW w:w="1382" w:type="pct"/>
          </w:tcPr>
          <w:p w:rsidR="005D0135" w:rsidRP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Excluding prescribed industrial waste that is category A waste under clause 1.</w:t>
            </w:r>
          </w:p>
        </w:tc>
        <w:tc>
          <w:tcPr>
            <w:tcW w:w="3145" w:type="pct"/>
          </w:tcPr>
          <w:p w:rsidR="005D0135" w:rsidRP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szCs w:val="20"/>
                <w:lang w:val="en-AU"/>
              </w:rPr>
            </w:pP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473" w:type="pct"/>
            <w:vMerge w:val="restart"/>
          </w:tcPr>
          <w:p w:rsidR="005D0135" w:rsidRPr="005D0135" w:rsidRDefault="005D0135" w:rsidP="006D7539">
            <w:pPr>
              <w:spacing w:line="276" w:lineRule="auto"/>
              <w:rPr>
                <w:rFonts w:asciiTheme="minorHAnsi" w:hAnsiTheme="minorHAnsi" w:cs="Arial"/>
                <w:b w:val="0"/>
                <w:bCs w:val="0"/>
                <w:szCs w:val="20"/>
                <w:lang w:val="en-AU"/>
              </w:rPr>
            </w:pPr>
            <w:r w:rsidRPr="005D0135">
              <w:rPr>
                <w:b w:val="0"/>
                <w:bCs w:val="0"/>
                <w:szCs w:val="20"/>
                <w:lang w:val="en-AU"/>
              </w:rPr>
              <w:t>Category C</w:t>
            </w:r>
          </w:p>
        </w:tc>
        <w:tc>
          <w:tcPr>
            <w:tcW w:w="1382" w:type="pct"/>
          </w:tcPr>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(1) Subject to sub clause (2), category C waste is prescribed industrial waste</w:t>
            </w:r>
          </w:p>
        </w:tc>
        <w:tc>
          <w:tcPr>
            <w:tcW w:w="3145" w:type="pct"/>
          </w:tcPr>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with —</w:t>
            </w:r>
          </w:p>
          <w:p w:rsidR="005D0135" w:rsidRPr="005D0135" w:rsidRDefault="005D0135" w:rsidP="00012B1A">
            <w:pPr>
              <w:numPr>
                <w:ilvl w:val="2"/>
                <w:numId w:val="23"/>
              </w:numPr>
              <w:tabs>
                <w:tab w:val="clear" w:pos="2160"/>
                <w:tab w:val="num" w:pos="360"/>
              </w:tabs>
              <w:spacing w:line="276" w:lineRule="auto"/>
              <w:ind w:left="318"/>
              <w:contextualSpacing/>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any contaminant concentration greater than the category C contaminant concentrations specified in the Solid Industrial Waste Thresholds, but not exceeding the category B contaminant concentrations, except for prescribed industrial waste that is contaminated soil; or</w:t>
            </w:r>
          </w:p>
          <w:p w:rsidR="005D0135" w:rsidRPr="005D0135" w:rsidRDefault="005D0135" w:rsidP="00012B1A">
            <w:pPr>
              <w:numPr>
                <w:ilvl w:val="2"/>
                <w:numId w:val="23"/>
              </w:numPr>
              <w:tabs>
                <w:tab w:val="clear" w:pos="2160"/>
                <w:tab w:val="num" w:pos="360"/>
              </w:tabs>
              <w:spacing w:line="276" w:lineRule="auto"/>
              <w:ind w:left="318"/>
              <w:contextualSpacing/>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lastRenderedPageBreak/>
              <w:t xml:space="preserve">any leachable concentration greater than the category C leachable concentrations specified in the Solid Industrial Waste Thresholds, but not exceeding the category B leachable concentrations, except for prescribed industrial waste that is contaminated soil; or </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b w:val="0"/>
                <w:bCs w:val="0"/>
                <w:szCs w:val="20"/>
                <w:lang w:val="en-AU"/>
              </w:rPr>
            </w:pPr>
          </w:p>
        </w:tc>
        <w:tc>
          <w:tcPr>
            <w:tcW w:w="1382" w:type="pct"/>
          </w:tcPr>
          <w:p w:rsidR="005D0135" w:rsidRP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szCs w:val="20"/>
                <w:lang w:val="en-AU"/>
              </w:rPr>
            </w:pPr>
          </w:p>
        </w:tc>
        <w:tc>
          <w:tcPr>
            <w:tcW w:w="3145" w:type="pct"/>
          </w:tcPr>
          <w:p w:rsidR="005D0135" w:rsidRP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 xml:space="preserve">that is contaminated soil with— </w:t>
            </w:r>
          </w:p>
          <w:p w:rsidR="005D0135" w:rsidRPr="005D0135" w:rsidRDefault="005D0135" w:rsidP="00012B1A">
            <w:pPr>
              <w:numPr>
                <w:ilvl w:val="2"/>
                <w:numId w:val="23"/>
              </w:numPr>
              <w:tabs>
                <w:tab w:val="clear" w:pos="2160"/>
                <w:tab w:val="num" w:pos="360"/>
              </w:tabs>
              <w:spacing w:line="276" w:lineRule="auto"/>
              <w:ind w:left="318"/>
              <w:contextualSpacing/>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 xml:space="preserve">any contaminant concentration greater than the category C contaminant concentrations specified in the Soil Thresholds, but not exceeding the category B contaminant concentrations; or </w:t>
            </w:r>
          </w:p>
          <w:p w:rsidR="005D0135" w:rsidRPr="005D0135" w:rsidRDefault="005D0135" w:rsidP="00012B1A">
            <w:pPr>
              <w:numPr>
                <w:ilvl w:val="2"/>
                <w:numId w:val="23"/>
              </w:numPr>
              <w:tabs>
                <w:tab w:val="clear" w:pos="2160"/>
                <w:tab w:val="num" w:pos="360"/>
              </w:tabs>
              <w:spacing w:line="276" w:lineRule="auto"/>
              <w:ind w:left="318"/>
              <w:contextualSpacing/>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 xml:space="preserve">any leachable concentration greater than the category C leachable concentrations specified in the Soil Thresholds, but not exceeding the category B leachable concentrations; or </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473" w:type="pct"/>
            <w:vMerge/>
          </w:tcPr>
          <w:p w:rsidR="005D0135" w:rsidRPr="005D0135" w:rsidRDefault="005D0135" w:rsidP="006D7539">
            <w:pPr>
              <w:spacing w:line="276" w:lineRule="auto"/>
              <w:rPr>
                <w:b w:val="0"/>
                <w:bCs w:val="0"/>
                <w:szCs w:val="20"/>
                <w:lang w:val="en-AU"/>
              </w:rPr>
            </w:pPr>
          </w:p>
        </w:tc>
        <w:tc>
          <w:tcPr>
            <w:tcW w:w="1382" w:type="pct"/>
          </w:tcPr>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(2) This clause does not apply to prescribed industrial waste that is category A waste under clause 1 or category B waste under clause 2.</w:t>
            </w:r>
          </w:p>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szCs w:val="20"/>
                <w:lang w:val="en-AU"/>
              </w:rPr>
            </w:pPr>
          </w:p>
        </w:tc>
        <w:tc>
          <w:tcPr>
            <w:tcW w:w="3145" w:type="pct"/>
          </w:tcPr>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szCs w:val="20"/>
                <w:lang w:val="en-AU"/>
              </w:rPr>
            </w:pPr>
          </w:p>
        </w:tc>
      </w:tr>
    </w:tbl>
    <w:p w:rsidR="005D0135" w:rsidRPr="005D0135" w:rsidRDefault="005D0135" w:rsidP="006D7539">
      <w:pPr>
        <w:spacing w:line="276" w:lineRule="auto"/>
        <w:rPr>
          <w:rFonts w:asciiTheme="minorHAnsi" w:hAnsiTheme="minorHAnsi" w:cs="Arial"/>
          <w:highlight w:val="yellow"/>
        </w:rPr>
        <w:sectPr w:rsidR="005D0135" w:rsidRPr="005D0135" w:rsidSect="00E74156">
          <w:headerReference w:type="default" r:id="rId14"/>
          <w:footerReference w:type="default" r:id="rId15"/>
          <w:pgSz w:w="16838" w:h="11906" w:orient="landscape"/>
          <w:pgMar w:top="1134" w:right="1134" w:bottom="1134" w:left="1134" w:header="1134" w:footer="113" w:gutter="0"/>
          <w:cols w:space="708"/>
          <w:docGrid w:linePitch="360"/>
        </w:sectPr>
      </w:pPr>
    </w:p>
    <w:p w:rsidR="00D10A23" w:rsidRDefault="00D10A23" w:rsidP="006D7539">
      <w:pPr>
        <w:spacing w:line="276" w:lineRule="auto"/>
        <w:rPr>
          <w:rFonts w:asciiTheme="minorHAnsi" w:hAnsiTheme="minorHAnsi" w:cs="Arial"/>
        </w:rPr>
      </w:pPr>
      <w:r>
        <w:rPr>
          <w:rFonts w:asciiTheme="minorHAnsi" w:hAnsiTheme="minorHAnsi" w:cs="Arial"/>
        </w:rPr>
        <w:lastRenderedPageBreak/>
        <w:t>In Victoria, c</w:t>
      </w:r>
      <w:r w:rsidR="005D0135" w:rsidRPr="005D0135">
        <w:rPr>
          <w:rFonts w:asciiTheme="minorHAnsi" w:hAnsiTheme="minorHAnsi" w:cs="Arial"/>
        </w:rPr>
        <w:t xml:space="preserve">lassifications </w:t>
      </w:r>
      <w:r>
        <w:rPr>
          <w:rFonts w:asciiTheme="minorHAnsi" w:hAnsiTheme="minorHAnsi" w:cs="Arial"/>
        </w:rPr>
        <w:t>banning waste</w:t>
      </w:r>
      <w:r w:rsidR="005D0135" w:rsidRPr="005D0135">
        <w:rPr>
          <w:rFonts w:asciiTheme="minorHAnsi" w:hAnsiTheme="minorHAnsi" w:cs="Arial"/>
        </w:rPr>
        <w:t xml:space="preserve"> streams from landfill are issued when alternative reuse or r</w:t>
      </w:r>
      <w:r>
        <w:rPr>
          <w:rFonts w:asciiTheme="minorHAnsi" w:hAnsiTheme="minorHAnsi" w:cs="Arial"/>
        </w:rPr>
        <w:t>ecycling options are identified</w:t>
      </w:r>
      <w:r w:rsidR="005E2750">
        <w:rPr>
          <w:rFonts w:asciiTheme="minorHAnsi" w:hAnsiTheme="minorHAnsi" w:cs="Arial"/>
        </w:rPr>
        <w:t>.</w:t>
      </w:r>
    </w:p>
    <w:p w:rsidR="005E2750" w:rsidRDefault="005E2750" w:rsidP="006D7539">
      <w:pPr>
        <w:spacing w:line="276" w:lineRule="auto"/>
        <w:rPr>
          <w:rFonts w:asciiTheme="minorHAnsi" w:hAnsiTheme="minorHAnsi" w:cs="Arial"/>
        </w:rPr>
      </w:pPr>
      <w:r>
        <w:rPr>
          <w:rFonts w:asciiTheme="minorHAnsi" w:hAnsiTheme="minorHAnsi" w:cs="Arial"/>
        </w:rPr>
        <w:t>Currently, these include:</w:t>
      </w:r>
    </w:p>
    <w:tbl>
      <w:tblPr>
        <w:tblStyle w:val="LightList-Accent112"/>
        <w:tblW w:w="0" w:type="auto"/>
        <w:tblLook w:val="04A0" w:firstRow="1" w:lastRow="0" w:firstColumn="1" w:lastColumn="0" w:noHBand="0" w:noVBand="1"/>
      </w:tblPr>
      <w:tblGrid>
        <w:gridCol w:w="4809"/>
        <w:gridCol w:w="4809"/>
      </w:tblGrid>
      <w:tr w:rsidR="005E2750" w:rsidTr="005E2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5E2750" w:rsidRDefault="005E2750" w:rsidP="005E2750">
            <w:pPr>
              <w:spacing w:before="120" w:line="240" w:lineRule="atLeast"/>
              <w:rPr>
                <w:rFonts w:asciiTheme="minorHAnsi" w:hAnsiTheme="minorHAnsi" w:cs="Arial"/>
              </w:rPr>
            </w:pPr>
            <w:r>
              <w:rPr>
                <w:rFonts w:asciiTheme="minorHAnsi" w:hAnsiTheme="minorHAnsi" w:cs="Arial"/>
              </w:rPr>
              <w:t>Classifications</w:t>
            </w:r>
          </w:p>
        </w:tc>
        <w:tc>
          <w:tcPr>
            <w:tcW w:w="4814" w:type="dxa"/>
          </w:tcPr>
          <w:p w:rsidR="005E2750" w:rsidRDefault="005E2750" w:rsidP="005E2750">
            <w:pPr>
              <w:spacing w:before="120" w:line="24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Commencement Date</w:t>
            </w:r>
          </w:p>
        </w:tc>
      </w:tr>
      <w:tr w:rsidR="005E2750" w:rsidTr="005E2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5E2750" w:rsidRPr="005E2750" w:rsidRDefault="005E2750" w:rsidP="005E2750">
            <w:pPr>
              <w:spacing w:before="120" w:line="240" w:lineRule="atLeast"/>
              <w:rPr>
                <w:rFonts w:asciiTheme="minorHAnsi" w:hAnsiTheme="minorHAnsi" w:cs="Arial"/>
                <w:b w:val="0"/>
              </w:rPr>
            </w:pPr>
            <w:r w:rsidRPr="005E2750">
              <w:rPr>
                <w:rFonts w:asciiTheme="minorHAnsi" w:hAnsiTheme="minorHAnsi" w:cs="Arial"/>
                <w:b w:val="0"/>
              </w:rPr>
              <w:t>Industrial transformers</w:t>
            </w:r>
          </w:p>
        </w:tc>
        <w:tc>
          <w:tcPr>
            <w:tcW w:w="4814" w:type="dxa"/>
          </w:tcPr>
          <w:p w:rsidR="005E2750" w:rsidRDefault="005E2750" w:rsidP="005E2750">
            <w:pPr>
              <w:spacing w:before="120" w:line="24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December 2011</w:t>
            </w:r>
          </w:p>
        </w:tc>
      </w:tr>
      <w:tr w:rsidR="005E2750" w:rsidTr="005E2750">
        <w:tc>
          <w:tcPr>
            <w:cnfStyle w:val="001000000000" w:firstRow="0" w:lastRow="0" w:firstColumn="1" w:lastColumn="0" w:oddVBand="0" w:evenVBand="0" w:oddHBand="0" w:evenHBand="0" w:firstRowFirstColumn="0" w:firstRowLastColumn="0" w:lastRowFirstColumn="0" w:lastRowLastColumn="0"/>
            <w:tcW w:w="4814" w:type="dxa"/>
          </w:tcPr>
          <w:p w:rsidR="005E2750" w:rsidRPr="005E2750" w:rsidRDefault="005E2750" w:rsidP="005E2750">
            <w:pPr>
              <w:spacing w:before="120" w:line="240" w:lineRule="atLeast"/>
              <w:rPr>
                <w:rFonts w:asciiTheme="minorHAnsi" w:hAnsiTheme="minorHAnsi" w:cs="Arial"/>
                <w:b w:val="0"/>
              </w:rPr>
            </w:pPr>
            <w:r w:rsidRPr="005E2750">
              <w:rPr>
                <w:rFonts w:asciiTheme="minorHAnsi" w:hAnsiTheme="minorHAnsi" w:cs="Arial"/>
                <w:b w:val="0"/>
              </w:rPr>
              <w:t>Grease interceptor trap waste</w:t>
            </w:r>
          </w:p>
        </w:tc>
        <w:tc>
          <w:tcPr>
            <w:tcW w:w="4814" w:type="dxa"/>
          </w:tcPr>
          <w:p w:rsidR="005E2750" w:rsidRDefault="005E2750" w:rsidP="005E2750">
            <w:pPr>
              <w:spacing w:before="12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June 2009</w:t>
            </w:r>
          </w:p>
        </w:tc>
      </w:tr>
      <w:tr w:rsidR="005E2750" w:rsidTr="005E2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5E2750" w:rsidRPr="005E2750" w:rsidRDefault="005E2750" w:rsidP="005E2750">
            <w:pPr>
              <w:spacing w:before="120" w:line="240" w:lineRule="atLeast"/>
              <w:rPr>
                <w:rFonts w:asciiTheme="minorHAnsi" w:hAnsiTheme="minorHAnsi" w:cs="Arial"/>
                <w:b w:val="0"/>
              </w:rPr>
            </w:pPr>
            <w:r w:rsidRPr="005E2750">
              <w:rPr>
                <w:rFonts w:asciiTheme="minorHAnsi" w:hAnsiTheme="minorHAnsi" w:cs="Arial"/>
                <w:b w:val="0"/>
              </w:rPr>
              <w:t>Used oil filters</w:t>
            </w:r>
          </w:p>
        </w:tc>
        <w:tc>
          <w:tcPr>
            <w:tcW w:w="4814" w:type="dxa"/>
          </w:tcPr>
          <w:p w:rsidR="005E2750" w:rsidRDefault="005E2750" w:rsidP="005E2750">
            <w:pPr>
              <w:spacing w:before="120" w:line="24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June 2009</w:t>
            </w:r>
          </w:p>
        </w:tc>
      </w:tr>
      <w:tr w:rsidR="005E2750" w:rsidTr="005E2750">
        <w:tc>
          <w:tcPr>
            <w:cnfStyle w:val="001000000000" w:firstRow="0" w:lastRow="0" w:firstColumn="1" w:lastColumn="0" w:oddVBand="0" w:evenVBand="0" w:oddHBand="0" w:evenHBand="0" w:firstRowFirstColumn="0" w:firstRowLastColumn="0" w:lastRowFirstColumn="0" w:lastRowLastColumn="0"/>
            <w:tcW w:w="4814" w:type="dxa"/>
          </w:tcPr>
          <w:p w:rsidR="005E2750" w:rsidRPr="005E2750" w:rsidRDefault="005E2750" w:rsidP="005E2750">
            <w:pPr>
              <w:spacing w:before="120" w:line="240" w:lineRule="atLeast"/>
              <w:rPr>
                <w:rFonts w:asciiTheme="minorHAnsi" w:hAnsiTheme="minorHAnsi" w:cs="Arial"/>
                <w:b w:val="0"/>
              </w:rPr>
            </w:pPr>
            <w:r w:rsidRPr="005E2750">
              <w:rPr>
                <w:rFonts w:asciiTheme="minorHAnsi" w:hAnsiTheme="minorHAnsi" w:cs="Arial"/>
                <w:b w:val="0"/>
              </w:rPr>
              <w:t>Large PIW containers (≥ 200 litre)</w:t>
            </w:r>
          </w:p>
        </w:tc>
        <w:tc>
          <w:tcPr>
            <w:tcW w:w="4814" w:type="dxa"/>
          </w:tcPr>
          <w:p w:rsidR="005E2750" w:rsidRDefault="005E2750" w:rsidP="005E2750">
            <w:pPr>
              <w:spacing w:before="12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May 2010</w:t>
            </w:r>
          </w:p>
        </w:tc>
      </w:tr>
      <w:tr w:rsidR="005E2750" w:rsidTr="005E2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5E2750" w:rsidRPr="005E2750" w:rsidRDefault="005E2750" w:rsidP="005E2750">
            <w:pPr>
              <w:spacing w:before="120" w:line="240" w:lineRule="atLeast"/>
              <w:rPr>
                <w:rFonts w:asciiTheme="minorHAnsi" w:hAnsiTheme="minorHAnsi" w:cs="Arial"/>
                <w:b w:val="0"/>
              </w:rPr>
            </w:pPr>
            <w:r w:rsidRPr="005E2750">
              <w:rPr>
                <w:rFonts w:asciiTheme="minorHAnsi" w:hAnsiTheme="minorHAnsi" w:cs="Arial"/>
                <w:b w:val="0"/>
              </w:rPr>
              <w:t>Soils contaminated with organic compounds</w:t>
            </w:r>
          </w:p>
        </w:tc>
        <w:tc>
          <w:tcPr>
            <w:tcW w:w="4814" w:type="dxa"/>
          </w:tcPr>
          <w:p w:rsidR="005E2750" w:rsidRDefault="005E2750" w:rsidP="005E2750">
            <w:pPr>
              <w:spacing w:before="120" w:line="24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October 2002</w:t>
            </w:r>
          </w:p>
        </w:tc>
      </w:tr>
    </w:tbl>
    <w:p w:rsidR="00D10A23" w:rsidRPr="005D0135" w:rsidRDefault="00D10A23" w:rsidP="00D10A23">
      <w:pPr>
        <w:spacing w:line="276" w:lineRule="auto"/>
        <w:ind w:left="720"/>
        <w:contextualSpacing/>
        <w:rPr>
          <w:rFonts w:asciiTheme="minorHAnsi" w:hAnsiTheme="minorHAnsi" w:cs="Arial"/>
        </w:rPr>
      </w:pPr>
    </w:p>
    <w:p w:rsidR="005D0135" w:rsidRPr="005D0135" w:rsidRDefault="005D0135" w:rsidP="006D7539">
      <w:pPr>
        <w:spacing w:line="276" w:lineRule="auto"/>
        <w:contextualSpacing/>
        <w:rPr>
          <w:rFonts w:asciiTheme="minorHAnsi" w:hAnsiTheme="minorHAnsi" w:cs="Arial"/>
        </w:rPr>
      </w:pPr>
      <w:r w:rsidRPr="005D0135">
        <w:rPr>
          <w:rFonts w:asciiTheme="minorHAnsi" w:hAnsiTheme="minorHAnsi" w:cs="Arial"/>
        </w:rPr>
        <w:t>Hazardous Soil and Solid Industrial Waste are assessed and categorised using a risk assessment process to evaluate the potential risk profile of materials</w:t>
      </w:r>
      <w:r w:rsidR="00D10A23">
        <w:rPr>
          <w:rFonts w:asciiTheme="minorHAnsi" w:hAnsiTheme="minorHAnsi" w:cs="Arial"/>
        </w:rPr>
        <w:t xml:space="preserve"> as follows.</w:t>
      </w:r>
    </w:p>
    <w:p w:rsidR="005D0135" w:rsidRPr="0064729E" w:rsidRDefault="005D0135" w:rsidP="0064729E">
      <w:pPr>
        <w:pStyle w:val="Heading4"/>
      </w:pPr>
      <w:r w:rsidRPr="0064729E">
        <w:t xml:space="preserve">Soil Hazard Categorisation and Management </w:t>
      </w:r>
    </w:p>
    <w:p w:rsidR="005D0135" w:rsidRPr="005D0135" w:rsidRDefault="005D0135" w:rsidP="006D7539">
      <w:pPr>
        <w:autoSpaceDE w:val="0"/>
        <w:autoSpaceDN w:val="0"/>
        <w:adjustRightInd w:val="0"/>
        <w:spacing w:after="0" w:line="276" w:lineRule="auto"/>
        <w:rPr>
          <w:rFonts w:asciiTheme="minorHAnsi" w:hAnsiTheme="minorHAnsi" w:cs="Arial"/>
        </w:rPr>
      </w:pPr>
      <w:r w:rsidRPr="005D0135">
        <w:rPr>
          <w:rFonts w:asciiTheme="minorHAnsi" w:hAnsiTheme="minorHAnsi" w:cs="Arial"/>
        </w:rPr>
        <w:t>Contaminated soils that display any specific hazard characteristic listed in</w:t>
      </w:r>
      <w:r w:rsidR="00DB3372">
        <w:rPr>
          <w:rFonts w:asciiTheme="minorHAnsi" w:hAnsiTheme="minorHAnsi" w:cs="Arial"/>
        </w:rPr>
        <w:t xml:space="preserve"> Appendix A </w:t>
      </w:r>
      <w:r w:rsidRPr="005D0135">
        <w:rPr>
          <w:rFonts w:asciiTheme="minorHAnsi" w:hAnsiTheme="minorHAnsi" w:cs="Arial"/>
        </w:rPr>
        <w:t xml:space="preserve">are categorised as </w:t>
      </w:r>
      <w:r w:rsidR="001D4B4A">
        <w:rPr>
          <w:rFonts w:asciiTheme="minorHAnsi" w:hAnsiTheme="minorHAnsi" w:cs="Arial"/>
        </w:rPr>
        <w:t xml:space="preserve">a </w:t>
      </w:r>
      <w:r w:rsidR="001D4B4A" w:rsidRPr="001D4B4A">
        <w:rPr>
          <w:rFonts w:asciiTheme="minorHAnsi" w:hAnsiTheme="minorHAnsi" w:cs="Arial"/>
          <w:i/>
        </w:rPr>
        <w:t>Category</w:t>
      </w:r>
      <w:r w:rsidRPr="001D4B4A">
        <w:rPr>
          <w:rFonts w:asciiTheme="minorHAnsi" w:hAnsiTheme="minorHAnsi" w:cs="Arial"/>
          <w:i/>
        </w:rPr>
        <w:t xml:space="preserve"> A PIW</w:t>
      </w:r>
      <w:r w:rsidRPr="005D0135">
        <w:rPr>
          <w:rFonts w:asciiTheme="minorHAnsi" w:hAnsiTheme="minorHAnsi" w:cs="Arial"/>
        </w:rPr>
        <w:t xml:space="preserve">. The Soil Hazard Categorisation and Management guidelines also define </w:t>
      </w:r>
      <w:r w:rsidR="001D4B4A">
        <w:rPr>
          <w:rFonts w:asciiTheme="minorHAnsi" w:hAnsiTheme="minorHAnsi" w:cs="Arial"/>
        </w:rPr>
        <w:t>s</w:t>
      </w:r>
      <w:r w:rsidRPr="005D0135">
        <w:rPr>
          <w:rFonts w:asciiTheme="minorHAnsi" w:hAnsiTheme="minorHAnsi" w:cs="Arial"/>
        </w:rPr>
        <w:t>oil hazard categorisation thresholds for assessment of contamination levels</w:t>
      </w:r>
      <w:r w:rsidR="00DB3372">
        <w:rPr>
          <w:rFonts w:asciiTheme="minorHAnsi" w:hAnsiTheme="minorHAnsi" w:cs="Arial"/>
        </w:rPr>
        <w:t xml:space="preserve"> which </w:t>
      </w:r>
      <w:r w:rsidR="00E65FE4">
        <w:rPr>
          <w:rFonts w:asciiTheme="minorHAnsi" w:hAnsiTheme="minorHAnsi" w:cs="Arial"/>
        </w:rPr>
        <w:t xml:space="preserve">in turn </w:t>
      </w:r>
      <w:r w:rsidR="00DB3372">
        <w:rPr>
          <w:rFonts w:asciiTheme="minorHAnsi" w:hAnsiTheme="minorHAnsi" w:cs="Arial"/>
        </w:rPr>
        <w:t>defines how the soil must be utilised/disposed of</w:t>
      </w:r>
      <w:r w:rsidR="00E65FE4">
        <w:rPr>
          <w:rFonts w:asciiTheme="minorHAnsi" w:hAnsiTheme="minorHAnsi" w:cs="Arial"/>
        </w:rPr>
        <w:t>.</w:t>
      </w:r>
      <w:r w:rsidR="00EC47C4">
        <w:rPr>
          <w:rFonts w:asciiTheme="minorHAnsi" w:hAnsiTheme="minorHAnsi" w:cs="Arial"/>
        </w:rPr>
        <w:t xml:space="preserve"> Table 6 </w:t>
      </w:r>
      <w:r w:rsidRPr="005D0135">
        <w:rPr>
          <w:rFonts w:asciiTheme="minorHAnsi" w:hAnsiTheme="minorHAnsi" w:cs="Arial"/>
        </w:rPr>
        <w:t xml:space="preserve">summarises the categorisation thresholds for soils.  </w:t>
      </w:r>
    </w:p>
    <w:p w:rsidR="005D0135" w:rsidRPr="0064729E" w:rsidRDefault="005D0135" w:rsidP="0064729E">
      <w:pPr>
        <w:pStyle w:val="Heading4"/>
      </w:pPr>
      <w:r w:rsidRPr="0064729E">
        <w:t xml:space="preserve">Solid Industrial Waste Hazard Categorisation and Management </w:t>
      </w:r>
    </w:p>
    <w:p w:rsidR="005D0135" w:rsidRPr="005D0135" w:rsidRDefault="00BB2E22" w:rsidP="00090117">
      <w:pPr>
        <w:spacing w:line="276" w:lineRule="auto"/>
        <w:rPr>
          <w:rFonts w:asciiTheme="minorHAnsi" w:hAnsiTheme="minorHAnsi" w:cs="Arial"/>
          <w:b/>
        </w:rPr>
      </w:pPr>
      <w:r>
        <w:t>In Victoria, all w</w:t>
      </w:r>
      <w:r w:rsidR="005D0135" w:rsidRPr="005D0135">
        <w:t xml:space="preserve">aste generators must categorise wastes transported for disposal. If wastes are treated off-site, </w:t>
      </w:r>
      <w:r w:rsidR="005D0135" w:rsidRPr="00E65FE4">
        <w:t>they</w:t>
      </w:r>
      <w:r w:rsidR="005D0135" w:rsidRPr="005D0135">
        <w:t xml:space="preserve"> need to be categorised by the waste </w:t>
      </w:r>
      <w:r>
        <w:t>processor</w:t>
      </w:r>
      <w:r w:rsidR="005D0135" w:rsidRPr="005D0135">
        <w:t xml:space="preserve"> prior to disposal. Waste </w:t>
      </w:r>
      <w:r>
        <w:t>processors</w:t>
      </w:r>
      <w:r w:rsidRPr="005D0135">
        <w:t xml:space="preserve"> </w:t>
      </w:r>
      <w:r w:rsidR="0078310F">
        <w:t xml:space="preserve">are </w:t>
      </w:r>
      <w:r w:rsidR="005D0135" w:rsidRPr="005D0135">
        <w:t>require</w:t>
      </w:r>
      <w:r w:rsidR="0078310F">
        <w:t xml:space="preserve">d to seek the relevant </w:t>
      </w:r>
      <w:r w:rsidR="005D0135" w:rsidRPr="005D0135">
        <w:t>information from the waste generator on the nature of the waste, so that it can be treated appropriately. Waste w</w:t>
      </w:r>
      <w:r w:rsidR="00E65FE4">
        <w:t>hich is characterised based on h</w:t>
      </w:r>
      <w:r w:rsidR="005D0135" w:rsidRPr="005D0135">
        <w:t xml:space="preserve">azard characteristics defined in </w:t>
      </w:r>
      <w:r w:rsidR="00B50F93">
        <w:fldChar w:fldCharType="begin"/>
      </w:r>
      <w:r w:rsidR="00B50F93">
        <w:instrText xml:space="preserve"> REF _Ref438485064 \h  \* MERGEFORMAT </w:instrText>
      </w:r>
      <w:r w:rsidR="00B50F93">
        <w:fldChar w:fldCharType="separate"/>
      </w:r>
      <w:r w:rsidR="00665E31" w:rsidRPr="00665E31">
        <w:t>Table 6</w:t>
      </w:r>
      <w:r w:rsidR="00B50F93">
        <w:fldChar w:fldCharType="end"/>
      </w:r>
      <w:r w:rsidR="005D0135" w:rsidRPr="005D0135">
        <w:t xml:space="preserve">. Any solid industrial waste which displays one or more of the hazard characteristics listed in the following table is a </w:t>
      </w:r>
      <w:r w:rsidR="005D0135" w:rsidRPr="00E65FE4">
        <w:rPr>
          <w:i/>
        </w:rPr>
        <w:t>Category A</w:t>
      </w:r>
      <w:r w:rsidR="003D6752" w:rsidRPr="00E65FE4">
        <w:rPr>
          <w:i/>
        </w:rPr>
        <w:t xml:space="preserve"> </w:t>
      </w:r>
      <w:r w:rsidR="003D6752">
        <w:t xml:space="preserve">waste and is not permitted for direct disposal to landfill. </w:t>
      </w:r>
      <w:bookmarkStart w:id="31" w:name="_Toc438474757"/>
    </w:p>
    <w:p w:rsidR="005D0135" w:rsidRPr="00B12032" w:rsidRDefault="005D0135" w:rsidP="006D7539">
      <w:pPr>
        <w:keepNext/>
        <w:spacing w:before="120" w:line="276" w:lineRule="auto"/>
        <w:rPr>
          <w:rFonts w:eastAsia="SimSun"/>
          <w:bCs/>
          <w:color w:val="0078BF"/>
          <w:sz w:val="18"/>
          <w:lang w:eastAsia="zh-CN"/>
        </w:rPr>
      </w:pPr>
      <w:bookmarkStart w:id="32" w:name="_Ref438485064"/>
      <w:bookmarkStart w:id="33" w:name="_Toc457379942"/>
      <w:r w:rsidRPr="00B12032">
        <w:rPr>
          <w:rFonts w:eastAsia="SimSun"/>
          <w:bCs/>
          <w:color w:val="0078BF"/>
          <w:sz w:val="18"/>
          <w:lang w:eastAsia="zh-CN"/>
        </w:rPr>
        <w:t xml:space="preserve">Table </w:t>
      </w:r>
      <w:r w:rsidR="00F4458C" w:rsidRPr="00B12032">
        <w:rPr>
          <w:rFonts w:eastAsia="SimSun"/>
          <w:bCs/>
          <w:color w:val="0078BF"/>
          <w:sz w:val="18"/>
          <w:lang w:eastAsia="zh-CN"/>
        </w:rPr>
        <w:fldChar w:fldCharType="begin"/>
      </w:r>
      <w:r w:rsidR="009B2AB2" w:rsidRPr="00B12032">
        <w:rPr>
          <w:rFonts w:eastAsia="SimSun"/>
          <w:bCs/>
          <w:color w:val="0078BF"/>
          <w:sz w:val="18"/>
          <w:lang w:eastAsia="zh-CN"/>
        </w:rPr>
        <w:instrText xml:space="preserve"> SEQ Table \* ARABIC </w:instrText>
      </w:r>
      <w:r w:rsidR="00F4458C" w:rsidRPr="00B12032">
        <w:rPr>
          <w:rFonts w:eastAsia="SimSun"/>
          <w:bCs/>
          <w:color w:val="0078BF"/>
          <w:sz w:val="18"/>
          <w:lang w:eastAsia="zh-CN"/>
        </w:rPr>
        <w:fldChar w:fldCharType="separate"/>
      </w:r>
      <w:r w:rsidR="00665E31">
        <w:rPr>
          <w:rFonts w:eastAsia="SimSun"/>
          <w:bCs/>
          <w:noProof/>
          <w:color w:val="0078BF"/>
          <w:sz w:val="18"/>
          <w:lang w:eastAsia="zh-CN"/>
        </w:rPr>
        <w:t>6</w:t>
      </w:r>
      <w:r w:rsidR="00F4458C" w:rsidRPr="00B12032">
        <w:rPr>
          <w:rFonts w:eastAsia="SimSun"/>
          <w:bCs/>
          <w:color w:val="0078BF"/>
          <w:sz w:val="18"/>
          <w:lang w:eastAsia="zh-CN"/>
        </w:rPr>
        <w:fldChar w:fldCharType="end"/>
      </w:r>
      <w:bookmarkEnd w:id="32"/>
      <w:r w:rsidR="00B12032">
        <w:rPr>
          <w:rFonts w:eastAsia="SimSun"/>
          <w:bCs/>
          <w:color w:val="0078BF"/>
          <w:sz w:val="18"/>
          <w:lang w:eastAsia="zh-CN"/>
        </w:rPr>
        <w:t xml:space="preserve"> -</w:t>
      </w:r>
      <w:r w:rsidRPr="00B12032">
        <w:rPr>
          <w:rFonts w:eastAsia="SimSun"/>
          <w:bCs/>
          <w:color w:val="0078BF"/>
          <w:sz w:val="18"/>
          <w:lang w:eastAsia="zh-CN"/>
        </w:rPr>
        <w:t xml:space="preserve"> Specific hazard characteristics</w:t>
      </w:r>
      <w:bookmarkEnd w:id="33"/>
    </w:p>
    <w:tbl>
      <w:tblPr>
        <w:tblStyle w:val="LightList-Accent112"/>
        <w:tblW w:w="5000" w:type="pct"/>
        <w:tblLook w:val="04A0" w:firstRow="1" w:lastRow="0" w:firstColumn="1" w:lastColumn="0" w:noHBand="0" w:noVBand="1"/>
      </w:tblPr>
      <w:tblGrid>
        <w:gridCol w:w="2514"/>
        <w:gridCol w:w="7104"/>
      </w:tblGrid>
      <w:tr w:rsidR="005D0135" w:rsidRPr="00E65FE4" w:rsidTr="00E65FE4">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1307" w:type="pct"/>
          </w:tcPr>
          <w:p w:rsidR="005D0135" w:rsidRPr="00E65FE4" w:rsidRDefault="005D0135" w:rsidP="00E65FE4">
            <w:pPr>
              <w:spacing w:before="120" w:line="276" w:lineRule="auto"/>
              <w:rPr>
                <w:rFonts w:asciiTheme="minorHAnsi" w:hAnsiTheme="minorHAnsi" w:cs="Arial"/>
                <w:bCs w:val="0"/>
                <w:color w:val="FFFFFF" w:themeColor="background1"/>
                <w:szCs w:val="20"/>
                <w:lang w:val="en-AU"/>
              </w:rPr>
            </w:pPr>
            <w:r w:rsidRPr="00E65FE4">
              <w:rPr>
                <w:rFonts w:asciiTheme="minorHAnsi" w:hAnsiTheme="minorHAnsi" w:cs="Arial"/>
                <w:bCs w:val="0"/>
                <w:color w:val="FFFFFF" w:themeColor="background1"/>
                <w:szCs w:val="20"/>
                <w:lang w:val="en-AU"/>
              </w:rPr>
              <w:t xml:space="preserve">Hazard characteristic </w:t>
            </w:r>
          </w:p>
        </w:tc>
        <w:tc>
          <w:tcPr>
            <w:tcW w:w="3693" w:type="pct"/>
          </w:tcPr>
          <w:p w:rsidR="005D0135" w:rsidRPr="00E65FE4" w:rsidRDefault="005D0135" w:rsidP="00E65FE4">
            <w:pPr>
              <w:spacing w:before="12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Cs w:val="20"/>
                <w:lang w:val="en-AU"/>
              </w:rPr>
            </w:pPr>
            <w:r w:rsidRPr="00E65FE4">
              <w:rPr>
                <w:rFonts w:asciiTheme="minorHAnsi" w:hAnsiTheme="minorHAnsi" w:cs="Arial"/>
                <w:bCs w:val="0"/>
                <w:color w:val="FFFFFF" w:themeColor="background1"/>
                <w:szCs w:val="20"/>
                <w:lang w:val="en-AU"/>
              </w:rPr>
              <w:t>Definition</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307" w:type="pc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Explosive wastes</w:t>
            </w:r>
          </w:p>
        </w:tc>
        <w:tc>
          <w:tcPr>
            <w:tcW w:w="3693" w:type="pct"/>
          </w:tcPr>
          <w:p w:rsidR="005D0135" w:rsidRP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An explosive waste is a solid waste (or mixture of wastes) which is in itself capable, by chemical reaction, of producing gas at such a temperature, pressure and speed, as to cause damage to the surroundings. Note: These are wastes classified as ‘Class 1’ under the provisions of the Road Transport (Dangerous Goods) Act 1995 and/or classified as ‘Goods too dangerous to be transported’ under the Australian Dangerous Goods Code.</w:t>
            </w:r>
          </w:p>
        </w:tc>
      </w:tr>
      <w:tr w:rsidR="005D0135" w:rsidRPr="005D0135" w:rsidTr="00517D0A">
        <w:trPr>
          <w:trHeight w:val="1304"/>
        </w:trPr>
        <w:tc>
          <w:tcPr>
            <w:cnfStyle w:val="001000000000" w:firstRow="0" w:lastRow="0" w:firstColumn="1" w:lastColumn="0" w:oddVBand="0" w:evenVBand="0" w:oddHBand="0" w:evenHBand="0" w:firstRowFirstColumn="0" w:firstRowLastColumn="0" w:lastRowFirstColumn="0" w:lastRowLastColumn="0"/>
            <w:tcW w:w="1307" w:type="pc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lastRenderedPageBreak/>
              <w:t>Flammable soil wastes</w:t>
            </w:r>
          </w:p>
        </w:tc>
        <w:tc>
          <w:tcPr>
            <w:tcW w:w="3693" w:type="pct"/>
          </w:tcPr>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 xml:space="preserve">Waste solids, other than those classified as explosives, which, under conditions encountered in transport or containment, are readily combustible, or may cause or contribute to fire through friction. Note: These are wastes classified as ‘Class 4.1’ under the provisions of the Road Transport (Dangerous </w:t>
            </w:r>
            <w:r w:rsidR="009867ED" w:rsidRPr="005D0135">
              <w:rPr>
                <w:rFonts w:asciiTheme="minorHAnsi" w:hAnsiTheme="minorHAnsi" w:cs="Arial"/>
                <w:szCs w:val="20"/>
                <w:lang w:val="en-AU"/>
              </w:rPr>
              <w:t>Goods) Act</w:t>
            </w:r>
            <w:r w:rsidRPr="005D0135">
              <w:rPr>
                <w:rFonts w:asciiTheme="minorHAnsi" w:hAnsiTheme="minorHAnsi" w:cs="Arial"/>
                <w:szCs w:val="20"/>
                <w:lang w:val="en-AU"/>
              </w:rPr>
              <w:t xml:space="preserve"> 1995.</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1307" w:type="pc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Wastes liable to spontaneous combustion</w:t>
            </w:r>
          </w:p>
        </w:tc>
        <w:tc>
          <w:tcPr>
            <w:tcW w:w="3693" w:type="pct"/>
          </w:tcPr>
          <w:p w:rsidR="005D0135" w:rsidRP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Wastes which are liable to spontaneous heating under normal conditions encountered in transport, or to heating up in contact with air, and liable to catch fire. Note: These are wastes classified as ‘Class 4.2’ under the provisions of the Road Transport (Dangerous Goods) Act 1995.</w:t>
            </w:r>
          </w:p>
        </w:tc>
      </w:tr>
      <w:tr w:rsidR="005D0135" w:rsidRPr="005D0135" w:rsidTr="00517D0A">
        <w:trPr>
          <w:trHeight w:val="1073"/>
        </w:trPr>
        <w:tc>
          <w:tcPr>
            <w:cnfStyle w:val="001000000000" w:firstRow="0" w:lastRow="0" w:firstColumn="1" w:lastColumn="0" w:oddVBand="0" w:evenVBand="0" w:oddHBand="0" w:evenHBand="0" w:firstRowFirstColumn="0" w:firstRowLastColumn="0" w:lastRowFirstColumn="0" w:lastRowLastColumn="0"/>
            <w:tcW w:w="1307" w:type="pc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Wastes which, in contact with water, emit flammable gases</w:t>
            </w:r>
          </w:p>
        </w:tc>
        <w:tc>
          <w:tcPr>
            <w:tcW w:w="3693" w:type="pct"/>
          </w:tcPr>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Wastes which, by interaction with water, are liable to become spontaneously flammable or to give off flammable gases in dangerous quantities. Note: These are wastes classified as ‘Class 4.3’ under the provisions of the Road Transport (Dangerous Goods) Act 1995.</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1307" w:type="pc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Oxidising wastes</w:t>
            </w:r>
          </w:p>
        </w:tc>
        <w:tc>
          <w:tcPr>
            <w:tcW w:w="3693" w:type="pct"/>
          </w:tcPr>
          <w:p w:rsidR="005D0135" w:rsidRP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Wastes which, while in themselves not necessarily combustible, may, generally by yielding oxygen, cause or contribute to the combustion of other materials. Note: These are wastes classified as ‘Class 5.1’ under the provisions of the Road Transport (Dangerous Goods) Act 1995.</w:t>
            </w:r>
          </w:p>
        </w:tc>
      </w:tr>
      <w:tr w:rsidR="005D0135" w:rsidRPr="005D0135" w:rsidTr="00517D0A">
        <w:trPr>
          <w:trHeight w:val="1073"/>
        </w:trPr>
        <w:tc>
          <w:tcPr>
            <w:cnfStyle w:val="001000000000" w:firstRow="0" w:lastRow="0" w:firstColumn="1" w:lastColumn="0" w:oddVBand="0" w:evenVBand="0" w:oddHBand="0" w:evenHBand="0" w:firstRowFirstColumn="0" w:firstRowLastColumn="0" w:lastRowFirstColumn="0" w:lastRowLastColumn="0"/>
            <w:tcW w:w="1307" w:type="pc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Organic peroxide wastes</w:t>
            </w:r>
          </w:p>
        </w:tc>
        <w:tc>
          <w:tcPr>
            <w:tcW w:w="3693" w:type="pct"/>
          </w:tcPr>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Organic wastes which contain the bivalent-O-O-structure and which are thermally unstable and may undergo exothermic self-accelerating decomposition.  Note: These are wastes classified as ‘Class 5.2’ under the provisions of the Road Transport (Dangerous Goods) Act 1995.</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1307" w:type="pc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Infectious Waste</w:t>
            </w:r>
          </w:p>
        </w:tc>
        <w:tc>
          <w:tcPr>
            <w:tcW w:w="3693" w:type="pct"/>
          </w:tcPr>
          <w:p w:rsidR="005D0135" w:rsidRP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Wastes containing viable microorganisms or their toxins which are known or suspected to cause disease in animals or humans. Note: These include clinical and related wastes as prescribed in the Environment Protection (Prescribed Waste) Regulations 1998 and is waste classified as ‘Class 6.2’ under the provisions of the Road Transport (Dangerous Goods) Act 1995.</w:t>
            </w:r>
          </w:p>
        </w:tc>
      </w:tr>
      <w:tr w:rsidR="005D0135" w:rsidRPr="005D0135" w:rsidTr="00517D0A">
        <w:trPr>
          <w:trHeight w:val="472"/>
        </w:trPr>
        <w:tc>
          <w:tcPr>
            <w:cnfStyle w:val="001000000000" w:firstRow="0" w:lastRow="0" w:firstColumn="1" w:lastColumn="0" w:oddVBand="0" w:evenVBand="0" w:oddHBand="0" w:evenHBand="0" w:firstRowFirstColumn="0" w:firstRowLastColumn="0" w:lastRowFirstColumn="0" w:lastRowLastColumn="0"/>
            <w:tcW w:w="1307" w:type="pc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Corrosive wastes</w:t>
            </w:r>
          </w:p>
        </w:tc>
        <w:tc>
          <w:tcPr>
            <w:tcW w:w="3693" w:type="pct"/>
          </w:tcPr>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Wastes which, by chemical action, will cause severe damage when in contact with living tissue, or in the case of leakage, will materially damage, or even destroy, other goods or the means of transport or containment. They may also cause other hazards. Where corrosivity testing data is not available, pH may be used to determine if the material is Category A.</w:t>
            </w:r>
          </w:p>
          <w:p w:rsidR="005D0135" w:rsidRPr="005D0135" w:rsidRDefault="005D0135" w:rsidP="00012B1A">
            <w:pPr>
              <w:numPr>
                <w:ilvl w:val="0"/>
                <w:numId w:val="24"/>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pH value of 2 or less</w:t>
            </w:r>
          </w:p>
          <w:p w:rsidR="005D0135" w:rsidRPr="005D0135" w:rsidRDefault="005D0135" w:rsidP="00012B1A">
            <w:pPr>
              <w:numPr>
                <w:ilvl w:val="0"/>
                <w:numId w:val="24"/>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pH value of 12.5 or more</w:t>
            </w:r>
          </w:p>
          <w:p w:rsidR="005D0135" w:rsidRPr="005D0135" w:rsidRDefault="005D0135"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Note: This includes wastes classified as ‘Class 8’ under the provisions of the Road Transport (Dangerous Goods) Act 1995.</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1307" w:type="pct"/>
          </w:tcPr>
          <w:p w:rsidR="005D0135" w:rsidRPr="005D0135" w:rsidRDefault="005D0135"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lastRenderedPageBreak/>
              <w:t>Wastes that liberate toxic gases in contact with air or water</w:t>
            </w:r>
          </w:p>
        </w:tc>
        <w:tc>
          <w:tcPr>
            <w:tcW w:w="3693" w:type="pct"/>
          </w:tcPr>
          <w:p w:rsidR="005D0135" w:rsidRDefault="005D0135"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Wastes which, by liberation with air or water, are liable to give off toxic gases in dangerous quantities. Note: These are wastes liable to give off toxic gases that are classified as ‘Class 2.3’ under the provisions of the Road Transport (Dangerous Goods) Act 1995.</w:t>
            </w:r>
          </w:p>
          <w:p w:rsidR="00E65FE4" w:rsidRDefault="00E65FE4"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p>
          <w:p w:rsidR="00E65FE4" w:rsidRPr="005D0135" w:rsidRDefault="00E65FE4"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p>
        </w:tc>
      </w:tr>
    </w:tbl>
    <w:p w:rsidR="005D0135" w:rsidRPr="0064729E" w:rsidRDefault="005D0135" w:rsidP="0064729E">
      <w:pPr>
        <w:pStyle w:val="Heading4"/>
      </w:pPr>
      <w:r w:rsidRPr="0064729E">
        <w:t xml:space="preserve">Used Tyres </w:t>
      </w:r>
    </w:p>
    <w:p w:rsidR="005D0135" w:rsidRPr="005D0135" w:rsidRDefault="00E65FE4" w:rsidP="006D7539">
      <w:pPr>
        <w:shd w:val="clear" w:color="auto" w:fill="FFFFFF"/>
        <w:spacing w:after="0" w:line="276" w:lineRule="auto"/>
        <w:textAlignment w:val="baseline"/>
        <w:rPr>
          <w:rFonts w:asciiTheme="minorHAnsi" w:eastAsia="Times New Roman" w:hAnsiTheme="minorHAnsi" w:cs="Arial"/>
          <w:sz w:val="24"/>
          <w:lang w:eastAsia="en-AU"/>
        </w:rPr>
      </w:pPr>
      <w:r>
        <w:t>Landfill disposal</w:t>
      </w:r>
      <w:r w:rsidR="005D0135" w:rsidRPr="005D0135">
        <w:t xml:space="preserve"> of whole tyres is banned, requiring alternative management of this considerable resource. </w:t>
      </w:r>
    </w:p>
    <w:p w:rsidR="005D0135" w:rsidRPr="0064729E" w:rsidRDefault="005D0135" w:rsidP="0064729E">
      <w:pPr>
        <w:pStyle w:val="Heading4"/>
        <w:rPr>
          <w:rFonts w:eastAsia="SimSun"/>
        </w:rPr>
      </w:pPr>
      <w:r w:rsidRPr="0064729E">
        <w:rPr>
          <w:rFonts w:eastAsia="SimSun"/>
        </w:rPr>
        <w:t>Conditional Disposal Restrictions</w:t>
      </w:r>
    </w:p>
    <w:p w:rsidR="005D0135" w:rsidRPr="005D0135" w:rsidRDefault="005D0135" w:rsidP="006D7539">
      <w:pPr>
        <w:spacing w:line="276" w:lineRule="auto"/>
        <w:rPr>
          <w:lang w:val="en-US" w:eastAsia="zh-CN"/>
        </w:rPr>
      </w:pPr>
      <w:r w:rsidRPr="005D0135">
        <w:rPr>
          <w:lang w:val="en-US" w:eastAsia="zh-CN"/>
        </w:rPr>
        <w:t xml:space="preserve">Subject to the conditions defined </w:t>
      </w:r>
      <w:r w:rsidR="00DB3372">
        <w:rPr>
          <w:lang w:val="en-US" w:eastAsia="zh-CN"/>
        </w:rPr>
        <w:t xml:space="preserve">under regulation for </w:t>
      </w:r>
      <w:r w:rsidRPr="005D0135">
        <w:rPr>
          <w:lang w:val="en-US" w:eastAsia="zh-CN"/>
        </w:rPr>
        <w:t xml:space="preserve">Hazardous Soils and Industrial Waste, there are a number of conditional disposal restrictions that are placed on materials. </w:t>
      </w:r>
      <w:r w:rsidR="00DB3372">
        <w:rPr>
          <w:lang w:val="en-US" w:eastAsia="zh-CN"/>
        </w:rPr>
        <w:t>Ultimately, the</w:t>
      </w:r>
      <w:r w:rsidR="00DB3372" w:rsidRPr="005D0135">
        <w:rPr>
          <w:lang w:val="en-US" w:eastAsia="zh-CN"/>
        </w:rPr>
        <w:t xml:space="preserve"> </w:t>
      </w:r>
      <w:r w:rsidRPr="005D0135">
        <w:rPr>
          <w:lang w:val="en-US" w:eastAsia="zh-CN"/>
        </w:rPr>
        <w:t xml:space="preserve">landfill licensing conditions define the types of waste legally accepted for disposal at any one site. </w:t>
      </w:r>
    </w:p>
    <w:p w:rsidR="005D0135" w:rsidRPr="005D0135" w:rsidRDefault="005D0135" w:rsidP="006D7539">
      <w:pPr>
        <w:spacing w:line="276" w:lineRule="auto"/>
        <w:contextualSpacing/>
        <w:rPr>
          <w:lang w:val="en-US" w:eastAsia="zh-CN"/>
        </w:rPr>
      </w:pPr>
      <w:r w:rsidRPr="005D0135">
        <w:rPr>
          <w:lang w:val="en-US" w:eastAsia="zh-CN"/>
        </w:rPr>
        <w:t xml:space="preserve">The general classifications </w:t>
      </w:r>
      <w:r w:rsidR="00DB3372">
        <w:rPr>
          <w:lang w:val="en-US" w:eastAsia="zh-CN"/>
        </w:rPr>
        <w:t xml:space="preserve">for landfills in Victoria </w:t>
      </w:r>
      <w:r w:rsidR="009B2AB2">
        <w:rPr>
          <w:lang w:val="en-US" w:eastAsia="zh-CN"/>
        </w:rPr>
        <w:t xml:space="preserve">with regards to hazardous waste are shaped by licensing for disposal </w:t>
      </w:r>
      <w:r w:rsidR="00DB3372">
        <w:rPr>
          <w:lang w:val="en-US" w:eastAsia="zh-CN"/>
        </w:rPr>
        <w:t>of the following materials</w:t>
      </w:r>
      <w:r w:rsidRPr="005D0135">
        <w:rPr>
          <w:lang w:val="en-US" w:eastAsia="zh-CN"/>
        </w:rPr>
        <w:t xml:space="preserve">: </w:t>
      </w:r>
    </w:p>
    <w:p w:rsidR="005D0135" w:rsidRPr="005D0135" w:rsidRDefault="005D0135" w:rsidP="00012B1A">
      <w:pPr>
        <w:numPr>
          <w:ilvl w:val="1"/>
          <w:numId w:val="47"/>
        </w:numPr>
        <w:spacing w:line="276" w:lineRule="auto"/>
        <w:contextualSpacing/>
        <w:rPr>
          <w:lang w:val="en-US" w:eastAsia="zh-CN"/>
        </w:rPr>
      </w:pPr>
      <w:r w:rsidRPr="005D0135">
        <w:rPr>
          <w:lang w:val="en-US" w:eastAsia="zh-CN"/>
        </w:rPr>
        <w:t>Drilling mud;</w:t>
      </w:r>
    </w:p>
    <w:p w:rsidR="005D0135" w:rsidRPr="005D0135" w:rsidRDefault="005D0135" w:rsidP="00012B1A">
      <w:pPr>
        <w:numPr>
          <w:ilvl w:val="1"/>
          <w:numId w:val="47"/>
        </w:numPr>
        <w:spacing w:line="276" w:lineRule="auto"/>
        <w:contextualSpacing/>
        <w:rPr>
          <w:lang w:val="en-US" w:eastAsia="zh-CN"/>
        </w:rPr>
      </w:pPr>
      <w:r w:rsidRPr="005D0135">
        <w:rPr>
          <w:lang w:val="en-US" w:eastAsia="zh-CN"/>
        </w:rPr>
        <w:t>Firefighting dry chemical powder (DCP);</w:t>
      </w:r>
    </w:p>
    <w:p w:rsidR="005D0135" w:rsidRPr="005D0135" w:rsidRDefault="005D0135" w:rsidP="00012B1A">
      <w:pPr>
        <w:numPr>
          <w:ilvl w:val="1"/>
          <w:numId w:val="47"/>
        </w:numPr>
        <w:spacing w:line="276" w:lineRule="auto"/>
        <w:contextualSpacing/>
        <w:rPr>
          <w:lang w:val="en-US" w:eastAsia="zh-CN"/>
        </w:rPr>
      </w:pPr>
      <w:r w:rsidRPr="005D0135">
        <w:rPr>
          <w:lang w:val="en-US" w:eastAsia="zh-CN"/>
        </w:rPr>
        <w:t>Chemical based fibers;</w:t>
      </w:r>
    </w:p>
    <w:p w:rsidR="005D0135" w:rsidRPr="005D0135" w:rsidRDefault="005D0135" w:rsidP="00012B1A">
      <w:pPr>
        <w:numPr>
          <w:ilvl w:val="1"/>
          <w:numId w:val="47"/>
        </w:numPr>
        <w:spacing w:line="276" w:lineRule="auto"/>
        <w:contextualSpacing/>
        <w:rPr>
          <w:lang w:val="en-US" w:eastAsia="zh-CN"/>
        </w:rPr>
      </w:pPr>
      <w:r w:rsidRPr="005D0135">
        <w:rPr>
          <w:lang w:val="en-US" w:eastAsia="zh-CN"/>
        </w:rPr>
        <w:t xml:space="preserve">Absorbent </w:t>
      </w:r>
      <w:r w:rsidR="009867ED" w:rsidRPr="005D0135">
        <w:rPr>
          <w:lang w:val="en-US" w:eastAsia="zh-CN"/>
        </w:rPr>
        <w:t>materials;</w:t>
      </w:r>
    </w:p>
    <w:p w:rsidR="005D0135" w:rsidRPr="005D0135" w:rsidRDefault="005D0135" w:rsidP="00012B1A">
      <w:pPr>
        <w:numPr>
          <w:ilvl w:val="1"/>
          <w:numId w:val="47"/>
        </w:numPr>
        <w:spacing w:line="276" w:lineRule="auto"/>
        <w:contextualSpacing/>
        <w:rPr>
          <w:lang w:val="en-US" w:eastAsia="zh-CN"/>
        </w:rPr>
      </w:pPr>
      <w:r w:rsidRPr="005D0135">
        <w:rPr>
          <w:lang w:val="en-US" w:eastAsia="zh-CN"/>
        </w:rPr>
        <w:t>Packaging waste; and</w:t>
      </w:r>
    </w:p>
    <w:p w:rsidR="005D0135" w:rsidRDefault="005D0135" w:rsidP="00012B1A">
      <w:pPr>
        <w:numPr>
          <w:ilvl w:val="1"/>
          <w:numId w:val="47"/>
        </w:numPr>
        <w:spacing w:line="276" w:lineRule="auto"/>
        <w:contextualSpacing/>
        <w:rPr>
          <w:lang w:val="en-US" w:eastAsia="zh-CN"/>
        </w:rPr>
      </w:pPr>
      <w:r w:rsidRPr="005D0135">
        <w:rPr>
          <w:lang w:val="en-US" w:eastAsia="zh-CN"/>
        </w:rPr>
        <w:t>Arsenic and arsenic compounds contained in sand, rock and mine tailings from the City of Greater Bendigo municipality.</w:t>
      </w:r>
    </w:p>
    <w:p w:rsidR="009B2AB2" w:rsidRPr="005D0135" w:rsidRDefault="009B2AB2" w:rsidP="006D7539">
      <w:pPr>
        <w:spacing w:line="276" w:lineRule="auto"/>
        <w:ind w:left="1440"/>
        <w:contextualSpacing/>
        <w:rPr>
          <w:lang w:val="en-US" w:eastAsia="zh-CN"/>
        </w:rPr>
      </w:pPr>
    </w:p>
    <w:p w:rsidR="005D0135" w:rsidRPr="005D0135" w:rsidRDefault="005D0135" w:rsidP="006D7539">
      <w:pPr>
        <w:spacing w:line="276" w:lineRule="auto"/>
        <w:contextualSpacing/>
        <w:rPr>
          <w:lang w:val="en-US" w:eastAsia="zh-CN"/>
        </w:rPr>
      </w:pPr>
      <w:r w:rsidRPr="005D0135">
        <w:rPr>
          <w:lang w:val="en-US" w:eastAsia="zh-CN"/>
        </w:rPr>
        <w:t>A specific</w:t>
      </w:r>
      <w:r w:rsidR="009B2AB2">
        <w:rPr>
          <w:lang w:val="en-US" w:eastAsia="zh-CN"/>
        </w:rPr>
        <w:t xml:space="preserve"> license for disposal</w:t>
      </w:r>
      <w:r w:rsidRPr="005D0135">
        <w:rPr>
          <w:lang w:val="en-US" w:eastAsia="zh-CN"/>
        </w:rPr>
        <w:t xml:space="preserve"> may be issued by the EPA to an individual company for their waste stream</w:t>
      </w:r>
      <w:r w:rsidR="009B2AB2">
        <w:rPr>
          <w:lang w:val="en-US" w:eastAsia="zh-CN"/>
        </w:rPr>
        <w:t xml:space="preserve"> </w:t>
      </w:r>
      <w:r w:rsidR="00BC28AD">
        <w:rPr>
          <w:lang w:val="en-US" w:eastAsia="zh-CN"/>
        </w:rPr>
        <w:t>which</w:t>
      </w:r>
      <w:r w:rsidR="009B2AB2">
        <w:rPr>
          <w:lang w:val="en-US" w:eastAsia="zh-CN"/>
        </w:rPr>
        <w:t xml:space="preserve"> has been defined as hazardous</w:t>
      </w:r>
      <w:r w:rsidRPr="005D0135">
        <w:rPr>
          <w:lang w:val="en-US" w:eastAsia="zh-CN"/>
        </w:rPr>
        <w:t xml:space="preserve">. This type of classification may be issued when it can be demonstrated that the contaminants are intrinsically or chemically immobilised or when the contaminants present in the waste are not specifically listed. </w:t>
      </w:r>
    </w:p>
    <w:p w:rsidR="005D0135" w:rsidRPr="0064729E" w:rsidRDefault="005D0135" w:rsidP="0064729E">
      <w:pPr>
        <w:pStyle w:val="Heading4"/>
      </w:pPr>
      <w:r w:rsidRPr="0064729E">
        <w:t>Asbestos</w:t>
      </w:r>
    </w:p>
    <w:p w:rsidR="005D0135" w:rsidRPr="005D0135" w:rsidRDefault="005D0135" w:rsidP="006D7539">
      <w:pPr>
        <w:shd w:val="clear" w:color="auto" w:fill="FFFFFF"/>
        <w:spacing w:after="0" w:line="276" w:lineRule="auto"/>
        <w:textAlignment w:val="baseline"/>
      </w:pPr>
      <w:r w:rsidRPr="005D0135">
        <w:rPr>
          <w:rFonts w:asciiTheme="minorHAnsi" w:hAnsiTheme="minorHAnsi" w:cs="Arial"/>
        </w:rPr>
        <w:t>The disposal of waste asbestos, whether from a workplace or household, is controlled by the Environment Protection Authority Victoria (EPA)</w:t>
      </w:r>
      <w:r w:rsidRPr="005D0135">
        <w:t xml:space="preserve">. Disposal </w:t>
      </w:r>
      <w:r w:rsidR="00BC28AD">
        <w:t xml:space="preserve">is restricted and </w:t>
      </w:r>
      <w:r w:rsidRPr="005D0135">
        <w:t>must only be at a site licensed by EPA to accept waste asbestos</w:t>
      </w:r>
      <w:r w:rsidR="009B2AB2">
        <w:t xml:space="preserve"> and those l</w:t>
      </w:r>
      <w:r w:rsidRPr="005D0135">
        <w:t xml:space="preserve">icence conditions require waste asbestos to be handled and covered in such a manner that no dust is generated. </w:t>
      </w:r>
    </w:p>
    <w:p w:rsidR="005D0135" w:rsidRPr="0064729E" w:rsidRDefault="005D0135" w:rsidP="0064729E">
      <w:pPr>
        <w:pStyle w:val="Heading4"/>
      </w:pPr>
      <w:r w:rsidRPr="0064729E">
        <w:t xml:space="preserve">Used Tyres </w:t>
      </w:r>
    </w:p>
    <w:p w:rsidR="005D0135" w:rsidRPr="00B50F93" w:rsidRDefault="005D0135" w:rsidP="006D7539">
      <w:pPr>
        <w:shd w:val="clear" w:color="auto" w:fill="FFFFFF"/>
        <w:spacing w:after="0" w:line="276" w:lineRule="auto"/>
        <w:textAlignment w:val="baseline"/>
        <w:rPr>
          <w:rFonts w:asciiTheme="minorHAnsi" w:hAnsiTheme="minorHAnsi" w:cs="Arial"/>
        </w:rPr>
      </w:pPr>
      <w:r w:rsidRPr="00B50F93">
        <w:rPr>
          <w:rFonts w:asciiTheme="minorHAnsi" w:hAnsiTheme="minorHAnsi" w:cs="Arial"/>
        </w:rPr>
        <w:t>Tyres are considered a solid inert waste from an industrial source. Whole tyres are banned from landfill. Shredded tyres must be disposed of at a site which is licensed to receive shredded tyres.</w:t>
      </w:r>
    </w:p>
    <w:p w:rsidR="005D0135" w:rsidRPr="0064729E" w:rsidRDefault="005D0135" w:rsidP="0064729E">
      <w:pPr>
        <w:pStyle w:val="Heading4"/>
      </w:pPr>
      <w:r w:rsidRPr="0064729E">
        <w:lastRenderedPageBreak/>
        <w:t>Clinical waste and related waste</w:t>
      </w:r>
    </w:p>
    <w:p w:rsidR="005D0135" w:rsidRPr="005D0135" w:rsidRDefault="009B2AB2" w:rsidP="006D7539">
      <w:pPr>
        <w:spacing w:line="276" w:lineRule="auto"/>
        <w:rPr>
          <w:rFonts w:asciiTheme="minorHAnsi" w:hAnsiTheme="minorHAnsi" w:cs="Arial"/>
        </w:rPr>
      </w:pPr>
      <w:r>
        <w:rPr>
          <w:rFonts w:asciiTheme="minorHAnsi" w:hAnsiTheme="minorHAnsi" w:cs="Arial"/>
        </w:rPr>
        <w:t>Disposal of untreated clinical waste is banned in Victoria and it</w:t>
      </w:r>
      <w:r w:rsidR="005D0135" w:rsidRPr="005D0135">
        <w:rPr>
          <w:rFonts w:asciiTheme="minorHAnsi" w:hAnsiTheme="minorHAnsi" w:cs="Arial"/>
        </w:rPr>
        <w:t xml:space="preserve"> must be treated prior to final disposal. The treatment process itself must also be controlled so that it does not lead to other environmental problems. </w:t>
      </w:r>
      <w:r>
        <w:rPr>
          <w:rFonts w:asciiTheme="minorHAnsi" w:hAnsiTheme="minorHAnsi" w:cs="Arial"/>
        </w:rPr>
        <w:t xml:space="preserve">Accepted treatment methods for clinical waste are listed in Appendix B. </w:t>
      </w:r>
    </w:p>
    <w:p w:rsidR="005D0135" w:rsidRPr="0064729E" w:rsidRDefault="005D0135" w:rsidP="0064729E">
      <w:pPr>
        <w:pStyle w:val="Heading4"/>
      </w:pPr>
      <w:r w:rsidRPr="0064729E">
        <w:t>Polychlorinated biphenyls (PCBs)</w:t>
      </w:r>
    </w:p>
    <w:p w:rsidR="005D0135" w:rsidRPr="005D0135" w:rsidRDefault="005D0135" w:rsidP="006D7539">
      <w:pPr>
        <w:spacing w:line="276" w:lineRule="auto"/>
      </w:pPr>
      <w:r w:rsidRPr="005D0135">
        <w:t>Disposal of solid waste PCBs to landfill (for example, PCB contaminated soil) must only occur where the concentration of the solid is within the limits prescribed in the landfill licence. Landfills are only licensed to accept solid waste with a PCB concentration of 50 mg/kg or less. Solid waste with a PCB concentration greater than this will require treatment at a licensed facility. Disposal of liquid PCBs to landfill is prohibited.</w:t>
      </w:r>
    </w:p>
    <w:p w:rsidR="005D0135" w:rsidRPr="005D0135" w:rsidRDefault="005D0135" w:rsidP="006D7539">
      <w:pPr>
        <w:keepNext/>
        <w:numPr>
          <w:ilvl w:val="2"/>
          <w:numId w:val="1"/>
        </w:numPr>
        <w:tabs>
          <w:tab w:val="clear" w:pos="851"/>
        </w:tabs>
        <w:spacing w:before="240" w:line="276" w:lineRule="auto"/>
        <w:ind w:left="1134" w:hanging="1134"/>
        <w:outlineLvl w:val="2"/>
        <w:rPr>
          <w:rFonts w:asciiTheme="minorHAnsi" w:eastAsia="SimSun" w:hAnsiTheme="minorHAnsi" w:cs="Arial"/>
          <w:bCs/>
          <w:color w:val="0078BF"/>
          <w:sz w:val="26"/>
          <w:lang w:val="en-US" w:eastAsia="zh-CN"/>
        </w:rPr>
      </w:pPr>
      <w:r w:rsidRPr="005D0135">
        <w:rPr>
          <w:rFonts w:asciiTheme="minorHAnsi" w:eastAsia="SimSun" w:hAnsiTheme="minorHAnsi" w:cs="Arial"/>
          <w:bCs/>
          <w:color w:val="0078BF"/>
          <w:sz w:val="26"/>
          <w:lang w:val="en-US" w:eastAsia="zh-CN"/>
        </w:rPr>
        <w:t>Potential policies in the pipeline</w:t>
      </w:r>
      <w:bookmarkEnd w:id="31"/>
    </w:p>
    <w:p w:rsidR="005D0135" w:rsidRPr="0064729E" w:rsidRDefault="005D0135" w:rsidP="0064729E">
      <w:pPr>
        <w:pStyle w:val="Heading4"/>
      </w:pPr>
      <w:bookmarkStart w:id="34" w:name="_Toc438474758"/>
      <w:r w:rsidRPr="0064729E">
        <w:t xml:space="preserve">Landfill bans </w:t>
      </w:r>
    </w:p>
    <w:p w:rsidR="005D0135" w:rsidRPr="005D0135" w:rsidRDefault="005D0135" w:rsidP="006D7539">
      <w:pPr>
        <w:spacing w:line="276" w:lineRule="auto"/>
      </w:pPr>
      <w:r w:rsidRPr="005D0135">
        <w:t xml:space="preserve">The PIW classification framework </w:t>
      </w:r>
      <w:r w:rsidR="006B2457">
        <w:t xml:space="preserve">in Victoria aims to </w:t>
      </w:r>
      <w:r w:rsidRPr="005D0135">
        <w:t>support resource recovery</w:t>
      </w:r>
      <w:r w:rsidR="006B2457">
        <w:t xml:space="preserve"> and the management of hazardous waste materials in a way </w:t>
      </w:r>
      <w:r w:rsidRPr="005D0135">
        <w:t xml:space="preserve">consistent with the </w:t>
      </w:r>
      <w:r w:rsidR="00CC6BC8">
        <w:t xml:space="preserve">waste </w:t>
      </w:r>
      <w:r w:rsidRPr="005D0135">
        <w:t>hierarchy</w:t>
      </w:r>
      <w:r w:rsidR="00CC6BC8">
        <w:t xml:space="preserve">, via encouragement </w:t>
      </w:r>
      <w:r w:rsidR="00AB785E">
        <w:t xml:space="preserve">of </w:t>
      </w:r>
      <w:r w:rsidR="00AB785E" w:rsidRPr="005D0135">
        <w:t>alternatives</w:t>
      </w:r>
      <w:r w:rsidRPr="005D0135">
        <w:t xml:space="preserve"> to landfill disposal. As technologies and markets for materials</w:t>
      </w:r>
      <w:r w:rsidR="006B2457">
        <w:t>, both hazardous and not,</w:t>
      </w:r>
      <w:r w:rsidRPr="005D0135">
        <w:t xml:space="preserve"> evolve, the addition of new materials </w:t>
      </w:r>
      <w:r w:rsidR="006B2457">
        <w:t xml:space="preserve">for bans or restrictions </w:t>
      </w:r>
      <w:r w:rsidRPr="005D0135">
        <w:t xml:space="preserve">may be considered by the government. </w:t>
      </w:r>
    </w:p>
    <w:p w:rsidR="005D0135" w:rsidRPr="005D0135" w:rsidRDefault="005D0135" w:rsidP="006D7539">
      <w:pPr>
        <w:spacing w:line="276" w:lineRule="auto"/>
      </w:pPr>
      <w:r w:rsidRPr="005D0135">
        <w:t>PIW classifications for reuse have been adopted for the following material streams:</w:t>
      </w:r>
    </w:p>
    <w:p w:rsidR="005D0135" w:rsidRPr="005D0135" w:rsidRDefault="005D0135" w:rsidP="00012B1A">
      <w:pPr>
        <w:numPr>
          <w:ilvl w:val="0"/>
          <w:numId w:val="46"/>
        </w:numPr>
        <w:spacing w:line="276" w:lineRule="auto"/>
        <w:contextualSpacing/>
      </w:pPr>
      <w:r w:rsidRPr="005D0135">
        <w:t>Unprocessed used cooking fats and oils;</w:t>
      </w:r>
    </w:p>
    <w:p w:rsidR="005D0135" w:rsidRPr="005D0135" w:rsidRDefault="006B2457" w:rsidP="00012B1A">
      <w:pPr>
        <w:numPr>
          <w:ilvl w:val="0"/>
          <w:numId w:val="46"/>
        </w:numPr>
        <w:spacing w:line="276" w:lineRule="auto"/>
        <w:contextualSpacing/>
      </w:pPr>
      <w:r>
        <w:t>E</w:t>
      </w:r>
      <w:r w:rsidR="005D0135" w:rsidRPr="005D0135">
        <w:t>nd-of-life industrial transformers containing PCB-free oil;</w:t>
      </w:r>
    </w:p>
    <w:p w:rsidR="005D0135" w:rsidRPr="005D0135" w:rsidRDefault="006B2457" w:rsidP="00012B1A">
      <w:pPr>
        <w:numPr>
          <w:ilvl w:val="0"/>
          <w:numId w:val="46"/>
        </w:numPr>
        <w:spacing w:line="276" w:lineRule="auto"/>
        <w:contextualSpacing/>
      </w:pPr>
      <w:r>
        <w:t>Grease</w:t>
      </w:r>
      <w:r w:rsidR="005D0135" w:rsidRPr="005D0135">
        <w:t xml:space="preserve"> interceptor trap waste;</w:t>
      </w:r>
    </w:p>
    <w:p w:rsidR="005D0135" w:rsidRPr="005D0135" w:rsidRDefault="006B2457" w:rsidP="00012B1A">
      <w:pPr>
        <w:numPr>
          <w:ilvl w:val="0"/>
          <w:numId w:val="46"/>
        </w:numPr>
        <w:spacing w:line="276" w:lineRule="auto"/>
        <w:contextualSpacing/>
      </w:pPr>
      <w:r>
        <w:t>Used</w:t>
      </w:r>
      <w:r w:rsidR="005D0135" w:rsidRPr="005D0135">
        <w:t xml:space="preserve"> oil filters; and</w:t>
      </w:r>
    </w:p>
    <w:p w:rsidR="005D0135" w:rsidRPr="005D0135" w:rsidRDefault="00CC6BC8" w:rsidP="00012B1A">
      <w:pPr>
        <w:numPr>
          <w:ilvl w:val="0"/>
          <w:numId w:val="46"/>
        </w:numPr>
        <w:spacing w:line="276" w:lineRule="auto"/>
        <w:contextualSpacing/>
      </w:pPr>
      <w:r>
        <w:t>L</w:t>
      </w:r>
      <w:r w:rsidR="005D0135" w:rsidRPr="005D0135">
        <w:t>arge containers.</w:t>
      </w:r>
    </w:p>
    <w:p w:rsidR="005D0135" w:rsidRPr="0064729E" w:rsidRDefault="005D0135" w:rsidP="0064729E">
      <w:pPr>
        <w:pStyle w:val="Heading4"/>
      </w:pPr>
      <w:bookmarkStart w:id="35" w:name="_Toc438474760"/>
      <w:bookmarkEnd w:id="34"/>
      <w:r w:rsidRPr="0064729E">
        <w:t>E-Waste</w:t>
      </w:r>
      <w:bookmarkEnd w:id="35"/>
    </w:p>
    <w:p w:rsidR="005D0135" w:rsidRPr="005D0135" w:rsidRDefault="005D0135" w:rsidP="006D7539">
      <w:pPr>
        <w:spacing w:line="276" w:lineRule="auto"/>
        <w:rPr>
          <w:rFonts w:asciiTheme="minorHAnsi" w:hAnsiTheme="minorHAnsi" w:cs="Arial"/>
        </w:rPr>
      </w:pPr>
      <w:r w:rsidRPr="005D0135">
        <w:rPr>
          <w:rFonts w:asciiTheme="minorHAnsi" w:hAnsiTheme="minorHAnsi" w:cs="Arial"/>
        </w:rPr>
        <w:t xml:space="preserve">In early 2015 the </w:t>
      </w:r>
      <w:r w:rsidR="003C22FF" w:rsidRPr="005D0135">
        <w:rPr>
          <w:rFonts w:asciiTheme="minorHAnsi" w:hAnsiTheme="minorHAnsi" w:cs="Arial"/>
        </w:rPr>
        <w:t>newly</w:t>
      </w:r>
      <w:r w:rsidR="003C22FF">
        <w:rPr>
          <w:rFonts w:asciiTheme="minorHAnsi" w:hAnsiTheme="minorHAnsi" w:cs="Arial"/>
        </w:rPr>
        <w:t>-</w:t>
      </w:r>
      <w:r w:rsidRPr="005D0135">
        <w:rPr>
          <w:rFonts w:asciiTheme="minorHAnsi" w:hAnsiTheme="minorHAnsi" w:cs="Arial"/>
        </w:rPr>
        <w:t>elected Andrews Government announced that it would move to introduce a</w:t>
      </w:r>
      <w:r w:rsidR="006E4275">
        <w:rPr>
          <w:rFonts w:asciiTheme="minorHAnsi" w:hAnsiTheme="minorHAnsi" w:cs="Arial"/>
        </w:rPr>
        <w:t xml:space="preserve"> state-wide</w:t>
      </w:r>
      <w:r w:rsidRPr="005D0135">
        <w:rPr>
          <w:rFonts w:asciiTheme="minorHAnsi" w:hAnsiTheme="minorHAnsi" w:cs="Arial"/>
        </w:rPr>
        <w:t xml:space="preserve"> landfill ban on e-waste. In August 2015 the government released a discussion paper </w:t>
      </w:r>
      <w:r w:rsidR="00B07C3E">
        <w:rPr>
          <w:rFonts w:asciiTheme="minorHAnsi" w:hAnsiTheme="minorHAnsi" w:cs="Arial"/>
        </w:rPr>
        <w:t>for</w:t>
      </w:r>
      <w:r w:rsidR="00B07C3E" w:rsidRPr="005D0135">
        <w:rPr>
          <w:rFonts w:asciiTheme="minorHAnsi" w:hAnsiTheme="minorHAnsi" w:cs="Arial"/>
        </w:rPr>
        <w:t xml:space="preserve"> </w:t>
      </w:r>
      <w:r w:rsidRPr="005D0135">
        <w:rPr>
          <w:rFonts w:asciiTheme="minorHAnsi" w:hAnsiTheme="minorHAnsi" w:cs="Arial"/>
        </w:rPr>
        <w:t xml:space="preserve">gathering information to help design and implement </w:t>
      </w:r>
      <w:r w:rsidR="00B07C3E">
        <w:rPr>
          <w:rFonts w:asciiTheme="minorHAnsi" w:hAnsiTheme="minorHAnsi" w:cs="Arial"/>
        </w:rPr>
        <w:t>the proposed</w:t>
      </w:r>
      <w:r w:rsidR="00B07C3E" w:rsidRPr="005D0135">
        <w:rPr>
          <w:rFonts w:asciiTheme="minorHAnsi" w:hAnsiTheme="minorHAnsi" w:cs="Arial"/>
        </w:rPr>
        <w:t xml:space="preserve"> </w:t>
      </w:r>
      <w:r w:rsidRPr="005D0135">
        <w:rPr>
          <w:rFonts w:asciiTheme="minorHAnsi" w:hAnsiTheme="minorHAnsi" w:cs="Arial"/>
        </w:rPr>
        <w:t xml:space="preserve">e-waste landfill ban. </w:t>
      </w:r>
      <w:r w:rsidR="00B50F93">
        <w:fldChar w:fldCharType="begin"/>
      </w:r>
      <w:r w:rsidR="00B50F93">
        <w:instrText xml:space="preserve"> REF _Ref438218884 \h  \* MERGEFORMAT </w:instrText>
      </w:r>
      <w:r w:rsidR="00B50F93">
        <w:fldChar w:fldCharType="separate"/>
      </w:r>
      <w:r w:rsidR="00665E31" w:rsidRPr="00665E31">
        <w:rPr>
          <w:rFonts w:asciiTheme="minorHAnsi" w:hAnsiTheme="minorHAnsi" w:cs="Arial"/>
        </w:rPr>
        <w:t>Figure 2</w:t>
      </w:r>
      <w:r w:rsidR="00B50F93">
        <w:fldChar w:fldCharType="end"/>
      </w:r>
      <w:r w:rsidRPr="005D0135">
        <w:rPr>
          <w:rFonts w:asciiTheme="minorHAnsi" w:hAnsiTheme="minorHAnsi" w:cs="Arial"/>
        </w:rPr>
        <w:t xml:space="preserve"> provides a summary of the e-waste ban design and implementation process. The department discussion paper proposes that the implementation stage will commence in early to mid-2017. </w:t>
      </w:r>
    </w:p>
    <w:p w:rsidR="005D0135" w:rsidRPr="00967EB3" w:rsidRDefault="005D0135" w:rsidP="006D7539">
      <w:pPr>
        <w:keepNext/>
        <w:spacing w:before="120" w:line="276" w:lineRule="auto"/>
        <w:rPr>
          <w:rFonts w:asciiTheme="minorHAnsi" w:eastAsia="SimSun" w:hAnsiTheme="minorHAnsi" w:cs="Arial"/>
          <w:bCs/>
          <w:color w:val="0078BF"/>
          <w:sz w:val="18"/>
          <w:lang w:eastAsia="zh-CN"/>
        </w:rPr>
      </w:pPr>
      <w:bookmarkStart w:id="36" w:name="_Ref438218884"/>
      <w:bookmarkStart w:id="37" w:name="_Toc457379952"/>
      <w:r w:rsidRPr="00967EB3">
        <w:rPr>
          <w:rFonts w:asciiTheme="minorHAnsi" w:eastAsia="SimSun" w:hAnsiTheme="minorHAnsi" w:cs="Arial"/>
          <w:bCs/>
          <w:color w:val="0078BF"/>
          <w:sz w:val="18"/>
          <w:lang w:eastAsia="zh-CN"/>
        </w:rPr>
        <w:t xml:space="preserve">Figure </w:t>
      </w:r>
      <w:r w:rsidR="00F4458C" w:rsidRPr="00967EB3">
        <w:rPr>
          <w:rFonts w:asciiTheme="minorHAnsi" w:eastAsia="SimSun" w:hAnsiTheme="minorHAnsi" w:cs="Arial"/>
          <w:bCs/>
          <w:color w:val="0078BF"/>
          <w:sz w:val="18"/>
          <w:lang w:eastAsia="zh-CN"/>
        </w:rPr>
        <w:fldChar w:fldCharType="begin"/>
      </w:r>
      <w:r w:rsidRPr="00967EB3">
        <w:rPr>
          <w:rFonts w:asciiTheme="minorHAnsi" w:eastAsia="SimSun" w:hAnsiTheme="minorHAnsi" w:cs="Arial"/>
          <w:bCs/>
          <w:color w:val="0078BF"/>
          <w:sz w:val="18"/>
          <w:lang w:eastAsia="zh-CN"/>
        </w:rPr>
        <w:instrText xml:space="preserve"> SEQ Figure \* ARABIC </w:instrText>
      </w:r>
      <w:r w:rsidR="00F4458C" w:rsidRPr="00967EB3">
        <w:rPr>
          <w:rFonts w:asciiTheme="minorHAnsi" w:eastAsia="SimSun" w:hAnsiTheme="minorHAnsi" w:cs="Arial"/>
          <w:bCs/>
          <w:color w:val="0078BF"/>
          <w:sz w:val="18"/>
          <w:lang w:eastAsia="zh-CN"/>
        </w:rPr>
        <w:fldChar w:fldCharType="separate"/>
      </w:r>
      <w:r w:rsidR="00665E31">
        <w:rPr>
          <w:rFonts w:asciiTheme="minorHAnsi" w:eastAsia="SimSun" w:hAnsiTheme="minorHAnsi" w:cs="Arial"/>
          <w:bCs/>
          <w:noProof/>
          <w:color w:val="0078BF"/>
          <w:sz w:val="18"/>
          <w:lang w:eastAsia="zh-CN"/>
        </w:rPr>
        <w:t>2</w:t>
      </w:r>
      <w:r w:rsidR="00F4458C" w:rsidRPr="00967EB3">
        <w:rPr>
          <w:rFonts w:asciiTheme="minorHAnsi" w:eastAsia="SimSun" w:hAnsiTheme="minorHAnsi" w:cs="Arial"/>
          <w:bCs/>
          <w:color w:val="0078BF"/>
          <w:sz w:val="18"/>
          <w:lang w:eastAsia="zh-CN"/>
        </w:rPr>
        <w:fldChar w:fldCharType="end"/>
      </w:r>
      <w:bookmarkEnd w:id="36"/>
      <w:r w:rsidR="00B12032" w:rsidRPr="00967EB3">
        <w:rPr>
          <w:rFonts w:asciiTheme="minorHAnsi" w:eastAsia="SimSun" w:hAnsiTheme="minorHAnsi" w:cs="Arial"/>
          <w:bCs/>
          <w:color w:val="0078BF"/>
          <w:sz w:val="18"/>
          <w:lang w:eastAsia="zh-CN"/>
        </w:rPr>
        <w:t xml:space="preserve"> -</w:t>
      </w:r>
      <w:r w:rsidRPr="00967EB3">
        <w:rPr>
          <w:rFonts w:asciiTheme="minorHAnsi" w:eastAsia="SimSun" w:hAnsiTheme="minorHAnsi" w:cs="Arial"/>
          <w:bCs/>
          <w:color w:val="0078BF"/>
          <w:sz w:val="18"/>
          <w:lang w:eastAsia="zh-CN"/>
        </w:rPr>
        <w:t xml:space="preserve"> Process for designing and implementing the e-waste landfill ban</w:t>
      </w:r>
      <w:bookmarkEnd w:id="37"/>
    </w:p>
    <w:p w:rsidR="005D0135" w:rsidRPr="005D0135" w:rsidRDefault="005D0135" w:rsidP="006D7539">
      <w:pPr>
        <w:spacing w:line="276" w:lineRule="auto"/>
        <w:rPr>
          <w:rFonts w:asciiTheme="minorHAnsi" w:hAnsiTheme="minorHAnsi" w:cs="Arial"/>
        </w:rPr>
      </w:pPr>
      <w:r w:rsidRPr="005D0135">
        <w:rPr>
          <w:rFonts w:asciiTheme="minorHAnsi" w:hAnsiTheme="minorHAnsi" w:cs="Arial"/>
          <w:noProof/>
          <w:lang w:eastAsia="en-AU"/>
        </w:rPr>
        <w:drawing>
          <wp:inline distT="0" distB="0" distL="0" distR="0" wp14:anchorId="4EFE6A10" wp14:editId="1137B6F1">
            <wp:extent cx="6115685" cy="21214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2344"/>
                    <a:stretch/>
                  </pic:blipFill>
                  <pic:spPr bwMode="auto">
                    <a:xfrm>
                      <a:off x="0" y="0"/>
                      <a:ext cx="6115685" cy="2121408"/>
                    </a:xfrm>
                    <a:prstGeom prst="rect">
                      <a:avLst/>
                    </a:prstGeom>
                    <a:noFill/>
                    <a:ln>
                      <a:noFill/>
                    </a:ln>
                    <a:extLst>
                      <a:ext uri="{53640926-AAD7-44d8-BBD7-CCE9431645EC}">
                        <a14:shadowObscured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inline>
        </w:drawing>
      </w:r>
    </w:p>
    <w:p w:rsidR="006E4275" w:rsidRDefault="006E4275" w:rsidP="0064729E">
      <w:pPr>
        <w:pStyle w:val="Heading4"/>
      </w:pPr>
    </w:p>
    <w:p w:rsidR="006E4275" w:rsidRDefault="006E4275" w:rsidP="00090117">
      <w:r>
        <w:t>The Victorian government is currently working to establish the criteria by which the banned materials and scope will be defined. This includes timing and a staged approach, particularly for those regions that may need additional time to develop the correct infrastructure for processing. The main categories of ‘e-waste’ considered as part of the ban are wide ranging and include:</w:t>
      </w:r>
    </w:p>
    <w:p w:rsidR="006E4275" w:rsidRDefault="006E4275" w:rsidP="00090117">
      <w:pPr>
        <w:pStyle w:val="ListParagraph"/>
        <w:numPr>
          <w:ilvl w:val="0"/>
          <w:numId w:val="71"/>
        </w:numPr>
      </w:pPr>
      <w:r>
        <w:t>Large appliances (refrigerators, cookers etc.);</w:t>
      </w:r>
    </w:p>
    <w:p w:rsidR="006E4275" w:rsidRDefault="006E4275" w:rsidP="00090117">
      <w:pPr>
        <w:pStyle w:val="ListParagraph"/>
        <w:numPr>
          <w:ilvl w:val="0"/>
          <w:numId w:val="71"/>
        </w:numPr>
      </w:pPr>
      <w:r>
        <w:t>Small appliances (irons, toasters etc.);</w:t>
      </w:r>
    </w:p>
    <w:p w:rsidR="006E4275" w:rsidRDefault="006E4275" w:rsidP="00090117">
      <w:pPr>
        <w:pStyle w:val="ListParagraph"/>
        <w:numPr>
          <w:ilvl w:val="0"/>
          <w:numId w:val="71"/>
        </w:numPr>
      </w:pPr>
      <w:r>
        <w:t>TV equipment, IT and telecommunications (computers, mobile phones, TVs etc.);</w:t>
      </w:r>
    </w:p>
    <w:p w:rsidR="006E4275" w:rsidRDefault="006E4275" w:rsidP="00090117">
      <w:pPr>
        <w:pStyle w:val="ListParagraph"/>
        <w:numPr>
          <w:ilvl w:val="0"/>
          <w:numId w:val="71"/>
        </w:numPr>
      </w:pPr>
      <w:r>
        <w:t>Lighting equipment (fluorescent lamps, LEDs etc.);</w:t>
      </w:r>
    </w:p>
    <w:p w:rsidR="006E4275" w:rsidRDefault="006E4275" w:rsidP="00090117">
      <w:pPr>
        <w:pStyle w:val="ListParagraph"/>
        <w:numPr>
          <w:ilvl w:val="0"/>
          <w:numId w:val="71"/>
        </w:numPr>
      </w:pPr>
      <w:r>
        <w:t>Electrical and electronic tools (drills, saws etc.)</w:t>
      </w:r>
    </w:p>
    <w:p w:rsidR="006E4275" w:rsidRDefault="006E4275" w:rsidP="00090117">
      <w:pPr>
        <w:pStyle w:val="ListParagraph"/>
        <w:numPr>
          <w:ilvl w:val="0"/>
          <w:numId w:val="71"/>
        </w:numPr>
      </w:pPr>
      <w:r>
        <w:t>Toys, leisure and sports equipment (amplifiers, radios, electric cars etc.); and</w:t>
      </w:r>
    </w:p>
    <w:p w:rsidR="006E4275" w:rsidRPr="006E4275" w:rsidRDefault="006E4275" w:rsidP="00090117">
      <w:pPr>
        <w:pStyle w:val="ListParagraph"/>
        <w:numPr>
          <w:ilvl w:val="0"/>
          <w:numId w:val="71"/>
        </w:numPr>
      </w:pPr>
      <w:r>
        <w:t>‘Other’ (medical devices, smoke detectors etc.).</w:t>
      </w:r>
    </w:p>
    <w:p w:rsidR="005D0135" w:rsidRPr="0064729E" w:rsidRDefault="005D0135" w:rsidP="0064729E">
      <w:pPr>
        <w:pStyle w:val="Heading4"/>
      </w:pPr>
      <w:r w:rsidRPr="0064729E">
        <w:t>Detox your Home Program</w:t>
      </w:r>
    </w:p>
    <w:p w:rsidR="0092594A" w:rsidRDefault="005D0135" w:rsidP="006D7539">
      <w:pPr>
        <w:spacing w:line="276" w:lineRule="auto"/>
      </w:pPr>
      <w:r w:rsidRPr="005D0135">
        <w:t xml:space="preserve">Sustainability Victoria </w:t>
      </w:r>
      <w:r w:rsidR="006B2457">
        <w:t>promotes</w:t>
      </w:r>
      <w:r w:rsidRPr="005D0135">
        <w:t xml:space="preserve"> the collection of </w:t>
      </w:r>
      <w:r w:rsidR="006B2457">
        <w:t>hazardous</w:t>
      </w:r>
      <w:r w:rsidRPr="005D0135">
        <w:t xml:space="preserve"> household chemicals and has developed a </w:t>
      </w:r>
      <w:r w:rsidR="006B2457">
        <w:t xml:space="preserve">‘Detox your Home’ </w:t>
      </w:r>
      <w:r w:rsidRPr="005D0135">
        <w:t>program with councils</w:t>
      </w:r>
      <w:r w:rsidR="006B2457">
        <w:t xml:space="preserve"> as a way to manage these hazardous wastes, in lieu of a ban.</w:t>
      </w:r>
      <w:r w:rsidRPr="005D0135">
        <w:t xml:space="preserve"> The chemicals accepted by the program are summarised in</w:t>
      </w:r>
      <w:bookmarkStart w:id="38" w:name="_Ref438490167"/>
      <w:bookmarkStart w:id="39" w:name="_Ref438489405"/>
      <w:r w:rsidR="00F22751">
        <w:t xml:space="preserve"> </w:t>
      </w:r>
      <w:r w:rsidR="00B50F93">
        <w:fldChar w:fldCharType="begin"/>
      </w:r>
      <w:r w:rsidR="00B50F93">
        <w:instrText xml:space="preserve"> REF _Ref439676349 \h  \* MERGEFORMAT </w:instrText>
      </w:r>
      <w:r w:rsidR="00B50F93">
        <w:fldChar w:fldCharType="separate"/>
      </w:r>
      <w:r w:rsidR="00665E31" w:rsidRPr="00665E31">
        <w:t>Table 7</w:t>
      </w:r>
      <w:r w:rsidR="00B50F93">
        <w:fldChar w:fldCharType="end"/>
      </w:r>
      <w:r w:rsidR="00F22751">
        <w:t>.</w:t>
      </w:r>
    </w:p>
    <w:p w:rsidR="005D0135" w:rsidRPr="00B12032" w:rsidRDefault="005D0135" w:rsidP="006D7539">
      <w:pPr>
        <w:spacing w:line="276" w:lineRule="auto"/>
        <w:rPr>
          <w:rFonts w:eastAsia="SimSun"/>
          <w:bCs/>
          <w:color w:val="0078BF"/>
          <w:sz w:val="18"/>
          <w:lang w:eastAsia="zh-CN"/>
        </w:rPr>
      </w:pPr>
      <w:bookmarkStart w:id="40" w:name="_Ref439676349"/>
      <w:bookmarkStart w:id="41" w:name="_Toc457379943"/>
      <w:r w:rsidRPr="00B12032">
        <w:rPr>
          <w:rFonts w:eastAsia="SimSun"/>
          <w:bCs/>
          <w:color w:val="0078BF"/>
          <w:sz w:val="18"/>
          <w:lang w:eastAsia="zh-CN"/>
        </w:rPr>
        <w:t xml:space="preserve">Table </w:t>
      </w:r>
      <w:r w:rsidR="00F4458C" w:rsidRPr="00B12032">
        <w:rPr>
          <w:rFonts w:eastAsia="SimSun"/>
          <w:bCs/>
          <w:color w:val="0078BF"/>
          <w:sz w:val="18"/>
          <w:lang w:eastAsia="zh-CN"/>
        </w:rPr>
        <w:fldChar w:fldCharType="begin"/>
      </w:r>
      <w:r w:rsidR="009B2AB2" w:rsidRPr="00B12032">
        <w:rPr>
          <w:rFonts w:eastAsia="SimSun"/>
          <w:bCs/>
          <w:color w:val="0078BF"/>
          <w:sz w:val="18"/>
          <w:lang w:eastAsia="zh-CN"/>
        </w:rPr>
        <w:instrText xml:space="preserve"> SEQ Table \* ARABIC </w:instrText>
      </w:r>
      <w:r w:rsidR="00F4458C" w:rsidRPr="00B12032">
        <w:rPr>
          <w:rFonts w:eastAsia="SimSun"/>
          <w:bCs/>
          <w:color w:val="0078BF"/>
          <w:sz w:val="18"/>
          <w:lang w:eastAsia="zh-CN"/>
        </w:rPr>
        <w:fldChar w:fldCharType="separate"/>
      </w:r>
      <w:r w:rsidR="00665E31">
        <w:rPr>
          <w:rFonts w:eastAsia="SimSun"/>
          <w:bCs/>
          <w:noProof/>
          <w:color w:val="0078BF"/>
          <w:sz w:val="18"/>
          <w:lang w:eastAsia="zh-CN"/>
        </w:rPr>
        <w:t>7</w:t>
      </w:r>
      <w:r w:rsidR="00F4458C" w:rsidRPr="00B12032">
        <w:rPr>
          <w:rFonts w:eastAsia="SimSun"/>
          <w:bCs/>
          <w:color w:val="0078BF"/>
          <w:sz w:val="18"/>
          <w:lang w:eastAsia="zh-CN"/>
        </w:rPr>
        <w:fldChar w:fldCharType="end"/>
      </w:r>
      <w:bookmarkEnd w:id="38"/>
      <w:bookmarkEnd w:id="40"/>
      <w:r w:rsidRPr="00B12032">
        <w:rPr>
          <w:rFonts w:eastAsia="SimSun"/>
          <w:bCs/>
          <w:color w:val="0078BF"/>
          <w:sz w:val="18"/>
          <w:lang w:eastAsia="zh-CN"/>
        </w:rPr>
        <w:t xml:space="preserve"> </w:t>
      </w:r>
      <w:r w:rsidR="00B12032">
        <w:rPr>
          <w:rFonts w:eastAsia="SimSun"/>
          <w:bCs/>
          <w:color w:val="0078BF"/>
          <w:sz w:val="18"/>
          <w:lang w:eastAsia="zh-CN"/>
        </w:rPr>
        <w:t xml:space="preserve">- </w:t>
      </w:r>
      <w:r w:rsidRPr="00B12032">
        <w:rPr>
          <w:rFonts w:eastAsia="SimSun"/>
          <w:bCs/>
          <w:color w:val="0078BF"/>
          <w:sz w:val="18"/>
          <w:lang w:eastAsia="zh-CN"/>
        </w:rPr>
        <w:t>Accepted Detox your Home Chemical Materials</w:t>
      </w:r>
      <w:bookmarkEnd w:id="39"/>
      <w:bookmarkEnd w:id="41"/>
    </w:p>
    <w:tbl>
      <w:tblPr>
        <w:tblStyle w:val="LightList-Accent112"/>
        <w:tblW w:w="0" w:type="auto"/>
        <w:tblLook w:val="04A0" w:firstRow="1" w:lastRow="0" w:firstColumn="1" w:lastColumn="0" w:noHBand="0" w:noVBand="1"/>
      </w:tblPr>
      <w:tblGrid>
        <w:gridCol w:w="4101"/>
        <w:gridCol w:w="5517"/>
      </w:tblGrid>
      <w:tr w:rsidR="005D0135" w:rsidRPr="005D0135" w:rsidTr="00517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6D7539">
            <w:pPr>
              <w:spacing w:line="276" w:lineRule="auto"/>
              <w:rPr>
                <w:b w:val="0"/>
                <w:bCs w:val="0"/>
                <w:color w:val="auto"/>
                <w:szCs w:val="20"/>
                <w:lang w:val="en-AU"/>
              </w:rPr>
            </w:pPr>
            <w:r w:rsidRPr="005D0135">
              <w:rPr>
                <w:b w:val="0"/>
                <w:bCs w:val="0"/>
                <w:color w:val="auto"/>
                <w:szCs w:val="20"/>
                <w:lang w:val="en-AU"/>
              </w:rPr>
              <w:t xml:space="preserve">Accepted Chemical </w:t>
            </w:r>
          </w:p>
        </w:tc>
        <w:tc>
          <w:tcPr>
            <w:tcW w:w="0" w:type="auto"/>
          </w:tcPr>
          <w:p w:rsidR="005D0135" w:rsidRPr="005D0135" w:rsidRDefault="005D0135" w:rsidP="006D7539">
            <w:pPr>
              <w:spacing w:line="276" w:lineRule="auto"/>
              <w:cnfStyle w:val="100000000000" w:firstRow="1" w:lastRow="0" w:firstColumn="0" w:lastColumn="0" w:oddVBand="0" w:evenVBand="0" w:oddHBand="0" w:evenHBand="0" w:firstRowFirstColumn="0" w:firstRowLastColumn="0" w:lastRowFirstColumn="0" w:lastRowLastColumn="0"/>
              <w:rPr>
                <w:b w:val="0"/>
                <w:bCs w:val="0"/>
                <w:color w:val="auto"/>
                <w:szCs w:val="20"/>
                <w:lang w:val="en-AU"/>
              </w:rPr>
            </w:pP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Acids &amp; alkalis</w:t>
            </w:r>
          </w:p>
        </w:tc>
        <w:tc>
          <w:tcPr>
            <w:tcW w:w="0" w:type="auto"/>
          </w:tcPr>
          <w:p w:rsidR="005D0135" w:rsidRPr="005D0135" w:rsidRDefault="005D0135" w:rsidP="00012B1A">
            <w:pPr>
              <w:numPr>
                <w:ilvl w:val="0"/>
                <w:numId w:val="48"/>
              </w:numPr>
              <w:spacing w:line="276" w:lineRule="auto"/>
              <w:contextualSpacing/>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Aerosol cans (empty cans can be placed in your household recycling bin)</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 xml:space="preserve">Anti-freeze </w:t>
            </w:r>
          </w:p>
        </w:tc>
        <w:tc>
          <w:tcPr>
            <w:tcW w:w="0" w:type="auto"/>
          </w:tcPr>
          <w:p w:rsidR="005D0135" w:rsidRPr="005D0135" w:rsidRDefault="005D0135" w:rsidP="00012B1A">
            <w:pPr>
              <w:numPr>
                <w:ilvl w:val="0"/>
                <w:numId w:val="48"/>
              </w:numPr>
              <w:spacing w:line="276" w:lineRule="auto"/>
              <w:contextualSpacing/>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Brake fluid</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Car body filler</w:t>
            </w:r>
          </w:p>
        </w:tc>
        <w:tc>
          <w:tcPr>
            <w:tcW w:w="0" w:type="auto"/>
          </w:tcPr>
          <w:p w:rsidR="005D0135" w:rsidRPr="005D0135" w:rsidRDefault="005D0135" w:rsidP="00012B1A">
            <w:pPr>
              <w:numPr>
                <w:ilvl w:val="0"/>
                <w:numId w:val="48"/>
              </w:numPr>
              <w:spacing w:line="276" w:lineRule="auto"/>
              <w:contextualSpacing/>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Car wax</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Cleaners - ammonia based</w:t>
            </w:r>
          </w:p>
        </w:tc>
        <w:tc>
          <w:tcPr>
            <w:tcW w:w="0" w:type="auto"/>
          </w:tcPr>
          <w:p w:rsidR="005D0135" w:rsidRPr="005D0135" w:rsidRDefault="005D0135" w:rsidP="00012B1A">
            <w:pPr>
              <w:numPr>
                <w:ilvl w:val="0"/>
                <w:numId w:val="48"/>
              </w:numPr>
              <w:spacing w:line="276" w:lineRule="auto"/>
              <w:contextualSpacing/>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Cooking oil</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Coolant</w:t>
            </w:r>
          </w:p>
        </w:tc>
        <w:tc>
          <w:tcPr>
            <w:tcW w:w="0" w:type="auto"/>
          </w:tcPr>
          <w:p w:rsidR="005D0135" w:rsidRPr="005D0135" w:rsidRDefault="005D0135" w:rsidP="00012B1A">
            <w:pPr>
              <w:numPr>
                <w:ilvl w:val="0"/>
                <w:numId w:val="48"/>
              </w:numPr>
              <w:spacing w:line="276" w:lineRule="auto"/>
              <w:contextualSpacing/>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Detergents, disinfectants &amp; drain cleaners</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 xml:space="preserve">Fertiliser </w:t>
            </w:r>
          </w:p>
        </w:tc>
        <w:tc>
          <w:tcPr>
            <w:tcW w:w="0" w:type="auto"/>
          </w:tcPr>
          <w:p w:rsidR="005D0135" w:rsidRPr="005D0135" w:rsidRDefault="005D0135" w:rsidP="00012B1A">
            <w:pPr>
              <w:numPr>
                <w:ilvl w:val="0"/>
                <w:numId w:val="48"/>
              </w:numPr>
              <w:spacing w:line="276" w:lineRule="auto"/>
              <w:contextualSpacing/>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Fire extinguishers</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Floor-care products &amp; waxes</w:t>
            </w:r>
          </w:p>
        </w:tc>
        <w:tc>
          <w:tcPr>
            <w:tcW w:w="0" w:type="auto"/>
          </w:tcPr>
          <w:p w:rsidR="005D0135" w:rsidRPr="005D0135" w:rsidRDefault="005D0135" w:rsidP="00012B1A">
            <w:pPr>
              <w:numPr>
                <w:ilvl w:val="0"/>
                <w:numId w:val="48"/>
              </w:numPr>
              <w:spacing w:line="276" w:lineRule="auto"/>
              <w:contextualSpacing/>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Fuels - petrol, diesel, kerosene, other</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Glues - water-based &amp; solvents</w:t>
            </w:r>
          </w:p>
        </w:tc>
        <w:tc>
          <w:tcPr>
            <w:tcW w:w="0" w:type="auto"/>
          </w:tcPr>
          <w:p w:rsidR="005D0135" w:rsidRPr="005D0135" w:rsidRDefault="005D0135" w:rsidP="00012B1A">
            <w:pPr>
              <w:numPr>
                <w:ilvl w:val="0"/>
                <w:numId w:val="48"/>
              </w:numPr>
              <w:spacing w:line="276" w:lineRule="auto"/>
              <w:contextualSpacing/>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Herbicides &amp; weed killers</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 xml:space="preserve">Insect spray/pesticides </w:t>
            </w:r>
          </w:p>
        </w:tc>
        <w:tc>
          <w:tcPr>
            <w:tcW w:w="0" w:type="auto"/>
          </w:tcPr>
          <w:p w:rsidR="005D0135" w:rsidRPr="005D0135" w:rsidRDefault="005D0135" w:rsidP="00012B1A">
            <w:pPr>
              <w:numPr>
                <w:ilvl w:val="0"/>
                <w:numId w:val="48"/>
              </w:numPr>
              <w:spacing w:line="276" w:lineRule="auto"/>
              <w:contextualSpacing/>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 xml:space="preserve">Nail polish &amp; remover </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Oven cleaner</w:t>
            </w:r>
          </w:p>
        </w:tc>
        <w:tc>
          <w:tcPr>
            <w:tcW w:w="0" w:type="auto"/>
          </w:tcPr>
          <w:p w:rsidR="005D0135" w:rsidRPr="005D0135" w:rsidRDefault="005D0135" w:rsidP="00012B1A">
            <w:pPr>
              <w:numPr>
                <w:ilvl w:val="0"/>
                <w:numId w:val="48"/>
              </w:numPr>
              <w:spacing w:line="276" w:lineRule="auto"/>
              <w:contextualSpacing/>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 xml:space="preserve">Paint stripper, thinner &amp; turps </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 xml:space="preserve">Pool chemicals </w:t>
            </w:r>
          </w:p>
        </w:tc>
        <w:tc>
          <w:tcPr>
            <w:tcW w:w="0" w:type="auto"/>
          </w:tcPr>
          <w:p w:rsidR="005D0135" w:rsidRPr="005D0135" w:rsidRDefault="005D0135" w:rsidP="00012B1A">
            <w:pPr>
              <w:numPr>
                <w:ilvl w:val="0"/>
                <w:numId w:val="48"/>
              </w:numPr>
              <w:spacing w:line="276" w:lineRule="auto"/>
              <w:contextualSpacing/>
              <w:cnfStyle w:val="000000100000" w:firstRow="0" w:lastRow="0" w:firstColumn="0" w:lastColumn="0" w:oddVBand="0" w:evenVBand="0" w:oddHBand="1" w:evenHBand="0" w:firstRowFirstColumn="0" w:firstRowLastColumn="0" w:lastRowFirstColumn="0" w:lastRowLastColumn="0"/>
              <w:rPr>
                <w:szCs w:val="20"/>
                <w:lang w:val="en-AU"/>
              </w:rPr>
            </w:pPr>
            <w:r w:rsidRPr="005D0135">
              <w:rPr>
                <w:szCs w:val="20"/>
                <w:lang w:val="en-AU"/>
              </w:rPr>
              <w:t xml:space="preserve">Rat poison </w:t>
            </w:r>
          </w:p>
        </w:tc>
      </w:tr>
      <w:tr w:rsidR="005D0135" w:rsidRPr="005D0135" w:rsidTr="00517D0A">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 xml:space="preserve">Solvents </w:t>
            </w:r>
          </w:p>
        </w:tc>
        <w:tc>
          <w:tcPr>
            <w:tcW w:w="0" w:type="auto"/>
          </w:tcPr>
          <w:p w:rsidR="005D0135" w:rsidRPr="005D0135" w:rsidRDefault="005D0135" w:rsidP="00012B1A">
            <w:pPr>
              <w:numPr>
                <w:ilvl w:val="0"/>
                <w:numId w:val="48"/>
              </w:numPr>
              <w:spacing w:line="276" w:lineRule="auto"/>
              <w:contextualSpacing/>
              <w:cnfStyle w:val="000000000000" w:firstRow="0" w:lastRow="0" w:firstColumn="0" w:lastColumn="0" w:oddVBand="0" w:evenVBand="0" w:oddHBand="0" w:evenHBand="0" w:firstRowFirstColumn="0" w:firstRowLastColumn="0" w:lastRowFirstColumn="0" w:lastRowLastColumn="0"/>
              <w:rPr>
                <w:szCs w:val="20"/>
                <w:lang w:val="en-AU"/>
              </w:rPr>
            </w:pPr>
            <w:r w:rsidRPr="005D0135">
              <w:rPr>
                <w:szCs w:val="20"/>
                <w:lang w:val="en-AU"/>
              </w:rPr>
              <w:t xml:space="preserve">Transmission fluid </w:t>
            </w:r>
          </w:p>
        </w:tc>
      </w:tr>
      <w:tr w:rsidR="005D0135" w:rsidRPr="005D0135" w:rsidTr="0051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D0135" w:rsidRPr="005D0135" w:rsidRDefault="005D0135" w:rsidP="00012B1A">
            <w:pPr>
              <w:numPr>
                <w:ilvl w:val="0"/>
                <w:numId w:val="48"/>
              </w:numPr>
              <w:spacing w:line="276" w:lineRule="auto"/>
              <w:contextualSpacing/>
              <w:rPr>
                <w:bCs w:val="0"/>
                <w:szCs w:val="20"/>
                <w:lang w:val="en-AU"/>
              </w:rPr>
            </w:pPr>
            <w:r w:rsidRPr="005D0135">
              <w:rPr>
                <w:b w:val="0"/>
                <w:bCs w:val="0"/>
                <w:szCs w:val="20"/>
                <w:lang w:val="en-AU"/>
              </w:rPr>
              <w:t xml:space="preserve">Wood preservatives &amp; finishes (oils &amp; varnish) </w:t>
            </w:r>
          </w:p>
        </w:tc>
        <w:tc>
          <w:tcPr>
            <w:tcW w:w="0" w:type="auto"/>
          </w:tcPr>
          <w:p w:rsidR="005D0135" w:rsidRPr="005D0135" w:rsidRDefault="005D0135" w:rsidP="006D7539">
            <w:pPr>
              <w:spacing w:line="276" w:lineRule="auto"/>
              <w:ind w:left="720"/>
              <w:contextualSpacing/>
              <w:cnfStyle w:val="000000100000" w:firstRow="0" w:lastRow="0" w:firstColumn="0" w:lastColumn="0" w:oddVBand="0" w:evenVBand="0" w:oddHBand="1" w:evenHBand="0" w:firstRowFirstColumn="0" w:firstRowLastColumn="0" w:lastRowFirstColumn="0" w:lastRowLastColumn="0"/>
              <w:rPr>
                <w:szCs w:val="20"/>
                <w:lang w:val="en-AU"/>
              </w:rPr>
            </w:pPr>
          </w:p>
        </w:tc>
      </w:tr>
    </w:tbl>
    <w:p w:rsidR="005D0135" w:rsidRPr="0064729E" w:rsidRDefault="005D0135" w:rsidP="0064729E">
      <w:pPr>
        <w:pStyle w:val="Heading4"/>
      </w:pPr>
      <w:r w:rsidRPr="0064729E">
        <w:t>Other household hazardous wastes</w:t>
      </w:r>
    </w:p>
    <w:p w:rsidR="005D0135" w:rsidRPr="005D0135" w:rsidRDefault="005D0135" w:rsidP="006D7539">
      <w:pPr>
        <w:spacing w:line="276" w:lineRule="auto"/>
        <w:rPr>
          <w:rFonts w:asciiTheme="minorHAnsi" w:hAnsiTheme="minorHAnsi" w:cs="Arial"/>
        </w:rPr>
      </w:pPr>
      <w:r w:rsidRPr="005D0135">
        <w:rPr>
          <w:rFonts w:asciiTheme="minorHAnsi" w:hAnsiTheme="minorHAnsi" w:cs="Arial"/>
        </w:rPr>
        <w:t xml:space="preserve">Sustainability Victoria </w:t>
      </w:r>
      <w:r w:rsidR="006B2457">
        <w:rPr>
          <w:rFonts w:asciiTheme="minorHAnsi" w:hAnsiTheme="minorHAnsi" w:cs="Arial"/>
        </w:rPr>
        <w:t xml:space="preserve">also </w:t>
      </w:r>
      <w:r w:rsidRPr="005D0135">
        <w:rPr>
          <w:rFonts w:asciiTheme="minorHAnsi" w:hAnsiTheme="minorHAnsi" w:cs="Arial"/>
        </w:rPr>
        <w:t>funds 30 permanent drop-off centres around the state for household hazardous wastes</w:t>
      </w:r>
      <w:r w:rsidR="006B2457">
        <w:rPr>
          <w:rFonts w:asciiTheme="minorHAnsi" w:hAnsiTheme="minorHAnsi" w:cs="Arial"/>
        </w:rPr>
        <w:t xml:space="preserve">, in order to promote the correct management and disposal of these household hazardous and problem wastes, in lieu of a ban or disposal restriction. </w:t>
      </w:r>
      <w:r w:rsidRPr="005D0135">
        <w:rPr>
          <w:rFonts w:asciiTheme="minorHAnsi" w:hAnsiTheme="minorHAnsi" w:cs="Arial"/>
        </w:rPr>
        <w:t>The</w:t>
      </w:r>
      <w:r w:rsidR="006B2457">
        <w:rPr>
          <w:rFonts w:asciiTheme="minorHAnsi" w:hAnsiTheme="minorHAnsi" w:cs="Arial"/>
        </w:rPr>
        <w:t xml:space="preserve"> drop off centres</w:t>
      </w:r>
      <w:r w:rsidRPr="005D0135">
        <w:rPr>
          <w:rFonts w:asciiTheme="minorHAnsi" w:hAnsiTheme="minorHAnsi" w:cs="Arial"/>
        </w:rPr>
        <w:t xml:space="preserve"> will accept: </w:t>
      </w:r>
    </w:p>
    <w:p w:rsidR="005D0135" w:rsidRPr="005D0135" w:rsidRDefault="005D0135" w:rsidP="00012B1A">
      <w:pPr>
        <w:numPr>
          <w:ilvl w:val="0"/>
          <w:numId w:val="16"/>
        </w:numPr>
        <w:spacing w:line="276" w:lineRule="auto"/>
        <w:contextualSpacing/>
        <w:rPr>
          <w:rFonts w:asciiTheme="minorHAnsi" w:hAnsiTheme="minorHAnsi" w:cs="Arial"/>
        </w:rPr>
      </w:pPr>
      <w:r w:rsidRPr="005D0135">
        <w:rPr>
          <w:rFonts w:asciiTheme="minorHAnsi" w:hAnsiTheme="minorHAnsi" w:cs="Arial"/>
        </w:rPr>
        <w:t>Batteries – The Victorian government supports the Australian Battery Recycling Initiative (ABRI) and funds a BatteryBack program with councils;</w:t>
      </w:r>
    </w:p>
    <w:p w:rsidR="005D0135" w:rsidRPr="005D0135" w:rsidRDefault="005D0135" w:rsidP="00012B1A">
      <w:pPr>
        <w:numPr>
          <w:ilvl w:val="0"/>
          <w:numId w:val="16"/>
        </w:numPr>
        <w:spacing w:line="276" w:lineRule="auto"/>
        <w:contextualSpacing/>
        <w:rPr>
          <w:rFonts w:asciiTheme="minorHAnsi" w:hAnsiTheme="minorHAnsi" w:cs="Arial"/>
        </w:rPr>
      </w:pPr>
      <w:r w:rsidRPr="005D0135">
        <w:rPr>
          <w:rFonts w:asciiTheme="minorHAnsi" w:hAnsiTheme="minorHAnsi" w:cs="Arial"/>
        </w:rPr>
        <w:t>Paints; and</w:t>
      </w:r>
    </w:p>
    <w:p w:rsidR="005D0135" w:rsidRPr="005D0135" w:rsidRDefault="005D0135" w:rsidP="00012B1A">
      <w:pPr>
        <w:numPr>
          <w:ilvl w:val="0"/>
          <w:numId w:val="16"/>
        </w:numPr>
        <w:spacing w:line="276" w:lineRule="auto"/>
        <w:contextualSpacing/>
        <w:rPr>
          <w:rFonts w:asciiTheme="minorHAnsi" w:hAnsiTheme="minorHAnsi" w:cs="Arial"/>
        </w:rPr>
      </w:pPr>
      <w:r w:rsidRPr="005D0135">
        <w:rPr>
          <w:rFonts w:asciiTheme="minorHAnsi" w:hAnsiTheme="minorHAnsi" w:cs="Arial"/>
        </w:rPr>
        <w:lastRenderedPageBreak/>
        <w:t>Fluorescent lights.</w:t>
      </w:r>
    </w:p>
    <w:p w:rsidR="005D0135" w:rsidRPr="0064729E" w:rsidRDefault="005D0135" w:rsidP="0064729E">
      <w:pPr>
        <w:pStyle w:val="Heading4"/>
      </w:pPr>
      <w:r w:rsidRPr="0064729E">
        <w:t xml:space="preserve">Product Stewardship </w:t>
      </w:r>
    </w:p>
    <w:p w:rsidR="005D0135" w:rsidRPr="005D0135" w:rsidRDefault="005D0135" w:rsidP="006D7539">
      <w:pPr>
        <w:spacing w:line="276" w:lineRule="auto"/>
        <w:rPr>
          <w:rFonts w:asciiTheme="minorHAnsi" w:hAnsiTheme="minorHAnsi" w:cs="Arial"/>
        </w:rPr>
      </w:pPr>
      <w:r w:rsidRPr="005D0135">
        <w:rPr>
          <w:rFonts w:asciiTheme="minorHAnsi" w:hAnsiTheme="minorHAnsi" w:cs="Arial"/>
        </w:rPr>
        <w:t>The Victorian government supports the expansion of national and industry product stewardship schemes</w:t>
      </w:r>
      <w:r w:rsidR="00C73E63">
        <w:rPr>
          <w:rFonts w:asciiTheme="minorHAnsi" w:hAnsiTheme="minorHAnsi" w:cs="Arial"/>
        </w:rPr>
        <w:t xml:space="preserve"> as a tool to manage the waste materials in lieu of outright landfill bans or conditional disposal restrictions. Product stewardship programs supported by the Victorian government </w:t>
      </w:r>
      <w:r w:rsidRPr="005D0135">
        <w:rPr>
          <w:rFonts w:asciiTheme="minorHAnsi" w:hAnsiTheme="minorHAnsi" w:cs="Arial"/>
        </w:rPr>
        <w:t>includ</w:t>
      </w:r>
      <w:r w:rsidR="00C73E63">
        <w:rPr>
          <w:rFonts w:asciiTheme="minorHAnsi" w:hAnsiTheme="minorHAnsi" w:cs="Arial"/>
        </w:rPr>
        <w:t>e:</w:t>
      </w:r>
    </w:p>
    <w:p w:rsidR="005D0135" w:rsidRPr="005D0135" w:rsidRDefault="005D0135" w:rsidP="00012B1A">
      <w:pPr>
        <w:numPr>
          <w:ilvl w:val="0"/>
          <w:numId w:val="16"/>
        </w:numPr>
        <w:spacing w:line="276" w:lineRule="auto"/>
        <w:contextualSpacing/>
        <w:rPr>
          <w:rFonts w:asciiTheme="minorHAnsi" w:hAnsiTheme="minorHAnsi" w:cs="Arial"/>
        </w:rPr>
      </w:pPr>
      <w:r w:rsidRPr="005D0135">
        <w:rPr>
          <w:rFonts w:asciiTheme="minorHAnsi" w:hAnsiTheme="minorHAnsi" w:cs="Arial"/>
        </w:rPr>
        <w:t>Used tyres – National Tyre Product Stewardship Scheme, 2014;</w:t>
      </w:r>
    </w:p>
    <w:p w:rsidR="005D0135" w:rsidRPr="005D0135" w:rsidRDefault="005D0135" w:rsidP="00012B1A">
      <w:pPr>
        <w:numPr>
          <w:ilvl w:val="0"/>
          <w:numId w:val="16"/>
        </w:numPr>
        <w:spacing w:line="276" w:lineRule="auto"/>
        <w:contextualSpacing/>
        <w:rPr>
          <w:rFonts w:asciiTheme="minorHAnsi" w:hAnsiTheme="minorHAnsi" w:cs="Arial"/>
        </w:rPr>
      </w:pPr>
      <w:r w:rsidRPr="005D0135">
        <w:rPr>
          <w:rFonts w:asciiTheme="minorHAnsi" w:hAnsiTheme="minorHAnsi" w:cs="Arial"/>
        </w:rPr>
        <w:t>Used oil – Federal government Product Stewardship for Oil Program, 2001;</w:t>
      </w:r>
    </w:p>
    <w:p w:rsidR="005D0135" w:rsidRPr="005D0135" w:rsidRDefault="005D0135" w:rsidP="00012B1A">
      <w:pPr>
        <w:numPr>
          <w:ilvl w:val="0"/>
          <w:numId w:val="16"/>
        </w:numPr>
        <w:spacing w:line="276" w:lineRule="auto"/>
        <w:contextualSpacing/>
        <w:rPr>
          <w:rFonts w:asciiTheme="minorHAnsi" w:hAnsiTheme="minorHAnsi" w:cs="Arial"/>
        </w:rPr>
      </w:pPr>
      <w:r w:rsidRPr="005D0135">
        <w:rPr>
          <w:rFonts w:asciiTheme="minorHAnsi" w:hAnsiTheme="minorHAnsi" w:cs="Arial"/>
        </w:rPr>
        <w:t>Televisions and computers – National Television and Computer Recycling Scheme;</w:t>
      </w:r>
    </w:p>
    <w:p w:rsidR="005D0135" w:rsidRPr="005D0135" w:rsidRDefault="005D0135" w:rsidP="00012B1A">
      <w:pPr>
        <w:numPr>
          <w:ilvl w:val="0"/>
          <w:numId w:val="16"/>
        </w:numPr>
        <w:spacing w:line="276" w:lineRule="auto"/>
        <w:contextualSpacing/>
        <w:rPr>
          <w:rFonts w:asciiTheme="minorHAnsi" w:hAnsiTheme="minorHAnsi" w:cs="Arial"/>
        </w:rPr>
      </w:pPr>
      <w:r w:rsidRPr="005D0135">
        <w:rPr>
          <w:rFonts w:asciiTheme="minorHAnsi" w:hAnsiTheme="minorHAnsi" w:cs="Arial"/>
        </w:rPr>
        <w:t>Mobile phones – Mobile Muster;</w:t>
      </w:r>
    </w:p>
    <w:p w:rsidR="005D0135" w:rsidRPr="005D0135" w:rsidRDefault="005D0135" w:rsidP="00012B1A">
      <w:pPr>
        <w:numPr>
          <w:ilvl w:val="0"/>
          <w:numId w:val="16"/>
        </w:numPr>
        <w:spacing w:line="276" w:lineRule="auto"/>
        <w:contextualSpacing/>
        <w:rPr>
          <w:rFonts w:asciiTheme="minorHAnsi" w:hAnsiTheme="minorHAnsi" w:cs="Arial"/>
        </w:rPr>
      </w:pPr>
      <w:r w:rsidRPr="005D0135">
        <w:rPr>
          <w:rFonts w:asciiTheme="minorHAnsi" w:hAnsiTheme="minorHAnsi" w:cs="Arial"/>
        </w:rPr>
        <w:t>Agvet chemical containers:</w:t>
      </w:r>
    </w:p>
    <w:p w:rsidR="005D0135" w:rsidRPr="005D0135" w:rsidRDefault="005D0135" w:rsidP="00012B1A">
      <w:pPr>
        <w:numPr>
          <w:ilvl w:val="1"/>
          <w:numId w:val="16"/>
        </w:numPr>
        <w:spacing w:line="276" w:lineRule="auto"/>
        <w:contextualSpacing/>
        <w:rPr>
          <w:rFonts w:asciiTheme="minorHAnsi" w:hAnsiTheme="minorHAnsi" w:cs="Arial"/>
        </w:rPr>
      </w:pPr>
      <w:r w:rsidRPr="005D0135">
        <w:rPr>
          <w:rFonts w:asciiTheme="minorHAnsi" w:hAnsiTheme="minorHAnsi" w:cs="Arial"/>
        </w:rPr>
        <w:t xml:space="preserve">drumMUSTER collects and recycles used containers for crop production and on-farm animal health chemicals; and </w:t>
      </w:r>
    </w:p>
    <w:p w:rsidR="005D0135" w:rsidRPr="005D0135" w:rsidRDefault="005D0135" w:rsidP="00012B1A">
      <w:pPr>
        <w:numPr>
          <w:ilvl w:val="1"/>
          <w:numId w:val="16"/>
        </w:numPr>
        <w:spacing w:line="276" w:lineRule="auto"/>
        <w:contextualSpacing/>
        <w:rPr>
          <w:rFonts w:asciiTheme="minorHAnsi" w:hAnsiTheme="minorHAnsi" w:cs="Arial"/>
        </w:rPr>
      </w:pPr>
      <w:r w:rsidRPr="005D0135">
        <w:rPr>
          <w:rFonts w:asciiTheme="minorHAnsi" w:hAnsiTheme="minorHAnsi" w:cs="Arial"/>
        </w:rPr>
        <w:t>ChemClear collects and disposes of unwanted crop production and veterinary chemicals.</w:t>
      </w:r>
    </w:p>
    <w:p w:rsidR="00101AA3" w:rsidRDefault="00101AA3" w:rsidP="006D7539">
      <w:pPr>
        <w:pStyle w:val="Heading2"/>
        <w:spacing w:line="276" w:lineRule="auto"/>
        <w:rPr>
          <w:rFonts w:asciiTheme="minorHAnsi" w:hAnsiTheme="minorHAnsi"/>
        </w:rPr>
      </w:pPr>
      <w:bookmarkStart w:id="42" w:name="_Toc457379910"/>
      <w:r w:rsidRPr="003113F6">
        <w:rPr>
          <w:rFonts w:asciiTheme="minorHAnsi" w:hAnsiTheme="minorHAnsi"/>
        </w:rPr>
        <w:t>Tasmania</w:t>
      </w:r>
      <w:bookmarkEnd w:id="42"/>
    </w:p>
    <w:p w:rsidR="007163E9" w:rsidRPr="0064729E" w:rsidRDefault="00E52D8E" w:rsidP="00B50F93">
      <w:pPr>
        <w:pStyle w:val="Heading3"/>
      </w:pPr>
      <w:r w:rsidRPr="0064729E">
        <w:t>Introduction</w:t>
      </w:r>
    </w:p>
    <w:p w:rsidR="00C10BD7" w:rsidRPr="004428FD" w:rsidRDefault="00C10BD7" w:rsidP="006D7539">
      <w:pPr>
        <w:spacing w:line="276" w:lineRule="auto"/>
        <w:rPr>
          <w:i/>
        </w:rPr>
      </w:pPr>
      <w:r>
        <w:t xml:space="preserve">The power of the EPA to protect the environment in Tasmania is specified in the relevant provisions of the </w:t>
      </w:r>
      <w:r w:rsidRPr="00C10BD7">
        <w:rPr>
          <w:i/>
        </w:rPr>
        <w:t>Environmental Management and Pollution Control Act 1994</w:t>
      </w:r>
      <w:r>
        <w:rPr>
          <w:i/>
        </w:rPr>
        <w:t xml:space="preserve">. </w:t>
      </w:r>
    </w:p>
    <w:p w:rsidR="00E52D8E" w:rsidRDefault="00E52D8E" w:rsidP="006D7539">
      <w:pPr>
        <w:spacing w:line="276" w:lineRule="auto"/>
      </w:pPr>
      <w:r>
        <w:t xml:space="preserve">Materials that exhibit toxicity, chemical or biological reactivity, environmental persistence or the ability to bio-accumulate in the food chain are referred to as </w:t>
      </w:r>
      <w:r w:rsidRPr="00E52D8E">
        <w:rPr>
          <w:i/>
        </w:rPr>
        <w:t>Controlled Waste</w:t>
      </w:r>
      <w:r>
        <w:rPr>
          <w:i/>
        </w:rPr>
        <w:t xml:space="preserve"> </w:t>
      </w:r>
      <w:r w:rsidR="00CF571F">
        <w:t xml:space="preserve">in Tasmania. </w:t>
      </w:r>
      <w:r>
        <w:t xml:space="preserve">These wastes need to be carefully controlled and managed in their use, production, transport and disposal due to their potential impact on human health and the environment. </w:t>
      </w:r>
      <w:r w:rsidRPr="00DD1D26">
        <w:rPr>
          <w:i/>
        </w:rPr>
        <w:t>Controlled waste</w:t>
      </w:r>
      <w:r w:rsidR="00CC6BC8">
        <w:t xml:space="preserve"> </w:t>
      </w:r>
      <w:r w:rsidR="00DD1D26">
        <w:t>also</w:t>
      </w:r>
      <w:r>
        <w:t xml:space="preserve"> refers to other waste, such as </w:t>
      </w:r>
      <w:r w:rsidR="003C22FF">
        <w:t>tyres</w:t>
      </w:r>
      <w:r>
        <w:t xml:space="preserve">, that are not specifically hazardous but need special management prior to disposal. </w:t>
      </w:r>
      <w:r w:rsidR="00C10BD7">
        <w:t xml:space="preserve">These wastes are defined in </w:t>
      </w:r>
      <w:r w:rsidR="00C10BD7" w:rsidRPr="00C10BD7">
        <w:rPr>
          <w:i/>
        </w:rPr>
        <w:t>Environmental Management and Pollution Control Act 1994</w:t>
      </w:r>
      <w:r w:rsidR="00C10BD7" w:rsidRPr="00B50F93">
        <w:t xml:space="preserve"> and the Environmental Management and Pollution Control</w:t>
      </w:r>
      <w:r w:rsidR="001C5764" w:rsidRPr="00B50F93">
        <w:t xml:space="preserve"> </w:t>
      </w:r>
      <w:r w:rsidR="00C10BD7" w:rsidRPr="00B50F93">
        <w:t>(waste management) Regulations 2010.</w:t>
      </w:r>
    </w:p>
    <w:p w:rsidR="006E4275" w:rsidRDefault="00C10BD7" w:rsidP="006D7539">
      <w:pPr>
        <w:spacing w:line="276" w:lineRule="auto"/>
      </w:pPr>
      <w:r>
        <w:t>Controlled wastes a</w:t>
      </w:r>
      <w:r w:rsidR="00CF571F">
        <w:t xml:space="preserve">re listed in Schedule A of the </w:t>
      </w:r>
      <w:r w:rsidR="00CF571F" w:rsidRPr="00CF571F">
        <w:rPr>
          <w:i/>
        </w:rPr>
        <w:t>Controlled W</w:t>
      </w:r>
      <w:r w:rsidRPr="00CF571F">
        <w:rPr>
          <w:i/>
        </w:rPr>
        <w:t>aste NEPM</w:t>
      </w:r>
      <w:r>
        <w:t xml:space="preserve"> and must contain one or more of the characteristics in list 3. The waste classification codes of controlled waste in Tasmania are base</w:t>
      </w:r>
      <w:r w:rsidR="00CF571F">
        <w:t xml:space="preserve">d on list 1, Schedule A of the </w:t>
      </w:r>
      <w:r w:rsidR="00CF571F" w:rsidRPr="00CF571F">
        <w:rPr>
          <w:i/>
        </w:rPr>
        <w:t>Controlled W</w:t>
      </w:r>
      <w:r w:rsidRPr="00CF571F">
        <w:rPr>
          <w:i/>
        </w:rPr>
        <w:t>aste NEPM</w:t>
      </w:r>
      <w:r>
        <w:t xml:space="preserve"> but also include additional wastes prescribed in the Regulations.</w:t>
      </w:r>
    </w:p>
    <w:p w:rsidR="00C10BD7" w:rsidRPr="00C10BD7" w:rsidRDefault="006E4275" w:rsidP="006D7539">
      <w:pPr>
        <w:spacing w:line="276" w:lineRule="auto"/>
      </w:pPr>
      <w:r>
        <w:t>Tasmania does not currently have a high-end hazardous waste landfill. However, a development application for a hazardous waste landfill cell at Copping landfill (owned by local government but operated by a private authority)</w:t>
      </w:r>
      <w:r w:rsidR="00C10BD7">
        <w:t xml:space="preserve"> </w:t>
      </w:r>
      <w:r w:rsidR="0064242A">
        <w:t xml:space="preserve">has been approved. This development may change the management of hazardous waste in Tasmania, with a move from outright bans to conditional disposal of certain materials at the Copping landfill. </w:t>
      </w:r>
    </w:p>
    <w:p w:rsidR="00101AA3" w:rsidRPr="0064729E" w:rsidRDefault="00101AA3" w:rsidP="00B50F93">
      <w:pPr>
        <w:pStyle w:val="Heading3"/>
      </w:pPr>
      <w:r w:rsidRPr="0064729E">
        <w:t>Hazardous Waste Bans</w:t>
      </w:r>
    </w:p>
    <w:p w:rsidR="00CF571F" w:rsidRPr="0064729E" w:rsidRDefault="00CF571F" w:rsidP="0064729E">
      <w:pPr>
        <w:pStyle w:val="Heading4"/>
      </w:pPr>
      <w:r w:rsidRPr="0064729E">
        <w:t>Clinical and related waste</w:t>
      </w:r>
    </w:p>
    <w:p w:rsidR="00CF571F" w:rsidRDefault="00CF571F" w:rsidP="006D7539">
      <w:pPr>
        <w:spacing w:line="276" w:lineRule="auto"/>
      </w:pPr>
      <w:r>
        <w:t>The clinical and related waste stream includes discarded sharps</w:t>
      </w:r>
      <w:r w:rsidR="001C5764">
        <w:t>,</w:t>
      </w:r>
      <w:r>
        <w:t xml:space="preserve"> infectious or potentially infectious waste, cytotoxic drugs, phar</w:t>
      </w:r>
      <w:r w:rsidR="00541E69">
        <w:t xml:space="preserve">maceutical and radioactive materials. The </w:t>
      </w:r>
      <w:r w:rsidR="00541E69" w:rsidRPr="00541E69">
        <w:rPr>
          <w:i/>
        </w:rPr>
        <w:t>Approved Management Method for Clinical and Related Waste</w:t>
      </w:r>
      <w:r w:rsidR="00541E69">
        <w:rPr>
          <w:i/>
        </w:rPr>
        <w:t xml:space="preserve"> </w:t>
      </w:r>
      <w:r w:rsidR="00541E69">
        <w:t xml:space="preserve">guideline was developed in 2008 and details the minimum standards and recommended </w:t>
      </w:r>
      <w:r w:rsidR="00541E69">
        <w:lastRenderedPageBreak/>
        <w:t>controls in relation to different factors including disposal of these wastes. A key feature of the gu</w:t>
      </w:r>
      <w:r w:rsidR="00F872AF">
        <w:t>idelines is a ban on landfilling</w:t>
      </w:r>
      <w:r w:rsidR="00541E69">
        <w:t xml:space="preserve"> untreated clinical and related wastes which took effect on 1</w:t>
      </w:r>
      <w:r w:rsidR="00541E69" w:rsidRPr="00541E69">
        <w:rPr>
          <w:vertAlign w:val="superscript"/>
        </w:rPr>
        <w:t>st</w:t>
      </w:r>
      <w:r w:rsidR="00541E69">
        <w:t xml:space="preserve"> October 2008. </w:t>
      </w:r>
    </w:p>
    <w:p w:rsidR="005D5E49" w:rsidRPr="00541E69" w:rsidRDefault="005D5E49" w:rsidP="006D7539">
      <w:pPr>
        <w:spacing w:line="276" w:lineRule="auto"/>
      </w:pPr>
      <w:r>
        <w:t>Most wastes must undergo treatment prior to disposal, with the exception of Cytotoxic Waste that must only be disposed of by high temperature incineration and not landfill.</w:t>
      </w:r>
    </w:p>
    <w:p w:rsidR="00101AA3" w:rsidRPr="0064729E" w:rsidRDefault="00101AA3" w:rsidP="00B50F93">
      <w:pPr>
        <w:pStyle w:val="Heading3"/>
      </w:pPr>
      <w:r w:rsidRPr="0064729E">
        <w:t>Conditional Disposal Restrictions</w:t>
      </w:r>
    </w:p>
    <w:p w:rsidR="003352A9" w:rsidRPr="0064729E" w:rsidRDefault="003352A9" w:rsidP="0064729E">
      <w:pPr>
        <w:pStyle w:val="Heading4"/>
      </w:pPr>
      <w:r w:rsidRPr="0064729E">
        <w:t>Contaminated soil</w:t>
      </w:r>
    </w:p>
    <w:p w:rsidR="003352A9" w:rsidRDefault="003352A9" w:rsidP="006D7539">
      <w:pPr>
        <w:spacing w:line="276" w:lineRule="auto"/>
      </w:pPr>
      <w:r>
        <w:t>The Tasmanian EPA uses 4 categories to classify contaminated soil. These are:</w:t>
      </w:r>
    </w:p>
    <w:p w:rsidR="003352A9" w:rsidRDefault="003352A9" w:rsidP="00012B1A">
      <w:pPr>
        <w:pStyle w:val="ListParagraph"/>
        <w:numPr>
          <w:ilvl w:val="0"/>
          <w:numId w:val="26"/>
        </w:numPr>
        <w:spacing w:line="276" w:lineRule="auto"/>
      </w:pPr>
      <w:r>
        <w:t>Level 1 – Fill Material;</w:t>
      </w:r>
    </w:p>
    <w:p w:rsidR="003352A9" w:rsidRDefault="003352A9" w:rsidP="00012B1A">
      <w:pPr>
        <w:pStyle w:val="ListParagraph"/>
        <w:numPr>
          <w:ilvl w:val="0"/>
          <w:numId w:val="26"/>
        </w:numPr>
        <w:spacing w:line="276" w:lineRule="auto"/>
      </w:pPr>
      <w:r>
        <w:t>Level 2 – Low Level Contaminated Soil;</w:t>
      </w:r>
    </w:p>
    <w:p w:rsidR="003352A9" w:rsidRDefault="003352A9" w:rsidP="00012B1A">
      <w:pPr>
        <w:pStyle w:val="ListParagraph"/>
        <w:numPr>
          <w:ilvl w:val="0"/>
          <w:numId w:val="26"/>
        </w:numPr>
        <w:spacing w:line="276" w:lineRule="auto"/>
      </w:pPr>
      <w:r>
        <w:t>Level 3 – Contaminated Soil; and</w:t>
      </w:r>
    </w:p>
    <w:p w:rsidR="003352A9" w:rsidRDefault="003352A9" w:rsidP="00012B1A">
      <w:pPr>
        <w:pStyle w:val="ListParagraph"/>
        <w:numPr>
          <w:ilvl w:val="0"/>
          <w:numId w:val="26"/>
        </w:numPr>
        <w:spacing w:line="276" w:lineRule="auto"/>
      </w:pPr>
      <w:r>
        <w:t>Level 4 – Contaminated Soil for Remediation.</w:t>
      </w:r>
    </w:p>
    <w:p w:rsidR="003352A9" w:rsidRPr="00C10BD7" w:rsidRDefault="00BC28AD" w:rsidP="006D7539">
      <w:pPr>
        <w:spacing w:line="276" w:lineRule="auto"/>
      </w:pPr>
      <w:r>
        <w:t>C</w:t>
      </w:r>
      <w:r w:rsidR="00A409E4">
        <w:t>ontaminated soil may be classified as a controlled waste subject to the contamination levels, as prescribed in the Regulations</w:t>
      </w:r>
      <w:r w:rsidR="003352A9">
        <w:t xml:space="preserve">. All soil and other material reasonably suspected to be a controlled waste must be sampled and analysed </w:t>
      </w:r>
      <w:r w:rsidR="00947906">
        <w:t xml:space="preserve">by the waste producer </w:t>
      </w:r>
      <w:r w:rsidR="003352A9">
        <w:t xml:space="preserve">to determine whether it is a controlled waste before that waste can be removed from the site. </w:t>
      </w:r>
    </w:p>
    <w:p w:rsidR="003352A9" w:rsidRDefault="0015554A" w:rsidP="006D7539">
      <w:pPr>
        <w:spacing w:line="276" w:lineRule="auto"/>
      </w:pPr>
      <w:r>
        <w:t>C</w:t>
      </w:r>
      <w:r w:rsidR="00D87975">
        <w:t xml:space="preserve">lassification of the soil </w:t>
      </w:r>
      <w:r w:rsidR="00947906">
        <w:t xml:space="preserve">will determine whether </w:t>
      </w:r>
      <w:r>
        <w:t>it</w:t>
      </w:r>
      <w:r w:rsidR="00947906">
        <w:t xml:space="preserve"> is subject to a ban or conditional disposal restriction</w:t>
      </w:r>
      <w:r>
        <w:t>. A</w:t>
      </w:r>
      <w:r w:rsidR="00D87975">
        <w:t xml:space="preserve"> Waste Management Plan </w:t>
      </w:r>
      <w:r w:rsidR="00947906">
        <w:t xml:space="preserve">must </w:t>
      </w:r>
      <w:r w:rsidR="00D87975">
        <w:t>be developed</w:t>
      </w:r>
      <w:r w:rsidR="00947906">
        <w:t xml:space="preserve"> to outline its treatment or disposal based on the Regulations for that classification. </w:t>
      </w:r>
    </w:p>
    <w:p w:rsidR="00BB1DD0" w:rsidRDefault="00F4458C" w:rsidP="006D7539">
      <w:pPr>
        <w:spacing w:line="276" w:lineRule="auto"/>
      </w:pPr>
      <w:r>
        <w:fldChar w:fldCharType="begin"/>
      </w:r>
      <w:r w:rsidR="00BB1DD0">
        <w:instrText xml:space="preserve"> REF _Ref312487610 \h </w:instrText>
      </w:r>
      <w:r>
        <w:fldChar w:fldCharType="separate"/>
      </w:r>
      <w:r w:rsidR="00665E31">
        <w:t xml:space="preserve">Table </w:t>
      </w:r>
      <w:r w:rsidR="00665E31">
        <w:rPr>
          <w:noProof/>
        </w:rPr>
        <w:t>8</w:t>
      </w:r>
      <w:r>
        <w:fldChar w:fldCharType="end"/>
      </w:r>
      <w:r w:rsidR="00BB1DD0">
        <w:t xml:space="preserve"> below outlines the acceptable disposal and conditional disposal restrictions for different levels of waste soil in Tasmania.</w:t>
      </w:r>
    </w:p>
    <w:p w:rsidR="00D87975" w:rsidRDefault="00D87975" w:rsidP="006D7539">
      <w:pPr>
        <w:pStyle w:val="Caption"/>
        <w:spacing w:line="276" w:lineRule="auto"/>
      </w:pPr>
      <w:bookmarkStart w:id="43" w:name="_Ref312487610"/>
      <w:bookmarkStart w:id="44" w:name="_Toc457379944"/>
      <w:r>
        <w:t xml:space="preserve">Table </w:t>
      </w:r>
      <w:r w:rsidR="00F4458C">
        <w:fldChar w:fldCharType="begin"/>
      </w:r>
      <w:r w:rsidR="009B2AB2">
        <w:instrText xml:space="preserve"> SEQ Table \* ARABIC </w:instrText>
      </w:r>
      <w:r w:rsidR="00F4458C">
        <w:fldChar w:fldCharType="separate"/>
      </w:r>
      <w:r w:rsidR="00665E31">
        <w:rPr>
          <w:noProof/>
        </w:rPr>
        <w:t>8</w:t>
      </w:r>
      <w:r w:rsidR="00F4458C">
        <w:fldChar w:fldCharType="end"/>
      </w:r>
      <w:bookmarkEnd w:id="43"/>
      <w:r>
        <w:t xml:space="preserve"> </w:t>
      </w:r>
      <w:r w:rsidR="00B12032">
        <w:t xml:space="preserve">- </w:t>
      </w:r>
      <w:r>
        <w:t xml:space="preserve">Soil </w:t>
      </w:r>
      <w:r w:rsidR="00DC0052">
        <w:t>disposal in Tasmania</w:t>
      </w:r>
      <w:bookmarkEnd w:id="44"/>
    </w:p>
    <w:tbl>
      <w:tblPr>
        <w:tblStyle w:val="LightList-Accent11"/>
        <w:tblW w:w="5178" w:type="pct"/>
        <w:tblLook w:val="04A0" w:firstRow="1" w:lastRow="0" w:firstColumn="1" w:lastColumn="0" w:noHBand="0" w:noVBand="1"/>
      </w:tblPr>
      <w:tblGrid>
        <w:gridCol w:w="2184"/>
        <w:gridCol w:w="2490"/>
        <w:gridCol w:w="2904"/>
        <w:gridCol w:w="2382"/>
      </w:tblGrid>
      <w:tr w:rsidR="00DC0052" w:rsidRPr="003113F6" w:rsidTr="00CF571F">
        <w:trPr>
          <w:cnfStyle w:val="100000000000" w:firstRow="1" w:lastRow="0" w:firstColumn="0" w:lastColumn="0" w:oddVBand="0" w:evenVBand="0" w:oddHBand="0"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1096" w:type="pct"/>
          </w:tcPr>
          <w:p w:rsidR="00DC0052" w:rsidRPr="003113F6" w:rsidRDefault="00DC0052" w:rsidP="006D7539">
            <w:pPr>
              <w:spacing w:line="276" w:lineRule="auto"/>
              <w:rPr>
                <w:rFonts w:asciiTheme="minorHAnsi" w:hAnsiTheme="minorHAnsi" w:cs="Arial"/>
              </w:rPr>
            </w:pPr>
            <w:r w:rsidRPr="003113F6">
              <w:rPr>
                <w:rFonts w:asciiTheme="minorHAnsi" w:hAnsiTheme="minorHAnsi" w:cs="Arial"/>
              </w:rPr>
              <w:t>Waste type</w:t>
            </w:r>
          </w:p>
        </w:tc>
        <w:tc>
          <w:tcPr>
            <w:tcW w:w="1250" w:type="pct"/>
          </w:tcPr>
          <w:p w:rsidR="00DC0052" w:rsidRPr="003113F6" w:rsidRDefault="00DC0052" w:rsidP="0015554A">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Category A </w:t>
            </w:r>
            <w:r w:rsidR="008F35CD">
              <w:rPr>
                <w:rFonts w:asciiTheme="minorHAnsi" w:hAnsiTheme="minorHAnsi" w:cs="Arial"/>
              </w:rPr>
              <w:t>landfill –</w:t>
            </w:r>
            <w:r>
              <w:rPr>
                <w:rFonts w:asciiTheme="minorHAnsi" w:hAnsiTheme="minorHAnsi" w:cs="Arial"/>
              </w:rPr>
              <w:t xml:space="preserve"> Solid Inert</w:t>
            </w:r>
          </w:p>
        </w:tc>
        <w:tc>
          <w:tcPr>
            <w:tcW w:w="1458" w:type="pct"/>
          </w:tcPr>
          <w:p w:rsidR="00DC0052" w:rsidRPr="003113F6" w:rsidRDefault="00DC0052" w:rsidP="0015554A">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Category B </w:t>
            </w:r>
            <w:r w:rsidR="008F35CD">
              <w:rPr>
                <w:rFonts w:asciiTheme="minorHAnsi" w:hAnsiTheme="minorHAnsi" w:cs="Arial"/>
              </w:rPr>
              <w:t>landfill –</w:t>
            </w:r>
            <w:r>
              <w:rPr>
                <w:rFonts w:asciiTheme="minorHAnsi" w:hAnsiTheme="minorHAnsi" w:cs="Arial"/>
              </w:rPr>
              <w:t xml:space="preserve"> Putrescible Landfill</w:t>
            </w:r>
            <w:r w:rsidRPr="003113F6">
              <w:rPr>
                <w:rFonts w:asciiTheme="minorHAnsi" w:hAnsiTheme="minorHAnsi" w:cs="Arial"/>
              </w:rPr>
              <w:t xml:space="preserve"> </w:t>
            </w:r>
          </w:p>
        </w:tc>
        <w:tc>
          <w:tcPr>
            <w:tcW w:w="1196" w:type="pct"/>
          </w:tcPr>
          <w:p w:rsidR="00DC0052" w:rsidRPr="003113F6" w:rsidRDefault="00DC0052" w:rsidP="0015554A">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Category C </w:t>
            </w:r>
            <w:r w:rsidR="008F35CD">
              <w:rPr>
                <w:rFonts w:asciiTheme="minorHAnsi" w:hAnsiTheme="minorHAnsi" w:cs="Arial"/>
              </w:rPr>
              <w:t>landfill –</w:t>
            </w:r>
            <w:r>
              <w:rPr>
                <w:rFonts w:asciiTheme="minorHAnsi" w:hAnsiTheme="minorHAnsi" w:cs="Arial"/>
              </w:rPr>
              <w:t xml:space="preserve"> Secure Landfill</w:t>
            </w:r>
            <w:r w:rsidRPr="003113F6">
              <w:rPr>
                <w:rFonts w:asciiTheme="minorHAnsi" w:hAnsiTheme="minorHAnsi" w:cs="Arial"/>
              </w:rPr>
              <w:t xml:space="preserve"> </w:t>
            </w:r>
          </w:p>
        </w:tc>
      </w:tr>
      <w:tr w:rsidR="00DC0052" w:rsidRPr="003113F6" w:rsidTr="00CF571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096" w:type="pct"/>
          </w:tcPr>
          <w:p w:rsidR="00DC0052" w:rsidRPr="003113F6" w:rsidRDefault="00DC0052" w:rsidP="0015554A">
            <w:pPr>
              <w:spacing w:line="276" w:lineRule="auto"/>
              <w:jc w:val="left"/>
              <w:rPr>
                <w:rFonts w:asciiTheme="minorHAnsi" w:hAnsiTheme="minorHAnsi" w:cs="Arial"/>
              </w:rPr>
            </w:pPr>
            <w:r>
              <w:rPr>
                <w:rFonts w:asciiTheme="minorHAnsi" w:hAnsiTheme="minorHAnsi" w:cs="Arial"/>
              </w:rPr>
              <w:t>Level 1 – Fill Material</w:t>
            </w:r>
          </w:p>
        </w:tc>
        <w:tc>
          <w:tcPr>
            <w:tcW w:w="1250" w:type="pct"/>
          </w:tcPr>
          <w:p w:rsidR="00DC0052" w:rsidRPr="003113F6" w:rsidRDefault="00DC005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Yes</w:t>
            </w:r>
          </w:p>
        </w:tc>
        <w:tc>
          <w:tcPr>
            <w:tcW w:w="1458" w:type="pct"/>
          </w:tcPr>
          <w:p w:rsidR="00DC0052" w:rsidRPr="003113F6" w:rsidRDefault="00DC005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Yes</w:t>
            </w:r>
          </w:p>
        </w:tc>
        <w:tc>
          <w:tcPr>
            <w:tcW w:w="1196" w:type="pct"/>
          </w:tcPr>
          <w:p w:rsidR="00DC0052" w:rsidRPr="003113F6" w:rsidRDefault="00DC005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Yes</w:t>
            </w:r>
          </w:p>
        </w:tc>
      </w:tr>
      <w:tr w:rsidR="00DC0052" w:rsidRPr="003113F6" w:rsidTr="00CF571F">
        <w:trPr>
          <w:trHeight w:val="290"/>
        </w:trPr>
        <w:tc>
          <w:tcPr>
            <w:cnfStyle w:val="001000000000" w:firstRow="0" w:lastRow="0" w:firstColumn="1" w:lastColumn="0" w:oddVBand="0" w:evenVBand="0" w:oddHBand="0" w:evenHBand="0" w:firstRowFirstColumn="0" w:firstRowLastColumn="0" w:lastRowFirstColumn="0" w:lastRowLastColumn="0"/>
            <w:tcW w:w="1096" w:type="pct"/>
          </w:tcPr>
          <w:p w:rsidR="00DC0052" w:rsidRPr="003113F6" w:rsidRDefault="00DC0052" w:rsidP="0015554A">
            <w:pPr>
              <w:spacing w:line="276" w:lineRule="auto"/>
              <w:jc w:val="left"/>
              <w:rPr>
                <w:rFonts w:asciiTheme="minorHAnsi" w:hAnsiTheme="minorHAnsi" w:cs="Arial"/>
              </w:rPr>
            </w:pPr>
            <w:r>
              <w:rPr>
                <w:rFonts w:asciiTheme="minorHAnsi" w:hAnsiTheme="minorHAnsi" w:cs="Arial"/>
              </w:rPr>
              <w:t>Level 2 – Low Level Contaminated Soil</w:t>
            </w:r>
          </w:p>
        </w:tc>
        <w:tc>
          <w:tcPr>
            <w:tcW w:w="1250" w:type="pct"/>
          </w:tcPr>
          <w:p w:rsidR="00DC0052" w:rsidRPr="003113F6" w:rsidRDefault="00DC005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No</w:t>
            </w:r>
          </w:p>
        </w:tc>
        <w:tc>
          <w:tcPr>
            <w:tcW w:w="1458" w:type="pct"/>
          </w:tcPr>
          <w:p w:rsidR="00DC0052" w:rsidRPr="003113F6" w:rsidRDefault="00DC005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Yes</w:t>
            </w:r>
          </w:p>
        </w:tc>
        <w:tc>
          <w:tcPr>
            <w:tcW w:w="1196" w:type="pct"/>
          </w:tcPr>
          <w:p w:rsidR="00DC0052" w:rsidRPr="003113F6" w:rsidRDefault="00DC005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Yes</w:t>
            </w:r>
          </w:p>
        </w:tc>
      </w:tr>
      <w:tr w:rsidR="00DC0052" w:rsidRPr="003113F6" w:rsidTr="00CF571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096" w:type="pct"/>
          </w:tcPr>
          <w:p w:rsidR="00DC0052" w:rsidRPr="003113F6" w:rsidRDefault="00DC0052" w:rsidP="0015554A">
            <w:pPr>
              <w:spacing w:line="276" w:lineRule="auto"/>
              <w:jc w:val="left"/>
              <w:rPr>
                <w:rFonts w:asciiTheme="minorHAnsi" w:hAnsiTheme="minorHAnsi" w:cs="Arial"/>
              </w:rPr>
            </w:pPr>
            <w:r>
              <w:rPr>
                <w:rFonts w:asciiTheme="minorHAnsi" w:hAnsiTheme="minorHAnsi" w:cs="Arial"/>
              </w:rPr>
              <w:t xml:space="preserve">Level </w:t>
            </w:r>
            <w:r w:rsidR="008F35CD">
              <w:rPr>
                <w:rFonts w:asciiTheme="minorHAnsi" w:hAnsiTheme="minorHAnsi" w:cs="Arial"/>
              </w:rPr>
              <w:t>3 –</w:t>
            </w:r>
            <w:r>
              <w:rPr>
                <w:rFonts w:asciiTheme="minorHAnsi" w:hAnsiTheme="minorHAnsi" w:cs="Arial"/>
              </w:rPr>
              <w:t xml:space="preserve"> Contaminated Soil</w:t>
            </w:r>
          </w:p>
        </w:tc>
        <w:tc>
          <w:tcPr>
            <w:tcW w:w="1250" w:type="pct"/>
          </w:tcPr>
          <w:p w:rsidR="00DC0052" w:rsidRPr="003113F6" w:rsidRDefault="00DC005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No</w:t>
            </w:r>
          </w:p>
        </w:tc>
        <w:tc>
          <w:tcPr>
            <w:tcW w:w="1458" w:type="pct"/>
          </w:tcPr>
          <w:p w:rsidR="00DC0052" w:rsidRPr="003113F6" w:rsidRDefault="00DC005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1196" w:type="pct"/>
          </w:tcPr>
          <w:p w:rsidR="00DC0052" w:rsidRPr="003113F6" w:rsidRDefault="00DC005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Yes</w:t>
            </w:r>
          </w:p>
        </w:tc>
      </w:tr>
      <w:tr w:rsidR="00DC0052" w:rsidRPr="003113F6" w:rsidTr="00CF571F">
        <w:trPr>
          <w:trHeight w:val="290"/>
        </w:trPr>
        <w:tc>
          <w:tcPr>
            <w:cnfStyle w:val="001000000000" w:firstRow="0" w:lastRow="0" w:firstColumn="1" w:lastColumn="0" w:oddVBand="0" w:evenVBand="0" w:oddHBand="0" w:evenHBand="0" w:firstRowFirstColumn="0" w:firstRowLastColumn="0" w:lastRowFirstColumn="0" w:lastRowLastColumn="0"/>
            <w:tcW w:w="1096" w:type="pct"/>
          </w:tcPr>
          <w:p w:rsidR="00DC0052" w:rsidRPr="003113F6" w:rsidRDefault="00DC0052" w:rsidP="0015554A">
            <w:pPr>
              <w:spacing w:line="276" w:lineRule="auto"/>
              <w:jc w:val="left"/>
              <w:rPr>
                <w:rFonts w:asciiTheme="minorHAnsi" w:hAnsiTheme="minorHAnsi" w:cs="Arial"/>
              </w:rPr>
            </w:pPr>
            <w:r>
              <w:rPr>
                <w:rFonts w:asciiTheme="minorHAnsi" w:hAnsiTheme="minorHAnsi" w:cs="Arial"/>
              </w:rPr>
              <w:t xml:space="preserve">Level </w:t>
            </w:r>
            <w:r w:rsidR="008F35CD">
              <w:rPr>
                <w:rFonts w:asciiTheme="minorHAnsi" w:hAnsiTheme="minorHAnsi" w:cs="Arial"/>
              </w:rPr>
              <w:t>4 –</w:t>
            </w:r>
            <w:r>
              <w:rPr>
                <w:rFonts w:asciiTheme="minorHAnsi" w:hAnsiTheme="minorHAnsi" w:cs="Arial"/>
              </w:rPr>
              <w:t xml:space="preserve"> Contaminated Soil for Remediation</w:t>
            </w:r>
          </w:p>
        </w:tc>
        <w:tc>
          <w:tcPr>
            <w:tcW w:w="1250" w:type="pct"/>
          </w:tcPr>
          <w:p w:rsidR="00DC0052" w:rsidRPr="003113F6" w:rsidRDefault="00DC005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No</w:t>
            </w:r>
          </w:p>
        </w:tc>
        <w:tc>
          <w:tcPr>
            <w:tcW w:w="1458" w:type="pct"/>
          </w:tcPr>
          <w:p w:rsidR="00DC0052" w:rsidRPr="003113F6" w:rsidRDefault="00DC005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1196" w:type="pct"/>
          </w:tcPr>
          <w:p w:rsidR="00DC0052" w:rsidRPr="003113F6" w:rsidRDefault="00DC005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r>
    </w:tbl>
    <w:p w:rsidR="00D87975" w:rsidRPr="003352A9" w:rsidRDefault="00D87975" w:rsidP="006D7539">
      <w:pPr>
        <w:spacing w:line="276" w:lineRule="auto"/>
      </w:pPr>
    </w:p>
    <w:p w:rsidR="00BD2CEC" w:rsidRPr="0064729E" w:rsidRDefault="00BD2CEC" w:rsidP="0064729E">
      <w:pPr>
        <w:pStyle w:val="Heading4"/>
      </w:pPr>
      <w:r w:rsidRPr="0064729E">
        <w:t>Tyres</w:t>
      </w:r>
    </w:p>
    <w:p w:rsidR="00BD2CEC" w:rsidRPr="00BD2CEC" w:rsidRDefault="00BD2CEC" w:rsidP="006D7539">
      <w:pPr>
        <w:spacing w:line="276" w:lineRule="auto"/>
      </w:pPr>
      <w:r>
        <w:t xml:space="preserve">Waste tyres, including all tyres generated from the public, commercial, transport and industrial use are banned from landfill without processing in Tasmania. Currently only a third of tyres produced are processed to go to landfill, leading to large stockpiles.  </w:t>
      </w:r>
    </w:p>
    <w:p w:rsidR="00101AA3" w:rsidRPr="0064729E" w:rsidRDefault="00101AA3" w:rsidP="00B50F93">
      <w:pPr>
        <w:pStyle w:val="Heading3"/>
      </w:pPr>
      <w:r w:rsidRPr="0064729E">
        <w:lastRenderedPageBreak/>
        <w:t>Potential policies in the pipeline</w:t>
      </w:r>
    </w:p>
    <w:p w:rsidR="005D5E49" w:rsidRPr="005D5E49" w:rsidRDefault="005D5E49" w:rsidP="006D7539">
      <w:pPr>
        <w:spacing w:line="276" w:lineRule="auto"/>
        <w:rPr>
          <w:lang w:val="en-US" w:eastAsia="zh-CN"/>
        </w:rPr>
      </w:pPr>
      <w:r>
        <w:rPr>
          <w:lang w:val="en-US" w:eastAsia="zh-CN"/>
        </w:rPr>
        <w:t xml:space="preserve">There are no current policies in the pipeline, but State-wide targets are in development which will likely include targets to reduce the </w:t>
      </w:r>
      <w:r w:rsidR="003C22FF">
        <w:rPr>
          <w:lang w:val="en-US" w:eastAsia="zh-CN"/>
        </w:rPr>
        <w:t xml:space="preserve">impact </w:t>
      </w:r>
      <w:r>
        <w:rPr>
          <w:lang w:val="en-US" w:eastAsia="zh-CN"/>
        </w:rPr>
        <w:t>of wastes on human health and the environment</w:t>
      </w:r>
      <w:r w:rsidR="00BB1DD0">
        <w:rPr>
          <w:lang w:val="en-US" w:eastAsia="zh-CN"/>
        </w:rPr>
        <w:t>, which may include targets to reduce hazardous waste disposal at landfill. This may lead to further</w:t>
      </w:r>
      <w:r w:rsidR="0015554A">
        <w:rPr>
          <w:lang w:val="en-US" w:eastAsia="zh-CN"/>
        </w:rPr>
        <w:t xml:space="preserve"> bans on</w:t>
      </w:r>
      <w:r w:rsidR="00BB1DD0">
        <w:rPr>
          <w:lang w:val="en-US" w:eastAsia="zh-CN"/>
        </w:rPr>
        <w:t xml:space="preserve"> ha</w:t>
      </w:r>
      <w:r w:rsidR="0015554A">
        <w:rPr>
          <w:lang w:val="en-US" w:eastAsia="zh-CN"/>
        </w:rPr>
        <w:t>zardous waste disposal.</w:t>
      </w:r>
      <w:r>
        <w:rPr>
          <w:lang w:val="en-US" w:eastAsia="zh-CN"/>
        </w:rPr>
        <w:t xml:space="preserve"> </w:t>
      </w:r>
    </w:p>
    <w:p w:rsidR="006552CD" w:rsidRDefault="006552CD" w:rsidP="006D7539">
      <w:pPr>
        <w:spacing w:after="0" w:line="276" w:lineRule="auto"/>
        <w:rPr>
          <w:rFonts w:asciiTheme="minorHAnsi" w:eastAsia="SimSun" w:hAnsiTheme="minorHAnsi" w:cs="Arial"/>
          <w:bCs/>
          <w:iCs/>
          <w:color w:val="0078BF"/>
          <w:sz w:val="30"/>
          <w:szCs w:val="32"/>
          <w:lang w:eastAsia="zh-CN"/>
        </w:rPr>
      </w:pPr>
      <w:r>
        <w:rPr>
          <w:rFonts w:asciiTheme="minorHAnsi" w:hAnsiTheme="minorHAnsi"/>
        </w:rPr>
        <w:br w:type="page"/>
      </w:r>
    </w:p>
    <w:p w:rsidR="00101AA3" w:rsidRPr="003113F6" w:rsidRDefault="00101AA3" w:rsidP="006D7539">
      <w:pPr>
        <w:pStyle w:val="Heading2"/>
        <w:spacing w:line="276" w:lineRule="auto"/>
        <w:rPr>
          <w:rFonts w:asciiTheme="minorHAnsi" w:hAnsiTheme="minorHAnsi"/>
        </w:rPr>
      </w:pPr>
      <w:bookmarkStart w:id="45" w:name="_Toc457379911"/>
      <w:r w:rsidRPr="003113F6">
        <w:rPr>
          <w:rFonts w:asciiTheme="minorHAnsi" w:hAnsiTheme="minorHAnsi"/>
        </w:rPr>
        <w:lastRenderedPageBreak/>
        <w:t>Queensland</w:t>
      </w:r>
      <w:bookmarkEnd w:id="45"/>
    </w:p>
    <w:p w:rsidR="007163E9" w:rsidRPr="0064729E" w:rsidRDefault="007163E9" w:rsidP="00B50F93">
      <w:pPr>
        <w:pStyle w:val="Heading3"/>
      </w:pPr>
      <w:r w:rsidRPr="0064729E">
        <w:t>Introduction</w:t>
      </w:r>
    </w:p>
    <w:p w:rsidR="00101AA3" w:rsidRPr="003113F6" w:rsidRDefault="00C3216C" w:rsidP="006D7539">
      <w:pPr>
        <w:spacing w:line="276" w:lineRule="auto"/>
        <w:rPr>
          <w:rFonts w:asciiTheme="minorHAnsi" w:hAnsiTheme="minorHAnsi" w:cs="Arial"/>
        </w:rPr>
      </w:pPr>
      <w:r>
        <w:rPr>
          <w:rFonts w:asciiTheme="minorHAnsi" w:hAnsiTheme="minorHAnsi" w:cs="Arial"/>
        </w:rPr>
        <w:t>Queensland is</w:t>
      </w:r>
      <w:r w:rsidR="00101AA3" w:rsidRPr="003113F6">
        <w:rPr>
          <w:rFonts w:asciiTheme="minorHAnsi" w:hAnsiTheme="minorHAnsi" w:cs="Arial"/>
        </w:rPr>
        <w:t xml:space="preserve"> considering a number of landfill bans as a possible tool</w:t>
      </w:r>
      <w:r w:rsidR="007163E9">
        <w:rPr>
          <w:rFonts w:asciiTheme="minorHAnsi" w:hAnsiTheme="minorHAnsi" w:cs="Arial"/>
        </w:rPr>
        <w:t xml:space="preserve"> to increase resource recovery</w:t>
      </w:r>
      <w:r w:rsidR="00101AA3" w:rsidRPr="003113F6">
        <w:rPr>
          <w:rFonts w:asciiTheme="minorHAnsi" w:hAnsiTheme="minorHAnsi" w:cs="Arial"/>
        </w:rPr>
        <w:t xml:space="preserve"> due to the lack of price </w:t>
      </w:r>
      <w:r w:rsidR="006552CD">
        <w:rPr>
          <w:rFonts w:asciiTheme="minorHAnsi" w:hAnsiTheme="minorHAnsi" w:cs="Arial"/>
        </w:rPr>
        <w:t>signal for landfill diversion</w:t>
      </w:r>
      <w:r w:rsidR="00101AA3" w:rsidRPr="003113F6">
        <w:rPr>
          <w:rFonts w:asciiTheme="minorHAnsi" w:hAnsiTheme="minorHAnsi" w:cs="Arial"/>
        </w:rPr>
        <w:t xml:space="preserve"> (levy). Queensland is therefore </w:t>
      </w:r>
      <w:r w:rsidR="006552CD">
        <w:rPr>
          <w:rFonts w:asciiTheme="minorHAnsi" w:hAnsiTheme="minorHAnsi" w:cs="Arial"/>
        </w:rPr>
        <w:t>motivated</w:t>
      </w:r>
      <w:r w:rsidR="006552CD" w:rsidRPr="003113F6">
        <w:rPr>
          <w:rFonts w:asciiTheme="minorHAnsi" w:hAnsiTheme="minorHAnsi" w:cs="Arial"/>
        </w:rPr>
        <w:t xml:space="preserve"> </w:t>
      </w:r>
      <w:r w:rsidR="00101AA3" w:rsidRPr="003113F6">
        <w:rPr>
          <w:rFonts w:asciiTheme="minorHAnsi" w:hAnsiTheme="minorHAnsi" w:cs="Arial"/>
        </w:rPr>
        <w:t>by</w:t>
      </w:r>
      <w:r w:rsidR="007163E9">
        <w:rPr>
          <w:rFonts w:asciiTheme="minorHAnsi" w:hAnsiTheme="minorHAnsi" w:cs="Arial"/>
        </w:rPr>
        <w:t xml:space="preserve"> slightly</w:t>
      </w:r>
      <w:r w:rsidR="00101AA3" w:rsidRPr="003113F6">
        <w:rPr>
          <w:rFonts w:asciiTheme="minorHAnsi" w:hAnsiTheme="minorHAnsi" w:cs="Arial"/>
        </w:rPr>
        <w:t xml:space="preserve"> different drivers </w:t>
      </w:r>
      <w:r w:rsidR="007163E9">
        <w:rPr>
          <w:rFonts w:asciiTheme="minorHAnsi" w:hAnsiTheme="minorHAnsi" w:cs="Arial"/>
        </w:rPr>
        <w:t xml:space="preserve">to </w:t>
      </w:r>
      <w:r w:rsidR="006552CD">
        <w:rPr>
          <w:rFonts w:asciiTheme="minorHAnsi" w:hAnsiTheme="minorHAnsi" w:cs="Arial"/>
        </w:rPr>
        <w:t xml:space="preserve">implement a landfill disposal </w:t>
      </w:r>
      <w:r w:rsidR="007163E9">
        <w:rPr>
          <w:rFonts w:asciiTheme="minorHAnsi" w:hAnsiTheme="minorHAnsi" w:cs="Arial"/>
        </w:rPr>
        <w:t xml:space="preserve">ban </w:t>
      </w:r>
      <w:r w:rsidR="006552CD">
        <w:rPr>
          <w:rFonts w:asciiTheme="minorHAnsi" w:hAnsiTheme="minorHAnsi" w:cs="Arial"/>
        </w:rPr>
        <w:t xml:space="preserve">for </w:t>
      </w:r>
      <w:r w:rsidR="007163E9">
        <w:rPr>
          <w:rFonts w:asciiTheme="minorHAnsi" w:hAnsiTheme="minorHAnsi" w:cs="Arial"/>
        </w:rPr>
        <w:t xml:space="preserve">hazardous and non-hazardous waste </w:t>
      </w:r>
      <w:r w:rsidR="00101AA3" w:rsidRPr="003113F6">
        <w:rPr>
          <w:rFonts w:asciiTheme="minorHAnsi" w:hAnsiTheme="minorHAnsi" w:cs="Arial"/>
        </w:rPr>
        <w:t>than the rest of the country.</w:t>
      </w:r>
    </w:p>
    <w:p w:rsidR="00101AA3" w:rsidRPr="003113F6" w:rsidRDefault="00101AA3" w:rsidP="006D7539">
      <w:pPr>
        <w:spacing w:line="276" w:lineRule="auto"/>
        <w:rPr>
          <w:rFonts w:asciiTheme="minorHAnsi" w:hAnsiTheme="minorHAnsi" w:cs="Arial"/>
        </w:rPr>
      </w:pPr>
      <w:r w:rsidRPr="003113F6">
        <w:rPr>
          <w:rFonts w:asciiTheme="minorHAnsi" w:hAnsiTheme="minorHAnsi" w:cs="Arial"/>
        </w:rPr>
        <w:t xml:space="preserve">Currently the government is looking at advancing the work started with the Landfill Bans </w:t>
      </w:r>
      <w:r w:rsidR="009F6325">
        <w:rPr>
          <w:rFonts w:asciiTheme="minorHAnsi" w:hAnsiTheme="minorHAnsi" w:cs="Arial"/>
        </w:rPr>
        <w:t>F</w:t>
      </w:r>
      <w:r w:rsidRPr="003113F6">
        <w:rPr>
          <w:rFonts w:asciiTheme="minorHAnsi" w:hAnsiTheme="minorHAnsi" w:cs="Arial"/>
        </w:rPr>
        <w:t xml:space="preserve">easibility </w:t>
      </w:r>
      <w:r w:rsidR="009F6325">
        <w:rPr>
          <w:rFonts w:asciiTheme="minorHAnsi" w:hAnsiTheme="minorHAnsi" w:cs="Arial"/>
        </w:rPr>
        <w:t>S</w:t>
      </w:r>
      <w:r w:rsidRPr="003113F6">
        <w:rPr>
          <w:rFonts w:asciiTheme="minorHAnsi" w:hAnsiTheme="minorHAnsi" w:cs="Arial"/>
        </w:rPr>
        <w:t>tudy</w:t>
      </w:r>
      <w:r w:rsidR="00BB569F">
        <w:rPr>
          <w:rFonts w:asciiTheme="minorHAnsi" w:hAnsiTheme="minorHAnsi" w:cs="Arial"/>
        </w:rPr>
        <w:t xml:space="preserve"> </w:t>
      </w:r>
      <w:r w:rsidR="009F6325">
        <w:rPr>
          <w:rFonts w:asciiTheme="minorHAnsi" w:hAnsiTheme="minorHAnsi" w:cs="Arial"/>
        </w:rPr>
        <w:t>undertaken in 2014</w:t>
      </w:r>
      <w:r w:rsidR="00BB569F">
        <w:rPr>
          <w:rStyle w:val="FootnoteReference"/>
          <w:rFonts w:asciiTheme="minorHAnsi" w:hAnsiTheme="minorHAnsi" w:cs="Arial"/>
        </w:rPr>
        <w:footnoteReference w:id="4"/>
      </w:r>
      <w:r w:rsidRPr="003113F6">
        <w:rPr>
          <w:rFonts w:asciiTheme="minorHAnsi" w:hAnsiTheme="minorHAnsi" w:cs="Arial"/>
        </w:rPr>
        <w:t xml:space="preserve">. </w:t>
      </w:r>
      <w:r w:rsidR="00EC4AEC" w:rsidRPr="003113F6">
        <w:rPr>
          <w:rFonts w:asciiTheme="minorHAnsi" w:hAnsiTheme="minorHAnsi" w:cs="Arial"/>
        </w:rPr>
        <w:t>The study</w:t>
      </w:r>
      <w:r w:rsidR="005D5E49">
        <w:rPr>
          <w:rFonts w:asciiTheme="minorHAnsi" w:hAnsiTheme="minorHAnsi" w:cs="Arial"/>
        </w:rPr>
        <w:t xml:space="preserve"> sought to</w:t>
      </w:r>
      <w:r w:rsidR="00EC4AEC" w:rsidRPr="003113F6">
        <w:rPr>
          <w:rFonts w:asciiTheme="minorHAnsi" w:hAnsiTheme="minorHAnsi" w:cs="Arial"/>
        </w:rPr>
        <w:t xml:space="preserve">: </w:t>
      </w:r>
    </w:p>
    <w:p w:rsidR="00EC4AEC" w:rsidRPr="003113F6" w:rsidRDefault="00EC4AEC" w:rsidP="006D7539">
      <w:pPr>
        <w:pStyle w:val="ListParagraph"/>
        <w:numPr>
          <w:ilvl w:val="0"/>
          <w:numId w:val="14"/>
        </w:numPr>
        <w:spacing w:line="276" w:lineRule="auto"/>
        <w:rPr>
          <w:rFonts w:asciiTheme="minorHAnsi" w:hAnsiTheme="minorHAnsi" w:cs="Arial"/>
        </w:rPr>
      </w:pPr>
      <w:r w:rsidRPr="003113F6">
        <w:rPr>
          <w:rFonts w:asciiTheme="minorHAnsi" w:hAnsiTheme="minorHAnsi" w:cs="Arial"/>
        </w:rPr>
        <w:t xml:space="preserve">understand how landfill disposal bans could help support the implementation of the draft waste strategy; </w:t>
      </w:r>
    </w:p>
    <w:p w:rsidR="00EC4AEC" w:rsidRPr="003113F6" w:rsidRDefault="00EC4AEC" w:rsidP="006D7539">
      <w:pPr>
        <w:pStyle w:val="ListParagraph"/>
        <w:numPr>
          <w:ilvl w:val="0"/>
          <w:numId w:val="14"/>
        </w:numPr>
        <w:spacing w:line="276" w:lineRule="auto"/>
        <w:rPr>
          <w:rFonts w:asciiTheme="minorHAnsi" w:hAnsiTheme="minorHAnsi" w:cs="Arial"/>
        </w:rPr>
      </w:pPr>
      <w:r w:rsidRPr="003113F6">
        <w:rPr>
          <w:rFonts w:asciiTheme="minorHAnsi" w:hAnsiTheme="minorHAnsi" w:cs="Arial"/>
        </w:rPr>
        <w:t xml:space="preserve">identify a short list of materials that would practically and feasibly benefit from a landfill disposal ban; </w:t>
      </w:r>
    </w:p>
    <w:p w:rsidR="00EC4AEC" w:rsidRPr="003113F6" w:rsidRDefault="00EC4AEC" w:rsidP="006D7539">
      <w:pPr>
        <w:pStyle w:val="ListParagraph"/>
        <w:numPr>
          <w:ilvl w:val="0"/>
          <w:numId w:val="14"/>
        </w:numPr>
        <w:spacing w:line="276" w:lineRule="auto"/>
        <w:rPr>
          <w:rFonts w:asciiTheme="minorHAnsi" w:hAnsiTheme="minorHAnsi" w:cs="Arial"/>
        </w:rPr>
      </w:pPr>
      <w:r w:rsidRPr="003113F6">
        <w:rPr>
          <w:rFonts w:asciiTheme="minorHAnsi" w:hAnsiTheme="minorHAnsi" w:cs="Arial"/>
        </w:rPr>
        <w:t xml:space="preserve">conduct a market analysis of the price and recovery trends for the targeted wastes, existing industry capacity, and the market for the recovered materials; </w:t>
      </w:r>
    </w:p>
    <w:p w:rsidR="00EC4AEC" w:rsidRPr="003113F6" w:rsidRDefault="00EC4AEC" w:rsidP="006D7539">
      <w:pPr>
        <w:pStyle w:val="ListParagraph"/>
        <w:numPr>
          <w:ilvl w:val="0"/>
          <w:numId w:val="14"/>
        </w:numPr>
        <w:spacing w:line="276" w:lineRule="auto"/>
        <w:rPr>
          <w:rFonts w:asciiTheme="minorHAnsi" w:hAnsiTheme="minorHAnsi" w:cs="Arial"/>
        </w:rPr>
      </w:pPr>
      <w:r w:rsidRPr="003113F6">
        <w:rPr>
          <w:rFonts w:asciiTheme="minorHAnsi" w:hAnsiTheme="minorHAnsi" w:cs="Arial"/>
        </w:rPr>
        <w:t xml:space="preserve">undertake a high-level cost-benefit analysis on the impacts of introducing landfill disposal bans for the short listed materials; and </w:t>
      </w:r>
    </w:p>
    <w:p w:rsidR="00EC4AEC" w:rsidRPr="003113F6" w:rsidRDefault="00EC4AEC" w:rsidP="006D7539">
      <w:pPr>
        <w:pStyle w:val="ListParagraph"/>
        <w:numPr>
          <w:ilvl w:val="0"/>
          <w:numId w:val="14"/>
        </w:numPr>
        <w:spacing w:line="276" w:lineRule="auto"/>
        <w:rPr>
          <w:rFonts w:asciiTheme="minorHAnsi" w:hAnsiTheme="minorHAnsi" w:cs="Arial"/>
        </w:rPr>
      </w:pPr>
      <w:r w:rsidRPr="003113F6">
        <w:rPr>
          <w:rFonts w:asciiTheme="minorHAnsi" w:hAnsiTheme="minorHAnsi" w:cs="Arial"/>
        </w:rPr>
        <w:t>provide recommendations for implementation, including design attributes, implementation lead times, investment requirements, scope and suitability of complementary measures and market development opportunities.</w:t>
      </w:r>
    </w:p>
    <w:p w:rsidR="00EC4AEC" w:rsidRPr="003113F6" w:rsidRDefault="00EC4AEC" w:rsidP="006D7539">
      <w:pPr>
        <w:spacing w:line="276" w:lineRule="auto"/>
        <w:rPr>
          <w:rFonts w:asciiTheme="minorHAnsi" w:hAnsiTheme="minorHAnsi" w:cs="Arial"/>
        </w:rPr>
      </w:pPr>
      <w:r w:rsidRPr="003113F6">
        <w:rPr>
          <w:rFonts w:asciiTheme="minorHAnsi" w:hAnsiTheme="minorHAnsi" w:cs="Arial"/>
        </w:rPr>
        <w:t xml:space="preserve">The initial scoping of </w:t>
      </w:r>
      <w:r w:rsidR="005D5E49">
        <w:rPr>
          <w:rFonts w:asciiTheme="minorHAnsi" w:hAnsiTheme="minorHAnsi" w:cs="Arial"/>
        </w:rPr>
        <w:t xml:space="preserve">materials for </w:t>
      </w:r>
      <w:r w:rsidRPr="003113F6">
        <w:rPr>
          <w:rFonts w:asciiTheme="minorHAnsi" w:hAnsiTheme="minorHAnsi" w:cs="Arial"/>
        </w:rPr>
        <w:t>a potential landfill disposal ban</w:t>
      </w:r>
      <w:r w:rsidR="00CC6BC8">
        <w:rPr>
          <w:rFonts w:asciiTheme="minorHAnsi" w:hAnsiTheme="minorHAnsi" w:cs="Arial"/>
        </w:rPr>
        <w:t xml:space="preserve"> included the following materials</w:t>
      </w:r>
      <w:r w:rsidRPr="003113F6">
        <w:rPr>
          <w:rFonts w:asciiTheme="minorHAnsi" w:hAnsiTheme="minorHAnsi" w:cs="Arial"/>
        </w:rPr>
        <w:t xml:space="preserve">: </w:t>
      </w:r>
    </w:p>
    <w:p w:rsidR="00EC4AEC" w:rsidRPr="003113F6" w:rsidRDefault="006552CD" w:rsidP="00012B1A">
      <w:pPr>
        <w:pStyle w:val="ListParagraph"/>
        <w:numPr>
          <w:ilvl w:val="0"/>
          <w:numId w:val="60"/>
        </w:numPr>
        <w:spacing w:line="276" w:lineRule="auto"/>
        <w:ind w:left="1134"/>
        <w:rPr>
          <w:rFonts w:asciiTheme="minorHAnsi" w:hAnsiTheme="minorHAnsi" w:cs="Arial"/>
        </w:rPr>
      </w:pPr>
      <w:r>
        <w:rPr>
          <w:rFonts w:asciiTheme="minorHAnsi" w:hAnsiTheme="minorHAnsi" w:cs="Arial"/>
        </w:rPr>
        <w:t>c</w:t>
      </w:r>
      <w:r w:rsidRPr="003113F6">
        <w:rPr>
          <w:rFonts w:asciiTheme="minorHAnsi" w:hAnsiTheme="minorHAnsi" w:cs="Arial"/>
        </w:rPr>
        <w:t>oncrete</w:t>
      </w:r>
      <w:r w:rsidR="00EC4AEC" w:rsidRPr="003113F6">
        <w:rPr>
          <w:rFonts w:asciiTheme="minorHAnsi" w:hAnsiTheme="minorHAnsi" w:cs="Arial"/>
        </w:rPr>
        <w:t xml:space="preserve">; </w:t>
      </w:r>
    </w:p>
    <w:p w:rsidR="00EC4AEC" w:rsidRPr="003113F6" w:rsidRDefault="00EC4AEC" w:rsidP="00012B1A">
      <w:pPr>
        <w:pStyle w:val="ListParagraph"/>
        <w:numPr>
          <w:ilvl w:val="0"/>
          <w:numId w:val="60"/>
        </w:numPr>
        <w:spacing w:line="276" w:lineRule="auto"/>
        <w:ind w:left="1134"/>
        <w:rPr>
          <w:rFonts w:asciiTheme="minorHAnsi" w:hAnsiTheme="minorHAnsi" w:cs="Arial"/>
        </w:rPr>
      </w:pPr>
      <w:r w:rsidRPr="003113F6">
        <w:rPr>
          <w:rFonts w:asciiTheme="minorHAnsi" w:hAnsiTheme="minorHAnsi" w:cs="Arial"/>
        </w:rPr>
        <w:t xml:space="preserve">tyres (car and light passenger vehicle); </w:t>
      </w:r>
    </w:p>
    <w:p w:rsidR="00EC4AEC" w:rsidRPr="003113F6" w:rsidRDefault="00EC4AEC" w:rsidP="00012B1A">
      <w:pPr>
        <w:pStyle w:val="ListParagraph"/>
        <w:numPr>
          <w:ilvl w:val="0"/>
          <w:numId w:val="60"/>
        </w:numPr>
        <w:spacing w:line="276" w:lineRule="auto"/>
        <w:ind w:left="1134"/>
        <w:rPr>
          <w:rFonts w:asciiTheme="minorHAnsi" w:hAnsiTheme="minorHAnsi" w:cs="Arial"/>
        </w:rPr>
      </w:pPr>
      <w:r w:rsidRPr="003113F6">
        <w:rPr>
          <w:rFonts w:asciiTheme="minorHAnsi" w:hAnsiTheme="minorHAnsi" w:cs="Arial"/>
        </w:rPr>
        <w:t xml:space="preserve">televisions and computers; </w:t>
      </w:r>
    </w:p>
    <w:p w:rsidR="00EC4AEC" w:rsidRPr="003113F6" w:rsidRDefault="00EC4AEC" w:rsidP="00012B1A">
      <w:pPr>
        <w:pStyle w:val="ListParagraph"/>
        <w:numPr>
          <w:ilvl w:val="0"/>
          <w:numId w:val="60"/>
        </w:numPr>
        <w:spacing w:line="276" w:lineRule="auto"/>
        <w:ind w:left="1134"/>
        <w:rPr>
          <w:rFonts w:asciiTheme="minorHAnsi" w:hAnsiTheme="minorHAnsi" w:cs="Arial"/>
        </w:rPr>
      </w:pPr>
      <w:r w:rsidRPr="003113F6">
        <w:rPr>
          <w:rFonts w:asciiTheme="minorHAnsi" w:hAnsiTheme="minorHAnsi" w:cs="Arial"/>
        </w:rPr>
        <w:t xml:space="preserve">batteries (used lead acid batteries); </w:t>
      </w:r>
    </w:p>
    <w:p w:rsidR="00EC4AEC" w:rsidRPr="003113F6" w:rsidRDefault="00EC4AEC" w:rsidP="00012B1A">
      <w:pPr>
        <w:pStyle w:val="ListParagraph"/>
        <w:numPr>
          <w:ilvl w:val="0"/>
          <w:numId w:val="60"/>
        </w:numPr>
        <w:spacing w:line="276" w:lineRule="auto"/>
        <w:ind w:left="1134"/>
        <w:rPr>
          <w:rFonts w:asciiTheme="minorHAnsi" w:hAnsiTheme="minorHAnsi" w:cs="Arial"/>
        </w:rPr>
      </w:pPr>
      <w:r w:rsidRPr="003113F6">
        <w:rPr>
          <w:rFonts w:asciiTheme="minorHAnsi" w:hAnsiTheme="minorHAnsi" w:cs="Arial"/>
        </w:rPr>
        <w:t xml:space="preserve">agricultural and veterinary chemical containers; </w:t>
      </w:r>
    </w:p>
    <w:p w:rsidR="00EC4AEC" w:rsidRPr="003113F6" w:rsidRDefault="00EC4AEC" w:rsidP="00012B1A">
      <w:pPr>
        <w:pStyle w:val="ListParagraph"/>
        <w:numPr>
          <w:ilvl w:val="0"/>
          <w:numId w:val="60"/>
        </w:numPr>
        <w:spacing w:line="276" w:lineRule="auto"/>
        <w:ind w:left="1134"/>
        <w:rPr>
          <w:rFonts w:asciiTheme="minorHAnsi" w:hAnsiTheme="minorHAnsi" w:cs="Arial"/>
        </w:rPr>
      </w:pPr>
      <w:r w:rsidRPr="003113F6">
        <w:rPr>
          <w:rFonts w:asciiTheme="minorHAnsi" w:hAnsiTheme="minorHAnsi" w:cs="Arial"/>
        </w:rPr>
        <w:t xml:space="preserve">oil, oil filters and containers; </w:t>
      </w:r>
    </w:p>
    <w:p w:rsidR="00EC4AEC" w:rsidRPr="003113F6" w:rsidRDefault="00EC4AEC" w:rsidP="00012B1A">
      <w:pPr>
        <w:pStyle w:val="ListParagraph"/>
        <w:numPr>
          <w:ilvl w:val="0"/>
          <w:numId w:val="60"/>
        </w:numPr>
        <w:spacing w:line="276" w:lineRule="auto"/>
        <w:ind w:left="1134"/>
        <w:rPr>
          <w:rFonts w:asciiTheme="minorHAnsi" w:hAnsiTheme="minorHAnsi" w:cs="Arial"/>
        </w:rPr>
      </w:pPr>
      <w:r w:rsidRPr="003113F6">
        <w:rPr>
          <w:rFonts w:asciiTheme="minorHAnsi" w:hAnsiTheme="minorHAnsi" w:cs="Arial"/>
        </w:rPr>
        <w:t xml:space="preserve">metals; </w:t>
      </w:r>
    </w:p>
    <w:p w:rsidR="00EC4AEC" w:rsidRPr="003113F6" w:rsidRDefault="00EC4AEC" w:rsidP="00012B1A">
      <w:pPr>
        <w:pStyle w:val="ListParagraph"/>
        <w:numPr>
          <w:ilvl w:val="0"/>
          <w:numId w:val="60"/>
        </w:numPr>
        <w:spacing w:line="276" w:lineRule="auto"/>
        <w:ind w:left="1134"/>
        <w:rPr>
          <w:rFonts w:asciiTheme="minorHAnsi" w:hAnsiTheme="minorHAnsi" w:cs="Arial"/>
        </w:rPr>
      </w:pPr>
      <w:r w:rsidRPr="003113F6">
        <w:rPr>
          <w:rFonts w:asciiTheme="minorHAnsi" w:hAnsiTheme="minorHAnsi" w:cs="Arial"/>
        </w:rPr>
        <w:t xml:space="preserve">timber; and </w:t>
      </w:r>
    </w:p>
    <w:p w:rsidR="00EC4AEC" w:rsidRPr="003113F6" w:rsidRDefault="00EC4AEC" w:rsidP="00012B1A">
      <w:pPr>
        <w:pStyle w:val="ListParagraph"/>
        <w:numPr>
          <w:ilvl w:val="0"/>
          <w:numId w:val="60"/>
        </w:numPr>
        <w:spacing w:line="276" w:lineRule="auto"/>
        <w:ind w:left="1134"/>
        <w:rPr>
          <w:rFonts w:asciiTheme="minorHAnsi" w:hAnsiTheme="minorHAnsi" w:cs="Arial"/>
        </w:rPr>
      </w:pPr>
      <w:r w:rsidRPr="003113F6">
        <w:rPr>
          <w:rFonts w:asciiTheme="minorHAnsi" w:hAnsiTheme="minorHAnsi" w:cs="Arial"/>
        </w:rPr>
        <w:t>MSW green (household kerbside and drop-off).</w:t>
      </w:r>
    </w:p>
    <w:p w:rsidR="00EC4AEC" w:rsidRPr="003113F6" w:rsidRDefault="00EC4AEC" w:rsidP="006D7539">
      <w:pPr>
        <w:spacing w:line="276" w:lineRule="auto"/>
        <w:rPr>
          <w:rFonts w:asciiTheme="minorHAnsi" w:hAnsiTheme="minorHAnsi" w:cs="Arial"/>
        </w:rPr>
      </w:pPr>
      <w:r w:rsidRPr="003113F6">
        <w:rPr>
          <w:rFonts w:asciiTheme="minorHAnsi" w:hAnsiTheme="minorHAnsi" w:cs="Arial"/>
        </w:rPr>
        <w:t>Following industry consultation, the following additional materials were identified as potential materials to be considered for a landfill disposal ban, either in the initial analysis or at a later date:</w:t>
      </w:r>
    </w:p>
    <w:p w:rsidR="00EC4AEC" w:rsidRPr="003113F6" w:rsidRDefault="00EC4AEC" w:rsidP="00012B1A">
      <w:pPr>
        <w:pStyle w:val="ListParagraph"/>
        <w:numPr>
          <w:ilvl w:val="0"/>
          <w:numId w:val="61"/>
        </w:numPr>
        <w:spacing w:line="276" w:lineRule="auto"/>
        <w:ind w:left="1134"/>
        <w:rPr>
          <w:rFonts w:asciiTheme="minorHAnsi" w:hAnsiTheme="minorHAnsi" w:cs="Arial"/>
        </w:rPr>
      </w:pPr>
      <w:r w:rsidRPr="003113F6">
        <w:rPr>
          <w:rFonts w:asciiTheme="minorHAnsi" w:hAnsiTheme="minorHAnsi" w:cs="Arial"/>
        </w:rPr>
        <w:t xml:space="preserve">gyprock; </w:t>
      </w:r>
    </w:p>
    <w:p w:rsidR="00EC4AEC" w:rsidRPr="003113F6" w:rsidRDefault="00EC4AEC" w:rsidP="00012B1A">
      <w:pPr>
        <w:pStyle w:val="ListParagraph"/>
        <w:numPr>
          <w:ilvl w:val="0"/>
          <w:numId w:val="61"/>
        </w:numPr>
        <w:spacing w:line="276" w:lineRule="auto"/>
        <w:ind w:left="1134"/>
        <w:rPr>
          <w:rFonts w:asciiTheme="minorHAnsi" w:hAnsiTheme="minorHAnsi" w:cs="Arial"/>
        </w:rPr>
      </w:pPr>
      <w:r w:rsidRPr="003113F6">
        <w:rPr>
          <w:rFonts w:asciiTheme="minorHAnsi" w:hAnsiTheme="minorHAnsi" w:cs="Arial"/>
        </w:rPr>
        <w:t>expanded polystyrene (EPS);</w:t>
      </w:r>
    </w:p>
    <w:p w:rsidR="00EC4AEC" w:rsidRPr="003113F6" w:rsidRDefault="00EC4AEC" w:rsidP="00012B1A">
      <w:pPr>
        <w:pStyle w:val="ListParagraph"/>
        <w:numPr>
          <w:ilvl w:val="0"/>
          <w:numId w:val="61"/>
        </w:numPr>
        <w:spacing w:line="276" w:lineRule="auto"/>
        <w:ind w:left="1134"/>
        <w:rPr>
          <w:rFonts w:asciiTheme="minorHAnsi" w:hAnsiTheme="minorHAnsi" w:cs="Arial"/>
        </w:rPr>
      </w:pPr>
      <w:r w:rsidRPr="003113F6">
        <w:rPr>
          <w:rFonts w:asciiTheme="minorHAnsi" w:hAnsiTheme="minorHAnsi" w:cs="Arial"/>
        </w:rPr>
        <w:t>commercial and industrial (C&amp;I) mixed loads;</w:t>
      </w:r>
    </w:p>
    <w:p w:rsidR="00EC4AEC" w:rsidRPr="003113F6" w:rsidRDefault="00EC4AEC" w:rsidP="00012B1A">
      <w:pPr>
        <w:pStyle w:val="ListParagraph"/>
        <w:numPr>
          <w:ilvl w:val="0"/>
          <w:numId w:val="61"/>
        </w:numPr>
        <w:spacing w:line="276" w:lineRule="auto"/>
        <w:ind w:left="1134"/>
        <w:rPr>
          <w:rFonts w:asciiTheme="minorHAnsi" w:hAnsiTheme="minorHAnsi" w:cs="Arial"/>
        </w:rPr>
      </w:pPr>
      <w:r w:rsidRPr="003113F6">
        <w:rPr>
          <w:rFonts w:asciiTheme="minorHAnsi" w:hAnsiTheme="minorHAnsi" w:cs="Arial"/>
        </w:rPr>
        <w:t xml:space="preserve">construction and demolition (C&amp;D) mixed loads; </w:t>
      </w:r>
    </w:p>
    <w:p w:rsidR="00EC4AEC" w:rsidRPr="003113F6" w:rsidRDefault="00EC4AEC" w:rsidP="00012B1A">
      <w:pPr>
        <w:pStyle w:val="ListParagraph"/>
        <w:numPr>
          <w:ilvl w:val="0"/>
          <w:numId w:val="61"/>
        </w:numPr>
        <w:spacing w:line="276" w:lineRule="auto"/>
        <w:ind w:left="1134"/>
        <w:rPr>
          <w:rFonts w:asciiTheme="minorHAnsi" w:hAnsiTheme="minorHAnsi" w:cs="Arial"/>
        </w:rPr>
      </w:pPr>
      <w:r w:rsidRPr="003113F6">
        <w:rPr>
          <w:rFonts w:asciiTheme="minorHAnsi" w:hAnsiTheme="minorHAnsi" w:cs="Arial"/>
        </w:rPr>
        <w:t xml:space="preserve">all agricultural plastics; </w:t>
      </w:r>
    </w:p>
    <w:p w:rsidR="00EC4AEC" w:rsidRPr="003113F6" w:rsidRDefault="00EC4AEC" w:rsidP="00012B1A">
      <w:pPr>
        <w:pStyle w:val="ListParagraph"/>
        <w:numPr>
          <w:ilvl w:val="0"/>
          <w:numId w:val="61"/>
        </w:numPr>
        <w:spacing w:line="276" w:lineRule="auto"/>
        <w:ind w:left="1134"/>
        <w:rPr>
          <w:rFonts w:asciiTheme="minorHAnsi" w:hAnsiTheme="minorHAnsi" w:cs="Arial"/>
        </w:rPr>
      </w:pPr>
      <w:r w:rsidRPr="003113F6">
        <w:rPr>
          <w:rFonts w:asciiTheme="minorHAnsi" w:hAnsiTheme="minorHAnsi" w:cs="Arial"/>
        </w:rPr>
        <w:t xml:space="preserve">commercial e-waste; </w:t>
      </w:r>
    </w:p>
    <w:p w:rsidR="00EC4AEC" w:rsidRPr="003113F6" w:rsidRDefault="00EC4AEC" w:rsidP="00012B1A">
      <w:pPr>
        <w:pStyle w:val="ListParagraph"/>
        <w:numPr>
          <w:ilvl w:val="0"/>
          <w:numId w:val="61"/>
        </w:numPr>
        <w:spacing w:line="276" w:lineRule="auto"/>
        <w:ind w:left="1134"/>
        <w:rPr>
          <w:rFonts w:asciiTheme="minorHAnsi" w:hAnsiTheme="minorHAnsi" w:cs="Arial"/>
        </w:rPr>
      </w:pPr>
      <w:r w:rsidRPr="003113F6">
        <w:rPr>
          <w:rFonts w:asciiTheme="minorHAnsi" w:hAnsiTheme="minorHAnsi" w:cs="Arial"/>
        </w:rPr>
        <w:lastRenderedPageBreak/>
        <w:t xml:space="preserve">mattresses; and </w:t>
      </w:r>
    </w:p>
    <w:p w:rsidR="00EC4AEC" w:rsidRPr="003113F6" w:rsidRDefault="00EC4AEC" w:rsidP="00012B1A">
      <w:pPr>
        <w:pStyle w:val="ListParagraph"/>
        <w:numPr>
          <w:ilvl w:val="0"/>
          <w:numId w:val="61"/>
        </w:numPr>
        <w:spacing w:line="276" w:lineRule="auto"/>
        <w:ind w:left="1134"/>
        <w:rPr>
          <w:rFonts w:asciiTheme="minorHAnsi" w:hAnsiTheme="minorHAnsi" w:cs="Arial"/>
        </w:rPr>
      </w:pPr>
      <w:r w:rsidRPr="003113F6">
        <w:rPr>
          <w:rFonts w:asciiTheme="minorHAnsi" w:hAnsiTheme="minorHAnsi" w:cs="Arial"/>
        </w:rPr>
        <w:t>paint.</w:t>
      </w:r>
    </w:p>
    <w:p w:rsidR="009B72AC" w:rsidRPr="003113F6" w:rsidRDefault="007163E9" w:rsidP="006D7539">
      <w:pPr>
        <w:spacing w:line="276" w:lineRule="auto"/>
        <w:rPr>
          <w:rFonts w:asciiTheme="minorHAnsi" w:hAnsiTheme="minorHAnsi" w:cs="Arial"/>
        </w:rPr>
      </w:pPr>
      <w:r>
        <w:rPr>
          <w:rFonts w:asciiTheme="minorHAnsi" w:hAnsiTheme="minorHAnsi" w:cs="Arial"/>
        </w:rPr>
        <w:t xml:space="preserve">The </w:t>
      </w:r>
      <w:r w:rsidR="009B72AC" w:rsidRPr="003113F6">
        <w:rPr>
          <w:rFonts w:asciiTheme="minorHAnsi" w:hAnsiTheme="minorHAnsi" w:cs="Arial"/>
        </w:rPr>
        <w:t xml:space="preserve">key success factors </w:t>
      </w:r>
      <w:r>
        <w:rPr>
          <w:rFonts w:asciiTheme="minorHAnsi" w:hAnsiTheme="minorHAnsi" w:cs="Arial"/>
        </w:rPr>
        <w:t xml:space="preserve">identified </w:t>
      </w:r>
      <w:r w:rsidR="00EC4AEC" w:rsidRPr="003113F6">
        <w:rPr>
          <w:rFonts w:asciiTheme="minorHAnsi" w:hAnsiTheme="minorHAnsi" w:cs="Arial"/>
        </w:rPr>
        <w:t>for the implementa</w:t>
      </w:r>
      <w:r w:rsidR="009B72AC" w:rsidRPr="003113F6">
        <w:rPr>
          <w:rFonts w:asciiTheme="minorHAnsi" w:hAnsiTheme="minorHAnsi" w:cs="Arial"/>
        </w:rPr>
        <w:t>tion o</w:t>
      </w:r>
      <w:r>
        <w:rPr>
          <w:rFonts w:asciiTheme="minorHAnsi" w:hAnsiTheme="minorHAnsi" w:cs="Arial"/>
        </w:rPr>
        <w:t>f a landfill disposal bans</w:t>
      </w:r>
      <w:r w:rsidR="009B72AC" w:rsidRPr="003113F6">
        <w:rPr>
          <w:rFonts w:asciiTheme="minorHAnsi" w:hAnsiTheme="minorHAnsi" w:cs="Arial"/>
        </w:rPr>
        <w:t xml:space="preserve"> included:</w:t>
      </w:r>
    </w:p>
    <w:p w:rsidR="009B72AC" w:rsidRPr="003113F6" w:rsidRDefault="009B72AC" w:rsidP="00012B1A">
      <w:pPr>
        <w:pStyle w:val="ListParagraph"/>
        <w:numPr>
          <w:ilvl w:val="0"/>
          <w:numId w:val="62"/>
        </w:numPr>
        <w:spacing w:line="276" w:lineRule="auto"/>
        <w:ind w:left="1134"/>
        <w:rPr>
          <w:rFonts w:asciiTheme="minorHAnsi" w:hAnsiTheme="minorHAnsi" w:cs="Arial"/>
        </w:rPr>
      </w:pPr>
      <w:r w:rsidRPr="003113F6">
        <w:rPr>
          <w:rFonts w:asciiTheme="minorHAnsi" w:hAnsiTheme="minorHAnsi" w:cs="Arial"/>
        </w:rPr>
        <w:t>cost trade-off;</w:t>
      </w:r>
    </w:p>
    <w:p w:rsidR="009B72AC" w:rsidRPr="003113F6" w:rsidRDefault="009B72AC" w:rsidP="00012B1A">
      <w:pPr>
        <w:pStyle w:val="ListParagraph"/>
        <w:numPr>
          <w:ilvl w:val="0"/>
          <w:numId w:val="62"/>
        </w:numPr>
        <w:spacing w:line="276" w:lineRule="auto"/>
        <w:ind w:left="1134"/>
        <w:rPr>
          <w:rFonts w:asciiTheme="minorHAnsi" w:hAnsiTheme="minorHAnsi" w:cs="Arial"/>
        </w:rPr>
      </w:pPr>
      <w:r w:rsidRPr="003113F6">
        <w:rPr>
          <w:rFonts w:asciiTheme="minorHAnsi" w:hAnsiTheme="minorHAnsi" w:cs="Arial"/>
        </w:rPr>
        <w:t>nation</w:t>
      </w:r>
      <w:r w:rsidR="006552CD">
        <w:rPr>
          <w:rFonts w:asciiTheme="minorHAnsi" w:hAnsiTheme="minorHAnsi" w:cs="Arial"/>
        </w:rPr>
        <w:t>al</w:t>
      </w:r>
      <w:r w:rsidRPr="003113F6">
        <w:rPr>
          <w:rFonts w:asciiTheme="minorHAnsi" w:hAnsiTheme="minorHAnsi" w:cs="Arial"/>
        </w:rPr>
        <w:t xml:space="preserve"> product stewardship scheme;</w:t>
      </w:r>
    </w:p>
    <w:p w:rsidR="009B72AC" w:rsidRPr="003113F6" w:rsidRDefault="009B72AC" w:rsidP="00012B1A">
      <w:pPr>
        <w:pStyle w:val="ListParagraph"/>
        <w:numPr>
          <w:ilvl w:val="0"/>
          <w:numId w:val="62"/>
        </w:numPr>
        <w:spacing w:line="276" w:lineRule="auto"/>
        <w:ind w:left="1134"/>
        <w:rPr>
          <w:rFonts w:asciiTheme="minorHAnsi" w:hAnsiTheme="minorHAnsi" w:cs="Arial"/>
        </w:rPr>
      </w:pPr>
      <w:r w:rsidRPr="003113F6">
        <w:rPr>
          <w:rFonts w:asciiTheme="minorHAnsi" w:hAnsiTheme="minorHAnsi" w:cs="Arial"/>
        </w:rPr>
        <w:t>market for reuse materials and recovery rates; and</w:t>
      </w:r>
    </w:p>
    <w:p w:rsidR="009B72AC" w:rsidRPr="003113F6" w:rsidRDefault="009B72AC" w:rsidP="00012B1A">
      <w:pPr>
        <w:pStyle w:val="ListParagraph"/>
        <w:numPr>
          <w:ilvl w:val="0"/>
          <w:numId w:val="62"/>
        </w:numPr>
        <w:spacing w:line="276" w:lineRule="auto"/>
        <w:ind w:left="1134"/>
        <w:rPr>
          <w:rFonts w:asciiTheme="minorHAnsi" w:hAnsiTheme="minorHAnsi" w:cs="Arial"/>
        </w:rPr>
      </w:pPr>
      <w:r w:rsidRPr="003113F6">
        <w:rPr>
          <w:rFonts w:asciiTheme="minorHAnsi" w:hAnsiTheme="minorHAnsi" w:cs="Arial"/>
        </w:rPr>
        <w:t xml:space="preserve">major facilities processing targeted materials. </w:t>
      </w:r>
    </w:p>
    <w:p w:rsidR="0086153B" w:rsidRPr="003113F6" w:rsidRDefault="009B72AC" w:rsidP="006D7539">
      <w:pPr>
        <w:spacing w:line="276" w:lineRule="auto"/>
        <w:rPr>
          <w:rFonts w:asciiTheme="minorHAnsi" w:hAnsiTheme="minorHAnsi" w:cs="Arial"/>
        </w:rPr>
      </w:pPr>
      <w:r w:rsidRPr="003113F6">
        <w:rPr>
          <w:rFonts w:asciiTheme="minorHAnsi" w:hAnsiTheme="minorHAnsi" w:cs="Arial"/>
        </w:rPr>
        <w:t xml:space="preserve">Based on </w:t>
      </w:r>
      <w:r w:rsidR="0086153B" w:rsidRPr="003113F6">
        <w:rPr>
          <w:rFonts w:asciiTheme="minorHAnsi" w:hAnsiTheme="minorHAnsi" w:cs="Arial"/>
        </w:rPr>
        <w:t>the review</w:t>
      </w:r>
      <w:r w:rsidRPr="003113F6">
        <w:rPr>
          <w:rFonts w:asciiTheme="minorHAnsi" w:hAnsiTheme="minorHAnsi" w:cs="Arial"/>
        </w:rPr>
        <w:t xml:space="preserve">, the following materials were identified as suitable materials </w:t>
      </w:r>
      <w:r w:rsidR="0086153B" w:rsidRPr="003113F6">
        <w:rPr>
          <w:rFonts w:asciiTheme="minorHAnsi" w:hAnsiTheme="minorHAnsi" w:cs="Arial"/>
        </w:rPr>
        <w:t xml:space="preserve">for </w:t>
      </w:r>
      <w:r w:rsidR="00A409E4">
        <w:rPr>
          <w:rFonts w:asciiTheme="minorHAnsi" w:hAnsiTheme="minorHAnsi" w:cs="Arial"/>
        </w:rPr>
        <w:t>further</w:t>
      </w:r>
      <w:r w:rsidR="00A409E4" w:rsidRPr="003113F6">
        <w:rPr>
          <w:rFonts w:asciiTheme="minorHAnsi" w:hAnsiTheme="minorHAnsi" w:cs="Arial"/>
        </w:rPr>
        <w:t xml:space="preserve"> </w:t>
      </w:r>
      <w:r w:rsidR="0086153B" w:rsidRPr="003113F6">
        <w:rPr>
          <w:rFonts w:asciiTheme="minorHAnsi" w:hAnsiTheme="minorHAnsi" w:cs="Arial"/>
        </w:rPr>
        <w:t>assessment</w:t>
      </w:r>
      <w:r w:rsidR="00A409E4">
        <w:rPr>
          <w:rFonts w:asciiTheme="minorHAnsi" w:hAnsiTheme="minorHAnsi" w:cs="Arial"/>
        </w:rPr>
        <w:t xml:space="preserve"> for landfill banning</w:t>
      </w:r>
      <w:r w:rsidR="0086153B" w:rsidRPr="003113F6">
        <w:rPr>
          <w:rFonts w:asciiTheme="minorHAnsi" w:hAnsiTheme="minorHAnsi" w:cs="Arial"/>
        </w:rPr>
        <w:t>:</w:t>
      </w:r>
    </w:p>
    <w:p w:rsidR="009B72AC" w:rsidRPr="003113F6" w:rsidRDefault="009B72AC" w:rsidP="00012B1A">
      <w:pPr>
        <w:pStyle w:val="ListParagraph"/>
        <w:numPr>
          <w:ilvl w:val="0"/>
          <w:numId w:val="63"/>
        </w:numPr>
        <w:spacing w:line="276" w:lineRule="auto"/>
        <w:ind w:left="1134"/>
        <w:rPr>
          <w:rFonts w:asciiTheme="minorHAnsi" w:hAnsiTheme="minorHAnsi" w:cs="Arial"/>
        </w:rPr>
      </w:pPr>
      <w:r w:rsidRPr="003113F6">
        <w:rPr>
          <w:rFonts w:asciiTheme="minorHAnsi" w:hAnsiTheme="minorHAnsi" w:cs="Arial"/>
        </w:rPr>
        <w:t xml:space="preserve">concrete (sorted) – South East and North East regions; </w:t>
      </w:r>
    </w:p>
    <w:p w:rsidR="009B72AC" w:rsidRPr="003113F6" w:rsidRDefault="009B72AC" w:rsidP="00012B1A">
      <w:pPr>
        <w:pStyle w:val="ListParagraph"/>
        <w:numPr>
          <w:ilvl w:val="0"/>
          <w:numId w:val="63"/>
        </w:numPr>
        <w:spacing w:line="276" w:lineRule="auto"/>
        <w:ind w:left="1134"/>
        <w:rPr>
          <w:rFonts w:asciiTheme="minorHAnsi" w:hAnsiTheme="minorHAnsi" w:cs="Arial"/>
        </w:rPr>
      </w:pPr>
      <w:r w:rsidRPr="003113F6">
        <w:rPr>
          <w:rFonts w:asciiTheme="minorHAnsi" w:hAnsiTheme="minorHAnsi" w:cs="Arial"/>
        </w:rPr>
        <w:t xml:space="preserve">concrete (mixed) - South East and North East regions; </w:t>
      </w:r>
    </w:p>
    <w:p w:rsidR="009B72AC" w:rsidRPr="003113F6" w:rsidRDefault="009B72AC" w:rsidP="00012B1A">
      <w:pPr>
        <w:pStyle w:val="ListParagraph"/>
        <w:numPr>
          <w:ilvl w:val="0"/>
          <w:numId w:val="63"/>
        </w:numPr>
        <w:spacing w:line="276" w:lineRule="auto"/>
        <w:ind w:left="1134"/>
        <w:rPr>
          <w:rFonts w:asciiTheme="minorHAnsi" w:hAnsiTheme="minorHAnsi" w:cs="Arial"/>
        </w:rPr>
      </w:pPr>
      <w:r w:rsidRPr="003113F6">
        <w:rPr>
          <w:rFonts w:asciiTheme="minorHAnsi" w:hAnsiTheme="minorHAnsi" w:cs="Arial"/>
        </w:rPr>
        <w:t xml:space="preserve">tyres (passenger and small heavy vehicles) – all regions; and </w:t>
      </w:r>
    </w:p>
    <w:p w:rsidR="009B72AC" w:rsidRPr="003113F6" w:rsidRDefault="009B72AC" w:rsidP="00012B1A">
      <w:pPr>
        <w:pStyle w:val="ListParagraph"/>
        <w:numPr>
          <w:ilvl w:val="0"/>
          <w:numId w:val="63"/>
        </w:numPr>
        <w:spacing w:line="276" w:lineRule="auto"/>
        <w:ind w:left="1134"/>
        <w:rPr>
          <w:rFonts w:asciiTheme="minorHAnsi" w:hAnsiTheme="minorHAnsi" w:cs="Arial"/>
        </w:rPr>
      </w:pPr>
      <w:r w:rsidRPr="003113F6">
        <w:rPr>
          <w:rFonts w:asciiTheme="minorHAnsi" w:hAnsiTheme="minorHAnsi" w:cs="Arial"/>
        </w:rPr>
        <w:t xml:space="preserve">timber (mixed) - South East and North East regions </w:t>
      </w:r>
    </w:p>
    <w:p w:rsidR="009B72AC" w:rsidRPr="003113F6" w:rsidRDefault="009B72AC" w:rsidP="00012B1A">
      <w:pPr>
        <w:pStyle w:val="ListParagraph"/>
        <w:numPr>
          <w:ilvl w:val="0"/>
          <w:numId w:val="63"/>
        </w:numPr>
        <w:spacing w:line="276" w:lineRule="auto"/>
        <w:ind w:left="1134"/>
        <w:rPr>
          <w:rFonts w:asciiTheme="minorHAnsi" w:hAnsiTheme="minorHAnsi" w:cs="Arial"/>
        </w:rPr>
      </w:pPr>
      <w:r w:rsidRPr="003113F6">
        <w:rPr>
          <w:rFonts w:asciiTheme="minorHAnsi" w:hAnsiTheme="minorHAnsi" w:cs="Arial"/>
        </w:rPr>
        <w:t xml:space="preserve">metals - South East and North East regions; </w:t>
      </w:r>
    </w:p>
    <w:p w:rsidR="009B72AC" w:rsidRPr="003113F6" w:rsidRDefault="009B72AC" w:rsidP="00012B1A">
      <w:pPr>
        <w:pStyle w:val="ListParagraph"/>
        <w:numPr>
          <w:ilvl w:val="0"/>
          <w:numId w:val="63"/>
        </w:numPr>
        <w:spacing w:line="276" w:lineRule="auto"/>
        <w:ind w:left="1134"/>
        <w:rPr>
          <w:rFonts w:asciiTheme="minorHAnsi" w:hAnsiTheme="minorHAnsi" w:cs="Arial"/>
        </w:rPr>
      </w:pPr>
      <w:r w:rsidRPr="003113F6">
        <w:rPr>
          <w:rFonts w:asciiTheme="minorHAnsi" w:hAnsiTheme="minorHAnsi" w:cs="Arial"/>
        </w:rPr>
        <w:t xml:space="preserve">MSW green (kerbside and drop-off) - South East and North East regions; and </w:t>
      </w:r>
    </w:p>
    <w:p w:rsidR="009B72AC" w:rsidRPr="003113F6" w:rsidRDefault="009B72AC" w:rsidP="00012B1A">
      <w:pPr>
        <w:pStyle w:val="ListParagraph"/>
        <w:numPr>
          <w:ilvl w:val="0"/>
          <w:numId w:val="63"/>
        </w:numPr>
        <w:spacing w:line="276" w:lineRule="auto"/>
        <w:ind w:left="1134"/>
        <w:rPr>
          <w:rFonts w:asciiTheme="minorHAnsi" w:hAnsiTheme="minorHAnsi" w:cs="Arial"/>
        </w:rPr>
      </w:pPr>
      <w:r w:rsidRPr="003113F6">
        <w:rPr>
          <w:rFonts w:asciiTheme="minorHAnsi" w:hAnsiTheme="minorHAnsi" w:cs="Arial"/>
        </w:rPr>
        <w:t>MSW green (all) - South East and North East regions</w:t>
      </w:r>
    </w:p>
    <w:p w:rsidR="00EC4AEC" w:rsidRPr="003113F6" w:rsidRDefault="009B72AC" w:rsidP="006D7539">
      <w:pPr>
        <w:spacing w:line="276" w:lineRule="auto"/>
        <w:rPr>
          <w:rFonts w:asciiTheme="minorHAnsi" w:hAnsiTheme="minorHAnsi" w:cs="Arial"/>
        </w:rPr>
      </w:pPr>
      <w:r w:rsidRPr="003113F6">
        <w:rPr>
          <w:rFonts w:asciiTheme="minorHAnsi" w:hAnsiTheme="minorHAnsi" w:cs="Arial"/>
        </w:rPr>
        <w:t>Collectively these waste streams represent approximately 38% of total waste currently going to landfill in Queensland.</w:t>
      </w:r>
    </w:p>
    <w:p w:rsidR="009B72AC" w:rsidRPr="003113F6" w:rsidRDefault="007163E9" w:rsidP="006D7539">
      <w:pPr>
        <w:spacing w:line="276" w:lineRule="auto"/>
        <w:rPr>
          <w:rFonts w:asciiTheme="minorHAnsi" w:hAnsiTheme="minorHAnsi" w:cs="Arial"/>
        </w:rPr>
      </w:pPr>
      <w:r>
        <w:rPr>
          <w:rFonts w:asciiTheme="minorHAnsi" w:hAnsiTheme="minorHAnsi" w:cs="Arial"/>
        </w:rPr>
        <w:t>Based on the</w:t>
      </w:r>
      <w:r w:rsidR="0086153B" w:rsidRPr="003113F6">
        <w:rPr>
          <w:rFonts w:asciiTheme="minorHAnsi" w:hAnsiTheme="minorHAnsi" w:cs="Arial"/>
        </w:rPr>
        <w:t xml:space="preserve"> analysis, there is sufficient capacity within the sorted concrete and tyre recycling markets to accept and process the additional tonnes likely to enter the market should a landfill disposal ban be implemented. However, additional capacity would be required to process the additional tonnes of MSW green material.</w:t>
      </w:r>
    </w:p>
    <w:p w:rsidR="00101AA3" w:rsidRPr="0064729E" w:rsidRDefault="00F34342" w:rsidP="00B50F93">
      <w:pPr>
        <w:pStyle w:val="Heading3"/>
      </w:pPr>
      <w:bookmarkStart w:id="46" w:name="_Ref438198160"/>
      <w:r w:rsidRPr="0064729E">
        <w:t xml:space="preserve">Waste and </w:t>
      </w:r>
      <w:r w:rsidR="00101AA3" w:rsidRPr="0064729E">
        <w:t>Hazardous Waste Bans</w:t>
      </w:r>
      <w:bookmarkEnd w:id="46"/>
    </w:p>
    <w:p w:rsidR="009314B4" w:rsidRPr="003113F6" w:rsidRDefault="003C24C6" w:rsidP="006D7539">
      <w:pPr>
        <w:spacing w:line="276" w:lineRule="auto"/>
        <w:rPr>
          <w:rFonts w:asciiTheme="minorHAnsi" w:hAnsiTheme="minorHAnsi" w:cs="Arial"/>
        </w:rPr>
      </w:pPr>
      <w:r w:rsidRPr="003113F6">
        <w:rPr>
          <w:rFonts w:asciiTheme="minorHAnsi" w:hAnsiTheme="minorHAnsi" w:cs="Arial"/>
        </w:rPr>
        <w:t>Section 13 of the QLD Environmental Protection Act 1994 defers to the QLD Waste Reduction and Recycling Act 2011. Chapter 4, Part 4 of the Act provides the structure for the implementation of disposal bans.</w:t>
      </w:r>
      <w:r w:rsidR="00F34342" w:rsidRPr="003113F6">
        <w:rPr>
          <w:rFonts w:asciiTheme="minorHAnsi" w:hAnsiTheme="minorHAnsi" w:cs="Arial"/>
        </w:rPr>
        <w:t xml:space="preserve"> </w:t>
      </w:r>
    </w:p>
    <w:p w:rsidR="00874E15" w:rsidRDefault="00874E15" w:rsidP="006D7539">
      <w:pPr>
        <w:spacing w:line="276" w:lineRule="auto"/>
        <w:rPr>
          <w:rFonts w:asciiTheme="minorHAnsi" w:hAnsiTheme="minorHAnsi" w:cs="Arial"/>
        </w:rPr>
      </w:pPr>
      <w:r w:rsidRPr="003113F6">
        <w:rPr>
          <w:rFonts w:asciiTheme="minorHAnsi" w:hAnsiTheme="minorHAnsi" w:cs="Arial"/>
        </w:rPr>
        <w:t xml:space="preserve">The regulations and associated Schedule 7 define the materials that have been identified. </w:t>
      </w:r>
      <w:r w:rsidR="00B50F93">
        <w:fldChar w:fldCharType="begin"/>
      </w:r>
      <w:r w:rsidR="00B50F93">
        <w:instrText xml:space="preserve"> REF _Ref438136770 \h  \* MERGEFORMAT </w:instrText>
      </w:r>
      <w:r w:rsidR="00B50F93">
        <w:fldChar w:fldCharType="separate"/>
      </w:r>
      <w:r w:rsidR="00665E31" w:rsidRPr="003113F6">
        <w:rPr>
          <w:rFonts w:asciiTheme="minorHAnsi" w:hAnsiTheme="minorHAnsi" w:cs="Arial"/>
        </w:rPr>
        <w:t xml:space="preserve">Table </w:t>
      </w:r>
      <w:r w:rsidR="00665E31">
        <w:rPr>
          <w:rFonts w:asciiTheme="minorHAnsi" w:hAnsiTheme="minorHAnsi" w:cs="Arial"/>
        </w:rPr>
        <w:t>9</w:t>
      </w:r>
      <w:r w:rsidR="00B50F93">
        <w:fldChar w:fldCharType="end"/>
      </w:r>
      <w:r w:rsidRPr="003113F6">
        <w:rPr>
          <w:rFonts w:asciiTheme="minorHAnsi" w:hAnsiTheme="minorHAnsi" w:cs="Arial"/>
        </w:rPr>
        <w:t xml:space="preserve"> summarises the required treatment and disposal options defined for clinical and related waste. </w:t>
      </w:r>
    </w:p>
    <w:p w:rsidR="005418F3" w:rsidRDefault="005418F3" w:rsidP="006D7539">
      <w:pPr>
        <w:spacing w:line="276" w:lineRule="auto"/>
        <w:rPr>
          <w:rFonts w:asciiTheme="minorHAnsi" w:hAnsiTheme="minorHAnsi" w:cs="Arial"/>
        </w:rPr>
      </w:pPr>
    </w:p>
    <w:p w:rsidR="00F85310" w:rsidRDefault="00F85310" w:rsidP="006D7539">
      <w:pPr>
        <w:spacing w:line="276" w:lineRule="auto"/>
        <w:rPr>
          <w:rFonts w:asciiTheme="minorHAnsi" w:hAnsiTheme="minorHAnsi" w:cs="Arial"/>
        </w:rPr>
      </w:pPr>
    </w:p>
    <w:p w:rsidR="00F85310" w:rsidRDefault="00F85310" w:rsidP="006D7539">
      <w:pPr>
        <w:spacing w:line="276" w:lineRule="auto"/>
        <w:rPr>
          <w:rFonts w:asciiTheme="minorHAnsi" w:hAnsiTheme="minorHAnsi" w:cs="Arial"/>
        </w:rPr>
      </w:pPr>
    </w:p>
    <w:p w:rsidR="005418F3" w:rsidRDefault="005418F3" w:rsidP="006D7539">
      <w:pPr>
        <w:spacing w:line="276" w:lineRule="auto"/>
        <w:rPr>
          <w:rFonts w:asciiTheme="minorHAnsi" w:hAnsiTheme="minorHAnsi" w:cs="Arial"/>
        </w:rPr>
      </w:pPr>
    </w:p>
    <w:p w:rsidR="005418F3" w:rsidRDefault="005418F3" w:rsidP="006D7539">
      <w:pPr>
        <w:spacing w:line="276" w:lineRule="auto"/>
        <w:rPr>
          <w:rFonts w:asciiTheme="minorHAnsi" w:hAnsiTheme="minorHAnsi" w:cs="Arial"/>
        </w:rPr>
      </w:pPr>
    </w:p>
    <w:p w:rsidR="005418F3" w:rsidRDefault="005418F3" w:rsidP="006D7539">
      <w:pPr>
        <w:spacing w:line="276" w:lineRule="auto"/>
        <w:rPr>
          <w:rFonts w:asciiTheme="minorHAnsi" w:hAnsiTheme="minorHAnsi" w:cs="Arial"/>
        </w:rPr>
      </w:pPr>
    </w:p>
    <w:p w:rsidR="005418F3" w:rsidRDefault="005418F3" w:rsidP="006D7539">
      <w:pPr>
        <w:spacing w:line="276" w:lineRule="auto"/>
        <w:rPr>
          <w:rFonts w:asciiTheme="minorHAnsi" w:hAnsiTheme="minorHAnsi" w:cs="Arial"/>
        </w:rPr>
      </w:pPr>
    </w:p>
    <w:p w:rsidR="00874E15" w:rsidRPr="003113F6" w:rsidRDefault="00874E15" w:rsidP="006D7539">
      <w:pPr>
        <w:pStyle w:val="Caption"/>
        <w:spacing w:line="276" w:lineRule="auto"/>
        <w:rPr>
          <w:rFonts w:asciiTheme="minorHAnsi" w:hAnsiTheme="minorHAnsi" w:cs="Arial"/>
        </w:rPr>
      </w:pPr>
      <w:bookmarkStart w:id="47" w:name="_Ref438136770"/>
      <w:bookmarkStart w:id="48" w:name="_Toc457379945"/>
      <w:r w:rsidRPr="003113F6">
        <w:rPr>
          <w:rFonts w:asciiTheme="minorHAnsi" w:hAnsiTheme="minorHAnsi" w:cs="Arial"/>
        </w:rPr>
        <w:lastRenderedPageBreak/>
        <w:t xml:space="preserve">Table </w:t>
      </w:r>
      <w:r w:rsidR="00F4458C">
        <w:rPr>
          <w:rFonts w:asciiTheme="minorHAnsi" w:hAnsiTheme="minorHAnsi" w:cs="Arial"/>
        </w:rPr>
        <w:fldChar w:fldCharType="begin"/>
      </w:r>
      <w:r w:rsidR="009B2AB2">
        <w:rPr>
          <w:rFonts w:asciiTheme="minorHAnsi" w:hAnsiTheme="minorHAnsi" w:cs="Arial"/>
        </w:rPr>
        <w:instrText xml:space="preserve"> SEQ Table \* ARABIC </w:instrText>
      </w:r>
      <w:r w:rsidR="00F4458C">
        <w:rPr>
          <w:rFonts w:asciiTheme="minorHAnsi" w:hAnsiTheme="minorHAnsi" w:cs="Arial"/>
        </w:rPr>
        <w:fldChar w:fldCharType="separate"/>
      </w:r>
      <w:r w:rsidR="00665E31">
        <w:rPr>
          <w:rFonts w:asciiTheme="minorHAnsi" w:hAnsiTheme="minorHAnsi" w:cs="Arial"/>
          <w:noProof/>
        </w:rPr>
        <w:t>9</w:t>
      </w:r>
      <w:r w:rsidR="00F4458C">
        <w:rPr>
          <w:rFonts w:asciiTheme="minorHAnsi" w:hAnsiTheme="minorHAnsi" w:cs="Arial"/>
        </w:rPr>
        <w:fldChar w:fldCharType="end"/>
      </w:r>
      <w:bookmarkEnd w:id="47"/>
      <w:r w:rsidR="00BB569F">
        <w:rPr>
          <w:rFonts w:asciiTheme="minorHAnsi" w:hAnsiTheme="minorHAnsi" w:cs="Arial"/>
        </w:rPr>
        <w:t xml:space="preserve"> </w:t>
      </w:r>
      <w:r w:rsidRPr="003113F6">
        <w:rPr>
          <w:rFonts w:asciiTheme="minorHAnsi" w:hAnsiTheme="minorHAnsi" w:cs="Arial"/>
        </w:rPr>
        <w:t xml:space="preserve"> </w:t>
      </w:r>
      <w:r w:rsidR="00B12032">
        <w:rPr>
          <w:rFonts w:asciiTheme="minorHAnsi" w:hAnsiTheme="minorHAnsi" w:cs="Arial"/>
        </w:rPr>
        <w:t xml:space="preserve">- </w:t>
      </w:r>
      <w:r w:rsidRPr="003113F6">
        <w:rPr>
          <w:rFonts w:asciiTheme="minorHAnsi" w:hAnsiTheme="minorHAnsi" w:cs="Arial"/>
        </w:rPr>
        <w:t>Schedule 7B</w:t>
      </w:r>
      <w:r w:rsidR="00B12032">
        <w:rPr>
          <w:rFonts w:asciiTheme="minorHAnsi" w:hAnsiTheme="minorHAnsi" w:cs="Arial"/>
        </w:rPr>
        <w:t>:</w:t>
      </w:r>
      <w:r w:rsidRPr="003113F6">
        <w:rPr>
          <w:rFonts w:asciiTheme="minorHAnsi" w:hAnsiTheme="minorHAnsi" w:cs="Arial"/>
        </w:rPr>
        <w:t xml:space="preserve"> Treatment and disposal of clinical and related waste</w:t>
      </w:r>
      <w:r w:rsidR="009F6325">
        <w:rPr>
          <w:rFonts w:asciiTheme="minorHAnsi" w:hAnsiTheme="minorHAnsi" w:cs="Arial"/>
        </w:rPr>
        <w:t xml:space="preserve"> in Queensland</w:t>
      </w:r>
      <w:bookmarkEnd w:id="48"/>
    </w:p>
    <w:tbl>
      <w:tblPr>
        <w:tblStyle w:val="LightList-Accent11"/>
        <w:tblpPr w:leftFromText="180" w:rightFromText="180" w:vertAnchor="text" w:horzAnchor="page" w:tblpX="1063" w:tblpY="191"/>
        <w:tblW w:w="5073" w:type="pct"/>
        <w:tblLook w:val="04A0" w:firstRow="1" w:lastRow="0" w:firstColumn="1" w:lastColumn="0" w:noHBand="0" w:noVBand="1"/>
      </w:tblPr>
      <w:tblGrid>
        <w:gridCol w:w="1720"/>
        <w:gridCol w:w="1322"/>
        <w:gridCol w:w="1124"/>
        <w:gridCol w:w="1287"/>
        <w:gridCol w:w="1287"/>
        <w:gridCol w:w="1239"/>
        <w:gridCol w:w="1316"/>
        <w:gridCol w:w="1127"/>
      </w:tblGrid>
      <w:tr w:rsidR="005D5E49" w:rsidRPr="003113F6" w:rsidTr="00FC0315">
        <w:trPr>
          <w:cnfStyle w:val="100000000000" w:firstRow="1" w:lastRow="0" w:firstColumn="0" w:lastColumn="0" w:oddVBand="0" w:evenVBand="0" w:oddHBand="0"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822" w:type="pct"/>
          </w:tcPr>
          <w:p w:rsidR="005D5E49" w:rsidRPr="003113F6" w:rsidRDefault="005D5E49" w:rsidP="009F6325">
            <w:pPr>
              <w:spacing w:line="276" w:lineRule="auto"/>
              <w:jc w:val="left"/>
              <w:rPr>
                <w:rFonts w:asciiTheme="minorHAnsi" w:hAnsiTheme="minorHAnsi" w:cs="Arial"/>
              </w:rPr>
            </w:pPr>
            <w:r w:rsidRPr="003113F6">
              <w:rPr>
                <w:rFonts w:asciiTheme="minorHAnsi" w:hAnsiTheme="minorHAnsi" w:cs="Arial"/>
              </w:rPr>
              <w:t>Waste type</w:t>
            </w:r>
          </w:p>
        </w:tc>
        <w:tc>
          <w:tcPr>
            <w:tcW w:w="634" w:type="pct"/>
          </w:tcPr>
          <w:p w:rsidR="005D5E49" w:rsidRPr="003113F6" w:rsidRDefault="005D5E49" w:rsidP="009F6325">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Incineration </w:t>
            </w:r>
          </w:p>
        </w:tc>
        <w:tc>
          <w:tcPr>
            <w:tcW w:w="541" w:type="pct"/>
          </w:tcPr>
          <w:p w:rsidR="005D5E49" w:rsidRPr="003113F6" w:rsidRDefault="005D5E49" w:rsidP="009F6325">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Auto-claving and shredding </w:t>
            </w:r>
          </w:p>
        </w:tc>
        <w:tc>
          <w:tcPr>
            <w:tcW w:w="617" w:type="pct"/>
          </w:tcPr>
          <w:p w:rsidR="005D5E49" w:rsidRPr="003113F6" w:rsidRDefault="005D5E49" w:rsidP="009F6325">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Chemical disinfection using hydro chlorite and shredding </w:t>
            </w:r>
          </w:p>
        </w:tc>
        <w:tc>
          <w:tcPr>
            <w:tcW w:w="617" w:type="pct"/>
          </w:tcPr>
          <w:p w:rsidR="005D5E49" w:rsidRPr="003113F6" w:rsidRDefault="005D5E49" w:rsidP="009F6325">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Chemical disinfection on using peroxide, lime and shredding</w:t>
            </w:r>
          </w:p>
        </w:tc>
        <w:tc>
          <w:tcPr>
            <w:tcW w:w="595" w:type="pct"/>
          </w:tcPr>
          <w:p w:rsidR="005D5E49" w:rsidRPr="003113F6" w:rsidRDefault="005D5E49" w:rsidP="009F6325">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Microwave and shredding </w:t>
            </w:r>
          </w:p>
        </w:tc>
        <w:tc>
          <w:tcPr>
            <w:tcW w:w="631" w:type="pct"/>
          </w:tcPr>
          <w:p w:rsidR="005D5E49" w:rsidRPr="003113F6" w:rsidRDefault="005D5E49" w:rsidP="009F6325">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Compaction</w:t>
            </w:r>
          </w:p>
        </w:tc>
        <w:tc>
          <w:tcPr>
            <w:tcW w:w="542" w:type="pct"/>
          </w:tcPr>
          <w:p w:rsidR="005D5E49" w:rsidRPr="003113F6" w:rsidRDefault="005D5E49" w:rsidP="009F6325">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Landfill</w:t>
            </w:r>
          </w:p>
        </w:tc>
      </w:tr>
      <w:tr w:rsidR="005D5E49" w:rsidRPr="003113F6" w:rsidTr="00FC0315">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822" w:type="pct"/>
          </w:tcPr>
          <w:p w:rsidR="005D5E49" w:rsidRPr="003113F6" w:rsidRDefault="005D5E49" w:rsidP="009F6325">
            <w:pPr>
              <w:spacing w:line="276" w:lineRule="auto"/>
              <w:jc w:val="left"/>
              <w:rPr>
                <w:rFonts w:asciiTheme="minorHAnsi" w:hAnsiTheme="minorHAnsi" w:cs="Arial"/>
              </w:rPr>
            </w:pPr>
            <w:r w:rsidRPr="003113F6">
              <w:rPr>
                <w:rFonts w:asciiTheme="minorHAnsi" w:hAnsiTheme="minorHAnsi" w:cs="Arial"/>
              </w:rPr>
              <w:t>Chemical</w:t>
            </w:r>
          </w:p>
        </w:tc>
        <w:tc>
          <w:tcPr>
            <w:tcW w:w="634"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Yes</w:t>
            </w:r>
            <w:r w:rsidR="009F6325">
              <w:rPr>
                <w:rFonts w:asciiTheme="minorHAnsi" w:hAnsiTheme="minorHAnsi" w:cs="Arial"/>
              </w:rPr>
              <w:t xml:space="preserve"> </w:t>
            </w:r>
            <w:r w:rsidRPr="003113F6">
              <w:rPr>
                <w:rFonts w:asciiTheme="minorHAnsi" w:hAnsiTheme="minorHAnsi" w:cs="Arial"/>
              </w:rPr>
              <w:t xml:space="preserve">(if licenced) </w:t>
            </w:r>
          </w:p>
        </w:tc>
        <w:tc>
          <w:tcPr>
            <w:tcW w:w="541"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617"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No </w:t>
            </w:r>
          </w:p>
        </w:tc>
        <w:tc>
          <w:tcPr>
            <w:tcW w:w="617"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595"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631"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542"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r>
      <w:tr w:rsidR="005D5E49" w:rsidRPr="003113F6" w:rsidTr="00FC0315">
        <w:trPr>
          <w:trHeight w:val="249"/>
        </w:trPr>
        <w:tc>
          <w:tcPr>
            <w:cnfStyle w:val="001000000000" w:firstRow="0" w:lastRow="0" w:firstColumn="1" w:lastColumn="0" w:oddVBand="0" w:evenVBand="0" w:oddHBand="0" w:evenHBand="0" w:firstRowFirstColumn="0" w:firstRowLastColumn="0" w:lastRowFirstColumn="0" w:lastRowLastColumn="0"/>
            <w:tcW w:w="822" w:type="pct"/>
          </w:tcPr>
          <w:p w:rsidR="005D5E49" w:rsidRPr="003113F6" w:rsidRDefault="005D5E49" w:rsidP="009F6325">
            <w:pPr>
              <w:spacing w:line="276" w:lineRule="auto"/>
              <w:jc w:val="left"/>
              <w:rPr>
                <w:rFonts w:asciiTheme="minorHAnsi" w:hAnsiTheme="minorHAnsi" w:cs="Arial"/>
              </w:rPr>
            </w:pPr>
            <w:r w:rsidRPr="003113F6">
              <w:rPr>
                <w:rFonts w:asciiTheme="minorHAnsi" w:hAnsiTheme="minorHAnsi" w:cs="Arial"/>
              </w:rPr>
              <w:t>Cytotoxic</w:t>
            </w:r>
          </w:p>
        </w:tc>
        <w:tc>
          <w:tcPr>
            <w:tcW w:w="634"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Yes</w:t>
            </w:r>
          </w:p>
        </w:tc>
        <w:tc>
          <w:tcPr>
            <w:tcW w:w="541"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617"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 No</w:t>
            </w:r>
          </w:p>
        </w:tc>
        <w:tc>
          <w:tcPr>
            <w:tcW w:w="617"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595"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631"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542"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r>
      <w:tr w:rsidR="005D5E49" w:rsidRPr="003113F6" w:rsidTr="00FC0315">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822" w:type="pct"/>
          </w:tcPr>
          <w:p w:rsidR="005D5E49" w:rsidRPr="003113F6" w:rsidRDefault="005D5E49" w:rsidP="009F6325">
            <w:pPr>
              <w:spacing w:line="276" w:lineRule="auto"/>
              <w:jc w:val="left"/>
              <w:rPr>
                <w:rFonts w:asciiTheme="minorHAnsi" w:hAnsiTheme="minorHAnsi" w:cs="Arial"/>
              </w:rPr>
            </w:pPr>
            <w:r w:rsidRPr="003113F6">
              <w:rPr>
                <w:rFonts w:asciiTheme="minorHAnsi" w:hAnsiTheme="minorHAnsi" w:cs="Arial"/>
              </w:rPr>
              <w:t>Human body parts</w:t>
            </w:r>
          </w:p>
        </w:tc>
        <w:tc>
          <w:tcPr>
            <w:tcW w:w="634"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Yes</w:t>
            </w:r>
          </w:p>
        </w:tc>
        <w:tc>
          <w:tcPr>
            <w:tcW w:w="541"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617"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617"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Yes</w:t>
            </w:r>
          </w:p>
        </w:tc>
        <w:tc>
          <w:tcPr>
            <w:tcW w:w="595"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631"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542"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No </w:t>
            </w:r>
          </w:p>
        </w:tc>
      </w:tr>
      <w:tr w:rsidR="005D5E49" w:rsidRPr="003113F6" w:rsidTr="00FC0315">
        <w:trPr>
          <w:trHeight w:val="429"/>
        </w:trPr>
        <w:tc>
          <w:tcPr>
            <w:cnfStyle w:val="001000000000" w:firstRow="0" w:lastRow="0" w:firstColumn="1" w:lastColumn="0" w:oddVBand="0" w:evenVBand="0" w:oddHBand="0" w:evenHBand="0" w:firstRowFirstColumn="0" w:firstRowLastColumn="0" w:lastRowFirstColumn="0" w:lastRowLastColumn="0"/>
            <w:tcW w:w="822" w:type="pct"/>
          </w:tcPr>
          <w:p w:rsidR="005D5E49" w:rsidRPr="003113F6" w:rsidRDefault="005D5E49" w:rsidP="009F6325">
            <w:pPr>
              <w:spacing w:line="276" w:lineRule="auto"/>
              <w:jc w:val="left"/>
              <w:rPr>
                <w:rFonts w:asciiTheme="minorHAnsi" w:hAnsiTheme="minorHAnsi" w:cs="Arial"/>
              </w:rPr>
            </w:pPr>
            <w:r w:rsidRPr="003113F6">
              <w:rPr>
                <w:rFonts w:asciiTheme="minorHAnsi" w:hAnsiTheme="minorHAnsi" w:cs="Arial"/>
              </w:rPr>
              <w:t>Pharmaceuticals</w:t>
            </w:r>
          </w:p>
        </w:tc>
        <w:tc>
          <w:tcPr>
            <w:tcW w:w="634"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Yes</w:t>
            </w:r>
          </w:p>
        </w:tc>
        <w:tc>
          <w:tcPr>
            <w:tcW w:w="541"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 No</w:t>
            </w:r>
          </w:p>
        </w:tc>
        <w:tc>
          <w:tcPr>
            <w:tcW w:w="617"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617"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595"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631"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c>
          <w:tcPr>
            <w:tcW w:w="542"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No</w:t>
            </w:r>
          </w:p>
        </w:tc>
      </w:tr>
      <w:tr w:rsidR="005D5E49" w:rsidRPr="003113F6" w:rsidTr="00FC0315">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22" w:type="pct"/>
          </w:tcPr>
          <w:p w:rsidR="005D5E49" w:rsidRPr="003113F6" w:rsidRDefault="005D5E49" w:rsidP="009F6325">
            <w:pPr>
              <w:spacing w:line="276" w:lineRule="auto"/>
              <w:jc w:val="left"/>
              <w:rPr>
                <w:rFonts w:asciiTheme="minorHAnsi" w:hAnsiTheme="minorHAnsi" w:cs="Arial"/>
              </w:rPr>
            </w:pPr>
            <w:r w:rsidRPr="003113F6">
              <w:rPr>
                <w:rFonts w:asciiTheme="minorHAnsi" w:hAnsiTheme="minorHAnsi" w:cs="Arial"/>
              </w:rPr>
              <w:t>Treated clinical</w:t>
            </w:r>
          </w:p>
        </w:tc>
        <w:tc>
          <w:tcPr>
            <w:tcW w:w="634"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 </w:t>
            </w:r>
          </w:p>
        </w:tc>
        <w:tc>
          <w:tcPr>
            <w:tcW w:w="541"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 </w:t>
            </w:r>
          </w:p>
        </w:tc>
        <w:tc>
          <w:tcPr>
            <w:tcW w:w="617"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w:t>
            </w:r>
          </w:p>
        </w:tc>
        <w:tc>
          <w:tcPr>
            <w:tcW w:w="617"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w:t>
            </w:r>
          </w:p>
        </w:tc>
        <w:tc>
          <w:tcPr>
            <w:tcW w:w="595"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w:t>
            </w:r>
          </w:p>
        </w:tc>
        <w:tc>
          <w:tcPr>
            <w:tcW w:w="631"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Yes</w:t>
            </w:r>
          </w:p>
        </w:tc>
        <w:tc>
          <w:tcPr>
            <w:tcW w:w="542" w:type="pct"/>
          </w:tcPr>
          <w:p w:rsidR="005D5E49" w:rsidRPr="003113F6" w:rsidRDefault="005D5E49" w:rsidP="009F6325">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Yes</w:t>
            </w:r>
          </w:p>
        </w:tc>
      </w:tr>
      <w:tr w:rsidR="005D5E49" w:rsidRPr="003113F6" w:rsidTr="00FC0315">
        <w:trPr>
          <w:trHeight w:val="1127"/>
        </w:trPr>
        <w:tc>
          <w:tcPr>
            <w:cnfStyle w:val="001000000000" w:firstRow="0" w:lastRow="0" w:firstColumn="1" w:lastColumn="0" w:oddVBand="0" w:evenVBand="0" w:oddHBand="0" w:evenHBand="0" w:firstRowFirstColumn="0" w:firstRowLastColumn="0" w:lastRowFirstColumn="0" w:lastRowLastColumn="0"/>
            <w:tcW w:w="822" w:type="pct"/>
          </w:tcPr>
          <w:p w:rsidR="005D5E49" w:rsidRPr="003113F6" w:rsidRDefault="005D5E49" w:rsidP="009F6325">
            <w:pPr>
              <w:spacing w:line="276" w:lineRule="auto"/>
              <w:jc w:val="left"/>
              <w:rPr>
                <w:rFonts w:asciiTheme="minorHAnsi" w:hAnsiTheme="minorHAnsi" w:cs="Arial"/>
              </w:rPr>
            </w:pPr>
            <w:r w:rsidRPr="003113F6">
              <w:rPr>
                <w:rFonts w:asciiTheme="minorHAnsi" w:hAnsiTheme="minorHAnsi" w:cs="Arial"/>
              </w:rPr>
              <w:t xml:space="preserve">Untreated clinical </w:t>
            </w:r>
          </w:p>
        </w:tc>
        <w:tc>
          <w:tcPr>
            <w:tcW w:w="634"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Yes</w:t>
            </w:r>
          </w:p>
        </w:tc>
        <w:tc>
          <w:tcPr>
            <w:tcW w:w="541"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Yes </w:t>
            </w:r>
          </w:p>
        </w:tc>
        <w:tc>
          <w:tcPr>
            <w:tcW w:w="617"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Yes</w:t>
            </w:r>
          </w:p>
        </w:tc>
        <w:tc>
          <w:tcPr>
            <w:tcW w:w="617"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Yes</w:t>
            </w:r>
          </w:p>
        </w:tc>
        <w:tc>
          <w:tcPr>
            <w:tcW w:w="595"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Yes</w:t>
            </w:r>
          </w:p>
        </w:tc>
        <w:tc>
          <w:tcPr>
            <w:tcW w:w="631"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Yes (other than animal carcasses and sharps)</w:t>
            </w:r>
          </w:p>
        </w:tc>
        <w:tc>
          <w:tcPr>
            <w:tcW w:w="542" w:type="pct"/>
          </w:tcPr>
          <w:p w:rsidR="005D5E49" w:rsidRPr="003113F6" w:rsidRDefault="005D5E49" w:rsidP="009F6325">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No (other than in a scheduled area) </w:t>
            </w:r>
          </w:p>
        </w:tc>
      </w:tr>
    </w:tbl>
    <w:p w:rsidR="009314B4" w:rsidRPr="003113F6" w:rsidRDefault="009314B4" w:rsidP="006D7539">
      <w:pPr>
        <w:spacing w:line="276" w:lineRule="auto"/>
        <w:rPr>
          <w:rFonts w:asciiTheme="minorHAnsi" w:hAnsiTheme="minorHAnsi" w:cs="Arial"/>
        </w:rPr>
      </w:pPr>
    </w:p>
    <w:p w:rsidR="00F34342" w:rsidRPr="003113F6" w:rsidRDefault="00F34342" w:rsidP="006D7539">
      <w:pPr>
        <w:spacing w:line="276" w:lineRule="auto"/>
        <w:rPr>
          <w:rFonts w:asciiTheme="minorHAnsi" w:hAnsiTheme="minorHAnsi" w:cs="Arial"/>
        </w:rPr>
      </w:pPr>
      <w:r w:rsidRPr="003113F6">
        <w:rPr>
          <w:rFonts w:asciiTheme="minorHAnsi" w:hAnsiTheme="minorHAnsi" w:cs="Arial"/>
        </w:rPr>
        <w:t xml:space="preserve">Schedule 7C defines </w:t>
      </w:r>
      <w:r w:rsidR="00874E15" w:rsidRPr="003113F6">
        <w:rPr>
          <w:rFonts w:asciiTheme="minorHAnsi" w:hAnsiTheme="minorHAnsi" w:cs="Arial"/>
        </w:rPr>
        <w:t xml:space="preserve">the geographical regions and waste types covered by the QLD </w:t>
      </w:r>
      <w:r w:rsidRPr="003113F6">
        <w:rPr>
          <w:rFonts w:asciiTheme="minorHAnsi" w:hAnsiTheme="minorHAnsi" w:cs="Arial"/>
        </w:rPr>
        <w:t>Disposal ban</w:t>
      </w:r>
      <w:r w:rsidR="00874E15" w:rsidRPr="003113F6">
        <w:rPr>
          <w:rFonts w:asciiTheme="minorHAnsi" w:hAnsiTheme="minorHAnsi" w:cs="Arial"/>
        </w:rPr>
        <w:t>.</w:t>
      </w:r>
      <w:r w:rsidRPr="003113F6">
        <w:rPr>
          <w:rFonts w:asciiTheme="minorHAnsi" w:hAnsiTheme="minorHAnsi" w:cs="Arial"/>
        </w:rPr>
        <w:t xml:space="preserve"> </w:t>
      </w:r>
      <w:r w:rsidR="00B50F93">
        <w:fldChar w:fldCharType="begin"/>
      </w:r>
      <w:r w:rsidR="00B50F93">
        <w:instrText xml:space="preserve"> REF _Ref438134755 \h  \* MERGEFORMAT </w:instrText>
      </w:r>
      <w:r w:rsidR="00B50F93">
        <w:fldChar w:fldCharType="separate"/>
      </w:r>
      <w:r w:rsidR="00665E31" w:rsidRPr="003113F6">
        <w:rPr>
          <w:rFonts w:asciiTheme="minorHAnsi" w:hAnsiTheme="minorHAnsi" w:cs="Arial"/>
        </w:rPr>
        <w:t xml:space="preserve">Table </w:t>
      </w:r>
      <w:r w:rsidR="00665E31">
        <w:rPr>
          <w:rFonts w:asciiTheme="minorHAnsi" w:hAnsiTheme="minorHAnsi" w:cs="Arial"/>
          <w:noProof/>
        </w:rPr>
        <w:t>10</w:t>
      </w:r>
      <w:r w:rsidR="00B50F93">
        <w:fldChar w:fldCharType="end"/>
      </w:r>
      <w:r w:rsidR="009314B4" w:rsidRPr="003113F6">
        <w:rPr>
          <w:rFonts w:asciiTheme="minorHAnsi" w:hAnsiTheme="minorHAnsi" w:cs="Arial"/>
        </w:rPr>
        <w:t xml:space="preserve"> provides a summary of the relevant waste types. </w:t>
      </w:r>
    </w:p>
    <w:p w:rsidR="009314B4" w:rsidRPr="003113F6" w:rsidRDefault="009314B4" w:rsidP="006D7539">
      <w:pPr>
        <w:pStyle w:val="Caption"/>
        <w:spacing w:line="276" w:lineRule="auto"/>
        <w:rPr>
          <w:rFonts w:asciiTheme="minorHAnsi" w:hAnsiTheme="minorHAnsi" w:cs="Arial"/>
        </w:rPr>
      </w:pPr>
      <w:bookmarkStart w:id="49" w:name="_Ref438134755"/>
      <w:bookmarkStart w:id="50" w:name="_Toc457379946"/>
      <w:r w:rsidRPr="003113F6">
        <w:rPr>
          <w:rFonts w:asciiTheme="minorHAnsi" w:hAnsiTheme="minorHAnsi" w:cs="Arial"/>
        </w:rPr>
        <w:t xml:space="preserve">Table </w:t>
      </w:r>
      <w:r w:rsidR="00F4458C">
        <w:rPr>
          <w:rFonts w:asciiTheme="minorHAnsi" w:hAnsiTheme="minorHAnsi" w:cs="Arial"/>
        </w:rPr>
        <w:fldChar w:fldCharType="begin"/>
      </w:r>
      <w:r w:rsidR="009B2AB2">
        <w:rPr>
          <w:rFonts w:asciiTheme="minorHAnsi" w:hAnsiTheme="minorHAnsi" w:cs="Arial"/>
        </w:rPr>
        <w:instrText xml:space="preserve"> SEQ Table \* ARABIC </w:instrText>
      </w:r>
      <w:r w:rsidR="00F4458C">
        <w:rPr>
          <w:rFonts w:asciiTheme="minorHAnsi" w:hAnsiTheme="minorHAnsi" w:cs="Arial"/>
        </w:rPr>
        <w:fldChar w:fldCharType="separate"/>
      </w:r>
      <w:r w:rsidR="00665E31">
        <w:rPr>
          <w:rFonts w:asciiTheme="minorHAnsi" w:hAnsiTheme="minorHAnsi" w:cs="Arial"/>
          <w:noProof/>
        </w:rPr>
        <w:t>10</w:t>
      </w:r>
      <w:r w:rsidR="00F4458C">
        <w:rPr>
          <w:rFonts w:asciiTheme="minorHAnsi" w:hAnsiTheme="minorHAnsi" w:cs="Arial"/>
        </w:rPr>
        <w:fldChar w:fldCharType="end"/>
      </w:r>
      <w:bookmarkEnd w:id="49"/>
      <w:r w:rsidR="00B12032">
        <w:rPr>
          <w:rFonts w:asciiTheme="minorHAnsi" w:hAnsiTheme="minorHAnsi" w:cs="Arial"/>
        </w:rPr>
        <w:t xml:space="preserve"> -</w:t>
      </w:r>
      <w:r w:rsidRPr="003113F6">
        <w:rPr>
          <w:rFonts w:asciiTheme="minorHAnsi" w:hAnsiTheme="minorHAnsi" w:cs="Arial"/>
        </w:rPr>
        <w:t xml:space="preserve"> </w:t>
      </w:r>
      <w:r w:rsidR="00874E15" w:rsidRPr="003113F6">
        <w:rPr>
          <w:rFonts w:asciiTheme="minorHAnsi" w:hAnsiTheme="minorHAnsi" w:cs="Arial"/>
        </w:rPr>
        <w:t>Schedule 7C</w:t>
      </w:r>
      <w:r w:rsidR="00B12032">
        <w:rPr>
          <w:rFonts w:asciiTheme="minorHAnsi" w:hAnsiTheme="minorHAnsi" w:cs="Arial"/>
        </w:rPr>
        <w:t>:</w:t>
      </w:r>
      <w:r w:rsidR="00874E15" w:rsidRPr="003113F6">
        <w:rPr>
          <w:rFonts w:asciiTheme="minorHAnsi" w:hAnsiTheme="minorHAnsi" w:cs="Arial"/>
        </w:rPr>
        <w:t xml:space="preserve"> </w:t>
      </w:r>
      <w:r w:rsidR="00B12032">
        <w:rPr>
          <w:rFonts w:asciiTheme="minorHAnsi" w:hAnsiTheme="minorHAnsi" w:cs="Arial"/>
        </w:rPr>
        <w:t>Waste disposal bans in Queensland</w:t>
      </w:r>
      <w:bookmarkEnd w:id="50"/>
    </w:p>
    <w:tbl>
      <w:tblPr>
        <w:tblStyle w:val="LightList-Accent11"/>
        <w:tblW w:w="5000" w:type="pct"/>
        <w:tblLook w:val="04A0" w:firstRow="1" w:lastRow="0" w:firstColumn="1" w:lastColumn="0" w:noHBand="0" w:noVBand="1"/>
      </w:tblPr>
      <w:tblGrid>
        <w:gridCol w:w="3206"/>
        <w:gridCol w:w="3205"/>
        <w:gridCol w:w="3207"/>
      </w:tblGrid>
      <w:tr w:rsidR="00F34342" w:rsidRPr="003113F6" w:rsidTr="005D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F34342" w:rsidRPr="003113F6" w:rsidRDefault="00F34342" w:rsidP="006D7539">
            <w:pPr>
              <w:spacing w:line="276" w:lineRule="auto"/>
              <w:rPr>
                <w:rFonts w:asciiTheme="minorHAnsi" w:hAnsiTheme="minorHAnsi" w:cs="Arial"/>
              </w:rPr>
            </w:pPr>
            <w:r w:rsidRPr="003113F6">
              <w:rPr>
                <w:rFonts w:asciiTheme="minorHAnsi" w:hAnsiTheme="minorHAnsi" w:cs="Arial"/>
              </w:rPr>
              <w:t xml:space="preserve">Part of State </w:t>
            </w:r>
          </w:p>
        </w:tc>
        <w:tc>
          <w:tcPr>
            <w:tcW w:w="1666" w:type="pct"/>
          </w:tcPr>
          <w:p w:rsidR="00F34342" w:rsidRPr="003113F6" w:rsidRDefault="00F34342" w:rsidP="006D7539">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Type of Waste</w:t>
            </w:r>
          </w:p>
        </w:tc>
        <w:tc>
          <w:tcPr>
            <w:tcW w:w="1667" w:type="pct"/>
          </w:tcPr>
          <w:p w:rsidR="00F34342" w:rsidRPr="003113F6" w:rsidRDefault="00F34342" w:rsidP="006D7539">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Effective date</w:t>
            </w:r>
          </w:p>
        </w:tc>
      </w:tr>
      <w:tr w:rsidR="00F34342" w:rsidRPr="003113F6" w:rsidTr="005D5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F34342" w:rsidRPr="003113F6" w:rsidRDefault="009F6325" w:rsidP="006D7539">
            <w:pPr>
              <w:spacing w:line="276" w:lineRule="auto"/>
              <w:rPr>
                <w:rFonts w:asciiTheme="minorHAnsi" w:hAnsiTheme="minorHAnsi" w:cs="Arial"/>
              </w:rPr>
            </w:pPr>
            <w:r>
              <w:rPr>
                <w:rFonts w:asciiTheme="minorHAnsi" w:hAnsiTheme="minorHAnsi" w:cs="Arial"/>
              </w:rPr>
              <w:t>Entire</w:t>
            </w:r>
            <w:r w:rsidR="009314B4" w:rsidRPr="003113F6">
              <w:rPr>
                <w:rFonts w:asciiTheme="minorHAnsi" w:hAnsiTheme="minorHAnsi" w:cs="Arial"/>
              </w:rPr>
              <w:t xml:space="preserve"> State</w:t>
            </w:r>
          </w:p>
        </w:tc>
        <w:tc>
          <w:tcPr>
            <w:tcW w:w="1666" w:type="pct"/>
          </w:tcPr>
          <w:p w:rsidR="009314B4" w:rsidRPr="003113F6" w:rsidRDefault="009314B4" w:rsidP="006D7539">
            <w:pPr>
              <w:pStyle w:val="ListParagraph"/>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liquid PCB waste </w:t>
            </w:r>
          </w:p>
          <w:p w:rsidR="009314B4" w:rsidRPr="003113F6" w:rsidRDefault="009314B4" w:rsidP="006D7539">
            <w:pPr>
              <w:pStyle w:val="ListParagraph"/>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related waste </w:t>
            </w:r>
          </w:p>
          <w:p w:rsidR="00F34342" w:rsidRPr="003113F6" w:rsidRDefault="009314B4" w:rsidP="006D7539">
            <w:pPr>
              <w:pStyle w:val="ListParagraph"/>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waste that is scheduled PCB material</w:t>
            </w:r>
          </w:p>
        </w:tc>
        <w:tc>
          <w:tcPr>
            <w:tcW w:w="1667" w:type="pct"/>
          </w:tcPr>
          <w:p w:rsidR="00F34342" w:rsidRPr="003113F6" w:rsidRDefault="009314B4"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3113F6">
              <w:rPr>
                <w:rFonts w:asciiTheme="minorHAnsi" w:hAnsiTheme="minorHAnsi" w:cs="Arial"/>
              </w:rPr>
              <w:t>1 September 2014</w:t>
            </w:r>
          </w:p>
        </w:tc>
      </w:tr>
      <w:tr w:rsidR="009314B4" w:rsidRPr="003113F6" w:rsidTr="005D5E49">
        <w:tc>
          <w:tcPr>
            <w:cnfStyle w:val="001000000000" w:firstRow="0" w:lastRow="0" w:firstColumn="1" w:lastColumn="0" w:oddVBand="0" w:evenVBand="0" w:oddHBand="0" w:evenHBand="0" w:firstRowFirstColumn="0" w:firstRowLastColumn="0" w:lastRowFirstColumn="0" w:lastRowLastColumn="0"/>
            <w:tcW w:w="1666" w:type="pct"/>
          </w:tcPr>
          <w:p w:rsidR="009314B4" w:rsidRPr="003113F6" w:rsidRDefault="009F6325" w:rsidP="009F6325">
            <w:pPr>
              <w:spacing w:line="276" w:lineRule="auto"/>
              <w:jc w:val="left"/>
              <w:rPr>
                <w:rFonts w:asciiTheme="minorHAnsi" w:hAnsiTheme="minorHAnsi" w:cs="Arial"/>
              </w:rPr>
            </w:pPr>
            <w:r>
              <w:rPr>
                <w:rFonts w:asciiTheme="minorHAnsi" w:hAnsiTheme="minorHAnsi" w:cs="Arial"/>
              </w:rPr>
              <w:t>Entire</w:t>
            </w:r>
            <w:r w:rsidR="009314B4" w:rsidRPr="003113F6">
              <w:rPr>
                <w:rFonts w:asciiTheme="minorHAnsi" w:hAnsiTheme="minorHAnsi" w:cs="Arial"/>
              </w:rPr>
              <w:t xml:space="preserve"> state, other than a scheduled area</w:t>
            </w:r>
          </w:p>
        </w:tc>
        <w:tc>
          <w:tcPr>
            <w:tcW w:w="1666" w:type="pct"/>
          </w:tcPr>
          <w:p w:rsidR="009314B4" w:rsidRPr="003113F6" w:rsidRDefault="009314B4" w:rsidP="006D7539">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 xml:space="preserve">untreated clinical waste </w:t>
            </w:r>
          </w:p>
        </w:tc>
        <w:tc>
          <w:tcPr>
            <w:tcW w:w="1667" w:type="pct"/>
          </w:tcPr>
          <w:p w:rsidR="009314B4" w:rsidRPr="003113F6" w:rsidRDefault="009314B4"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113F6">
              <w:rPr>
                <w:rFonts w:asciiTheme="minorHAnsi" w:hAnsiTheme="minorHAnsi" w:cs="Arial"/>
              </w:rPr>
              <w:t>1 September 2014</w:t>
            </w:r>
          </w:p>
        </w:tc>
      </w:tr>
    </w:tbl>
    <w:p w:rsidR="00F34342" w:rsidRPr="003113F6" w:rsidRDefault="00F34342" w:rsidP="006D7539">
      <w:pPr>
        <w:spacing w:line="276" w:lineRule="auto"/>
        <w:rPr>
          <w:rFonts w:asciiTheme="minorHAnsi" w:hAnsiTheme="minorHAnsi" w:cs="Arial"/>
        </w:rPr>
      </w:pPr>
    </w:p>
    <w:p w:rsidR="00101AA3" w:rsidRPr="0064729E" w:rsidRDefault="00101AA3" w:rsidP="00B50F93">
      <w:pPr>
        <w:pStyle w:val="Heading3"/>
      </w:pPr>
      <w:r w:rsidRPr="0064729E">
        <w:lastRenderedPageBreak/>
        <w:t>Conditional Disposal Restrictions</w:t>
      </w:r>
    </w:p>
    <w:p w:rsidR="00FE2973" w:rsidRPr="0064729E" w:rsidRDefault="00FE2973" w:rsidP="0064729E">
      <w:pPr>
        <w:pStyle w:val="Heading4"/>
      </w:pPr>
      <w:r w:rsidRPr="0064729E">
        <w:t>Asbestos</w:t>
      </w:r>
      <w:r w:rsidRPr="00336D11">
        <w:rPr>
          <w:rStyle w:val="FootnoteReference"/>
        </w:rPr>
        <w:footnoteReference w:id="5"/>
      </w:r>
      <w:r w:rsidRPr="0064729E">
        <w:t xml:space="preserve"> </w:t>
      </w:r>
    </w:p>
    <w:p w:rsidR="00BB569F" w:rsidRDefault="00FE2973" w:rsidP="006D7539">
      <w:pPr>
        <w:shd w:val="clear" w:color="auto" w:fill="FFFFFF"/>
        <w:spacing w:after="0" w:line="276" w:lineRule="auto"/>
        <w:rPr>
          <w:rFonts w:asciiTheme="minorHAnsi" w:hAnsiTheme="minorHAnsi" w:cs="Arial"/>
          <w:szCs w:val="22"/>
        </w:rPr>
      </w:pPr>
      <w:r w:rsidRPr="005418F3">
        <w:rPr>
          <w:rFonts w:asciiTheme="minorHAnsi" w:eastAsia="Times New Roman" w:hAnsiTheme="minorHAnsi" w:cs="Arial"/>
          <w:color w:val="000000"/>
          <w:szCs w:val="22"/>
          <w:lang w:eastAsia="en-AU"/>
        </w:rPr>
        <w:t>Asbestos</w:t>
      </w:r>
      <w:r w:rsidR="005418F3" w:rsidRPr="005418F3">
        <w:rPr>
          <w:rFonts w:asciiTheme="minorHAnsi" w:eastAsia="Times New Roman" w:hAnsiTheme="minorHAnsi" w:cs="Arial"/>
          <w:color w:val="000000"/>
          <w:szCs w:val="22"/>
          <w:lang w:eastAsia="en-AU"/>
        </w:rPr>
        <w:t xml:space="preserve"> waste is a regulated waste </w:t>
      </w:r>
      <w:r w:rsidR="0086326A">
        <w:rPr>
          <w:rFonts w:asciiTheme="minorHAnsi" w:eastAsia="Times New Roman" w:hAnsiTheme="minorHAnsi" w:cs="Arial"/>
          <w:color w:val="000000"/>
          <w:szCs w:val="22"/>
          <w:lang w:eastAsia="en-AU"/>
        </w:rPr>
        <w:t>and</w:t>
      </w:r>
      <w:r w:rsidR="00BB569F">
        <w:rPr>
          <w:rFonts w:asciiTheme="minorHAnsi" w:eastAsia="Times New Roman" w:hAnsiTheme="minorHAnsi" w:cs="Arial"/>
          <w:color w:val="000000"/>
          <w:szCs w:val="22"/>
          <w:lang w:eastAsia="en-AU"/>
        </w:rPr>
        <w:t xml:space="preserve"> subject to a conditional disposal restriction as it </w:t>
      </w:r>
      <w:r w:rsidRPr="005418F3">
        <w:rPr>
          <w:rFonts w:asciiTheme="minorHAnsi" w:eastAsia="Times New Roman" w:hAnsiTheme="minorHAnsi" w:cs="Arial"/>
          <w:color w:val="000000"/>
          <w:szCs w:val="22"/>
          <w:lang w:eastAsia="en-AU"/>
        </w:rPr>
        <w:t xml:space="preserve">must be disposed of at a landfill site that can lawfully receive </w:t>
      </w:r>
      <w:r w:rsidR="0086326A">
        <w:rPr>
          <w:rFonts w:asciiTheme="minorHAnsi" w:eastAsia="Times New Roman" w:hAnsiTheme="minorHAnsi" w:cs="Arial"/>
          <w:color w:val="000000"/>
          <w:szCs w:val="22"/>
          <w:lang w:eastAsia="en-AU"/>
        </w:rPr>
        <w:t>it</w:t>
      </w:r>
      <w:r w:rsidRPr="005418F3">
        <w:rPr>
          <w:rFonts w:asciiTheme="minorHAnsi" w:eastAsia="Times New Roman" w:hAnsiTheme="minorHAnsi" w:cs="Arial"/>
          <w:color w:val="000000"/>
          <w:szCs w:val="22"/>
          <w:lang w:eastAsia="en-AU"/>
        </w:rPr>
        <w:t xml:space="preserve">. </w:t>
      </w:r>
      <w:r w:rsidR="005418F3">
        <w:rPr>
          <w:rFonts w:asciiTheme="minorHAnsi" w:hAnsiTheme="minorHAnsi" w:cs="Arial"/>
          <w:szCs w:val="22"/>
        </w:rPr>
        <w:t>Asbestos waste</w:t>
      </w:r>
      <w:r w:rsidR="00BB569F">
        <w:rPr>
          <w:rFonts w:asciiTheme="minorHAnsi" w:hAnsiTheme="minorHAnsi" w:cs="Arial"/>
          <w:szCs w:val="22"/>
        </w:rPr>
        <w:t xml:space="preserve"> for disposal</w:t>
      </w:r>
      <w:r w:rsidR="005418F3">
        <w:rPr>
          <w:rFonts w:asciiTheme="minorHAnsi" w:hAnsiTheme="minorHAnsi" w:cs="Arial"/>
          <w:szCs w:val="22"/>
        </w:rPr>
        <w:t xml:space="preserve"> must be </w:t>
      </w:r>
      <w:r w:rsidRPr="003113F6">
        <w:rPr>
          <w:rFonts w:asciiTheme="minorHAnsi" w:hAnsiTheme="minorHAnsi" w:cs="Arial"/>
          <w:szCs w:val="22"/>
        </w:rPr>
        <w:t>double-wrapped in 0.2 mm thick plastic bags or sheeting, sealed with tape and labelled double wrapped and transported to a landfill site that accepts asbestos. There are also laws surrounding the transport of asbestos.</w:t>
      </w:r>
    </w:p>
    <w:p w:rsidR="00FE2973" w:rsidRPr="0064729E" w:rsidRDefault="00FE2973" w:rsidP="0064729E">
      <w:pPr>
        <w:pStyle w:val="Heading4"/>
      </w:pPr>
      <w:r w:rsidRPr="0064729E">
        <w:t>Clinical and Related Waste</w:t>
      </w:r>
    </w:p>
    <w:p w:rsidR="00FE2973" w:rsidRPr="003113F6" w:rsidRDefault="00FE2973" w:rsidP="006D7539">
      <w:pPr>
        <w:pStyle w:val="Default"/>
        <w:spacing w:line="276" w:lineRule="auto"/>
        <w:jc w:val="both"/>
        <w:rPr>
          <w:rFonts w:asciiTheme="minorHAnsi" w:hAnsiTheme="minorHAnsi"/>
          <w:sz w:val="22"/>
          <w:szCs w:val="22"/>
        </w:rPr>
      </w:pPr>
      <w:r w:rsidRPr="003113F6">
        <w:rPr>
          <w:rFonts w:asciiTheme="minorHAnsi" w:hAnsiTheme="minorHAnsi"/>
          <w:sz w:val="22"/>
          <w:szCs w:val="22"/>
        </w:rPr>
        <w:t>All</w:t>
      </w:r>
      <w:r w:rsidR="00BB569F">
        <w:rPr>
          <w:rFonts w:asciiTheme="minorHAnsi" w:hAnsiTheme="minorHAnsi"/>
          <w:sz w:val="22"/>
          <w:szCs w:val="22"/>
        </w:rPr>
        <w:t xml:space="preserve"> untreated</w:t>
      </w:r>
      <w:r w:rsidRPr="003113F6">
        <w:rPr>
          <w:rFonts w:asciiTheme="minorHAnsi" w:hAnsiTheme="minorHAnsi"/>
          <w:sz w:val="22"/>
          <w:szCs w:val="22"/>
        </w:rPr>
        <w:t xml:space="preserve"> clinical or related waste </w:t>
      </w:r>
      <w:r w:rsidR="00BB569F">
        <w:rPr>
          <w:rFonts w:asciiTheme="minorHAnsi" w:hAnsiTheme="minorHAnsi"/>
          <w:sz w:val="22"/>
          <w:szCs w:val="22"/>
        </w:rPr>
        <w:t>is banned from disposal at</w:t>
      </w:r>
      <w:r w:rsidRPr="003113F6">
        <w:rPr>
          <w:rFonts w:asciiTheme="minorHAnsi" w:hAnsiTheme="minorHAnsi"/>
          <w:sz w:val="22"/>
          <w:szCs w:val="22"/>
        </w:rPr>
        <w:t xml:space="preserve"> landfill, except clinical waste that has been generated in a scheduled area</w:t>
      </w:r>
      <w:r w:rsidR="00ED5993">
        <w:rPr>
          <w:rStyle w:val="FootnoteReference"/>
          <w:rFonts w:asciiTheme="minorHAnsi" w:hAnsiTheme="minorHAnsi"/>
          <w:sz w:val="22"/>
          <w:szCs w:val="22"/>
        </w:rPr>
        <w:footnoteReference w:id="6"/>
      </w:r>
      <w:r w:rsidRPr="003113F6">
        <w:rPr>
          <w:rFonts w:asciiTheme="minorHAnsi" w:hAnsiTheme="minorHAnsi"/>
          <w:sz w:val="22"/>
          <w:szCs w:val="22"/>
        </w:rPr>
        <w:t xml:space="preserve">. Untreated clinical waste generated in a scheduled area may be disposed of to landfill in that area, under supervised burial conditions. </w:t>
      </w:r>
    </w:p>
    <w:p w:rsidR="00FE2973" w:rsidRPr="003113F6" w:rsidRDefault="00FE2973" w:rsidP="006D7539">
      <w:pPr>
        <w:pStyle w:val="Default"/>
        <w:spacing w:line="276" w:lineRule="auto"/>
        <w:jc w:val="both"/>
        <w:rPr>
          <w:rFonts w:asciiTheme="minorHAnsi" w:hAnsiTheme="minorHAnsi"/>
          <w:sz w:val="22"/>
          <w:szCs w:val="22"/>
        </w:rPr>
      </w:pPr>
    </w:p>
    <w:p w:rsidR="00FE2973" w:rsidRPr="003113F6" w:rsidRDefault="00FE2973" w:rsidP="006D7539">
      <w:pPr>
        <w:pStyle w:val="Default"/>
        <w:spacing w:line="276" w:lineRule="auto"/>
        <w:jc w:val="both"/>
        <w:rPr>
          <w:rFonts w:asciiTheme="minorHAnsi" w:hAnsiTheme="minorHAnsi"/>
          <w:sz w:val="22"/>
          <w:szCs w:val="22"/>
        </w:rPr>
      </w:pPr>
      <w:r w:rsidRPr="003113F6">
        <w:rPr>
          <w:rFonts w:asciiTheme="minorHAnsi" w:hAnsiTheme="minorHAnsi"/>
          <w:sz w:val="22"/>
          <w:szCs w:val="22"/>
        </w:rPr>
        <w:t>Clinical or related waste</w:t>
      </w:r>
      <w:r w:rsidR="00BB569F">
        <w:rPr>
          <w:rFonts w:asciiTheme="minorHAnsi" w:hAnsiTheme="minorHAnsi"/>
          <w:sz w:val="22"/>
          <w:szCs w:val="22"/>
        </w:rPr>
        <w:t xml:space="preserve"> not generated in a scheduled area</w:t>
      </w:r>
      <w:r w:rsidRPr="003113F6">
        <w:rPr>
          <w:rFonts w:asciiTheme="minorHAnsi" w:hAnsiTheme="minorHAnsi"/>
          <w:sz w:val="22"/>
          <w:szCs w:val="22"/>
        </w:rPr>
        <w:t xml:space="preserve"> </w:t>
      </w:r>
      <w:r w:rsidR="00BB569F">
        <w:rPr>
          <w:rFonts w:asciiTheme="minorHAnsi" w:hAnsiTheme="minorHAnsi"/>
          <w:sz w:val="22"/>
          <w:szCs w:val="22"/>
        </w:rPr>
        <w:t>must</w:t>
      </w:r>
      <w:r w:rsidRPr="003113F6">
        <w:rPr>
          <w:rFonts w:asciiTheme="minorHAnsi" w:hAnsiTheme="minorHAnsi"/>
          <w:sz w:val="22"/>
          <w:szCs w:val="22"/>
        </w:rPr>
        <w:t xml:space="preserve"> be treated by one of the following methods</w:t>
      </w:r>
      <w:r w:rsidR="00BB569F">
        <w:rPr>
          <w:rFonts w:asciiTheme="minorHAnsi" w:hAnsiTheme="minorHAnsi"/>
          <w:sz w:val="22"/>
          <w:szCs w:val="22"/>
        </w:rPr>
        <w:t>, as opposed to landfill</w:t>
      </w:r>
      <w:r w:rsidRPr="003113F6">
        <w:rPr>
          <w:rFonts w:asciiTheme="minorHAnsi" w:hAnsiTheme="minorHAnsi"/>
          <w:sz w:val="22"/>
          <w:szCs w:val="22"/>
        </w:rPr>
        <w:t xml:space="preserve">: </w:t>
      </w:r>
    </w:p>
    <w:p w:rsidR="00FE2973" w:rsidRPr="003113F6" w:rsidRDefault="006D3B31" w:rsidP="0086326A">
      <w:pPr>
        <w:pStyle w:val="Default"/>
        <w:numPr>
          <w:ilvl w:val="0"/>
          <w:numId w:val="58"/>
        </w:numPr>
        <w:spacing w:after="24" w:line="276" w:lineRule="auto"/>
        <w:ind w:left="1134"/>
        <w:jc w:val="both"/>
        <w:rPr>
          <w:rFonts w:asciiTheme="minorHAnsi" w:hAnsiTheme="minorHAnsi"/>
          <w:sz w:val="22"/>
          <w:szCs w:val="22"/>
        </w:rPr>
      </w:pPr>
      <w:r>
        <w:rPr>
          <w:rFonts w:asciiTheme="minorHAnsi" w:hAnsiTheme="minorHAnsi"/>
          <w:sz w:val="22"/>
          <w:szCs w:val="22"/>
        </w:rPr>
        <w:t>i</w:t>
      </w:r>
      <w:r w:rsidRPr="003113F6">
        <w:rPr>
          <w:rFonts w:asciiTheme="minorHAnsi" w:hAnsiTheme="minorHAnsi"/>
          <w:sz w:val="22"/>
          <w:szCs w:val="22"/>
        </w:rPr>
        <w:t>ncineration</w:t>
      </w:r>
      <w:r w:rsidR="005418F3">
        <w:rPr>
          <w:rFonts w:asciiTheme="minorHAnsi" w:hAnsiTheme="minorHAnsi"/>
          <w:sz w:val="22"/>
          <w:szCs w:val="22"/>
        </w:rPr>
        <w:t>;</w:t>
      </w:r>
    </w:p>
    <w:p w:rsidR="00FE2973" w:rsidRPr="003113F6" w:rsidRDefault="005418F3" w:rsidP="0086326A">
      <w:pPr>
        <w:pStyle w:val="Default"/>
        <w:numPr>
          <w:ilvl w:val="0"/>
          <w:numId w:val="58"/>
        </w:numPr>
        <w:spacing w:after="24" w:line="276" w:lineRule="auto"/>
        <w:ind w:left="1134"/>
        <w:jc w:val="both"/>
        <w:rPr>
          <w:rFonts w:asciiTheme="minorHAnsi" w:hAnsiTheme="minorHAnsi"/>
          <w:sz w:val="22"/>
          <w:szCs w:val="22"/>
        </w:rPr>
      </w:pPr>
      <w:r>
        <w:rPr>
          <w:rFonts w:asciiTheme="minorHAnsi" w:hAnsiTheme="minorHAnsi"/>
          <w:sz w:val="22"/>
          <w:szCs w:val="22"/>
        </w:rPr>
        <w:t>autoclaving and shredding;</w:t>
      </w:r>
    </w:p>
    <w:p w:rsidR="00FE2973" w:rsidRPr="003113F6" w:rsidRDefault="00FE2973" w:rsidP="0086326A">
      <w:pPr>
        <w:pStyle w:val="Default"/>
        <w:numPr>
          <w:ilvl w:val="0"/>
          <w:numId w:val="58"/>
        </w:numPr>
        <w:spacing w:after="24" w:line="276" w:lineRule="auto"/>
        <w:ind w:left="1134"/>
        <w:jc w:val="both"/>
        <w:rPr>
          <w:rFonts w:asciiTheme="minorHAnsi" w:hAnsiTheme="minorHAnsi"/>
          <w:sz w:val="22"/>
          <w:szCs w:val="22"/>
        </w:rPr>
      </w:pPr>
      <w:r w:rsidRPr="003113F6">
        <w:rPr>
          <w:rFonts w:asciiTheme="minorHAnsi" w:hAnsiTheme="minorHAnsi"/>
          <w:sz w:val="22"/>
          <w:szCs w:val="22"/>
        </w:rPr>
        <w:t>chemical disinfection us</w:t>
      </w:r>
      <w:r w:rsidR="005418F3">
        <w:rPr>
          <w:rFonts w:asciiTheme="minorHAnsi" w:hAnsiTheme="minorHAnsi"/>
          <w:sz w:val="22"/>
          <w:szCs w:val="22"/>
        </w:rPr>
        <w:t>ing hypochlorite, and shredding;</w:t>
      </w:r>
    </w:p>
    <w:p w:rsidR="00FE2973" w:rsidRPr="003113F6" w:rsidRDefault="00FE2973" w:rsidP="0086326A">
      <w:pPr>
        <w:pStyle w:val="Default"/>
        <w:numPr>
          <w:ilvl w:val="0"/>
          <w:numId w:val="58"/>
        </w:numPr>
        <w:spacing w:after="24" w:line="276" w:lineRule="auto"/>
        <w:ind w:left="1134"/>
        <w:jc w:val="both"/>
        <w:rPr>
          <w:rFonts w:asciiTheme="minorHAnsi" w:hAnsiTheme="minorHAnsi"/>
          <w:sz w:val="22"/>
          <w:szCs w:val="22"/>
        </w:rPr>
      </w:pPr>
      <w:r w:rsidRPr="003113F6">
        <w:rPr>
          <w:rFonts w:asciiTheme="minorHAnsi" w:hAnsiTheme="minorHAnsi"/>
          <w:sz w:val="22"/>
          <w:szCs w:val="22"/>
        </w:rPr>
        <w:t xml:space="preserve">chemical disinfection using peroxide and lime, and shredding; or </w:t>
      </w:r>
    </w:p>
    <w:p w:rsidR="00FE2973" w:rsidRPr="003113F6" w:rsidRDefault="00FE2973" w:rsidP="0086326A">
      <w:pPr>
        <w:pStyle w:val="Default"/>
        <w:numPr>
          <w:ilvl w:val="0"/>
          <w:numId w:val="58"/>
        </w:numPr>
        <w:spacing w:line="276" w:lineRule="auto"/>
        <w:ind w:left="1134"/>
        <w:jc w:val="both"/>
        <w:rPr>
          <w:rFonts w:asciiTheme="minorHAnsi" w:hAnsiTheme="minorHAnsi"/>
          <w:sz w:val="22"/>
          <w:szCs w:val="22"/>
        </w:rPr>
      </w:pPr>
      <w:r w:rsidRPr="003113F6">
        <w:rPr>
          <w:rFonts w:asciiTheme="minorHAnsi" w:hAnsiTheme="minorHAnsi"/>
          <w:sz w:val="22"/>
          <w:szCs w:val="22"/>
        </w:rPr>
        <w:t xml:space="preserve">microwave disinfection and shredding. </w:t>
      </w:r>
    </w:p>
    <w:p w:rsidR="00FE2973" w:rsidRPr="003113F6" w:rsidRDefault="00FE2973" w:rsidP="006D7539">
      <w:pPr>
        <w:pStyle w:val="Default"/>
        <w:spacing w:line="276" w:lineRule="auto"/>
        <w:jc w:val="both"/>
        <w:rPr>
          <w:rFonts w:asciiTheme="minorHAnsi" w:hAnsiTheme="minorHAnsi"/>
          <w:sz w:val="22"/>
          <w:szCs w:val="22"/>
        </w:rPr>
      </w:pPr>
    </w:p>
    <w:p w:rsidR="00FE2973" w:rsidRPr="003113F6" w:rsidRDefault="00FE2973" w:rsidP="006D7539">
      <w:pPr>
        <w:pStyle w:val="Default"/>
        <w:spacing w:line="276" w:lineRule="auto"/>
        <w:jc w:val="both"/>
        <w:rPr>
          <w:rFonts w:asciiTheme="minorHAnsi" w:hAnsiTheme="minorHAnsi"/>
          <w:sz w:val="22"/>
          <w:szCs w:val="22"/>
        </w:rPr>
      </w:pPr>
      <w:r w:rsidRPr="003113F6">
        <w:rPr>
          <w:rFonts w:asciiTheme="minorHAnsi" w:hAnsiTheme="minorHAnsi"/>
          <w:sz w:val="22"/>
          <w:szCs w:val="22"/>
        </w:rPr>
        <w:t>Compaction</w:t>
      </w:r>
      <w:r w:rsidR="0086326A">
        <w:rPr>
          <w:rFonts w:asciiTheme="minorHAnsi" w:hAnsiTheme="minorHAnsi"/>
          <w:sz w:val="22"/>
          <w:szCs w:val="22"/>
        </w:rPr>
        <w:t xml:space="preserve"> </w:t>
      </w:r>
      <w:r w:rsidR="0086326A" w:rsidRPr="0086326A">
        <w:rPr>
          <w:rFonts w:asciiTheme="minorHAnsi" w:hAnsiTheme="minorHAnsi"/>
          <w:sz w:val="22"/>
          <w:szCs w:val="22"/>
          <w:highlight w:val="yellow"/>
        </w:rPr>
        <w:t>i</w:t>
      </w:r>
      <w:r w:rsidR="0086326A" w:rsidRPr="0064729E">
        <w:rPr>
          <w:rFonts w:asciiTheme="minorHAnsi" w:hAnsiTheme="minorHAnsi"/>
          <w:sz w:val="22"/>
          <w:szCs w:val="22"/>
        </w:rPr>
        <w:t>n landfill</w:t>
      </w:r>
      <w:r w:rsidRPr="0064729E">
        <w:rPr>
          <w:rFonts w:asciiTheme="minorHAnsi" w:hAnsiTheme="minorHAnsi"/>
          <w:sz w:val="22"/>
          <w:szCs w:val="22"/>
        </w:rPr>
        <w:t xml:space="preserve"> of human body parts, animal carcasses, cytotoxic waste, chemical waste, radioactive waste, pharmaceutical waste</w:t>
      </w:r>
      <w:r w:rsidRPr="003113F6">
        <w:rPr>
          <w:rFonts w:asciiTheme="minorHAnsi" w:hAnsiTheme="minorHAnsi"/>
          <w:sz w:val="22"/>
          <w:szCs w:val="22"/>
        </w:rPr>
        <w:t xml:space="preserve"> and sharps is not considered appropriate</w:t>
      </w:r>
      <w:r w:rsidR="00BB569F">
        <w:rPr>
          <w:rFonts w:asciiTheme="minorHAnsi" w:hAnsiTheme="minorHAnsi"/>
          <w:sz w:val="22"/>
          <w:szCs w:val="22"/>
        </w:rPr>
        <w:t xml:space="preserve"> disposal</w:t>
      </w:r>
      <w:r w:rsidRPr="003113F6">
        <w:rPr>
          <w:rFonts w:asciiTheme="minorHAnsi" w:hAnsiTheme="minorHAnsi"/>
          <w:sz w:val="22"/>
          <w:szCs w:val="22"/>
        </w:rPr>
        <w:t xml:space="preserve">. </w:t>
      </w:r>
    </w:p>
    <w:p w:rsidR="007163E9" w:rsidRPr="0064729E" w:rsidRDefault="007163E9" w:rsidP="0064729E">
      <w:pPr>
        <w:pStyle w:val="Heading4"/>
      </w:pPr>
      <w:r w:rsidRPr="0064729E">
        <w:t>Chemical waste</w:t>
      </w:r>
    </w:p>
    <w:p w:rsidR="00FE2973" w:rsidRPr="003113F6" w:rsidRDefault="007163E9" w:rsidP="006D7539">
      <w:pPr>
        <w:pStyle w:val="Default"/>
        <w:spacing w:line="276" w:lineRule="auto"/>
        <w:jc w:val="both"/>
        <w:rPr>
          <w:rFonts w:asciiTheme="minorHAnsi" w:hAnsiTheme="minorHAnsi"/>
          <w:sz w:val="22"/>
          <w:szCs w:val="22"/>
        </w:rPr>
      </w:pPr>
      <w:r>
        <w:rPr>
          <w:rFonts w:asciiTheme="minorHAnsi" w:hAnsiTheme="minorHAnsi"/>
          <w:sz w:val="22"/>
          <w:szCs w:val="22"/>
        </w:rPr>
        <w:t xml:space="preserve">Chemical waste </w:t>
      </w:r>
      <w:r w:rsidR="00FE2973" w:rsidRPr="003113F6">
        <w:rPr>
          <w:rFonts w:asciiTheme="minorHAnsi" w:hAnsiTheme="minorHAnsi"/>
          <w:sz w:val="22"/>
          <w:szCs w:val="22"/>
        </w:rPr>
        <w:t xml:space="preserve">such as formaldehyde and </w:t>
      </w:r>
      <w:r w:rsidR="005D5E49" w:rsidRPr="003113F6">
        <w:rPr>
          <w:rFonts w:asciiTheme="minorHAnsi" w:hAnsiTheme="minorHAnsi"/>
          <w:sz w:val="22"/>
          <w:szCs w:val="22"/>
        </w:rPr>
        <w:t>glutaraldehyde</w:t>
      </w:r>
      <w:r w:rsidR="00BB569F">
        <w:rPr>
          <w:rFonts w:asciiTheme="minorHAnsi" w:hAnsiTheme="minorHAnsi"/>
          <w:sz w:val="22"/>
          <w:szCs w:val="22"/>
        </w:rPr>
        <w:t xml:space="preserve"> (used as a steriliser in dentistry and medicine)</w:t>
      </w:r>
      <w:r w:rsidR="00FE2973" w:rsidRPr="003113F6">
        <w:rPr>
          <w:rFonts w:asciiTheme="minorHAnsi" w:hAnsiTheme="minorHAnsi"/>
          <w:sz w:val="22"/>
          <w:szCs w:val="22"/>
        </w:rPr>
        <w:t xml:space="preserve"> must be treated appropriately before being disposed of in landfill. Some chemicals are suitable for incineration, while others will need to be neutralised or fixed so that they cannot leach into the environment. </w:t>
      </w:r>
    </w:p>
    <w:p w:rsidR="005D5E49" w:rsidRPr="0064729E" w:rsidRDefault="00FE2973" w:rsidP="0064729E">
      <w:pPr>
        <w:pStyle w:val="Heading4"/>
        <w:rPr>
          <w:rFonts w:eastAsia="Calibri"/>
        </w:rPr>
      </w:pPr>
      <w:r w:rsidRPr="0064729E">
        <w:rPr>
          <w:rFonts w:eastAsia="Calibri"/>
        </w:rPr>
        <w:t>Cytotoxic waste</w:t>
      </w:r>
    </w:p>
    <w:p w:rsidR="00FE2973" w:rsidRDefault="005D5E49" w:rsidP="006D7539">
      <w:pPr>
        <w:pStyle w:val="Default"/>
        <w:spacing w:line="276" w:lineRule="auto"/>
        <w:jc w:val="both"/>
        <w:rPr>
          <w:rFonts w:asciiTheme="minorHAnsi" w:hAnsiTheme="minorHAnsi"/>
          <w:sz w:val="22"/>
          <w:szCs w:val="22"/>
        </w:rPr>
      </w:pPr>
      <w:r w:rsidRPr="005D5E49">
        <w:rPr>
          <w:rFonts w:asciiTheme="minorHAnsi" w:hAnsiTheme="minorHAnsi"/>
          <w:sz w:val="22"/>
          <w:szCs w:val="22"/>
        </w:rPr>
        <w:t xml:space="preserve">Cytotoxic </w:t>
      </w:r>
      <w:r w:rsidR="006D3B31">
        <w:rPr>
          <w:rFonts w:asciiTheme="minorHAnsi" w:hAnsiTheme="minorHAnsi"/>
          <w:sz w:val="22"/>
          <w:szCs w:val="22"/>
        </w:rPr>
        <w:t>w</w:t>
      </w:r>
      <w:r w:rsidR="006D3B31" w:rsidRPr="005D5E49">
        <w:rPr>
          <w:rFonts w:asciiTheme="minorHAnsi" w:hAnsiTheme="minorHAnsi"/>
          <w:sz w:val="22"/>
          <w:szCs w:val="22"/>
        </w:rPr>
        <w:t>aste</w:t>
      </w:r>
      <w:r w:rsidR="006D3B31">
        <w:rPr>
          <w:rFonts w:asciiTheme="minorHAnsi" w:hAnsiTheme="minorHAnsi"/>
          <w:b/>
          <w:bCs/>
          <w:sz w:val="22"/>
          <w:szCs w:val="22"/>
        </w:rPr>
        <w:t xml:space="preserve"> </w:t>
      </w:r>
      <w:r w:rsidR="00FE2973" w:rsidRPr="003113F6">
        <w:rPr>
          <w:rFonts w:asciiTheme="minorHAnsi" w:hAnsiTheme="minorHAnsi"/>
          <w:sz w:val="22"/>
          <w:szCs w:val="22"/>
        </w:rPr>
        <w:t xml:space="preserve">must be treated before it can be disposed of in landfill. Because of the potential risk associated with exposure to cytotoxic waste, the only appropriate treatment method that can currently be used is incineration. </w:t>
      </w:r>
    </w:p>
    <w:p w:rsidR="005D5E49" w:rsidRPr="0064729E" w:rsidRDefault="005D5E49" w:rsidP="0064729E">
      <w:pPr>
        <w:pStyle w:val="Heading4"/>
      </w:pPr>
      <w:r w:rsidRPr="0064729E">
        <w:t>Human body parts</w:t>
      </w:r>
    </w:p>
    <w:p w:rsidR="00FE2973" w:rsidRPr="003113F6" w:rsidRDefault="00FE2973" w:rsidP="006D7539">
      <w:pPr>
        <w:pStyle w:val="Default"/>
        <w:spacing w:line="276" w:lineRule="auto"/>
        <w:jc w:val="both"/>
        <w:rPr>
          <w:rFonts w:asciiTheme="minorHAnsi" w:hAnsiTheme="minorHAnsi"/>
          <w:sz w:val="22"/>
          <w:szCs w:val="22"/>
        </w:rPr>
      </w:pPr>
      <w:r w:rsidRPr="005D5E49">
        <w:rPr>
          <w:rFonts w:asciiTheme="minorHAnsi" w:hAnsiTheme="minorHAnsi"/>
          <w:bCs/>
          <w:sz w:val="22"/>
          <w:szCs w:val="22"/>
        </w:rPr>
        <w:t>Human body parts</w:t>
      </w:r>
      <w:r w:rsidRPr="003113F6">
        <w:rPr>
          <w:rFonts w:asciiTheme="minorHAnsi" w:hAnsiTheme="minorHAnsi"/>
          <w:b/>
          <w:bCs/>
          <w:sz w:val="22"/>
          <w:szCs w:val="22"/>
        </w:rPr>
        <w:t xml:space="preserve"> </w:t>
      </w:r>
      <w:r w:rsidRPr="003113F6">
        <w:rPr>
          <w:rFonts w:asciiTheme="minorHAnsi" w:hAnsiTheme="minorHAnsi"/>
          <w:sz w:val="22"/>
          <w:szCs w:val="22"/>
        </w:rPr>
        <w:t xml:space="preserve">must be incinerated or treated by chemical disinfection processes using hydrogen peroxide and lime, and shredded before disposal to landfill. Hypochlorite, lime and bentonite are used to render the waste non-infectious, followed by a shredding process which makes the waste unrecognisable. Other treatment technologies such as autoclaving and chemical disinfection alone are not currently acceptable methods for treating human body parts. </w:t>
      </w:r>
    </w:p>
    <w:p w:rsidR="00FF5B41" w:rsidRPr="0064729E" w:rsidRDefault="00FF5B41" w:rsidP="0064729E">
      <w:pPr>
        <w:pStyle w:val="Heading4"/>
      </w:pPr>
      <w:r w:rsidRPr="0064729E">
        <w:lastRenderedPageBreak/>
        <w:t>Pharmaceutical waste</w:t>
      </w:r>
    </w:p>
    <w:p w:rsidR="00FE2973" w:rsidRDefault="00FE2973" w:rsidP="006D7539">
      <w:pPr>
        <w:pStyle w:val="Default"/>
        <w:spacing w:line="276" w:lineRule="auto"/>
        <w:jc w:val="both"/>
        <w:rPr>
          <w:rFonts w:asciiTheme="minorHAnsi" w:hAnsiTheme="minorHAnsi"/>
          <w:sz w:val="22"/>
          <w:szCs w:val="22"/>
        </w:rPr>
      </w:pPr>
      <w:r w:rsidRPr="00FF5B41">
        <w:rPr>
          <w:rFonts w:asciiTheme="minorHAnsi" w:hAnsiTheme="minorHAnsi"/>
          <w:bCs/>
          <w:sz w:val="22"/>
          <w:szCs w:val="22"/>
        </w:rPr>
        <w:t xml:space="preserve">Pharmaceutical waste </w:t>
      </w:r>
      <w:r w:rsidR="00A409E4">
        <w:rPr>
          <w:rFonts w:asciiTheme="minorHAnsi" w:hAnsiTheme="minorHAnsi"/>
          <w:bCs/>
          <w:sz w:val="22"/>
          <w:szCs w:val="22"/>
        </w:rPr>
        <w:t xml:space="preserve">is banned from direct disposal at landfill and must be incinerated. Once incinerated the ash may be disposed of at an appropriately licensed facility. </w:t>
      </w:r>
    </w:p>
    <w:p w:rsidR="00FF5B41" w:rsidRPr="0064729E" w:rsidRDefault="00FF5B41" w:rsidP="0064729E">
      <w:pPr>
        <w:pStyle w:val="Heading4"/>
      </w:pPr>
      <w:r w:rsidRPr="0064729E">
        <w:t>Radioactive waste</w:t>
      </w:r>
    </w:p>
    <w:p w:rsidR="00FE2973" w:rsidRPr="003113F6" w:rsidRDefault="00FE2973" w:rsidP="006D7539">
      <w:pPr>
        <w:pStyle w:val="Default"/>
        <w:spacing w:line="276" w:lineRule="auto"/>
        <w:jc w:val="both"/>
        <w:rPr>
          <w:rFonts w:asciiTheme="minorHAnsi" w:hAnsiTheme="minorHAnsi"/>
          <w:sz w:val="22"/>
          <w:szCs w:val="22"/>
        </w:rPr>
      </w:pPr>
      <w:r w:rsidRPr="00FF5B41">
        <w:rPr>
          <w:rFonts w:asciiTheme="minorHAnsi" w:hAnsiTheme="minorHAnsi"/>
          <w:bCs/>
          <w:sz w:val="22"/>
          <w:szCs w:val="22"/>
        </w:rPr>
        <w:t xml:space="preserve">Radioactive waste </w:t>
      </w:r>
      <w:r w:rsidRPr="00FF5B41">
        <w:rPr>
          <w:rFonts w:asciiTheme="minorHAnsi" w:hAnsiTheme="minorHAnsi"/>
          <w:sz w:val="22"/>
          <w:szCs w:val="22"/>
        </w:rPr>
        <w:t xml:space="preserve">must be managed under the requirements of the </w:t>
      </w:r>
      <w:r w:rsidRPr="00FF5B41">
        <w:rPr>
          <w:rFonts w:asciiTheme="minorHAnsi" w:hAnsiTheme="minorHAnsi"/>
          <w:i/>
          <w:iCs/>
          <w:sz w:val="22"/>
          <w:szCs w:val="22"/>
        </w:rPr>
        <w:t>Radiation Safety Act 1999</w:t>
      </w:r>
      <w:r w:rsidRPr="00FF5B41">
        <w:rPr>
          <w:rFonts w:asciiTheme="minorHAnsi" w:hAnsiTheme="minorHAnsi"/>
          <w:sz w:val="22"/>
          <w:szCs w:val="22"/>
        </w:rPr>
        <w:t>. Under that Act, a person must not dispose</w:t>
      </w:r>
      <w:r w:rsidR="00393EE0" w:rsidRPr="00FF5B41">
        <w:rPr>
          <w:rFonts w:asciiTheme="minorHAnsi" w:hAnsiTheme="minorHAnsi"/>
          <w:sz w:val="22"/>
          <w:szCs w:val="22"/>
        </w:rPr>
        <w:t xml:space="preserve"> of</w:t>
      </w:r>
      <w:r w:rsidR="00393EE0" w:rsidRPr="003113F6">
        <w:rPr>
          <w:rFonts w:asciiTheme="minorHAnsi" w:hAnsiTheme="minorHAnsi"/>
          <w:sz w:val="22"/>
          <w:szCs w:val="22"/>
        </w:rPr>
        <w:t xml:space="preserve"> radioactive material unless</w:t>
      </w:r>
      <w:r w:rsidRPr="003113F6">
        <w:rPr>
          <w:rFonts w:asciiTheme="minorHAnsi" w:hAnsiTheme="minorHAnsi"/>
          <w:sz w:val="22"/>
          <w:szCs w:val="22"/>
        </w:rPr>
        <w:t xml:space="preserve">: </w:t>
      </w:r>
    </w:p>
    <w:p w:rsidR="00FE2973" w:rsidRPr="003113F6" w:rsidRDefault="00FE2973" w:rsidP="0086326A">
      <w:pPr>
        <w:pStyle w:val="Default"/>
        <w:numPr>
          <w:ilvl w:val="2"/>
          <w:numId w:val="57"/>
        </w:numPr>
        <w:spacing w:after="27" w:line="276" w:lineRule="auto"/>
        <w:ind w:left="1134"/>
        <w:jc w:val="both"/>
        <w:rPr>
          <w:rFonts w:asciiTheme="minorHAnsi" w:hAnsiTheme="minorHAnsi"/>
          <w:sz w:val="22"/>
          <w:szCs w:val="22"/>
        </w:rPr>
      </w:pPr>
      <w:r w:rsidRPr="003113F6">
        <w:rPr>
          <w:rFonts w:asciiTheme="minorHAnsi" w:hAnsiTheme="minorHAnsi"/>
          <w:sz w:val="22"/>
          <w:szCs w:val="22"/>
        </w:rPr>
        <w:t xml:space="preserve">the concentration or activity of a radionuclide in the material is not more than the maximum concentration or activity prescribed under a regulation; or </w:t>
      </w:r>
    </w:p>
    <w:p w:rsidR="00FE2973" w:rsidRDefault="00FE2973" w:rsidP="0086326A">
      <w:pPr>
        <w:pStyle w:val="Default"/>
        <w:numPr>
          <w:ilvl w:val="2"/>
          <w:numId w:val="57"/>
        </w:numPr>
        <w:spacing w:line="276" w:lineRule="auto"/>
        <w:ind w:left="1134"/>
        <w:jc w:val="both"/>
        <w:rPr>
          <w:rFonts w:asciiTheme="minorHAnsi" w:hAnsiTheme="minorHAnsi"/>
          <w:sz w:val="22"/>
          <w:szCs w:val="22"/>
        </w:rPr>
      </w:pPr>
      <w:r w:rsidRPr="003113F6">
        <w:rPr>
          <w:rFonts w:asciiTheme="minorHAnsi" w:hAnsiTheme="minorHAnsi"/>
          <w:sz w:val="22"/>
          <w:szCs w:val="22"/>
        </w:rPr>
        <w:t xml:space="preserve">the person is the holder of an approval to dispose of the material and disposes of it as required under the approval. </w:t>
      </w:r>
    </w:p>
    <w:p w:rsidR="00CA4350" w:rsidRPr="003113F6" w:rsidRDefault="00CA4350" w:rsidP="006D7539">
      <w:pPr>
        <w:pStyle w:val="Default"/>
        <w:spacing w:line="276" w:lineRule="auto"/>
        <w:jc w:val="both"/>
        <w:rPr>
          <w:rFonts w:asciiTheme="minorHAnsi" w:hAnsiTheme="minorHAnsi"/>
          <w:sz w:val="22"/>
          <w:szCs w:val="22"/>
        </w:rPr>
      </w:pPr>
      <w:r>
        <w:rPr>
          <w:rFonts w:asciiTheme="minorHAnsi" w:hAnsiTheme="minorHAnsi"/>
          <w:sz w:val="22"/>
          <w:szCs w:val="22"/>
        </w:rPr>
        <w:t>If deemed low level radioactive waste, the waste can be disposed of at an appropriately licensed repository.</w:t>
      </w:r>
    </w:p>
    <w:p w:rsidR="00101AA3" w:rsidRPr="0064729E" w:rsidRDefault="00101AA3" w:rsidP="00B50F93">
      <w:pPr>
        <w:pStyle w:val="Heading3"/>
      </w:pPr>
      <w:r w:rsidRPr="0064729E">
        <w:t>Potential policies in the pipeline</w:t>
      </w:r>
    </w:p>
    <w:p w:rsidR="00393EE0" w:rsidRPr="003113F6" w:rsidRDefault="00393EE0" w:rsidP="006D7539">
      <w:pPr>
        <w:spacing w:line="276" w:lineRule="auto"/>
        <w:rPr>
          <w:rFonts w:asciiTheme="minorHAnsi" w:hAnsiTheme="minorHAnsi" w:cs="Arial"/>
        </w:rPr>
      </w:pPr>
      <w:r w:rsidRPr="003113F6">
        <w:rPr>
          <w:rFonts w:asciiTheme="minorHAnsi" w:hAnsiTheme="minorHAnsi" w:cs="Arial"/>
        </w:rPr>
        <w:t xml:space="preserve">The landfill material bans introduced by the QLD government in 2014 were the first to be introduced by the state. The materials currently subject to the ban are detailed in </w:t>
      </w:r>
      <w:r w:rsidR="00B50F93">
        <w:fldChar w:fldCharType="begin"/>
      </w:r>
      <w:r w:rsidR="00B50F93">
        <w:instrText xml:space="preserve"> REF _Ref438134755 \h  \* MERGEFORMAT </w:instrText>
      </w:r>
      <w:r w:rsidR="00B50F93">
        <w:fldChar w:fldCharType="separate"/>
      </w:r>
      <w:r w:rsidR="00665E31" w:rsidRPr="003113F6">
        <w:rPr>
          <w:rFonts w:asciiTheme="minorHAnsi" w:hAnsiTheme="minorHAnsi" w:cs="Arial"/>
        </w:rPr>
        <w:t xml:space="preserve">Table </w:t>
      </w:r>
      <w:r w:rsidR="00665E31">
        <w:rPr>
          <w:rFonts w:asciiTheme="minorHAnsi" w:hAnsiTheme="minorHAnsi" w:cs="Arial"/>
          <w:noProof/>
        </w:rPr>
        <w:t>10</w:t>
      </w:r>
      <w:r w:rsidR="00B50F93">
        <w:fldChar w:fldCharType="end"/>
      </w:r>
      <w:r w:rsidRPr="003113F6">
        <w:rPr>
          <w:rFonts w:asciiTheme="minorHAnsi" w:hAnsiTheme="minorHAnsi" w:cs="Arial"/>
        </w:rPr>
        <w:t xml:space="preserve">. </w:t>
      </w:r>
    </w:p>
    <w:p w:rsidR="000E6DB7" w:rsidRPr="0064729E" w:rsidRDefault="000E6DB7" w:rsidP="0064729E">
      <w:pPr>
        <w:pStyle w:val="Heading4"/>
      </w:pPr>
      <w:r w:rsidRPr="0064729E">
        <w:t xml:space="preserve">Product Stewardship </w:t>
      </w:r>
    </w:p>
    <w:p w:rsidR="000E6DB7" w:rsidRPr="003113F6" w:rsidRDefault="00CA4350" w:rsidP="006D7539">
      <w:pPr>
        <w:spacing w:line="276" w:lineRule="auto"/>
        <w:rPr>
          <w:rFonts w:asciiTheme="minorHAnsi" w:hAnsiTheme="minorHAnsi" w:cs="Arial"/>
        </w:rPr>
      </w:pPr>
      <w:r>
        <w:rPr>
          <w:rFonts w:asciiTheme="minorHAnsi" w:hAnsiTheme="minorHAnsi" w:cs="Arial"/>
        </w:rPr>
        <w:t xml:space="preserve">As well as considering hazardous and non-hazardous </w:t>
      </w:r>
      <w:r w:rsidR="0086326A">
        <w:rPr>
          <w:rFonts w:asciiTheme="minorHAnsi" w:hAnsiTheme="minorHAnsi" w:cs="Arial"/>
        </w:rPr>
        <w:t>materials for</w:t>
      </w:r>
      <w:r>
        <w:rPr>
          <w:rFonts w:asciiTheme="minorHAnsi" w:hAnsiTheme="minorHAnsi" w:cs="Arial"/>
        </w:rPr>
        <w:t xml:space="preserve"> landfill bans, t</w:t>
      </w:r>
      <w:r w:rsidR="000E6DB7" w:rsidRPr="003113F6">
        <w:rPr>
          <w:rFonts w:asciiTheme="minorHAnsi" w:hAnsiTheme="minorHAnsi" w:cs="Arial"/>
        </w:rPr>
        <w:t xml:space="preserve">he </w:t>
      </w:r>
      <w:r w:rsidR="00BF7596" w:rsidRPr="003113F6">
        <w:rPr>
          <w:rFonts w:asciiTheme="minorHAnsi" w:hAnsiTheme="minorHAnsi" w:cs="Arial"/>
        </w:rPr>
        <w:t xml:space="preserve">QLD government </w:t>
      </w:r>
      <w:r w:rsidR="0011486E" w:rsidRPr="003113F6">
        <w:rPr>
          <w:rFonts w:asciiTheme="minorHAnsi" w:hAnsiTheme="minorHAnsi" w:cs="Arial"/>
        </w:rPr>
        <w:t xml:space="preserve">supports the expansion of national and </w:t>
      </w:r>
      <w:r w:rsidR="000E6DB7" w:rsidRPr="003113F6">
        <w:rPr>
          <w:rFonts w:asciiTheme="minorHAnsi" w:hAnsiTheme="minorHAnsi" w:cs="Arial"/>
        </w:rPr>
        <w:t>industry product stewardship schemes</w:t>
      </w:r>
      <w:r>
        <w:rPr>
          <w:rFonts w:asciiTheme="minorHAnsi" w:hAnsiTheme="minorHAnsi" w:cs="Arial"/>
        </w:rPr>
        <w:t>, as interacting and/or additional market tools for the management of hazardous and problem waste. This i</w:t>
      </w:r>
      <w:r w:rsidR="00A55FCD" w:rsidRPr="003113F6">
        <w:rPr>
          <w:rFonts w:asciiTheme="minorHAnsi" w:hAnsiTheme="minorHAnsi" w:cs="Arial"/>
        </w:rPr>
        <w:t>nclud</w:t>
      </w:r>
      <w:r>
        <w:rPr>
          <w:rFonts w:asciiTheme="minorHAnsi" w:hAnsiTheme="minorHAnsi" w:cs="Arial"/>
        </w:rPr>
        <w:t>es</w:t>
      </w:r>
      <w:r w:rsidR="0011486E" w:rsidRPr="003113F6">
        <w:rPr>
          <w:rFonts w:asciiTheme="minorHAnsi" w:hAnsiTheme="minorHAnsi" w:cs="Arial"/>
        </w:rPr>
        <w:t xml:space="preserve">: </w:t>
      </w:r>
    </w:p>
    <w:p w:rsidR="00BF7596" w:rsidRPr="003113F6" w:rsidRDefault="00BF7596" w:rsidP="00012B1A">
      <w:pPr>
        <w:pStyle w:val="ListParagraph"/>
        <w:numPr>
          <w:ilvl w:val="0"/>
          <w:numId w:val="59"/>
        </w:numPr>
        <w:spacing w:line="276" w:lineRule="auto"/>
        <w:ind w:left="1134"/>
        <w:rPr>
          <w:rFonts w:asciiTheme="minorHAnsi" w:hAnsiTheme="minorHAnsi" w:cs="Arial"/>
        </w:rPr>
      </w:pPr>
      <w:r w:rsidRPr="003113F6">
        <w:rPr>
          <w:rFonts w:asciiTheme="minorHAnsi" w:hAnsiTheme="minorHAnsi" w:cs="Arial"/>
        </w:rPr>
        <w:t>Used tyres</w:t>
      </w:r>
      <w:r w:rsidR="0011486E" w:rsidRPr="003113F6">
        <w:rPr>
          <w:rFonts w:asciiTheme="minorHAnsi" w:hAnsiTheme="minorHAnsi" w:cs="Arial"/>
        </w:rPr>
        <w:t xml:space="preserve"> – National Tyre Product Stewardship Scheme, 2014</w:t>
      </w:r>
      <w:r w:rsidR="00A55FCD" w:rsidRPr="003113F6">
        <w:rPr>
          <w:rFonts w:asciiTheme="minorHAnsi" w:hAnsiTheme="minorHAnsi" w:cs="Arial"/>
        </w:rPr>
        <w:t>;</w:t>
      </w:r>
    </w:p>
    <w:p w:rsidR="00BF7596" w:rsidRPr="003113F6" w:rsidRDefault="00BF7596" w:rsidP="00012B1A">
      <w:pPr>
        <w:pStyle w:val="ListParagraph"/>
        <w:numPr>
          <w:ilvl w:val="0"/>
          <w:numId w:val="59"/>
        </w:numPr>
        <w:spacing w:line="276" w:lineRule="auto"/>
        <w:ind w:left="1134"/>
        <w:rPr>
          <w:rFonts w:asciiTheme="minorHAnsi" w:hAnsiTheme="minorHAnsi" w:cs="Arial"/>
        </w:rPr>
      </w:pPr>
      <w:r w:rsidRPr="003113F6">
        <w:rPr>
          <w:rFonts w:asciiTheme="minorHAnsi" w:hAnsiTheme="minorHAnsi" w:cs="Arial"/>
        </w:rPr>
        <w:t>Used oil</w:t>
      </w:r>
      <w:r w:rsidR="0011486E" w:rsidRPr="003113F6">
        <w:rPr>
          <w:rFonts w:asciiTheme="minorHAnsi" w:hAnsiTheme="minorHAnsi" w:cs="Arial"/>
        </w:rPr>
        <w:t xml:space="preserve"> – Federal government Product Stewardship for Oil Program, 2001</w:t>
      </w:r>
      <w:r w:rsidR="00A55FCD" w:rsidRPr="003113F6">
        <w:rPr>
          <w:rFonts w:asciiTheme="minorHAnsi" w:hAnsiTheme="minorHAnsi" w:cs="Arial"/>
        </w:rPr>
        <w:t>;</w:t>
      </w:r>
    </w:p>
    <w:p w:rsidR="00BF7596" w:rsidRPr="003113F6" w:rsidRDefault="00BF7596" w:rsidP="00012B1A">
      <w:pPr>
        <w:pStyle w:val="ListParagraph"/>
        <w:numPr>
          <w:ilvl w:val="0"/>
          <w:numId w:val="59"/>
        </w:numPr>
        <w:spacing w:line="276" w:lineRule="auto"/>
        <w:ind w:left="1134"/>
        <w:rPr>
          <w:rFonts w:asciiTheme="minorHAnsi" w:hAnsiTheme="minorHAnsi" w:cs="Arial"/>
        </w:rPr>
      </w:pPr>
      <w:r w:rsidRPr="003113F6">
        <w:rPr>
          <w:rFonts w:asciiTheme="minorHAnsi" w:hAnsiTheme="minorHAnsi" w:cs="Arial"/>
        </w:rPr>
        <w:t>Televisions and computers</w:t>
      </w:r>
      <w:r w:rsidR="0011486E" w:rsidRPr="003113F6">
        <w:rPr>
          <w:rFonts w:asciiTheme="minorHAnsi" w:hAnsiTheme="minorHAnsi" w:cs="Arial"/>
        </w:rPr>
        <w:t xml:space="preserve"> – National Television and Computer Recycling Scheme</w:t>
      </w:r>
      <w:r w:rsidR="00A55FCD" w:rsidRPr="003113F6">
        <w:rPr>
          <w:rFonts w:asciiTheme="minorHAnsi" w:hAnsiTheme="minorHAnsi" w:cs="Arial"/>
        </w:rPr>
        <w:t>;</w:t>
      </w:r>
    </w:p>
    <w:p w:rsidR="000E6DB7" w:rsidRPr="003113F6" w:rsidRDefault="000E6DB7" w:rsidP="00012B1A">
      <w:pPr>
        <w:pStyle w:val="ListParagraph"/>
        <w:numPr>
          <w:ilvl w:val="0"/>
          <w:numId w:val="59"/>
        </w:numPr>
        <w:spacing w:line="276" w:lineRule="auto"/>
        <w:ind w:left="1134"/>
        <w:rPr>
          <w:rFonts w:asciiTheme="minorHAnsi" w:hAnsiTheme="minorHAnsi" w:cs="Arial"/>
        </w:rPr>
      </w:pPr>
      <w:r w:rsidRPr="003113F6">
        <w:rPr>
          <w:rFonts w:asciiTheme="minorHAnsi" w:hAnsiTheme="minorHAnsi" w:cs="Arial"/>
        </w:rPr>
        <w:t xml:space="preserve">Mobile phones </w:t>
      </w:r>
      <w:r w:rsidR="00A55FCD" w:rsidRPr="003113F6">
        <w:rPr>
          <w:rFonts w:asciiTheme="minorHAnsi" w:hAnsiTheme="minorHAnsi" w:cs="Arial"/>
        </w:rPr>
        <w:t>–</w:t>
      </w:r>
      <w:r w:rsidR="0011486E" w:rsidRPr="003113F6">
        <w:rPr>
          <w:rFonts w:asciiTheme="minorHAnsi" w:hAnsiTheme="minorHAnsi" w:cs="Arial"/>
        </w:rPr>
        <w:t xml:space="preserve"> </w:t>
      </w:r>
      <w:r w:rsidR="00A55FCD" w:rsidRPr="003113F6">
        <w:rPr>
          <w:rFonts w:asciiTheme="minorHAnsi" w:hAnsiTheme="minorHAnsi" w:cs="Arial"/>
        </w:rPr>
        <w:t>Mobile Muster;</w:t>
      </w:r>
    </w:p>
    <w:p w:rsidR="00BF7596" w:rsidRPr="003113F6" w:rsidRDefault="00BF7596" w:rsidP="00012B1A">
      <w:pPr>
        <w:pStyle w:val="ListParagraph"/>
        <w:numPr>
          <w:ilvl w:val="0"/>
          <w:numId w:val="59"/>
        </w:numPr>
        <w:spacing w:line="276" w:lineRule="auto"/>
        <w:ind w:left="1134"/>
        <w:rPr>
          <w:rFonts w:asciiTheme="minorHAnsi" w:hAnsiTheme="minorHAnsi" w:cs="Arial"/>
        </w:rPr>
      </w:pPr>
      <w:r w:rsidRPr="003113F6">
        <w:rPr>
          <w:rFonts w:asciiTheme="minorHAnsi" w:hAnsiTheme="minorHAnsi" w:cs="Arial"/>
        </w:rPr>
        <w:t>Agvet chemical containers</w:t>
      </w:r>
      <w:r w:rsidR="0011486E" w:rsidRPr="003113F6">
        <w:rPr>
          <w:rFonts w:asciiTheme="minorHAnsi" w:hAnsiTheme="minorHAnsi" w:cs="Arial"/>
        </w:rPr>
        <w:t>:</w:t>
      </w:r>
    </w:p>
    <w:p w:rsidR="0011486E" w:rsidRPr="003113F6" w:rsidRDefault="0011486E" w:rsidP="00012B1A">
      <w:pPr>
        <w:pStyle w:val="ListParagraph"/>
        <w:numPr>
          <w:ilvl w:val="1"/>
          <w:numId w:val="59"/>
        </w:numPr>
        <w:spacing w:line="276" w:lineRule="auto"/>
        <w:ind w:left="1134"/>
        <w:rPr>
          <w:rFonts w:asciiTheme="minorHAnsi" w:hAnsiTheme="minorHAnsi" w:cs="Arial"/>
        </w:rPr>
      </w:pPr>
      <w:r w:rsidRPr="003113F6">
        <w:rPr>
          <w:rFonts w:asciiTheme="minorHAnsi" w:hAnsiTheme="minorHAnsi" w:cs="Arial"/>
        </w:rPr>
        <w:t xml:space="preserve">drumMUSTER collects and recycles used containers for crop production and </w:t>
      </w:r>
      <w:r w:rsidR="00A55FCD" w:rsidRPr="003113F6">
        <w:rPr>
          <w:rFonts w:asciiTheme="minorHAnsi" w:hAnsiTheme="minorHAnsi" w:cs="Arial"/>
        </w:rPr>
        <w:t xml:space="preserve">on-farm animal health chemicals; and </w:t>
      </w:r>
    </w:p>
    <w:p w:rsidR="0011486E" w:rsidRPr="003113F6" w:rsidRDefault="0011486E" w:rsidP="00012B1A">
      <w:pPr>
        <w:pStyle w:val="ListParagraph"/>
        <w:numPr>
          <w:ilvl w:val="1"/>
          <w:numId w:val="59"/>
        </w:numPr>
        <w:spacing w:line="276" w:lineRule="auto"/>
        <w:ind w:left="1134"/>
        <w:rPr>
          <w:rFonts w:asciiTheme="minorHAnsi" w:hAnsiTheme="minorHAnsi" w:cs="Arial"/>
        </w:rPr>
      </w:pPr>
      <w:r w:rsidRPr="003113F6">
        <w:rPr>
          <w:rFonts w:asciiTheme="minorHAnsi" w:hAnsiTheme="minorHAnsi" w:cs="Arial"/>
        </w:rPr>
        <w:t>ChemClear collects and disposes of unwanted crop production and veterinary chemicals</w:t>
      </w:r>
      <w:r w:rsidR="00A55FCD" w:rsidRPr="003113F6">
        <w:rPr>
          <w:rFonts w:asciiTheme="minorHAnsi" w:hAnsiTheme="minorHAnsi" w:cs="Arial"/>
        </w:rPr>
        <w:t>.</w:t>
      </w:r>
    </w:p>
    <w:p w:rsidR="00BF7596" w:rsidRPr="003113F6" w:rsidRDefault="00BF7596" w:rsidP="00012B1A">
      <w:pPr>
        <w:pStyle w:val="ListParagraph"/>
        <w:numPr>
          <w:ilvl w:val="0"/>
          <w:numId w:val="59"/>
        </w:numPr>
        <w:spacing w:line="276" w:lineRule="auto"/>
        <w:ind w:left="1134"/>
        <w:rPr>
          <w:rFonts w:asciiTheme="minorHAnsi" w:hAnsiTheme="minorHAnsi" w:cs="Arial"/>
        </w:rPr>
      </w:pPr>
      <w:r w:rsidRPr="003113F6">
        <w:rPr>
          <w:rFonts w:asciiTheme="minorHAnsi" w:hAnsiTheme="minorHAnsi" w:cs="Arial"/>
        </w:rPr>
        <w:t>Batteries – The QLD government has funded funding the pilot program for the recycling of power tool batteries program as part of the Australian Battery Recycling Initiative (ABRI)</w:t>
      </w:r>
      <w:r w:rsidR="00A55FCD" w:rsidRPr="003113F6">
        <w:rPr>
          <w:rFonts w:asciiTheme="minorHAnsi" w:hAnsiTheme="minorHAnsi" w:cs="Arial"/>
        </w:rPr>
        <w:t>; and</w:t>
      </w:r>
    </w:p>
    <w:p w:rsidR="000E6DB7" w:rsidRPr="003113F6" w:rsidRDefault="00BF7596" w:rsidP="00012B1A">
      <w:pPr>
        <w:pStyle w:val="ListParagraph"/>
        <w:numPr>
          <w:ilvl w:val="0"/>
          <w:numId w:val="59"/>
        </w:numPr>
        <w:spacing w:line="276" w:lineRule="auto"/>
        <w:ind w:left="1134"/>
        <w:rPr>
          <w:rFonts w:asciiTheme="minorHAnsi" w:hAnsiTheme="minorHAnsi" w:cs="Arial"/>
        </w:rPr>
      </w:pPr>
      <w:r w:rsidRPr="003113F6">
        <w:rPr>
          <w:rFonts w:asciiTheme="minorHAnsi" w:hAnsiTheme="minorHAnsi" w:cs="Arial"/>
        </w:rPr>
        <w:t>Fluorescent lights – The department is a signatory to the FluoroCycle scheme, a voluntary national product stewardship sche</w:t>
      </w:r>
      <w:r w:rsidR="00A55FCD" w:rsidRPr="003113F6">
        <w:rPr>
          <w:rFonts w:asciiTheme="minorHAnsi" w:hAnsiTheme="minorHAnsi" w:cs="Arial"/>
        </w:rPr>
        <w:t>me for mercury-containing lamps.</w:t>
      </w:r>
    </w:p>
    <w:p w:rsidR="00F01036" w:rsidRDefault="00F01036" w:rsidP="006D7539">
      <w:pPr>
        <w:spacing w:after="0" w:line="276" w:lineRule="auto"/>
        <w:rPr>
          <w:rFonts w:asciiTheme="minorHAnsi" w:eastAsia="SimSun" w:hAnsiTheme="minorHAnsi" w:cs="Arial"/>
          <w:bCs/>
          <w:iCs/>
          <w:color w:val="0078BF"/>
          <w:sz w:val="30"/>
          <w:szCs w:val="32"/>
          <w:lang w:eastAsia="zh-CN"/>
        </w:rPr>
      </w:pPr>
      <w:r>
        <w:rPr>
          <w:rFonts w:asciiTheme="minorHAnsi" w:hAnsiTheme="minorHAnsi"/>
        </w:rPr>
        <w:br w:type="page"/>
      </w:r>
    </w:p>
    <w:p w:rsidR="00101AA3" w:rsidRDefault="00101AA3" w:rsidP="006D7539">
      <w:pPr>
        <w:pStyle w:val="Heading2"/>
        <w:spacing w:line="276" w:lineRule="auto"/>
        <w:rPr>
          <w:rFonts w:asciiTheme="minorHAnsi" w:hAnsiTheme="minorHAnsi"/>
        </w:rPr>
      </w:pPr>
      <w:bookmarkStart w:id="51" w:name="_Toc457379912"/>
      <w:r w:rsidRPr="003113F6">
        <w:rPr>
          <w:rFonts w:asciiTheme="minorHAnsi" w:hAnsiTheme="minorHAnsi"/>
        </w:rPr>
        <w:lastRenderedPageBreak/>
        <w:t>Western Australia</w:t>
      </w:r>
      <w:bookmarkEnd w:id="51"/>
    </w:p>
    <w:p w:rsidR="002770CD" w:rsidRPr="0064729E" w:rsidRDefault="002770CD" w:rsidP="00B50F93">
      <w:pPr>
        <w:pStyle w:val="Heading3"/>
      </w:pPr>
      <w:r w:rsidRPr="0064729E">
        <w:t>Introduction</w:t>
      </w:r>
    </w:p>
    <w:p w:rsidR="002770CD" w:rsidRDefault="002770CD" w:rsidP="006D7539">
      <w:pPr>
        <w:spacing w:line="276" w:lineRule="auto"/>
      </w:pPr>
      <w:r>
        <w:t xml:space="preserve">Disposal of waste in Western Australia (WA) is governed as per the </w:t>
      </w:r>
      <w:r w:rsidRPr="002770CD">
        <w:rPr>
          <w:i/>
        </w:rPr>
        <w:t xml:space="preserve">Landfill Waste Classifications and Waste Definitions 1996 (as amended December 2009). </w:t>
      </w:r>
      <w:r>
        <w:t>There are five classifications of landfill in WA:</w:t>
      </w:r>
    </w:p>
    <w:p w:rsidR="002770CD" w:rsidRDefault="002770CD" w:rsidP="00012B1A">
      <w:pPr>
        <w:pStyle w:val="ListParagraph"/>
        <w:numPr>
          <w:ilvl w:val="0"/>
          <w:numId w:val="27"/>
        </w:numPr>
        <w:spacing w:line="276" w:lineRule="auto"/>
      </w:pPr>
      <w:r>
        <w:t>Class 1 – Inert Landfill;</w:t>
      </w:r>
    </w:p>
    <w:p w:rsidR="002770CD" w:rsidRDefault="002770CD" w:rsidP="00012B1A">
      <w:pPr>
        <w:pStyle w:val="ListParagraph"/>
        <w:numPr>
          <w:ilvl w:val="0"/>
          <w:numId w:val="27"/>
        </w:numPr>
        <w:spacing w:line="276" w:lineRule="auto"/>
      </w:pPr>
      <w:r>
        <w:t>Class II – Putrescible Landfill (accepts some controlled waste);</w:t>
      </w:r>
    </w:p>
    <w:p w:rsidR="002770CD" w:rsidRDefault="002770CD" w:rsidP="00012B1A">
      <w:pPr>
        <w:pStyle w:val="ListParagraph"/>
        <w:numPr>
          <w:ilvl w:val="0"/>
          <w:numId w:val="27"/>
        </w:numPr>
        <w:spacing w:line="276" w:lineRule="auto"/>
      </w:pPr>
      <w:r>
        <w:t>Class III – Putrescible Landfill;</w:t>
      </w:r>
    </w:p>
    <w:p w:rsidR="002770CD" w:rsidRDefault="002770CD" w:rsidP="00012B1A">
      <w:pPr>
        <w:pStyle w:val="ListParagraph"/>
        <w:numPr>
          <w:ilvl w:val="0"/>
          <w:numId w:val="27"/>
        </w:numPr>
        <w:spacing w:line="276" w:lineRule="auto"/>
      </w:pPr>
      <w:r>
        <w:t>Class IV –Secure Landfill; and</w:t>
      </w:r>
    </w:p>
    <w:p w:rsidR="002770CD" w:rsidRDefault="002770CD" w:rsidP="00012B1A">
      <w:pPr>
        <w:pStyle w:val="ListParagraph"/>
        <w:numPr>
          <w:ilvl w:val="0"/>
          <w:numId w:val="27"/>
        </w:numPr>
        <w:spacing w:line="276" w:lineRule="auto"/>
      </w:pPr>
      <w:r>
        <w:t>Class V – Intractable Landfill</w:t>
      </w:r>
    </w:p>
    <w:p w:rsidR="00887978" w:rsidRPr="002770CD" w:rsidRDefault="00887978" w:rsidP="006D7539">
      <w:pPr>
        <w:spacing w:line="276" w:lineRule="auto"/>
      </w:pPr>
      <w:r>
        <w:t>The Department of Environment Regulation (DER) regulates the transportation of controlled waste on roads in Western Australia.</w:t>
      </w:r>
    </w:p>
    <w:p w:rsidR="00101AA3" w:rsidRPr="0064729E" w:rsidRDefault="00101AA3" w:rsidP="00B50F93">
      <w:pPr>
        <w:pStyle w:val="Heading3"/>
      </w:pPr>
      <w:r w:rsidRPr="0064729E">
        <w:t>Hazardous Waste Bans</w:t>
      </w:r>
    </w:p>
    <w:p w:rsidR="00FF5B41" w:rsidRPr="0064729E" w:rsidRDefault="00FF5B41" w:rsidP="0064729E">
      <w:pPr>
        <w:pStyle w:val="Heading4"/>
      </w:pPr>
      <w:r w:rsidRPr="0064729E">
        <w:t>Tyres</w:t>
      </w:r>
    </w:p>
    <w:p w:rsidR="00FF5B41" w:rsidRDefault="00B00400" w:rsidP="006D7539">
      <w:pPr>
        <w:spacing w:line="276" w:lineRule="auto"/>
        <w:rPr>
          <w:lang w:val="en-US" w:eastAsia="zh-CN"/>
        </w:rPr>
      </w:pPr>
      <w:r>
        <w:rPr>
          <w:lang w:val="en-US" w:eastAsia="zh-CN"/>
        </w:rPr>
        <w:t xml:space="preserve">Used tyres are classified in Western </w:t>
      </w:r>
      <w:r w:rsidR="006C58F3">
        <w:rPr>
          <w:lang w:val="en-US" w:eastAsia="zh-CN"/>
        </w:rPr>
        <w:t>Australia</w:t>
      </w:r>
      <w:r>
        <w:rPr>
          <w:lang w:val="en-US" w:eastAsia="zh-CN"/>
        </w:rPr>
        <w:t xml:space="preserve"> as hazardous waste due to the potential discharges and emissions from tyre fires. The storage, handling, transportation and disposal of used tyres are specifically controlled under the </w:t>
      </w:r>
      <w:r w:rsidRPr="00B00400">
        <w:rPr>
          <w:i/>
          <w:lang w:val="en-US" w:eastAsia="zh-CN"/>
        </w:rPr>
        <w:t>Environmental Protection Regulations 1987</w:t>
      </w:r>
      <w:r>
        <w:rPr>
          <w:lang w:val="en-US" w:eastAsia="zh-CN"/>
        </w:rPr>
        <w:t xml:space="preserve"> (Part 6, Schedule 1 and Schedule 5) </w:t>
      </w:r>
      <w:r w:rsidRPr="00B50F93">
        <w:rPr>
          <w:lang w:val="en-US" w:eastAsia="zh-CN"/>
        </w:rPr>
        <w:t>Environmental Protection (</w:t>
      </w:r>
      <w:r w:rsidR="006D3B31" w:rsidRPr="00B50F93">
        <w:rPr>
          <w:lang w:val="en-US" w:eastAsia="zh-CN"/>
        </w:rPr>
        <w:t>Controlled Waste</w:t>
      </w:r>
      <w:r w:rsidRPr="00B50F93">
        <w:rPr>
          <w:lang w:val="en-US" w:eastAsia="zh-CN"/>
        </w:rPr>
        <w:t xml:space="preserve">) </w:t>
      </w:r>
      <w:r w:rsidR="006D3B31" w:rsidRPr="00B50F93">
        <w:rPr>
          <w:lang w:val="en-US" w:eastAsia="zh-CN"/>
        </w:rPr>
        <w:t xml:space="preserve">Regulations </w:t>
      </w:r>
      <w:r w:rsidRPr="00B50F93">
        <w:rPr>
          <w:lang w:val="en-US" w:eastAsia="zh-CN"/>
        </w:rPr>
        <w:t>2004</w:t>
      </w:r>
      <w:r>
        <w:rPr>
          <w:lang w:val="en-US" w:eastAsia="zh-CN"/>
        </w:rPr>
        <w:t xml:space="preserve"> </w:t>
      </w:r>
      <w:r w:rsidR="00F91AEB">
        <w:rPr>
          <w:lang w:val="en-US" w:eastAsia="zh-CN"/>
        </w:rPr>
        <w:t xml:space="preserve">and the </w:t>
      </w:r>
      <w:r w:rsidR="00F91AEB" w:rsidRPr="00F91AEB">
        <w:rPr>
          <w:i/>
          <w:lang w:val="en-US" w:eastAsia="zh-CN"/>
        </w:rPr>
        <w:t>Environmental Protection Act 1986</w:t>
      </w:r>
      <w:r w:rsidR="00F91AEB">
        <w:rPr>
          <w:lang w:val="en-US" w:eastAsia="zh-CN"/>
        </w:rPr>
        <w:t xml:space="preserve"> and the </w:t>
      </w:r>
      <w:r w:rsidR="00F91AEB" w:rsidRPr="00F91AEB">
        <w:rPr>
          <w:i/>
          <w:lang w:val="en-US" w:eastAsia="zh-CN"/>
        </w:rPr>
        <w:t>Waste Avoidance and Resource Recovery Act 2007</w:t>
      </w:r>
      <w:r w:rsidR="00F91AEB">
        <w:rPr>
          <w:lang w:val="en-US" w:eastAsia="zh-CN"/>
        </w:rPr>
        <w:t xml:space="preserve">. </w:t>
      </w:r>
    </w:p>
    <w:p w:rsidR="00F91AEB" w:rsidRDefault="00F91AEB" w:rsidP="006D7539">
      <w:pPr>
        <w:spacing w:line="276" w:lineRule="auto"/>
        <w:rPr>
          <w:lang w:val="en-US" w:eastAsia="zh-CN"/>
        </w:rPr>
      </w:pPr>
      <w:r>
        <w:rPr>
          <w:lang w:val="en-US" w:eastAsia="zh-CN"/>
        </w:rPr>
        <w:t>Disposal of tyres is partially restricted in Western Australia within the ‘Tyre Landfill Exclusion Zone’ as follows:</w:t>
      </w:r>
    </w:p>
    <w:p w:rsidR="00F91AEB" w:rsidRDefault="00F91AEB" w:rsidP="00012B1A">
      <w:pPr>
        <w:pStyle w:val="ListParagraph"/>
        <w:numPr>
          <w:ilvl w:val="0"/>
          <w:numId w:val="32"/>
        </w:numPr>
        <w:spacing w:line="276" w:lineRule="auto"/>
        <w:rPr>
          <w:lang w:val="en-US" w:eastAsia="zh-CN"/>
        </w:rPr>
      </w:pPr>
      <w:r>
        <w:rPr>
          <w:lang w:val="en-US" w:eastAsia="zh-CN"/>
        </w:rPr>
        <w:t>Part 1 – Metropolitan (Perth);</w:t>
      </w:r>
    </w:p>
    <w:p w:rsidR="00F91AEB" w:rsidRDefault="00F91AEB" w:rsidP="00012B1A">
      <w:pPr>
        <w:pStyle w:val="ListParagraph"/>
        <w:numPr>
          <w:ilvl w:val="0"/>
          <w:numId w:val="32"/>
        </w:numPr>
        <w:spacing w:line="276" w:lineRule="auto"/>
        <w:rPr>
          <w:lang w:val="en-US" w:eastAsia="zh-CN"/>
        </w:rPr>
      </w:pPr>
      <w:r>
        <w:rPr>
          <w:lang w:val="en-US" w:eastAsia="zh-CN"/>
        </w:rPr>
        <w:t>Part 2 – Country (area immediately surround Perth)</w:t>
      </w:r>
    </w:p>
    <w:p w:rsidR="00F91AEB" w:rsidRDefault="00F91AEB" w:rsidP="006D7539">
      <w:pPr>
        <w:spacing w:line="276" w:lineRule="auto"/>
        <w:rPr>
          <w:lang w:val="en-US" w:eastAsia="zh-CN"/>
        </w:rPr>
      </w:pPr>
      <w:r>
        <w:rPr>
          <w:lang w:val="en-US" w:eastAsia="zh-CN"/>
        </w:rPr>
        <w:t xml:space="preserve">Disposal of tyres is permitted outside of the zone but only within </w:t>
      </w:r>
      <w:r w:rsidR="00055F98">
        <w:rPr>
          <w:lang w:val="en-US" w:eastAsia="zh-CN"/>
        </w:rPr>
        <w:t>landfills</w:t>
      </w:r>
      <w:r>
        <w:rPr>
          <w:lang w:val="en-US" w:eastAsia="zh-CN"/>
        </w:rPr>
        <w:t xml:space="preserve"> that have minimum cove</w:t>
      </w:r>
      <w:r w:rsidR="00055F98">
        <w:rPr>
          <w:lang w:val="en-US" w:eastAsia="zh-CN"/>
        </w:rPr>
        <w:t>r</w:t>
      </w:r>
      <w:r>
        <w:rPr>
          <w:lang w:val="en-US" w:eastAsia="zh-CN"/>
        </w:rPr>
        <w:t xml:space="preserve"> and adequate separation distances between batches to minimize fire risks. Disposal within the exclusion zone is permitted only with previous written approval by the Chief Executive Officer of the Department of Environment Regulation.</w:t>
      </w:r>
    </w:p>
    <w:p w:rsidR="00F91AEB" w:rsidRDefault="00F91AEB" w:rsidP="006D7539">
      <w:pPr>
        <w:spacing w:line="276" w:lineRule="auto"/>
        <w:rPr>
          <w:lang w:val="en-US" w:eastAsia="zh-CN"/>
        </w:rPr>
      </w:pPr>
      <w:r>
        <w:rPr>
          <w:lang w:val="en-US" w:eastAsia="zh-CN"/>
        </w:rPr>
        <w:t>The Environment Protection Regulations 1997 also allows for:</w:t>
      </w:r>
    </w:p>
    <w:p w:rsidR="00F91AEB" w:rsidRDefault="00F91AEB" w:rsidP="00012B1A">
      <w:pPr>
        <w:pStyle w:val="ListParagraph"/>
        <w:numPr>
          <w:ilvl w:val="0"/>
          <w:numId w:val="33"/>
        </w:numPr>
        <w:spacing w:line="276" w:lineRule="auto"/>
        <w:rPr>
          <w:lang w:val="en-US" w:eastAsia="zh-CN"/>
        </w:rPr>
      </w:pPr>
      <w:r>
        <w:rPr>
          <w:lang w:val="en-US" w:eastAsia="zh-CN"/>
        </w:rPr>
        <w:t>Disposal by incineration; or</w:t>
      </w:r>
    </w:p>
    <w:p w:rsidR="00F91AEB" w:rsidRPr="00F91AEB" w:rsidRDefault="00F91AEB" w:rsidP="00012B1A">
      <w:pPr>
        <w:pStyle w:val="ListParagraph"/>
        <w:numPr>
          <w:ilvl w:val="0"/>
          <w:numId w:val="33"/>
        </w:numPr>
        <w:spacing w:line="276" w:lineRule="auto"/>
        <w:rPr>
          <w:lang w:val="en-US" w:eastAsia="zh-CN"/>
        </w:rPr>
      </w:pPr>
      <w:r>
        <w:rPr>
          <w:lang w:val="en-US" w:eastAsia="zh-CN"/>
        </w:rPr>
        <w:t>Other disposal options.</w:t>
      </w:r>
    </w:p>
    <w:p w:rsidR="00101AA3" w:rsidRPr="0064729E" w:rsidRDefault="00101AA3" w:rsidP="0064729E">
      <w:pPr>
        <w:pStyle w:val="Heading4"/>
      </w:pPr>
      <w:r w:rsidRPr="0064729E">
        <w:t>Conditional Disposal Restrictions</w:t>
      </w:r>
    </w:p>
    <w:p w:rsidR="00887978" w:rsidRDefault="00887978" w:rsidP="006D7539">
      <w:pPr>
        <w:spacing w:line="276" w:lineRule="auto"/>
      </w:pPr>
      <w:r>
        <w:t xml:space="preserve">There are a number of waste types that are hazardous by </w:t>
      </w:r>
      <w:r w:rsidR="00DD1D26">
        <w:t xml:space="preserve">virtue of </w:t>
      </w:r>
      <w:r>
        <w:t xml:space="preserve">their properties and are therefore subject to conditional disposal </w:t>
      </w:r>
      <w:r w:rsidR="00ED5993">
        <w:t xml:space="preserve">restrictions </w:t>
      </w:r>
      <w:r>
        <w:t xml:space="preserve">for treatment prior to disposal or are only allowed for disposal in certain landfill classes. </w:t>
      </w:r>
    </w:p>
    <w:p w:rsidR="00887978" w:rsidRPr="0064729E" w:rsidRDefault="00887978" w:rsidP="0064729E">
      <w:pPr>
        <w:pStyle w:val="Heading4"/>
      </w:pPr>
      <w:r w:rsidRPr="0064729E">
        <w:t>Intractable Waste</w:t>
      </w:r>
    </w:p>
    <w:p w:rsidR="00887978" w:rsidRDefault="00887978" w:rsidP="006D7539">
      <w:pPr>
        <w:spacing w:line="276" w:lineRule="auto"/>
      </w:pPr>
      <w:r>
        <w:t>Intractable waste is waste that is a management problem due to its toxicity or chemical characteristics. If there is</w:t>
      </w:r>
      <w:r w:rsidR="006D3B31">
        <w:t xml:space="preserve"> not</w:t>
      </w:r>
      <w:r>
        <w:t xml:space="preserve"> a practical alternative destruction or treatment </w:t>
      </w:r>
      <w:r w:rsidR="00FB5C88">
        <w:t>technology,</w:t>
      </w:r>
      <w:r>
        <w:t xml:space="preserve"> then these are disposed of in Class V facilities. For example:</w:t>
      </w:r>
    </w:p>
    <w:p w:rsidR="00887978" w:rsidRDefault="00887978" w:rsidP="00012B1A">
      <w:pPr>
        <w:pStyle w:val="ListParagraph"/>
        <w:numPr>
          <w:ilvl w:val="0"/>
          <w:numId w:val="28"/>
        </w:numPr>
        <w:spacing w:line="276" w:lineRule="auto"/>
      </w:pPr>
      <w:r>
        <w:lastRenderedPageBreak/>
        <w:t>Radioactive Wastes; and</w:t>
      </w:r>
    </w:p>
    <w:p w:rsidR="00887978" w:rsidRDefault="00887978" w:rsidP="00012B1A">
      <w:pPr>
        <w:pStyle w:val="ListParagraph"/>
        <w:numPr>
          <w:ilvl w:val="0"/>
          <w:numId w:val="28"/>
        </w:numPr>
        <w:spacing w:line="276" w:lineRule="auto"/>
      </w:pPr>
      <w:r>
        <w:t>Significantly contaminated soils.</w:t>
      </w:r>
    </w:p>
    <w:p w:rsidR="00887978" w:rsidRPr="0064729E" w:rsidRDefault="00887978" w:rsidP="0064729E">
      <w:pPr>
        <w:pStyle w:val="Heading4"/>
      </w:pPr>
      <w:r w:rsidRPr="0064729E">
        <w:t>Asbestos</w:t>
      </w:r>
    </w:p>
    <w:p w:rsidR="00887978" w:rsidRDefault="00887978" w:rsidP="006D7539">
      <w:pPr>
        <w:spacing w:line="276" w:lineRule="auto"/>
      </w:pPr>
      <w:r>
        <w:t xml:space="preserve">Asbestos waste that is regarded as hazardous may be only disposed of with special management techniques and in appropriately licensed facilities. </w:t>
      </w:r>
    </w:p>
    <w:p w:rsidR="00887978" w:rsidRPr="0064729E" w:rsidRDefault="00887978" w:rsidP="0064729E">
      <w:pPr>
        <w:pStyle w:val="Heading4"/>
      </w:pPr>
      <w:r w:rsidRPr="0064729E">
        <w:t>Biomedical wastes</w:t>
      </w:r>
    </w:p>
    <w:p w:rsidR="00887978" w:rsidRPr="00887978" w:rsidRDefault="00887978" w:rsidP="006D7539">
      <w:pPr>
        <w:spacing w:line="276" w:lineRule="auto"/>
      </w:pPr>
      <w:r>
        <w:t>Some biomedical waste is only liable for incineration and supervised burial in Class V landfill.</w:t>
      </w:r>
    </w:p>
    <w:p w:rsidR="00101AA3" w:rsidRPr="0064729E" w:rsidRDefault="00101AA3" w:rsidP="00B50F93">
      <w:pPr>
        <w:pStyle w:val="Heading3"/>
      </w:pPr>
      <w:r w:rsidRPr="0064729E">
        <w:t>Potential policies in the pipeline</w:t>
      </w:r>
    </w:p>
    <w:p w:rsidR="00101AA3" w:rsidRPr="003113F6" w:rsidRDefault="00FB5C88" w:rsidP="006D7539">
      <w:pPr>
        <w:spacing w:line="276" w:lineRule="auto"/>
        <w:rPr>
          <w:rFonts w:asciiTheme="minorHAnsi" w:hAnsiTheme="minorHAnsi" w:cs="Arial"/>
        </w:rPr>
      </w:pPr>
      <w:r>
        <w:rPr>
          <w:rFonts w:asciiTheme="minorHAnsi" w:hAnsiTheme="minorHAnsi" w:cs="Arial"/>
        </w:rPr>
        <w:t xml:space="preserve">There are no current policies for hazardous waste bans in the pipeline. </w:t>
      </w:r>
    </w:p>
    <w:p w:rsidR="00F01036" w:rsidRDefault="00F01036" w:rsidP="006D7539">
      <w:pPr>
        <w:spacing w:after="0" w:line="276" w:lineRule="auto"/>
        <w:rPr>
          <w:rFonts w:asciiTheme="minorHAnsi" w:eastAsia="SimSun" w:hAnsiTheme="minorHAnsi" w:cs="Arial"/>
          <w:bCs/>
          <w:iCs/>
          <w:color w:val="0078BF"/>
          <w:sz w:val="30"/>
          <w:szCs w:val="32"/>
          <w:lang w:eastAsia="zh-CN"/>
        </w:rPr>
      </w:pPr>
      <w:r>
        <w:rPr>
          <w:rFonts w:asciiTheme="minorHAnsi" w:hAnsiTheme="minorHAnsi"/>
        </w:rPr>
        <w:br w:type="page"/>
      </w:r>
    </w:p>
    <w:p w:rsidR="00101AA3" w:rsidRPr="003113F6" w:rsidRDefault="00101AA3" w:rsidP="006D7539">
      <w:pPr>
        <w:pStyle w:val="Heading2"/>
        <w:spacing w:line="276" w:lineRule="auto"/>
        <w:rPr>
          <w:rFonts w:asciiTheme="minorHAnsi" w:hAnsiTheme="minorHAnsi"/>
        </w:rPr>
      </w:pPr>
      <w:bookmarkStart w:id="52" w:name="_Toc457379913"/>
      <w:r w:rsidRPr="003113F6">
        <w:rPr>
          <w:rFonts w:asciiTheme="minorHAnsi" w:hAnsiTheme="minorHAnsi"/>
        </w:rPr>
        <w:lastRenderedPageBreak/>
        <w:t>Northern Territory</w:t>
      </w:r>
      <w:bookmarkEnd w:id="52"/>
    </w:p>
    <w:p w:rsidR="00101AA3" w:rsidRDefault="00FB5C88" w:rsidP="006D7539">
      <w:pPr>
        <w:spacing w:line="276" w:lineRule="auto"/>
        <w:rPr>
          <w:rFonts w:asciiTheme="minorHAnsi" w:hAnsiTheme="minorHAnsi" w:cs="Arial"/>
        </w:rPr>
      </w:pPr>
      <w:r w:rsidRPr="00FB5C88">
        <w:rPr>
          <w:rFonts w:asciiTheme="minorHAnsi" w:hAnsiTheme="minorHAnsi" w:cs="Arial"/>
        </w:rPr>
        <w:t>The Waste Management and Pollution Control Act 2007 is the main legislation regarding waste disposal in the Northern Territory.</w:t>
      </w:r>
      <w:r>
        <w:rPr>
          <w:rFonts w:asciiTheme="minorHAnsi" w:hAnsiTheme="minorHAnsi" w:cs="Arial"/>
        </w:rPr>
        <w:t xml:space="preserve"> </w:t>
      </w:r>
    </w:p>
    <w:p w:rsidR="00FB5C88" w:rsidRDefault="00FB5C88" w:rsidP="006D7539">
      <w:pPr>
        <w:spacing w:line="276" w:lineRule="auto"/>
        <w:rPr>
          <w:rFonts w:asciiTheme="minorHAnsi" w:hAnsiTheme="minorHAnsi" w:cs="Arial"/>
        </w:rPr>
      </w:pPr>
      <w:r>
        <w:rPr>
          <w:rFonts w:asciiTheme="minorHAnsi" w:hAnsiTheme="minorHAnsi" w:cs="Arial"/>
        </w:rPr>
        <w:t>Hazardous wastes identified by the Act are:</w:t>
      </w:r>
    </w:p>
    <w:p w:rsidR="00FB5C88" w:rsidRDefault="00FB5C88" w:rsidP="00012B1A">
      <w:pPr>
        <w:pStyle w:val="ListParagraph"/>
        <w:numPr>
          <w:ilvl w:val="0"/>
          <w:numId w:val="34"/>
        </w:numPr>
        <w:spacing w:line="276" w:lineRule="auto"/>
        <w:ind w:left="1134"/>
        <w:rPr>
          <w:rFonts w:asciiTheme="minorHAnsi" w:hAnsiTheme="minorHAnsi" w:cs="Arial"/>
        </w:rPr>
      </w:pPr>
      <w:r>
        <w:rPr>
          <w:rFonts w:asciiTheme="minorHAnsi" w:hAnsiTheme="minorHAnsi" w:cs="Arial"/>
        </w:rPr>
        <w:t>Car batteries;</w:t>
      </w:r>
    </w:p>
    <w:p w:rsidR="00FB5C88" w:rsidRDefault="00FB5C88" w:rsidP="00012B1A">
      <w:pPr>
        <w:pStyle w:val="ListParagraph"/>
        <w:numPr>
          <w:ilvl w:val="0"/>
          <w:numId w:val="34"/>
        </w:numPr>
        <w:spacing w:line="276" w:lineRule="auto"/>
        <w:ind w:left="1134"/>
        <w:rPr>
          <w:rFonts w:asciiTheme="minorHAnsi" w:hAnsiTheme="minorHAnsi" w:cs="Arial"/>
        </w:rPr>
      </w:pPr>
      <w:r>
        <w:rPr>
          <w:rFonts w:asciiTheme="minorHAnsi" w:hAnsiTheme="minorHAnsi" w:cs="Arial"/>
        </w:rPr>
        <w:t>Waste oil;</w:t>
      </w:r>
    </w:p>
    <w:p w:rsidR="00FB5C88" w:rsidRDefault="00FB5C88" w:rsidP="00012B1A">
      <w:pPr>
        <w:pStyle w:val="ListParagraph"/>
        <w:numPr>
          <w:ilvl w:val="0"/>
          <w:numId w:val="34"/>
        </w:numPr>
        <w:spacing w:line="276" w:lineRule="auto"/>
        <w:ind w:left="1134"/>
        <w:rPr>
          <w:rFonts w:asciiTheme="minorHAnsi" w:hAnsiTheme="minorHAnsi" w:cs="Arial"/>
        </w:rPr>
      </w:pPr>
      <w:r>
        <w:rPr>
          <w:rFonts w:asciiTheme="minorHAnsi" w:hAnsiTheme="minorHAnsi" w:cs="Arial"/>
        </w:rPr>
        <w:t>Clinical waste;</w:t>
      </w:r>
    </w:p>
    <w:p w:rsidR="00FB5C88" w:rsidRDefault="00FB5C88" w:rsidP="00012B1A">
      <w:pPr>
        <w:pStyle w:val="ListParagraph"/>
        <w:numPr>
          <w:ilvl w:val="0"/>
          <w:numId w:val="34"/>
        </w:numPr>
        <w:spacing w:line="276" w:lineRule="auto"/>
        <w:ind w:left="1134"/>
        <w:rPr>
          <w:rFonts w:asciiTheme="minorHAnsi" w:hAnsiTheme="minorHAnsi" w:cs="Arial"/>
        </w:rPr>
      </w:pPr>
      <w:r>
        <w:rPr>
          <w:rFonts w:asciiTheme="minorHAnsi" w:hAnsiTheme="minorHAnsi" w:cs="Arial"/>
        </w:rPr>
        <w:t>Paints and solvents;</w:t>
      </w:r>
    </w:p>
    <w:p w:rsidR="00FB5C88" w:rsidRDefault="00FB5C88" w:rsidP="00012B1A">
      <w:pPr>
        <w:pStyle w:val="ListParagraph"/>
        <w:numPr>
          <w:ilvl w:val="0"/>
          <w:numId w:val="34"/>
        </w:numPr>
        <w:spacing w:line="276" w:lineRule="auto"/>
        <w:ind w:left="1134"/>
        <w:rPr>
          <w:rFonts w:asciiTheme="minorHAnsi" w:hAnsiTheme="minorHAnsi" w:cs="Arial"/>
        </w:rPr>
      </w:pPr>
      <w:r>
        <w:rPr>
          <w:rFonts w:asciiTheme="minorHAnsi" w:hAnsiTheme="minorHAnsi" w:cs="Arial"/>
        </w:rPr>
        <w:t>Building Materials;</w:t>
      </w:r>
    </w:p>
    <w:p w:rsidR="00FB5C88" w:rsidRDefault="00FB5C88" w:rsidP="00012B1A">
      <w:pPr>
        <w:pStyle w:val="ListParagraph"/>
        <w:numPr>
          <w:ilvl w:val="0"/>
          <w:numId w:val="34"/>
        </w:numPr>
        <w:spacing w:line="276" w:lineRule="auto"/>
        <w:ind w:left="1134"/>
        <w:rPr>
          <w:rFonts w:asciiTheme="minorHAnsi" w:hAnsiTheme="minorHAnsi" w:cs="Arial"/>
        </w:rPr>
      </w:pPr>
      <w:r>
        <w:rPr>
          <w:rFonts w:asciiTheme="minorHAnsi" w:hAnsiTheme="minorHAnsi" w:cs="Arial"/>
        </w:rPr>
        <w:t>Car tyres;</w:t>
      </w:r>
    </w:p>
    <w:p w:rsidR="00FB5C88" w:rsidRDefault="00FB5C88" w:rsidP="00012B1A">
      <w:pPr>
        <w:pStyle w:val="ListParagraph"/>
        <w:numPr>
          <w:ilvl w:val="0"/>
          <w:numId w:val="34"/>
        </w:numPr>
        <w:spacing w:line="276" w:lineRule="auto"/>
        <w:ind w:left="1134"/>
        <w:rPr>
          <w:rFonts w:asciiTheme="minorHAnsi" w:hAnsiTheme="minorHAnsi" w:cs="Arial"/>
        </w:rPr>
      </w:pPr>
      <w:r>
        <w:rPr>
          <w:rFonts w:asciiTheme="minorHAnsi" w:hAnsiTheme="minorHAnsi" w:cs="Arial"/>
        </w:rPr>
        <w:t>Fridges and Freezers;</w:t>
      </w:r>
    </w:p>
    <w:p w:rsidR="00FB5C88" w:rsidRDefault="00FB5C88" w:rsidP="00012B1A">
      <w:pPr>
        <w:pStyle w:val="ListParagraph"/>
        <w:numPr>
          <w:ilvl w:val="0"/>
          <w:numId w:val="34"/>
        </w:numPr>
        <w:spacing w:line="276" w:lineRule="auto"/>
        <w:ind w:left="1134"/>
        <w:rPr>
          <w:rFonts w:asciiTheme="minorHAnsi" w:hAnsiTheme="minorHAnsi" w:cs="Arial"/>
        </w:rPr>
      </w:pPr>
      <w:r>
        <w:rPr>
          <w:rFonts w:asciiTheme="minorHAnsi" w:hAnsiTheme="minorHAnsi" w:cs="Arial"/>
        </w:rPr>
        <w:t xml:space="preserve">Lockable boxes; and </w:t>
      </w:r>
    </w:p>
    <w:p w:rsidR="00FB5C88" w:rsidRPr="00FB5C88" w:rsidRDefault="00FB5C88" w:rsidP="00012B1A">
      <w:pPr>
        <w:pStyle w:val="ListParagraph"/>
        <w:numPr>
          <w:ilvl w:val="0"/>
          <w:numId w:val="34"/>
        </w:numPr>
        <w:spacing w:line="276" w:lineRule="auto"/>
        <w:ind w:left="1134"/>
        <w:rPr>
          <w:rFonts w:asciiTheme="minorHAnsi" w:hAnsiTheme="minorHAnsi" w:cs="Arial"/>
        </w:rPr>
      </w:pPr>
      <w:r>
        <w:rPr>
          <w:rFonts w:asciiTheme="minorHAnsi" w:hAnsiTheme="minorHAnsi" w:cs="Arial"/>
        </w:rPr>
        <w:t xml:space="preserve">Animal carcasses. </w:t>
      </w:r>
    </w:p>
    <w:p w:rsidR="00101AA3" w:rsidRPr="0064729E" w:rsidRDefault="00101AA3" w:rsidP="00B50F93">
      <w:pPr>
        <w:pStyle w:val="Heading3"/>
      </w:pPr>
      <w:r w:rsidRPr="0064729E">
        <w:t>Hazardous Waste Bans</w:t>
      </w:r>
    </w:p>
    <w:p w:rsidR="00FB5C88" w:rsidRPr="0064729E" w:rsidRDefault="00537047" w:rsidP="0064729E">
      <w:pPr>
        <w:pStyle w:val="Heading4"/>
      </w:pPr>
      <w:r w:rsidRPr="0064729E">
        <w:t>Clinical waste</w:t>
      </w:r>
    </w:p>
    <w:p w:rsidR="00537047" w:rsidRDefault="00537047" w:rsidP="006D7539">
      <w:pPr>
        <w:spacing w:line="276" w:lineRule="auto"/>
        <w:rPr>
          <w:lang w:val="en-US" w:eastAsia="zh-CN"/>
        </w:rPr>
      </w:pPr>
      <w:r>
        <w:rPr>
          <w:lang w:val="en-US" w:eastAsia="zh-CN"/>
        </w:rPr>
        <w:t>Clinical waste that includes the following must not be disposed of at landfill but at an appropriate incinerator facility:</w:t>
      </w:r>
    </w:p>
    <w:p w:rsidR="00537047" w:rsidRDefault="00537047" w:rsidP="00012B1A">
      <w:pPr>
        <w:pStyle w:val="ListParagraph"/>
        <w:numPr>
          <w:ilvl w:val="0"/>
          <w:numId w:val="35"/>
        </w:numPr>
        <w:spacing w:line="276" w:lineRule="auto"/>
        <w:ind w:left="1134"/>
        <w:rPr>
          <w:lang w:val="en-US" w:eastAsia="zh-CN"/>
        </w:rPr>
      </w:pPr>
      <w:r>
        <w:rPr>
          <w:lang w:val="en-US" w:eastAsia="zh-CN"/>
        </w:rPr>
        <w:t>Discarded sharps;</w:t>
      </w:r>
    </w:p>
    <w:p w:rsidR="00537047" w:rsidRDefault="00537047" w:rsidP="00012B1A">
      <w:pPr>
        <w:pStyle w:val="ListParagraph"/>
        <w:numPr>
          <w:ilvl w:val="0"/>
          <w:numId w:val="35"/>
        </w:numPr>
        <w:spacing w:line="276" w:lineRule="auto"/>
        <w:ind w:left="1134"/>
        <w:rPr>
          <w:lang w:val="en-US" w:eastAsia="zh-CN"/>
        </w:rPr>
      </w:pPr>
      <w:r>
        <w:rPr>
          <w:lang w:val="en-US" w:eastAsia="zh-CN"/>
        </w:rPr>
        <w:t>Human tissue;</w:t>
      </w:r>
    </w:p>
    <w:p w:rsidR="00537047" w:rsidRDefault="00537047" w:rsidP="00012B1A">
      <w:pPr>
        <w:pStyle w:val="ListParagraph"/>
        <w:numPr>
          <w:ilvl w:val="0"/>
          <w:numId w:val="35"/>
        </w:numPr>
        <w:spacing w:line="276" w:lineRule="auto"/>
        <w:ind w:left="1134"/>
        <w:rPr>
          <w:lang w:val="en-US" w:eastAsia="zh-CN"/>
        </w:rPr>
      </w:pPr>
      <w:r>
        <w:rPr>
          <w:lang w:val="en-US" w:eastAsia="zh-CN"/>
        </w:rPr>
        <w:t>A vessel or bag containing a liquid body substance;</w:t>
      </w:r>
    </w:p>
    <w:p w:rsidR="00537047" w:rsidRDefault="00537047" w:rsidP="00012B1A">
      <w:pPr>
        <w:pStyle w:val="ListParagraph"/>
        <w:numPr>
          <w:ilvl w:val="0"/>
          <w:numId w:val="35"/>
        </w:numPr>
        <w:spacing w:line="276" w:lineRule="auto"/>
        <w:ind w:left="1134"/>
        <w:rPr>
          <w:lang w:val="en-US" w:eastAsia="zh-CN"/>
        </w:rPr>
      </w:pPr>
      <w:r>
        <w:rPr>
          <w:lang w:val="en-US" w:eastAsia="zh-CN"/>
        </w:rPr>
        <w:t>An animal carcass discarded in the course of veterinary research;</w:t>
      </w:r>
    </w:p>
    <w:p w:rsidR="00537047" w:rsidRDefault="00537047" w:rsidP="00012B1A">
      <w:pPr>
        <w:pStyle w:val="ListParagraph"/>
        <w:numPr>
          <w:ilvl w:val="0"/>
          <w:numId w:val="35"/>
        </w:numPr>
        <w:spacing w:line="276" w:lineRule="auto"/>
        <w:ind w:left="1134"/>
        <w:rPr>
          <w:lang w:val="en-US" w:eastAsia="zh-CN"/>
        </w:rPr>
      </w:pPr>
      <w:r>
        <w:rPr>
          <w:lang w:val="en-US" w:eastAsia="zh-CN"/>
        </w:rPr>
        <w:t>A specimen or culture discarded in the course of medical, dental or veterinary practice;</w:t>
      </w:r>
    </w:p>
    <w:p w:rsidR="00537047" w:rsidRDefault="00537047" w:rsidP="00012B1A">
      <w:pPr>
        <w:pStyle w:val="ListParagraph"/>
        <w:numPr>
          <w:ilvl w:val="0"/>
          <w:numId w:val="35"/>
        </w:numPr>
        <w:spacing w:line="276" w:lineRule="auto"/>
        <w:ind w:left="1134"/>
        <w:rPr>
          <w:lang w:val="en-US" w:eastAsia="zh-CN"/>
        </w:rPr>
      </w:pPr>
      <w:r>
        <w:rPr>
          <w:lang w:val="en-US" w:eastAsia="zh-CN"/>
        </w:rPr>
        <w:t>Heavily bloodstained bandages and dressings;</w:t>
      </w:r>
    </w:p>
    <w:p w:rsidR="00537047" w:rsidRDefault="00537047" w:rsidP="00012B1A">
      <w:pPr>
        <w:pStyle w:val="ListParagraph"/>
        <w:numPr>
          <w:ilvl w:val="0"/>
          <w:numId w:val="35"/>
        </w:numPr>
        <w:spacing w:line="276" w:lineRule="auto"/>
        <w:ind w:left="1134"/>
        <w:rPr>
          <w:lang w:val="en-US" w:eastAsia="zh-CN"/>
        </w:rPr>
      </w:pPr>
      <w:r>
        <w:rPr>
          <w:lang w:val="en-US" w:eastAsia="zh-CN"/>
        </w:rPr>
        <w:t>Cytotoxic waste; and</w:t>
      </w:r>
    </w:p>
    <w:p w:rsidR="00537047" w:rsidRDefault="00537047" w:rsidP="00012B1A">
      <w:pPr>
        <w:pStyle w:val="ListParagraph"/>
        <w:numPr>
          <w:ilvl w:val="0"/>
          <w:numId w:val="35"/>
        </w:numPr>
        <w:spacing w:line="276" w:lineRule="auto"/>
        <w:ind w:left="1134"/>
        <w:rPr>
          <w:lang w:val="en-US" w:eastAsia="zh-CN"/>
        </w:rPr>
      </w:pPr>
      <w:r>
        <w:rPr>
          <w:lang w:val="en-US" w:eastAsia="zh-CN"/>
        </w:rPr>
        <w:t>Pharmaceuticals.</w:t>
      </w:r>
    </w:p>
    <w:p w:rsidR="00537047" w:rsidRPr="0064729E" w:rsidRDefault="00537047" w:rsidP="0064729E">
      <w:pPr>
        <w:pStyle w:val="Heading4"/>
      </w:pPr>
      <w:r w:rsidRPr="0064729E">
        <w:t xml:space="preserve">Prohibited and other special wastes </w:t>
      </w:r>
    </w:p>
    <w:p w:rsidR="00157A74" w:rsidRPr="00537047" w:rsidRDefault="00CA4350" w:rsidP="006D7539">
      <w:pPr>
        <w:spacing w:line="276" w:lineRule="auto"/>
        <w:rPr>
          <w:lang w:val="en-US" w:eastAsia="zh-CN"/>
        </w:rPr>
      </w:pPr>
      <w:r>
        <w:rPr>
          <w:lang w:val="en-US" w:eastAsia="zh-CN"/>
        </w:rPr>
        <w:t>Chemical drums can be triple rinsed and recycled through the DrumMuster and ChemClear programs</w:t>
      </w:r>
      <w:r w:rsidR="00192101">
        <w:rPr>
          <w:lang w:val="en-US" w:eastAsia="zh-CN"/>
        </w:rPr>
        <w:t xml:space="preserve"> throughout the NT, but any p</w:t>
      </w:r>
      <w:r w:rsidR="00537047">
        <w:rPr>
          <w:lang w:val="en-US" w:eastAsia="zh-CN"/>
        </w:rPr>
        <w:t xml:space="preserve">esticides and pesticide containers which have not been cleaned in accordance with </w:t>
      </w:r>
      <w:r w:rsidR="00537047" w:rsidRPr="00537047">
        <w:rPr>
          <w:i/>
          <w:lang w:val="en-US" w:eastAsia="zh-CN"/>
        </w:rPr>
        <w:t>Agsafe Standard for Effective Rinsing of Farm Chemicals</w:t>
      </w:r>
      <w:r w:rsidR="00537047">
        <w:rPr>
          <w:i/>
          <w:lang w:val="en-US" w:eastAsia="zh-CN"/>
        </w:rPr>
        <w:t xml:space="preserve"> </w:t>
      </w:r>
      <w:r w:rsidR="00537047">
        <w:rPr>
          <w:lang w:val="en-US" w:eastAsia="zh-CN"/>
        </w:rPr>
        <w:t>and commercial quantities of hazardous waste and Radioactive Waste</w:t>
      </w:r>
      <w:r w:rsidR="00157A74">
        <w:rPr>
          <w:lang w:val="en-US" w:eastAsia="zh-CN"/>
        </w:rPr>
        <w:t xml:space="preserve"> are not permitted for disposal in small communities. Any </w:t>
      </w:r>
      <w:r>
        <w:rPr>
          <w:lang w:val="en-US" w:eastAsia="zh-CN"/>
        </w:rPr>
        <w:t xml:space="preserve">of these materials </w:t>
      </w:r>
      <w:r w:rsidR="00157A74">
        <w:rPr>
          <w:lang w:val="en-US" w:eastAsia="zh-CN"/>
        </w:rPr>
        <w:t xml:space="preserve">prohibited </w:t>
      </w:r>
      <w:r>
        <w:rPr>
          <w:lang w:val="en-US" w:eastAsia="zh-CN"/>
        </w:rPr>
        <w:t xml:space="preserve">for disposal </w:t>
      </w:r>
      <w:r w:rsidR="00157A74">
        <w:rPr>
          <w:lang w:val="en-US" w:eastAsia="zh-CN"/>
        </w:rPr>
        <w:t xml:space="preserve">must be transported out of the community by a licensed contractor and </w:t>
      </w:r>
      <w:r>
        <w:rPr>
          <w:lang w:val="en-US" w:eastAsia="zh-CN"/>
        </w:rPr>
        <w:t xml:space="preserve">disposed of in an appropriately licensed facility. </w:t>
      </w:r>
      <w:r w:rsidR="00157A74">
        <w:rPr>
          <w:lang w:val="en-US" w:eastAsia="zh-CN"/>
        </w:rPr>
        <w:t xml:space="preserve"> </w:t>
      </w:r>
    </w:p>
    <w:p w:rsidR="00101AA3" w:rsidRPr="0064729E" w:rsidRDefault="00101AA3" w:rsidP="00B50F93">
      <w:pPr>
        <w:pStyle w:val="Heading3"/>
      </w:pPr>
      <w:r w:rsidRPr="0064729E">
        <w:t>Conditional Disposal Restrictions</w:t>
      </w:r>
    </w:p>
    <w:p w:rsidR="00157A74" w:rsidRPr="0064729E" w:rsidRDefault="00157A74" w:rsidP="0064729E">
      <w:pPr>
        <w:pStyle w:val="Heading4"/>
      </w:pPr>
      <w:r w:rsidRPr="0064729E">
        <w:t>Asbestos</w:t>
      </w:r>
    </w:p>
    <w:p w:rsidR="00157A74" w:rsidRPr="00157A74" w:rsidRDefault="00157A74" w:rsidP="006D7539">
      <w:pPr>
        <w:spacing w:line="276" w:lineRule="auto"/>
        <w:rPr>
          <w:lang w:val="en-US" w:eastAsia="zh-CN"/>
        </w:rPr>
      </w:pPr>
      <w:r>
        <w:t>No asbestos is</w:t>
      </w:r>
      <w:r w:rsidR="00192101">
        <w:t xml:space="preserve"> permitted for</w:t>
      </w:r>
      <w:r>
        <w:t xml:space="preserve"> dispos</w:t>
      </w:r>
      <w:r w:rsidR="00192101">
        <w:t>al</w:t>
      </w:r>
      <w:r>
        <w:t xml:space="preserve"> outside of a licensed landfill site; all </w:t>
      </w:r>
      <w:r w:rsidR="00192101">
        <w:t>asbestos must be</w:t>
      </w:r>
      <w:r>
        <w:t xml:space="preserve"> removed by licensed contractors. Contractors undertaking demolition in the community </w:t>
      </w:r>
      <w:r w:rsidR="00FF6B00">
        <w:t xml:space="preserve">must </w:t>
      </w:r>
      <w:r>
        <w:t xml:space="preserve">remove asbestos as part of their contract and dispose at appropriately licensed facilities. </w:t>
      </w:r>
      <w:r w:rsidR="0064083C">
        <w:t xml:space="preserve">There </w:t>
      </w:r>
      <w:r w:rsidR="00F01036">
        <w:t>are</w:t>
      </w:r>
      <w:r w:rsidR="0064083C">
        <w:t xml:space="preserve"> a limited number of disposal sites in </w:t>
      </w:r>
      <w:r w:rsidR="0064083C">
        <w:lastRenderedPageBreak/>
        <w:t>the Territor</w:t>
      </w:r>
      <w:r w:rsidR="00FF6B00">
        <w:t xml:space="preserve">y, particularly for those living in remote and rural communities. Therefore, a secondary option for management of asbestos is to </w:t>
      </w:r>
      <w:r w:rsidR="00EF1CE5">
        <w:t>use on-site containment vessels and temporary storage solutions.</w:t>
      </w:r>
    </w:p>
    <w:p w:rsidR="00101AA3" w:rsidRPr="0064729E" w:rsidRDefault="00101AA3" w:rsidP="00B50F93">
      <w:pPr>
        <w:pStyle w:val="Heading3"/>
      </w:pPr>
      <w:r w:rsidRPr="0064729E">
        <w:t>Potential policies in the pipeline</w:t>
      </w:r>
    </w:p>
    <w:p w:rsidR="00157A74" w:rsidRPr="0064729E" w:rsidRDefault="00157A74" w:rsidP="0064729E">
      <w:pPr>
        <w:pStyle w:val="Heading4"/>
      </w:pPr>
      <w:r w:rsidRPr="0064729E">
        <w:t>Car batteries</w:t>
      </w:r>
    </w:p>
    <w:p w:rsidR="00157A74" w:rsidRDefault="00157A74" w:rsidP="001433A4">
      <w:pPr>
        <w:autoSpaceDE w:val="0"/>
        <w:autoSpaceDN w:val="0"/>
        <w:adjustRightInd w:val="0"/>
        <w:snapToGrid w:val="0"/>
        <w:spacing w:after="0"/>
        <w:jc w:val="left"/>
        <w:rPr>
          <w:lang w:val="en-US" w:eastAsia="zh-CN"/>
        </w:rPr>
      </w:pPr>
      <w:r w:rsidRPr="001560B2">
        <w:rPr>
          <w:lang w:val="en-US" w:eastAsia="zh-CN"/>
        </w:rPr>
        <w:t xml:space="preserve">A car battery buy-back scheme is in operation </w:t>
      </w:r>
      <w:r w:rsidR="00FE6DC3" w:rsidRPr="001560B2">
        <w:rPr>
          <w:lang w:val="en-US" w:eastAsia="zh-CN"/>
        </w:rPr>
        <w:t xml:space="preserve">through the Automobile Association of the Northern Territory </w:t>
      </w:r>
      <w:r w:rsidRPr="001560B2">
        <w:rPr>
          <w:lang w:val="en-US" w:eastAsia="zh-CN"/>
        </w:rPr>
        <w:t>and</w:t>
      </w:r>
      <w:r w:rsidR="00FE6DC3" w:rsidRPr="001560B2">
        <w:rPr>
          <w:lang w:val="en-US" w:eastAsia="zh-CN"/>
        </w:rPr>
        <w:t xml:space="preserve"> there may be scope for the government</w:t>
      </w:r>
      <w:r w:rsidRPr="001560B2">
        <w:rPr>
          <w:lang w:val="en-US" w:eastAsia="zh-CN"/>
        </w:rPr>
        <w:t xml:space="preserve"> </w:t>
      </w:r>
      <w:r w:rsidR="00FE6DC3" w:rsidRPr="001560B2">
        <w:rPr>
          <w:lang w:val="en-US" w:eastAsia="zh-CN"/>
        </w:rPr>
        <w:t xml:space="preserve">to expand this scheme in lieu of a ban or restrictions. </w:t>
      </w:r>
      <w:r w:rsidRPr="001560B2">
        <w:rPr>
          <w:lang w:val="en-US" w:eastAsia="zh-CN"/>
        </w:rPr>
        <w:t xml:space="preserve"> </w:t>
      </w:r>
      <w:r w:rsidR="001560B2">
        <w:rPr>
          <w:lang w:val="en-US" w:eastAsia="zh-CN"/>
        </w:rPr>
        <w:t xml:space="preserve">There are approximately twenty private and council operators who receive batteries for reconditioning and /or recycling. For example, the </w:t>
      </w:r>
      <w:r w:rsidR="001560B2" w:rsidRPr="001560B2">
        <w:rPr>
          <w:lang w:val="en-US" w:eastAsia="zh-CN"/>
        </w:rPr>
        <w:t>Association has partnered with battery service</w:t>
      </w:r>
      <w:r w:rsidR="001560B2">
        <w:rPr>
          <w:lang w:val="en-US" w:eastAsia="zh-CN"/>
        </w:rPr>
        <w:t xml:space="preserve"> </w:t>
      </w:r>
      <w:r w:rsidR="001560B2" w:rsidRPr="001560B2">
        <w:rPr>
          <w:lang w:val="en-US" w:eastAsia="zh-CN"/>
        </w:rPr>
        <w:t xml:space="preserve">centres and auto centres to provide collection of </w:t>
      </w:r>
      <w:r w:rsidR="001560B2">
        <w:rPr>
          <w:lang w:val="en-US" w:eastAsia="zh-CN"/>
        </w:rPr>
        <w:t xml:space="preserve">used lead acid batteries and </w:t>
      </w:r>
      <w:r w:rsidR="001560B2" w:rsidRPr="001560B2">
        <w:rPr>
          <w:lang w:val="en-US" w:eastAsia="zh-CN"/>
        </w:rPr>
        <w:t xml:space="preserve">the Shoal Bay Waste Management Facility of the City of Darwin offers </w:t>
      </w:r>
      <w:r w:rsidR="001560B2">
        <w:rPr>
          <w:lang w:val="en-US" w:eastAsia="zh-CN"/>
        </w:rPr>
        <w:t>battery</w:t>
      </w:r>
      <w:r w:rsidR="001560B2" w:rsidRPr="001560B2">
        <w:rPr>
          <w:lang w:val="en-US" w:eastAsia="zh-CN"/>
        </w:rPr>
        <w:t xml:space="preserve"> collection at their</w:t>
      </w:r>
      <w:r w:rsidR="001560B2">
        <w:rPr>
          <w:lang w:val="en-US" w:eastAsia="zh-CN"/>
        </w:rPr>
        <w:t xml:space="preserve"> </w:t>
      </w:r>
      <w:r w:rsidR="001560B2" w:rsidRPr="001560B2">
        <w:rPr>
          <w:lang w:val="en-US" w:eastAsia="zh-CN"/>
        </w:rPr>
        <w:t>recycling shop.</w:t>
      </w:r>
    </w:p>
    <w:p w:rsidR="0064083C" w:rsidRPr="0064729E" w:rsidRDefault="0064083C" w:rsidP="0064729E">
      <w:pPr>
        <w:pStyle w:val="Heading4"/>
      </w:pPr>
      <w:r w:rsidRPr="0064729E">
        <w:t>Draft Waste Management Strategy</w:t>
      </w:r>
    </w:p>
    <w:p w:rsidR="0064083C" w:rsidRDefault="0064083C" w:rsidP="006D7539">
      <w:pPr>
        <w:spacing w:line="276" w:lineRule="auto"/>
      </w:pPr>
      <w:r>
        <w:t>In November 2014, the Northern Territory released its first Draft Waste Management Strategy. Within the Strategy there are a number of hazardous waste types that have been earmarked for further policy development</w:t>
      </w:r>
      <w:r w:rsidR="00055F98">
        <w:t xml:space="preserve"> or expansion.</w:t>
      </w:r>
      <w:r>
        <w:t xml:space="preserve"> These include:</w:t>
      </w:r>
    </w:p>
    <w:p w:rsidR="0064083C" w:rsidRDefault="0064083C" w:rsidP="00012B1A">
      <w:pPr>
        <w:pStyle w:val="ListParagraph"/>
        <w:numPr>
          <w:ilvl w:val="0"/>
          <w:numId w:val="36"/>
        </w:numPr>
        <w:spacing w:line="276" w:lineRule="auto"/>
      </w:pPr>
      <w:r>
        <w:t>Asbestos;</w:t>
      </w:r>
    </w:p>
    <w:p w:rsidR="0064083C" w:rsidRDefault="0064083C" w:rsidP="00012B1A">
      <w:pPr>
        <w:pStyle w:val="ListParagraph"/>
        <w:numPr>
          <w:ilvl w:val="0"/>
          <w:numId w:val="36"/>
        </w:numPr>
        <w:spacing w:line="276" w:lineRule="auto"/>
      </w:pPr>
      <w:r>
        <w:t>Clinical Waste;</w:t>
      </w:r>
    </w:p>
    <w:p w:rsidR="0064083C" w:rsidRDefault="0064083C" w:rsidP="00012B1A">
      <w:pPr>
        <w:pStyle w:val="ListParagraph"/>
        <w:numPr>
          <w:ilvl w:val="0"/>
          <w:numId w:val="36"/>
        </w:numPr>
        <w:spacing w:line="276" w:lineRule="auto"/>
      </w:pPr>
      <w:r>
        <w:t>Batteries (single-use and Lithium Ion); and</w:t>
      </w:r>
    </w:p>
    <w:p w:rsidR="0064083C" w:rsidRDefault="0064083C" w:rsidP="00012B1A">
      <w:pPr>
        <w:pStyle w:val="ListParagraph"/>
        <w:numPr>
          <w:ilvl w:val="0"/>
          <w:numId w:val="36"/>
        </w:numPr>
        <w:spacing w:line="276" w:lineRule="auto"/>
      </w:pPr>
      <w:r>
        <w:t>Paints and solvents.</w:t>
      </w:r>
    </w:p>
    <w:p w:rsidR="00BD47BA" w:rsidRDefault="00BD47BA">
      <w:pPr>
        <w:spacing w:after="0"/>
        <w:jc w:val="left"/>
      </w:pPr>
      <w:r>
        <w:br w:type="page"/>
      </w:r>
    </w:p>
    <w:p w:rsidR="00A60FCF" w:rsidRDefault="00FC0315" w:rsidP="00081FC7">
      <w:pPr>
        <w:pStyle w:val="Heading1"/>
      </w:pPr>
      <w:bookmarkStart w:id="53" w:name="_Toc457379914"/>
      <w:r>
        <w:lastRenderedPageBreak/>
        <w:t>Hazardous Waste Landfill Bans in other jurisdictions</w:t>
      </w:r>
      <w:bookmarkEnd w:id="53"/>
    </w:p>
    <w:p w:rsidR="00FC0315" w:rsidRDefault="00FC0315" w:rsidP="006D7539">
      <w:pPr>
        <w:spacing w:line="276" w:lineRule="auto"/>
        <w:rPr>
          <w:lang w:eastAsia="zh-CN"/>
        </w:rPr>
      </w:pPr>
      <w:r>
        <w:rPr>
          <w:lang w:eastAsia="zh-CN"/>
        </w:rPr>
        <w:t>There are a number of hazardous waste bans/restrictions in place in international jurisdictions incl</w:t>
      </w:r>
      <w:r w:rsidR="008060EF">
        <w:rPr>
          <w:lang w:eastAsia="zh-CN"/>
        </w:rPr>
        <w:t xml:space="preserve">uding Europe and North America, driven by rigorous regulation to increase resource recovery as well as to protect human health, which make the bans far further reaching than those currently in place in Australia. </w:t>
      </w:r>
      <w:r w:rsidR="004B1E4A">
        <w:rPr>
          <w:lang w:eastAsia="zh-CN"/>
        </w:rPr>
        <w:t xml:space="preserve">Most materials banned in different States and Territories in Australia are echoed through landfill bans in Europe and the United States. </w:t>
      </w:r>
      <w:r w:rsidR="008060EF">
        <w:rPr>
          <w:lang w:eastAsia="zh-CN"/>
        </w:rPr>
        <w:t xml:space="preserve">Countries such as </w:t>
      </w:r>
      <w:r w:rsidR="004B1E4A">
        <w:rPr>
          <w:lang w:eastAsia="zh-CN"/>
        </w:rPr>
        <w:t>Germany, have regulated bans to landfill as a tool to increase recycling and recovery of all recoverable or recyclable material</w:t>
      </w:r>
      <w:r w:rsidR="00386E3D">
        <w:rPr>
          <w:lang w:eastAsia="zh-CN"/>
        </w:rPr>
        <w:t>s</w:t>
      </w:r>
      <w:r w:rsidR="004B1E4A">
        <w:rPr>
          <w:lang w:eastAsia="zh-CN"/>
        </w:rPr>
        <w:t xml:space="preserve">. </w:t>
      </w:r>
      <w:r w:rsidR="00BD47BA">
        <w:rPr>
          <w:lang w:eastAsia="zh-CN"/>
        </w:rPr>
        <w:t xml:space="preserve">By driving resource recovery as well as protecting human and environmental health, bans such as these are far greater reaching. </w:t>
      </w:r>
      <w:r w:rsidR="0098184B">
        <w:rPr>
          <w:lang w:eastAsia="zh-CN"/>
        </w:rPr>
        <w:t xml:space="preserve">The following details those related to hazardous waste or household hazardous waste materials only. </w:t>
      </w:r>
    </w:p>
    <w:p w:rsidR="00FC0315" w:rsidRDefault="00FC0315" w:rsidP="006D7539">
      <w:pPr>
        <w:pStyle w:val="Heading2"/>
        <w:spacing w:line="276" w:lineRule="auto"/>
      </w:pPr>
      <w:bookmarkStart w:id="54" w:name="_Toc457379915"/>
      <w:r>
        <w:t>Europe</w:t>
      </w:r>
      <w:r w:rsidR="0098184B">
        <w:t>an Union</w:t>
      </w:r>
      <w:bookmarkEnd w:id="54"/>
    </w:p>
    <w:p w:rsidR="00FC0315" w:rsidRDefault="0098184B" w:rsidP="006D7539">
      <w:pPr>
        <w:spacing w:line="276" w:lineRule="auto"/>
        <w:rPr>
          <w:lang w:val="en-US" w:eastAsia="zh-CN"/>
        </w:rPr>
      </w:pPr>
      <w:r>
        <w:rPr>
          <w:lang w:val="en-US" w:eastAsia="zh-CN"/>
        </w:rPr>
        <w:t xml:space="preserve">Under </w:t>
      </w:r>
      <w:r w:rsidRPr="0098184B">
        <w:rPr>
          <w:lang w:val="en-US" w:eastAsia="zh-CN"/>
        </w:rPr>
        <w:t>Council Directive 1999/31/EC</w:t>
      </w:r>
      <w:r>
        <w:rPr>
          <w:lang w:val="en-US" w:eastAsia="zh-CN"/>
        </w:rPr>
        <w:t>, f</w:t>
      </w:r>
      <w:r w:rsidR="00FC0315">
        <w:rPr>
          <w:lang w:val="en-US" w:eastAsia="zh-CN"/>
        </w:rPr>
        <w:t>rom the 26 April 1999, all countries in the European Union banned the following materials</w:t>
      </w:r>
      <w:r w:rsidR="00E76AD1">
        <w:rPr>
          <w:lang w:val="en-US" w:eastAsia="zh-CN"/>
        </w:rPr>
        <w:t xml:space="preserve"> from landfill disposal</w:t>
      </w:r>
      <w:r w:rsidR="00FC0315">
        <w:rPr>
          <w:lang w:val="en-US" w:eastAsia="zh-CN"/>
        </w:rPr>
        <w:t>:</w:t>
      </w:r>
    </w:p>
    <w:p w:rsidR="00FC0315" w:rsidRDefault="00FC0315" w:rsidP="00E76AD1">
      <w:pPr>
        <w:pStyle w:val="ListParagraph"/>
        <w:numPr>
          <w:ilvl w:val="0"/>
          <w:numId w:val="37"/>
        </w:numPr>
        <w:spacing w:line="276" w:lineRule="auto"/>
        <w:ind w:left="1134"/>
        <w:rPr>
          <w:lang w:val="en-US" w:eastAsia="zh-CN"/>
        </w:rPr>
      </w:pPr>
      <w:r>
        <w:rPr>
          <w:lang w:val="en-US" w:eastAsia="zh-CN"/>
        </w:rPr>
        <w:t>Whole (from 2003) and shredded (from 2006) tyres;</w:t>
      </w:r>
    </w:p>
    <w:p w:rsidR="00FC0315" w:rsidRDefault="00FC0315" w:rsidP="00E76AD1">
      <w:pPr>
        <w:pStyle w:val="ListParagraph"/>
        <w:numPr>
          <w:ilvl w:val="0"/>
          <w:numId w:val="37"/>
        </w:numPr>
        <w:spacing w:line="276" w:lineRule="auto"/>
        <w:ind w:left="1134"/>
        <w:rPr>
          <w:lang w:val="en-US" w:eastAsia="zh-CN"/>
        </w:rPr>
      </w:pPr>
      <w:r>
        <w:rPr>
          <w:lang w:val="en-US" w:eastAsia="zh-CN"/>
        </w:rPr>
        <w:t>Liquid wastes;</w:t>
      </w:r>
    </w:p>
    <w:p w:rsidR="00FC0315" w:rsidRDefault="00FC0315" w:rsidP="00E76AD1">
      <w:pPr>
        <w:pStyle w:val="ListParagraph"/>
        <w:numPr>
          <w:ilvl w:val="0"/>
          <w:numId w:val="37"/>
        </w:numPr>
        <w:spacing w:line="276" w:lineRule="auto"/>
        <w:ind w:left="1134"/>
        <w:rPr>
          <w:lang w:val="en-US" w:eastAsia="zh-CN"/>
        </w:rPr>
      </w:pPr>
      <w:r>
        <w:rPr>
          <w:lang w:val="en-US" w:eastAsia="zh-CN"/>
        </w:rPr>
        <w:t>Wastes which are explosive, corrosive, oxidizing, flammable or infectious; and</w:t>
      </w:r>
    </w:p>
    <w:p w:rsidR="00FC0315" w:rsidRPr="00FC0315" w:rsidRDefault="00FC0315" w:rsidP="00E76AD1">
      <w:pPr>
        <w:pStyle w:val="ListParagraph"/>
        <w:numPr>
          <w:ilvl w:val="0"/>
          <w:numId w:val="37"/>
        </w:numPr>
        <w:spacing w:line="276" w:lineRule="auto"/>
        <w:ind w:left="1134"/>
        <w:rPr>
          <w:lang w:val="en-US" w:eastAsia="zh-CN"/>
        </w:rPr>
      </w:pPr>
      <w:r>
        <w:rPr>
          <w:lang w:val="en-US" w:eastAsia="zh-CN"/>
        </w:rPr>
        <w:t xml:space="preserve">All wastes that have not been pre-treated. </w:t>
      </w:r>
    </w:p>
    <w:p w:rsidR="00055F98" w:rsidRDefault="0098184B" w:rsidP="006D7539">
      <w:pPr>
        <w:pStyle w:val="Heading2"/>
        <w:spacing w:line="276" w:lineRule="auto"/>
        <w:rPr>
          <w:lang w:val="en-US"/>
        </w:rPr>
      </w:pPr>
      <w:bookmarkStart w:id="55" w:name="_Toc457379916"/>
      <w:r w:rsidRPr="00055F98">
        <w:rPr>
          <w:lang w:val="en-US"/>
        </w:rPr>
        <w:t>Belgium</w:t>
      </w:r>
      <w:bookmarkEnd w:id="55"/>
      <w:r w:rsidRPr="00055F98">
        <w:rPr>
          <w:lang w:val="en-US"/>
        </w:rPr>
        <w:t xml:space="preserve"> </w:t>
      </w:r>
    </w:p>
    <w:p w:rsidR="0098184B" w:rsidRPr="00055F98" w:rsidRDefault="0098184B" w:rsidP="006D7539">
      <w:pPr>
        <w:spacing w:line="276" w:lineRule="auto"/>
        <w:rPr>
          <w:lang w:val="en-US" w:eastAsia="zh-CN"/>
        </w:rPr>
      </w:pPr>
      <w:r w:rsidRPr="00055F98">
        <w:rPr>
          <w:lang w:val="en-US" w:eastAsia="zh-CN"/>
        </w:rPr>
        <w:t>From 2004 to 2010 Belgium introduced a series of landfill bans for hazardous and non-hazardous wastes. In 2004 the following hazardous waste materials were banned from landfill:</w:t>
      </w:r>
    </w:p>
    <w:p w:rsidR="0098184B" w:rsidRDefault="0098184B" w:rsidP="00E76AD1">
      <w:pPr>
        <w:pStyle w:val="ListParagraph"/>
        <w:numPr>
          <w:ilvl w:val="0"/>
          <w:numId w:val="38"/>
        </w:numPr>
        <w:spacing w:line="276" w:lineRule="auto"/>
        <w:ind w:left="1134"/>
        <w:rPr>
          <w:lang w:val="en-US" w:eastAsia="zh-CN"/>
        </w:rPr>
      </w:pPr>
      <w:r>
        <w:rPr>
          <w:lang w:val="en-US" w:eastAsia="zh-CN"/>
        </w:rPr>
        <w:t>Liquid wastes;</w:t>
      </w:r>
    </w:p>
    <w:p w:rsidR="0098184B" w:rsidRDefault="0098184B" w:rsidP="00E76AD1">
      <w:pPr>
        <w:pStyle w:val="ListParagraph"/>
        <w:numPr>
          <w:ilvl w:val="0"/>
          <w:numId w:val="38"/>
        </w:numPr>
        <w:spacing w:line="276" w:lineRule="auto"/>
        <w:ind w:left="1134"/>
        <w:rPr>
          <w:lang w:val="en-US" w:eastAsia="zh-CN"/>
        </w:rPr>
      </w:pPr>
      <w:r>
        <w:rPr>
          <w:lang w:val="en-US" w:eastAsia="zh-CN"/>
        </w:rPr>
        <w:t>Hazardous wastes;</w:t>
      </w:r>
    </w:p>
    <w:p w:rsidR="0098184B" w:rsidRDefault="0098184B" w:rsidP="00E76AD1">
      <w:pPr>
        <w:pStyle w:val="ListParagraph"/>
        <w:numPr>
          <w:ilvl w:val="0"/>
          <w:numId w:val="38"/>
        </w:numPr>
        <w:spacing w:line="276" w:lineRule="auto"/>
        <w:ind w:left="1134"/>
        <w:rPr>
          <w:lang w:val="en-US" w:eastAsia="zh-CN"/>
        </w:rPr>
      </w:pPr>
      <w:r>
        <w:rPr>
          <w:lang w:val="en-US" w:eastAsia="zh-CN"/>
        </w:rPr>
        <w:t>Class B and B2 hospital wastes;</w:t>
      </w:r>
    </w:p>
    <w:p w:rsidR="0098184B" w:rsidRDefault="0098184B" w:rsidP="00E76AD1">
      <w:pPr>
        <w:pStyle w:val="ListParagraph"/>
        <w:numPr>
          <w:ilvl w:val="0"/>
          <w:numId w:val="38"/>
        </w:numPr>
        <w:spacing w:line="276" w:lineRule="auto"/>
        <w:ind w:left="1134"/>
        <w:rPr>
          <w:lang w:val="en-US" w:eastAsia="zh-CN"/>
        </w:rPr>
      </w:pPr>
      <w:r>
        <w:rPr>
          <w:lang w:val="en-US" w:eastAsia="zh-CN"/>
        </w:rPr>
        <w:t>Spent batteries; and</w:t>
      </w:r>
    </w:p>
    <w:p w:rsidR="0098184B" w:rsidRDefault="0098184B" w:rsidP="00E76AD1">
      <w:pPr>
        <w:pStyle w:val="ListParagraph"/>
        <w:numPr>
          <w:ilvl w:val="0"/>
          <w:numId w:val="38"/>
        </w:numPr>
        <w:spacing w:line="276" w:lineRule="auto"/>
        <w:ind w:left="1134"/>
        <w:rPr>
          <w:lang w:val="en-US" w:eastAsia="zh-CN"/>
        </w:rPr>
      </w:pPr>
      <w:r>
        <w:rPr>
          <w:lang w:val="en-US" w:eastAsia="zh-CN"/>
        </w:rPr>
        <w:t>Medication waste.</w:t>
      </w:r>
    </w:p>
    <w:p w:rsidR="0098184B" w:rsidRDefault="0098184B" w:rsidP="006D7539">
      <w:pPr>
        <w:spacing w:line="276" w:lineRule="auto"/>
        <w:rPr>
          <w:lang w:val="en-US" w:eastAsia="zh-CN"/>
        </w:rPr>
      </w:pPr>
      <w:r>
        <w:rPr>
          <w:lang w:val="en-US" w:eastAsia="zh-CN"/>
        </w:rPr>
        <w:t>In 2006, the government developed these bans further to include:</w:t>
      </w:r>
    </w:p>
    <w:p w:rsidR="0098184B" w:rsidRDefault="0098184B" w:rsidP="00E76AD1">
      <w:pPr>
        <w:pStyle w:val="ListParagraph"/>
        <w:numPr>
          <w:ilvl w:val="0"/>
          <w:numId w:val="39"/>
        </w:numPr>
        <w:spacing w:line="276" w:lineRule="auto"/>
        <w:ind w:left="1134"/>
        <w:rPr>
          <w:lang w:val="en-US" w:eastAsia="zh-CN"/>
        </w:rPr>
      </w:pPr>
      <w:r>
        <w:rPr>
          <w:lang w:val="en-US" w:eastAsia="zh-CN"/>
        </w:rPr>
        <w:t xml:space="preserve">Shredded tyres; and </w:t>
      </w:r>
    </w:p>
    <w:p w:rsidR="0098184B" w:rsidRDefault="0098184B" w:rsidP="00E76AD1">
      <w:pPr>
        <w:pStyle w:val="ListParagraph"/>
        <w:numPr>
          <w:ilvl w:val="0"/>
          <w:numId w:val="39"/>
        </w:numPr>
        <w:spacing w:line="276" w:lineRule="auto"/>
        <w:ind w:left="1134"/>
        <w:rPr>
          <w:lang w:val="en-US" w:eastAsia="zh-CN"/>
        </w:rPr>
      </w:pPr>
      <w:r>
        <w:rPr>
          <w:lang w:val="en-US" w:eastAsia="zh-CN"/>
        </w:rPr>
        <w:t>End of Life Vehicles.</w:t>
      </w:r>
    </w:p>
    <w:p w:rsidR="0098184B" w:rsidRDefault="0098184B" w:rsidP="006D7539">
      <w:pPr>
        <w:spacing w:line="276" w:lineRule="auto"/>
        <w:rPr>
          <w:lang w:val="en-US" w:eastAsia="zh-CN"/>
        </w:rPr>
      </w:pPr>
      <w:r>
        <w:rPr>
          <w:lang w:val="en-US" w:eastAsia="zh-CN"/>
        </w:rPr>
        <w:t>Then in 2007 the following were banned:</w:t>
      </w:r>
    </w:p>
    <w:p w:rsidR="0098184B" w:rsidRDefault="0098184B" w:rsidP="00E76AD1">
      <w:pPr>
        <w:pStyle w:val="ListParagraph"/>
        <w:numPr>
          <w:ilvl w:val="0"/>
          <w:numId w:val="40"/>
        </w:numPr>
        <w:spacing w:line="276" w:lineRule="auto"/>
        <w:ind w:left="1134"/>
        <w:rPr>
          <w:lang w:val="en-US" w:eastAsia="zh-CN"/>
        </w:rPr>
      </w:pPr>
      <w:r>
        <w:rPr>
          <w:lang w:val="en-US" w:eastAsia="zh-CN"/>
        </w:rPr>
        <w:t>All e-wa</w:t>
      </w:r>
      <w:r w:rsidR="009F1BFE">
        <w:rPr>
          <w:lang w:val="en-US" w:eastAsia="zh-CN"/>
        </w:rPr>
        <w:t>s</w:t>
      </w:r>
      <w:r>
        <w:rPr>
          <w:lang w:val="en-US" w:eastAsia="zh-CN"/>
        </w:rPr>
        <w:t>te;</w:t>
      </w:r>
      <w:r w:rsidR="009F1BFE">
        <w:rPr>
          <w:lang w:val="en-US" w:eastAsia="zh-CN"/>
        </w:rPr>
        <w:t xml:space="preserve"> and</w:t>
      </w:r>
    </w:p>
    <w:p w:rsidR="0098184B" w:rsidRPr="0098184B" w:rsidRDefault="0098184B" w:rsidP="00E76AD1">
      <w:pPr>
        <w:pStyle w:val="ListParagraph"/>
        <w:numPr>
          <w:ilvl w:val="0"/>
          <w:numId w:val="40"/>
        </w:numPr>
        <w:spacing w:line="276" w:lineRule="auto"/>
        <w:ind w:left="1134"/>
        <w:rPr>
          <w:lang w:val="en-US" w:eastAsia="zh-CN"/>
        </w:rPr>
      </w:pPr>
      <w:r>
        <w:rPr>
          <w:lang w:val="en-US" w:eastAsia="zh-CN"/>
        </w:rPr>
        <w:t>Slags and drosses from metal production</w:t>
      </w:r>
      <w:r w:rsidR="009F1BFE">
        <w:rPr>
          <w:lang w:val="en-US" w:eastAsia="zh-CN"/>
        </w:rPr>
        <w:t>.</w:t>
      </w:r>
    </w:p>
    <w:p w:rsidR="00FC0315" w:rsidRDefault="009F1BFE" w:rsidP="006D7539">
      <w:pPr>
        <w:spacing w:line="276" w:lineRule="auto"/>
        <w:rPr>
          <w:lang w:eastAsia="zh-CN"/>
        </w:rPr>
      </w:pPr>
      <w:r>
        <w:rPr>
          <w:lang w:eastAsia="zh-CN"/>
        </w:rPr>
        <w:t>In 2008, the following wastes were also banned:</w:t>
      </w:r>
    </w:p>
    <w:p w:rsidR="009F1BFE" w:rsidRDefault="009F1BFE" w:rsidP="00E76AD1">
      <w:pPr>
        <w:pStyle w:val="ListParagraph"/>
        <w:numPr>
          <w:ilvl w:val="0"/>
          <w:numId w:val="41"/>
        </w:numPr>
        <w:spacing w:line="276" w:lineRule="auto"/>
        <w:ind w:left="1134"/>
        <w:rPr>
          <w:lang w:eastAsia="zh-CN"/>
        </w:rPr>
      </w:pPr>
      <w:r>
        <w:rPr>
          <w:lang w:eastAsia="zh-CN"/>
        </w:rPr>
        <w:t>Dust from steelworks and blast furnaces; and</w:t>
      </w:r>
    </w:p>
    <w:p w:rsidR="009F1BFE" w:rsidRDefault="009F1BFE" w:rsidP="00E76AD1">
      <w:pPr>
        <w:pStyle w:val="ListParagraph"/>
        <w:numPr>
          <w:ilvl w:val="0"/>
          <w:numId w:val="41"/>
        </w:numPr>
        <w:spacing w:line="276" w:lineRule="auto"/>
        <w:ind w:left="1134"/>
        <w:rPr>
          <w:lang w:eastAsia="zh-CN"/>
        </w:rPr>
      </w:pPr>
      <w:r>
        <w:rPr>
          <w:lang w:eastAsia="zh-CN"/>
        </w:rPr>
        <w:t>Class A hospital wastes.</w:t>
      </w:r>
    </w:p>
    <w:p w:rsidR="006D7539" w:rsidRDefault="006D7539" w:rsidP="006D7539">
      <w:pPr>
        <w:pStyle w:val="Heading2"/>
        <w:numPr>
          <w:ilvl w:val="1"/>
          <w:numId w:val="1"/>
        </w:numPr>
        <w:spacing w:line="276" w:lineRule="auto"/>
      </w:pPr>
      <w:bookmarkStart w:id="56" w:name="_Toc457379917"/>
      <w:r>
        <w:lastRenderedPageBreak/>
        <w:t>Germany</w:t>
      </w:r>
      <w:bookmarkEnd w:id="56"/>
    </w:p>
    <w:p w:rsidR="00BA0029" w:rsidRDefault="00DA5C55" w:rsidP="006D7539">
      <w:pPr>
        <w:spacing w:after="0" w:line="276" w:lineRule="auto"/>
        <w:rPr>
          <w:rFonts w:asciiTheme="minorHAnsi" w:eastAsia="Times New Roman" w:hAnsiTheme="minorHAnsi"/>
          <w:color w:val="404040"/>
          <w:szCs w:val="22"/>
        </w:rPr>
      </w:pPr>
      <w:r>
        <w:rPr>
          <w:rFonts w:asciiTheme="minorHAnsi" w:eastAsia="Times New Roman" w:hAnsiTheme="minorHAnsi"/>
          <w:color w:val="404040"/>
          <w:szCs w:val="22"/>
        </w:rPr>
        <w:t xml:space="preserve">In Germany, </w:t>
      </w:r>
      <w:r w:rsidR="006D7539" w:rsidRPr="006D7539">
        <w:rPr>
          <w:rFonts w:asciiTheme="minorHAnsi" w:eastAsia="Times New Roman" w:hAnsiTheme="minorHAnsi"/>
          <w:i/>
          <w:color w:val="404040"/>
          <w:szCs w:val="22"/>
        </w:rPr>
        <w:t>The Ordinance on Waste Recovery and Disposal Records</w:t>
      </w:r>
      <w:r w:rsidR="006D7539" w:rsidRPr="00D67F16">
        <w:rPr>
          <w:rFonts w:asciiTheme="minorHAnsi" w:eastAsia="Times New Roman" w:hAnsiTheme="minorHAnsi"/>
          <w:color w:val="404040"/>
          <w:szCs w:val="22"/>
        </w:rPr>
        <w:t xml:space="preserve"> (of 2002, as amended) governs monitori</w:t>
      </w:r>
      <w:r w:rsidR="006D7539" w:rsidRPr="006C35F2">
        <w:rPr>
          <w:rFonts w:asciiTheme="minorHAnsi" w:eastAsia="Times New Roman" w:hAnsiTheme="minorHAnsi"/>
          <w:color w:val="404040"/>
          <w:szCs w:val="22"/>
        </w:rPr>
        <w:t xml:space="preserve">ng and supervision of hazardous </w:t>
      </w:r>
      <w:r w:rsidR="006D7539" w:rsidRPr="00D67F16">
        <w:rPr>
          <w:rFonts w:asciiTheme="minorHAnsi" w:eastAsia="Times New Roman" w:hAnsiTheme="minorHAnsi"/>
          <w:color w:val="404040"/>
          <w:szCs w:val="22"/>
        </w:rPr>
        <w:t xml:space="preserve">waste recovery and disposal. </w:t>
      </w:r>
    </w:p>
    <w:p w:rsidR="00BA0029" w:rsidRDefault="00BA0029" w:rsidP="006D7539">
      <w:pPr>
        <w:spacing w:after="0" w:line="276" w:lineRule="auto"/>
        <w:rPr>
          <w:rFonts w:asciiTheme="minorHAnsi" w:eastAsia="Times New Roman" w:hAnsiTheme="minorHAnsi"/>
          <w:color w:val="404040"/>
          <w:szCs w:val="22"/>
        </w:rPr>
      </w:pPr>
    </w:p>
    <w:p w:rsidR="006D7539" w:rsidRPr="00D67F16" w:rsidRDefault="006D7539" w:rsidP="006D7539">
      <w:pPr>
        <w:spacing w:after="0" w:line="276" w:lineRule="auto"/>
        <w:rPr>
          <w:rFonts w:asciiTheme="minorHAnsi" w:eastAsia="Times New Roman" w:hAnsiTheme="minorHAnsi"/>
          <w:szCs w:val="22"/>
        </w:rPr>
      </w:pPr>
      <w:r>
        <w:rPr>
          <w:rFonts w:asciiTheme="minorHAnsi" w:hAnsiTheme="minorHAnsi"/>
          <w:bCs/>
          <w:iCs/>
          <w:szCs w:val="22"/>
        </w:rPr>
        <w:t>As of 2001, Germany has implemented a countrywide ban on the following materials from landfills:</w:t>
      </w:r>
    </w:p>
    <w:p w:rsidR="006D7539" w:rsidRPr="00D67F16" w:rsidRDefault="006D7539" w:rsidP="00E76AD1">
      <w:pPr>
        <w:pStyle w:val="ListParagraph"/>
        <w:numPr>
          <w:ilvl w:val="0"/>
          <w:numId w:val="67"/>
        </w:numPr>
        <w:spacing w:line="276" w:lineRule="auto"/>
        <w:ind w:left="1134"/>
        <w:rPr>
          <w:rFonts w:asciiTheme="minorHAnsi" w:hAnsiTheme="minorHAnsi"/>
          <w:bCs/>
          <w:iCs/>
          <w:szCs w:val="22"/>
        </w:rPr>
      </w:pPr>
      <w:r w:rsidRPr="00D67F16">
        <w:rPr>
          <w:rFonts w:asciiTheme="minorHAnsi" w:hAnsiTheme="minorHAnsi"/>
          <w:bCs/>
          <w:iCs/>
          <w:szCs w:val="22"/>
        </w:rPr>
        <w:t>Any municipal waste that can be recovered</w:t>
      </w:r>
    </w:p>
    <w:p w:rsidR="006D7539" w:rsidRDefault="006D7539" w:rsidP="00E76AD1">
      <w:pPr>
        <w:pStyle w:val="ListParagraph"/>
        <w:numPr>
          <w:ilvl w:val="0"/>
          <w:numId w:val="67"/>
        </w:numPr>
        <w:spacing w:line="276" w:lineRule="auto"/>
        <w:ind w:left="1134"/>
        <w:rPr>
          <w:rFonts w:asciiTheme="minorHAnsi" w:hAnsiTheme="minorHAnsi"/>
          <w:bCs/>
          <w:iCs/>
          <w:szCs w:val="22"/>
        </w:rPr>
      </w:pPr>
      <w:r>
        <w:rPr>
          <w:rFonts w:asciiTheme="minorHAnsi" w:hAnsiTheme="minorHAnsi"/>
          <w:bCs/>
          <w:iCs/>
          <w:szCs w:val="22"/>
        </w:rPr>
        <w:t>Untreated municipal waste</w:t>
      </w:r>
    </w:p>
    <w:p w:rsidR="006D7539" w:rsidRDefault="006D7539" w:rsidP="00E76AD1">
      <w:pPr>
        <w:pStyle w:val="ListParagraph"/>
        <w:numPr>
          <w:ilvl w:val="0"/>
          <w:numId w:val="67"/>
        </w:numPr>
        <w:spacing w:line="276" w:lineRule="auto"/>
        <w:ind w:left="1134"/>
        <w:rPr>
          <w:rFonts w:asciiTheme="minorHAnsi" w:hAnsiTheme="minorHAnsi"/>
          <w:bCs/>
          <w:iCs/>
          <w:szCs w:val="22"/>
        </w:rPr>
      </w:pPr>
      <w:r>
        <w:rPr>
          <w:rFonts w:asciiTheme="minorHAnsi" w:hAnsiTheme="minorHAnsi"/>
          <w:bCs/>
          <w:iCs/>
          <w:szCs w:val="22"/>
        </w:rPr>
        <w:t>All biodegradable municipal waste to be separately collected and composted</w:t>
      </w:r>
    </w:p>
    <w:p w:rsidR="006D7539" w:rsidRPr="00D67F16" w:rsidRDefault="006D7539" w:rsidP="00E76AD1">
      <w:pPr>
        <w:pStyle w:val="ListParagraph"/>
        <w:numPr>
          <w:ilvl w:val="0"/>
          <w:numId w:val="67"/>
        </w:numPr>
        <w:spacing w:line="276" w:lineRule="auto"/>
        <w:ind w:left="1134"/>
        <w:rPr>
          <w:rFonts w:asciiTheme="minorHAnsi" w:hAnsiTheme="minorHAnsi"/>
          <w:bCs/>
          <w:iCs/>
          <w:szCs w:val="22"/>
        </w:rPr>
      </w:pPr>
      <w:r>
        <w:rPr>
          <w:rFonts w:asciiTheme="minorHAnsi" w:hAnsiTheme="minorHAnsi"/>
          <w:bCs/>
          <w:iCs/>
          <w:szCs w:val="22"/>
        </w:rPr>
        <w:t>Waste wood</w:t>
      </w:r>
      <w:r w:rsidR="00203754">
        <w:rPr>
          <w:rFonts w:asciiTheme="minorHAnsi" w:hAnsiTheme="minorHAnsi"/>
          <w:bCs/>
          <w:iCs/>
          <w:szCs w:val="22"/>
        </w:rPr>
        <w:t>.</w:t>
      </w:r>
      <w:r>
        <w:rPr>
          <w:rFonts w:asciiTheme="minorHAnsi" w:hAnsiTheme="minorHAnsi"/>
          <w:bCs/>
          <w:iCs/>
          <w:szCs w:val="22"/>
        </w:rPr>
        <w:t xml:space="preserve"> </w:t>
      </w:r>
    </w:p>
    <w:p w:rsidR="00830E64" w:rsidRPr="00830E64" w:rsidRDefault="006D7539" w:rsidP="00830E64">
      <w:pPr>
        <w:spacing w:before="120" w:line="276" w:lineRule="auto"/>
        <w:rPr>
          <w:rFonts w:asciiTheme="minorHAnsi" w:eastAsia="Times New Roman" w:hAnsiTheme="minorHAnsi"/>
          <w:color w:val="000000" w:themeColor="text1"/>
        </w:rPr>
      </w:pPr>
      <w:r w:rsidRPr="00830E64">
        <w:rPr>
          <w:rFonts w:asciiTheme="minorHAnsi" w:eastAsia="Times New Roman" w:hAnsiTheme="minorHAnsi"/>
          <w:color w:val="000000" w:themeColor="text1"/>
        </w:rPr>
        <w:t>In Federal States that impose delivery and handover obligations for hazardous waste, the waste-generating entity is required to notify to local authorities</w:t>
      </w:r>
      <w:r w:rsidR="00203754">
        <w:rPr>
          <w:rFonts w:asciiTheme="minorHAnsi" w:eastAsia="Times New Roman" w:hAnsiTheme="minorHAnsi"/>
          <w:color w:val="000000" w:themeColor="text1"/>
        </w:rPr>
        <w:t xml:space="preserve"> of</w:t>
      </w:r>
      <w:r w:rsidR="00830E64" w:rsidRPr="00830E64">
        <w:rPr>
          <w:rFonts w:asciiTheme="minorHAnsi" w:eastAsia="Times New Roman" w:hAnsiTheme="minorHAnsi"/>
          <w:color w:val="000000" w:themeColor="text1"/>
        </w:rPr>
        <w:t>:</w:t>
      </w:r>
    </w:p>
    <w:p w:rsidR="00830E64" w:rsidRDefault="006D7539" w:rsidP="00830E64">
      <w:pPr>
        <w:spacing w:before="120" w:line="276" w:lineRule="auto"/>
        <w:ind w:left="1134" w:hanging="425"/>
        <w:rPr>
          <w:rFonts w:asciiTheme="minorHAnsi" w:eastAsia="Times New Roman" w:hAnsiTheme="minorHAnsi"/>
          <w:color w:val="404040"/>
          <w:szCs w:val="22"/>
        </w:rPr>
      </w:pPr>
      <w:r w:rsidRPr="00D67F16">
        <w:rPr>
          <w:rFonts w:asciiTheme="minorHAnsi" w:eastAsia="Times New Roman" w:hAnsiTheme="minorHAnsi"/>
          <w:color w:val="404040"/>
          <w:szCs w:val="22"/>
        </w:rPr>
        <w:t xml:space="preserve">(a) </w:t>
      </w:r>
      <w:r w:rsidR="00830E64" w:rsidRPr="00D67F16">
        <w:rPr>
          <w:rFonts w:asciiTheme="minorHAnsi" w:eastAsia="Times New Roman" w:hAnsiTheme="minorHAnsi"/>
          <w:color w:val="404040"/>
          <w:szCs w:val="22"/>
        </w:rPr>
        <w:t>The</w:t>
      </w:r>
      <w:r w:rsidRPr="00D67F16">
        <w:rPr>
          <w:rFonts w:asciiTheme="minorHAnsi" w:eastAsia="Times New Roman" w:hAnsiTheme="minorHAnsi"/>
          <w:color w:val="404040"/>
          <w:szCs w:val="22"/>
        </w:rPr>
        <w:t xml:space="preserve"> type, quantity and compositio</w:t>
      </w:r>
      <w:r w:rsidR="00830E64">
        <w:rPr>
          <w:rFonts w:asciiTheme="minorHAnsi" w:eastAsia="Times New Roman" w:hAnsiTheme="minorHAnsi"/>
          <w:color w:val="404040"/>
          <w:szCs w:val="22"/>
        </w:rPr>
        <w:t>n of the waste in question; and</w:t>
      </w:r>
    </w:p>
    <w:p w:rsidR="00830E64" w:rsidRDefault="006D7539" w:rsidP="00830E64">
      <w:pPr>
        <w:spacing w:before="120" w:line="276" w:lineRule="auto"/>
        <w:ind w:left="1134" w:hanging="425"/>
        <w:rPr>
          <w:rFonts w:asciiTheme="minorHAnsi" w:eastAsia="Times New Roman" w:hAnsiTheme="minorHAnsi"/>
          <w:color w:val="404040"/>
          <w:szCs w:val="22"/>
        </w:rPr>
      </w:pPr>
      <w:r w:rsidRPr="00D67F16">
        <w:rPr>
          <w:rFonts w:asciiTheme="minorHAnsi" w:eastAsia="Times New Roman" w:hAnsiTheme="minorHAnsi"/>
          <w:color w:val="404040"/>
          <w:szCs w:val="22"/>
        </w:rPr>
        <w:t xml:space="preserve">(b) </w:t>
      </w:r>
      <w:r w:rsidR="00830E64" w:rsidRPr="00D67F16">
        <w:rPr>
          <w:rFonts w:asciiTheme="minorHAnsi" w:eastAsia="Times New Roman" w:hAnsiTheme="minorHAnsi"/>
          <w:color w:val="404040"/>
          <w:szCs w:val="22"/>
        </w:rPr>
        <w:t>The</w:t>
      </w:r>
      <w:r w:rsidR="00830E64">
        <w:rPr>
          <w:rFonts w:asciiTheme="minorHAnsi" w:eastAsia="Times New Roman" w:hAnsiTheme="minorHAnsi"/>
          <w:color w:val="404040"/>
          <w:szCs w:val="22"/>
        </w:rPr>
        <w:t xml:space="preserve"> envisaged disposal facility.</w:t>
      </w:r>
    </w:p>
    <w:p w:rsidR="006D7539" w:rsidRDefault="006D7539" w:rsidP="00830E64">
      <w:pPr>
        <w:spacing w:before="120" w:line="276" w:lineRule="auto"/>
        <w:rPr>
          <w:rFonts w:asciiTheme="minorHAnsi" w:eastAsia="Times New Roman" w:hAnsiTheme="minorHAnsi"/>
          <w:color w:val="000000" w:themeColor="text1"/>
        </w:rPr>
      </w:pPr>
      <w:r w:rsidRPr="00830E64">
        <w:rPr>
          <w:rFonts w:asciiTheme="minorHAnsi" w:eastAsia="Times New Roman" w:hAnsiTheme="minorHAnsi"/>
          <w:color w:val="000000" w:themeColor="text1"/>
        </w:rPr>
        <w:t xml:space="preserve">The authorities then assign the waste to a suitable facility. Disposal techniques can vary greatly from one type of waste to another, as can the applicable regulations. This </w:t>
      </w:r>
      <w:r w:rsidR="00BA0029" w:rsidRPr="00830E64">
        <w:rPr>
          <w:rFonts w:asciiTheme="minorHAnsi" w:eastAsia="Times New Roman" w:hAnsiTheme="minorHAnsi"/>
          <w:color w:val="000000" w:themeColor="text1"/>
        </w:rPr>
        <w:t xml:space="preserve">also </w:t>
      </w:r>
      <w:r w:rsidRPr="00830E64">
        <w:rPr>
          <w:rFonts w:asciiTheme="minorHAnsi" w:eastAsia="Times New Roman" w:hAnsiTheme="minorHAnsi"/>
          <w:color w:val="000000" w:themeColor="text1"/>
        </w:rPr>
        <w:t xml:space="preserve">applies to the disposal of waste containing hazardous substances such as </w:t>
      </w:r>
      <w:r w:rsidR="00830E64" w:rsidRPr="00830E64">
        <w:rPr>
          <w:rFonts w:asciiTheme="minorHAnsi" w:eastAsia="Times New Roman" w:hAnsiTheme="minorHAnsi"/>
          <w:color w:val="000000" w:themeColor="text1"/>
        </w:rPr>
        <w:t>asbestos</w:t>
      </w:r>
      <w:r w:rsidRPr="00830E64">
        <w:rPr>
          <w:rFonts w:asciiTheme="minorHAnsi" w:eastAsia="Times New Roman" w:hAnsiTheme="minorHAnsi"/>
          <w:color w:val="000000" w:themeColor="text1"/>
        </w:rPr>
        <w:t xml:space="preserve"> or persistent organic pollutants (POPs).</w:t>
      </w:r>
      <w:r>
        <w:rPr>
          <w:rFonts w:asciiTheme="minorHAnsi" w:eastAsia="Times New Roman" w:hAnsiTheme="minorHAnsi"/>
          <w:color w:val="404040"/>
          <w:szCs w:val="22"/>
        </w:rPr>
        <w:t xml:space="preserve"> </w:t>
      </w:r>
      <w:r w:rsidRPr="0015492C">
        <w:rPr>
          <w:rFonts w:asciiTheme="minorHAnsi" w:eastAsia="Times New Roman" w:hAnsiTheme="minorHAnsi"/>
          <w:color w:val="000000" w:themeColor="text1"/>
        </w:rPr>
        <w:t>The Landfill Ordinance sets high standards for landfill si</w:t>
      </w:r>
      <w:r>
        <w:rPr>
          <w:rFonts w:asciiTheme="minorHAnsi" w:eastAsia="Times New Roman" w:hAnsiTheme="minorHAnsi"/>
          <w:color w:val="000000" w:themeColor="text1"/>
        </w:rPr>
        <w:t xml:space="preserve">tes. It also requires extremely </w:t>
      </w:r>
      <w:r w:rsidRPr="0015492C">
        <w:rPr>
          <w:rFonts w:asciiTheme="minorHAnsi" w:eastAsia="Times New Roman" w:hAnsiTheme="minorHAnsi"/>
          <w:color w:val="000000" w:themeColor="text1"/>
        </w:rPr>
        <w:t>hazardous waste to be disposed of below ground in deep salt mines.</w:t>
      </w:r>
    </w:p>
    <w:p w:rsidR="006D7539" w:rsidRPr="00D67F16" w:rsidRDefault="006D7539" w:rsidP="006D7539">
      <w:pPr>
        <w:spacing w:line="276" w:lineRule="auto"/>
        <w:rPr>
          <w:rFonts w:asciiTheme="minorHAnsi" w:hAnsiTheme="minorHAnsi"/>
          <w:bCs/>
          <w:iCs/>
          <w:szCs w:val="22"/>
        </w:rPr>
      </w:pPr>
      <w:r>
        <w:rPr>
          <w:rFonts w:asciiTheme="minorHAnsi" w:hAnsiTheme="minorHAnsi"/>
          <w:bCs/>
          <w:iCs/>
          <w:szCs w:val="22"/>
        </w:rPr>
        <w:t xml:space="preserve">Currently there are 56 Class III landfill sites for hazardous waste in Germany, with many other landfill sites suited for </w:t>
      </w:r>
      <w:r w:rsidR="00BA0029">
        <w:rPr>
          <w:rFonts w:asciiTheme="minorHAnsi" w:hAnsiTheme="minorHAnsi"/>
          <w:bCs/>
          <w:iCs/>
          <w:szCs w:val="22"/>
        </w:rPr>
        <w:t xml:space="preserve">conditional </w:t>
      </w:r>
      <w:r>
        <w:rPr>
          <w:rFonts w:asciiTheme="minorHAnsi" w:hAnsiTheme="minorHAnsi"/>
          <w:bCs/>
          <w:iCs/>
          <w:szCs w:val="22"/>
        </w:rPr>
        <w:t xml:space="preserve">disposal of certain hazardous wastes. </w:t>
      </w:r>
    </w:p>
    <w:p w:rsidR="006D7539" w:rsidRDefault="006D7539" w:rsidP="006D7539">
      <w:pPr>
        <w:spacing w:line="276" w:lineRule="auto"/>
        <w:rPr>
          <w:rFonts w:asciiTheme="minorHAnsi" w:hAnsiTheme="minorHAnsi"/>
          <w:bCs/>
          <w:iCs/>
          <w:szCs w:val="22"/>
        </w:rPr>
      </w:pPr>
      <w:r>
        <w:rPr>
          <w:rFonts w:asciiTheme="minorHAnsi" w:hAnsiTheme="minorHAnsi"/>
          <w:bCs/>
          <w:iCs/>
          <w:szCs w:val="22"/>
        </w:rPr>
        <w:t>The motivation behind these bans and restrictions are as follows</w:t>
      </w:r>
      <w:r w:rsidR="00ED5993">
        <w:rPr>
          <w:rStyle w:val="FootnoteReference"/>
          <w:rFonts w:asciiTheme="minorHAnsi" w:hAnsiTheme="minorHAnsi"/>
          <w:bCs/>
          <w:iCs/>
          <w:szCs w:val="22"/>
        </w:rPr>
        <w:footnoteReference w:id="7"/>
      </w:r>
      <w:r w:rsidR="00ED5993">
        <w:rPr>
          <w:rFonts w:asciiTheme="minorHAnsi" w:hAnsiTheme="minorHAnsi"/>
          <w:bCs/>
          <w:iCs/>
          <w:szCs w:val="22"/>
        </w:rPr>
        <w:t>:</w:t>
      </w:r>
      <w:r>
        <w:rPr>
          <w:rFonts w:asciiTheme="minorHAnsi" w:hAnsiTheme="minorHAnsi"/>
          <w:bCs/>
          <w:iCs/>
          <w:szCs w:val="22"/>
        </w:rPr>
        <w:t xml:space="preserve"> </w:t>
      </w:r>
    </w:p>
    <w:p w:rsidR="006D7539" w:rsidRPr="00D67F16" w:rsidRDefault="006D7539" w:rsidP="00012B1A">
      <w:pPr>
        <w:pStyle w:val="ListParagraph"/>
        <w:numPr>
          <w:ilvl w:val="0"/>
          <w:numId w:val="67"/>
        </w:numPr>
        <w:spacing w:line="276" w:lineRule="auto"/>
        <w:rPr>
          <w:rFonts w:asciiTheme="minorHAnsi" w:hAnsiTheme="minorHAnsi"/>
          <w:bCs/>
          <w:iCs/>
          <w:szCs w:val="22"/>
        </w:rPr>
      </w:pPr>
      <w:r w:rsidRPr="00D67F16">
        <w:rPr>
          <w:rFonts w:asciiTheme="minorHAnsi" w:hAnsiTheme="minorHAnsi"/>
          <w:bCs/>
          <w:iCs/>
          <w:szCs w:val="22"/>
        </w:rPr>
        <w:t xml:space="preserve">To reduce </w:t>
      </w:r>
      <w:r w:rsidR="00830E64">
        <w:rPr>
          <w:rFonts w:asciiTheme="minorHAnsi" w:hAnsiTheme="minorHAnsi"/>
          <w:bCs/>
          <w:iCs/>
          <w:szCs w:val="22"/>
        </w:rPr>
        <w:t xml:space="preserve">the </w:t>
      </w:r>
      <w:r w:rsidRPr="00D67F16">
        <w:rPr>
          <w:rFonts w:asciiTheme="minorHAnsi" w:hAnsiTheme="minorHAnsi"/>
          <w:bCs/>
          <w:iCs/>
          <w:szCs w:val="22"/>
        </w:rPr>
        <w:t>environmental impact of landfill</w:t>
      </w:r>
    </w:p>
    <w:p w:rsidR="006D7539" w:rsidRDefault="006D7539" w:rsidP="00012B1A">
      <w:pPr>
        <w:pStyle w:val="ListParagraph"/>
        <w:numPr>
          <w:ilvl w:val="0"/>
          <w:numId w:val="67"/>
        </w:numPr>
        <w:spacing w:line="276" w:lineRule="auto"/>
        <w:rPr>
          <w:rFonts w:asciiTheme="minorHAnsi" w:hAnsiTheme="minorHAnsi"/>
          <w:bCs/>
          <w:iCs/>
          <w:szCs w:val="22"/>
        </w:rPr>
      </w:pPr>
      <w:r>
        <w:rPr>
          <w:rFonts w:asciiTheme="minorHAnsi" w:hAnsiTheme="minorHAnsi"/>
          <w:bCs/>
          <w:iCs/>
          <w:szCs w:val="22"/>
        </w:rPr>
        <w:t>Increase material recovery</w:t>
      </w:r>
    </w:p>
    <w:p w:rsidR="006D7539" w:rsidRDefault="006D7539" w:rsidP="00012B1A">
      <w:pPr>
        <w:pStyle w:val="ListParagraph"/>
        <w:numPr>
          <w:ilvl w:val="0"/>
          <w:numId w:val="67"/>
        </w:numPr>
        <w:spacing w:line="276" w:lineRule="auto"/>
        <w:rPr>
          <w:rFonts w:asciiTheme="minorHAnsi" w:hAnsiTheme="minorHAnsi"/>
          <w:bCs/>
          <w:iCs/>
          <w:szCs w:val="22"/>
        </w:rPr>
      </w:pPr>
      <w:r>
        <w:rPr>
          <w:rFonts w:asciiTheme="minorHAnsi" w:hAnsiTheme="minorHAnsi"/>
          <w:bCs/>
          <w:iCs/>
          <w:szCs w:val="22"/>
        </w:rPr>
        <w:t>Preserve natural resources</w:t>
      </w:r>
    </w:p>
    <w:p w:rsidR="006D7539" w:rsidRDefault="00830E64" w:rsidP="00012B1A">
      <w:pPr>
        <w:pStyle w:val="ListParagraph"/>
        <w:numPr>
          <w:ilvl w:val="0"/>
          <w:numId w:val="67"/>
        </w:numPr>
        <w:spacing w:line="276" w:lineRule="auto"/>
        <w:rPr>
          <w:rFonts w:asciiTheme="minorHAnsi" w:hAnsiTheme="minorHAnsi"/>
          <w:bCs/>
          <w:iCs/>
          <w:szCs w:val="22"/>
        </w:rPr>
      </w:pPr>
      <w:r>
        <w:rPr>
          <w:rFonts w:asciiTheme="minorHAnsi" w:hAnsiTheme="minorHAnsi"/>
          <w:bCs/>
          <w:iCs/>
          <w:szCs w:val="22"/>
        </w:rPr>
        <w:t>Promote</w:t>
      </w:r>
      <w:r w:rsidR="006D7539">
        <w:rPr>
          <w:rFonts w:asciiTheme="minorHAnsi" w:hAnsiTheme="minorHAnsi"/>
          <w:bCs/>
          <w:iCs/>
          <w:szCs w:val="22"/>
        </w:rPr>
        <w:t xml:space="preserve"> a shift </w:t>
      </w:r>
      <w:r>
        <w:rPr>
          <w:rFonts w:asciiTheme="minorHAnsi" w:hAnsiTheme="minorHAnsi"/>
          <w:bCs/>
          <w:iCs/>
          <w:szCs w:val="22"/>
        </w:rPr>
        <w:t>in</w:t>
      </w:r>
      <w:r w:rsidR="006D7539">
        <w:rPr>
          <w:rFonts w:asciiTheme="minorHAnsi" w:hAnsiTheme="minorHAnsi"/>
          <w:bCs/>
          <w:iCs/>
          <w:szCs w:val="22"/>
        </w:rPr>
        <w:t xml:space="preserve"> waste management </w:t>
      </w:r>
      <w:r>
        <w:rPr>
          <w:rFonts w:asciiTheme="minorHAnsi" w:hAnsiTheme="minorHAnsi"/>
          <w:bCs/>
          <w:iCs/>
          <w:szCs w:val="22"/>
        </w:rPr>
        <w:t>to a higher level in</w:t>
      </w:r>
      <w:r w:rsidR="006D7539">
        <w:rPr>
          <w:rFonts w:asciiTheme="minorHAnsi" w:hAnsiTheme="minorHAnsi"/>
          <w:bCs/>
          <w:iCs/>
          <w:szCs w:val="22"/>
        </w:rPr>
        <w:t xml:space="preserve"> the waste hierarchy</w:t>
      </w:r>
    </w:p>
    <w:p w:rsidR="006D7539" w:rsidRDefault="00830E64" w:rsidP="00012B1A">
      <w:pPr>
        <w:pStyle w:val="ListParagraph"/>
        <w:numPr>
          <w:ilvl w:val="0"/>
          <w:numId w:val="67"/>
        </w:numPr>
        <w:spacing w:line="276" w:lineRule="auto"/>
        <w:rPr>
          <w:rFonts w:asciiTheme="minorHAnsi" w:hAnsiTheme="minorHAnsi"/>
          <w:bCs/>
          <w:iCs/>
          <w:szCs w:val="22"/>
        </w:rPr>
      </w:pPr>
      <w:r>
        <w:rPr>
          <w:rFonts w:asciiTheme="minorHAnsi" w:hAnsiTheme="minorHAnsi"/>
          <w:bCs/>
          <w:iCs/>
          <w:szCs w:val="22"/>
        </w:rPr>
        <w:t>Promote</w:t>
      </w:r>
      <w:r w:rsidR="006D7539">
        <w:rPr>
          <w:rFonts w:asciiTheme="minorHAnsi" w:hAnsiTheme="minorHAnsi"/>
          <w:bCs/>
          <w:iCs/>
          <w:szCs w:val="22"/>
        </w:rPr>
        <w:t xml:space="preserve"> upstream changes in material use</w:t>
      </w:r>
    </w:p>
    <w:p w:rsidR="006D7539" w:rsidRPr="00BA0029" w:rsidRDefault="00830E64" w:rsidP="00012B1A">
      <w:pPr>
        <w:pStyle w:val="ListParagraph"/>
        <w:numPr>
          <w:ilvl w:val="0"/>
          <w:numId w:val="67"/>
        </w:numPr>
        <w:spacing w:line="276" w:lineRule="auto"/>
        <w:rPr>
          <w:rFonts w:asciiTheme="minorHAnsi" w:hAnsiTheme="minorHAnsi"/>
          <w:bCs/>
          <w:iCs/>
          <w:szCs w:val="22"/>
        </w:rPr>
      </w:pPr>
      <w:r>
        <w:rPr>
          <w:rFonts w:asciiTheme="minorHAnsi" w:hAnsiTheme="minorHAnsi"/>
          <w:bCs/>
          <w:iCs/>
          <w:szCs w:val="22"/>
        </w:rPr>
        <w:t>Shift</w:t>
      </w:r>
      <w:r w:rsidR="006D7539">
        <w:rPr>
          <w:rFonts w:asciiTheme="minorHAnsi" w:hAnsiTheme="minorHAnsi"/>
          <w:bCs/>
          <w:iCs/>
          <w:szCs w:val="22"/>
        </w:rPr>
        <w:t xml:space="preserve"> waste management from landfill to incineration (similar to recovering energy from waste)</w:t>
      </w:r>
    </w:p>
    <w:p w:rsidR="006D7539" w:rsidRPr="0064729E" w:rsidRDefault="006D7539" w:rsidP="0064729E">
      <w:pPr>
        <w:pStyle w:val="Heading4"/>
      </w:pPr>
      <w:r w:rsidRPr="0064729E">
        <w:t xml:space="preserve">Oil </w:t>
      </w:r>
    </w:p>
    <w:p w:rsidR="006D7539" w:rsidRPr="00D67F16" w:rsidRDefault="006D7539" w:rsidP="006D7539">
      <w:pPr>
        <w:spacing w:line="276" w:lineRule="auto"/>
        <w:rPr>
          <w:rFonts w:asciiTheme="minorHAnsi" w:eastAsia="Times New Roman" w:hAnsiTheme="minorHAnsi"/>
          <w:szCs w:val="22"/>
        </w:rPr>
      </w:pPr>
      <w:r w:rsidRPr="00D67F16">
        <w:rPr>
          <w:rFonts w:asciiTheme="minorHAnsi" w:eastAsia="Times New Roman" w:hAnsiTheme="minorHAnsi"/>
          <w:color w:val="404040"/>
          <w:szCs w:val="22"/>
        </w:rPr>
        <w:t xml:space="preserve">Waste oils </w:t>
      </w:r>
      <w:r w:rsidR="00BA0029">
        <w:rPr>
          <w:rFonts w:asciiTheme="minorHAnsi" w:eastAsia="Times New Roman" w:hAnsiTheme="minorHAnsi"/>
          <w:color w:val="404040"/>
          <w:szCs w:val="22"/>
        </w:rPr>
        <w:t>are banned from landfill and are not permitted for</w:t>
      </w:r>
      <w:r w:rsidRPr="00D67F16">
        <w:rPr>
          <w:rFonts w:asciiTheme="minorHAnsi" w:eastAsia="Times New Roman" w:hAnsiTheme="minorHAnsi"/>
          <w:color w:val="404040"/>
          <w:szCs w:val="22"/>
        </w:rPr>
        <w:t xml:space="preserve"> m</w:t>
      </w:r>
      <w:r w:rsidR="00BA0029">
        <w:rPr>
          <w:rFonts w:asciiTheme="minorHAnsi" w:eastAsia="Times New Roman" w:hAnsiTheme="minorHAnsi"/>
          <w:color w:val="404040"/>
          <w:szCs w:val="22"/>
        </w:rPr>
        <w:t xml:space="preserve">ixing </w:t>
      </w:r>
      <w:r w:rsidRPr="00D67F16">
        <w:rPr>
          <w:rFonts w:asciiTheme="minorHAnsi" w:eastAsia="Times New Roman" w:hAnsiTheme="minorHAnsi"/>
          <w:color w:val="404040"/>
          <w:szCs w:val="22"/>
        </w:rPr>
        <w:t xml:space="preserve">with other wastes </w:t>
      </w:r>
      <w:r w:rsidR="00BA0029">
        <w:rPr>
          <w:rFonts w:asciiTheme="minorHAnsi" w:eastAsia="Times New Roman" w:hAnsiTheme="minorHAnsi"/>
          <w:color w:val="404040"/>
          <w:szCs w:val="22"/>
        </w:rPr>
        <w:t xml:space="preserve">or with </w:t>
      </w:r>
      <w:r w:rsidRPr="00D67F16">
        <w:rPr>
          <w:rFonts w:asciiTheme="minorHAnsi" w:eastAsia="Times New Roman" w:hAnsiTheme="minorHAnsi"/>
          <w:color w:val="404040"/>
          <w:szCs w:val="22"/>
        </w:rPr>
        <w:t xml:space="preserve">different categories. It is up to the owner of the recovery facility that has purchased the waste oil to decide how it will be used, since this depends on the different operating processes at different facilities. The basis for this is that the facility holds a permit for </w:t>
      </w:r>
      <w:r w:rsidR="00CE600D" w:rsidRPr="00D67F16">
        <w:rPr>
          <w:rFonts w:asciiTheme="minorHAnsi" w:eastAsia="Times New Roman" w:hAnsiTheme="minorHAnsi"/>
          <w:color w:val="404040"/>
          <w:szCs w:val="22"/>
        </w:rPr>
        <w:t>harm free</w:t>
      </w:r>
      <w:r w:rsidRPr="00D67F16">
        <w:rPr>
          <w:rFonts w:asciiTheme="minorHAnsi" w:eastAsia="Times New Roman" w:hAnsiTheme="minorHAnsi"/>
          <w:color w:val="404040"/>
          <w:szCs w:val="22"/>
        </w:rPr>
        <w:t xml:space="preserve"> and proper recovery under Germany’s environmental quality legislation, the </w:t>
      </w:r>
      <w:r w:rsidRPr="00CE600D">
        <w:rPr>
          <w:rFonts w:asciiTheme="minorHAnsi" w:eastAsia="Times New Roman" w:hAnsiTheme="minorHAnsi"/>
          <w:i/>
          <w:color w:val="404040"/>
          <w:szCs w:val="22"/>
        </w:rPr>
        <w:t>Bundesimmissionsschutzgesetz</w:t>
      </w:r>
      <w:r w:rsidRPr="00D67F16">
        <w:rPr>
          <w:rFonts w:asciiTheme="minorHAnsi" w:eastAsia="Times New Roman" w:hAnsiTheme="minorHAnsi"/>
          <w:color w:val="404040"/>
          <w:szCs w:val="22"/>
        </w:rPr>
        <w:t xml:space="preserve"> or ”</w:t>
      </w:r>
      <w:r w:rsidRPr="00CE600D">
        <w:rPr>
          <w:rFonts w:asciiTheme="minorHAnsi" w:eastAsia="Times New Roman" w:hAnsiTheme="minorHAnsi"/>
          <w:i/>
          <w:color w:val="404040"/>
          <w:szCs w:val="22"/>
        </w:rPr>
        <w:t>Federal</w:t>
      </w:r>
      <w:r w:rsidRPr="00CE600D">
        <w:rPr>
          <w:rStyle w:val="apple-converted-space"/>
          <w:rFonts w:asciiTheme="minorHAnsi" w:eastAsia="Times New Roman" w:hAnsiTheme="minorHAnsi"/>
          <w:i/>
          <w:color w:val="404040"/>
          <w:szCs w:val="22"/>
        </w:rPr>
        <w:t> </w:t>
      </w:r>
      <w:hyperlink r:id="rId17" w:anchor="alphabar" w:tgtFrame="_blank" w:history="1">
        <w:r w:rsidR="00CE600D" w:rsidRPr="00CE600D">
          <w:rPr>
            <w:i/>
          </w:rPr>
          <w:t>Emission</w:t>
        </w:r>
      </w:hyperlink>
      <w:r w:rsidR="00CE600D" w:rsidRPr="00CE600D">
        <w:rPr>
          <w:rFonts w:asciiTheme="minorHAnsi" w:eastAsia="Times New Roman" w:hAnsiTheme="minorHAnsi"/>
          <w:i/>
          <w:color w:val="404040"/>
          <w:szCs w:val="22"/>
        </w:rPr>
        <w:t xml:space="preserve"> </w:t>
      </w:r>
      <w:r w:rsidRPr="00CE600D">
        <w:rPr>
          <w:rFonts w:asciiTheme="minorHAnsi" w:eastAsia="Times New Roman" w:hAnsiTheme="minorHAnsi"/>
          <w:i/>
          <w:color w:val="404040"/>
          <w:szCs w:val="22"/>
        </w:rPr>
        <w:t>Control Act</w:t>
      </w:r>
      <w:r w:rsidRPr="00D67F16">
        <w:rPr>
          <w:rFonts w:asciiTheme="minorHAnsi" w:eastAsia="Times New Roman" w:hAnsiTheme="minorHAnsi"/>
          <w:color w:val="404040"/>
          <w:szCs w:val="22"/>
        </w:rPr>
        <w:t>.” This means that during the management of the waste oil very different products are accepted and processed. To make it possible to undertake a more differentiated classification, the waste oils accepted must first undergo comprehensive analytical assessment. Analysis of the prescribed parameters for PCB and total chlorine content are of particular significance here.</w:t>
      </w:r>
    </w:p>
    <w:p w:rsidR="006D7539" w:rsidRPr="00D67F16" w:rsidRDefault="006D7539" w:rsidP="006D7539">
      <w:pPr>
        <w:spacing w:after="0" w:line="276" w:lineRule="auto"/>
        <w:rPr>
          <w:rFonts w:asciiTheme="minorHAnsi" w:eastAsia="Times New Roman" w:hAnsiTheme="minorHAnsi"/>
          <w:sz w:val="18"/>
        </w:rPr>
      </w:pPr>
      <w:r w:rsidRPr="00D67F16">
        <w:rPr>
          <w:rFonts w:asciiTheme="minorHAnsi" w:eastAsia="Times New Roman" w:hAnsiTheme="minorHAnsi"/>
          <w:color w:val="404040"/>
          <w:szCs w:val="23"/>
        </w:rPr>
        <w:lastRenderedPageBreak/>
        <w:t xml:space="preserve">Waste oils for which regeneration is not appropriate due to high concentrations of additives or harmful substances may be recovered for energy purposes as a replacement for normal fuel in combustion installations that have a permit as stipulated under the ”Federal </w:t>
      </w:r>
      <w:r w:rsidR="00CE600D" w:rsidRPr="00D67F16">
        <w:rPr>
          <w:rFonts w:asciiTheme="minorHAnsi" w:eastAsia="Times New Roman" w:hAnsiTheme="minorHAnsi"/>
          <w:color w:val="404040"/>
          <w:szCs w:val="23"/>
        </w:rPr>
        <w:t>Emission</w:t>
      </w:r>
      <w:r w:rsidRPr="00D67F16">
        <w:rPr>
          <w:rFonts w:asciiTheme="minorHAnsi" w:eastAsia="Times New Roman" w:hAnsiTheme="minorHAnsi"/>
          <w:color w:val="404040"/>
          <w:szCs w:val="23"/>
        </w:rPr>
        <w:t xml:space="preserve"> Control Act” to use energy-rich wastes.</w:t>
      </w:r>
    </w:p>
    <w:p w:rsidR="006D7539" w:rsidRPr="0064729E" w:rsidRDefault="006D7539" w:rsidP="00B50F93">
      <w:pPr>
        <w:pStyle w:val="Heading3"/>
      </w:pPr>
      <w:r w:rsidRPr="0064729E">
        <w:t>Diversion</w:t>
      </w:r>
    </w:p>
    <w:p w:rsidR="006D7539" w:rsidRDefault="006D7539" w:rsidP="006D7539">
      <w:pPr>
        <w:spacing w:after="0" w:line="276" w:lineRule="auto"/>
        <w:rPr>
          <w:sz w:val="24"/>
        </w:rPr>
      </w:pPr>
      <w:r>
        <w:t>I</w:t>
      </w:r>
      <w:r w:rsidR="00BA0029">
        <w:t xml:space="preserve">n Germany, </w:t>
      </w:r>
      <w:r>
        <w:t>landfill operators are not allowed to accept waste t</w:t>
      </w:r>
      <w:r w:rsidR="00BA0029">
        <w:t xml:space="preserve">hat does not meet </w:t>
      </w:r>
      <w:r w:rsidR="00CE600D">
        <w:t xml:space="preserve">stipulated </w:t>
      </w:r>
      <w:r w:rsidR="00BA0029">
        <w:t>standards.</w:t>
      </w:r>
      <w:r>
        <w:t xml:space="preserve"> Each load of waste must be </w:t>
      </w:r>
      <w:r w:rsidR="00CE600D">
        <w:t xml:space="preserve">accompanied by documentation certifying </w:t>
      </w:r>
      <w:r>
        <w:t>compliance with appropriate criteria, and visually inspected. If the waste does not meet the criteria, it will be stored on site and the authorities contacted.</w:t>
      </w:r>
    </w:p>
    <w:p w:rsidR="006D7539" w:rsidRDefault="00BA0029" w:rsidP="006D7539">
      <w:pPr>
        <w:spacing w:line="276" w:lineRule="auto"/>
      </w:pPr>
      <w:r>
        <w:t xml:space="preserve">Through a series of regulatory tools, including hazardous and non-hazardous waste disposal bans, </w:t>
      </w:r>
      <w:r w:rsidR="006D7539">
        <w:t>Germany achieved a 96% reduction of waste to landfill over a period of 6 years. This was accompanied by a 9 per cent increase in incineration and a 25 per cent increase in materials recovery</w:t>
      </w:r>
      <w:r w:rsidR="00ED5993">
        <w:rPr>
          <w:rStyle w:val="FootnoteReference"/>
        </w:rPr>
        <w:footnoteReference w:id="8"/>
      </w:r>
      <w:r w:rsidR="006D7539">
        <w:t xml:space="preserve"> (Germany enforces their landfill bans through producer responsibility measures, mandatory separate collections, and ‘pay-as-you-throw’ variable charging. </w:t>
      </w:r>
    </w:p>
    <w:p w:rsidR="006D7539" w:rsidRPr="00D67F16" w:rsidRDefault="006D7539" w:rsidP="006D7539">
      <w:pPr>
        <w:spacing w:line="276" w:lineRule="auto"/>
      </w:pPr>
      <w:r w:rsidRPr="00B86BF1">
        <w:rPr>
          <w:rFonts w:asciiTheme="minorHAnsi" w:eastAsia="Times New Roman" w:hAnsiTheme="minorHAnsi"/>
          <w:color w:val="000000" w:themeColor="text1"/>
        </w:rPr>
        <w:t>In addition, the European chemicals legislation (REACH) and provisions on the content of hazardous substances in electrical and electronic equipment have led to reductions in hazardous waste</w:t>
      </w:r>
      <w:r w:rsidR="00BA0029">
        <w:rPr>
          <w:rFonts w:asciiTheme="minorHAnsi" w:eastAsia="Times New Roman" w:hAnsiTheme="minorHAnsi"/>
          <w:color w:val="000000" w:themeColor="text1"/>
        </w:rPr>
        <w:t>.</w:t>
      </w:r>
    </w:p>
    <w:p w:rsidR="009F1BFE" w:rsidRDefault="009F1BFE" w:rsidP="006D7539">
      <w:pPr>
        <w:pStyle w:val="Heading2"/>
        <w:spacing w:line="276" w:lineRule="auto"/>
      </w:pPr>
      <w:bookmarkStart w:id="57" w:name="_Toc457379918"/>
      <w:r>
        <w:t>United States of America</w:t>
      </w:r>
      <w:bookmarkEnd w:id="57"/>
    </w:p>
    <w:p w:rsidR="005775A5" w:rsidRDefault="005775A5" w:rsidP="005775A5">
      <w:pPr>
        <w:spacing w:line="276" w:lineRule="auto"/>
        <w:rPr>
          <w:lang w:eastAsia="zh-CN"/>
        </w:rPr>
      </w:pPr>
      <w:r>
        <w:rPr>
          <w:lang w:eastAsia="zh-CN"/>
        </w:rPr>
        <w:t xml:space="preserve">The US EPA regulates hazardous waste under the </w:t>
      </w:r>
      <w:r w:rsidRPr="00D67F16">
        <w:rPr>
          <w:i/>
          <w:lang w:eastAsia="zh-CN"/>
        </w:rPr>
        <w:t>Resource Conservation and Recovery Act (RCRA)</w:t>
      </w:r>
      <w:r>
        <w:rPr>
          <w:lang w:eastAsia="zh-CN"/>
        </w:rPr>
        <w:t>, which includes strict regulations for treatment, storage and disposal of hazardous waste. In certain cases, states have implemented tougher requirements than Federal obligations.</w:t>
      </w:r>
    </w:p>
    <w:p w:rsidR="005775A5" w:rsidRDefault="005775A5" w:rsidP="005775A5">
      <w:pPr>
        <w:spacing w:line="276" w:lineRule="auto"/>
        <w:rPr>
          <w:lang w:eastAsia="zh-CN"/>
        </w:rPr>
      </w:pPr>
      <w:r>
        <w:rPr>
          <w:lang w:eastAsia="zh-CN"/>
        </w:rPr>
        <w:t>Common hazardous waste</w:t>
      </w:r>
      <w:r w:rsidR="00F30536">
        <w:rPr>
          <w:lang w:eastAsia="zh-CN"/>
        </w:rPr>
        <w:t>s</w:t>
      </w:r>
      <w:r>
        <w:rPr>
          <w:lang w:eastAsia="zh-CN"/>
        </w:rPr>
        <w:t xml:space="preserve"> in the United States include</w:t>
      </w:r>
      <w:r w:rsidR="00F30536">
        <w:rPr>
          <w:lang w:eastAsia="zh-CN"/>
        </w:rPr>
        <w:t>:</w:t>
      </w:r>
      <w:r>
        <w:rPr>
          <w:rStyle w:val="FootnoteReference"/>
          <w:lang w:eastAsia="zh-CN"/>
        </w:rPr>
        <w:footnoteReference w:id="9"/>
      </w:r>
    </w:p>
    <w:p w:rsidR="005775A5" w:rsidRDefault="005775A5" w:rsidP="00CE600D">
      <w:pPr>
        <w:pStyle w:val="ListParagraph"/>
        <w:numPr>
          <w:ilvl w:val="0"/>
          <w:numId w:val="68"/>
        </w:numPr>
        <w:spacing w:line="276" w:lineRule="auto"/>
        <w:ind w:left="1134"/>
        <w:rPr>
          <w:lang w:eastAsia="zh-CN"/>
        </w:rPr>
      </w:pPr>
      <w:r>
        <w:rPr>
          <w:lang w:eastAsia="zh-CN"/>
        </w:rPr>
        <w:t>Waste oil</w:t>
      </w:r>
      <w:r w:rsidR="00CE600D">
        <w:rPr>
          <w:lang w:eastAsia="zh-CN"/>
        </w:rPr>
        <w:t>;</w:t>
      </w:r>
    </w:p>
    <w:p w:rsidR="005775A5" w:rsidRDefault="005775A5" w:rsidP="00CE600D">
      <w:pPr>
        <w:pStyle w:val="ListParagraph"/>
        <w:numPr>
          <w:ilvl w:val="0"/>
          <w:numId w:val="68"/>
        </w:numPr>
        <w:spacing w:line="276" w:lineRule="auto"/>
        <w:ind w:left="1134"/>
        <w:rPr>
          <w:lang w:eastAsia="zh-CN"/>
        </w:rPr>
      </w:pPr>
      <w:r>
        <w:rPr>
          <w:lang w:eastAsia="zh-CN"/>
        </w:rPr>
        <w:t>Solvents and thinners</w:t>
      </w:r>
      <w:r w:rsidR="00CE600D">
        <w:rPr>
          <w:lang w:eastAsia="zh-CN"/>
        </w:rPr>
        <w:t>;</w:t>
      </w:r>
    </w:p>
    <w:p w:rsidR="005775A5" w:rsidRDefault="005775A5" w:rsidP="00CE600D">
      <w:pPr>
        <w:pStyle w:val="ListParagraph"/>
        <w:numPr>
          <w:ilvl w:val="0"/>
          <w:numId w:val="68"/>
        </w:numPr>
        <w:spacing w:line="276" w:lineRule="auto"/>
        <w:ind w:left="1134"/>
        <w:rPr>
          <w:lang w:eastAsia="zh-CN"/>
        </w:rPr>
      </w:pPr>
      <w:r>
        <w:rPr>
          <w:lang w:eastAsia="zh-CN"/>
        </w:rPr>
        <w:t>Acids and bases/alkalis</w:t>
      </w:r>
      <w:r w:rsidR="00CE600D">
        <w:rPr>
          <w:lang w:eastAsia="zh-CN"/>
        </w:rPr>
        <w:t>;</w:t>
      </w:r>
    </w:p>
    <w:p w:rsidR="005775A5" w:rsidRDefault="005775A5" w:rsidP="00CE600D">
      <w:pPr>
        <w:pStyle w:val="ListParagraph"/>
        <w:numPr>
          <w:ilvl w:val="0"/>
          <w:numId w:val="68"/>
        </w:numPr>
        <w:spacing w:line="276" w:lineRule="auto"/>
        <w:ind w:left="1134"/>
        <w:rPr>
          <w:lang w:eastAsia="zh-CN"/>
        </w:rPr>
      </w:pPr>
      <w:r>
        <w:rPr>
          <w:lang w:eastAsia="zh-CN"/>
        </w:rPr>
        <w:t>Toxic or flammable paint wastes</w:t>
      </w:r>
      <w:r w:rsidR="00CE600D">
        <w:rPr>
          <w:lang w:eastAsia="zh-CN"/>
        </w:rPr>
        <w:t>;</w:t>
      </w:r>
    </w:p>
    <w:p w:rsidR="005775A5" w:rsidRDefault="005775A5" w:rsidP="00CE600D">
      <w:pPr>
        <w:pStyle w:val="ListParagraph"/>
        <w:numPr>
          <w:ilvl w:val="0"/>
          <w:numId w:val="68"/>
        </w:numPr>
        <w:spacing w:line="276" w:lineRule="auto"/>
        <w:ind w:left="1134"/>
        <w:rPr>
          <w:lang w:eastAsia="zh-CN"/>
        </w:rPr>
      </w:pPr>
      <w:r>
        <w:rPr>
          <w:lang w:eastAsia="zh-CN"/>
        </w:rPr>
        <w:t>Nitrates, perchlorates and peroxides</w:t>
      </w:r>
      <w:r w:rsidR="00CE600D">
        <w:rPr>
          <w:lang w:eastAsia="zh-CN"/>
        </w:rPr>
        <w:t>;</w:t>
      </w:r>
    </w:p>
    <w:p w:rsidR="005775A5" w:rsidRDefault="005775A5" w:rsidP="00CE600D">
      <w:pPr>
        <w:pStyle w:val="ListParagraph"/>
        <w:numPr>
          <w:ilvl w:val="0"/>
          <w:numId w:val="68"/>
        </w:numPr>
        <w:spacing w:line="276" w:lineRule="auto"/>
        <w:ind w:left="1134"/>
        <w:rPr>
          <w:lang w:eastAsia="zh-CN"/>
        </w:rPr>
      </w:pPr>
      <w:r>
        <w:rPr>
          <w:lang w:eastAsia="zh-CN"/>
        </w:rPr>
        <w:t>Abandoned or used pesticides</w:t>
      </w:r>
      <w:r w:rsidR="00CE600D">
        <w:rPr>
          <w:lang w:eastAsia="zh-CN"/>
        </w:rPr>
        <w:t>;</w:t>
      </w:r>
    </w:p>
    <w:p w:rsidR="005775A5" w:rsidRDefault="005775A5" w:rsidP="00CE600D">
      <w:pPr>
        <w:pStyle w:val="ListParagraph"/>
        <w:numPr>
          <w:ilvl w:val="0"/>
          <w:numId w:val="68"/>
        </w:numPr>
        <w:spacing w:line="276" w:lineRule="auto"/>
        <w:ind w:left="1134"/>
        <w:rPr>
          <w:lang w:eastAsia="zh-CN"/>
        </w:rPr>
      </w:pPr>
      <w:r>
        <w:rPr>
          <w:lang w:eastAsia="zh-CN"/>
        </w:rPr>
        <w:t>Wastewater treatment sludge</w:t>
      </w:r>
      <w:r w:rsidR="00CE600D">
        <w:rPr>
          <w:lang w:eastAsia="zh-CN"/>
        </w:rPr>
        <w:t>; and</w:t>
      </w:r>
    </w:p>
    <w:p w:rsidR="005775A5" w:rsidRDefault="005775A5" w:rsidP="00CE600D">
      <w:pPr>
        <w:pStyle w:val="ListParagraph"/>
        <w:numPr>
          <w:ilvl w:val="0"/>
          <w:numId w:val="68"/>
        </w:numPr>
        <w:spacing w:line="276" w:lineRule="auto"/>
        <w:ind w:left="1134"/>
        <w:rPr>
          <w:lang w:eastAsia="zh-CN"/>
        </w:rPr>
      </w:pPr>
      <w:r>
        <w:rPr>
          <w:lang w:eastAsia="zh-CN"/>
        </w:rPr>
        <w:t>Special hazardous waste</w:t>
      </w:r>
      <w:r w:rsidR="00CE600D">
        <w:rPr>
          <w:lang w:eastAsia="zh-CN"/>
        </w:rPr>
        <w:t>:</w:t>
      </w:r>
    </w:p>
    <w:p w:rsidR="005775A5" w:rsidRDefault="005775A5" w:rsidP="00012B1A">
      <w:pPr>
        <w:pStyle w:val="ListParagraph"/>
        <w:numPr>
          <w:ilvl w:val="1"/>
          <w:numId w:val="68"/>
        </w:numPr>
        <w:spacing w:line="276" w:lineRule="auto"/>
        <w:rPr>
          <w:lang w:eastAsia="zh-CN"/>
        </w:rPr>
      </w:pPr>
      <w:r>
        <w:rPr>
          <w:lang w:eastAsia="zh-CN"/>
        </w:rPr>
        <w:t>Industrial wastes containing the USEPA priority pollutants</w:t>
      </w:r>
    </w:p>
    <w:p w:rsidR="005775A5" w:rsidRDefault="005775A5" w:rsidP="00012B1A">
      <w:pPr>
        <w:pStyle w:val="ListParagraph"/>
        <w:numPr>
          <w:ilvl w:val="1"/>
          <w:numId w:val="68"/>
        </w:numPr>
        <w:spacing w:line="276" w:lineRule="auto"/>
        <w:rPr>
          <w:lang w:eastAsia="zh-CN"/>
        </w:rPr>
      </w:pPr>
      <w:r>
        <w:rPr>
          <w:lang w:eastAsia="zh-CN"/>
        </w:rPr>
        <w:t>Infectious medical wastes</w:t>
      </w:r>
    </w:p>
    <w:p w:rsidR="005775A5" w:rsidRDefault="005775A5" w:rsidP="00012B1A">
      <w:pPr>
        <w:pStyle w:val="ListParagraph"/>
        <w:numPr>
          <w:ilvl w:val="1"/>
          <w:numId w:val="68"/>
        </w:numPr>
        <w:spacing w:line="276" w:lineRule="auto"/>
        <w:rPr>
          <w:lang w:eastAsia="zh-CN"/>
        </w:rPr>
      </w:pPr>
      <w:r>
        <w:rPr>
          <w:lang w:eastAsia="zh-CN"/>
        </w:rPr>
        <w:t>Explosive military wastes</w:t>
      </w:r>
    </w:p>
    <w:p w:rsidR="005775A5" w:rsidRDefault="005775A5" w:rsidP="00012B1A">
      <w:pPr>
        <w:pStyle w:val="ListParagraph"/>
        <w:numPr>
          <w:ilvl w:val="1"/>
          <w:numId w:val="68"/>
        </w:numPr>
        <w:spacing w:line="276" w:lineRule="auto"/>
        <w:rPr>
          <w:lang w:eastAsia="zh-CN"/>
        </w:rPr>
      </w:pPr>
      <w:r>
        <w:rPr>
          <w:lang w:eastAsia="zh-CN"/>
        </w:rPr>
        <w:t>Radioactive wastes or releases</w:t>
      </w:r>
      <w:r w:rsidR="00F30536">
        <w:rPr>
          <w:lang w:eastAsia="zh-CN"/>
        </w:rPr>
        <w:t>.</w:t>
      </w:r>
    </w:p>
    <w:p w:rsidR="005775A5" w:rsidRDefault="005775A5" w:rsidP="005775A5">
      <w:pPr>
        <w:spacing w:line="276" w:lineRule="auto"/>
        <w:rPr>
          <w:lang w:eastAsia="zh-CN"/>
        </w:rPr>
      </w:pPr>
    </w:p>
    <w:p w:rsidR="00967EB3" w:rsidRPr="0064729E" w:rsidRDefault="00967EB3" w:rsidP="00B50F93">
      <w:pPr>
        <w:pStyle w:val="Heading3"/>
      </w:pPr>
      <w:r w:rsidRPr="0064729E">
        <w:lastRenderedPageBreak/>
        <w:t>Statewide</w:t>
      </w:r>
    </w:p>
    <w:p w:rsidR="00967EB3" w:rsidRDefault="00967EB3" w:rsidP="00967EB3">
      <w:r>
        <w:t xml:space="preserve">In the United States, forty-seven states have at least one disposal ban for either hazardous or non-hazardous waste. </w:t>
      </w:r>
      <w:r w:rsidR="00F4458C">
        <w:fldChar w:fldCharType="begin"/>
      </w:r>
      <w:r>
        <w:instrText xml:space="preserve"> REF _Ref312498269 \h </w:instrText>
      </w:r>
      <w:r w:rsidR="00F4458C">
        <w:fldChar w:fldCharType="separate"/>
      </w:r>
      <w:r w:rsidR="00665E31">
        <w:t xml:space="preserve">Table </w:t>
      </w:r>
      <w:r w:rsidR="00665E31">
        <w:rPr>
          <w:noProof/>
        </w:rPr>
        <w:t>11</w:t>
      </w:r>
      <w:r w:rsidR="00F4458C">
        <w:fldChar w:fldCharType="end"/>
      </w:r>
      <w:r>
        <w:t xml:space="preserve"> provides a summary of the disposal bans in each state.</w:t>
      </w:r>
    </w:p>
    <w:p w:rsidR="005775A5" w:rsidRDefault="005775A5" w:rsidP="005775A5">
      <w:pPr>
        <w:spacing w:line="276" w:lineRule="auto"/>
        <w:rPr>
          <w:lang w:eastAsia="zh-CN"/>
        </w:rPr>
      </w:pPr>
    </w:p>
    <w:p w:rsidR="005775A5" w:rsidRDefault="005775A5" w:rsidP="005775A5">
      <w:pPr>
        <w:spacing w:line="276" w:lineRule="auto"/>
        <w:rPr>
          <w:lang w:eastAsia="zh-CN"/>
        </w:rPr>
        <w:sectPr w:rsidR="005775A5" w:rsidSect="00E74156">
          <w:headerReference w:type="default" r:id="rId18"/>
          <w:footerReference w:type="default" r:id="rId19"/>
          <w:pgSz w:w="11906" w:h="16838"/>
          <w:pgMar w:top="1134" w:right="1134" w:bottom="1134" w:left="1134" w:header="1134" w:footer="113" w:gutter="0"/>
          <w:cols w:space="708"/>
          <w:docGrid w:linePitch="360"/>
        </w:sectPr>
      </w:pPr>
    </w:p>
    <w:p w:rsidR="005775A5" w:rsidRDefault="005775A5" w:rsidP="005775A5">
      <w:pPr>
        <w:pStyle w:val="Caption"/>
      </w:pPr>
      <w:bookmarkStart w:id="58" w:name="_Ref312498269"/>
      <w:bookmarkStart w:id="59" w:name="_Toc457379947"/>
      <w:r>
        <w:t xml:space="preserve">Table </w:t>
      </w:r>
      <w:r w:rsidR="00F4458C">
        <w:fldChar w:fldCharType="begin"/>
      </w:r>
      <w:r w:rsidR="00C331FE">
        <w:instrText xml:space="preserve"> SEQ Table \* ARABIC </w:instrText>
      </w:r>
      <w:r w:rsidR="00F4458C">
        <w:fldChar w:fldCharType="separate"/>
      </w:r>
      <w:r w:rsidR="00665E31">
        <w:rPr>
          <w:noProof/>
        </w:rPr>
        <w:t>11</w:t>
      </w:r>
      <w:r w:rsidR="00F4458C">
        <w:rPr>
          <w:noProof/>
        </w:rPr>
        <w:fldChar w:fldCharType="end"/>
      </w:r>
      <w:bookmarkEnd w:id="58"/>
      <w:r>
        <w:t xml:space="preserve"> </w:t>
      </w:r>
      <w:r w:rsidR="00B12032">
        <w:t xml:space="preserve">- </w:t>
      </w:r>
      <w:r>
        <w:t xml:space="preserve">List of </w:t>
      </w:r>
      <w:r w:rsidR="00B12032">
        <w:t xml:space="preserve">USA </w:t>
      </w:r>
      <w:r>
        <w:t>states with disposal ban (s) for one or more materials</w:t>
      </w:r>
      <w:r w:rsidR="0064729E">
        <w:rPr>
          <w:rStyle w:val="FootnoteReference"/>
        </w:rPr>
        <w:footnoteReference w:id="10"/>
      </w:r>
      <w:bookmarkEnd w:id="59"/>
    </w:p>
    <w:tbl>
      <w:tblPr>
        <w:tblW w:w="7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6"/>
        <w:gridCol w:w="1672"/>
        <w:gridCol w:w="2174"/>
        <w:gridCol w:w="1191"/>
      </w:tblGrid>
      <w:tr w:rsidR="00FC5445" w:rsidRPr="00E71547" w:rsidTr="00FC5445">
        <w:trPr>
          <w:trHeight w:hRule="exact" w:val="1134"/>
          <w:tblHeader/>
          <w:jc w:val="center"/>
        </w:trPr>
        <w:tc>
          <w:tcPr>
            <w:tcW w:w="2826" w:type="dxa"/>
            <w:shd w:val="clear" w:color="auto" w:fill="548DD4" w:themeFill="text2" w:themeFillTint="99"/>
            <w:vAlign w:val="center"/>
          </w:tcPr>
          <w:p w:rsidR="00FC5445" w:rsidRPr="00E71547" w:rsidRDefault="00FC5445" w:rsidP="00FD7948">
            <w:pPr>
              <w:kinsoku w:val="0"/>
              <w:overflowPunct w:val="0"/>
              <w:spacing w:before="60" w:after="60" w:line="240" w:lineRule="atLeast"/>
              <w:ind w:left="144"/>
              <w:jc w:val="left"/>
              <w:textAlignment w:val="baseline"/>
              <w:rPr>
                <w:rFonts w:asciiTheme="minorHAnsi" w:hAnsiTheme="minorHAnsi"/>
                <w:b/>
                <w:bCs/>
                <w:color w:val="FFFFFF" w:themeColor="background1"/>
                <w:szCs w:val="22"/>
              </w:rPr>
            </w:pPr>
          </w:p>
        </w:tc>
        <w:tc>
          <w:tcPr>
            <w:tcW w:w="1672" w:type="dxa"/>
            <w:shd w:val="clear" w:color="auto" w:fill="548DD4" w:themeFill="text2" w:themeFillTint="99"/>
            <w:vAlign w:val="center"/>
          </w:tcPr>
          <w:p w:rsidR="00FC5445" w:rsidRPr="00E71547" w:rsidRDefault="00FC5445" w:rsidP="00FD7948">
            <w:pPr>
              <w:kinsoku w:val="0"/>
              <w:overflowPunct w:val="0"/>
              <w:spacing w:before="60" w:after="60" w:line="240" w:lineRule="atLeast"/>
              <w:ind w:left="90"/>
              <w:jc w:val="center"/>
              <w:textAlignment w:val="baseline"/>
              <w:rPr>
                <w:rFonts w:asciiTheme="minorHAnsi" w:hAnsiTheme="minorHAnsi"/>
                <w:b/>
                <w:color w:val="FFFFFF" w:themeColor="background1"/>
                <w:szCs w:val="22"/>
              </w:rPr>
            </w:pPr>
            <w:r w:rsidRPr="00E71547">
              <w:rPr>
                <w:rFonts w:asciiTheme="minorHAnsi" w:hAnsiTheme="minorHAnsi"/>
                <w:b/>
                <w:color w:val="FFFFFF" w:themeColor="background1"/>
                <w:szCs w:val="22"/>
              </w:rPr>
              <w:t>Disposal Ban(s)</w:t>
            </w:r>
          </w:p>
        </w:tc>
        <w:tc>
          <w:tcPr>
            <w:tcW w:w="2174" w:type="dxa"/>
            <w:shd w:val="clear" w:color="auto" w:fill="548DD4" w:themeFill="text2" w:themeFillTint="99"/>
            <w:vAlign w:val="center"/>
          </w:tcPr>
          <w:p w:rsidR="00FC5445" w:rsidRPr="00E71547"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b/>
                <w:color w:val="FFFFFF" w:themeColor="background1"/>
                <w:szCs w:val="22"/>
              </w:rPr>
            </w:pPr>
            <w:r w:rsidRPr="00E71547">
              <w:rPr>
                <w:rFonts w:asciiTheme="minorHAnsi" w:hAnsiTheme="minorHAnsi"/>
                <w:b/>
                <w:color w:val="FFFFFF" w:themeColor="background1"/>
                <w:szCs w:val="22"/>
              </w:rPr>
              <w:t>Mandatory Recycling of at least one commodity</w:t>
            </w:r>
          </w:p>
        </w:tc>
        <w:tc>
          <w:tcPr>
            <w:tcW w:w="1191" w:type="dxa"/>
            <w:shd w:val="clear" w:color="auto" w:fill="548DD4" w:themeFill="text2" w:themeFillTint="99"/>
            <w:vAlign w:val="center"/>
          </w:tcPr>
          <w:p w:rsidR="00FC5445" w:rsidRPr="00E71547" w:rsidRDefault="00FC5445" w:rsidP="00FD7948">
            <w:pPr>
              <w:kinsoku w:val="0"/>
              <w:overflowPunct w:val="0"/>
              <w:spacing w:before="60" w:after="60" w:line="240" w:lineRule="atLeast"/>
              <w:jc w:val="center"/>
              <w:textAlignment w:val="baseline"/>
              <w:rPr>
                <w:rFonts w:asciiTheme="minorHAnsi" w:hAnsiTheme="minorHAnsi"/>
                <w:b/>
                <w:color w:val="FFFFFF" w:themeColor="background1"/>
                <w:szCs w:val="22"/>
              </w:rPr>
            </w:pPr>
            <w:r w:rsidRPr="00E71547">
              <w:rPr>
                <w:rFonts w:asciiTheme="minorHAnsi" w:hAnsiTheme="minorHAnsi"/>
                <w:b/>
                <w:color w:val="FFFFFF" w:themeColor="background1"/>
                <w:szCs w:val="22"/>
              </w:rPr>
              <w:t>Bottle Bill</w:t>
            </w:r>
          </w:p>
        </w:tc>
      </w:tr>
      <w:tr w:rsidR="00FC5445" w:rsidRPr="00286BB6" w:rsidTr="00FC5445">
        <w:trPr>
          <w:trHeight w:hRule="exact" w:val="340"/>
          <w:jc w:val="center"/>
        </w:trPr>
        <w:tc>
          <w:tcPr>
            <w:tcW w:w="2826" w:type="dxa"/>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Alabama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Alaska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pacing w:val="-40"/>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Arizona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Arkansas</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California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Pr>
                <w:rFonts w:asciiTheme="minorHAnsi" w:hAnsiTheme="minorHAnsi"/>
                <w:szCs w:val="22"/>
              </w:rPr>
              <w:t>Ye</w:t>
            </w:r>
            <w:r w:rsidRPr="00286BB6">
              <w:rPr>
                <w:rFonts w:asciiTheme="minorHAnsi" w:hAnsiTheme="minorHAnsi"/>
                <w:szCs w:val="22"/>
              </w:rPr>
              <w:t>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r>
      <w:tr w:rsidR="00FC5445" w:rsidRPr="00286BB6" w:rsidTr="00FC5445">
        <w:trPr>
          <w:trHeight w:hRule="exact" w:val="340"/>
          <w:jc w:val="center"/>
        </w:trPr>
        <w:tc>
          <w:tcPr>
            <w:tcW w:w="2826" w:type="dxa"/>
            <w:shd w:val="clear" w:color="auto" w:fill="auto"/>
            <w:vAlign w:val="center"/>
          </w:tcPr>
          <w:p w:rsidR="00FC5445" w:rsidRPr="00286BB6" w:rsidRDefault="008F35CD" w:rsidP="00FD7948">
            <w:pPr>
              <w:tabs>
                <w:tab w:val="right" w:pos="2664"/>
              </w:tabs>
              <w:kinsoku w:val="0"/>
              <w:overflowPunct w:val="0"/>
              <w:spacing w:before="60" w:after="60" w:line="240" w:lineRule="atLeast"/>
              <w:ind w:left="144"/>
              <w:jc w:val="left"/>
              <w:textAlignment w:val="baseline"/>
              <w:rPr>
                <w:rFonts w:asciiTheme="minorHAnsi" w:hAnsiTheme="minorHAnsi"/>
                <w:szCs w:val="22"/>
              </w:rPr>
            </w:pPr>
            <w:r w:rsidRPr="00286BB6">
              <w:rPr>
                <w:rFonts w:asciiTheme="minorHAnsi" w:hAnsiTheme="minorHAnsi"/>
                <w:szCs w:val="22"/>
              </w:rPr>
              <w:t>Colorado</w:t>
            </w:r>
            <w:r w:rsidR="00FC5445" w:rsidRPr="00286BB6">
              <w:rPr>
                <w:rFonts w:asciiTheme="minorHAnsi" w:hAnsiTheme="minorHAnsi"/>
                <w:szCs w:val="22"/>
              </w:rPr>
              <w:tab/>
              <w:t>.</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spacing w:val="1"/>
                <w:szCs w:val="22"/>
              </w:rPr>
            </w:pPr>
            <w:r w:rsidRPr="00286BB6">
              <w:rPr>
                <w:rFonts w:asciiTheme="minorHAnsi" w:hAnsiTheme="minorHAnsi"/>
                <w:spacing w:val="1"/>
                <w:szCs w:val="22"/>
              </w:rPr>
              <w:t>Connecticut</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_</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color w:val="000000"/>
                <w:szCs w:val="22"/>
              </w:rPr>
            </w:pPr>
            <w:r w:rsidRPr="00286BB6">
              <w:rPr>
                <w:rFonts w:asciiTheme="minorHAnsi" w:hAnsiTheme="minorHAnsi"/>
                <w:bCs/>
                <w:color w:val="000000"/>
                <w:szCs w:val="22"/>
              </w:rPr>
              <w:t>District of Columbia (DC)</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pacing w:val="-2"/>
                <w:szCs w:val="22"/>
              </w:rPr>
            </w:pPr>
            <w:r w:rsidRPr="00286BB6">
              <w:rPr>
                <w:rFonts w:asciiTheme="minorHAnsi" w:hAnsiTheme="minorHAnsi"/>
                <w:bCs/>
                <w:spacing w:val="-2"/>
                <w:szCs w:val="22"/>
              </w:rPr>
              <w:t>Delaware</w:t>
            </w:r>
            <w:r w:rsidRPr="00286BB6">
              <w:rPr>
                <w:rFonts w:asciiTheme="minorHAnsi" w:hAnsiTheme="minorHAnsi"/>
                <w:bCs/>
                <w:spacing w:val="-2"/>
                <w:szCs w:val="22"/>
                <w:vertAlign w:val="subscript"/>
              </w:rPr>
              <w:t>.</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Florida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spacing w:val="-7"/>
                <w:szCs w:val="22"/>
              </w:rPr>
            </w:pPr>
            <w:r w:rsidRPr="00286BB6">
              <w:rPr>
                <w:rFonts w:asciiTheme="minorHAnsi" w:hAnsiTheme="minorHAnsi"/>
                <w:spacing w:val="-7"/>
                <w:szCs w:val="22"/>
              </w:rPr>
              <w:t>Georgia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pacing w:val="-1"/>
                <w:szCs w:val="22"/>
              </w:rPr>
            </w:pPr>
            <w:r w:rsidRPr="00286BB6">
              <w:rPr>
                <w:rFonts w:asciiTheme="minorHAnsi" w:hAnsiTheme="minorHAnsi"/>
                <w:bCs/>
                <w:spacing w:val="-1"/>
                <w:szCs w:val="22"/>
              </w:rPr>
              <w:t>Hawaii</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pacing w:val="3"/>
                <w:szCs w:val="22"/>
              </w:rPr>
            </w:pPr>
            <w:r w:rsidRPr="00286BB6">
              <w:rPr>
                <w:rFonts w:asciiTheme="minorHAnsi" w:hAnsiTheme="minorHAnsi"/>
                <w:bCs/>
                <w:spacing w:val="3"/>
                <w:szCs w:val="22"/>
              </w:rPr>
              <w:t>Idaho</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spacing w:val="4"/>
                <w:szCs w:val="22"/>
              </w:rPr>
            </w:pPr>
            <w:r w:rsidRPr="00286BB6">
              <w:rPr>
                <w:rFonts w:asciiTheme="minorHAnsi" w:hAnsiTheme="minorHAnsi"/>
                <w:spacing w:val="4"/>
                <w:szCs w:val="22"/>
              </w:rPr>
              <w:t>Illinois</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Indiana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pacing w:val="-1"/>
                <w:szCs w:val="22"/>
              </w:rPr>
            </w:pPr>
            <w:r w:rsidRPr="00286BB6">
              <w:rPr>
                <w:rFonts w:asciiTheme="minorHAnsi" w:hAnsiTheme="minorHAnsi"/>
                <w:bCs/>
                <w:spacing w:val="-1"/>
                <w:szCs w:val="22"/>
              </w:rPr>
              <w:t>Iowa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Kansas</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_</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pacing w:val="-4"/>
                <w:szCs w:val="22"/>
              </w:rPr>
            </w:pPr>
            <w:r w:rsidRPr="00286BB6">
              <w:rPr>
                <w:rFonts w:asciiTheme="minorHAnsi" w:hAnsiTheme="minorHAnsi"/>
                <w:bCs/>
                <w:spacing w:val="-4"/>
                <w:szCs w:val="22"/>
              </w:rPr>
              <w:t>Kentucky</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pacing w:val="-15"/>
                <w:szCs w:val="22"/>
              </w:rPr>
            </w:pPr>
            <w:r w:rsidRPr="00286BB6">
              <w:rPr>
                <w:rFonts w:asciiTheme="minorHAnsi" w:hAnsiTheme="minorHAnsi"/>
                <w:spacing w:val="-15"/>
                <w:szCs w:val="22"/>
              </w:rPr>
              <w:t>Louisiana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Maine</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Maryland</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Massachusetts</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pacing w:val="19"/>
                <w:szCs w:val="22"/>
              </w:rPr>
            </w:pPr>
            <w:r w:rsidRPr="00286BB6">
              <w:rPr>
                <w:rFonts w:asciiTheme="minorHAnsi" w:hAnsiTheme="minorHAnsi"/>
                <w:bCs/>
                <w:szCs w:val="22"/>
              </w:rPr>
              <w:t>Michigan</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spacing w:val="1"/>
                <w:szCs w:val="22"/>
              </w:rPr>
            </w:pPr>
            <w:r w:rsidRPr="00286BB6">
              <w:rPr>
                <w:rFonts w:asciiTheme="minorHAnsi" w:hAnsiTheme="minorHAnsi"/>
                <w:spacing w:val="1"/>
                <w:szCs w:val="22"/>
              </w:rPr>
              <w:t>Minnesota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spacing w:val="-3"/>
                <w:szCs w:val="22"/>
              </w:rPr>
            </w:pPr>
            <w:r w:rsidRPr="00286BB6">
              <w:rPr>
                <w:rFonts w:asciiTheme="minorHAnsi" w:hAnsiTheme="minorHAnsi"/>
                <w:spacing w:val="-3"/>
                <w:szCs w:val="22"/>
              </w:rPr>
              <w:t>Mississippi</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Missouri</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spacing w:val="8"/>
                <w:szCs w:val="22"/>
              </w:rPr>
            </w:pPr>
            <w:r w:rsidRPr="00286BB6">
              <w:rPr>
                <w:rFonts w:asciiTheme="minorHAnsi" w:hAnsiTheme="minorHAnsi"/>
                <w:bCs/>
                <w:szCs w:val="22"/>
              </w:rPr>
              <w:t>Montana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Nu</w:t>
            </w:r>
            <w:r w:rsidRPr="00286BB6">
              <w:rPr>
                <w:rFonts w:asciiTheme="minorHAnsi" w:hAnsiTheme="minorHAnsi"/>
                <w:szCs w:val="22"/>
              </w:rPr>
              <w:tab/>
              <w:t>1</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Nebraska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Nevada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color w:val="000000"/>
                <w:spacing w:val="1"/>
                <w:szCs w:val="22"/>
              </w:rPr>
            </w:pPr>
            <w:r w:rsidRPr="00286BB6">
              <w:rPr>
                <w:rFonts w:asciiTheme="minorHAnsi" w:hAnsiTheme="minorHAnsi"/>
                <w:bCs/>
                <w:color w:val="000000"/>
                <w:spacing w:val="1"/>
                <w:szCs w:val="22"/>
              </w:rPr>
              <w:lastRenderedPageBreak/>
              <w:t>New Hampshire</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New Jersey</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spacing w:val="-3"/>
                <w:szCs w:val="22"/>
              </w:rPr>
            </w:pPr>
            <w:r w:rsidRPr="00286BB6">
              <w:rPr>
                <w:rFonts w:asciiTheme="minorHAnsi" w:hAnsiTheme="minorHAnsi"/>
                <w:bCs/>
                <w:spacing w:val="-3"/>
                <w:szCs w:val="22"/>
              </w:rPr>
              <w:t xml:space="preserve">New </w:t>
            </w:r>
            <w:r w:rsidRPr="00286BB6">
              <w:rPr>
                <w:rFonts w:asciiTheme="minorHAnsi" w:hAnsiTheme="minorHAnsi"/>
                <w:bCs/>
                <w:szCs w:val="22"/>
              </w:rPr>
              <w:t>Mexico</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zCs w:val="22"/>
              </w:rPr>
            </w:pPr>
            <w:r w:rsidRPr="00286BB6">
              <w:rPr>
                <w:rFonts w:asciiTheme="minorHAnsi" w:hAnsiTheme="minorHAnsi"/>
                <w:bCs/>
                <w:szCs w:val="22"/>
              </w:rPr>
              <w:t>New York</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color w:val="000000"/>
                <w:spacing w:val="1"/>
                <w:szCs w:val="22"/>
              </w:rPr>
            </w:pPr>
            <w:r w:rsidRPr="00286BB6">
              <w:rPr>
                <w:rFonts w:asciiTheme="minorHAnsi" w:hAnsiTheme="minorHAnsi"/>
                <w:bCs/>
                <w:color w:val="000000"/>
                <w:spacing w:val="1"/>
                <w:szCs w:val="22"/>
              </w:rPr>
              <w:t>North Carolina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No</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color w:val="000000"/>
                <w:spacing w:val="1"/>
                <w:szCs w:val="22"/>
              </w:rPr>
            </w:pPr>
            <w:r w:rsidRPr="00286BB6">
              <w:rPr>
                <w:rFonts w:asciiTheme="minorHAnsi" w:hAnsiTheme="minorHAnsi"/>
                <w:bCs/>
                <w:color w:val="000000"/>
                <w:spacing w:val="1"/>
                <w:szCs w:val="22"/>
              </w:rPr>
              <w:t>North Dakota</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286BB6" w:rsidTr="00FC5445">
        <w:trPr>
          <w:trHeight w:hRule="exact" w:val="340"/>
          <w:jc w:val="center"/>
        </w:trPr>
        <w:tc>
          <w:tcPr>
            <w:tcW w:w="2826" w:type="dxa"/>
            <w:shd w:val="clear" w:color="auto" w:fill="auto"/>
            <w:vAlign w:val="center"/>
          </w:tcPr>
          <w:p w:rsidR="00FC5445" w:rsidRPr="00286BB6" w:rsidRDefault="00FC5445" w:rsidP="00FD7948">
            <w:pPr>
              <w:kinsoku w:val="0"/>
              <w:overflowPunct w:val="0"/>
              <w:spacing w:before="60" w:after="60" w:line="240" w:lineRule="atLeast"/>
              <w:ind w:left="144"/>
              <w:jc w:val="left"/>
              <w:textAlignment w:val="baseline"/>
              <w:rPr>
                <w:rFonts w:asciiTheme="minorHAnsi" w:hAnsiTheme="minorHAnsi"/>
                <w:bCs/>
                <w:spacing w:val="-1"/>
                <w:szCs w:val="22"/>
              </w:rPr>
            </w:pPr>
            <w:r w:rsidRPr="00286BB6">
              <w:rPr>
                <w:rFonts w:asciiTheme="minorHAnsi" w:hAnsiTheme="minorHAnsi"/>
                <w:bCs/>
                <w:spacing w:val="-1"/>
                <w:szCs w:val="22"/>
              </w:rPr>
              <w:t>Ohio</w:t>
            </w:r>
          </w:p>
        </w:tc>
        <w:tc>
          <w:tcPr>
            <w:tcW w:w="1672"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2174"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r w:rsidRPr="00286BB6">
              <w:rPr>
                <w:rFonts w:asciiTheme="minorHAnsi" w:hAnsiTheme="minorHAnsi"/>
                <w:szCs w:val="22"/>
              </w:rPr>
              <w:t>Yes</w:t>
            </w:r>
          </w:p>
        </w:tc>
        <w:tc>
          <w:tcPr>
            <w:tcW w:w="1191" w:type="dxa"/>
            <w:vAlign w:val="center"/>
          </w:tcPr>
          <w:p w:rsidR="00FC5445" w:rsidRPr="00286BB6" w:rsidRDefault="00FC5445" w:rsidP="00FD7948">
            <w:pPr>
              <w:tabs>
                <w:tab w:val="right" w:pos="2592"/>
              </w:tabs>
              <w:kinsoku w:val="0"/>
              <w:overflowPunct w:val="0"/>
              <w:spacing w:before="60" w:after="60" w:line="240" w:lineRule="atLeast"/>
              <w:ind w:left="90"/>
              <w:jc w:val="center"/>
              <w:textAlignment w:val="baseline"/>
              <w:rPr>
                <w:rFonts w:asciiTheme="minorHAnsi" w:hAnsiTheme="minorHAnsi"/>
                <w:szCs w:val="22"/>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Oklahoma</w:t>
            </w:r>
          </w:p>
        </w:tc>
        <w:tc>
          <w:tcPr>
            <w:tcW w:w="1672" w:type="dxa"/>
            <w:shd w:val="clear" w:color="auto" w:fill="auto"/>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Not reporting</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Not reporting</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Oregon</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No</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Pennsylvania</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Rhode Island</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South Carolina</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No</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South Dakota</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Tennessee</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No</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Texas</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No</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Utah</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No</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Vermont</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No</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Virginia</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Washington</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West Virginia</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No</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07281A"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Wisconsin</w:t>
            </w:r>
          </w:p>
        </w:tc>
        <w:tc>
          <w:tcPr>
            <w:tcW w:w="1672"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2174"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r w:rsidRPr="0007281A">
              <w:rPr>
                <w:rFonts w:asciiTheme="minorHAnsi" w:hAnsiTheme="minorHAnsi"/>
                <w:szCs w:val="22"/>
                <w:lang w:val="en-US" w:eastAsia="en-AU"/>
              </w:rPr>
              <w:t>Yes</w:t>
            </w:r>
          </w:p>
        </w:tc>
        <w:tc>
          <w:tcPr>
            <w:tcW w:w="1191" w:type="dxa"/>
            <w:vAlign w:val="center"/>
          </w:tcPr>
          <w:p w:rsidR="00FC5445" w:rsidRPr="0007281A" w:rsidRDefault="00FC5445" w:rsidP="00FD7948">
            <w:pPr>
              <w:widowControl w:val="0"/>
              <w:tabs>
                <w:tab w:val="right" w:pos="2592"/>
              </w:tabs>
              <w:kinsoku w:val="0"/>
              <w:overflowPunct w:val="0"/>
              <w:spacing w:before="60" w:after="60" w:line="240" w:lineRule="atLeast"/>
              <w:ind w:left="90"/>
              <w:jc w:val="center"/>
              <w:textAlignment w:val="baseline"/>
              <w:rPr>
                <w:rFonts w:asciiTheme="minorHAnsi" w:hAnsiTheme="minorHAnsi"/>
                <w:szCs w:val="22"/>
                <w:lang w:val="en-US" w:eastAsia="en-AU"/>
              </w:rPr>
            </w:pPr>
          </w:p>
        </w:tc>
      </w:tr>
      <w:tr w:rsidR="00FC5445" w:rsidRPr="00B9452D" w:rsidTr="00FC5445">
        <w:trPr>
          <w:trHeight w:hRule="exact" w:val="340"/>
          <w:jc w:val="center"/>
        </w:trPr>
        <w:tc>
          <w:tcPr>
            <w:tcW w:w="2826" w:type="dxa"/>
            <w:vAlign w:val="center"/>
          </w:tcPr>
          <w:p w:rsidR="00FC5445" w:rsidRPr="0007281A" w:rsidRDefault="00FC5445" w:rsidP="00FD7948">
            <w:pPr>
              <w:widowControl w:val="0"/>
              <w:kinsoku w:val="0"/>
              <w:overflowPunct w:val="0"/>
              <w:spacing w:before="60" w:after="60" w:line="240" w:lineRule="atLeast"/>
              <w:ind w:left="144"/>
              <w:jc w:val="left"/>
              <w:textAlignment w:val="baseline"/>
              <w:rPr>
                <w:rFonts w:asciiTheme="minorHAnsi" w:hAnsiTheme="minorHAnsi"/>
                <w:bCs/>
                <w:color w:val="000000"/>
                <w:spacing w:val="1"/>
                <w:szCs w:val="22"/>
                <w:lang w:val="en-US" w:eastAsia="en-AU"/>
              </w:rPr>
            </w:pPr>
            <w:r w:rsidRPr="0007281A">
              <w:rPr>
                <w:rFonts w:asciiTheme="minorHAnsi" w:hAnsiTheme="minorHAnsi"/>
                <w:bCs/>
                <w:color w:val="000000"/>
                <w:spacing w:val="1"/>
                <w:szCs w:val="22"/>
                <w:lang w:val="en-US" w:eastAsia="en-AU"/>
              </w:rPr>
              <w:t>Wyoming</w:t>
            </w:r>
          </w:p>
        </w:tc>
        <w:tc>
          <w:tcPr>
            <w:tcW w:w="1672" w:type="dxa"/>
            <w:vAlign w:val="center"/>
          </w:tcPr>
          <w:p w:rsidR="00FC5445" w:rsidRPr="00B9452D" w:rsidRDefault="00FC5445" w:rsidP="00FD7948">
            <w:pPr>
              <w:spacing w:before="60" w:after="60" w:line="240" w:lineRule="atLeast"/>
              <w:ind w:right="12"/>
              <w:jc w:val="center"/>
              <w:rPr>
                <w:rFonts w:asciiTheme="minorHAnsi" w:hAnsiTheme="minorHAnsi"/>
                <w:color w:val="000000" w:themeColor="text1"/>
              </w:rPr>
            </w:pPr>
            <w:r w:rsidRPr="00B9452D">
              <w:rPr>
                <w:rFonts w:asciiTheme="minorHAnsi" w:hAnsiTheme="minorHAnsi"/>
                <w:color w:val="000000" w:themeColor="text1"/>
              </w:rPr>
              <w:t>No</w:t>
            </w:r>
          </w:p>
        </w:tc>
        <w:tc>
          <w:tcPr>
            <w:tcW w:w="2174" w:type="dxa"/>
            <w:vAlign w:val="center"/>
          </w:tcPr>
          <w:p w:rsidR="00FC5445" w:rsidRPr="00B9452D" w:rsidRDefault="00FC5445" w:rsidP="00FD7948">
            <w:pPr>
              <w:spacing w:before="60" w:after="60" w:line="240" w:lineRule="atLeast"/>
              <w:ind w:right="12"/>
              <w:jc w:val="center"/>
              <w:rPr>
                <w:rFonts w:asciiTheme="minorHAnsi" w:hAnsiTheme="minorHAnsi"/>
                <w:color w:val="000000" w:themeColor="text1"/>
              </w:rPr>
            </w:pPr>
            <w:r w:rsidRPr="00B9452D">
              <w:rPr>
                <w:rFonts w:asciiTheme="minorHAnsi" w:hAnsiTheme="minorHAnsi"/>
                <w:color w:val="000000" w:themeColor="text1"/>
              </w:rPr>
              <w:t>No</w:t>
            </w:r>
          </w:p>
        </w:tc>
        <w:tc>
          <w:tcPr>
            <w:tcW w:w="1191" w:type="dxa"/>
            <w:vAlign w:val="center"/>
          </w:tcPr>
          <w:p w:rsidR="00FC5445" w:rsidRPr="00B9452D" w:rsidRDefault="00FC5445" w:rsidP="00FD7948">
            <w:pPr>
              <w:spacing w:before="60" w:after="60" w:line="240" w:lineRule="atLeast"/>
              <w:ind w:right="12"/>
              <w:jc w:val="center"/>
              <w:rPr>
                <w:rFonts w:asciiTheme="minorHAnsi" w:hAnsiTheme="minorHAnsi"/>
                <w:color w:val="000000" w:themeColor="text1"/>
              </w:rPr>
            </w:pPr>
          </w:p>
        </w:tc>
      </w:tr>
    </w:tbl>
    <w:p w:rsidR="005775A5" w:rsidRDefault="005775A5" w:rsidP="005775A5"/>
    <w:p w:rsidR="005775A5" w:rsidRDefault="005775A5" w:rsidP="005775A5">
      <w:pPr>
        <w:keepNext/>
      </w:pPr>
    </w:p>
    <w:p w:rsidR="005775A5" w:rsidRDefault="005775A5" w:rsidP="005775A5">
      <w:r>
        <w:t xml:space="preserve">The hazardous materials </w:t>
      </w:r>
      <w:r w:rsidR="00CE600D">
        <w:t xml:space="preserve">most commonly banned from landfill </w:t>
      </w:r>
      <w:r>
        <w:t>in the United States are:</w:t>
      </w:r>
    </w:p>
    <w:p w:rsidR="005775A5" w:rsidRDefault="005775A5" w:rsidP="00CE600D">
      <w:pPr>
        <w:pStyle w:val="ListParagraph"/>
        <w:numPr>
          <w:ilvl w:val="0"/>
          <w:numId w:val="69"/>
        </w:numPr>
        <w:ind w:left="1134"/>
      </w:pPr>
      <w:r>
        <w:t>Lead acid batteries</w:t>
      </w:r>
    </w:p>
    <w:p w:rsidR="005775A5" w:rsidRDefault="005775A5" w:rsidP="00CE600D">
      <w:pPr>
        <w:pStyle w:val="ListParagraph"/>
        <w:numPr>
          <w:ilvl w:val="0"/>
          <w:numId w:val="69"/>
        </w:numPr>
        <w:ind w:left="1134"/>
      </w:pPr>
      <w:r>
        <w:t>Waste oil</w:t>
      </w:r>
    </w:p>
    <w:p w:rsidR="005775A5" w:rsidRDefault="005775A5" w:rsidP="00CE600D">
      <w:pPr>
        <w:pStyle w:val="ListParagraph"/>
        <w:numPr>
          <w:ilvl w:val="0"/>
          <w:numId w:val="69"/>
        </w:numPr>
        <w:ind w:left="1134"/>
      </w:pPr>
      <w:r>
        <w:t>Tyres (38 states have banned whole tyres and 11 states have banned all tyres)</w:t>
      </w:r>
    </w:p>
    <w:p w:rsidR="005775A5" w:rsidRDefault="005775A5" w:rsidP="00CE600D">
      <w:pPr>
        <w:pStyle w:val="ListParagraph"/>
        <w:numPr>
          <w:ilvl w:val="0"/>
          <w:numId w:val="69"/>
        </w:numPr>
        <w:ind w:left="1134"/>
      </w:pPr>
      <w:r>
        <w:t>Untreated infectious waste</w:t>
      </w:r>
    </w:p>
    <w:p w:rsidR="005775A5" w:rsidRDefault="005775A5" w:rsidP="00CE600D">
      <w:pPr>
        <w:pStyle w:val="ListParagraph"/>
        <w:numPr>
          <w:ilvl w:val="0"/>
          <w:numId w:val="69"/>
        </w:numPr>
        <w:ind w:left="1134"/>
      </w:pPr>
      <w:r>
        <w:t>CRTs</w:t>
      </w:r>
    </w:p>
    <w:p w:rsidR="005775A5" w:rsidRDefault="005775A5" w:rsidP="00CE600D">
      <w:pPr>
        <w:pStyle w:val="ListParagraph"/>
        <w:numPr>
          <w:ilvl w:val="0"/>
          <w:numId w:val="69"/>
        </w:numPr>
        <w:ind w:left="1134"/>
      </w:pPr>
      <w:r>
        <w:t>Mercury containing products</w:t>
      </w:r>
    </w:p>
    <w:p w:rsidR="005775A5" w:rsidRDefault="005775A5" w:rsidP="00CE600D">
      <w:pPr>
        <w:pStyle w:val="ListParagraph"/>
        <w:numPr>
          <w:ilvl w:val="0"/>
          <w:numId w:val="69"/>
        </w:numPr>
        <w:ind w:left="1134"/>
      </w:pPr>
      <w:r>
        <w:t>Liquid waste</w:t>
      </w:r>
    </w:p>
    <w:p w:rsidR="005775A5" w:rsidRDefault="005775A5" w:rsidP="00CE600D">
      <w:pPr>
        <w:pStyle w:val="ListParagraph"/>
        <w:numPr>
          <w:ilvl w:val="0"/>
          <w:numId w:val="69"/>
        </w:numPr>
        <w:ind w:left="1134"/>
      </w:pPr>
      <w:r>
        <w:t>Computers</w:t>
      </w:r>
    </w:p>
    <w:p w:rsidR="005775A5" w:rsidRDefault="005775A5" w:rsidP="00CE600D">
      <w:pPr>
        <w:pStyle w:val="ListParagraph"/>
        <w:numPr>
          <w:ilvl w:val="0"/>
          <w:numId w:val="69"/>
        </w:numPr>
        <w:ind w:left="1134"/>
      </w:pPr>
      <w:r>
        <w:t>Nickel-Cadmium batteries</w:t>
      </w:r>
      <w:r w:rsidR="00F30536">
        <w:t>.</w:t>
      </w:r>
    </w:p>
    <w:p w:rsidR="005775A5" w:rsidRDefault="005775A5" w:rsidP="005775A5">
      <w:pPr>
        <w:spacing w:line="276" w:lineRule="auto"/>
        <w:rPr>
          <w:lang w:eastAsia="zh-CN"/>
        </w:rPr>
      </w:pPr>
      <w:r>
        <w:rPr>
          <w:lang w:eastAsia="zh-CN"/>
        </w:rPr>
        <w:t>A number of individual states in the USA have banned a number of hazardous wastes from landfill as follows.</w:t>
      </w:r>
    </w:p>
    <w:p w:rsidR="009F1BFE" w:rsidRPr="0064729E" w:rsidRDefault="009F1BFE" w:rsidP="00B50F93">
      <w:pPr>
        <w:pStyle w:val="Heading3"/>
      </w:pPr>
      <w:r w:rsidRPr="0064729E">
        <w:lastRenderedPageBreak/>
        <w:t>Massachusetts</w:t>
      </w:r>
    </w:p>
    <w:p w:rsidR="009F1BFE" w:rsidRDefault="009F1BFE" w:rsidP="006D7539">
      <w:pPr>
        <w:spacing w:line="276" w:lineRule="auto"/>
        <w:rPr>
          <w:lang w:val="en-US" w:eastAsia="zh-CN"/>
        </w:rPr>
      </w:pPr>
      <w:r>
        <w:rPr>
          <w:lang w:val="en-US" w:eastAsia="zh-CN"/>
        </w:rPr>
        <w:t>Massachusetts implemented state-wide bans of the following materials, between 1991 and 2006:</w:t>
      </w:r>
    </w:p>
    <w:p w:rsidR="009F1BFE" w:rsidRDefault="009F1BFE" w:rsidP="00CE600D">
      <w:pPr>
        <w:pStyle w:val="ListParagraph"/>
        <w:numPr>
          <w:ilvl w:val="0"/>
          <w:numId w:val="42"/>
        </w:numPr>
        <w:spacing w:line="276" w:lineRule="auto"/>
        <w:ind w:left="1134"/>
        <w:rPr>
          <w:lang w:val="en-US" w:eastAsia="zh-CN"/>
        </w:rPr>
      </w:pPr>
      <w:r>
        <w:rPr>
          <w:lang w:val="en-US" w:eastAsia="zh-CN"/>
        </w:rPr>
        <w:t>Lead batteries;</w:t>
      </w:r>
    </w:p>
    <w:p w:rsidR="009F1BFE" w:rsidRDefault="009F1BFE" w:rsidP="00CE600D">
      <w:pPr>
        <w:pStyle w:val="ListParagraph"/>
        <w:numPr>
          <w:ilvl w:val="0"/>
          <w:numId w:val="42"/>
        </w:numPr>
        <w:spacing w:line="276" w:lineRule="auto"/>
        <w:ind w:left="1134"/>
        <w:rPr>
          <w:lang w:val="en-US" w:eastAsia="zh-CN"/>
        </w:rPr>
      </w:pPr>
      <w:r>
        <w:rPr>
          <w:lang w:val="en-US" w:eastAsia="zh-CN"/>
        </w:rPr>
        <w:t>Tyres;</w:t>
      </w:r>
    </w:p>
    <w:p w:rsidR="009F1BFE" w:rsidRDefault="009F1BFE" w:rsidP="00CE600D">
      <w:pPr>
        <w:pStyle w:val="ListParagraph"/>
        <w:numPr>
          <w:ilvl w:val="0"/>
          <w:numId w:val="42"/>
        </w:numPr>
        <w:spacing w:line="276" w:lineRule="auto"/>
        <w:ind w:left="1134"/>
        <w:rPr>
          <w:lang w:val="en-US" w:eastAsia="zh-CN"/>
        </w:rPr>
      </w:pPr>
      <w:r>
        <w:rPr>
          <w:lang w:val="en-US" w:eastAsia="zh-CN"/>
        </w:rPr>
        <w:t>Whitegoods;</w:t>
      </w:r>
    </w:p>
    <w:p w:rsidR="009F1BFE" w:rsidRDefault="009F1BFE" w:rsidP="00CE600D">
      <w:pPr>
        <w:pStyle w:val="ListParagraph"/>
        <w:numPr>
          <w:ilvl w:val="0"/>
          <w:numId w:val="42"/>
        </w:numPr>
        <w:spacing w:line="276" w:lineRule="auto"/>
        <w:ind w:left="1134"/>
        <w:rPr>
          <w:lang w:val="en-US" w:eastAsia="zh-CN"/>
        </w:rPr>
      </w:pPr>
      <w:r>
        <w:rPr>
          <w:lang w:val="en-US" w:eastAsia="zh-CN"/>
        </w:rPr>
        <w:t xml:space="preserve">Cathode ray-tubes. </w:t>
      </w:r>
    </w:p>
    <w:p w:rsidR="009F1BFE" w:rsidRPr="0064729E" w:rsidRDefault="009F1BFE" w:rsidP="00B50F93">
      <w:pPr>
        <w:pStyle w:val="Heading3"/>
      </w:pPr>
      <w:r w:rsidRPr="0064729E">
        <w:t>North Carolina</w:t>
      </w:r>
    </w:p>
    <w:p w:rsidR="009F1BFE" w:rsidRDefault="009F1BFE" w:rsidP="006D7539">
      <w:pPr>
        <w:spacing w:line="276" w:lineRule="auto"/>
        <w:rPr>
          <w:lang w:val="en-US" w:eastAsia="zh-CN"/>
        </w:rPr>
      </w:pPr>
      <w:r>
        <w:rPr>
          <w:lang w:val="en-US" w:eastAsia="zh-CN"/>
        </w:rPr>
        <w:t>North Carolina bans the following hazardous waste from landfill:</w:t>
      </w:r>
    </w:p>
    <w:p w:rsidR="009F1BFE" w:rsidRDefault="009F1BFE" w:rsidP="00CE600D">
      <w:pPr>
        <w:pStyle w:val="ListParagraph"/>
        <w:numPr>
          <w:ilvl w:val="0"/>
          <w:numId w:val="43"/>
        </w:numPr>
        <w:spacing w:line="276" w:lineRule="auto"/>
        <w:ind w:left="1134"/>
        <w:rPr>
          <w:lang w:val="en-US" w:eastAsia="zh-CN"/>
        </w:rPr>
      </w:pPr>
      <w:r>
        <w:rPr>
          <w:lang w:val="en-US" w:eastAsia="zh-CN"/>
        </w:rPr>
        <w:t>Used oil;</w:t>
      </w:r>
    </w:p>
    <w:p w:rsidR="009F1BFE" w:rsidRDefault="009F1BFE" w:rsidP="00CE600D">
      <w:pPr>
        <w:pStyle w:val="ListParagraph"/>
        <w:numPr>
          <w:ilvl w:val="0"/>
          <w:numId w:val="43"/>
        </w:numPr>
        <w:spacing w:line="276" w:lineRule="auto"/>
        <w:ind w:left="1134"/>
        <w:rPr>
          <w:lang w:val="en-US" w:eastAsia="zh-CN"/>
        </w:rPr>
      </w:pPr>
      <w:r>
        <w:rPr>
          <w:lang w:val="en-US" w:eastAsia="zh-CN"/>
        </w:rPr>
        <w:t>Antifreeze;</w:t>
      </w:r>
    </w:p>
    <w:p w:rsidR="009F1BFE" w:rsidRDefault="009F1BFE" w:rsidP="00CE600D">
      <w:pPr>
        <w:pStyle w:val="ListParagraph"/>
        <w:numPr>
          <w:ilvl w:val="0"/>
          <w:numId w:val="43"/>
        </w:numPr>
        <w:spacing w:line="276" w:lineRule="auto"/>
        <w:ind w:left="1134"/>
        <w:rPr>
          <w:lang w:val="en-US" w:eastAsia="zh-CN"/>
        </w:rPr>
      </w:pPr>
      <w:r>
        <w:rPr>
          <w:lang w:val="en-US" w:eastAsia="zh-CN"/>
        </w:rPr>
        <w:t>Whole tyres;</w:t>
      </w:r>
    </w:p>
    <w:p w:rsidR="009F1BFE" w:rsidRDefault="009F1BFE" w:rsidP="00CE600D">
      <w:pPr>
        <w:pStyle w:val="ListParagraph"/>
        <w:numPr>
          <w:ilvl w:val="0"/>
          <w:numId w:val="43"/>
        </w:numPr>
        <w:spacing w:line="276" w:lineRule="auto"/>
        <w:ind w:left="1134"/>
        <w:rPr>
          <w:lang w:val="en-US" w:eastAsia="zh-CN"/>
        </w:rPr>
      </w:pPr>
      <w:r>
        <w:rPr>
          <w:lang w:val="en-US" w:eastAsia="zh-CN"/>
        </w:rPr>
        <w:t>Lead acid batteries;</w:t>
      </w:r>
    </w:p>
    <w:p w:rsidR="009F1BFE" w:rsidRDefault="009F1BFE" w:rsidP="00CE600D">
      <w:pPr>
        <w:pStyle w:val="ListParagraph"/>
        <w:numPr>
          <w:ilvl w:val="0"/>
          <w:numId w:val="43"/>
        </w:numPr>
        <w:spacing w:line="276" w:lineRule="auto"/>
        <w:ind w:left="1134"/>
        <w:rPr>
          <w:lang w:val="en-US" w:eastAsia="zh-CN"/>
        </w:rPr>
      </w:pPr>
      <w:r>
        <w:rPr>
          <w:lang w:val="en-US" w:eastAsia="zh-CN"/>
        </w:rPr>
        <w:t>Oil filters; and</w:t>
      </w:r>
    </w:p>
    <w:p w:rsidR="009F1BFE" w:rsidRDefault="009F1BFE" w:rsidP="00CE600D">
      <w:pPr>
        <w:pStyle w:val="ListParagraph"/>
        <w:numPr>
          <w:ilvl w:val="0"/>
          <w:numId w:val="43"/>
        </w:numPr>
        <w:spacing w:line="276" w:lineRule="auto"/>
        <w:ind w:left="1134"/>
        <w:rPr>
          <w:lang w:val="en-US" w:eastAsia="zh-CN"/>
        </w:rPr>
      </w:pPr>
      <w:r>
        <w:rPr>
          <w:lang w:val="en-US" w:eastAsia="zh-CN"/>
        </w:rPr>
        <w:t>Televisions and computers.</w:t>
      </w:r>
    </w:p>
    <w:p w:rsidR="009F1BFE" w:rsidRPr="0064729E" w:rsidRDefault="009F1BFE" w:rsidP="00B50F93">
      <w:pPr>
        <w:pStyle w:val="Heading3"/>
      </w:pPr>
      <w:r w:rsidRPr="0064729E">
        <w:t>Oregon</w:t>
      </w:r>
    </w:p>
    <w:p w:rsidR="009F1BFE" w:rsidRDefault="009F1BFE" w:rsidP="006D7539">
      <w:pPr>
        <w:spacing w:line="276" w:lineRule="auto"/>
        <w:rPr>
          <w:lang w:val="en-US" w:eastAsia="zh-CN"/>
        </w:rPr>
      </w:pPr>
      <w:r>
        <w:rPr>
          <w:lang w:val="en-US" w:eastAsia="zh-CN"/>
        </w:rPr>
        <w:t>Oregon has landfill bans for the following materials:</w:t>
      </w:r>
    </w:p>
    <w:p w:rsidR="009F1BFE" w:rsidRDefault="009F1BFE" w:rsidP="00CE600D">
      <w:pPr>
        <w:pStyle w:val="ListParagraph"/>
        <w:numPr>
          <w:ilvl w:val="0"/>
          <w:numId w:val="44"/>
        </w:numPr>
        <w:spacing w:line="276" w:lineRule="auto"/>
        <w:ind w:left="1134"/>
        <w:rPr>
          <w:lang w:val="en-US" w:eastAsia="zh-CN"/>
        </w:rPr>
      </w:pPr>
      <w:r>
        <w:rPr>
          <w:lang w:val="en-US" w:eastAsia="zh-CN"/>
        </w:rPr>
        <w:t>Used oil;</w:t>
      </w:r>
    </w:p>
    <w:p w:rsidR="009F1BFE" w:rsidRDefault="009F1BFE" w:rsidP="00CE600D">
      <w:pPr>
        <w:pStyle w:val="ListParagraph"/>
        <w:numPr>
          <w:ilvl w:val="0"/>
          <w:numId w:val="44"/>
        </w:numPr>
        <w:spacing w:line="276" w:lineRule="auto"/>
        <w:ind w:left="1134"/>
        <w:rPr>
          <w:lang w:val="en-US" w:eastAsia="zh-CN"/>
        </w:rPr>
      </w:pPr>
      <w:r>
        <w:rPr>
          <w:lang w:val="en-US" w:eastAsia="zh-CN"/>
        </w:rPr>
        <w:t>Tyres;</w:t>
      </w:r>
    </w:p>
    <w:p w:rsidR="009F1BFE" w:rsidRDefault="009F1BFE" w:rsidP="00CE600D">
      <w:pPr>
        <w:pStyle w:val="ListParagraph"/>
        <w:numPr>
          <w:ilvl w:val="0"/>
          <w:numId w:val="44"/>
        </w:numPr>
        <w:spacing w:line="276" w:lineRule="auto"/>
        <w:ind w:left="1134"/>
        <w:rPr>
          <w:lang w:val="en-US" w:eastAsia="zh-CN"/>
        </w:rPr>
      </w:pPr>
      <w:r>
        <w:rPr>
          <w:lang w:val="en-US" w:eastAsia="zh-CN"/>
        </w:rPr>
        <w:t>Lead Acid Batteries; and</w:t>
      </w:r>
    </w:p>
    <w:p w:rsidR="00BD47BA" w:rsidRDefault="009F1BFE" w:rsidP="00BD47BA">
      <w:pPr>
        <w:pStyle w:val="ListParagraph"/>
        <w:numPr>
          <w:ilvl w:val="0"/>
          <w:numId w:val="44"/>
        </w:numPr>
        <w:spacing w:line="276" w:lineRule="auto"/>
        <w:ind w:left="1134"/>
        <w:rPr>
          <w:lang w:val="en-US" w:eastAsia="zh-CN"/>
        </w:rPr>
      </w:pPr>
      <w:r>
        <w:rPr>
          <w:lang w:val="en-US" w:eastAsia="zh-CN"/>
        </w:rPr>
        <w:t xml:space="preserve">Covered electronic Devices. </w:t>
      </w:r>
    </w:p>
    <w:p w:rsidR="00BD47BA" w:rsidRDefault="00BD47BA" w:rsidP="00BD47BA">
      <w:pPr>
        <w:spacing w:line="276" w:lineRule="auto"/>
        <w:rPr>
          <w:lang w:val="en-US" w:eastAsia="zh-CN"/>
        </w:rPr>
      </w:pPr>
    </w:p>
    <w:p w:rsidR="00BD47BA" w:rsidRDefault="00BD47BA">
      <w:pPr>
        <w:spacing w:after="0"/>
        <w:jc w:val="left"/>
        <w:rPr>
          <w:lang w:val="en-US" w:eastAsia="zh-CN"/>
        </w:rPr>
      </w:pPr>
      <w:r>
        <w:rPr>
          <w:lang w:val="en-US" w:eastAsia="zh-CN"/>
        </w:rPr>
        <w:br w:type="page"/>
      </w:r>
    </w:p>
    <w:p w:rsidR="00C02C5D" w:rsidRDefault="009421AE" w:rsidP="00BD47BA">
      <w:pPr>
        <w:pStyle w:val="Heading1"/>
      </w:pPr>
      <w:bookmarkStart w:id="60" w:name="_Toc457379919"/>
      <w:r>
        <w:lastRenderedPageBreak/>
        <w:t>Ban Architecture</w:t>
      </w:r>
      <w:bookmarkEnd w:id="60"/>
    </w:p>
    <w:p w:rsidR="009421AE" w:rsidRDefault="009421AE" w:rsidP="009421AE">
      <w:pPr>
        <w:spacing w:line="276" w:lineRule="auto"/>
        <w:rPr>
          <w:rFonts w:asciiTheme="minorHAnsi" w:hAnsiTheme="minorHAnsi" w:cs="Arial"/>
          <w:lang w:eastAsia="zh-CN"/>
        </w:rPr>
      </w:pPr>
      <w:r>
        <w:rPr>
          <w:rFonts w:asciiTheme="minorHAnsi" w:hAnsiTheme="minorHAnsi" w:cs="Arial"/>
          <w:lang w:eastAsia="zh-CN"/>
        </w:rPr>
        <w:t xml:space="preserve">This chapter presents the results of Stakeholder Consultation and analysis in order to recommend a ‘model approach’ for harmonisation of regulation and product stewardship in different States and Territories to achieve positive outcomes for hazardous waste control. </w:t>
      </w:r>
    </w:p>
    <w:p w:rsidR="009421AE" w:rsidRPr="003113F6" w:rsidRDefault="009421AE" w:rsidP="00BD47BA">
      <w:pPr>
        <w:pStyle w:val="Heading2"/>
        <w:rPr>
          <w:lang w:val="en-US"/>
        </w:rPr>
      </w:pPr>
      <w:bookmarkStart w:id="61" w:name="_Toc443900777"/>
      <w:bookmarkStart w:id="62" w:name="_Toc457379920"/>
      <w:r>
        <w:rPr>
          <w:lang w:val="en-US"/>
        </w:rPr>
        <w:t>Research method</w:t>
      </w:r>
      <w:bookmarkEnd w:id="61"/>
      <w:bookmarkEnd w:id="62"/>
    </w:p>
    <w:p w:rsidR="009421AE" w:rsidRDefault="009421AE" w:rsidP="009421AE">
      <w:pPr>
        <w:pStyle w:val="Heading2"/>
        <w:numPr>
          <w:ilvl w:val="1"/>
          <w:numId w:val="1"/>
        </w:numPr>
        <w:spacing w:line="276" w:lineRule="auto"/>
        <w:rPr>
          <w:rFonts w:asciiTheme="minorHAnsi" w:hAnsiTheme="minorHAnsi"/>
          <w:lang w:val="en-US"/>
        </w:rPr>
      </w:pPr>
      <w:bookmarkStart w:id="63" w:name="_Toc443900778"/>
      <w:bookmarkStart w:id="64" w:name="_Toc457379921"/>
      <w:r>
        <w:rPr>
          <w:rFonts w:asciiTheme="minorHAnsi" w:hAnsiTheme="minorHAnsi"/>
          <w:lang w:val="en-US"/>
        </w:rPr>
        <w:t>Stakeholder workshop</w:t>
      </w:r>
      <w:bookmarkEnd w:id="63"/>
      <w:bookmarkEnd w:id="64"/>
    </w:p>
    <w:p w:rsidR="009421AE" w:rsidRDefault="009421AE" w:rsidP="009421AE">
      <w:pPr>
        <w:spacing w:line="276" w:lineRule="auto"/>
        <w:rPr>
          <w:lang w:val="en-US" w:eastAsia="zh-CN"/>
        </w:rPr>
      </w:pPr>
      <w:r>
        <w:rPr>
          <w:lang w:val="en-US" w:eastAsia="zh-CN"/>
        </w:rPr>
        <w:t>A workshop to ‘brain storm’ hazardous waste management and its interaction with product stewardship was conducted on January 27</w:t>
      </w:r>
      <w:r w:rsidRPr="000E66A7">
        <w:rPr>
          <w:vertAlign w:val="superscript"/>
          <w:lang w:val="en-US" w:eastAsia="zh-CN"/>
        </w:rPr>
        <w:t>th</w:t>
      </w:r>
      <w:r>
        <w:rPr>
          <w:lang w:val="en-US" w:eastAsia="zh-CN"/>
        </w:rPr>
        <w:t xml:space="preserve"> 2016 at MRA’s office, Suite 409, 19 Roseby Street, Drummoyne NSW 2041 and was also available via teleconference. Stakeholders were identified as those that had a stake or interest in the issues as well as those that are influential in the policy area or were critical to delivery. Invited representatives from State Government, Federal Government and Industry attended the workshop either in person or via teleconference, see </w:t>
      </w:r>
      <w:r w:rsidR="00B8787D">
        <w:rPr>
          <w:lang w:val="en-US" w:eastAsia="zh-CN"/>
        </w:rPr>
        <w:fldChar w:fldCharType="begin"/>
      </w:r>
      <w:r w:rsidR="00B8787D">
        <w:rPr>
          <w:lang w:val="en-US" w:eastAsia="zh-CN"/>
        </w:rPr>
        <w:instrText xml:space="preserve"> REF _Ref452708290 \w \h </w:instrText>
      </w:r>
      <w:r w:rsidR="00B8787D">
        <w:rPr>
          <w:lang w:val="en-US" w:eastAsia="zh-CN"/>
        </w:rPr>
      </w:r>
      <w:r w:rsidR="00B8787D">
        <w:rPr>
          <w:lang w:val="en-US" w:eastAsia="zh-CN"/>
        </w:rPr>
        <w:fldChar w:fldCharType="separate"/>
      </w:r>
      <w:r w:rsidR="00665E31">
        <w:rPr>
          <w:lang w:val="en-US" w:eastAsia="zh-CN"/>
        </w:rPr>
        <w:t>0</w:t>
      </w:r>
      <w:r w:rsidR="00B8787D">
        <w:rPr>
          <w:lang w:val="en-US" w:eastAsia="zh-CN"/>
        </w:rPr>
        <w:fldChar w:fldCharType="end"/>
      </w:r>
      <w:r w:rsidR="00B8787D">
        <w:rPr>
          <w:lang w:val="en-US" w:eastAsia="zh-CN"/>
        </w:rPr>
        <w:t xml:space="preserve"> </w:t>
      </w:r>
      <w:r>
        <w:rPr>
          <w:lang w:val="en-US" w:eastAsia="zh-CN"/>
        </w:rPr>
        <w:t>for a list of full participants</w:t>
      </w:r>
      <w:r w:rsidR="00B8787D">
        <w:rPr>
          <w:lang w:val="en-US" w:eastAsia="zh-CN"/>
        </w:rPr>
        <w:t xml:space="preserve"> and workshop outcomes.</w:t>
      </w:r>
    </w:p>
    <w:p w:rsidR="009421AE" w:rsidRDefault="009421AE" w:rsidP="00BD47BA">
      <w:pPr>
        <w:spacing w:before="120" w:line="276" w:lineRule="auto"/>
        <w:rPr>
          <w:lang w:val="en-US" w:eastAsia="zh-CN"/>
        </w:rPr>
      </w:pPr>
      <w:r>
        <w:rPr>
          <w:lang w:val="en-US" w:eastAsia="zh-CN"/>
        </w:rPr>
        <w:t xml:space="preserve">This stakeholder feedback was first collated in order to define problems and identify the issues highlighted by stakeholders. This feedback was analysed to identify the key challenges and opportunities in order to explore possible policy </w:t>
      </w:r>
      <w:r w:rsidR="00B8787D">
        <w:rPr>
          <w:lang w:val="en-US" w:eastAsia="zh-CN"/>
        </w:rPr>
        <w:t>responses</w:t>
      </w:r>
      <w:r>
        <w:rPr>
          <w:lang w:val="en-US" w:eastAsia="zh-CN"/>
        </w:rPr>
        <w:t>. These responses to develop the model approach outlined below.</w:t>
      </w:r>
    </w:p>
    <w:p w:rsidR="00B8787D" w:rsidRDefault="00B8787D" w:rsidP="00BD47BA">
      <w:pPr>
        <w:pStyle w:val="Heading2"/>
        <w:rPr>
          <w:lang w:val="en-US"/>
        </w:rPr>
      </w:pPr>
      <w:bookmarkStart w:id="65" w:name="_Toc443900779"/>
      <w:bookmarkStart w:id="66" w:name="_Toc457379922"/>
      <w:r>
        <w:rPr>
          <w:lang w:val="en-US"/>
        </w:rPr>
        <w:t>An approach to improve harmonisation</w:t>
      </w:r>
      <w:bookmarkEnd w:id="65"/>
      <w:bookmarkEnd w:id="66"/>
    </w:p>
    <w:p w:rsidR="00B8787D" w:rsidRDefault="00B8787D" w:rsidP="00B8787D">
      <w:pPr>
        <w:spacing w:line="276" w:lineRule="auto"/>
        <w:rPr>
          <w:lang w:val="en-US" w:eastAsia="zh-CN"/>
        </w:rPr>
      </w:pPr>
      <w:r>
        <w:rPr>
          <w:lang w:val="en-US" w:eastAsia="zh-CN"/>
        </w:rPr>
        <w:t xml:space="preserve">The approach described in the following sections aims to improve harmonisation between Bans, Restrictions and Product Stewardship through a pragmatic approach that supports the development of a detailed perspective of the relationship between the technical and policy requirements. In particular, the approach aims to integrate the disparate activities of the different States and Territories within a formal framework that uses this information to plan for the future. </w:t>
      </w:r>
    </w:p>
    <w:p w:rsidR="00B8787D" w:rsidRDefault="00B8787D" w:rsidP="00B8787D">
      <w:pPr>
        <w:spacing w:line="276" w:lineRule="auto"/>
        <w:rPr>
          <w:lang w:val="en-US" w:eastAsia="zh-CN"/>
        </w:rPr>
      </w:pPr>
      <w:r>
        <w:rPr>
          <w:lang w:val="en-US" w:eastAsia="zh-CN"/>
        </w:rPr>
        <w:t xml:space="preserve">The approach has been designed using an intuitive flowchart format that flows through a series of ‘building block’ processes that can be rearranged manually and can be repeated and refined through an iterative process, until all parties are satisfied that the planned activities have been completed to a satisfactory level. </w:t>
      </w:r>
    </w:p>
    <w:p w:rsidR="00B8787D" w:rsidRDefault="00B8787D" w:rsidP="00B8787D">
      <w:pPr>
        <w:spacing w:line="276" w:lineRule="auto"/>
        <w:rPr>
          <w:lang w:val="en-US" w:eastAsia="zh-CN"/>
        </w:rPr>
      </w:pPr>
      <w:r>
        <w:rPr>
          <w:lang w:val="en-US" w:eastAsia="zh-CN"/>
        </w:rPr>
        <w:t>The key themes from the Stakeholder Consultation to be considered when drafting a ‘model approach’ for discussion are outlined in sections 6.4 to 6.10 below.</w:t>
      </w:r>
    </w:p>
    <w:p w:rsidR="00B8787D" w:rsidRDefault="00B8787D" w:rsidP="00B8787D">
      <w:pPr>
        <w:pStyle w:val="Heading2"/>
        <w:numPr>
          <w:ilvl w:val="1"/>
          <w:numId w:val="1"/>
        </w:numPr>
        <w:spacing w:line="276" w:lineRule="auto"/>
        <w:rPr>
          <w:lang w:val="en-US"/>
        </w:rPr>
      </w:pPr>
      <w:bookmarkStart w:id="67" w:name="_Ref443481631"/>
      <w:bookmarkStart w:id="68" w:name="_Toc443900780"/>
      <w:bookmarkStart w:id="69" w:name="_Toc457379923"/>
      <w:r>
        <w:rPr>
          <w:lang w:val="en-US"/>
        </w:rPr>
        <w:t>Objectives</w:t>
      </w:r>
      <w:bookmarkEnd w:id="67"/>
      <w:bookmarkEnd w:id="68"/>
      <w:bookmarkEnd w:id="69"/>
    </w:p>
    <w:p w:rsidR="00B8787D" w:rsidRPr="00972E8C" w:rsidRDefault="00B8787D" w:rsidP="00B8787D">
      <w:pPr>
        <w:spacing w:line="276" w:lineRule="auto"/>
        <w:rPr>
          <w:lang w:val="en-US" w:eastAsia="zh-CN"/>
        </w:rPr>
      </w:pPr>
      <w:r>
        <w:rPr>
          <w:lang w:val="en-US" w:eastAsia="zh-CN"/>
        </w:rPr>
        <w:t xml:space="preserve">The use of Product Stewardship, Bans and Restrictions as mechanisms to control disposal of hazardous waste must have clear objectives from the outset. There are times when a Ban or a de facto ban (due to the lack of an appropriately licensed facility) may be sufficient to control the end-of-life destination of a material or substance, but this may not be sufficient to drive the desired objective, which may be to ensure the generators of these materials or substances take responsibility and look for market alternatives. Ensuring objectives are clearly stated from the beginning will ensure the most effective harmonisation of legislative and policy tools. </w:t>
      </w:r>
    </w:p>
    <w:p w:rsidR="00B8787D" w:rsidRPr="00972E8C" w:rsidRDefault="00B8787D" w:rsidP="00B8787D">
      <w:pPr>
        <w:pStyle w:val="Heading2"/>
        <w:numPr>
          <w:ilvl w:val="1"/>
          <w:numId w:val="1"/>
        </w:numPr>
        <w:spacing w:line="276" w:lineRule="auto"/>
        <w:rPr>
          <w:lang w:val="en-US"/>
        </w:rPr>
      </w:pPr>
      <w:bookmarkStart w:id="70" w:name="_Toc443900781"/>
      <w:bookmarkStart w:id="71" w:name="_Toc457379924"/>
      <w:r>
        <w:rPr>
          <w:lang w:val="en-US"/>
        </w:rPr>
        <w:lastRenderedPageBreak/>
        <w:t>Scale</w:t>
      </w:r>
      <w:bookmarkEnd w:id="70"/>
      <w:bookmarkEnd w:id="71"/>
    </w:p>
    <w:p w:rsidR="00B8787D" w:rsidRDefault="00B8787D" w:rsidP="00B8787D">
      <w:pPr>
        <w:spacing w:line="276" w:lineRule="auto"/>
        <w:rPr>
          <w:lang w:val="en-US" w:eastAsia="zh-CN"/>
        </w:rPr>
      </w:pPr>
      <w:r>
        <w:rPr>
          <w:lang w:val="en-US" w:eastAsia="zh-CN"/>
        </w:rPr>
        <w:t xml:space="preserve">In order for Bans or Restrictions to be effective both with and without Product Stewardship they must be National in scale or the distance to another disposal point must be sufficient to provide a disincentive for transport. For example, South Australia has been effective in its implementation of landfill bans for many substances due to the fact that the distances to the next nearest receptor are a sufficient barrier to travel. However, this may not be the case for many of the Eastern States in particular, as shown by the recent examples of urban waste travelling from NSW to Queensland for landfill disposal (prior to the legislated ‘proximity rule’). Ideally the Federal Government needs to act to coordinate State legislative processes in order to reduce the risk of ‘leakage’ to other States. </w:t>
      </w:r>
    </w:p>
    <w:p w:rsidR="00B8787D" w:rsidRDefault="00B8787D" w:rsidP="00B8787D">
      <w:pPr>
        <w:spacing w:line="276" w:lineRule="auto"/>
        <w:rPr>
          <w:lang w:val="en-US" w:eastAsia="zh-CN"/>
        </w:rPr>
      </w:pPr>
      <w:r>
        <w:rPr>
          <w:lang w:val="en-US" w:eastAsia="zh-CN"/>
        </w:rPr>
        <w:t xml:space="preserve">Geographical factors must also be taken into account when planning and executing partial or total Bans. Bans and Product Stewardship must take geographical distances to appropriate processing technology into account and must appreciate the difficulties faced by Rural locations, particularly in Western Australia and the Northern Territory. </w:t>
      </w:r>
    </w:p>
    <w:p w:rsidR="00B8787D" w:rsidRDefault="00B8787D" w:rsidP="00B8787D">
      <w:pPr>
        <w:pStyle w:val="Heading2"/>
        <w:numPr>
          <w:ilvl w:val="1"/>
          <w:numId w:val="1"/>
        </w:numPr>
        <w:spacing w:line="276" w:lineRule="auto"/>
        <w:rPr>
          <w:lang w:val="en-US"/>
        </w:rPr>
      </w:pPr>
      <w:bookmarkStart w:id="72" w:name="_Toc443900782"/>
      <w:bookmarkStart w:id="73" w:name="_Toc457379925"/>
      <w:r>
        <w:rPr>
          <w:lang w:val="en-US"/>
        </w:rPr>
        <w:t>Role of the Federal Government</w:t>
      </w:r>
      <w:bookmarkEnd w:id="72"/>
      <w:bookmarkEnd w:id="73"/>
    </w:p>
    <w:p w:rsidR="00B8787D" w:rsidRDefault="00B8787D" w:rsidP="00B8787D">
      <w:pPr>
        <w:spacing w:line="276" w:lineRule="auto"/>
        <w:rPr>
          <w:lang w:val="en-US" w:eastAsia="zh-CN"/>
        </w:rPr>
      </w:pPr>
      <w:r>
        <w:rPr>
          <w:lang w:val="en-US" w:eastAsia="zh-CN"/>
        </w:rPr>
        <w:t xml:space="preserve">The consultation highlighted the need for a coordinated approach between all jurisdictions in which the Federal Government would assist States and Territories to implement Bans and Restrictions alongside Product Stewardship. The Federal Government could provide a Federal position through the update and development of hazardous waste definitions in the National Waste Policy as well as to act as a central negotiator to assist States and Territories in implementing the Bans, Restrictions and Product Stewardship Schemes. </w:t>
      </w:r>
    </w:p>
    <w:p w:rsidR="00411D4A" w:rsidRDefault="000B78FB" w:rsidP="00B8787D">
      <w:pPr>
        <w:spacing w:line="276" w:lineRule="auto"/>
        <w:rPr>
          <w:lang w:val="en-US" w:eastAsia="zh-CN"/>
        </w:rPr>
      </w:pPr>
      <w:r>
        <w:rPr>
          <w:lang w:val="en-US" w:eastAsia="zh-CN"/>
        </w:rPr>
        <w:t>This would be in addition to the Federal Government’s normal role in evaluating the impact of regulatory changes when required.</w:t>
      </w:r>
    </w:p>
    <w:p w:rsidR="00B8787D" w:rsidRDefault="00B8787D" w:rsidP="00B8787D">
      <w:pPr>
        <w:pStyle w:val="Heading2"/>
        <w:numPr>
          <w:ilvl w:val="1"/>
          <w:numId w:val="1"/>
        </w:numPr>
        <w:spacing w:line="276" w:lineRule="auto"/>
        <w:rPr>
          <w:lang w:val="en-US"/>
        </w:rPr>
      </w:pPr>
      <w:bookmarkStart w:id="74" w:name="_Toc443900783"/>
      <w:bookmarkStart w:id="75" w:name="_Toc457379926"/>
      <w:r>
        <w:rPr>
          <w:lang w:val="en-US"/>
        </w:rPr>
        <w:t>Monitoring and Evaluation</w:t>
      </w:r>
      <w:bookmarkEnd w:id="74"/>
      <w:bookmarkEnd w:id="75"/>
    </w:p>
    <w:p w:rsidR="00B8787D" w:rsidRPr="00AC6216" w:rsidRDefault="00B8787D" w:rsidP="00B8787D">
      <w:pPr>
        <w:spacing w:line="276" w:lineRule="auto"/>
        <w:rPr>
          <w:lang w:val="en-US" w:eastAsia="zh-CN"/>
        </w:rPr>
      </w:pPr>
      <w:r>
        <w:rPr>
          <w:lang w:val="en-US" w:eastAsia="zh-CN"/>
        </w:rPr>
        <w:t>Monitoring and evaluation criteria to monitor the effectiveness of Bans, Restrictions and Product Stewardship Schemes must be clearly defined from the beginning to ensure that the success of the process can be assessed. A clear set of robust and measurable KPI’s must be agreed between all parties from the outset.</w:t>
      </w:r>
    </w:p>
    <w:p w:rsidR="00B8787D" w:rsidRDefault="00B8787D" w:rsidP="00B8787D">
      <w:pPr>
        <w:pStyle w:val="Heading2"/>
        <w:numPr>
          <w:ilvl w:val="1"/>
          <w:numId w:val="1"/>
        </w:numPr>
        <w:spacing w:line="276" w:lineRule="auto"/>
        <w:rPr>
          <w:lang w:val="en-US"/>
        </w:rPr>
      </w:pPr>
      <w:bookmarkStart w:id="76" w:name="_Toc443900784"/>
      <w:bookmarkStart w:id="77" w:name="_Toc457379927"/>
      <w:r>
        <w:rPr>
          <w:lang w:val="en-US"/>
        </w:rPr>
        <w:t>Research and consultation</w:t>
      </w:r>
      <w:bookmarkEnd w:id="76"/>
      <w:bookmarkEnd w:id="77"/>
    </w:p>
    <w:p w:rsidR="00B8787D" w:rsidRPr="00AC6216" w:rsidRDefault="00B8787D" w:rsidP="00B8787D">
      <w:pPr>
        <w:spacing w:line="276" w:lineRule="auto"/>
        <w:rPr>
          <w:lang w:val="en-US" w:eastAsia="zh-CN"/>
        </w:rPr>
      </w:pPr>
      <w:r>
        <w:rPr>
          <w:lang w:val="en-US" w:eastAsia="zh-CN"/>
        </w:rPr>
        <w:t xml:space="preserve">Prior to the introduction of either Product Stewardship or coordinated Bans there needs to be sufficient time, at least one year, to research the current processing capacity and the gaps for processing technologies for highlighted hazardous wastes. There also needs to be sufficient time to consult with industry, so as not to alienate key stakeholders who would otherwise add to the ultimate success. It was also noted that processors need assurance of quantities of materials prior to investing in capital infrastructure. </w:t>
      </w:r>
    </w:p>
    <w:p w:rsidR="00B8787D" w:rsidRDefault="00B8787D" w:rsidP="00B8787D">
      <w:pPr>
        <w:pStyle w:val="Heading2"/>
        <w:numPr>
          <w:ilvl w:val="1"/>
          <w:numId w:val="1"/>
        </w:numPr>
        <w:spacing w:line="276" w:lineRule="auto"/>
        <w:rPr>
          <w:lang w:val="en-US"/>
        </w:rPr>
      </w:pPr>
      <w:bookmarkStart w:id="78" w:name="_Toc443900785"/>
      <w:bookmarkStart w:id="79" w:name="_Toc457379928"/>
      <w:r>
        <w:rPr>
          <w:lang w:val="en-US"/>
        </w:rPr>
        <w:lastRenderedPageBreak/>
        <w:t>Timing</w:t>
      </w:r>
      <w:bookmarkEnd w:id="78"/>
      <w:bookmarkEnd w:id="79"/>
    </w:p>
    <w:p w:rsidR="00B8787D" w:rsidRDefault="00B8787D" w:rsidP="00B8787D">
      <w:pPr>
        <w:spacing w:line="276" w:lineRule="auto"/>
        <w:rPr>
          <w:lang w:val="en-US" w:eastAsia="zh-CN"/>
        </w:rPr>
      </w:pPr>
      <w:r>
        <w:rPr>
          <w:lang w:val="en-US" w:eastAsia="zh-CN"/>
        </w:rPr>
        <w:t xml:space="preserve">Sufficient time for industry to plan, construct and commission additional processing capacity must be taken into account. The process can take between 2 and 4 years depending on approvals processes. Consideration must also be given to ‘partial’ and ‘phased’ bans that allow time for industry to adapt. </w:t>
      </w:r>
    </w:p>
    <w:p w:rsidR="00B8787D" w:rsidRDefault="00B8787D" w:rsidP="00B8787D">
      <w:pPr>
        <w:pStyle w:val="Heading2"/>
        <w:numPr>
          <w:ilvl w:val="1"/>
          <w:numId w:val="1"/>
        </w:numPr>
        <w:spacing w:line="276" w:lineRule="auto"/>
        <w:rPr>
          <w:lang w:val="en-US"/>
        </w:rPr>
      </w:pPr>
      <w:bookmarkStart w:id="80" w:name="_Ref443481633"/>
      <w:bookmarkStart w:id="81" w:name="_Toc443900786"/>
      <w:bookmarkStart w:id="82" w:name="_Toc457379929"/>
      <w:r>
        <w:rPr>
          <w:lang w:val="en-US"/>
        </w:rPr>
        <w:t>Education</w:t>
      </w:r>
      <w:bookmarkEnd w:id="80"/>
      <w:bookmarkEnd w:id="81"/>
      <w:bookmarkEnd w:id="82"/>
    </w:p>
    <w:p w:rsidR="00B8787D" w:rsidRDefault="00B8787D" w:rsidP="00B8787D">
      <w:pPr>
        <w:spacing w:line="276" w:lineRule="auto"/>
        <w:rPr>
          <w:lang w:val="en-US" w:eastAsia="zh-CN"/>
        </w:rPr>
      </w:pPr>
      <w:r>
        <w:rPr>
          <w:lang w:val="en-US" w:eastAsia="zh-CN"/>
        </w:rPr>
        <w:t>Education of the community and industry was considered key to the success of landfill bans in South Australia. Adequate timing for education of all community stakeholders must be considered.</w:t>
      </w:r>
    </w:p>
    <w:p w:rsidR="009421AE" w:rsidRDefault="00B8787D" w:rsidP="00B8787D">
      <w:pPr>
        <w:spacing w:line="276" w:lineRule="auto"/>
        <w:rPr>
          <w:rFonts w:asciiTheme="minorHAnsi" w:hAnsiTheme="minorHAnsi" w:cs="Arial"/>
          <w:lang w:eastAsia="zh-CN"/>
        </w:rPr>
      </w:pPr>
      <w:r>
        <w:rPr>
          <w:lang w:val="en-US" w:eastAsia="zh-CN"/>
        </w:rPr>
        <w:t xml:space="preserve">The draft model approach is detailed in </w:t>
      </w:r>
      <w:r>
        <w:rPr>
          <w:lang w:val="en-US" w:eastAsia="zh-CN"/>
        </w:rPr>
        <w:fldChar w:fldCharType="begin"/>
      </w:r>
      <w:r>
        <w:rPr>
          <w:lang w:val="en-US" w:eastAsia="zh-CN"/>
        </w:rPr>
        <w:instrText xml:space="preserve"> REF _Ref452708571 \w \h </w:instrText>
      </w:r>
      <w:r>
        <w:rPr>
          <w:lang w:val="en-US" w:eastAsia="zh-CN"/>
        </w:rPr>
      </w:r>
      <w:r>
        <w:rPr>
          <w:lang w:val="en-US" w:eastAsia="zh-CN"/>
        </w:rPr>
        <w:fldChar w:fldCharType="separate"/>
      </w:r>
      <w:r w:rsidR="00665E31">
        <w:rPr>
          <w:lang w:val="en-US" w:eastAsia="zh-CN"/>
        </w:rPr>
        <w:t>0</w:t>
      </w:r>
      <w:r>
        <w:rPr>
          <w:lang w:val="en-US" w:eastAsia="zh-CN"/>
        </w:rPr>
        <w:fldChar w:fldCharType="end"/>
      </w:r>
      <w:r>
        <w:rPr>
          <w:lang w:val="en-US" w:eastAsia="zh-CN"/>
        </w:rPr>
        <w:t>.</w:t>
      </w:r>
    </w:p>
    <w:p w:rsidR="009421AE" w:rsidRPr="009421AE" w:rsidRDefault="009421AE" w:rsidP="00BD47BA"/>
    <w:p w:rsidR="00081FC7" w:rsidRDefault="00081FC7">
      <w:pPr>
        <w:spacing w:after="0"/>
        <w:jc w:val="left"/>
        <w:rPr>
          <w:rFonts w:eastAsia="SimSun" w:cs="Arial"/>
          <w:bCs/>
          <w:color w:val="0078BF"/>
          <w:kern w:val="32"/>
          <w:sz w:val="40"/>
          <w:szCs w:val="50"/>
          <w:lang w:eastAsia="zh-CN"/>
        </w:rPr>
      </w:pPr>
      <w:r>
        <w:br w:type="page"/>
      </w:r>
    </w:p>
    <w:p w:rsidR="0028106A" w:rsidRDefault="00E272D7" w:rsidP="00081FC7">
      <w:pPr>
        <w:pStyle w:val="Heading1"/>
        <w:rPr>
          <w:lang w:val="en-US"/>
        </w:rPr>
      </w:pPr>
      <w:bookmarkStart w:id="83" w:name="_Toc457379930"/>
      <w:r>
        <w:rPr>
          <w:lang w:val="en-US"/>
        </w:rPr>
        <w:lastRenderedPageBreak/>
        <w:t>Conclusions</w:t>
      </w:r>
      <w:bookmarkEnd w:id="83"/>
    </w:p>
    <w:p w:rsidR="00E272D7" w:rsidRPr="00E272D7" w:rsidRDefault="00E272D7" w:rsidP="006D7539">
      <w:pPr>
        <w:spacing w:line="276" w:lineRule="auto"/>
        <w:rPr>
          <w:lang w:val="en-US" w:eastAsia="zh-CN"/>
        </w:rPr>
      </w:pPr>
      <w:r w:rsidRPr="00E272D7">
        <w:rPr>
          <w:lang w:val="en-US" w:eastAsia="zh-CN"/>
        </w:rPr>
        <w:t>Generally, most hazardous wastes are managed through conditional disposal restrictions that require pre-treatment prior to disposal at landfill, for example asbestos, medical and related wastes, Polychlorinated biphenyls and Organochlorine Pesticides. Tyres are banned either state wide or geographically segregated in South Australia, Western Australia, Tasmania and NSW. E-waste is banned in South Australia and considered for banning in</w:t>
      </w:r>
      <w:r w:rsidR="008571EB">
        <w:rPr>
          <w:lang w:val="en-US" w:eastAsia="zh-CN"/>
        </w:rPr>
        <w:t xml:space="preserve"> Victoria and</w:t>
      </w:r>
      <w:r w:rsidRPr="00E272D7">
        <w:rPr>
          <w:lang w:val="en-US" w:eastAsia="zh-CN"/>
        </w:rPr>
        <w:t xml:space="preserve"> computers and televisions are banned in Australian Capital Territory (ACT). Liquid waste is </w:t>
      </w:r>
      <w:r w:rsidR="000C06E5">
        <w:rPr>
          <w:lang w:val="en-US" w:eastAsia="zh-CN"/>
        </w:rPr>
        <w:t>effectively</w:t>
      </w:r>
      <w:r w:rsidR="000C06E5" w:rsidRPr="00E272D7">
        <w:rPr>
          <w:lang w:val="en-US" w:eastAsia="zh-CN"/>
        </w:rPr>
        <w:t xml:space="preserve"> </w:t>
      </w:r>
      <w:r w:rsidRPr="00E272D7">
        <w:rPr>
          <w:lang w:val="en-US" w:eastAsia="zh-CN"/>
        </w:rPr>
        <w:t xml:space="preserve">banned in ACT as there is no licensed facility to accept liquid waste in the </w:t>
      </w:r>
      <w:r w:rsidR="000C06E5">
        <w:rPr>
          <w:lang w:val="en-US" w:eastAsia="zh-CN"/>
        </w:rPr>
        <w:t>jurisdiction</w:t>
      </w:r>
      <w:r w:rsidRPr="00E272D7">
        <w:rPr>
          <w:lang w:val="en-US" w:eastAsia="zh-CN"/>
        </w:rPr>
        <w:t xml:space="preserve"> and is outright banned in South Australia. South Australia also bans lead acid batteries which are also in the pipeline for banning in Vi</w:t>
      </w:r>
      <w:r w:rsidR="000C06E5">
        <w:rPr>
          <w:lang w:val="en-US" w:eastAsia="zh-CN"/>
        </w:rPr>
        <w:t>c</w:t>
      </w:r>
      <w:r w:rsidRPr="00E272D7">
        <w:rPr>
          <w:lang w:val="en-US" w:eastAsia="zh-CN"/>
        </w:rPr>
        <w:t xml:space="preserve">toria and are geographically banned (from small communities) in Northern Territory. </w:t>
      </w:r>
    </w:p>
    <w:p w:rsidR="004B1E4A" w:rsidRPr="00E272D7" w:rsidRDefault="008571EB" w:rsidP="004B1E4A">
      <w:pPr>
        <w:spacing w:line="276" w:lineRule="auto"/>
        <w:rPr>
          <w:lang w:val="en-US" w:eastAsia="zh-CN"/>
        </w:rPr>
      </w:pPr>
      <w:r>
        <w:rPr>
          <w:lang w:val="en-US" w:eastAsia="zh-CN"/>
        </w:rPr>
        <w:t>South Australia also bans vehicles, white goods, fl</w:t>
      </w:r>
      <w:r w:rsidR="00E272D7" w:rsidRPr="00E272D7">
        <w:rPr>
          <w:lang w:val="en-US" w:eastAsia="zh-CN"/>
        </w:rPr>
        <w:t>uorescent lighting and some paint from landfill. Fluorescent lighting is also in consideration for a landfill disposal</w:t>
      </w:r>
      <w:r>
        <w:rPr>
          <w:lang w:val="en-US" w:eastAsia="zh-CN"/>
        </w:rPr>
        <w:t xml:space="preserve"> ban in Victoria and Queensland</w:t>
      </w:r>
      <w:r w:rsidR="00E272D7" w:rsidRPr="00E272D7">
        <w:rPr>
          <w:lang w:val="en-US" w:eastAsia="zh-CN"/>
        </w:rPr>
        <w:t>.</w:t>
      </w:r>
      <w:r>
        <w:rPr>
          <w:lang w:val="en-US" w:eastAsia="zh-CN"/>
        </w:rPr>
        <w:t xml:space="preserve"> Most states have conditional disposal restrictions </w:t>
      </w:r>
      <w:r w:rsidR="00967EB3">
        <w:rPr>
          <w:lang w:val="en-US" w:eastAsia="zh-CN"/>
        </w:rPr>
        <w:t xml:space="preserve">for </w:t>
      </w:r>
      <w:r>
        <w:rPr>
          <w:lang w:val="en-US" w:eastAsia="zh-CN"/>
        </w:rPr>
        <w:t xml:space="preserve">hazardous waste that may exhibit any of the characteristics of Schedule A waste, which often includes materials such as Spent Pot </w:t>
      </w:r>
      <w:r w:rsidR="0054685A">
        <w:rPr>
          <w:lang w:val="en-US" w:eastAsia="zh-CN"/>
        </w:rPr>
        <w:t>L</w:t>
      </w:r>
      <w:r>
        <w:rPr>
          <w:lang w:val="en-US" w:eastAsia="zh-CN"/>
        </w:rPr>
        <w:t xml:space="preserve">inings and Spent </w:t>
      </w:r>
      <w:r w:rsidR="0054685A">
        <w:rPr>
          <w:lang w:val="en-US" w:eastAsia="zh-CN"/>
        </w:rPr>
        <w:t>C</w:t>
      </w:r>
      <w:r>
        <w:rPr>
          <w:lang w:val="en-US" w:eastAsia="zh-CN"/>
        </w:rPr>
        <w:t>atalyst, dependent on their level of contamination. Radioactive waste is</w:t>
      </w:r>
      <w:r w:rsidR="00E272D7" w:rsidRPr="00E272D7">
        <w:rPr>
          <w:lang w:val="en-US" w:eastAsia="zh-CN"/>
        </w:rPr>
        <w:t xml:space="preserve"> banned from </w:t>
      </w:r>
      <w:r>
        <w:rPr>
          <w:lang w:val="en-US" w:eastAsia="zh-CN"/>
        </w:rPr>
        <w:t xml:space="preserve">landfill in Queensland, </w:t>
      </w:r>
      <w:r w:rsidR="00E272D7" w:rsidRPr="00E272D7">
        <w:rPr>
          <w:lang w:val="en-US" w:eastAsia="zh-CN"/>
        </w:rPr>
        <w:t>geographically banned in Northern Territory (small communities) and is subject to conditional disposal restrictions in NSW.</w:t>
      </w:r>
      <w:r w:rsidR="00864FBC">
        <w:rPr>
          <w:lang w:val="en-US" w:eastAsia="zh-CN"/>
        </w:rPr>
        <w:t xml:space="preserve"> </w:t>
      </w:r>
      <w:r w:rsidR="004B1E4A" w:rsidRPr="00E272D7">
        <w:rPr>
          <w:lang w:val="en-US" w:eastAsia="zh-CN"/>
        </w:rPr>
        <w:t xml:space="preserve">Generally, </w:t>
      </w:r>
      <w:r w:rsidR="004B1E4A">
        <w:rPr>
          <w:lang w:val="en-US" w:eastAsia="zh-CN"/>
        </w:rPr>
        <w:t>travel distances, and the need for</w:t>
      </w:r>
      <w:r w:rsidR="004B1E4A" w:rsidRPr="00E272D7">
        <w:rPr>
          <w:lang w:val="en-US" w:eastAsia="zh-CN"/>
        </w:rPr>
        <w:t xml:space="preserve"> safe travel</w:t>
      </w:r>
      <w:r w:rsidR="004B1E4A">
        <w:rPr>
          <w:lang w:val="en-US" w:eastAsia="zh-CN"/>
        </w:rPr>
        <w:t>,</w:t>
      </w:r>
      <w:r w:rsidR="004B1E4A" w:rsidRPr="00E272D7">
        <w:rPr>
          <w:lang w:val="en-US" w:eastAsia="zh-CN"/>
        </w:rPr>
        <w:t xml:space="preserve"> f</w:t>
      </w:r>
      <w:r w:rsidR="004B1E4A">
        <w:rPr>
          <w:lang w:val="en-US" w:eastAsia="zh-CN"/>
        </w:rPr>
        <w:t>rom</w:t>
      </w:r>
      <w:r w:rsidR="004B1E4A" w:rsidRPr="00E272D7">
        <w:rPr>
          <w:lang w:val="en-US" w:eastAsia="zh-CN"/>
        </w:rPr>
        <w:t xml:space="preserve"> generators to processors is one of the factors inhibiting </w:t>
      </w:r>
      <w:r w:rsidR="004B1E4A">
        <w:rPr>
          <w:lang w:val="en-US" w:eastAsia="zh-CN"/>
        </w:rPr>
        <w:t>the</w:t>
      </w:r>
      <w:r w:rsidR="004B1E4A" w:rsidRPr="00E272D7">
        <w:rPr>
          <w:lang w:val="en-US" w:eastAsia="zh-CN"/>
        </w:rPr>
        <w:t xml:space="preserve"> implementation of further</w:t>
      </w:r>
      <w:r w:rsidR="004B1E4A">
        <w:rPr>
          <w:lang w:val="en-US" w:eastAsia="zh-CN"/>
        </w:rPr>
        <w:t xml:space="preserve"> landfill bans for</w:t>
      </w:r>
      <w:r w:rsidR="004B1E4A" w:rsidRPr="00E272D7">
        <w:rPr>
          <w:lang w:val="en-US" w:eastAsia="zh-CN"/>
        </w:rPr>
        <w:t xml:space="preserve"> hazardous waste </w:t>
      </w:r>
      <w:r w:rsidR="004B1E4A">
        <w:rPr>
          <w:lang w:val="en-US" w:eastAsia="zh-CN"/>
        </w:rPr>
        <w:t>disposal</w:t>
      </w:r>
      <w:r w:rsidR="004B1E4A" w:rsidRPr="00E272D7">
        <w:rPr>
          <w:lang w:val="en-US" w:eastAsia="zh-CN"/>
        </w:rPr>
        <w:t>,</w:t>
      </w:r>
      <w:r w:rsidR="004B1E4A">
        <w:rPr>
          <w:lang w:val="en-US" w:eastAsia="zh-CN"/>
        </w:rPr>
        <w:t xml:space="preserve"> as demonstrated in the Northern Territory with asbestos. This is</w:t>
      </w:r>
      <w:r w:rsidR="004B1E4A" w:rsidRPr="00E272D7">
        <w:rPr>
          <w:lang w:val="en-US" w:eastAsia="zh-CN"/>
        </w:rPr>
        <w:t xml:space="preserve"> especially</w:t>
      </w:r>
      <w:r w:rsidR="004B1E4A">
        <w:rPr>
          <w:lang w:val="en-US" w:eastAsia="zh-CN"/>
        </w:rPr>
        <w:t xml:space="preserve"> the case</w:t>
      </w:r>
      <w:r w:rsidR="004B1E4A" w:rsidRPr="00E272D7">
        <w:rPr>
          <w:lang w:val="en-US" w:eastAsia="zh-CN"/>
        </w:rPr>
        <w:t xml:space="preserve"> for denser/restricted materials which are not economically viable or safe to transport to suitable processors. Such materials </w:t>
      </w:r>
      <w:r w:rsidR="004B1E4A">
        <w:rPr>
          <w:lang w:val="en-US" w:eastAsia="zh-CN"/>
        </w:rPr>
        <w:t>can be</w:t>
      </w:r>
      <w:r w:rsidR="004B1E4A" w:rsidRPr="00E272D7">
        <w:rPr>
          <w:lang w:val="en-US" w:eastAsia="zh-CN"/>
        </w:rPr>
        <w:t xml:space="preserve"> recycled in the metropolitan centres where handlers/processors are situated close to generators and markets, but are not </w:t>
      </w:r>
      <w:r w:rsidR="004B1E4A">
        <w:rPr>
          <w:lang w:val="en-US" w:eastAsia="zh-CN"/>
        </w:rPr>
        <w:t>readily</w:t>
      </w:r>
      <w:r w:rsidR="004B1E4A" w:rsidRPr="00E272D7">
        <w:rPr>
          <w:lang w:val="en-US" w:eastAsia="zh-CN"/>
        </w:rPr>
        <w:t xml:space="preserve"> processed/handled </w:t>
      </w:r>
      <w:r w:rsidR="004B1E4A">
        <w:rPr>
          <w:lang w:val="en-US" w:eastAsia="zh-CN"/>
        </w:rPr>
        <w:t>in rural areas</w:t>
      </w:r>
      <w:r w:rsidR="004B1E4A" w:rsidRPr="00E272D7">
        <w:rPr>
          <w:lang w:val="en-US" w:eastAsia="zh-CN"/>
        </w:rPr>
        <w:t xml:space="preserve"> where there are very few processors</w:t>
      </w:r>
      <w:r w:rsidR="004B1E4A">
        <w:rPr>
          <w:lang w:val="en-US" w:eastAsia="zh-CN"/>
        </w:rPr>
        <w:t xml:space="preserve">. Landfill bans </w:t>
      </w:r>
      <w:r w:rsidR="004B1E4A" w:rsidRPr="00E272D7">
        <w:rPr>
          <w:lang w:val="en-US" w:eastAsia="zh-CN"/>
        </w:rPr>
        <w:t>would therefore require investments in rural infrastructure to reduce the financial burden to those generating hazardous materials.</w:t>
      </w:r>
    </w:p>
    <w:p w:rsidR="004B1E4A" w:rsidRDefault="004B1E4A" w:rsidP="004B1E4A">
      <w:pPr>
        <w:spacing w:line="276" w:lineRule="auto"/>
        <w:rPr>
          <w:lang w:val="en-US" w:eastAsia="zh-CN"/>
        </w:rPr>
      </w:pPr>
      <w:r w:rsidRPr="00E272D7">
        <w:rPr>
          <w:lang w:val="en-US" w:eastAsia="zh-CN"/>
        </w:rPr>
        <w:t xml:space="preserve">However, the far-reaching international experience and examples demonstrate that landfill bans can </w:t>
      </w:r>
      <w:r>
        <w:rPr>
          <w:lang w:val="en-US" w:eastAsia="zh-CN"/>
        </w:rPr>
        <w:t xml:space="preserve">be one tool to assist </w:t>
      </w:r>
      <w:r w:rsidRPr="00E272D7">
        <w:rPr>
          <w:lang w:val="en-US" w:eastAsia="zh-CN"/>
        </w:rPr>
        <w:t>to red</w:t>
      </w:r>
      <w:r>
        <w:rPr>
          <w:lang w:val="en-US" w:eastAsia="zh-CN"/>
        </w:rPr>
        <w:t xml:space="preserve">uce hazardous waste to landfill </w:t>
      </w:r>
      <w:r w:rsidRPr="00E272D7">
        <w:rPr>
          <w:lang w:val="en-US" w:eastAsia="zh-CN"/>
        </w:rPr>
        <w:t>and manage consumer’s use of hazardous and non-hazardous wastes. T</w:t>
      </w:r>
      <w:r>
        <w:rPr>
          <w:lang w:val="en-US" w:eastAsia="zh-CN"/>
        </w:rPr>
        <w:t>here is t</w:t>
      </w:r>
      <w:r w:rsidRPr="00E272D7">
        <w:rPr>
          <w:lang w:val="en-US" w:eastAsia="zh-CN"/>
        </w:rPr>
        <w:t xml:space="preserve">herefore potential for Australia, with the right approach, to implement </w:t>
      </w:r>
      <w:r>
        <w:rPr>
          <w:lang w:val="en-US" w:eastAsia="zh-CN"/>
        </w:rPr>
        <w:t xml:space="preserve">further, </w:t>
      </w:r>
      <w:r w:rsidRPr="00E272D7">
        <w:rPr>
          <w:lang w:val="en-US" w:eastAsia="zh-CN"/>
        </w:rPr>
        <w:t>more diverse landfill bans for hazardous materials.</w:t>
      </w:r>
    </w:p>
    <w:p w:rsidR="00F94359" w:rsidRDefault="00F94359" w:rsidP="00F94359">
      <w:pPr>
        <w:spacing w:line="276" w:lineRule="auto"/>
        <w:rPr>
          <w:lang w:val="en-US" w:eastAsia="zh-CN"/>
        </w:rPr>
        <w:sectPr w:rsidR="00F94359" w:rsidSect="00BD47BA">
          <w:headerReference w:type="default" r:id="rId20"/>
          <w:footerReference w:type="default" r:id="rId21"/>
          <w:type w:val="continuous"/>
          <w:pgSz w:w="11906" w:h="16838"/>
          <w:pgMar w:top="1134" w:right="1134" w:bottom="1134" w:left="1134" w:header="1134" w:footer="113" w:gutter="0"/>
          <w:cols w:space="708"/>
          <w:docGrid w:linePitch="360"/>
        </w:sectPr>
      </w:pPr>
      <w:r>
        <w:rPr>
          <w:lang w:val="en-US" w:eastAsia="zh-CN"/>
        </w:rPr>
        <w:t xml:space="preserve">Hazardous wastes banned, restricted or considered for product stewardship are listed by jurisdiction in </w:t>
      </w:r>
      <w:r>
        <w:rPr>
          <w:lang w:val="en-US" w:eastAsia="zh-CN"/>
        </w:rPr>
        <w:fldChar w:fldCharType="begin"/>
      </w:r>
      <w:r>
        <w:rPr>
          <w:lang w:val="en-US" w:eastAsia="zh-CN"/>
        </w:rPr>
        <w:instrText xml:space="preserve"> REF _Ref312493159 \h </w:instrText>
      </w:r>
      <w:r>
        <w:rPr>
          <w:lang w:val="en-US" w:eastAsia="zh-CN"/>
        </w:rPr>
      </w:r>
      <w:r>
        <w:rPr>
          <w:lang w:val="en-US" w:eastAsia="zh-CN"/>
        </w:rPr>
        <w:fldChar w:fldCharType="separate"/>
      </w:r>
      <w:r w:rsidR="00665E31">
        <w:t xml:space="preserve">Table </w:t>
      </w:r>
      <w:r w:rsidR="00665E31">
        <w:rPr>
          <w:noProof/>
        </w:rPr>
        <w:t>12</w:t>
      </w:r>
      <w:r>
        <w:rPr>
          <w:lang w:val="en-US" w:eastAsia="zh-CN"/>
        </w:rPr>
        <w:fldChar w:fldCharType="end"/>
      </w:r>
      <w:r>
        <w:rPr>
          <w:lang w:val="en-US" w:eastAsia="zh-CN"/>
        </w:rPr>
        <w:t xml:space="preserve">. The table distinguishes those materials banned outright, those banned by de facto (i.e. there is no  facility licensed to accept such wastes) , those which are banned geographically (i.e. those which are accepted for landfill in metropolitan or rural regions only), those which have a conditional disposal restriction in place (i.e. must be processed or treated prior to disposal) , those which are in the pipeline for a form of ban and those which are currently being considered  under state wide product stewardship schemes. </w:t>
      </w:r>
    </w:p>
    <w:p w:rsidR="00081FC7" w:rsidRDefault="008F41DA" w:rsidP="004B1E4A">
      <w:pPr>
        <w:spacing w:line="276" w:lineRule="auto"/>
        <w:rPr>
          <w:lang w:val="en-US" w:eastAsia="zh-CN"/>
        </w:rPr>
      </w:pPr>
      <w:r w:rsidRPr="00411D4A">
        <w:t>Product Stewardship and landfill bans should work together in mutual support. Product stewardship schemes require the establishment of processing infrastructure to recover and manage hazardous materials, while landfill bans prohibit the cheaper alternative and thereby assist in ensuring the requisite supply of feed material for processing is available. This in turn supports the financial viability of the processing infrastructure. Announcing product stewardship schemes and landfill disposal bans together, but phasing them sequentially, enables the responsible jurisdiction to provide a definitive date for a ban to take effect, while ensuring the necessary infrastructure for alternative treatment is in place.</w:t>
      </w:r>
    </w:p>
    <w:p w:rsidR="00864FBC" w:rsidRDefault="00864FBC" w:rsidP="006D7539">
      <w:pPr>
        <w:pStyle w:val="Caption"/>
        <w:spacing w:line="276" w:lineRule="auto"/>
      </w:pPr>
      <w:bookmarkStart w:id="84" w:name="_Ref312493159"/>
      <w:bookmarkStart w:id="85" w:name="_Toc457379948"/>
      <w:r>
        <w:lastRenderedPageBreak/>
        <w:t xml:space="preserve">Table </w:t>
      </w:r>
      <w:r w:rsidR="00F4458C">
        <w:fldChar w:fldCharType="begin"/>
      </w:r>
      <w:r w:rsidR="00C331FE">
        <w:instrText xml:space="preserve"> SEQ Table \* ARABIC </w:instrText>
      </w:r>
      <w:r w:rsidR="00F4458C">
        <w:fldChar w:fldCharType="separate"/>
      </w:r>
      <w:r w:rsidR="00665E31">
        <w:rPr>
          <w:noProof/>
        </w:rPr>
        <w:t>12</w:t>
      </w:r>
      <w:r w:rsidR="00F4458C">
        <w:rPr>
          <w:noProof/>
        </w:rPr>
        <w:fldChar w:fldCharType="end"/>
      </w:r>
      <w:bookmarkEnd w:id="84"/>
      <w:r w:rsidR="00B12032">
        <w:t xml:space="preserve"> -</w:t>
      </w:r>
      <w:r>
        <w:t xml:space="preserve"> Materials banned, restricted or considered</w:t>
      </w:r>
      <w:r w:rsidR="00B12032">
        <w:t xml:space="preserve"> for Product </w:t>
      </w:r>
      <w:r w:rsidR="00090117">
        <w:t>Stewardship</w:t>
      </w:r>
      <w:r>
        <w:t xml:space="preserve"> by jurisdiction</w:t>
      </w:r>
      <w:bookmarkEnd w:id="85"/>
    </w:p>
    <w:tbl>
      <w:tblPr>
        <w:tblW w:w="0" w:type="auto"/>
        <w:jc w:val="center"/>
        <w:tblLook w:val="04A0" w:firstRow="1" w:lastRow="0" w:firstColumn="1" w:lastColumn="0" w:noHBand="0" w:noVBand="1"/>
      </w:tblPr>
      <w:tblGrid>
        <w:gridCol w:w="2551"/>
        <w:gridCol w:w="737"/>
        <w:gridCol w:w="737"/>
        <w:gridCol w:w="737"/>
        <w:gridCol w:w="737"/>
        <w:gridCol w:w="737"/>
        <w:gridCol w:w="737"/>
        <w:gridCol w:w="737"/>
        <w:gridCol w:w="737"/>
      </w:tblGrid>
      <w:tr w:rsidR="0054685A" w:rsidRPr="004032D3" w:rsidTr="003646FC">
        <w:trPr>
          <w:trHeight w:val="300"/>
          <w:jc w:val="center"/>
        </w:trPr>
        <w:tc>
          <w:tcPr>
            <w:tcW w:w="2551" w:type="dxa"/>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54685A" w:rsidRPr="004032D3" w:rsidRDefault="0054685A" w:rsidP="003646FC">
            <w:pPr>
              <w:spacing w:after="0"/>
              <w:jc w:val="left"/>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Waste</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54685A" w:rsidRPr="004032D3" w:rsidRDefault="0054685A" w:rsidP="003646FC">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ACT</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54685A" w:rsidRPr="004032D3" w:rsidRDefault="0054685A" w:rsidP="003646FC">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SA</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54685A" w:rsidRPr="004032D3" w:rsidRDefault="0054685A" w:rsidP="003646FC">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Vic</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54685A" w:rsidRPr="004032D3" w:rsidRDefault="0054685A" w:rsidP="003646FC">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Tas</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54685A" w:rsidRPr="004032D3" w:rsidRDefault="0054685A" w:rsidP="003646FC">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Qld</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54685A" w:rsidRPr="004032D3" w:rsidRDefault="0054685A" w:rsidP="003646FC">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WA</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54685A" w:rsidRPr="004032D3" w:rsidRDefault="0054685A" w:rsidP="003646FC">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NT</w:t>
            </w:r>
          </w:p>
        </w:tc>
        <w:tc>
          <w:tcPr>
            <w:tcW w:w="737" w:type="dxa"/>
            <w:tcBorders>
              <w:top w:val="single" w:sz="4" w:space="0" w:color="auto"/>
              <w:left w:val="nil"/>
              <w:bottom w:val="single" w:sz="4" w:space="0" w:color="auto"/>
              <w:right w:val="single" w:sz="4" w:space="0" w:color="auto"/>
            </w:tcBorders>
            <w:shd w:val="clear" w:color="000000" w:fill="538ED5"/>
            <w:noWrap/>
            <w:vAlign w:val="bottom"/>
            <w:hideMark/>
          </w:tcPr>
          <w:p w:rsidR="0054685A" w:rsidRPr="004032D3" w:rsidRDefault="0054685A" w:rsidP="003646FC">
            <w:pPr>
              <w:spacing w:after="0"/>
              <w:jc w:val="center"/>
              <w:rPr>
                <w:rFonts w:asciiTheme="minorHAnsi" w:eastAsia="Times New Roman" w:hAnsiTheme="minorHAnsi"/>
                <w:b/>
                <w:bCs/>
                <w:color w:val="FFFFFF"/>
                <w:sz w:val="18"/>
                <w:szCs w:val="18"/>
                <w:lang w:eastAsia="en-AU"/>
              </w:rPr>
            </w:pPr>
            <w:r w:rsidRPr="004032D3">
              <w:rPr>
                <w:rFonts w:asciiTheme="minorHAnsi" w:eastAsia="Times New Roman" w:hAnsiTheme="minorHAnsi"/>
                <w:b/>
                <w:bCs/>
                <w:color w:val="FFFFFF"/>
                <w:sz w:val="18"/>
                <w:szCs w:val="18"/>
                <w:lang w:eastAsia="en-AU"/>
              </w:rPr>
              <w:t>NSW</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Waste with Schedule A</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PCBs</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OCPs</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Asbestos</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Contaminated soil/rock</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Computers &amp; Televisions</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2DDDC"/>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All e-</w:t>
            </w:r>
            <w:r>
              <w:rPr>
                <w:rFonts w:asciiTheme="minorHAnsi" w:eastAsia="Times New Roman" w:hAnsiTheme="minorHAnsi"/>
                <w:color w:val="000000"/>
                <w:sz w:val="18"/>
                <w:szCs w:val="18"/>
                <w:lang w:eastAsia="en-AU"/>
              </w:rPr>
              <w:t>W</w:t>
            </w:r>
            <w:r w:rsidRPr="004032D3">
              <w:rPr>
                <w:rFonts w:asciiTheme="minorHAnsi" w:eastAsia="Times New Roman" w:hAnsiTheme="minorHAnsi"/>
                <w:color w:val="000000"/>
                <w:sz w:val="18"/>
                <w:szCs w:val="18"/>
                <w:lang w:eastAsia="en-AU"/>
              </w:rPr>
              <w:t>aste</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2DDDC"/>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Sharps</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Clinical</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Human Tissue</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Human body parts</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Cytotoxic</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Pharmaceuticals</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Chemical</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Liquid Waste</w:t>
            </w:r>
          </w:p>
        </w:tc>
        <w:tc>
          <w:tcPr>
            <w:tcW w:w="737" w:type="dxa"/>
            <w:tcBorders>
              <w:top w:val="nil"/>
              <w:left w:val="nil"/>
              <w:bottom w:val="single" w:sz="4" w:space="0" w:color="auto"/>
              <w:right w:val="single" w:sz="4" w:space="0" w:color="auto"/>
            </w:tcBorders>
            <w:shd w:val="clear" w:color="000000" w:fill="00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Lead Acid Batteries</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Tyres</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Vehicles</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White Goods</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Fluorescent lighting</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Paint</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Oils</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Mobile Phones</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Agvet Chemical Containers</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Radioactive Wastes</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r>
      <w:tr w:rsidR="0054685A" w:rsidRPr="004032D3" w:rsidTr="003646FC">
        <w:trPr>
          <w:trHeight w:val="300"/>
          <w:jc w:val="center"/>
        </w:trPr>
        <w:tc>
          <w:tcPr>
            <w:tcW w:w="2551"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r>
      <w:tr w:rsidR="0054685A" w:rsidRPr="004032D3" w:rsidTr="003646FC">
        <w:trPr>
          <w:trHeight w:val="300"/>
          <w:jc w:val="center"/>
        </w:trPr>
        <w:tc>
          <w:tcPr>
            <w:tcW w:w="3288" w:type="dxa"/>
            <w:gridSpan w:val="2"/>
            <w:tcBorders>
              <w:top w:val="single" w:sz="4" w:space="0" w:color="auto"/>
              <w:left w:val="single" w:sz="4" w:space="0" w:color="auto"/>
              <w:bottom w:val="single" w:sz="4" w:space="0" w:color="auto"/>
              <w:right w:val="single" w:sz="4" w:space="0" w:color="000000"/>
            </w:tcBorders>
            <w:shd w:val="clear" w:color="auto" w:fill="548DD4" w:themeFill="text2" w:themeFillTint="99"/>
            <w:noWrap/>
            <w:vAlign w:val="bottom"/>
            <w:hideMark/>
          </w:tcPr>
          <w:p w:rsidR="0054685A" w:rsidRPr="004032D3" w:rsidRDefault="0054685A" w:rsidP="003646FC">
            <w:pPr>
              <w:spacing w:after="0"/>
              <w:jc w:val="center"/>
              <w:rPr>
                <w:rFonts w:asciiTheme="minorHAnsi" w:eastAsia="Times New Roman" w:hAnsiTheme="minorHAnsi"/>
                <w:b/>
                <w:bCs/>
                <w:color w:val="FFFFFF" w:themeColor="background1"/>
                <w:szCs w:val="22"/>
                <w:lang w:eastAsia="en-AU"/>
              </w:rPr>
            </w:pPr>
            <w:r w:rsidRPr="004032D3">
              <w:rPr>
                <w:rFonts w:asciiTheme="minorHAnsi" w:eastAsia="Times New Roman" w:hAnsiTheme="minorHAnsi"/>
                <w:b/>
                <w:bCs/>
                <w:color w:val="FFFFFF" w:themeColor="background1"/>
                <w:sz w:val="18"/>
                <w:szCs w:val="22"/>
                <w:lang w:eastAsia="en-AU"/>
              </w:rPr>
              <w:t>Key</w:t>
            </w: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Banned</w:t>
            </w:r>
          </w:p>
        </w:tc>
        <w:tc>
          <w:tcPr>
            <w:tcW w:w="737" w:type="dxa"/>
            <w:tcBorders>
              <w:top w:val="nil"/>
              <w:left w:val="nil"/>
              <w:bottom w:val="single" w:sz="4" w:space="0" w:color="auto"/>
              <w:right w:val="single" w:sz="4" w:space="0" w:color="auto"/>
            </w:tcBorders>
            <w:shd w:val="clear" w:color="000000" w:fill="FF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de Facto Ban</w:t>
            </w:r>
          </w:p>
        </w:tc>
        <w:tc>
          <w:tcPr>
            <w:tcW w:w="737" w:type="dxa"/>
            <w:tcBorders>
              <w:top w:val="nil"/>
              <w:left w:val="nil"/>
              <w:bottom w:val="single" w:sz="4" w:space="0" w:color="auto"/>
              <w:right w:val="single" w:sz="4" w:space="0" w:color="auto"/>
            </w:tcBorders>
            <w:shd w:val="clear" w:color="000000" w:fill="0000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Geographical Ban</w:t>
            </w:r>
          </w:p>
        </w:tc>
        <w:tc>
          <w:tcPr>
            <w:tcW w:w="737" w:type="dxa"/>
            <w:tcBorders>
              <w:top w:val="nil"/>
              <w:left w:val="nil"/>
              <w:bottom w:val="single" w:sz="4" w:space="0" w:color="auto"/>
              <w:right w:val="single" w:sz="4" w:space="0" w:color="auto"/>
            </w:tcBorders>
            <w:shd w:val="clear" w:color="000000" w:fill="60497B"/>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18"/>
                <w:lang w:eastAsia="en-AU"/>
              </w:rPr>
            </w:pPr>
            <w:r w:rsidRPr="004032D3">
              <w:rPr>
                <w:rFonts w:asciiTheme="minorHAnsi" w:eastAsia="Times New Roman" w:hAnsiTheme="minorHAnsi"/>
                <w:color w:val="000000"/>
                <w:sz w:val="18"/>
                <w:szCs w:val="18"/>
                <w:lang w:eastAsia="en-AU"/>
              </w:rPr>
              <w:t>Conditional Disposal Restriction</w:t>
            </w:r>
          </w:p>
        </w:tc>
        <w:tc>
          <w:tcPr>
            <w:tcW w:w="737" w:type="dxa"/>
            <w:tcBorders>
              <w:top w:val="nil"/>
              <w:left w:val="nil"/>
              <w:bottom w:val="single" w:sz="4" w:space="0" w:color="auto"/>
              <w:right w:val="single" w:sz="4" w:space="0" w:color="auto"/>
            </w:tcBorders>
            <w:shd w:val="clear" w:color="000000" w:fill="C5D9F1"/>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22"/>
                <w:lang w:eastAsia="en-AU"/>
              </w:rPr>
            </w:pPr>
            <w:r w:rsidRPr="004032D3">
              <w:rPr>
                <w:rFonts w:asciiTheme="minorHAnsi" w:eastAsia="Times New Roman" w:hAnsiTheme="minorHAnsi"/>
                <w:color w:val="000000"/>
                <w:sz w:val="18"/>
                <w:szCs w:val="22"/>
                <w:lang w:eastAsia="en-AU"/>
              </w:rPr>
              <w:t>In the Pipeline</w:t>
            </w:r>
          </w:p>
        </w:tc>
        <w:tc>
          <w:tcPr>
            <w:tcW w:w="737" w:type="dxa"/>
            <w:tcBorders>
              <w:top w:val="nil"/>
              <w:left w:val="nil"/>
              <w:bottom w:val="single" w:sz="4" w:space="0" w:color="auto"/>
              <w:right w:val="single" w:sz="4" w:space="0" w:color="auto"/>
            </w:tcBorders>
            <w:shd w:val="clear" w:color="000000" w:fill="F2DDDC"/>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r>
      <w:tr w:rsidR="0054685A" w:rsidRPr="004032D3" w:rsidTr="003646FC">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 w:val="18"/>
                <w:szCs w:val="22"/>
                <w:lang w:eastAsia="en-AU"/>
              </w:rPr>
            </w:pPr>
            <w:r w:rsidRPr="004032D3">
              <w:rPr>
                <w:rFonts w:asciiTheme="minorHAnsi" w:eastAsia="Times New Roman" w:hAnsiTheme="minorHAnsi"/>
                <w:color w:val="000000"/>
                <w:sz w:val="18"/>
                <w:szCs w:val="22"/>
                <w:lang w:eastAsia="en-AU"/>
              </w:rPr>
              <w:t>Considered for PS</w:t>
            </w:r>
          </w:p>
        </w:tc>
        <w:tc>
          <w:tcPr>
            <w:tcW w:w="737" w:type="dxa"/>
            <w:tcBorders>
              <w:top w:val="nil"/>
              <w:left w:val="nil"/>
              <w:bottom w:val="single" w:sz="4" w:space="0" w:color="auto"/>
              <w:right w:val="single" w:sz="4" w:space="0" w:color="auto"/>
            </w:tcBorders>
            <w:shd w:val="clear" w:color="000000" w:fill="FFFF00"/>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r w:rsidRPr="004032D3">
              <w:rPr>
                <w:rFonts w:asciiTheme="minorHAnsi" w:eastAsia="Times New Roman" w:hAnsiTheme="minorHAnsi"/>
                <w:color w:val="000000"/>
                <w:szCs w:val="22"/>
                <w:lang w:eastAsia="en-AU"/>
              </w:rPr>
              <w:t> </w:t>
            </w: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c>
          <w:tcPr>
            <w:tcW w:w="737" w:type="dxa"/>
            <w:tcBorders>
              <w:top w:val="nil"/>
              <w:left w:val="nil"/>
              <w:bottom w:val="nil"/>
              <w:right w:val="nil"/>
            </w:tcBorders>
            <w:shd w:val="clear" w:color="auto" w:fill="auto"/>
            <w:noWrap/>
            <w:vAlign w:val="bottom"/>
            <w:hideMark/>
          </w:tcPr>
          <w:p w:rsidR="0054685A" w:rsidRPr="004032D3" w:rsidRDefault="0054685A" w:rsidP="003646FC">
            <w:pPr>
              <w:spacing w:after="0"/>
              <w:jc w:val="left"/>
              <w:rPr>
                <w:rFonts w:asciiTheme="minorHAnsi" w:eastAsia="Times New Roman" w:hAnsiTheme="minorHAnsi"/>
                <w:color w:val="000000"/>
                <w:szCs w:val="22"/>
                <w:lang w:eastAsia="en-AU"/>
              </w:rPr>
            </w:pPr>
          </w:p>
        </w:tc>
      </w:tr>
    </w:tbl>
    <w:p w:rsidR="00864FBC" w:rsidRDefault="00864FBC" w:rsidP="006D7539">
      <w:pPr>
        <w:spacing w:line="276" w:lineRule="auto"/>
      </w:pPr>
    </w:p>
    <w:p w:rsidR="004623BF" w:rsidRDefault="004623BF" w:rsidP="006D7539">
      <w:pPr>
        <w:spacing w:line="276" w:lineRule="auto"/>
      </w:pPr>
    </w:p>
    <w:p w:rsidR="004623BF" w:rsidRDefault="004623BF" w:rsidP="006D7539">
      <w:pPr>
        <w:spacing w:line="276" w:lineRule="auto"/>
      </w:pPr>
    </w:p>
    <w:p w:rsidR="004623BF" w:rsidRPr="00864FBC" w:rsidRDefault="004623BF" w:rsidP="006D7539">
      <w:pPr>
        <w:spacing w:line="276" w:lineRule="auto"/>
      </w:pPr>
    </w:p>
    <w:p w:rsidR="00E272D7" w:rsidRDefault="00E272D7" w:rsidP="00081FC7">
      <w:pPr>
        <w:pStyle w:val="Heading1"/>
        <w:rPr>
          <w:lang w:val="en-US"/>
        </w:rPr>
      </w:pPr>
      <w:bookmarkStart w:id="86" w:name="_Toc457379931"/>
      <w:r>
        <w:rPr>
          <w:lang w:val="en-US"/>
        </w:rPr>
        <w:lastRenderedPageBreak/>
        <w:t>References</w:t>
      </w:r>
      <w:bookmarkEnd w:id="86"/>
    </w:p>
    <w:p w:rsidR="00BA0029" w:rsidRPr="004C09B1" w:rsidRDefault="00BA0029" w:rsidP="00CE600D">
      <w:pPr>
        <w:widowControl w:val="0"/>
        <w:autoSpaceDE w:val="0"/>
        <w:autoSpaceDN w:val="0"/>
        <w:adjustRightInd w:val="0"/>
        <w:spacing w:after="240" w:line="300" w:lineRule="atLeast"/>
        <w:jc w:val="left"/>
        <w:rPr>
          <w:rFonts w:cs="Arial"/>
        </w:rPr>
      </w:pPr>
      <w:r w:rsidRPr="004C09B1">
        <w:rPr>
          <w:rFonts w:cs="Arial"/>
        </w:rPr>
        <w:t xml:space="preserve">European Environment Agency, </w:t>
      </w:r>
      <w:r w:rsidRPr="00E1553B">
        <w:rPr>
          <w:rFonts w:cs="Arial"/>
          <w:i/>
        </w:rPr>
        <w:t>Diverting waste from landfill: Effectiveness of waste- management policies in the European Union</w:t>
      </w:r>
      <w:r w:rsidRPr="004C09B1">
        <w:rPr>
          <w:rFonts w:cs="Arial"/>
        </w:rPr>
        <w:t xml:space="preserve">, EEA Report No 7/2009. </w:t>
      </w:r>
    </w:p>
    <w:p w:rsidR="00BA0029" w:rsidRPr="004C09B1" w:rsidRDefault="00BA0029" w:rsidP="00CE600D">
      <w:pPr>
        <w:widowControl w:val="0"/>
        <w:autoSpaceDE w:val="0"/>
        <w:autoSpaceDN w:val="0"/>
        <w:adjustRightInd w:val="0"/>
        <w:spacing w:after="240" w:line="300" w:lineRule="atLeast"/>
        <w:jc w:val="left"/>
        <w:rPr>
          <w:rFonts w:cs="Arial"/>
        </w:rPr>
      </w:pPr>
      <w:r w:rsidRPr="004C09B1">
        <w:rPr>
          <w:rFonts w:cs="Arial"/>
        </w:rPr>
        <w:t xml:space="preserve">European Topic Centre on Sustainable Consumption and Production, table of instruments: http://scp.eionet.europa.eu/facts/factsheets_waste/Instruments#, accessed </w:t>
      </w:r>
      <w:r>
        <w:rPr>
          <w:rFonts w:cs="Arial"/>
        </w:rPr>
        <w:t xml:space="preserve">15 </w:t>
      </w:r>
      <w:r w:rsidR="008F35CD">
        <w:rPr>
          <w:rFonts w:cs="Arial"/>
        </w:rPr>
        <w:t>December 2015</w:t>
      </w:r>
    </w:p>
    <w:p w:rsidR="00BA0029" w:rsidRPr="004C09B1" w:rsidRDefault="00BA0029" w:rsidP="00CE600D">
      <w:pPr>
        <w:widowControl w:val="0"/>
        <w:autoSpaceDE w:val="0"/>
        <w:autoSpaceDN w:val="0"/>
        <w:adjustRightInd w:val="0"/>
        <w:spacing w:after="240" w:line="300" w:lineRule="atLeast"/>
        <w:jc w:val="left"/>
        <w:rPr>
          <w:rFonts w:cs="Arial"/>
        </w:rPr>
      </w:pPr>
      <w:r w:rsidRPr="004C09B1">
        <w:rPr>
          <w:rFonts w:cs="Arial"/>
        </w:rPr>
        <w:t xml:space="preserve">European Union, Council Directive 1999/31/EC of 26 April 1999 on the landfill of waste: http://europa.eu/legislation_summaries/environment/tackling_climate_change/l21208_en.htm, accessed </w:t>
      </w:r>
      <w:r>
        <w:rPr>
          <w:rFonts w:cs="Arial"/>
        </w:rPr>
        <w:t>15 December 2015</w:t>
      </w:r>
      <w:r w:rsidRPr="004C09B1">
        <w:rPr>
          <w:rFonts w:cs="Arial"/>
        </w:rPr>
        <w:t xml:space="preserve"> </w:t>
      </w:r>
    </w:p>
    <w:p w:rsidR="00BA0029" w:rsidRDefault="00BA0029" w:rsidP="00CE600D">
      <w:pPr>
        <w:widowControl w:val="0"/>
        <w:autoSpaceDE w:val="0"/>
        <w:autoSpaceDN w:val="0"/>
        <w:adjustRightInd w:val="0"/>
        <w:spacing w:after="240" w:line="300" w:lineRule="atLeast"/>
        <w:jc w:val="left"/>
        <w:rPr>
          <w:rFonts w:ascii="MS Mincho" w:eastAsia="MS Mincho" w:hAnsi="MS Mincho" w:cs="MS Mincho"/>
        </w:rPr>
      </w:pPr>
      <w:r w:rsidRPr="004C09B1">
        <w:rPr>
          <w:rFonts w:cs="Arial"/>
        </w:rPr>
        <w:t xml:space="preserve">European Union, Report from the Commission to the Council and the European Parliament on the national strategies for the reduction of biodegradable waste going to landfills pursuant to Article 5(1) Of Directive 1999/31/EC on the landfill of waste: http://euro- lex.europa.eu/LexUriServ/LexUriServ.do?uri=CELEX:52005DC0105:EN:NOT, accessed </w:t>
      </w:r>
      <w:r>
        <w:rPr>
          <w:rFonts w:cs="Arial"/>
        </w:rPr>
        <w:t>15 December 2015</w:t>
      </w:r>
    </w:p>
    <w:p w:rsidR="00BA0029" w:rsidRPr="004C09B1" w:rsidRDefault="00BA0029" w:rsidP="00CE600D">
      <w:pPr>
        <w:widowControl w:val="0"/>
        <w:autoSpaceDE w:val="0"/>
        <w:autoSpaceDN w:val="0"/>
        <w:adjustRightInd w:val="0"/>
        <w:spacing w:after="240" w:line="300" w:lineRule="atLeast"/>
        <w:jc w:val="left"/>
        <w:rPr>
          <w:rFonts w:cs="Arial"/>
        </w:rPr>
      </w:pPr>
      <w:r w:rsidRPr="004C09B1">
        <w:rPr>
          <w:rFonts w:cs="Arial"/>
        </w:rPr>
        <w:t>Green Alliance, Landfill bans and restrictions in the EU and US: A Green Alliance project for Defra, August 2009.</w:t>
      </w:r>
      <w:r w:rsidRPr="004C09B1">
        <w:rPr>
          <w:rFonts w:ascii="MS Mincho" w:eastAsia="MS Mincho" w:hAnsi="MS Mincho" w:cs="MS Mincho"/>
        </w:rPr>
        <w:t> </w:t>
      </w:r>
      <w:r w:rsidRPr="004C09B1">
        <w:rPr>
          <w:rFonts w:cs="Arial"/>
        </w:rPr>
        <w:t xml:space="preserve">North Carolina Department of Environment and Natural Resources website: http://wastenot.enr.state.nc.us/, accessed </w:t>
      </w:r>
      <w:r>
        <w:rPr>
          <w:rFonts w:cs="Arial"/>
        </w:rPr>
        <w:t>16 December 2015</w:t>
      </w:r>
      <w:r w:rsidRPr="004C09B1">
        <w:rPr>
          <w:rFonts w:cs="Arial"/>
        </w:rPr>
        <w:t xml:space="preserve">. </w:t>
      </w:r>
    </w:p>
    <w:p w:rsidR="00BA0029" w:rsidRPr="004C09B1" w:rsidRDefault="00BA0029" w:rsidP="00CE600D">
      <w:pPr>
        <w:widowControl w:val="0"/>
        <w:autoSpaceDE w:val="0"/>
        <w:autoSpaceDN w:val="0"/>
        <w:adjustRightInd w:val="0"/>
        <w:spacing w:after="240" w:line="300" w:lineRule="atLeast"/>
        <w:jc w:val="left"/>
        <w:rPr>
          <w:rFonts w:cs="Arial"/>
        </w:rPr>
      </w:pPr>
      <w:r w:rsidRPr="004C09B1">
        <w:rPr>
          <w:rFonts w:cs="Arial"/>
        </w:rPr>
        <w:t xml:space="preserve">Oregon Department of Environmental Quality website: http://www.deq.state.or.us/lq/sw/disposal/index.htm, accessed </w:t>
      </w:r>
      <w:r>
        <w:rPr>
          <w:rFonts w:cs="Arial"/>
        </w:rPr>
        <w:t>17 December 2015</w:t>
      </w:r>
      <w:r w:rsidRPr="004C09B1">
        <w:rPr>
          <w:rFonts w:cs="Arial"/>
        </w:rPr>
        <w:t xml:space="preserve"> </w:t>
      </w:r>
    </w:p>
    <w:p w:rsidR="00BA0029" w:rsidRPr="004C09B1" w:rsidRDefault="00BA0029" w:rsidP="00CE600D">
      <w:pPr>
        <w:widowControl w:val="0"/>
        <w:autoSpaceDE w:val="0"/>
        <w:autoSpaceDN w:val="0"/>
        <w:adjustRightInd w:val="0"/>
        <w:spacing w:after="240" w:line="300" w:lineRule="atLeast"/>
        <w:jc w:val="left"/>
        <w:rPr>
          <w:rFonts w:cs="Arial"/>
        </w:rPr>
      </w:pPr>
      <w:r w:rsidRPr="004C09B1">
        <w:rPr>
          <w:rFonts w:cs="Arial"/>
        </w:rPr>
        <w:t xml:space="preserve">United States Environmental Protection Agency website: http://www.epa.gov/wastes/conserve/materials/tires/basic.htm, accessed </w:t>
      </w:r>
      <w:r>
        <w:rPr>
          <w:rFonts w:cs="Arial"/>
        </w:rPr>
        <w:t>7 December 2015</w:t>
      </w:r>
      <w:r w:rsidRPr="004C09B1">
        <w:rPr>
          <w:rFonts w:cs="Arial"/>
        </w:rPr>
        <w:t xml:space="preserve"> </w:t>
      </w:r>
    </w:p>
    <w:p w:rsidR="00BA0029" w:rsidRPr="004C09B1" w:rsidRDefault="00BA0029" w:rsidP="00CE600D">
      <w:pPr>
        <w:widowControl w:val="0"/>
        <w:autoSpaceDE w:val="0"/>
        <w:autoSpaceDN w:val="0"/>
        <w:adjustRightInd w:val="0"/>
        <w:spacing w:after="240" w:line="300" w:lineRule="atLeast"/>
        <w:jc w:val="left"/>
        <w:rPr>
          <w:rFonts w:cs="Arial"/>
        </w:rPr>
      </w:pPr>
      <w:r w:rsidRPr="004C09B1">
        <w:rPr>
          <w:rFonts w:cs="Arial"/>
        </w:rPr>
        <w:t>Waste and Resources Action Programme (WRAP), Landfill bans: Fe</w:t>
      </w:r>
      <w:r>
        <w:rPr>
          <w:rFonts w:cs="Arial"/>
        </w:rPr>
        <w:t>asibility research, March 2010</w:t>
      </w:r>
      <w:r w:rsidRPr="004C09B1">
        <w:rPr>
          <w:rFonts w:cs="Arial"/>
        </w:rPr>
        <w:t xml:space="preserve"> </w:t>
      </w:r>
    </w:p>
    <w:p w:rsidR="00BA0029" w:rsidRPr="004C09B1" w:rsidRDefault="00714DEE" w:rsidP="00CE600D">
      <w:pPr>
        <w:jc w:val="left"/>
        <w:rPr>
          <w:u w:val="single"/>
        </w:rPr>
      </w:pPr>
      <w:r>
        <w:rPr>
          <w:u w:val="single"/>
        </w:rPr>
        <w:t>Australia</w:t>
      </w:r>
    </w:p>
    <w:p w:rsidR="00BA0029" w:rsidRPr="004C09B1" w:rsidRDefault="00BA0029" w:rsidP="00CE600D">
      <w:pPr>
        <w:jc w:val="left"/>
        <w:rPr>
          <w:rFonts w:cs="Arial"/>
          <w:i/>
          <w:lang w:val="en-GB" w:eastAsia="zh-CN"/>
        </w:rPr>
      </w:pPr>
      <w:r w:rsidRPr="004C09B1">
        <w:rPr>
          <w:rFonts w:cs="Arial"/>
          <w:i/>
        </w:rPr>
        <w:t xml:space="preserve">ACT Environmental Standards: Assessment and Classification </w:t>
      </w:r>
      <w:r>
        <w:rPr>
          <w:rFonts w:cs="Arial"/>
          <w:i/>
        </w:rPr>
        <w:t xml:space="preserve">of Liquid and Non-Liquid Wastes, </w:t>
      </w:r>
      <w:r w:rsidRPr="002A4540">
        <w:rPr>
          <w:rFonts w:cs="Arial"/>
        </w:rPr>
        <w:t>June 2000.</w:t>
      </w:r>
      <w:r>
        <w:rPr>
          <w:rFonts w:cs="Arial"/>
        </w:rPr>
        <w:t xml:space="preserve"> Website: </w:t>
      </w:r>
      <w:hyperlink r:id="rId22" w:history="1">
        <w:r w:rsidRPr="00C715F4">
          <w:rPr>
            <w:rStyle w:val="Hyperlink"/>
          </w:rPr>
          <w:t>http://www.environment.act.gov.au/__data/assets/pdf_file/0005/585500/wastestandards.pdf</w:t>
        </w:r>
      </w:hyperlink>
      <w:r>
        <w:rPr>
          <w:rFonts w:cs="Arial"/>
        </w:rPr>
        <w:t xml:space="preserve"> Accessed 18 December 2015</w:t>
      </w:r>
    </w:p>
    <w:p w:rsidR="00BA0029" w:rsidRPr="004C09B1" w:rsidRDefault="00BA0029" w:rsidP="00CE600D">
      <w:pPr>
        <w:spacing w:line="276" w:lineRule="auto"/>
        <w:jc w:val="left"/>
      </w:pPr>
      <w:r w:rsidRPr="004C09B1">
        <w:t xml:space="preserve">NSW Government, </w:t>
      </w:r>
      <w:r w:rsidRPr="004C09B1">
        <w:rPr>
          <w:i/>
        </w:rPr>
        <w:t>Asbestos Blueprint: A guide to roles and responsibilities for operational staff of state and local government</w:t>
      </w:r>
      <w:r w:rsidRPr="004C09B1">
        <w:t>, November 2011.</w:t>
      </w:r>
      <w:r>
        <w:t xml:space="preserve"> Website: </w:t>
      </w:r>
      <w:hyperlink r:id="rId23" w:history="1">
        <w:r w:rsidRPr="00C715F4">
          <w:rPr>
            <w:rStyle w:val="Hyperlink"/>
          </w:rPr>
          <w:t>http://www.lgnsw.org.au/files/imce-uploads/38/asbestos-blueprint.pdf</w:t>
        </w:r>
      </w:hyperlink>
      <w:r>
        <w:t xml:space="preserve"> Accessed 18 December 2015</w:t>
      </w:r>
    </w:p>
    <w:p w:rsidR="00BA0029" w:rsidRPr="004C09B1" w:rsidRDefault="00BA0029" w:rsidP="00CE600D">
      <w:pPr>
        <w:spacing w:line="276" w:lineRule="auto"/>
        <w:jc w:val="left"/>
      </w:pPr>
      <w:r w:rsidRPr="004C09B1">
        <w:rPr>
          <w:rFonts w:cs="Arial"/>
        </w:rPr>
        <w:t>ACT Waste Management Strategy</w:t>
      </w:r>
      <w:r>
        <w:rPr>
          <w:rFonts w:cs="Arial"/>
        </w:rPr>
        <w:t xml:space="preserve">: </w:t>
      </w:r>
      <w:r w:rsidRPr="00F47B4A">
        <w:rPr>
          <w:rFonts w:cs="Arial"/>
          <w:i/>
        </w:rPr>
        <w:t>Towards a sustainable Canberra. Reducing waste and recovering resources to achieve a sustainable, carbon-neutral Canberra</w:t>
      </w:r>
      <w:r>
        <w:rPr>
          <w:rFonts w:cs="Arial"/>
        </w:rPr>
        <w:t xml:space="preserve"> 2011-2025, 2011. Website: </w:t>
      </w:r>
      <w:hyperlink r:id="rId24" w:history="1">
        <w:r w:rsidRPr="00C715F4">
          <w:rPr>
            <w:rStyle w:val="Hyperlink"/>
          </w:rPr>
          <w:t>http://www.environment.act.gov.au/__data/assets/pdf_file/0007/576916/ACT-Waste-Strategy-Policy_access.pdf</w:t>
        </w:r>
      </w:hyperlink>
      <w:r>
        <w:rPr>
          <w:rFonts w:cs="Arial"/>
        </w:rPr>
        <w:t xml:space="preserve"> Accessed 18 December 2015</w:t>
      </w:r>
    </w:p>
    <w:p w:rsidR="00BA0029" w:rsidRPr="006C3FBC" w:rsidRDefault="00BA0029" w:rsidP="00CE600D">
      <w:pPr>
        <w:spacing w:line="276" w:lineRule="auto"/>
        <w:jc w:val="left"/>
        <w:rPr>
          <w:rFonts w:cs="Arial"/>
        </w:rPr>
      </w:pPr>
      <w:r w:rsidRPr="004C09B1">
        <w:rPr>
          <w:rFonts w:cs="Arial"/>
          <w:i/>
        </w:rPr>
        <w:t>Australian Dangerous Goods Act 1985</w:t>
      </w:r>
      <w:r>
        <w:rPr>
          <w:rFonts w:cs="Arial"/>
          <w:i/>
        </w:rPr>
        <w:t xml:space="preserve">. </w:t>
      </w:r>
      <w:r w:rsidRPr="006C3FBC">
        <w:rPr>
          <w:rFonts w:cs="Arial"/>
        </w:rPr>
        <w:t xml:space="preserve">Website: </w:t>
      </w:r>
      <w:hyperlink r:id="rId25" w:history="1">
        <w:r w:rsidRPr="00C715F4">
          <w:rPr>
            <w:rStyle w:val="Hyperlink"/>
          </w:rPr>
          <w:t>http://www.austlii.edu.au/au/legis/vic/consol_act/dga1985171/</w:t>
        </w:r>
      </w:hyperlink>
      <w:r>
        <w:rPr>
          <w:rFonts w:cs="Arial"/>
        </w:rPr>
        <w:t xml:space="preserve"> </w:t>
      </w:r>
      <w:r w:rsidR="008F35CD">
        <w:rPr>
          <w:rFonts w:cs="Arial"/>
        </w:rPr>
        <w:t>Accessed</w:t>
      </w:r>
      <w:r>
        <w:rPr>
          <w:rFonts w:cs="Arial"/>
        </w:rPr>
        <w:t xml:space="preserve"> 18 December 2015</w:t>
      </w:r>
    </w:p>
    <w:p w:rsidR="00BA0029" w:rsidRPr="004C09B1" w:rsidRDefault="00BA0029" w:rsidP="00CE600D">
      <w:pPr>
        <w:spacing w:line="276" w:lineRule="auto"/>
        <w:jc w:val="left"/>
        <w:rPr>
          <w:rFonts w:cs="Arial"/>
          <w:i/>
        </w:rPr>
      </w:pPr>
    </w:p>
    <w:p w:rsidR="00BA0029" w:rsidRPr="004C09B1" w:rsidRDefault="00BA0029" w:rsidP="00CE600D">
      <w:pPr>
        <w:spacing w:line="276" w:lineRule="auto"/>
        <w:jc w:val="left"/>
        <w:rPr>
          <w:i/>
        </w:rPr>
      </w:pPr>
      <w:r w:rsidRPr="004C09B1">
        <w:rPr>
          <w:i/>
        </w:rPr>
        <w:lastRenderedPageBreak/>
        <w:t>Australian Transport of Dangerous Goods Code</w:t>
      </w:r>
      <w:r>
        <w:rPr>
          <w:i/>
        </w:rPr>
        <w:t xml:space="preserve"> </w:t>
      </w:r>
      <w:r w:rsidRPr="00C154C6">
        <w:t>Website</w:t>
      </w:r>
      <w:r>
        <w:t xml:space="preserve"> </w:t>
      </w:r>
      <w:hyperlink r:id="rId26" w:history="1">
        <w:r w:rsidRPr="00C715F4">
          <w:rPr>
            <w:rStyle w:val="Hyperlink"/>
          </w:rPr>
          <w:t>https://infrastructure.gov.au/transport/australia/dangerous/index.aspx</w:t>
        </w:r>
      </w:hyperlink>
      <w:r>
        <w:t xml:space="preserve"> Accessed 18 December 2015.</w:t>
      </w:r>
    </w:p>
    <w:p w:rsidR="00BA0029" w:rsidRPr="004C09B1" w:rsidRDefault="00BA0029" w:rsidP="00CE600D">
      <w:pPr>
        <w:spacing w:line="276" w:lineRule="auto"/>
        <w:jc w:val="left"/>
      </w:pPr>
      <w:r w:rsidRPr="007B6B92">
        <w:t>Environmental Protection Authority (Tasmania)</w:t>
      </w:r>
      <w:r>
        <w:rPr>
          <w:i/>
        </w:rPr>
        <w:t xml:space="preserve"> </w:t>
      </w:r>
      <w:r w:rsidRPr="004C09B1">
        <w:rPr>
          <w:i/>
        </w:rPr>
        <w:t xml:space="preserve">Approved Management Method for Clinical and Related Waste </w:t>
      </w:r>
      <w:r w:rsidRPr="004C09B1">
        <w:t>Guidelines</w:t>
      </w:r>
      <w:r>
        <w:t xml:space="preserve">. Website: </w:t>
      </w:r>
      <w:hyperlink r:id="rId27" w:history="1">
        <w:r w:rsidRPr="00C715F4">
          <w:rPr>
            <w:rStyle w:val="Hyperlink"/>
          </w:rPr>
          <w:t>http://epa.tas.gov.au/epa/document?docid=638</w:t>
        </w:r>
      </w:hyperlink>
      <w:r>
        <w:t xml:space="preserve"> Accessed 18 December 2015.</w:t>
      </w:r>
    </w:p>
    <w:p w:rsidR="00BA0029" w:rsidRPr="004C09B1" w:rsidRDefault="00BA0029" w:rsidP="00CE600D">
      <w:pPr>
        <w:spacing w:line="276" w:lineRule="auto"/>
        <w:jc w:val="left"/>
        <w:rPr>
          <w:i/>
        </w:rPr>
      </w:pPr>
      <w:r w:rsidRPr="004C09B1">
        <w:rPr>
          <w:i/>
        </w:rPr>
        <w:t>Clinical Waste Act 1990</w:t>
      </w:r>
      <w:r>
        <w:rPr>
          <w:i/>
        </w:rPr>
        <w:t xml:space="preserve"> Website </w:t>
      </w:r>
      <w:hyperlink r:id="rId28" w:history="1">
        <w:r w:rsidRPr="00C715F4">
          <w:rPr>
            <w:rStyle w:val="Hyperlink"/>
            <w:i/>
          </w:rPr>
          <w:t>http://www.legislation.act.gov.au/a/1990-5/current/pdf/1990-5.pdf</w:t>
        </w:r>
      </w:hyperlink>
      <w:r>
        <w:rPr>
          <w:i/>
        </w:rPr>
        <w:t xml:space="preserve"> Accessed 18 December 2015</w:t>
      </w:r>
    </w:p>
    <w:p w:rsidR="00BA0029" w:rsidRPr="004C09B1" w:rsidRDefault="00BA0029" w:rsidP="00CE600D">
      <w:pPr>
        <w:spacing w:line="276" w:lineRule="auto"/>
        <w:jc w:val="left"/>
        <w:rPr>
          <w:i/>
        </w:rPr>
      </w:pPr>
      <w:r>
        <w:rPr>
          <w:i/>
        </w:rPr>
        <w:t xml:space="preserve">Environmental Protection Authority (New South Wales) </w:t>
      </w:r>
      <w:r w:rsidRPr="004C09B1">
        <w:rPr>
          <w:i/>
        </w:rPr>
        <w:t>Controlled Waste NEPM</w:t>
      </w:r>
      <w:r>
        <w:rPr>
          <w:i/>
        </w:rPr>
        <w:t xml:space="preserve"> Website: </w:t>
      </w:r>
      <w:hyperlink r:id="rId29" w:history="1">
        <w:r w:rsidRPr="00C715F4">
          <w:rPr>
            <w:rStyle w:val="Hyperlink"/>
            <w:i/>
          </w:rPr>
          <w:t>http://www.epa.nsw.gov.au/wasteregulation/controlled-waste-nepm.htm</w:t>
        </w:r>
      </w:hyperlink>
      <w:r>
        <w:rPr>
          <w:i/>
        </w:rPr>
        <w:t xml:space="preserve"> Accessed 18 December 2015</w:t>
      </w:r>
    </w:p>
    <w:p w:rsidR="00BA0029" w:rsidRPr="004C09B1" w:rsidRDefault="00BA0029" w:rsidP="00CE600D">
      <w:pPr>
        <w:spacing w:line="276" w:lineRule="auto"/>
        <w:jc w:val="left"/>
        <w:rPr>
          <w:i/>
        </w:rPr>
      </w:pPr>
      <w:r>
        <w:rPr>
          <w:i/>
        </w:rPr>
        <w:t xml:space="preserve">Environmental Protection Authority (Tasmania) </w:t>
      </w:r>
      <w:r w:rsidRPr="004C09B1">
        <w:rPr>
          <w:i/>
        </w:rPr>
        <w:t>Environmental Management and Pollution Control Act 1994</w:t>
      </w:r>
      <w:r>
        <w:rPr>
          <w:i/>
        </w:rPr>
        <w:t xml:space="preserve"> Website: </w:t>
      </w:r>
      <w:hyperlink r:id="rId30" w:history="1">
        <w:r w:rsidRPr="00C715F4">
          <w:rPr>
            <w:rStyle w:val="Hyperlink"/>
            <w:i/>
          </w:rPr>
          <w:t>http://epa.tas.gov.au/policy/empca</w:t>
        </w:r>
      </w:hyperlink>
      <w:r>
        <w:rPr>
          <w:i/>
        </w:rPr>
        <w:t xml:space="preserve"> Accessed 18 December 2015</w:t>
      </w:r>
    </w:p>
    <w:p w:rsidR="00BA0029" w:rsidRPr="004C09B1" w:rsidRDefault="00BA0029" w:rsidP="00CE600D">
      <w:pPr>
        <w:spacing w:line="276" w:lineRule="auto"/>
        <w:jc w:val="left"/>
        <w:rPr>
          <w:i/>
        </w:rPr>
      </w:pPr>
      <w:r>
        <w:rPr>
          <w:i/>
        </w:rPr>
        <w:t xml:space="preserve">Environmental Protection Authority (Tasmania) </w:t>
      </w:r>
      <w:r w:rsidRPr="004C09B1">
        <w:rPr>
          <w:i/>
        </w:rPr>
        <w:t>Environmental Management and Pollution Control (Waste management) Regulations 2010</w:t>
      </w:r>
      <w:r>
        <w:rPr>
          <w:i/>
        </w:rPr>
        <w:t xml:space="preserve"> Website: </w:t>
      </w:r>
      <w:hyperlink r:id="rId31" w:history="1">
        <w:r w:rsidRPr="00C715F4">
          <w:rPr>
            <w:rStyle w:val="Hyperlink"/>
            <w:i/>
          </w:rPr>
          <w:t>http://epa.tas.gov.au/policy/waste-regulations</w:t>
        </w:r>
      </w:hyperlink>
      <w:r>
        <w:rPr>
          <w:i/>
        </w:rPr>
        <w:t xml:space="preserve"> Accessed 18 December 2015.</w:t>
      </w:r>
    </w:p>
    <w:p w:rsidR="00BA0029" w:rsidRPr="004C09B1" w:rsidRDefault="00BA0029" w:rsidP="00CE600D">
      <w:pPr>
        <w:spacing w:line="276" w:lineRule="auto"/>
        <w:jc w:val="left"/>
      </w:pPr>
      <w:r w:rsidRPr="00C22043">
        <w:rPr>
          <w:lang w:val="en-US" w:eastAsia="zh-CN"/>
        </w:rPr>
        <w:t>Government of Western Australia</w:t>
      </w:r>
      <w:r>
        <w:rPr>
          <w:i/>
          <w:lang w:val="en-US" w:eastAsia="zh-CN"/>
        </w:rPr>
        <w:t xml:space="preserve">, </w:t>
      </w:r>
      <w:r w:rsidRPr="004C09B1">
        <w:rPr>
          <w:i/>
          <w:lang w:val="en-US" w:eastAsia="zh-CN"/>
        </w:rPr>
        <w:t>Environmental Protection Act 1986</w:t>
      </w:r>
      <w:r>
        <w:rPr>
          <w:i/>
          <w:lang w:val="en-US" w:eastAsia="zh-CN"/>
        </w:rPr>
        <w:t xml:space="preserve">. Website: </w:t>
      </w:r>
      <w:hyperlink r:id="rId32" w:history="1">
        <w:r w:rsidRPr="00C715F4">
          <w:rPr>
            <w:rStyle w:val="Hyperlink"/>
            <w:i/>
            <w:lang w:val="en-US"/>
          </w:rPr>
          <w:t>http://www.slp.wa.gov.au/legislation/statutes.nsf/main_mrtitle_304_homepage.html</w:t>
        </w:r>
      </w:hyperlink>
      <w:r>
        <w:rPr>
          <w:i/>
          <w:lang w:val="en-US" w:eastAsia="zh-CN"/>
        </w:rPr>
        <w:t xml:space="preserve"> Accessed 18 December 2015</w:t>
      </w:r>
    </w:p>
    <w:p w:rsidR="00BA0029" w:rsidRPr="004C09B1" w:rsidRDefault="00BA0029" w:rsidP="00CE600D">
      <w:pPr>
        <w:spacing w:line="276" w:lineRule="auto"/>
        <w:jc w:val="left"/>
        <w:rPr>
          <w:rFonts w:cs="Arial"/>
        </w:rPr>
      </w:pPr>
      <w:r>
        <w:rPr>
          <w:rFonts w:cs="Arial"/>
          <w:i/>
          <w:iCs/>
        </w:rPr>
        <w:t xml:space="preserve">ACT Government, </w:t>
      </w:r>
      <w:r w:rsidRPr="004C09B1">
        <w:rPr>
          <w:rFonts w:cs="Arial"/>
          <w:i/>
          <w:iCs/>
        </w:rPr>
        <w:t>Environment Protection Act 1997</w:t>
      </w:r>
      <w:r w:rsidRPr="004C09B1">
        <w:rPr>
          <w:rFonts w:cs="Arial"/>
        </w:rPr>
        <w:t> </w:t>
      </w:r>
      <w:r>
        <w:rPr>
          <w:rFonts w:cs="Arial"/>
        </w:rPr>
        <w:t xml:space="preserve"> Website: </w:t>
      </w:r>
      <w:hyperlink r:id="rId33" w:history="1">
        <w:r w:rsidRPr="00C715F4">
          <w:rPr>
            <w:rStyle w:val="Hyperlink"/>
          </w:rPr>
          <w:t>http://www.legislation.act.gov.au/a/1997-92/default.asp</w:t>
        </w:r>
      </w:hyperlink>
      <w:r>
        <w:rPr>
          <w:rFonts w:cs="Arial"/>
        </w:rPr>
        <w:t xml:space="preserve"> Accessed 18th December 2015</w:t>
      </w:r>
    </w:p>
    <w:p w:rsidR="00BA0029" w:rsidRPr="004C09B1" w:rsidRDefault="00BA0029" w:rsidP="00CE600D">
      <w:pPr>
        <w:spacing w:line="276" w:lineRule="auto"/>
        <w:jc w:val="left"/>
        <w:rPr>
          <w:i/>
          <w:lang w:val="en-US" w:eastAsia="zh-CN"/>
        </w:rPr>
      </w:pPr>
      <w:r w:rsidRPr="003C7FE9">
        <w:rPr>
          <w:lang w:val="en-US" w:eastAsia="zh-CN"/>
        </w:rPr>
        <w:t>Western Australia Government,</w:t>
      </w:r>
      <w:r>
        <w:rPr>
          <w:i/>
          <w:lang w:val="en-US" w:eastAsia="zh-CN"/>
        </w:rPr>
        <w:t xml:space="preserve"> </w:t>
      </w:r>
      <w:r w:rsidRPr="004C09B1">
        <w:rPr>
          <w:i/>
          <w:lang w:val="en-US" w:eastAsia="zh-CN"/>
        </w:rPr>
        <w:t>Environmental Protection Regulations 1987</w:t>
      </w:r>
      <w:r>
        <w:rPr>
          <w:i/>
          <w:lang w:val="en-US" w:eastAsia="zh-CN"/>
        </w:rPr>
        <w:t xml:space="preserve"> Website: </w:t>
      </w:r>
      <w:hyperlink r:id="rId34" w:history="1">
        <w:r w:rsidRPr="00C715F4">
          <w:rPr>
            <w:rStyle w:val="Hyperlink"/>
            <w:i/>
            <w:lang w:val="en-US"/>
          </w:rPr>
          <w:t>http://www.slp.wa.gov.au/pco/prod/FileStore.nsf/Documents/MRDocument:24176P/$FILE/EnvPRegs1987-07-00-00.pdf?OpenElement</w:t>
        </w:r>
      </w:hyperlink>
      <w:r>
        <w:rPr>
          <w:i/>
          <w:lang w:val="en-US" w:eastAsia="zh-CN"/>
        </w:rPr>
        <w:t xml:space="preserve"> Accessed 18</w:t>
      </w:r>
      <w:r w:rsidRPr="0056165A">
        <w:rPr>
          <w:i/>
          <w:vertAlign w:val="superscript"/>
          <w:lang w:val="en-US" w:eastAsia="zh-CN"/>
        </w:rPr>
        <w:t>th</w:t>
      </w:r>
      <w:r>
        <w:rPr>
          <w:i/>
          <w:lang w:val="en-US" w:eastAsia="zh-CN"/>
        </w:rPr>
        <w:t xml:space="preserve"> December 2015</w:t>
      </w:r>
    </w:p>
    <w:p w:rsidR="00BA0029" w:rsidRPr="004C09B1" w:rsidRDefault="00BA0029" w:rsidP="00CE600D">
      <w:pPr>
        <w:spacing w:line="276" w:lineRule="auto"/>
        <w:jc w:val="left"/>
        <w:rPr>
          <w:lang w:val="en-US" w:eastAsia="zh-CN"/>
        </w:rPr>
      </w:pPr>
      <w:r>
        <w:rPr>
          <w:lang w:val="en-US" w:eastAsia="zh-CN"/>
        </w:rPr>
        <w:t>We</w:t>
      </w:r>
      <w:r w:rsidRPr="003C7FE9">
        <w:rPr>
          <w:lang w:val="en-US" w:eastAsia="zh-CN"/>
        </w:rPr>
        <w:t>stern Australia Government,</w:t>
      </w:r>
      <w:r>
        <w:rPr>
          <w:i/>
          <w:lang w:val="en-US" w:eastAsia="zh-CN"/>
        </w:rPr>
        <w:t xml:space="preserve"> </w:t>
      </w:r>
      <w:r w:rsidRPr="004C09B1">
        <w:rPr>
          <w:i/>
          <w:lang w:val="en-US" w:eastAsia="zh-CN"/>
        </w:rPr>
        <w:t>Environmental Protection (controlled waste) Regulations 2004</w:t>
      </w:r>
      <w:r>
        <w:rPr>
          <w:i/>
          <w:lang w:val="en-US" w:eastAsia="zh-CN"/>
        </w:rPr>
        <w:t xml:space="preserve"> Website: </w:t>
      </w:r>
      <w:hyperlink r:id="rId35" w:history="1">
        <w:r w:rsidRPr="00C715F4">
          <w:rPr>
            <w:rStyle w:val="Hyperlink"/>
            <w:i/>
            <w:lang w:val="en-US"/>
          </w:rPr>
          <w:t>http://www.austlii.edu.au/au/legis/wa/consol_reg/epwr2004575/</w:t>
        </w:r>
      </w:hyperlink>
      <w:r>
        <w:rPr>
          <w:i/>
          <w:lang w:val="en-US" w:eastAsia="zh-CN"/>
        </w:rPr>
        <w:t xml:space="preserve"> Accessed 18</w:t>
      </w:r>
      <w:r w:rsidRPr="003C7FE9">
        <w:rPr>
          <w:i/>
          <w:vertAlign w:val="superscript"/>
          <w:lang w:val="en-US" w:eastAsia="zh-CN"/>
        </w:rPr>
        <w:t>th</w:t>
      </w:r>
      <w:r>
        <w:rPr>
          <w:i/>
          <w:lang w:val="en-US" w:eastAsia="zh-CN"/>
        </w:rPr>
        <w:t xml:space="preserve"> December 2015</w:t>
      </w:r>
    </w:p>
    <w:p w:rsidR="00BA0029" w:rsidRPr="004C09B1" w:rsidRDefault="00BA0029" w:rsidP="00CE600D">
      <w:pPr>
        <w:spacing w:line="276" w:lineRule="auto"/>
        <w:jc w:val="left"/>
        <w:rPr>
          <w:lang w:val="en-US" w:eastAsia="zh-CN"/>
        </w:rPr>
      </w:pPr>
      <w:r w:rsidRPr="004C09B1">
        <w:rPr>
          <w:lang w:val="en-US" w:eastAsia="zh-CN"/>
        </w:rPr>
        <w:t xml:space="preserve">Environmental Protection Authority (New South Wales), </w:t>
      </w:r>
      <w:r w:rsidRPr="004C09B1">
        <w:rPr>
          <w:i/>
          <w:lang w:val="en-US" w:eastAsia="zh-CN"/>
        </w:rPr>
        <w:t>NSW Waste Classification Guidelines</w:t>
      </w:r>
      <w:r w:rsidRPr="004C09B1">
        <w:rPr>
          <w:lang w:val="en-US" w:eastAsia="zh-CN"/>
        </w:rPr>
        <w:t>, 2014.</w:t>
      </w:r>
      <w:r>
        <w:rPr>
          <w:lang w:val="en-US" w:eastAsia="zh-CN"/>
        </w:rPr>
        <w:t xml:space="preserve"> Website </w:t>
      </w:r>
      <w:hyperlink r:id="rId36" w:history="1">
        <w:r w:rsidRPr="00C715F4">
          <w:rPr>
            <w:rStyle w:val="Hyperlink"/>
            <w:lang w:val="en-US"/>
          </w:rPr>
          <w:t>http://www.epa.nsw.gov.au/wasteregulation/classify-waste.htm</w:t>
        </w:r>
      </w:hyperlink>
      <w:r>
        <w:rPr>
          <w:lang w:val="en-US" w:eastAsia="zh-CN"/>
        </w:rPr>
        <w:t xml:space="preserve"> Accessed 18th December 2015</w:t>
      </w:r>
    </w:p>
    <w:p w:rsidR="00BA0029" w:rsidRPr="004C09B1" w:rsidRDefault="00BA0029" w:rsidP="00CE600D">
      <w:pPr>
        <w:spacing w:line="276" w:lineRule="auto"/>
        <w:jc w:val="left"/>
        <w:rPr>
          <w:i/>
        </w:rPr>
      </w:pPr>
      <w:r w:rsidRPr="00D605FB">
        <w:t>South Australia Government,</w:t>
      </w:r>
      <w:r>
        <w:rPr>
          <w:i/>
        </w:rPr>
        <w:t xml:space="preserve"> </w:t>
      </w:r>
      <w:r w:rsidRPr="004C09B1">
        <w:rPr>
          <w:i/>
        </w:rPr>
        <w:t>Environment Protection (Waste to Resources) Policy</w:t>
      </w:r>
      <w:r w:rsidRPr="004C09B1">
        <w:t xml:space="preserve"> </w:t>
      </w:r>
      <w:r w:rsidRPr="004C09B1">
        <w:rPr>
          <w:i/>
        </w:rPr>
        <w:t>2010</w:t>
      </w:r>
      <w:r>
        <w:rPr>
          <w:i/>
        </w:rPr>
        <w:t xml:space="preserve"> Website: </w:t>
      </w:r>
      <w:hyperlink r:id="rId37" w:history="1">
        <w:r w:rsidRPr="00C715F4">
          <w:rPr>
            <w:rStyle w:val="Hyperlink"/>
            <w:i/>
          </w:rPr>
          <w:t>https://www.legislation.sa.gov.au/LZ/C/POL/ENVIRONMENT%20PROTECTION%20%28WASTE%20TO%20RESOURCES%29%20POLICY%202010/CURRENT/2010.-.UN.PDF</w:t>
        </w:r>
      </w:hyperlink>
      <w:r>
        <w:rPr>
          <w:i/>
        </w:rPr>
        <w:t xml:space="preserve"> Accessed 18th December 2015.</w:t>
      </w:r>
    </w:p>
    <w:p w:rsidR="00BA0029" w:rsidRPr="004C09B1" w:rsidRDefault="00BA0029" w:rsidP="00CE600D">
      <w:pPr>
        <w:spacing w:line="276" w:lineRule="auto"/>
        <w:jc w:val="left"/>
      </w:pPr>
      <w:r w:rsidRPr="00754419">
        <w:t>South Australia Government</w:t>
      </w:r>
      <w:r>
        <w:rPr>
          <w:i/>
        </w:rPr>
        <w:t xml:space="preserve">, </w:t>
      </w:r>
      <w:r w:rsidRPr="004C09B1">
        <w:rPr>
          <w:i/>
        </w:rPr>
        <w:t>Environment Protection Act 1993</w:t>
      </w:r>
      <w:r w:rsidRPr="004C09B1">
        <w:t xml:space="preserve"> </w:t>
      </w:r>
      <w:hyperlink r:id="rId38" w:history="1">
        <w:r w:rsidRPr="00C715F4">
          <w:rPr>
            <w:rStyle w:val="Hyperlink"/>
          </w:rPr>
          <w:t>https://www.legislation.sa.gov.au/LZ/C/A/ENVIRONMENT%20PROTECTION%20ACT%201993.aspx</w:t>
        </w:r>
      </w:hyperlink>
      <w:r>
        <w:t xml:space="preserve"> Accessed 18</w:t>
      </w:r>
      <w:r w:rsidRPr="00754419">
        <w:rPr>
          <w:vertAlign w:val="superscript"/>
        </w:rPr>
        <w:t>th</w:t>
      </w:r>
      <w:r>
        <w:t xml:space="preserve"> December 2015</w:t>
      </w:r>
    </w:p>
    <w:p w:rsidR="00BA0029" w:rsidRPr="004C09B1" w:rsidRDefault="00BA0029" w:rsidP="00CE600D">
      <w:pPr>
        <w:spacing w:line="276" w:lineRule="auto"/>
        <w:jc w:val="left"/>
      </w:pPr>
      <w:r w:rsidRPr="000A78A0">
        <w:rPr>
          <w:lang w:val="en-US" w:eastAsia="zh-CN"/>
        </w:rPr>
        <w:t>Western Australia Government,</w:t>
      </w:r>
      <w:r>
        <w:rPr>
          <w:i/>
          <w:lang w:val="en-US" w:eastAsia="zh-CN"/>
        </w:rPr>
        <w:t xml:space="preserve"> </w:t>
      </w:r>
      <w:r w:rsidRPr="004C09B1">
        <w:rPr>
          <w:i/>
          <w:lang w:val="en-US" w:eastAsia="zh-CN"/>
        </w:rPr>
        <w:t>Environment Protection Regulations 1997</w:t>
      </w:r>
      <w:r>
        <w:rPr>
          <w:i/>
          <w:lang w:val="en-US" w:eastAsia="zh-CN"/>
        </w:rPr>
        <w:t xml:space="preserve"> Website: </w:t>
      </w:r>
      <w:hyperlink r:id="rId39" w:history="1">
        <w:r w:rsidRPr="00C715F4">
          <w:rPr>
            <w:rStyle w:val="Hyperlink"/>
            <w:i/>
            <w:lang w:val="en-US"/>
          </w:rPr>
          <w:t>http://www.der.wa.gov.au/our-work/regulatory-reforms/83-environmental-protection-noise-regulations-1997</w:t>
        </w:r>
      </w:hyperlink>
      <w:r>
        <w:rPr>
          <w:i/>
          <w:lang w:val="en-US" w:eastAsia="zh-CN"/>
        </w:rPr>
        <w:t xml:space="preserve"> Accessed 18th December 2015</w:t>
      </w:r>
    </w:p>
    <w:p w:rsidR="00BA0029" w:rsidRPr="004C09B1" w:rsidRDefault="00BA0029" w:rsidP="00CE600D">
      <w:pPr>
        <w:spacing w:line="276" w:lineRule="auto"/>
        <w:jc w:val="left"/>
        <w:rPr>
          <w:rFonts w:cs="Arial"/>
          <w:i/>
        </w:rPr>
      </w:pPr>
      <w:r w:rsidRPr="00211F9A">
        <w:rPr>
          <w:rFonts w:cs="Arial"/>
        </w:rPr>
        <w:t>ACT Government,</w:t>
      </w:r>
      <w:r>
        <w:rPr>
          <w:rFonts w:cs="Arial"/>
          <w:i/>
        </w:rPr>
        <w:t xml:space="preserve"> </w:t>
      </w:r>
      <w:r w:rsidRPr="004C09B1">
        <w:rPr>
          <w:rFonts w:cs="Arial"/>
          <w:i/>
        </w:rPr>
        <w:t>Environment Protection Regulation (The Regulation), 2005</w:t>
      </w:r>
      <w:r>
        <w:rPr>
          <w:rFonts w:cs="Arial"/>
          <w:i/>
        </w:rPr>
        <w:t xml:space="preserve"> Website: </w:t>
      </w:r>
      <w:hyperlink r:id="rId40" w:history="1">
        <w:r w:rsidRPr="00C715F4">
          <w:rPr>
            <w:rStyle w:val="Hyperlink"/>
            <w:i/>
          </w:rPr>
          <w:t>http://www.legislation.act.gov.au/sl/2005-38/current/pdf/2005-38.pdf</w:t>
        </w:r>
      </w:hyperlink>
      <w:r>
        <w:rPr>
          <w:rFonts w:cs="Arial"/>
          <w:i/>
        </w:rPr>
        <w:t xml:space="preserve"> Accessed 18 December 2015</w:t>
      </w:r>
    </w:p>
    <w:p w:rsidR="00BA0029" w:rsidRPr="004C09B1" w:rsidRDefault="00BA0029" w:rsidP="00CE600D">
      <w:pPr>
        <w:spacing w:line="276" w:lineRule="auto"/>
        <w:jc w:val="left"/>
        <w:rPr>
          <w:rFonts w:cs="Arial"/>
          <w:i/>
        </w:rPr>
      </w:pPr>
    </w:p>
    <w:p w:rsidR="00BA0029" w:rsidRPr="004C09B1" w:rsidRDefault="00BA0029" w:rsidP="00CE600D">
      <w:pPr>
        <w:spacing w:line="276" w:lineRule="auto"/>
        <w:jc w:val="left"/>
        <w:rPr>
          <w:rFonts w:cs="Arial"/>
        </w:rPr>
      </w:pPr>
      <w:r>
        <w:rPr>
          <w:rFonts w:cs="Arial"/>
          <w:i/>
        </w:rPr>
        <w:lastRenderedPageBreak/>
        <w:t xml:space="preserve">Victorian Government, </w:t>
      </w:r>
      <w:r w:rsidRPr="004C09B1">
        <w:rPr>
          <w:rFonts w:cs="Arial"/>
          <w:i/>
        </w:rPr>
        <w:t>Environment Protection (Industrial Waste Resource) Regulations 2009</w:t>
      </w:r>
      <w:r>
        <w:rPr>
          <w:rFonts w:cs="Arial"/>
          <w:i/>
        </w:rPr>
        <w:t xml:space="preserve"> Website: </w:t>
      </w:r>
      <w:hyperlink r:id="rId41" w:history="1">
        <w:r w:rsidRPr="00C715F4">
          <w:rPr>
            <w:rStyle w:val="Hyperlink"/>
            <w:i/>
          </w:rPr>
          <w:t>http://www.legislation.vic.gov.au/Domino/Web_Notes/LDMS/PubStatbook.nsf/93eb987ebadd283dca256e92000e4069/64699A473AD57F7BCA2575E500198723/$FILE/09-077sr.pdf</w:t>
        </w:r>
      </w:hyperlink>
      <w:r>
        <w:rPr>
          <w:rFonts w:cs="Arial"/>
          <w:i/>
        </w:rPr>
        <w:t xml:space="preserve"> Accessed 17 December 2015</w:t>
      </w:r>
    </w:p>
    <w:p w:rsidR="00BA0029" w:rsidRPr="004C09B1" w:rsidRDefault="00BA0029" w:rsidP="00CE600D">
      <w:pPr>
        <w:spacing w:line="276" w:lineRule="auto"/>
        <w:jc w:val="left"/>
        <w:rPr>
          <w:rFonts w:cs="Arial"/>
        </w:rPr>
      </w:pPr>
      <w:r>
        <w:rPr>
          <w:rFonts w:cs="Arial"/>
        </w:rPr>
        <w:t xml:space="preserve">Victorian Government, </w:t>
      </w:r>
      <w:r w:rsidRPr="004C09B1">
        <w:rPr>
          <w:rFonts w:cs="Arial"/>
        </w:rPr>
        <w:t>Environment Protection (Distribution of Landfill Levy) Regulations 2010</w:t>
      </w:r>
      <w:r>
        <w:rPr>
          <w:rFonts w:cs="Arial"/>
        </w:rPr>
        <w:t xml:space="preserve">, </w:t>
      </w:r>
      <w:hyperlink r:id="rId42" w:history="1">
        <w:r w:rsidRPr="00C715F4">
          <w:rPr>
            <w:rStyle w:val="Hyperlink"/>
          </w:rPr>
          <w:t>http://www.legislation.vic.gov.au/Domino/Web_Notes/LDMS/PubStatbook.nsf/93eb987ebadd283dca256e92000e4069/202C96F756751EE2CA2577AC001BE226/$FILE/10-098sr.pdf</w:t>
        </w:r>
      </w:hyperlink>
      <w:r>
        <w:rPr>
          <w:rFonts w:cs="Arial"/>
        </w:rPr>
        <w:t xml:space="preserve"> Accessed 17 December 2015</w:t>
      </w:r>
    </w:p>
    <w:p w:rsidR="00BA0029" w:rsidRPr="004C09B1" w:rsidRDefault="00BA0029" w:rsidP="00CE600D">
      <w:pPr>
        <w:jc w:val="left"/>
        <w:rPr>
          <w:rFonts w:cs="Arial"/>
          <w:i/>
        </w:rPr>
      </w:pPr>
      <w:r w:rsidRPr="004C09B1">
        <w:rPr>
          <w:rFonts w:cs="Arial"/>
          <w:i/>
        </w:rPr>
        <w:t>Environment Protection (Waste to Resources) Policy 2010</w:t>
      </w:r>
      <w:r w:rsidR="00F4458C" w:rsidRPr="004C09B1">
        <w:rPr>
          <w:rFonts w:cs="Arial"/>
          <w:i/>
        </w:rPr>
        <w:fldChar w:fldCharType="begin"/>
      </w:r>
      <w:r w:rsidRPr="004C09B1">
        <w:rPr>
          <w:rFonts w:cs="Arial"/>
          <w:i/>
        </w:rPr>
        <w:instrText xml:space="preserve"> HYPERLINK "</w:instrText>
      </w:r>
    </w:p>
    <w:p w:rsidR="00BA0029" w:rsidRPr="004C09B1" w:rsidRDefault="00BA0029" w:rsidP="00CE600D">
      <w:pPr>
        <w:jc w:val="left"/>
        <w:rPr>
          <w:rStyle w:val="Hyperlink"/>
          <w:i/>
        </w:rPr>
      </w:pPr>
      <w:r w:rsidRPr="004C09B1">
        <w:rPr>
          <w:rFonts w:cs="Arial"/>
        </w:rPr>
        <w:instrText>https://www.legislation.sa.gov.au/LZ/C/POL/ENVIRONMENT%20PROTECTION%20(WASTE%20TO%20RESOURCES)%20POLICY%202010/CURRENT/2010.-.UN.PDF</w:instrText>
      </w:r>
      <w:r w:rsidRPr="004C09B1">
        <w:rPr>
          <w:rFonts w:cs="Arial"/>
          <w:i/>
        </w:rPr>
        <w:instrText xml:space="preserve">" </w:instrText>
      </w:r>
      <w:r w:rsidR="00F4458C" w:rsidRPr="004C09B1">
        <w:rPr>
          <w:rFonts w:cs="Arial"/>
          <w:i/>
        </w:rPr>
        <w:fldChar w:fldCharType="separate"/>
      </w:r>
    </w:p>
    <w:p w:rsidR="00BA0029" w:rsidRDefault="00BA0029" w:rsidP="00CE600D">
      <w:pPr>
        <w:jc w:val="left"/>
        <w:rPr>
          <w:rFonts w:cs="Arial"/>
        </w:rPr>
      </w:pPr>
      <w:r w:rsidRPr="004C09B1">
        <w:rPr>
          <w:rStyle w:val="Hyperlink"/>
        </w:rPr>
        <w:t>https://www.legislation.sa.gov.au/LZ/C/POL/ENVIRONMENT%20PROTECTION%20(WASTE%20TO%20RESOURCES)%20POLICY%202010/CURRENT/2010.-.UN.PDF</w:t>
      </w:r>
      <w:r w:rsidR="00F4458C" w:rsidRPr="004C09B1">
        <w:rPr>
          <w:rFonts w:cs="Arial"/>
          <w:i/>
        </w:rPr>
        <w:fldChar w:fldCharType="end"/>
      </w:r>
      <w:r w:rsidRPr="004C09B1">
        <w:rPr>
          <w:rFonts w:cs="Arial"/>
        </w:rPr>
        <w:t xml:space="preserve"> </w:t>
      </w:r>
    </w:p>
    <w:p w:rsidR="00BA0029" w:rsidRPr="004C09B1" w:rsidRDefault="00BA0029" w:rsidP="00CE600D">
      <w:pPr>
        <w:jc w:val="left"/>
        <w:rPr>
          <w:rFonts w:cs="Arial"/>
        </w:rPr>
      </w:pPr>
      <w:r w:rsidRPr="004C09B1">
        <w:rPr>
          <w:rFonts w:cs="Arial"/>
        </w:rPr>
        <w:t xml:space="preserve">EPA South Australia, Landfill Bans, </w:t>
      </w:r>
      <w:hyperlink r:id="rId43" w:history="1">
        <w:r w:rsidRPr="004C09B1">
          <w:rPr>
            <w:rStyle w:val="Hyperlink"/>
          </w:rPr>
          <w:t>http://www.epa.sa.gov.au/data_and_publications/standards_and_laws/waste_to_resources_policy/landfill_bans</w:t>
        </w:r>
      </w:hyperlink>
      <w:r w:rsidRPr="004C09B1">
        <w:rPr>
          <w:rFonts w:cs="Arial"/>
        </w:rPr>
        <w:t xml:space="preserve"> </w:t>
      </w:r>
    </w:p>
    <w:p w:rsidR="00BA0029" w:rsidRDefault="00BA0029" w:rsidP="00CE600D">
      <w:pPr>
        <w:jc w:val="left"/>
        <w:rPr>
          <w:rFonts w:cs="Arial"/>
        </w:rPr>
      </w:pPr>
      <w:r w:rsidRPr="004C09B1">
        <w:rPr>
          <w:rFonts w:cs="Arial"/>
        </w:rPr>
        <w:t xml:space="preserve">EPA South Australia, Hazardous Waste, </w:t>
      </w:r>
      <w:hyperlink r:id="rId44" w:history="1">
        <w:r w:rsidRPr="004C09B1">
          <w:rPr>
            <w:rStyle w:val="Hyperlink"/>
          </w:rPr>
          <w:t>http://www.epa.sa.gov.au/environmental_info/waste_management/disposal/hazardous_waste</w:t>
        </w:r>
      </w:hyperlink>
      <w:r w:rsidRPr="004C09B1">
        <w:rPr>
          <w:rFonts w:cs="Arial"/>
        </w:rPr>
        <w:t xml:space="preserve"> </w:t>
      </w:r>
    </w:p>
    <w:p w:rsidR="00BA0029" w:rsidRPr="004C09B1" w:rsidRDefault="00BA0029" w:rsidP="00CE600D">
      <w:pPr>
        <w:pStyle w:val="CM12"/>
        <w:spacing w:after="125" w:line="273" w:lineRule="atLeast"/>
        <w:rPr>
          <w:rFonts w:asciiTheme="minorHAnsi" w:hAnsiTheme="minorHAnsi" w:cs="IFIJHP+EPAserif"/>
          <w:color w:val="000000"/>
        </w:rPr>
      </w:pPr>
      <w:r w:rsidRPr="004C09B1">
        <w:rPr>
          <w:rFonts w:asciiTheme="minorHAnsi" w:hAnsiTheme="minorHAnsi" w:cs="IFIJHP+EPAserif"/>
          <w:color w:val="000000"/>
        </w:rPr>
        <w:t xml:space="preserve">EPA Guidelines, Medical waste – storage, transport and disposal. Re-issued September 2003, </w:t>
      </w:r>
      <w:hyperlink r:id="rId45" w:history="1">
        <w:r w:rsidRPr="004C09B1">
          <w:rPr>
            <w:rStyle w:val="Hyperlink"/>
            <w:rFonts w:asciiTheme="minorHAnsi" w:hAnsiTheme="minorHAnsi" w:cs="IFIJHP+EPAserif"/>
          </w:rPr>
          <w:t>file:///Users/elizabethgwilt/Downloads/4771338_guide_medical%20(2).pdf</w:t>
        </w:r>
      </w:hyperlink>
      <w:r w:rsidRPr="004C09B1">
        <w:rPr>
          <w:rFonts w:asciiTheme="minorHAnsi" w:hAnsiTheme="minorHAnsi" w:cs="IFIJHP+EPAserif"/>
          <w:color w:val="000000"/>
        </w:rPr>
        <w:t xml:space="preserve"> </w:t>
      </w:r>
    </w:p>
    <w:p w:rsidR="00BA0029" w:rsidRPr="004C09B1" w:rsidRDefault="00BA0029" w:rsidP="00CE600D">
      <w:pPr>
        <w:spacing w:line="276" w:lineRule="auto"/>
        <w:jc w:val="left"/>
        <w:rPr>
          <w:rFonts w:cs="Arial"/>
          <w:i/>
        </w:rPr>
      </w:pPr>
      <w:r w:rsidRPr="0041731C">
        <w:rPr>
          <w:rFonts w:cs="Arial"/>
        </w:rPr>
        <w:t>ACT Government</w:t>
      </w:r>
      <w:r>
        <w:rPr>
          <w:rFonts w:cs="Arial"/>
          <w:i/>
        </w:rPr>
        <w:t xml:space="preserve">, </w:t>
      </w:r>
      <w:r w:rsidRPr="004C09B1">
        <w:rPr>
          <w:rFonts w:cs="Arial"/>
          <w:i/>
        </w:rPr>
        <w:t>Hazardous Materials Environmental Protection Policy 2010</w:t>
      </w:r>
      <w:r>
        <w:rPr>
          <w:rFonts w:cs="Arial"/>
          <w:i/>
        </w:rPr>
        <w:t xml:space="preserve">. Website </w:t>
      </w:r>
      <w:hyperlink r:id="rId46" w:history="1">
        <w:r w:rsidRPr="00C715F4">
          <w:rPr>
            <w:rStyle w:val="Hyperlink"/>
            <w:i/>
          </w:rPr>
          <w:t>http://www.environment.act.gov.au/__data/assets/pdf_file/0008/574739/HazardousMaterialsEPPNov2010.pdf</w:t>
        </w:r>
      </w:hyperlink>
      <w:r>
        <w:rPr>
          <w:rFonts w:cs="Arial"/>
          <w:i/>
        </w:rPr>
        <w:t xml:space="preserve"> Accessed 17 December</w:t>
      </w:r>
    </w:p>
    <w:p w:rsidR="00BA0029" w:rsidRPr="004C09B1" w:rsidRDefault="00BA0029" w:rsidP="00CE600D">
      <w:pPr>
        <w:spacing w:line="276" w:lineRule="auto"/>
        <w:jc w:val="left"/>
        <w:rPr>
          <w:lang w:val="en-US" w:eastAsia="zh-CN"/>
        </w:rPr>
      </w:pPr>
      <w:r w:rsidRPr="004C09B1">
        <w:rPr>
          <w:lang w:val="en-US" w:eastAsia="zh-CN"/>
        </w:rPr>
        <w:t xml:space="preserve">Hyder Consulting, </w:t>
      </w:r>
      <w:r w:rsidRPr="004C09B1">
        <w:rPr>
          <w:i/>
          <w:lang w:val="en-US" w:eastAsia="zh-CN"/>
        </w:rPr>
        <w:t>Landfill Ban Investigation</w:t>
      </w:r>
      <w:r w:rsidRPr="004C09B1">
        <w:rPr>
          <w:lang w:val="en-US" w:eastAsia="zh-CN"/>
        </w:rPr>
        <w:t xml:space="preserve">: </w:t>
      </w:r>
      <w:r w:rsidRPr="004C09B1">
        <w:rPr>
          <w:i/>
          <w:lang w:val="en-US" w:eastAsia="zh-CN"/>
        </w:rPr>
        <w:t>A Hyder Consulting report prepared for the Department of Sustainability, Environment, Water, Population and Communities</w:t>
      </w:r>
      <w:r w:rsidRPr="004C09B1">
        <w:rPr>
          <w:lang w:val="en-US" w:eastAsia="zh-CN"/>
        </w:rPr>
        <w:t>, November 2010.</w:t>
      </w:r>
    </w:p>
    <w:p w:rsidR="00BA0029" w:rsidRPr="004C09B1" w:rsidRDefault="00BA0029" w:rsidP="00CE600D">
      <w:pPr>
        <w:spacing w:line="276" w:lineRule="auto"/>
        <w:jc w:val="left"/>
        <w:rPr>
          <w:rFonts w:eastAsia="Times New Roman"/>
          <w:i/>
        </w:rPr>
      </w:pPr>
      <w:r w:rsidRPr="00A377CB">
        <w:t>Western Australia Government,</w:t>
      </w:r>
      <w:r>
        <w:rPr>
          <w:i/>
        </w:rPr>
        <w:t xml:space="preserve"> </w:t>
      </w:r>
      <w:r w:rsidRPr="004C09B1">
        <w:rPr>
          <w:i/>
        </w:rPr>
        <w:t>Landfill Waste Classifications and Waste Definitions 1996</w:t>
      </w:r>
      <w:r>
        <w:rPr>
          <w:i/>
        </w:rPr>
        <w:t xml:space="preserve"> Website: </w:t>
      </w:r>
      <w:hyperlink r:id="rId47" w:history="1">
        <w:r w:rsidRPr="00C715F4">
          <w:rPr>
            <w:rStyle w:val="Hyperlink"/>
            <w:i/>
          </w:rPr>
          <w:t>http://www.wasteauthority.wa.gov.au/media/files/documents/landfill_waste_classification.pdf</w:t>
        </w:r>
      </w:hyperlink>
      <w:r>
        <w:rPr>
          <w:i/>
        </w:rPr>
        <w:t xml:space="preserve"> Accessed 17th December</w:t>
      </w:r>
    </w:p>
    <w:p w:rsidR="00BA0029" w:rsidRPr="004C09B1" w:rsidRDefault="00BA0029" w:rsidP="0054685A">
      <w:pPr>
        <w:spacing w:line="276" w:lineRule="auto"/>
        <w:jc w:val="left"/>
        <w:rPr>
          <w:rFonts w:cs="Arial"/>
          <w:i/>
        </w:rPr>
      </w:pPr>
      <w:r w:rsidRPr="00B778FF">
        <w:rPr>
          <w:rFonts w:cs="Arial"/>
        </w:rPr>
        <w:t>Australian Government</w:t>
      </w:r>
      <w:r>
        <w:rPr>
          <w:rFonts w:cs="Arial"/>
          <w:i/>
        </w:rPr>
        <w:t xml:space="preserve">, </w:t>
      </w:r>
      <w:r w:rsidRPr="004C09B1">
        <w:rPr>
          <w:rFonts w:cs="Arial"/>
          <w:i/>
        </w:rPr>
        <w:t>National Occupational Health and Safety Commission Code of Practice a</w:t>
      </w:r>
      <w:r>
        <w:rPr>
          <w:rFonts w:cs="Arial"/>
          <w:i/>
        </w:rPr>
        <w:t xml:space="preserve">nd the Safe Removal of Asbestos. Website: </w:t>
      </w:r>
      <w:hyperlink r:id="rId48" w:history="1">
        <w:r w:rsidRPr="00C715F4">
          <w:rPr>
            <w:rStyle w:val="Hyperlink"/>
            <w:i/>
          </w:rPr>
          <w:t>http://www.safeworkaustralia.gov.au/sites/swa/about/publications/Documents/234/SafeRemoval%20ofAsbestos2ndEditionNOHSC2002_2005.pdf</w:t>
        </w:r>
      </w:hyperlink>
      <w:r>
        <w:rPr>
          <w:rFonts w:cs="Arial"/>
          <w:i/>
        </w:rPr>
        <w:t xml:space="preserve"> Accessed 17 December 2015</w:t>
      </w:r>
    </w:p>
    <w:p w:rsidR="00BA0029" w:rsidRPr="004C09B1" w:rsidRDefault="00BA0029" w:rsidP="0054685A">
      <w:pPr>
        <w:pStyle w:val="Default"/>
        <w:spacing w:after="120"/>
        <w:rPr>
          <w:rFonts w:asciiTheme="minorHAnsi" w:hAnsiTheme="minorHAnsi"/>
        </w:rPr>
      </w:pPr>
      <w:r>
        <w:rPr>
          <w:rFonts w:asciiTheme="minorHAnsi" w:hAnsiTheme="minorHAnsi"/>
          <w:i/>
        </w:rPr>
        <w:t xml:space="preserve">Australian Government, </w:t>
      </w:r>
      <w:r w:rsidRPr="004C09B1">
        <w:rPr>
          <w:rFonts w:asciiTheme="minorHAnsi" w:hAnsiTheme="minorHAnsi"/>
          <w:i/>
        </w:rPr>
        <w:t>National Environment Protection (Movement of Controlled Waste between States and Territories) Measure</w:t>
      </w:r>
      <w:r w:rsidRPr="004C09B1">
        <w:rPr>
          <w:rFonts w:asciiTheme="minorHAnsi" w:hAnsiTheme="minorHAnsi"/>
        </w:rPr>
        <w:t xml:space="preserve">, </w:t>
      </w:r>
      <w:r w:rsidR="008F35CD">
        <w:rPr>
          <w:rFonts w:asciiTheme="minorHAnsi" w:hAnsiTheme="minorHAnsi"/>
        </w:rPr>
        <w:t>Website</w:t>
      </w:r>
      <w:r>
        <w:rPr>
          <w:rFonts w:asciiTheme="minorHAnsi" w:hAnsiTheme="minorHAnsi"/>
        </w:rPr>
        <w:t xml:space="preserve"> </w:t>
      </w:r>
      <w:hyperlink r:id="rId49" w:anchor="_Toc338167600" w:history="1">
        <w:r w:rsidRPr="004C09B1">
          <w:rPr>
            <w:rStyle w:val="Hyperlink"/>
            <w:rFonts w:asciiTheme="minorHAnsi" w:hAnsiTheme="minorHAnsi"/>
          </w:rPr>
          <w:t>https://www.comlaw.gov.au/Details/F2012C00780/Html/Text#_Toc338167600</w:t>
        </w:r>
      </w:hyperlink>
      <w:r w:rsidRPr="004C09B1">
        <w:rPr>
          <w:rFonts w:asciiTheme="minorHAnsi" w:hAnsiTheme="minorHAnsi"/>
        </w:rPr>
        <w:t xml:space="preserve"> </w:t>
      </w:r>
      <w:r>
        <w:rPr>
          <w:rFonts w:asciiTheme="minorHAnsi" w:hAnsiTheme="minorHAnsi"/>
        </w:rPr>
        <w:t>Accessed 16</w:t>
      </w:r>
      <w:r w:rsidRPr="00333610">
        <w:rPr>
          <w:rFonts w:asciiTheme="minorHAnsi" w:hAnsiTheme="minorHAnsi"/>
          <w:vertAlign w:val="superscript"/>
        </w:rPr>
        <w:t>th</w:t>
      </w:r>
      <w:r>
        <w:rPr>
          <w:rFonts w:asciiTheme="minorHAnsi" w:hAnsiTheme="minorHAnsi"/>
        </w:rPr>
        <w:t xml:space="preserve"> December 2015</w:t>
      </w:r>
    </w:p>
    <w:p w:rsidR="00BA0029" w:rsidRPr="004C09B1" w:rsidRDefault="00BA0029" w:rsidP="00CE600D">
      <w:pPr>
        <w:spacing w:line="276" w:lineRule="auto"/>
        <w:jc w:val="left"/>
        <w:rPr>
          <w:lang w:val="en-US" w:eastAsia="zh-CN"/>
        </w:rPr>
      </w:pPr>
      <w:r>
        <w:t xml:space="preserve">Victorian Government, </w:t>
      </w:r>
      <w:r w:rsidRPr="004C09B1">
        <w:t>Occupational Health and Safety Regulations 2007</w:t>
      </w:r>
      <w:r>
        <w:t xml:space="preserve">. Websites </w:t>
      </w:r>
      <w:hyperlink r:id="rId50" w:history="1">
        <w:r w:rsidRPr="00C715F4">
          <w:rPr>
            <w:rStyle w:val="Hyperlink"/>
          </w:rPr>
          <w:t>http://www.legislation.vic.gov.au/Domino/Web_Notes/LDMS/LTObject_Store/LTObjSt5.nsf/DDE300B846EED9C7CA257616000A3571/DDD3370D63546CB4CA257761003EC5C2/$FILE/07-54sr001.pdf</w:t>
        </w:r>
      </w:hyperlink>
      <w:r>
        <w:t xml:space="preserve"> Accessed 18th </w:t>
      </w:r>
      <w:r w:rsidR="0054685A">
        <w:t>December</w:t>
      </w:r>
      <w:r>
        <w:t xml:space="preserve"> 2015</w:t>
      </w:r>
    </w:p>
    <w:p w:rsidR="00BA0029" w:rsidRPr="004C09B1" w:rsidRDefault="00BA0029" w:rsidP="00CE600D">
      <w:pPr>
        <w:spacing w:line="276" w:lineRule="auto"/>
        <w:jc w:val="left"/>
        <w:rPr>
          <w:lang w:val="en-US" w:eastAsia="zh-CN"/>
        </w:rPr>
      </w:pPr>
    </w:p>
    <w:p w:rsidR="00BA0029" w:rsidRPr="004C09B1" w:rsidRDefault="00BA0029" w:rsidP="00CE600D">
      <w:pPr>
        <w:jc w:val="left"/>
      </w:pPr>
      <w:r w:rsidRPr="006A193A">
        <w:lastRenderedPageBreak/>
        <w:t>NSW Government</w:t>
      </w:r>
      <w:r>
        <w:rPr>
          <w:i/>
        </w:rPr>
        <w:t xml:space="preserve">, </w:t>
      </w:r>
      <w:r w:rsidRPr="004C09B1">
        <w:rPr>
          <w:i/>
        </w:rPr>
        <w:t>Protection of the Environment Operations (Waste) Regulation 2005</w:t>
      </w:r>
      <w:r>
        <w:rPr>
          <w:i/>
        </w:rPr>
        <w:t xml:space="preserve">. Website: </w:t>
      </w:r>
      <w:hyperlink r:id="rId51" w:history="1">
        <w:r w:rsidRPr="00C715F4">
          <w:rPr>
            <w:rStyle w:val="Hyperlink"/>
            <w:i/>
          </w:rPr>
          <w:t>http://www.legislation.nsw.gov.au/inforcepdf/2005-497.pdf?id=15937bef-eef8-c8ed-d2c1-dd4c148cc79c</w:t>
        </w:r>
      </w:hyperlink>
      <w:r>
        <w:rPr>
          <w:i/>
        </w:rPr>
        <w:t xml:space="preserve"> Accessed 18</w:t>
      </w:r>
      <w:r w:rsidRPr="006A193A">
        <w:rPr>
          <w:i/>
          <w:vertAlign w:val="superscript"/>
        </w:rPr>
        <w:t>th</w:t>
      </w:r>
      <w:r>
        <w:rPr>
          <w:i/>
        </w:rPr>
        <w:t xml:space="preserve"> December 2015</w:t>
      </w:r>
    </w:p>
    <w:p w:rsidR="00BA0029" w:rsidRPr="004C09B1" w:rsidRDefault="00BA0029" w:rsidP="00CE600D">
      <w:pPr>
        <w:jc w:val="left"/>
        <w:rPr>
          <w:rFonts w:cs="Arial"/>
          <w:i/>
          <w:lang w:val="en-GB" w:eastAsia="zh-CN"/>
        </w:rPr>
      </w:pPr>
      <w:r w:rsidRPr="003423D9">
        <w:rPr>
          <w:rFonts w:cs="Arial"/>
          <w:lang w:val="en-GB" w:eastAsia="zh-CN"/>
        </w:rPr>
        <w:t>New South Wales Government</w:t>
      </w:r>
      <w:r>
        <w:rPr>
          <w:rFonts w:cs="Arial"/>
          <w:i/>
          <w:lang w:val="en-GB" w:eastAsia="zh-CN"/>
        </w:rPr>
        <w:t xml:space="preserve">, </w:t>
      </w:r>
      <w:r w:rsidRPr="004C09B1">
        <w:rPr>
          <w:rFonts w:cs="Arial"/>
          <w:i/>
          <w:lang w:val="en-GB" w:eastAsia="zh-CN"/>
        </w:rPr>
        <w:t>Protection of the Environment Operations Act 1997</w:t>
      </w:r>
      <w:r>
        <w:rPr>
          <w:rFonts w:cs="Arial"/>
          <w:i/>
          <w:lang w:val="en-GB" w:eastAsia="zh-CN"/>
        </w:rPr>
        <w:t xml:space="preserve">. Website: </w:t>
      </w:r>
      <w:hyperlink r:id="rId52" w:history="1">
        <w:r w:rsidRPr="00C715F4">
          <w:rPr>
            <w:rStyle w:val="Hyperlink"/>
            <w:i/>
            <w:lang w:val="en-GB"/>
          </w:rPr>
          <w:t>http://www.austlii.edu.au/au/legis/nsw/consol_act/poteoa1997455/</w:t>
        </w:r>
      </w:hyperlink>
      <w:r>
        <w:rPr>
          <w:rFonts w:cs="Arial"/>
          <w:i/>
          <w:lang w:val="en-GB" w:eastAsia="zh-CN"/>
        </w:rPr>
        <w:t xml:space="preserve"> Accessed 18</w:t>
      </w:r>
      <w:r w:rsidRPr="003423D9">
        <w:rPr>
          <w:rFonts w:cs="Arial"/>
          <w:i/>
          <w:vertAlign w:val="superscript"/>
          <w:lang w:val="en-GB" w:eastAsia="zh-CN"/>
        </w:rPr>
        <w:t>th</w:t>
      </w:r>
      <w:r>
        <w:rPr>
          <w:rFonts w:cs="Arial"/>
          <w:i/>
          <w:lang w:val="en-GB" w:eastAsia="zh-CN"/>
        </w:rPr>
        <w:t xml:space="preserve"> December 2015</w:t>
      </w:r>
    </w:p>
    <w:p w:rsidR="00BA0029" w:rsidRPr="004C09B1" w:rsidRDefault="00BA0029" w:rsidP="00CE600D">
      <w:pPr>
        <w:spacing w:line="276" w:lineRule="auto"/>
        <w:jc w:val="left"/>
        <w:rPr>
          <w:rFonts w:cs="Arial"/>
        </w:rPr>
      </w:pPr>
      <w:r>
        <w:rPr>
          <w:rFonts w:cs="Arial"/>
        </w:rPr>
        <w:t xml:space="preserve">Queensland Government, </w:t>
      </w:r>
      <w:r w:rsidRPr="004C09B1">
        <w:rPr>
          <w:rFonts w:cs="Arial"/>
        </w:rPr>
        <w:t>Queensland Environmental Protection Act 1994</w:t>
      </w:r>
      <w:r>
        <w:rPr>
          <w:rFonts w:cs="Arial"/>
        </w:rPr>
        <w:t xml:space="preserve">.Website </w:t>
      </w:r>
      <w:hyperlink r:id="rId53" w:history="1">
        <w:r w:rsidRPr="00C715F4">
          <w:rPr>
            <w:rStyle w:val="Hyperlink"/>
          </w:rPr>
          <w:t>https://www.legislation.qld.gov.au/LEGISLTN/CURRENT/E/EnvProtA94.pdf</w:t>
        </w:r>
      </w:hyperlink>
      <w:r>
        <w:rPr>
          <w:rFonts w:cs="Arial"/>
        </w:rPr>
        <w:t xml:space="preserve"> Accessed 18th December 2015</w:t>
      </w:r>
    </w:p>
    <w:p w:rsidR="00BA0029" w:rsidRPr="004C09B1" w:rsidRDefault="00BA0029" w:rsidP="00CE600D">
      <w:pPr>
        <w:spacing w:line="276" w:lineRule="auto"/>
        <w:jc w:val="left"/>
        <w:rPr>
          <w:lang w:val="en-US" w:eastAsia="zh-CN"/>
        </w:rPr>
      </w:pPr>
      <w:r>
        <w:rPr>
          <w:rFonts w:cs="Arial"/>
        </w:rPr>
        <w:t xml:space="preserve">Queensland Government, </w:t>
      </w:r>
      <w:r w:rsidRPr="004C09B1">
        <w:rPr>
          <w:rFonts w:cs="Arial"/>
        </w:rPr>
        <w:t>Queensland Waste Reduction and Recycling Act 2011</w:t>
      </w:r>
      <w:r>
        <w:rPr>
          <w:rFonts w:cs="Arial"/>
        </w:rPr>
        <w:t xml:space="preserve">. Website: </w:t>
      </w:r>
      <w:hyperlink r:id="rId54" w:history="1">
        <w:r w:rsidRPr="00C715F4">
          <w:rPr>
            <w:rStyle w:val="Hyperlink"/>
          </w:rPr>
          <w:t>http://www.ehp.qld.gov.au/waste/waste-act.html</w:t>
        </w:r>
      </w:hyperlink>
      <w:r>
        <w:rPr>
          <w:rFonts w:cs="Arial"/>
        </w:rPr>
        <w:t xml:space="preserve"> Accessed 18th December 2015</w:t>
      </w:r>
    </w:p>
    <w:p w:rsidR="00BA0029" w:rsidRPr="004C09B1" w:rsidRDefault="00BA0029" w:rsidP="00CE600D">
      <w:pPr>
        <w:jc w:val="left"/>
        <w:rPr>
          <w:rFonts w:cs="Arial"/>
          <w:i/>
          <w:lang w:val="en-GB" w:eastAsia="zh-CN"/>
        </w:rPr>
      </w:pPr>
      <w:r w:rsidRPr="00451B9A">
        <w:rPr>
          <w:iCs/>
        </w:rPr>
        <w:t>Queensland Government,</w:t>
      </w:r>
      <w:r>
        <w:rPr>
          <w:i/>
          <w:iCs/>
        </w:rPr>
        <w:t xml:space="preserve"> </w:t>
      </w:r>
      <w:r w:rsidRPr="004C09B1">
        <w:rPr>
          <w:i/>
          <w:iCs/>
        </w:rPr>
        <w:t>Radiation Safety Act 1999</w:t>
      </w:r>
      <w:r>
        <w:rPr>
          <w:i/>
          <w:iCs/>
        </w:rPr>
        <w:t xml:space="preserve">. Website: </w:t>
      </w:r>
      <w:hyperlink r:id="rId55" w:history="1">
        <w:r w:rsidRPr="00C715F4">
          <w:rPr>
            <w:rStyle w:val="Hyperlink"/>
            <w:i/>
            <w:iCs/>
          </w:rPr>
          <w:t>https://www.legislation.qld.gov.au/LEGISLTN/CURRENT/R/RadiatSafA99.pdf</w:t>
        </w:r>
      </w:hyperlink>
      <w:r>
        <w:rPr>
          <w:i/>
          <w:iCs/>
        </w:rPr>
        <w:t xml:space="preserve"> Accessed 18th December 2015 </w:t>
      </w:r>
    </w:p>
    <w:p w:rsidR="00BA0029" w:rsidRPr="004C09B1" w:rsidRDefault="00BA0029" w:rsidP="00CE600D">
      <w:pPr>
        <w:jc w:val="left"/>
        <w:rPr>
          <w:rFonts w:cs="Arial"/>
          <w:i/>
          <w:lang w:val="en-GB" w:eastAsia="zh-CN"/>
        </w:rPr>
      </w:pPr>
      <w:r w:rsidRPr="006967E1">
        <w:rPr>
          <w:rFonts w:cs="Arial"/>
        </w:rPr>
        <w:t>Australian Government,</w:t>
      </w:r>
      <w:r>
        <w:rPr>
          <w:rFonts w:cs="Arial"/>
          <w:i/>
        </w:rPr>
        <w:t xml:space="preserve"> </w:t>
      </w:r>
      <w:r w:rsidRPr="004C09B1">
        <w:rPr>
          <w:rFonts w:cs="Arial"/>
          <w:i/>
        </w:rPr>
        <w:t>Road Transport (Dangerous Goods) Act 1995</w:t>
      </w:r>
      <w:r>
        <w:rPr>
          <w:rFonts w:cs="Arial"/>
          <w:i/>
        </w:rPr>
        <w:t xml:space="preserve">. Website: </w:t>
      </w:r>
      <w:hyperlink r:id="rId56" w:history="1">
        <w:r w:rsidRPr="00C715F4">
          <w:rPr>
            <w:rStyle w:val="Hyperlink"/>
            <w:i/>
          </w:rPr>
          <w:t>https://www.comlaw.gov.au/Series/C2004A04887</w:t>
        </w:r>
      </w:hyperlink>
      <w:r>
        <w:rPr>
          <w:rFonts w:cs="Arial"/>
          <w:i/>
        </w:rPr>
        <w:t xml:space="preserve"> Accessed 18th December 2015</w:t>
      </w:r>
    </w:p>
    <w:p w:rsidR="00BA0029" w:rsidRDefault="00BA0029" w:rsidP="00CE600D">
      <w:pPr>
        <w:spacing w:line="276" w:lineRule="auto"/>
        <w:jc w:val="left"/>
        <w:rPr>
          <w:i/>
        </w:rPr>
      </w:pPr>
      <w:r w:rsidRPr="00163AE8">
        <w:t>South Australia Government</w:t>
      </w:r>
      <w:r>
        <w:rPr>
          <w:i/>
        </w:rPr>
        <w:t xml:space="preserve">, </w:t>
      </w:r>
      <w:r w:rsidRPr="004C09B1">
        <w:rPr>
          <w:i/>
        </w:rPr>
        <w:t>South Australia</w:t>
      </w:r>
      <w:r w:rsidRPr="004C09B1">
        <w:t xml:space="preserve"> </w:t>
      </w:r>
      <w:r w:rsidRPr="004C09B1">
        <w:rPr>
          <w:i/>
        </w:rPr>
        <w:t>Environment Protection (Waste to Resources) Policy 2010</w:t>
      </w:r>
      <w:r>
        <w:rPr>
          <w:i/>
        </w:rPr>
        <w:t xml:space="preserve"> </w:t>
      </w:r>
      <w:r w:rsidR="008F35CD">
        <w:rPr>
          <w:i/>
        </w:rPr>
        <w:t>Website</w:t>
      </w:r>
      <w:r>
        <w:rPr>
          <w:i/>
        </w:rPr>
        <w:t xml:space="preserve">: </w:t>
      </w:r>
      <w:hyperlink r:id="rId57" w:history="1">
        <w:r w:rsidR="0054685A" w:rsidRPr="0077096A">
          <w:rPr>
            <w:rStyle w:val="Hyperlink"/>
            <w:i/>
          </w:rPr>
          <w:t>https://www.legislation.sa.gov.au/LZ/C/POL/Environment%20Protection%20(Waste%20to%20Resources)%20Policy%202010.aspx</w:t>
        </w:r>
      </w:hyperlink>
      <w:r>
        <w:rPr>
          <w:i/>
        </w:rPr>
        <w:t xml:space="preserve"> Accessed 15</w:t>
      </w:r>
      <w:r w:rsidRPr="00324772">
        <w:rPr>
          <w:i/>
          <w:vertAlign w:val="superscript"/>
        </w:rPr>
        <w:t>th</w:t>
      </w:r>
      <w:r>
        <w:rPr>
          <w:i/>
        </w:rPr>
        <w:t xml:space="preserve"> December </w:t>
      </w:r>
    </w:p>
    <w:p w:rsidR="00BA0029" w:rsidRPr="004C09B1" w:rsidRDefault="00BA0029" w:rsidP="00CE600D">
      <w:pPr>
        <w:spacing w:line="276" w:lineRule="auto"/>
        <w:jc w:val="left"/>
        <w:rPr>
          <w:rFonts w:eastAsia="Times New Roman"/>
          <w:i/>
        </w:rPr>
      </w:pPr>
      <w:r w:rsidRPr="00594E56">
        <w:rPr>
          <w:rFonts w:eastAsia="Times New Roman"/>
        </w:rPr>
        <w:t>Australian Government,</w:t>
      </w:r>
      <w:r>
        <w:rPr>
          <w:rFonts w:eastAsia="Times New Roman"/>
          <w:i/>
        </w:rPr>
        <w:t xml:space="preserve"> </w:t>
      </w:r>
      <w:r w:rsidRPr="004C09B1">
        <w:rPr>
          <w:rFonts w:eastAsia="Times New Roman"/>
          <w:i/>
        </w:rPr>
        <w:t>National Environment Protection (Movement of controlled waste between States and Territories) Measure</w:t>
      </w:r>
      <w:r>
        <w:rPr>
          <w:rFonts w:eastAsia="Times New Roman"/>
          <w:i/>
        </w:rPr>
        <w:t xml:space="preserve">. Website: </w:t>
      </w:r>
      <w:hyperlink r:id="rId58" w:history="1">
        <w:r w:rsidRPr="00C715F4">
          <w:rPr>
            <w:rStyle w:val="Hyperlink"/>
            <w:rFonts w:eastAsia="Times New Roman"/>
            <w:i/>
          </w:rPr>
          <w:t>https://www.comlaw.gov.au/Details/F2010C00731</w:t>
        </w:r>
      </w:hyperlink>
      <w:r>
        <w:rPr>
          <w:rFonts w:eastAsia="Times New Roman"/>
          <w:i/>
        </w:rPr>
        <w:t xml:space="preserve"> Accessed 18th December 2015</w:t>
      </w:r>
    </w:p>
    <w:p w:rsidR="00BA0029" w:rsidRPr="004C09B1" w:rsidRDefault="00BA0029" w:rsidP="00CE600D">
      <w:pPr>
        <w:spacing w:line="276" w:lineRule="auto"/>
        <w:jc w:val="left"/>
        <w:rPr>
          <w:rFonts w:eastAsia="Times New Roman"/>
          <w:i/>
        </w:rPr>
      </w:pPr>
      <w:r w:rsidRPr="000D2853">
        <w:rPr>
          <w:rFonts w:cs="Arial"/>
        </w:rPr>
        <w:t>Tasmania Government,</w:t>
      </w:r>
      <w:r>
        <w:rPr>
          <w:rFonts w:cs="Arial"/>
          <w:i/>
        </w:rPr>
        <w:t xml:space="preserve"> </w:t>
      </w:r>
      <w:r w:rsidRPr="004C09B1">
        <w:rPr>
          <w:rFonts w:cs="Arial"/>
          <w:i/>
        </w:rPr>
        <w:t>Waste Management and Pollution Control Act 2007</w:t>
      </w:r>
      <w:r>
        <w:rPr>
          <w:rFonts w:cs="Arial"/>
          <w:i/>
        </w:rPr>
        <w:t xml:space="preserve">. Website: </w:t>
      </w:r>
      <w:hyperlink r:id="rId59" w:history="1">
        <w:r w:rsidRPr="00C715F4">
          <w:rPr>
            <w:rStyle w:val="Hyperlink"/>
            <w:i/>
          </w:rPr>
          <w:t>http://epa.tas.gov.au/policy/dae-regulations</w:t>
        </w:r>
      </w:hyperlink>
      <w:r>
        <w:rPr>
          <w:rFonts w:cs="Arial"/>
          <w:i/>
        </w:rPr>
        <w:t xml:space="preserve"> Accessed 18th December 2015</w:t>
      </w:r>
    </w:p>
    <w:p w:rsidR="00BA0029" w:rsidRPr="004C09B1" w:rsidRDefault="00BA0029" w:rsidP="00CE600D">
      <w:pPr>
        <w:spacing w:line="276" w:lineRule="auto"/>
        <w:jc w:val="left"/>
        <w:rPr>
          <w:i/>
        </w:rPr>
      </w:pPr>
      <w:r w:rsidRPr="003F14DF">
        <w:t>NSW Government,</w:t>
      </w:r>
      <w:r>
        <w:rPr>
          <w:i/>
        </w:rPr>
        <w:t xml:space="preserve"> </w:t>
      </w:r>
      <w:r w:rsidRPr="004C09B1">
        <w:rPr>
          <w:i/>
        </w:rPr>
        <w:t>Waste Management Guidelines for Health Care Facilities 1998</w:t>
      </w:r>
      <w:r>
        <w:rPr>
          <w:i/>
        </w:rPr>
        <w:t xml:space="preserve">. Website: </w:t>
      </w:r>
      <w:hyperlink r:id="rId60" w:history="1">
        <w:r w:rsidRPr="00C715F4">
          <w:rPr>
            <w:rStyle w:val="Hyperlink"/>
            <w:i/>
          </w:rPr>
          <w:t>http://www0.health.nsw.gov.au/policies/PD/2005/PD2005_132.html</w:t>
        </w:r>
      </w:hyperlink>
      <w:r>
        <w:rPr>
          <w:i/>
        </w:rPr>
        <w:t xml:space="preserve"> Accessed 18th December 2015</w:t>
      </w:r>
    </w:p>
    <w:p w:rsidR="00BA0029" w:rsidRPr="004C09B1" w:rsidRDefault="00BA0029" w:rsidP="00CE600D">
      <w:pPr>
        <w:spacing w:line="276" w:lineRule="auto"/>
        <w:jc w:val="left"/>
        <w:rPr>
          <w:lang w:val="en-US" w:eastAsia="zh-CN"/>
        </w:rPr>
      </w:pPr>
      <w:r w:rsidRPr="00063C8D">
        <w:rPr>
          <w:lang w:val="en-US" w:eastAsia="zh-CN"/>
        </w:rPr>
        <w:t>Western Australia Government,</w:t>
      </w:r>
      <w:r>
        <w:rPr>
          <w:i/>
          <w:lang w:val="en-US" w:eastAsia="zh-CN"/>
        </w:rPr>
        <w:t xml:space="preserve"> </w:t>
      </w:r>
      <w:r w:rsidRPr="004C09B1">
        <w:rPr>
          <w:i/>
          <w:lang w:val="en-US" w:eastAsia="zh-CN"/>
        </w:rPr>
        <w:t>Waste Avoidance and Resource Recovery Act 2007</w:t>
      </w:r>
      <w:r w:rsidRPr="004C09B1">
        <w:rPr>
          <w:lang w:val="en-US" w:eastAsia="zh-CN"/>
        </w:rPr>
        <w:t xml:space="preserve">. </w:t>
      </w:r>
      <w:r>
        <w:rPr>
          <w:lang w:val="en-US" w:eastAsia="zh-CN"/>
        </w:rPr>
        <w:t xml:space="preserve">Website: </w:t>
      </w:r>
      <w:hyperlink r:id="rId61" w:history="1">
        <w:r w:rsidRPr="00C715F4">
          <w:rPr>
            <w:rStyle w:val="Hyperlink"/>
            <w:lang w:val="en-US"/>
          </w:rPr>
          <w:t>http://www.slp.wa.gov.au/legislation/statutes.nsf/main_mrtitle_2758_homepage.html</w:t>
        </w:r>
      </w:hyperlink>
      <w:r>
        <w:rPr>
          <w:lang w:val="en-US" w:eastAsia="zh-CN"/>
        </w:rPr>
        <w:t xml:space="preserve"> Accessed 18th December 2015 </w:t>
      </w:r>
    </w:p>
    <w:p w:rsidR="00BA0029" w:rsidRPr="00166484" w:rsidRDefault="00BA0029" w:rsidP="00CE600D">
      <w:pPr>
        <w:pStyle w:val="Default"/>
        <w:rPr>
          <w:rFonts w:asciiTheme="minorHAnsi" w:eastAsiaTheme="minorHAnsi" w:hAnsiTheme="minorHAnsi"/>
          <w:color w:val="auto"/>
          <w:lang w:eastAsia="en-US"/>
        </w:rPr>
      </w:pPr>
      <w:r w:rsidRPr="00166484">
        <w:rPr>
          <w:rFonts w:asciiTheme="minorHAnsi" w:eastAsiaTheme="minorHAnsi" w:hAnsiTheme="minorHAnsi"/>
          <w:color w:val="auto"/>
          <w:lang w:eastAsia="en-US"/>
        </w:rPr>
        <w:t>Zero Waste South Australia</w:t>
      </w:r>
    </w:p>
    <w:p w:rsidR="00BA0029" w:rsidRPr="00166484" w:rsidRDefault="00BA0029" w:rsidP="00CE600D">
      <w:pPr>
        <w:pStyle w:val="Default"/>
        <w:rPr>
          <w:rFonts w:asciiTheme="minorHAnsi" w:eastAsiaTheme="minorHAnsi" w:hAnsiTheme="minorHAnsi"/>
          <w:color w:val="auto"/>
          <w:lang w:eastAsia="en-US"/>
        </w:rPr>
      </w:pPr>
      <w:r w:rsidRPr="00166484">
        <w:rPr>
          <w:rFonts w:asciiTheme="minorHAnsi" w:eastAsiaTheme="minorHAnsi" w:hAnsiTheme="minorHAnsi"/>
          <w:color w:val="auto"/>
          <w:lang w:eastAsia="en-US"/>
        </w:rPr>
        <w:t xml:space="preserve">Website: </w:t>
      </w:r>
      <w:hyperlink r:id="rId62" w:history="1">
        <w:r w:rsidRPr="00166484">
          <w:rPr>
            <w:rFonts w:asciiTheme="minorHAnsi" w:eastAsiaTheme="minorHAnsi" w:hAnsiTheme="minorHAnsi"/>
            <w:color w:val="auto"/>
            <w:lang w:eastAsia="en-US"/>
          </w:rPr>
          <w:t>http://www.zerowaste.sa.gov.au/at-home/hazardous-waste</w:t>
        </w:r>
      </w:hyperlink>
      <w:r w:rsidRPr="00166484">
        <w:rPr>
          <w:rFonts w:asciiTheme="minorHAnsi" w:eastAsiaTheme="minorHAnsi" w:hAnsiTheme="minorHAnsi"/>
          <w:color w:val="auto"/>
          <w:lang w:eastAsia="en-US"/>
        </w:rPr>
        <w:t xml:space="preserve"> </w:t>
      </w:r>
      <w:r>
        <w:rPr>
          <w:rFonts w:asciiTheme="minorHAnsi" w:eastAsiaTheme="minorHAnsi" w:hAnsiTheme="minorHAnsi"/>
          <w:color w:val="auto"/>
          <w:lang w:eastAsia="en-US"/>
        </w:rPr>
        <w:t xml:space="preserve"> Accessed 17</w:t>
      </w:r>
      <w:r w:rsidRPr="00063C8D">
        <w:rPr>
          <w:rFonts w:asciiTheme="minorHAnsi" w:eastAsiaTheme="minorHAnsi" w:hAnsiTheme="minorHAnsi"/>
          <w:color w:val="auto"/>
          <w:vertAlign w:val="superscript"/>
          <w:lang w:eastAsia="en-US"/>
        </w:rPr>
        <w:t>th</w:t>
      </w:r>
      <w:r>
        <w:rPr>
          <w:rFonts w:asciiTheme="minorHAnsi" w:eastAsiaTheme="minorHAnsi" w:hAnsiTheme="minorHAnsi"/>
          <w:color w:val="auto"/>
          <w:lang w:eastAsia="en-US"/>
        </w:rPr>
        <w:t xml:space="preserve"> December 2015 </w:t>
      </w:r>
    </w:p>
    <w:p w:rsidR="00BA0029" w:rsidRPr="004C09B1" w:rsidRDefault="00BA0029" w:rsidP="00BA0029"/>
    <w:p w:rsidR="00BA0029" w:rsidRPr="00BA0029" w:rsidRDefault="00BA0029" w:rsidP="00BA0029"/>
    <w:p w:rsidR="00BB2E22" w:rsidRDefault="00043C75" w:rsidP="00043C75">
      <w:pPr>
        <w:pStyle w:val="Heading1"/>
        <w:numPr>
          <w:ilvl w:val="0"/>
          <w:numId w:val="0"/>
        </w:numPr>
        <w:ind w:left="1080" w:hanging="1080"/>
      </w:pPr>
      <w:bookmarkStart w:id="87" w:name="_Toc457379932"/>
      <w:r>
        <w:lastRenderedPageBreak/>
        <w:t xml:space="preserve">Appendix A </w:t>
      </w:r>
      <w:r w:rsidR="00DB3372">
        <w:t>Victorian Soil Hazardous Characteristics</w:t>
      </w:r>
      <w:bookmarkEnd w:id="87"/>
    </w:p>
    <w:p w:rsidR="00E272D7" w:rsidRDefault="00DB3372" w:rsidP="006D7539">
      <w:pPr>
        <w:spacing w:line="276" w:lineRule="auto"/>
        <w:rPr>
          <w:lang w:val="en-US" w:eastAsia="zh-CN"/>
        </w:rPr>
      </w:pPr>
      <w:r w:rsidRPr="00DB3372">
        <w:rPr>
          <w:noProof/>
          <w:lang w:eastAsia="en-AU"/>
        </w:rPr>
        <w:drawing>
          <wp:inline distT="0" distB="0" distL="0" distR="0" wp14:anchorId="2171E7D6" wp14:editId="29D7BDA2">
            <wp:extent cx="6299835" cy="79502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99835" cy="7950200"/>
                    </a:xfrm>
                    <a:prstGeom prst="rect">
                      <a:avLst/>
                    </a:prstGeom>
                    <a:noFill/>
                    <a:ln>
                      <a:noFill/>
                    </a:ln>
                  </pic:spPr>
                </pic:pic>
              </a:graphicData>
            </a:graphic>
          </wp:inline>
        </w:drawing>
      </w:r>
    </w:p>
    <w:p w:rsidR="009B2AB2" w:rsidRPr="005D0135" w:rsidRDefault="00043C75" w:rsidP="00043C75">
      <w:pPr>
        <w:pStyle w:val="Heading1"/>
        <w:numPr>
          <w:ilvl w:val="0"/>
          <w:numId w:val="0"/>
        </w:numPr>
        <w:ind w:left="1080" w:hanging="1080"/>
      </w:pPr>
      <w:bookmarkStart w:id="88" w:name="_Toc457379933"/>
      <w:r>
        <w:lastRenderedPageBreak/>
        <w:t xml:space="preserve">Appendix B  </w:t>
      </w:r>
      <w:r w:rsidR="009B2AB2" w:rsidRPr="005D0135">
        <w:t xml:space="preserve">Summary of treatment processes </w:t>
      </w:r>
      <w:r>
        <w:t xml:space="preserve">for clinical </w:t>
      </w:r>
      <w:r w:rsidR="009B2AB2">
        <w:t xml:space="preserve">waste </w:t>
      </w:r>
      <w:r w:rsidR="009B2AB2" w:rsidRPr="005D0135">
        <w:t>in Victoria</w:t>
      </w:r>
      <w:bookmarkEnd w:id="88"/>
    </w:p>
    <w:tbl>
      <w:tblPr>
        <w:tblStyle w:val="LightList-Accent112"/>
        <w:tblW w:w="5000" w:type="pct"/>
        <w:tblLook w:val="04A0" w:firstRow="1" w:lastRow="0" w:firstColumn="1" w:lastColumn="0" w:noHBand="0" w:noVBand="1"/>
      </w:tblPr>
      <w:tblGrid>
        <w:gridCol w:w="1632"/>
        <w:gridCol w:w="1322"/>
        <w:gridCol w:w="1132"/>
        <w:gridCol w:w="1298"/>
        <w:gridCol w:w="1397"/>
        <w:gridCol w:w="1124"/>
        <w:gridCol w:w="1713"/>
      </w:tblGrid>
      <w:tr w:rsidR="009B2AB2" w:rsidRPr="00CE600D" w:rsidTr="009B2AB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49" w:type="pct"/>
          </w:tcPr>
          <w:p w:rsidR="009B2AB2" w:rsidRPr="00CE600D" w:rsidRDefault="009B2AB2" w:rsidP="00CE600D">
            <w:pPr>
              <w:spacing w:line="276" w:lineRule="auto"/>
              <w:jc w:val="left"/>
              <w:rPr>
                <w:rFonts w:asciiTheme="minorHAnsi" w:hAnsiTheme="minorHAnsi" w:cs="Arial"/>
                <w:bCs w:val="0"/>
                <w:color w:val="FFFFFF" w:themeColor="background1"/>
                <w:szCs w:val="20"/>
                <w:lang w:val="en-AU"/>
              </w:rPr>
            </w:pPr>
            <w:r w:rsidRPr="00CE600D">
              <w:rPr>
                <w:rFonts w:asciiTheme="minorHAnsi" w:hAnsiTheme="minorHAnsi" w:cs="Arial"/>
                <w:bCs w:val="0"/>
                <w:color w:val="FFFFFF" w:themeColor="background1"/>
                <w:szCs w:val="20"/>
                <w:lang w:val="en-AU"/>
              </w:rPr>
              <w:t>Waste type</w:t>
            </w:r>
          </w:p>
        </w:tc>
        <w:tc>
          <w:tcPr>
            <w:tcW w:w="687" w:type="pct"/>
          </w:tcPr>
          <w:p w:rsidR="009B2AB2" w:rsidRPr="00CE600D" w:rsidRDefault="009B2AB2" w:rsidP="00CE600D">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Cs w:val="20"/>
                <w:lang w:val="en-AU"/>
              </w:rPr>
            </w:pPr>
            <w:r w:rsidRPr="00CE600D">
              <w:rPr>
                <w:rFonts w:asciiTheme="minorHAnsi" w:hAnsiTheme="minorHAnsi" w:cs="Arial"/>
                <w:bCs w:val="0"/>
                <w:color w:val="FFFFFF" w:themeColor="background1"/>
                <w:szCs w:val="20"/>
                <w:lang w:val="en-AU"/>
              </w:rPr>
              <w:t>Incineration</w:t>
            </w:r>
          </w:p>
        </w:tc>
        <w:tc>
          <w:tcPr>
            <w:tcW w:w="588" w:type="pct"/>
          </w:tcPr>
          <w:p w:rsidR="009B2AB2" w:rsidRPr="00CE600D" w:rsidRDefault="009B2AB2" w:rsidP="00CE600D">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Cs w:val="20"/>
                <w:lang w:val="en-AU"/>
              </w:rPr>
            </w:pPr>
            <w:r w:rsidRPr="00CE600D">
              <w:rPr>
                <w:rFonts w:asciiTheme="minorHAnsi" w:hAnsiTheme="minorHAnsi" w:cs="Arial"/>
                <w:bCs w:val="0"/>
                <w:color w:val="FFFFFF" w:themeColor="background1"/>
                <w:szCs w:val="20"/>
                <w:lang w:val="en-AU"/>
              </w:rPr>
              <w:t>Autoclave without shredding</w:t>
            </w:r>
          </w:p>
        </w:tc>
        <w:tc>
          <w:tcPr>
            <w:tcW w:w="674" w:type="pct"/>
          </w:tcPr>
          <w:p w:rsidR="009B2AB2" w:rsidRPr="00CE600D" w:rsidRDefault="009B2AB2" w:rsidP="00CE600D">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Cs w:val="20"/>
                <w:lang w:val="en-AU"/>
              </w:rPr>
            </w:pPr>
            <w:r w:rsidRPr="00CE600D">
              <w:rPr>
                <w:rFonts w:asciiTheme="minorHAnsi" w:hAnsiTheme="minorHAnsi" w:cs="Arial"/>
                <w:bCs w:val="0"/>
                <w:color w:val="FFFFFF" w:themeColor="background1"/>
                <w:szCs w:val="20"/>
                <w:lang w:val="en-AU"/>
              </w:rPr>
              <w:t xml:space="preserve">Autoclaving &amp; shredding </w:t>
            </w:r>
          </w:p>
        </w:tc>
        <w:tc>
          <w:tcPr>
            <w:tcW w:w="726" w:type="pct"/>
          </w:tcPr>
          <w:p w:rsidR="009B2AB2" w:rsidRPr="00CE600D" w:rsidRDefault="009B2AB2" w:rsidP="00CE600D">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Cs w:val="20"/>
                <w:lang w:val="en-AU"/>
              </w:rPr>
            </w:pPr>
            <w:r w:rsidRPr="00CE600D">
              <w:rPr>
                <w:rFonts w:asciiTheme="minorHAnsi" w:hAnsiTheme="minorHAnsi" w:cs="Arial"/>
                <w:bCs w:val="0"/>
                <w:color w:val="FFFFFF" w:themeColor="background1"/>
                <w:szCs w:val="20"/>
                <w:lang w:val="en-AU"/>
              </w:rPr>
              <w:t>Hypochlorite &amp; shredding</w:t>
            </w:r>
          </w:p>
        </w:tc>
        <w:tc>
          <w:tcPr>
            <w:tcW w:w="584" w:type="pct"/>
          </w:tcPr>
          <w:p w:rsidR="009B2AB2" w:rsidRPr="00CE600D" w:rsidRDefault="009B2AB2" w:rsidP="00CE600D">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Cs w:val="20"/>
                <w:lang w:val="en-AU"/>
              </w:rPr>
            </w:pPr>
            <w:r w:rsidRPr="00CE600D">
              <w:rPr>
                <w:rFonts w:asciiTheme="minorHAnsi" w:hAnsiTheme="minorHAnsi" w:cs="Arial"/>
                <w:bCs w:val="0"/>
                <w:color w:val="FFFFFF" w:themeColor="background1"/>
                <w:szCs w:val="20"/>
                <w:lang w:val="en-AU"/>
              </w:rPr>
              <w:t xml:space="preserve">Peroxide, Lime &amp; shredding </w:t>
            </w:r>
          </w:p>
        </w:tc>
        <w:tc>
          <w:tcPr>
            <w:tcW w:w="891" w:type="pct"/>
          </w:tcPr>
          <w:p w:rsidR="009B2AB2" w:rsidRPr="00CE600D" w:rsidRDefault="009B2AB2" w:rsidP="00CE600D">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Cs w:val="20"/>
                <w:lang w:val="en-AU"/>
              </w:rPr>
            </w:pPr>
            <w:r w:rsidRPr="00CE600D">
              <w:rPr>
                <w:rFonts w:asciiTheme="minorHAnsi" w:hAnsiTheme="minorHAnsi" w:cs="Arial"/>
                <w:bCs w:val="0"/>
                <w:color w:val="FFFFFF" w:themeColor="background1"/>
                <w:szCs w:val="20"/>
                <w:lang w:val="en-AU"/>
              </w:rPr>
              <w:t>Microwave/ shredding</w:t>
            </w:r>
          </w:p>
        </w:tc>
      </w:tr>
      <w:tr w:rsidR="009B2AB2" w:rsidRPr="005D0135" w:rsidTr="009B2AB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49" w:type="pct"/>
          </w:tcPr>
          <w:p w:rsidR="009B2AB2" w:rsidRPr="005D0135" w:rsidRDefault="009B2AB2"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Sharps</w:t>
            </w:r>
          </w:p>
        </w:tc>
        <w:tc>
          <w:tcPr>
            <w:tcW w:w="687"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588"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674"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726"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584"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891"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r>
      <w:tr w:rsidR="009B2AB2" w:rsidRPr="005D0135" w:rsidTr="009B2AB2">
        <w:trPr>
          <w:trHeight w:val="312"/>
        </w:trPr>
        <w:tc>
          <w:tcPr>
            <w:cnfStyle w:val="001000000000" w:firstRow="0" w:lastRow="0" w:firstColumn="1" w:lastColumn="0" w:oddVBand="0" w:evenVBand="0" w:oddHBand="0" w:evenHBand="0" w:firstRowFirstColumn="0" w:firstRowLastColumn="0" w:lastRowFirstColumn="0" w:lastRowLastColumn="0"/>
            <w:tcW w:w="849" w:type="pct"/>
          </w:tcPr>
          <w:p w:rsidR="009B2AB2" w:rsidRPr="005D0135" w:rsidRDefault="009B2AB2"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Clinical</w:t>
            </w:r>
          </w:p>
        </w:tc>
        <w:tc>
          <w:tcPr>
            <w:tcW w:w="687"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588"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674"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726"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584"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891"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r>
      <w:tr w:rsidR="009B2AB2" w:rsidRPr="005D0135" w:rsidTr="009B2AB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49" w:type="pct"/>
          </w:tcPr>
          <w:p w:rsidR="009B2AB2" w:rsidRPr="005D0135" w:rsidRDefault="009B2AB2"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Human tissue</w:t>
            </w:r>
          </w:p>
        </w:tc>
        <w:tc>
          <w:tcPr>
            <w:tcW w:w="687"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588"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674"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726"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584"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891"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r>
      <w:tr w:rsidR="009B2AB2" w:rsidRPr="005D0135" w:rsidTr="009B2AB2">
        <w:trPr>
          <w:trHeight w:val="737"/>
        </w:trPr>
        <w:tc>
          <w:tcPr>
            <w:cnfStyle w:val="001000000000" w:firstRow="0" w:lastRow="0" w:firstColumn="1" w:lastColumn="0" w:oddVBand="0" w:evenVBand="0" w:oddHBand="0" w:evenHBand="0" w:firstRowFirstColumn="0" w:firstRowLastColumn="0" w:lastRowFirstColumn="0" w:lastRowLastColumn="0"/>
            <w:tcW w:w="849" w:type="pct"/>
          </w:tcPr>
          <w:p w:rsidR="009B2AB2" w:rsidRPr="005D0135" w:rsidRDefault="009B2AB2"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Recognisable anatomical body parts</w:t>
            </w:r>
          </w:p>
        </w:tc>
        <w:tc>
          <w:tcPr>
            <w:tcW w:w="687"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588"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674"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726"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584"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891"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r>
      <w:tr w:rsidR="009B2AB2" w:rsidRPr="005D0135" w:rsidTr="009B2AB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49" w:type="pct"/>
          </w:tcPr>
          <w:p w:rsidR="009B2AB2" w:rsidRPr="005D0135" w:rsidRDefault="009B2AB2"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 xml:space="preserve">Cytotoxic </w:t>
            </w:r>
          </w:p>
        </w:tc>
        <w:tc>
          <w:tcPr>
            <w:tcW w:w="687"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588"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674"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726"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584"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891"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r>
      <w:tr w:rsidR="009B2AB2" w:rsidRPr="005D0135" w:rsidTr="009B2AB2">
        <w:trPr>
          <w:trHeight w:val="312"/>
        </w:trPr>
        <w:tc>
          <w:tcPr>
            <w:cnfStyle w:val="001000000000" w:firstRow="0" w:lastRow="0" w:firstColumn="1" w:lastColumn="0" w:oddVBand="0" w:evenVBand="0" w:oddHBand="0" w:evenHBand="0" w:firstRowFirstColumn="0" w:firstRowLastColumn="0" w:lastRowFirstColumn="0" w:lastRowLastColumn="0"/>
            <w:tcW w:w="849" w:type="pct"/>
          </w:tcPr>
          <w:p w:rsidR="009B2AB2" w:rsidRPr="005D0135" w:rsidRDefault="009B2AB2"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Pharmaceutical</w:t>
            </w:r>
          </w:p>
        </w:tc>
        <w:tc>
          <w:tcPr>
            <w:tcW w:w="687"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Y</w:t>
            </w:r>
          </w:p>
        </w:tc>
        <w:tc>
          <w:tcPr>
            <w:tcW w:w="588"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674"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726"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584"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891" w:type="pct"/>
          </w:tcPr>
          <w:p w:rsidR="009B2AB2" w:rsidRPr="005D0135" w:rsidRDefault="009B2AB2" w:rsidP="006D753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r>
      <w:tr w:rsidR="009B2AB2" w:rsidRPr="005D0135" w:rsidTr="009B2AB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49" w:type="pct"/>
          </w:tcPr>
          <w:p w:rsidR="009B2AB2" w:rsidRPr="005D0135" w:rsidRDefault="009B2AB2" w:rsidP="006D7539">
            <w:pPr>
              <w:spacing w:line="276" w:lineRule="auto"/>
              <w:rPr>
                <w:rFonts w:asciiTheme="minorHAnsi" w:hAnsiTheme="minorHAnsi" w:cs="Arial"/>
                <w:b w:val="0"/>
                <w:bCs w:val="0"/>
                <w:szCs w:val="20"/>
                <w:lang w:val="en-AU"/>
              </w:rPr>
            </w:pPr>
            <w:r w:rsidRPr="005D0135">
              <w:rPr>
                <w:rFonts w:asciiTheme="minorHAnsi" w:hAnsiTheme="minorHAnsi" w:cs="Arial"/>
                <w:b w:val="0"/>
                <w:bCs w:val="0"/>
                <w:szCs w:val="20"/>
                <w:lang w:val="en-AU"/>
              </w:rPr>
              <w:t>Chemical</w:t>
            </w:r>
          </w:p>
        </w:tc>
        <w:tc>
          <w:tcPr>
            <w:tcW w:w="687"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588"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674"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726"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584"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p>
        </w:tc>
        <w:tc>
          <w:tcPr>
            <w:tcW w:w="891" w:type="pct"/>
          </w:tcPr>
          <w:p w:rsidR="009B2AB2" w:rsidRPr="005D0135" w:rsidRDefault="009B2AB2" w:rsidP="006D753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en-AU"/>
              </w:rPr>
            </w:pPr>
            <w:r w:rsidRPr="005D0135">
              <w:rPr>
                <w:rFonts w:asciiTheme="minorHAnsi" w:hAnsiTheme="minorHAnsi" w:cs="Arial"/>
                <w:szCs w:val="20"/>
                <w:lang w:val="en-AU"/>
              </w:rPr>
              <w:t>N</w:t>
            </w:r>
            <w:r w:rsidR="005B07C9">
              <w:rPr>
                <w:rStyle w:val="FootnoteReference"/>
                <w:rFonts w:asciiTheme="minorHAnsi" w:hAnsiTheme="minorHAnsi" w:cs="Arial"/>
                <w:szCs w:val="20"/>
                <w:lang w:val="en-AU"/>
              </w:rPr>
              <w:footnoteReference w:id="11"/>
            </w:r>
          </w:p>
        </w:tc>
      </w:tr>
    </w:tbl>
    <w:p w:rsidR="009B2AB2" w:rsidRDefault="009B2AB2" w:rsidP="006D7539">
      <w:pPr>
        <w:spacing w:line="276" w:lineRule="auto"/>
      </w:pPr>
    </w:p>
    <w:p w:rsidR="001433A4" w:rsidRDefault="00043C75" w:rsidP="00043C75">
      <w:pPr>
        <w:pStyle w:val="Heading1"/>
        <w:numPr>
          <w:ilvl w:val="0"/>
          <w:numId w:val="0"/>
        </w:numPr>
        <w:ind w:left="1080" w:hanging="1080"/>
      </w:pPr>
      <w:bookmarkStart w:id="89" w:name="_Ref454977607"/>
      <w:bookmarkStart w:id="90" w:name="_Toc457379934"/>
      <w:r>
        <w:t xml:space="preserve">Appendix C </w:t>
      </w:r>
      <w:r w:rsidR="001433A4">
        <w:t>Lithium Ion Batteries</w:t>
      </w:r>
      <w:bookmarkEnd w:id="89"/>
      <w:bookmarkEnd w:id="90"/>
    </w:p>
    <w:p w:rsidR="001433A4" w:rsidRDefault="001433A4" w:rsidP="00043C75">
      <w:pPr>
        <w:pStyle w:val="Heading3"/>
      </w:pPr>
      <w:r>
        <w:t>Lithium Ion Batteries</w:t>
      </w:r>
    </w:p>
    <w:p w:rsidR="001433A4" w:rsidRDefault="001433A4" w:rsidP="001433A4">
      <w:pPr>
        <w:rPr>
          <w:lang w:val="en-US" w:eastAsia="zh-CN"/>
        </w:rPr>
      </w:pPr>
      <w:r>
        <w:rPr>
          <w:lang w:val="en-US" w:eastAsia="zh-CN"/>
        </w:rPr>
        <w:t>Lithium Ion battery consumption is growing in Australia. Many of these at the household level are embedded within mobile phones and other electrical items. An estimated 8,000 tonnes of lithium ion batteries end up in landfill every year</w:t>
      </w:r>
      <w:r>
        <w:rPr>
          <w:rStyle w:val="FootnoteReference"/>
          <w:lang w:val="en-US" w:eastAsia="zh-CN"/>
        </w:rPr>
        <w:footnoteReference w:id="12"/>
      </w:r>
      <w:r>
        <w:rPr>
          <w:lang w:val="en-US" w:eastAsia="zh-CN"/>
        </w:rPr>
        <w:t>. Currently there are no formal landfill bans or conditional disposal restrictions in Australia, but there are a number of take back and recycling schemes in place, such as MRI, Close the Loop and SITA Australia. There are a number of local government collection points, particularly in Western Australia, where local councils have provided over 150 drop off point locations</w:t>
      </w:r>
      <w:r>
        <w:rPr>
          <w:rStyle w:val="FootnoteReference"/>
          <w:lang w:val="en-US" w:eastAsia="zh-CN"/>
        </w:rPr>
        <w:footnoteReference w:id="13"/>
      </w:r>
      <w:r>
        <w:rPr>
          <w:lang w:val="en-US" w:eastAsia="zh-CN"/>
        </w:rPr>
        <w:t xml:space="preserve">. </w:t>
      </w:r>
    </w:p>
    <w:p w:rsidR="001433A4" w:rsidRDefault="001433A4" w:rsidP="00043C75">
      <w:pPr>
        <w:pStyle w:val="Heading3"/>
      </w:pPr>
      <w:r>
        <w:t>Victoria</w:t>
      </w:r>
    </w:p>
    <w:p w:rsidR="001433A4" w:rsidRDefault="001433A4" w:rsidP="001433A4">
      <w:pPr>
        <w:rPr>
          <w:lang w:val="en-US" w:eastAsia="zh-CN"/>
        </w:rPr>
      </w:pPr>
      <w:r>
        <w:rPr>
          <w:lang w:val="en-US" w:eastAsia="zh-CN"/>
        </w:rPr>
        <w:t xml:space="preserve">Sustainability Victoria provides over 30 drop-off sites for handheld lithium ion batteries. Victoria has also conducted a review of battery stewardship in 2013 and is actively thinking about a potential product stewardship program. </w:t>
      </w:r>
    </w:p>
    <w:p w:rsidR="001433A4" w:rsidRDefault="001433A4" w:rsidP="00043C75">
      <w:pPr>
        <w:pStyle w:val="Heading3"/>
      </w:pPr>
      <w:r>
        <w:lastRenderedPageBreak/>
        <w:t xml:space="preserve">Western Australia </w:t>
      </w:r>
    </w:p>
    <w:p w:rsidR="001433A4" w:rsidRDefault="001433A4" w:rsidP="001433A4">
      <w:r>
        <w:t xml:space="preserve">Residents in metropolitan Perth can deposit old household batteries in over 150 recycling bins around the city. </w:t>
      </w:r>
    </w:p>
    <w:p w:rsidR="001433A4" w:rsidRDefault="001433A4" w:rsidP="00043C75">
      <w:pPr>
        <w:pStyle w:val="Heading3"/>
      </w:pPr>
      <w:r>
        <w:t>NSW</w:t>
      </w:r>
    </w:p>
    <w:p w:rsidR="001433A4" w:rsidRDefault="001433A4" w:rsidP="001433A4">
      <w:r>
        <w:t xml:space="preserve">Sydney City Council has established a number of drop off locations to recycle handheld batteries as well as mobile phones and lightbulbs. The new NSW Community Recycling Centres, funded by the NSW Environment Protection Authority are also being rolled out to include the collection of batteries. </w:t>
      </w:r>
    </w:p>
    <w:p w:rsidR="001433A4" w:rsidRDefault="001433A4" w:rsidP="00043C75">
      <w:pPr>
        <w:pStyle w:val="Heading3"/>
      </w:pPr>
      <w:r>
        <w:t>Nationwide</w:t>
      </w:r>
    </w:p>
    <w:p w:rsidR="001433A4" w:rsidRDefault="001433A4" w:rsidP="001433A4">
      <w:r>
        <w:t>Nationwide there are a number of battery recycling points as listed below:</w:t>
      </w:r>
    </w:p>
    <w:p w:rsidR="001433A4" w:rsidRDefault="001433A4" w:rsidP="001433A4">
      <w:pPr>
        <w:pStyle w:val="ListParagraph"/>
        <w:numPr>
          <w:ilvl w:val="0"/>
          <w:numId w:val="73"/>
        </w:numPr>
      </w:pPr>
      <w:r>
        <w:t>Battery World;</w:t>
      </w:r>
    </w:p>
    <w:p w:rsidR="001433A4" w:rsidRDefault="001433A4" w:rsidP="001433A4">
      <w:pPr>
        <w:pStyle w:val="ListParagraph"/>
        <w:numPr>
          <w:ilvl w:val="0"/>
          <w:numId w:val="73"/>
        </w:numPr>
      </w:pPr>
      <w:r>
        <w:t>MRI;</w:t>
      </w:r>
    </w:p>
    <w:p w:rsidR="001433A4" w:rsidRDefault="001433A4" w:rsidP="001433A4">
      <w:pPr>
        <w:pStyle w:val="ListParagraph"/>
        <w:numPr>
          <w:ilvl w:val="0"/>
          <w:numId w:val="73"/>
        </w:numPr>
      </w:pPr>
      <w:r>
        <w:t>Close The Loop;</w:t>
      </w:r>
    </w:p>
    <w:p w:rsidR="001433A4" w:rsidRDefault="001433A4" w:rsidP="001433A4">
      <w:pPr>
        <w:pStyle w:val="ListParagraph"/>
        <w:numPr>
          <w:ilvl w:val="0"/>
          <w:numId w:val="73"/>
        </w:numPr>
      </w:pPr>
      <w:r>
        <w:t>Mobile Muster (mobile phone batteries);</w:t>
      </w:r>
    </w:p>
    <w:p w:rsidR="001433A4" w:rsidRDefault="001433A4" w:rsidP="001433A4">
      <w:pPr>
        <w:pStyle w:val="ListParagraph"/>
        <w:numPr>
          <w:ilvl w:val="0"/>
          <w:numId w:val="73"/>
        </w:numPr>
      </w:pPr>
      <w:r>
        <w:t>ALDI; and</w:t>
      </w:r>
    </w:p>
    <w:p w:rsidR="001433A4" w:rsidRDefault="001433A4" w:rsidP="001433A4">
      <w:pPr>
        <w:pStyle w:val="ListParagraph"/>
        <w:numPr>
          <w:ilvl w:val="0"/>
          <w:numId w:val="73"/>
        </w:numPr>
      </w:pPr>
      <w:r>
        <w:t>Suez Environnement;</w:t>
      </w:r>
    </w:p>
    <w:p w:rsidR="001433A4" w:rsidRPr="001433A4" w:rsidRDefault="001433A4" w:rsidP="001433A4">
      <w:pPr>
        <w:rPr>
          <w:lang w:eastAsia="zh-CN"/>
        </w:rPr>
      </w:pPr>
    </w:p>
    <w:p w:rsidR="009421AE" w:rsidRDefault="00043C75" w:rsidP="00043C75">
      <w:pPr>
        <w:pStyle w:val="Heading1"/>
        <w:numPr>
          <w:ilvl w:val="0"/>
          <w:numId w:val="0"/>
        </w:numPr>
        <w:ind w:left="1080" w:hanging="1080"/>
      </w:pPr>
      <w:bookmarkStart w:id="91" w:name="_Ref452708290"/>
      <w:bookmarkStart w:id="92" w:name="_Toc457379935"/>
      <w:r>
        <w:t xml:space="preserve">Appendix D </w:t>
      </w:r>
      <w:r w:rsidR="009421AE">
        <w:t>Stakeholder Consultation</w:t>
      </w:r>
      <w:bookmarkEnd w:id="91"/>
      <w:bookmarkEnd w:id="92"/>
    </w:p>
    <w:p w:rsidR="009421AE" w:rsidRPr="009421AE" w:rsidRDefault="004623BF" w:rsidP="004623BF">
      <w:r>
        <w:fldChar w:fldCharType="begin"/>
      </w:r>
      <w:r>
        <w:instrText xml:space="preserve"> REF _Ref443895645 \h </w:instrText>
      </w:r>
      <w:r>
        <w:fldChar w:fldCharType="separate"/>
      </w:r>
      <w:r w:rsidR="00665E31">
        <w:t xml:space="preserve">Table </w:t>
      </w:r>
      <w:r w:rsidR="00665E31">
        <w:rPr>
          <w:noProof/>
        </w:rPr>
        <w:t>13</w:t>
      </w:r>
      <w:r>
        <w:fldChar w:fldCharType="end"/>
      </w:r>
      <w:r>
        <w:t xml:space="preserve"> provides details of the </w:t>
      </w:r>
      <w:r w:rsidR="009421AE">
        <w:t>workshop participants.</w:t>
      </w:r>
    </w:p>
    <w:p w:rsidR="009421AE" w:rsidRDefault="009421AE" w:rsidP="009421AE">
      <w:pPr>
        <w:pStyle w:val="Caption"/>
        <w:rPr>
          <w:lang w:val="en-US"/>
        </w:rPr>
      </w:pPr>
      <w:bookmarkStart w:id="93" w:name="_Ref443895645"/>
      <w:bookmarkStart w:id="94" w:name="_Toc443900787"/>
      <w:bookmarkStart w:id="95" w:name="_Ref452708215"/>
      <w:bookmarkStart w:id="96" w:name="_Toc457379949"/>
      <w:r>
        <w:t xml:space="preserve">Table </w:t>
      </w:r>
      <w:r w:rsidR="00CB0D7C">
        <w:fldChar w:fldCharType="begin"/>
      </w:r>
      <w:r w:rsidR="00CB0D7C">
        <w:instrText xml:space="preserve"> SEQ Table \* ARABIC </w:instrText>
      </w:r>
      <w:r w:rsidR="00CB0D7C">
        <w:fldChar w:fldCharType="separate"/>
      </w:r>
      <w:r w:rsidR="00665E31">
        <w:rPr>
          <w:noProof/>
        </w:rPr>
        <w:t>13</w:t>
      </w:r>
      <w:r w:rsidR="00CB0D7C">
        <w:rPr>
          <w:noProof/>
        </w:rPr>
        <w:fldChar w:fldCharType="end"/>
      </w:r>
      <w:bookmarkEnd w:id="93"/>
      <w:r>
        <w:t xml:space="preserve"> </w:t>
      </w:r>
      <w:r w:rsidR="004623BF">
        <w:t xml:space="preserve">- </w:t>
      </w:r>
      <w:r>
        <w:t>Workshop Participants</w:t>
      </w:r>
      <w:bookmarkEnd w:id="94"/>
      <w:bookmarkEnd w:id="95"/>
      <w:bookmarkEnd w:id="96"/>
    </w:p>
    <w:tbl>
      <w:tblPr>
        <w:tblStyle w:val="LightList-Accent11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25"/>
        <w:gridCol w:w="6780"/>
      </w:tblGrid>
      <w:tr w:rsidR="009421AE" w:rsidRPr="00EE1AB1" w:rsidTr="00715FF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825" w:type="dxa"/>
          </w:tcPr>
          <w:p w:rsidR="009421AE" w:rsidRPr="00711AD0" w:rsidRDefault="009421AE" w:rsidP="00715FFE">
            <w:pPr>
              <w:spacing w:line="276" w:lineRule="auto"/>
              <w:rPr>
                <w:lang w:eastAsia="zh-CN"/>
              </w:rPr>
            </w:pPr>
            <w:r w:rsidRPr="00711AD0">
              <w:rPr>
                <w:lang w:eastAsia="zh-CN"/>
              </w:rPr>
              <w:t>Name</w:t>
            </w:r>
          </w:p>
        </w:tc>
        <w:tc>
          <w:tcPr>
            <w:tcW w:w="6780" w:type="dxa"/>
          </w:tcPr>
          <w:p w:rsidR="009421AE" w:rsidRPr="00711AD0" w:rsidRDefault="009421AE" w:rsidP="00715FFE">
            <w:pPr>
              <w:spacing w:line="276" w:lineRule="auto"/>
              <w:cnfStyle w:val="100000000000" w:firstRow="1" w:lastRow="0" w:firstColumn="0" w:lastColumn="0" w:oddVBand="0" w:evenVBand="0" w:oddHBand="0" w:evenHBand="0" w:firstRowFirstColumn="0" w:firstRowLastColumn="0" w:lastRowFirstColumn="0" w:lastRowLastColumn="0"/>
              <w:rPr>
                <w:lang w:eastAsia="zh-CN"/>
              </w:rPr>
            </w:pPr>
            <w:r w:rsidRPr="00711AD0">
              <w:rPr>
                <w:lang w:eastAsia="zh-CN"/>
              </w:rPr>
              <w:t>Organisation</w:t>
            </w:r>
          </w:p>
        </w:tc>
      </w:tr>
      <w:tr w:rsidR="009421AE" w:rsidRPr="00EE1AB1" w:rsidTr="00715FFE">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tcPr>
          <w:p w:rsidR="009421AE" w:rsidRPr="00711AD0" w:rsidRDefault="009421AE" w:rsidP="00715FFE">
            <w:pPr>
              <w:spacing w:line="276" w:lineRule="auto"/>
              <w:rPr>
                <w:lang w:eastAsia="zh-CN"/>
              </w:rPr>
            </w:pPr>
            <w:r w:rsidRPr="00711AD0">
              <w:rPr>
                <w:lang w:eastAsia="zh-CN"/>
              </w:rPr>
              <w:t>Christopher Stewart</w:t>
            </w:r>
          </w:p>
        </w:tc>
        <w:tc>
          <w:tcPr>
            <w:tcW w:w="6780" w:type="dxa"/>
            <w:tcBorders>
              <w:top w:val="none" w:sz="0" w:space="0" w:color="auto"/>
              <w:bottom w:val="none" w:sz="0" w:space="0" w:color="auto"/>
              <w:right w:val="none" w:sz="0" w:space="0" w:color="auto"/>
            </w:tcBorders>
          </w:tcPr>
          <w:p w:rsidR="009421AE" w:rsidRPr="00711AD0"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711AD0">
              <w:rPr>
                <w:lang w:eastAsia="zh-CN"/>
              </w:rPr>
              <w:t>D</w:t>
            </w:r>
            <w:r>
              <w:rPr>
                <w:lang w:eastAsia="zh-CN"/>
              </w:rPr>
              <w:t xml:space="preserve">epartment of </w:t>
            </w:r>
            <w:r w:rsidRPr="00711AD0">
              <w:rPr>
                <w:lang w:eastAsia="zh-CN"/>
              </w:rPr>
              <w:t>E</w:t>
            </w:r>
            <w:r>
              <w:rPr>
                <w:lang w:eastAsia="zh-CN"/>
              </w:rPr>
              <w:t xml:space="preserve">nvironment and </w:t>
            </w:r>
            <w:r w:rsidRPr="00711AD0">
              <w:rPr>
                <w:lang w:eastAsia="zh-CN"/>
              </w:rPr>
              <w:t>H</w:t>
            </w:r>
            <w:r>
              <w:rPr>
                <w:lang w:eastAsia="zh-CN"/>
              </w:rPr>
              <w:t xml:space="preserve">eritage </w:t>
            </w:r>
            <w:r w:rsidRPr="00711AD0">
              <w:rPr>
                <w:lang w:eastAsia="zh-CN"/>
              </w:rPr>
              <w:t>P</w:t>
            </w:r>
            <w:r>
              <w:rPr>
                <w:lang w:eastAsia="zh-CN"/>
              </w:rPr>
              <w:t>rotection (QLD)</w:t>
            </w:r>
          </w:p>
        </w:tc>
      </w:tr>
      <w:tr w:rsidR="009421AE" w:rsidRPr="00EE1AB1" w:rsidTr="00715FFE">
        <w:trPr>
          <w:trHeight w:val="386"/>
        </w:trPr>
        <w:tc>
          <w:tcPr>
            <w:cnfStyle w:val="001000000000" w:firstRow="0" w:lastRow="0" w:firstColumn="1" w:lastColumn="0" w:oddVBand="0" w:evenVBand="0" w:oddHBand="0" w:evenHBand="0" w:firstRowFirstColumn="0" w:firstRowLastColumn="0" w:lastRowFirstColumn="0" w:lastRowLastColumn="0"/>
            <w:tcW w:w="2825" w:type="dxa"/>
          </w:tcPr>
          <w:p w:rsidR="009421AE" w:rsidRPr="00711AD0" w:rsidRDefault="009421AE" w:rsidP="00715FFE">
            <w:pPr>
              <w:spacing w:line="276" w:lineRule="auto"/>
              <w:rPr>
                <w:lang w:eastAsia="zh-CN"/>
              </w:rPr>
            </w:pPr>
            <w:r w:rsidRPr="0062592F">
              <w:t>Esther Richards</w:t>
            </w:r>
          </w:p>
        </w:tc>
        <w:tc>
          <w:tcPr>
            <w:tcW w:w="6780" w:type="dxa"/>
          </w:tcPr>
          <w:p w:rsidR="009421AE" w:rsidRPr="00711AD0"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62592F">
              <w:t>Department of Environment and Heritage Protection (QLD)</w:t>
            </w:r>
          </w:p>
        </w:tc>
      </w:tr>
      <w:tr w:rsidR="009421AE" w:rsidRPr="00EE1AB1" w:rsidTr="00715F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tcPr>
          <w:p w:rsidR="009421AE" w:rsidRPr="00711AD0" w:rsidRDefault="009421AE" w:rsidP="00715FFE">
            <w:pPr>
              <w:spacing w:line="276" w:lineRule="auto"/>
              <w:rPr>
                <w:lang w:eastAsia="zh-CN"/>
              </w:rPr>
            </w:pPr>
            <w:r w:rsidRPr="00711AD0">
              <w:rPr>
                <w:lang w:eastAsia="zh-CN"/>
              </w:rPr>
              <w:t>John Cook</w:t>
            </w:r>
          </w:p>
        </w:tc>
        <w:tc>
          <w:tcPr>
            <w:tcW w:w="6780" w:type="dxa"/>
            <w:tcBorders>
              <w:top w:val="none" w:sz="0" w:space="0" w:color="auto"/>
              <w:bottom w:val="none" w:sz="0" w:space="0" w:color="auto"/>
              <w:right w:val="none" w:sz="0" w:space="0" w:color="auto"/>
            </w:tcBorders>
          </w:tcPr>
          <w:p w:rsidR="009421AE" w:rsidRPr="00711AD0"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711AD0">
              <w:rPr>
                <w:lang w:eastAsia="zh-CN"/>
              </w:rPr>
              <w:t>Tellus</w:t>
            </w:r>
            <w:r>
              <w:rPr>
                <w:lang w:eastAsia="zh-CN"/>
              </w:rPr>
              <w:t xml:space="preserve"> Consulting Group</w:t>
            </w:r>
          </w:p>
        </w:tc>
      </w:tr>
      <w:tr w:rsidR="009421AE" w:rsidRPr="00EE1AB1" w:rsidTr="00715FFE">
        <w:trPr>
          <w:trHeight w:val="386"/>
        </w:trPr>
        <w:tc>
          <w:tcPr>
            <w:cnfStyle w:val="001000000000" w:firstRow="0" w:lastRow="0" w:firstColumn="1" w:lastColumn="0" w:oddVBand="0" w:evenVBand="0" w:oddHBand="0" w:evenHBand="0" w:firstRowFirstColumn="0" w:firstRowLastColumn="0" w:lastRowFirstColumn="0" w:lastRowLastColumn="0"/>
            <w:tcW w:w="2825" w:type="dxa"/>
          </w:tcPr>
          <w:p w:rsidR="009421AE" w:rsidRPr="00711AD0" w:rsidRDefault="009421AE" w:rsidP="00715FFE">
            <w:pPr>
              <w:spacing w:line="276" w:lineRule="auto"/>
              <w:rPr>
                <w:lang w:eastAsia="zh-CN"/>
              </w:rPr>
            </w:pPr>
            <w:r w:rsidRPr="00711AD0">
              <w:rPr>
                <w:lang w:eastAsia="zh-CN"/>
              </w:rPr>
              <w:t>Abbe Damrow</w:t>
            </w:r>
          </w:p>
        </w:tc>
        <w:tc>
          <w:tcPr>
            <w:tcW w:w="6780" w:type="dxa"/>
          </w:tcPr>
          <w:p w:rsidR="009421AE" w:rsidRPr="00711AD0"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Pr>
                <w:lang w:eastAsia="zh-CN"/>
              </w:rPr>
              <w:t>Northern Territory Environment Protection Authority</w:t>
            </w:r>
          </w:p>
        </w:tc>
      </w:tr>
      <w:tr w:rsidR="009421AE" w:rsidRPr="00EE1AB1" w:rsidTr="00715F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tcPr>
          <w:p w:rsidR="009421AE" w:rsidRPr="00711AD0" w:rsidRDefault="009421AE" w:rsidP="00715FFE">
            <w:pPr>
              <w:spacing w:line="276" w:lineRule="auto"/>
              <w:rPr>
                <w:lang w:eastAsia="zh-CN"/>
              </w:rPr>
            </w:pPr>
            <w:r w:rsidRPr="00711AD0">
              <w:rPr>
                <w:lang w:eastAsia="zh-CN"/>
              </w:rPr>
              <w:t>John Gertsakis</w:t>
            </w:r>
          </w:p>
        </w:tc>
        <w:tc>
          <w:tcPr>
            <w:tcW w:w="6780" w:type="dxa"/>
            <w:tcBorders>
              <w:top w:val="none" w:sz="0" w:space="0" w:color="auto"/>
              <w:bottom w:val="none" w:sz="0" w:space="0" w:color="auto"/>
              <w:right w:val="none" w:sz="0" w:space="0" w:color="auto"/>
            </w:tcBorders>
          </w:tcPr>
          <w:p w:rsidR="009421AE" w:rsidRPr="00711AD0"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Infoa</w:t>
            </w:r>
            <w:r w:rsidRPr="00711AD0">
              <w:rPr>
                <w:lang w:eastAsia="zh-CN"/>
              </w:rPr>
              <w:t>ctiv</w:t>
            </w:r>
          </w:p>
        </w:tc>
      </w:tr>
      <w:tr w:rsidR="009421AE" w:rsidRPr="00EE1AB1" w:rsidTr="00715FFE">
        <w:trPr>
          <w:trHeight w:val="386"/>
        </w:trPr>
        <w:tc>
          <w:tcPr>
            <w:cnfStyle w:val="001000000000" w:firstRow="0" w:lastRow="0" w:firstColumn="1" w:lastColumn="0" w:oddVBand="0" w:evenVBand="0" w:oddHBand="0" w:evenHBand="0" w:firstRowFirstColumn="0" w:firstRowLastColumn="0" w:lastRowFirstColumn="0" w:lastRowLastColumn="0"/>
            <w:tcW w:w="2825" w:type="dxa"/>
          </w:tcPr>
          <w:p w:rsidR="009421AE" w:rsidRPr="00711AD0" w:rsidRDefault="009421AE" w:rsidP="00715FFE">
            <w:pPr>
              <w:spacing w:line="276" w:lineRule="auto"/>
              <w:rPr>
                <w:lang w:eastAsia="zh-CN"/>
              </w:rPr>
            </w:pPr>
            <w:r w:rsidRPr="00711AD0">
              <w:rPr>
                <w:lang w:eastAsia="zh-CN"/>
              </w:rPr>
              <w:t>Jesse Brown</w:t>
            </w:r>
          </w:p>
        </w:tc>
        <w:tc>
          <w:tcPr>
            <w:tcW w:w="6780" w:type="dxa"/>
          </w:tcPr>
          <w:p w:rsidR="009421AE" w:rsidRPr="00711AD0"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Pr>
                <w:lang w:eastAsia="zh-CN"/>
              </w:rPr>
              <w:t>T</w:t>
            </w:r>
            <w:r w:rsidRPr="00711AD0">
              <w:rPr>
                <w:lang w:eastAsia="zh-CN"/>
              </w:rPr>
              <w:t>oxfree</w:t>
            </w:r>
          </w:p>
        </w:tc>
      </w:tr>
      <w:tr w:rsidR="009421AE" w:rsidRPr="00EE1AB1" w:rsidTr="00715F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tcPr>
          <w:p w:rsidR="009421AE" w:rsidRPr="00711AD0" w:rsidRDefault="009421AE" w:rsidP="00715FFE">
            <w:pPr>
              <w:spacing w:line="276" w:lineRule="auto"/>
              <w:rPr>
                <w:lang w:eastAsia="zh-CN"/>
              </w:rPr>
            </w:pPr>
            <w:r w:rsidRPr="00711AD0">
              <w:rPr>
                <w:lang w:eastAsia="zh-CN"/>
              </w:rPr>
              <w:t>Jason Cran</w:t>
            </w:r>
          </w:p>
        </w:tc>
        <w:tc>
          <w:tcPr>
            <w:tcW w:w="6780" w:type="dxa"/>
            <w:tcBorders>
              <w:top w:val="none" w:sz="0" w:space="0" w:color="auto"/>
              <w:bottom w:val="none" w:sz="0" w:space="0" w:color="auto"/>
              <w:right w:val="none" w:sz="0" w:space="0" w:color="auto"/>
            </w:tcBorders>
          </w:tcPr>
          <w:p w:rsidR="009421AE" w:rsidRPr="00711AD0"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w:t>
            </w:r>
            <w:r w:rsidRPr="00711AD0">
              <w:rPr>
                <w:lang w:eastAsia="zh-CN"/>
              </w:rPr>
              <w:t>oxfree</w:t>
            </w:r>
          </w:p>
        </w:tc>
      </w:tr>
      <w:tr w:rsidR="009421AE" w:rsidRPr="00EE1AB1" w:rsidTr="00715FFE">
        <w:trPr>
          <w:trHeight w:val="395"/>
        </w:trPr>
        <w:tc>
          <w:tcPr>
            <w:cnfStyle w:val="001000000000" w:firstRow="0" w:lastRow="0" w:firstColumn="1" w:lastColumn="0" w:oddVBand="0" w:evenVBand="0" w:oddHBand="0" w:evenHBand="0" w:firstRowFirstColumn="0" w:firstRowLastColumn="0" w:lastRowFirstColumn="0" w:lastRowLastColumn="0"/>
            <w:tcW w:w="2825" w:type="dxa"/>
          </w:tcPr>
          <w:p w:rsidR="009421AE" w:rsidRPr="00711AD0" w:rsidRDefault="009421AE" w:rsidP="00715FFE">
            <w:pPr>
              <w:spacing w:line="276" w:lineRule="auto"/>
              <w:rPr>
                <w:lang w:eastAsia="zh-CN"/>
              </w:rPr>
            </w:pPr>
            <w:r w:rsidRPr="00711AD0">
              <w:rPr>
                <w:lang w:eastAsia="zh-CN"/>
              </w:rPr>
              <w:t>Tim Sheldon-Collins</w:t>
            </w:r>
          </w:p>
        </w:tc>
        <w:tc>
          <w:tcPr>
            <w:tcW w:w="6780" w:type="dxa"/>
          </w:tcPr>
          <w:p w:rsidR="009421AE" w:rsidRPr="00711AD0"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Pr>
                <w:lang w:eastAsia="zh-CN"/>
              </w:rPr>
              <w:t>T</w:t>
            </w:r>
            <w:r w:rsidRPr="00711AD0">
              <w:rPr>
                <w:lang w:eastAsia="zh-CN"/>
              </w:rPr>
              <w:t>oxfree</w:t>
            </w:r>
          </w:p>
        </w:tc>
      </w:tr>
      <w:tr w:rsidR="009421AE" w:rsidRPr="00EE1AB1" w:rsidTr="00715FFE">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tcPr>
          <w:p w:rsidR="009421AE" w:rsidRPr="00711AD0" w:rsidRDefault="009421AE" w:rsidP="00715FFE">
            <w:pPr>
              <w:spacing w:line="276" w:lineRule="auto"/>
              <w:rPr>
                <w:lang w:eastAsia="zh-CN"/>
              </w:rPr>
            </w:pPr>
            <w:r>
              <w:rPr>
                <w:lang w:eastAsia="zh-CN"/>
              </w:rPr>
              <w:t>Frank Klostermann</w:t>
            </w:r>
          </w:p>
        </w:tc>
        <w:tc>
          <w:tcPr>
            <w:tcW w:w="6780" w:type="dxa"/>
            <w:tcBorders>
              <w:top w:val="none" w:sz="0" w:space="0" w:color="auto"/>
              <w:bottom w:val="none" w:sz="0" w:space="0" w:color="auto"/>
              <w:right w:val="none" w:sz="0" w:space="0" w:color="auto"/>
            </w:tcBorders>
          </w:tcPr>
          <w:p w:rsidR="009421AE" w:rsidRPr="00711AD0"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Toxfree</w:t>
            </w:r>
          </w:p>
        </w:tc>
      </w:tr>
      <w:tr w:rsidR="009421AE" w:rsidRPr="00EE1AB1" w:rsidTr="00715FFE">
        <w:trPr>
          <w:trHeight w:val="386"/>
        </w:trPr>
        <w:tc>
          <w:tcPr>
            <w:cnfStyle w:val="001000000000" w:firstRow="0" w:lastRow="0" w:firstColumn="1" w:lastColumn="0" w:oddVBand="0" w:evenVBand="0" w:oddHBand="0" w:evenHBand="0" w:firstRowFirstColumn="0" w:firstRowLastColumn="0" w:lastRowFirstColumn="0" w:lastRowLastColumn="0"/>
            <w:tcW w:w="2825" w:type="dxa"/>
          </w:tcPr>
          <w:p w:rsidR="009421AE" w:rsidRPr="00711AD0" w:rsidRDefault="009421AE" w:rsidP="00715FFE">
            <w:pPr>
              <w:spacing w:line="276" w:lineRule="auto"/>
              <w:rPr>
                <w:lang w:eastAsia="zh-CN"/>
              </w:rPr>
            </w:pPr>
            <w:r w:rsidRPr="00711AD0">
              <w:rPr>
                <w:lang w:eastAsia="zh-CN"/>
              </w:rPr>
              <w:t xml:space="preserve">Tiana Nairn </w:t>
            </w:r>
          </w:p>
        </w:tc>
        <w:tc>
          <w:tcPr>
            <w:tcW w:w="6780" w:type="dxa"/>
          </w:tcPr>
          <w:p w:rsidR="009421AE" w:rsidRPr="00711AD0"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Pr>
                <w:lang w:eastAsia="zh-CN"/>
              </w:rPr>
              <w:t xml:space="preserve">Environment Protection Authority South Australia </w:t>
            </w:r>
          </w:p>
        </w:tc>
      </w:tr>
      <w:tr w:rsidR="009421AE" w:rsidRPr="00EE1AB1" w:rsidTr="00715F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tcPr>
          <w:p w:rsidR="009421AE" w:rsidRPr="00711AD0" w:rsidRDefault="009421AE" w:rsidP="00715FFE">
            <w:pPr>
              <w:spacing w:line="276" w:lineRule="auto"/>
              <w:rPr>
                <w:lang w:eastAsia="zh-CN"/>
              </w:rPr>
            </w:pPr>
            <w:r w:rsidRPr="004D1E50">
              <w:t>Steven Sergi</w:t>
            </w:r>
          </w:p>
        </w:tc>
        <w:tc>
          <w:tcPr>
            <w:tcW w:w="6780" w:type="dxa"/>
            <w:tcBorders>
              <w:top w:val="none" w:sz="0" w:space="0" w:color="auto"/>
              <w:bottom w:val="none" w:sz="0" w:space="0" w:color="auto"/>
              <w:right w:val="none" w:sz="0" w:space="0" w:color="auto"/>
            </w:tcBorders>
          </w:tcPr>
          <w:p w:rsidR="009421AE" w:rsidRPr="00711AD0"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4D1E50">
              <w:t>Environment Protection Authority South Australia</w:t>
            </w:r>
          </w:p>
        </w:tc>
      </w:tr>
      <w:tr w:rsidR="009421AE" w:rsidRPr="00EE1AB1" w:rsidTr="00715FFE">
        <w:trPr>
          <w:trHeight w:val="386"/>
        </w:trPr>
        <w:tc>
          <w:tcPr>
            <w:cnfStyle w:val="001000000000" w:firstRow="0" w:lastRow="0" w:firstColumn="1" w:lastColumn="0" w:oddVBand="0" w:evenVBand="0" w:oddHBand="0" w:evenHBand="0" w:firstRowFirstColumn="0" w:firstRowLastColumn="0" w:lastRowFirstColumn="0" w:lastRowLastColumn="0"/>
            <w:tcW w:w="2825" w:type="dxa"/>
          </w:tcPr>
          <w:p w:rsidR="009421AE" w:rsidRPr="00711AD0" w:rsidRDefault="009421AE" w:rsidP="00715FFE">
            <w:pPr>
              <w:spacing w:line="276" w:lineRule="auto"/>
              <w:rPr>
                <w:lang w:eastAsia="zh-CN"/>
              </w:rPr>
            </w:pPr>
            <w:r w:rsidRPr="00711AD0">
              <w:rPr>
                <w:lang w:eastAsia="zh-CN"/>
              </w:rPr>
              <w:t>Paul Starr</w:t>
            </w:r>
          </w:p>
        </w:tc>
        <w:tc>
          <w:tcPr>
            <w:tcW w:w="6780" w:type="dxa"/>
          </w:tcPr>
          <w:p w:rsidR="009421AE" w:rsidRPr="00711AD0" w:rsidRDefault="009421AE" w:rsidP="00FB48E2">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711AD0">
              <w:rPr>
                <w:lang w:eastAsia="zh-CN"/>
              </w:rPr>
              <w:t>Dep</w:t>
            </w:r>
            <w:r>
              <w:rPr>
                <w:lang w:eastAsia="zh-CN"/>
              </w:rPr>
              <w:t>ar</w:t>
            </w:r>
            <w:r w:rsidRPr="00711AD0">
              <w:rPr>
                <w:lang w:eastAsia="zh-CN"/>
              </w:rPr>
              <w:t>t</w:t>
            </w:r>
            <w:r>
              <w:rPr>
                <w:lang w:eastAsia="zh-CN"/>
              </w:rPr>
              <w:t>ment</w:t>
            </w:r>
            <w:r w:rsidRPr="00711AD0">
              <w:rPr>
                <w:lang w:eastAsia="zh-CN"/>
              </w:rPr>
              <w:t xml:space="preserve"> of </w:t>
            </w:r>
            <w:r>
              <w:rPr>
                <w:lang w:eastAsia="zh-CN"/>
              </w:rPr>
              <w:t xml:space="preserve">the Environment </w:t>
            </w:r>
            <w:r w:rsidR="00FB48E2">
              <w:rPr>
                <w:lang w:eastAsia="zh-CN"/>
              </w:rPr>
              <w:t>and Energy</w:t>
            </w:r>
          </w:p>
        </w:tc>
      </w:tr>
      <w:tr w:rsidR="009421AE" w:rsidRPr="00EE1AB1" w:rsidTr="00715F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tcPr>
          <w:p w:rsidR="009421AE" w:rsidRPr="00711AD0" w:rsidRDefault="009421AE" w:rsidP="00715FFE">
            <w:pPr>
              <w:spacing w:line="276" w:lineRule="auto"/>
              <w:rPr>
                <w:lang w:eastAsia="zh-CN"/>
              </w:rPr>
            </w:pPr>
            <w:r w:rsidRPr="00711AD0">
              <w:rPr>
                <w:lang w:eastAsia="zh-CN"/>
              </w:rPr>
              <w:t>Sue May</w:t>
            </w:r>
          </w:p>
        </w:tc>
        <w:tc>
          <w:tcPr>
            <w:tcW w:w="6780" w:type="dxa"/>
            <w:tcBorders>
              <w:top w:val="none" w:sz="0" w:space="0" w:color="auto"/>
              <w:bottom w:val="none" w:sz="0" w:space="0" w:color="auto"/>
              <w:right w:val="none" w:sz="0" w:space="0" w:color="auto"/>
            </w:tcBorders>
          </w:tcPr>
          <w:p w:rsidR="009421AE" w:rsidRPr="00711AD0" w:rsidRDefault="009421AE" w:rsidP="00FB48E2">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711AD0">
              <w:rPr>
                <w:lang w:eastAsia="zh-CN"/>
              </w:rPr>
              <w:t>Dep</w:t>
            </w:r>
            <w:r>
              <w:rPr>
                <w:lang w:eastAsia="zh-CN"/>
              </w:rPr>
              <w:t>ar</w:t>
            </w:r>
            <w:r w:rsidRPr="00711AD0">
              <w:rPr>
                <w:lang w:eastAsia="zh-CN"/>
              </w:rPr>
              <w:t>t</w:t>
            </w:r>
            <w:r>
              <w:rPr>
                <w:lang w:eastAsia="zh-CN"/>
              </w:rPr>
              <w:t>ment</w:t>
            </w:r>
            <w:r w:rsidRPr="00711AD0">
              <w:rPr>
                <w:lang w:eastAsia="zh-CN"/>
              </w:rPr>
              <w:t xml:space="preserve"> of </w:t>
            </w:r>
            <w:r>
              <w:rPr>
                <w:lang w:eastAsia="zh-CN"/>
              </w:rPr>
              <w:t xml:space="preserve">the Environment </w:t>
            </w:r>
            <w:r w:rsidR="00FB48E2">
              <w:rPr>
                <w:lang w:eastAsia="zh-CN"/>
              </w:rPr>
              <w:t>and Energy</w:t>
            </w:r>
          </w:p>
        </w:tc>
      </w:tr>
      <w:tr w:rsidR="009421AE" w:rsidRPr="00EE1AB1" w:rsidTr="00715FFE">
        <w:trPr>
          <w:trHeight w:val="386"/>
        </w:trPr>
        <w:tc>
          <w:tcPr>
            <w:cnfStyle w:val="001000000000" w:firstRow="0" w:lastRow="0" w:firstColumn="1" w:lastColumn="0" w:oddVBand="0" w:evenVBand="0" w:oddHBand="0" w:evenHBand="0" w:firstRowFirstColumn="0" w:firstRowLastColumn="0" w:lastRowFirstColumn="0" w:lastRowLastColumn="0"/>
            <w:tcW w:w="2825" w:type="dxa"/>
          </w:tcPr>
          <w:p w:rsidR="009421AE" w:rsidRPr="00711AD0" w:rsidRDefault="009421AE" w:rsidP="00715FFE">
            <w:pPr>
              <w:spacing w:line="276" w:lineRule="auto"/>
              <w:rPr>
                <w:lang w:eastAsia="zh-CN"/>
              </w:rPr>
            </w:pPr>
            <w:r w:rsidRPr="00D71425">
              <w:lastRenderedPageBreak/>
              <w:t>Mike Ritchie</w:t>
            </w:r>
          </w:p>
        </w:tc>
        <w:tc>
          <w:tcPr>
            <w:tcW w:w="6780" w:type="dxa"/>
          </w:tcPr>
          <w:p w:rsidR="009421AE" w:rsidRPr="00711AD0"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D71425">
              <w:t>MRA Consulting Group</w:t>
            </w:r>
          </w:p>
        </w:tc>
      </w:tr>
      <w:tr w:rsidR="009421AE" w:rsidRPr="00EE1AB1" w:rsidTr="00715FF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tcPr>
          <w:p w:rsidR="009421AE" w:rsidRPr="00D71425" w:rsidRDefault="009421AE" w:rsidP="00715FFE">
            <w:pPr>
              <w:spacing w:line="276" w:lineRule="auto"/>
            </w:pPr>
            <w:r>
              <w:t>Ron Wainberg</w:t>
            </w:r>
          </w:p>
        </w:tc>
        <w:tc>
          <w:tcPr>
            <w:tcW w:w="6780" w:type="dxa"/>
            <w:tcBorders>
              <w:top w:val="none" w:sz="0" w:space="0" w:color="auto"/>
              <w:bottom w:val="none" w:sz="0" w:space="0" w:color="auto"/>
              <w:right w:val="none" w:sz="0" w:space="0" w:color="auto"/>
            </w:tcBorders>
          </w:tcPr>
          <w:p w:rsidR="009421AE" w:rsidRPr="00D71425"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pPr>
            <w:r w:rsidRPr="008C1DDF">
              <w:t>MRA Consulting Group</w:t>
            </w:r>
          </w:p>
        </w:tc>
      </w:tr>
      <w:tr w:rsidR="009421AE" w:rsidRPr="00EE1AB1" w:rsidTr="00715FFE">
        <w:trPr>
          <w:trHeight w:val="386"/>
        </w:trPr>
        <w:tc>
          <w:tcPr>
            <w:cnfStyle w:val="001000000000" w:firstRow="0" w:lastRow="0" w:firstColumn="1" w:lastColumn="0" w:oddVBand="0" w:evenVBand="0" w:oddHBand="0" w:evenHBand="0" w:firstRowFirstColumn="0" w:firstRowLastColumn="0" w:lastRowFirstColumn="0" w:lastRowLastColumn="0"/>
            <w:tcW w:w="2825" w:type="dxa"/>
          </w:tcPr>
          <w:p w:rsidR="009421AE" w:rsidRPr="00D71425" w:rsidRDefault="009421AE" w:rsidP="00715FFE">
            <w:pPr>
              <w:spacing w:line="276" w:lineRule="auto"/>
            </w:pPr>
            <w:r>
              <w:t>Tiffany Key Correggia</w:t>
            </w:r>
          </w:p>
        </w:tc>
        <w:tc>
          <w:tcPr>
            <w:tcW w:w="6780" w:type="dxa"/>
          </w:tcPr>
          <w:p w:rsidR="009421AE" w:rsidRPr="00D71425"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pPr>
            <w:r w:rsidRPr="008C1DDF">
              <w:t>MRA Consulting Group</w:t>
            </w:r>
          </w:p>
        </w:tc>
      </w:tr>
    </w:tbl>
    <w:p w:rsidR="009421AE" w:rsidRDefault="009421AE" w:rsidP="009421AE">
      <w:pPr>
        <w:spacing w:line="276" w:lineRule="auto"/>
        <w:rPr>
          <w:lang w:val="en-US" w:eastAsia="zh-CN"/>
        </w:rPr>
      </w:pPr>
    </w:p>
    <w:p w:rsidR="009421AE" w:rsidRDefault="009421AE" w:rsidP="009421AE">
      <w:pPr>
        <w:spacing w:line="276" w:lineRule="auto"/>
        <w:rPr>
          <w:lang w:val="en-US" w:eastAsia="zh-CN"/>
        </w:rPr>
      </w:pPr>
      <w:r>
        <w:rPr>
          <w:lang w:val="en-US" w:eastAsia="zh-CN"/>
        </w:rPr>
        <w:fldChar w:fldCharType="begin"/>
      </w:r>
      <w:r>
        <w:rPr>
          <w:lang w:val="en-US" w:eastAsia="zh-CN"/>
        </w:rPr>
        <w:instrText xml:space="preserve"> REF _Ref443482266 \h  \* MERGEFORMAT </w:instrText>
      </w:r>
      <w:r>
        <w:rPr>
          <w:lang w:val="en-US" w:eastAsia="zh-CN"/>
        </w:rPr>
      </w:r>
      <w:r>
        <w:rPr>
          <w:lang w:val="en-US" w:eastAsia="zh-CN"/>
        </w:rPr>
        <w:fldChar w:fldCharType="separate"/>
      </w:r>
      <w:r w:rsidR="00665E31">
        <w:t xml:space="preserve">Table </w:t>
      </w:r>
      <w:r w:rsidR="00665E31">
        <w:rPr>
          <w:noProof/>
        </w:rPr>
        <w:t>14</w:t>
      </w:r>
      <w:r>
        <w:rPr>
          <w:lang w:val="en-US" w:eastAsia="zh-CN"/>
        </w:rPr>
        <w:fldChar w:fldCharType="end"/>
      </w:r>
      <w:r>
        <w:rPr>
          <w:lang w:val="en-US" w:eastAsia="zh-CN"/>
        </w:rPr>
        <w:t xml:space="preserve"> provides a summary of the workshop outcomes. </w:t>
      </w:r>
    </w:p>
    <w:p w:rsidR="009421AE" w:rsidRDefault="009421AE" w:rsidP="009421AE">
      <w:pPr>
        <w:pStyle w:val="Caption"/>
        <w:spacing w:line="276" w:lineRule="auto"/>
        <w:rPr>
          <w:lang w:val="en-US"/>
        </w:rPr>
      </w:pPr>
      <w:bookmarkStart w:id="97" w:name="_Ref443482266"/>
      <w:bookmarkStart w:id="98" w:name="_Toc443900788"/>
      <w:bookmarkStart w:id="99" w:name="_Toc457379950"/>
      <w:r>
        <w:t xml:space="preserve">Table </w:t>
      </w:r>
      <w:r w:rsidR="00CB0D7C">
        <w:fldChar w:fldCharType="begin"/>
      </w:r>
      <w:r w:rsidR="00CB0D7C">
        <w:instrText xml:space="preserve"> SEQ Table \* ARABIC </w:instrText>
      </w:r>
      <w:r w:rsidR="00CB0D7C">
        <w:fldChar w:fldCharType="separate"/>
      </w:r>
      <w:r w:rsidR="00665E31">
        <w:rPr>
          <w:noProof/>
        </w:rPr>
        <w:t>14</w:t>
      </w:r>
      <w:r w:rsidR="00CB0D7C">
        <w:rPr>
          <w:noProof/>
        </w:rPr>
        <w:fldChar w:fldCharType="end"/>
      </w:r>
      <w:bookmarkEnd w:id="97"/>
      <w:r>
        <w:t xml:space="preserve"> </w:t>
      </w:r>
      <w:r w:rsidR="004623BF">
        <w:t xml:space="preserve">- </w:t>
      </w:r>
      <w:r>
        <w:t>Key issues and actions identified during stakeholder consultation</w:t>
      </w:r>
      <w:bookmarkEnd w:id="98"/>
      <w:bookmarkEnd w:id="99"/>
    </w:p>
    <w:tbl>
      <w:tblPr>
        <w:tblStyle w:val="LightList-Accent111"/>
        <w:tblW w:w="0" w:type="auto"/>
        <w:tblLook w:val="04A0" w:firstRow="1" w:lastRow="0" w:firstColumn="1" w:lastColumn="0" w:noHBand="0" w:noVBand="1"/>
      </w:tblPr>
      <w:tblGrid>
        <w:gridCol w:w="4810"/>
        <w:gridCol w:w="4808"/>
      </w:tblGrid>
      <w:tr w:rsidR="009421AE" w:rsidRPr="003D05E6" w:rsidTr="00715F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rsidR="009421AE" w:rsidRPr="003D05E6" w:rsidRDefault="009421AE" w:rsidP="00715FFE">
            <w:pPr>
              <w:spacing w:line="276" w:lineRule="auto"/>
              <w:rPr>
                <w:b w:val="0"/>
                <w:lang w:eastAsia="zh-CN"/>
              </w:rPr>
            </w:pPr>
            <w:r w:rsidRPr="003D05E6">
              <w:rPr>
                <w:b w:val="0"/>
                <w:lang w:eastAsia="zh-CN"/>
              </w:rPr>
              <w:t>Key issue</w:t>
            </w:r>
          </w:p>
        </w:tc>
        <w:tc>
          <w:tcPr>
            <w:tcW w:w="0" w:type="dxa"/>
          </w:tcPr>
          <w:p w:rsidR="009421AE" w:rsidRPr="003D05E6" w:rsidRDefault="009421AE" w:rsidP="00715FFE">
            <w:pPr>
              <w:spacing w:line="276" w:lineRule="auto"/>
              <w:cnfStyle w:val="100000000000" w:firstRow="1" w:lastRow="0" w:firstColumn="0" w:lastColumn="0" w:oddVBand="0" w:evenVBand="0" w:oddHBand="0" w:evenHBand="0" w:firstRowFirstColumn="0" w:firstRowLastColumn="0" w:lastRowFirstColumn="0" w:lastRowLastColumn="0"/>
              <w:rPr>
                <w:b w:val="0"/>
                <w:lang w:eastAsia="zh-CN"/>
              </w:rPr>
            </w:pPr>
            <w:r w:rsidRPr="003D05E6">
              <w:rPr>
                <w:b w:val="0"/>
                <w:lang w:eastAsia="zh-CN"/>
              </w:rPr>
              <w:t>Action</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 xml:space="preserve">There is disparity between States and Territories in current and planned future Bans and Restrictions. For example, Queensland is currently undertaking a process of consultation for a number of hazardous materials, including batteries. </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 xml:space="preserve">The ‘model approach’ must recognise </w:t>
            </w:r>
            <w:r>
              <w:rPr>
                <w:lang w:eastAsia="zh-CN"/>
              </w:rPr>
              <w:t xml:space="preserve">and build upon </w:t>
            </w:r>
            <w:r w:rsidRPr="003D05E6">
              <w:rPr>
                <w:lang w:eastAsia="zh-CN"/>
              </w:rPr>
              <w:t xml:space="preserve">the current </w:t>
            </w:r>
            <w:r>
              <w:rPr>
                <w:lang w:eastAsia="zh-CN"/>
              </w:rPr>
              <w:t>situation in</w:t>
            </w:r>
            <w:r w:rsidRPr="003D05E6">
              <w:rPr>
                <w:lang w:eastAsia="zh-CN"/>
              </w:rPr>
              <w:t xml:space="preserve"> all States and Territories. </w:t>
            </w:r>
          </w:p>
        </w:tc>
      </w:tr>
      <w:tr w:rsidR="009421AE" w:rsidRPr="003D05E6" w:rsidTr="00715FFE">
        <w:trPr>
          <w:trHeight w:val="2354"/>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States will likely only consider bans where there is an alternative processing option available within a ‘reasonable’ geographical distance. For example, there may be a greater number of processing options within a ‘reasonable’ geographical distance for particular</w:t>
            </w:r>
            <w:r>
              <w:rPr>
                <w:b w:val="0"/>
                <w:lang w:eastAsia="zh-CN"/>
              </w:rPr>
              <w:t xml:space="preserve"> hazardous</w:t>
            </w:r>
            <w:r w:rsidRPr="003D05E6">
              <w:rPr>
                <w:b w:val="0"/>
                <w:lang w:eastAsia="zh-CN"/>
              </w:rPr>
              <w:t xml:space="preserve"> waste types in Victoria than in regional Queensland due to the distances involved. </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 xml:space="preserve">The approach must include a coordinated review of the current processing technology </w:t>
            </w:r>
            <w:r>
              <w:rPr>
                <w:lang w:eastAsia="zh-CN"/>
              </w:rPr>
              <w:t>for hazardous w</w:t>
            </w:r>
            <w:r w:rsidRPr="003D05E6">
              <w:rPr>
                <w:lang w:eastAsia="zh-CN"/>
              </w:rPr>
              <w:t xml:space="preserve">astes available in </w:t>
            </w:r>
            <w:r>
              <w:rPr>
                <w:lang w:eastAsia="zh-CN"/>
              </w:rPr>
              <w:t>all States and Territories</w:t>
            </w:r>
            <w:r w:rsidRPr="003D05E6">
              <w:rPr>
                <w:lang w:eastAsia="zh-CN"/>
              </w:rPr>
              <w:t xml:space="preserve">. </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Some materials that are banned are not tracked under a National Environmental Protection Measure (NEPM) so data on the effectiveness of current bans is not always well tracked.</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The approach must set clear monitoring and evaluation approaches and criteria from the outset.</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There needs</w:t>
            </w:r>
            <w:r>
              <w:rPr>
                <w:b w:val="0"/>
                <w:lang w:eastAsia="zh-CN"/>
              </w:rPr>
              <w:t xml:space="preserve"> to be effective education and consultation</w:t>
            </w:r>
            <w:r w:rsidRPr="003D05E6">
              <w:rPr>
                <w:b w:val="0"/>
                <w:lang w:eastAsia="zh-CN"/>
              </w:rPr>
              <w:t xml:space="preserve"> with local industry to ensure bans are effective. </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 xml:space="preserve">The approach must ensure adequate lead in time for effective consultation with industry and </w:t>
            </w:r>
            <w:r>
              <w:rPr>
                <w:lang w:eastAsia="zh-CN"/>
              </w:rPr>
              <w:t xml:space="preserve">to develop, trial and implement </w:t>
            </w:r>
            <w:r w:rsidRPr="003D05E6">
              <w:rPr>
                <w:lang w:eastAsia="zh-CN"/>
              </w:rPr>
              <w:t>education</w:t>
            </w:r>
            <w:r>
              <w:rPr>
                <w:lang w:eastAsia="zh-CN"/>
              </w:rPr>
              <w:t xml:space="preserve"> to households and industry.</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Industry needs to have an opportunity to build processing infrastructure in regional and remote regions before a ban is implemented.</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 xml:space="preserve">The approach must ensure adequate time to allow for processing infrastructure to be planned, developed and commissioned and must be flexible dependent on the material and current capacity. </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 xml:space="preserve">Funding for councils to move materials from transfer stations to the processor </w:t>
            </w:r>
            <w:r w:rsidRPr="003D05E6">
              <w:rPr>
                <w:b w:val="0"/>
                <w:lang w:eastAsia="zh-CN"/>
              </w:rPr>
              <w:lastRenderedPageBreak/>
              <w:t>must be considered. For example, the transport of fluorescent lighting to CMA Ecocycle in South Australia is potentially threatened by upcoming f</w:t>
            </w:r>
            <w:r>
              <w:rPr>
                <w:b w:val="0"/>
                <w:lang w:eastAsia="zh-CN"/>
              </w:rPr>
              <w:t>u</w:t>
            </w:r>
            <w:r w:rsidRPr="003D05E6">
              <w:rPr>
                <w:b w:val="0"/>
                <w:lang w:eastAsia="zh-CN"/>
              </w:rPr>
              <w:t xml:space="preserve">nding cuts. </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lastRenderedPageBreak/>
              <w:t xml:space="preserve">Compensatory measures must be considered as appropriate. </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South Australia has found it difficult to verify or quantify the number of materials bypassing schemes and going to landfill. Most data collected is via audits.</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The approach must set clear monitoring and evaluation approaches and criteria from the outset.</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It is difficult to ban a particular material/product and it may be preferable to focus on a substance, chemical or product with</w:t>
            </w:r>
            <w:r>
              <w:rPr>
                <w:b w:val="0"/>
                <w:lang w:eastAsia="zh-CN"/>
              </w:rPr>
              <w:t xml:space="preserve"> a</w:t>
            </w:r>
            <w:r w:rsidRPr="003D05E6">
              <w:rPr>
                <w:b w:val="0"/>
                <w:lang w:eastAsia="zh-CN"/>
              </w:rPr>
              <w:t xml:space="preserve"> specific </w:t>
            </w:r>
            <w:r>
              <w:rPr>
                <w:b w:val="0"/>
                <w:lang w:eastAsia="zh-CN"/>
              </w:rPr>
              <w:t>environmental quality instead</w:t>
            </w:r>
            <w:r w:rsidRPr="003D05E6">
              <w:rPr>
                <w:b w:val="0"/>
                <w:lang w:eastAsia="zh-CN"/>
              </w:rPr>
              <w:t>.</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The materials banned must be uniquely and effectively identifiable</w:t>
            </w:r>
            <w:r>
              <w:rPr>
                <w:lang w:eastAsia="zh-CN"/>
              </w:rPr>
              <w:t xml:space="preserve"> either by its material type or its specific environmental effect</w:t>
            </w:r>
            <w:r w:rsidRPr="003D05E6">
              <w:rPr>
                <w:lang w:eastAsia="zh-CN"/>
              </w:rPr>
              <w:t>.</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 xml:space="preserve">There are a number of disparate reasons as to why different hazardous materials end up in landfill that need to be considered in the planning phase. For example, SA conducted a detailed multi-criterion analysis (MCA) on what the issues and the potential solutions were. </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 xml:space="preserve">There must be a full MCA conducted prior to any Ban being imposed. </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 xml:space="preserve">Unless all States and Territories have a simultaneous ban to landfill, there may be incentive for materials to travel across borders. </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8C1DDF">
              <w:rPr>
                <w:lang w:eastAsia="zh-CN"/>
              </w:rPr>
              <w:t>To maximise effectiveness, all bans should ideally be national</w:t>
            </w:r>
            <w:r w:rsidRPr="003D05E6">
              <w:rPr>
                <w:lang w:eastAsia="zh-CN"/>
              </w:rPr>
              <w:t xml:space="preserve"> or the geographical distances to a landfill must be sufficient to act as a barrier to leakage.</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Pr>
                <w:b w:val="0"/>
                <w:lang w:eastAsia="zh-CN"/>
              </w:rPr>
              <w:t>Bans may be more feasible in Southern and Eastern States</w:t>
            </w:r>
            <w:r w:rsidRPr="003D05E6">
              <w:rPr>
                <w:b w:val="0"/>
                <w:lang w:eastAsia="zh-CN"/>
              </w:rPr>
              <w:t xml:space="preserve"> than, for example, the Northern Territory where there are real barriers to operators. </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Disparate geographical </w:t>
            </w:r>
            <w:r w:rsidRPr="003D05E6">
              <w:rPr>
                <w:lang w:eastAsia="zh-CN"/>
              </w:rPr>
              <w:t>restraints must be adequately considered prior to determination of policy and legislative instruments to control hazardous waste.</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 xml:space="preserve">There are </w:t>
            </w:r>
            <w:r>
              <w:rPr>
                <w:b w:val="0"/>
                <w:lang w:eastAsia="zh-CN"/>
              </w:rPr>
              <w:t xml:space="preserve">inconsistent </w:t>
            </w:r>
            <w:r w:rsidRPr="003D05E6">
              <w:rPr>
                <w:b w:val="0"/>
                <w:lang w:eastAsia="zh-CN"/>
              </w:rPr>
              <w:t>definitions of ‘remote’. For example, ‘remote’ N</w:t>
            </w:r>
            <w:r>
              <w:rPr>
                <w:b w:val="0"/>
                <w:lang w:eastAsia="zh-CN"/>
              </w:rPr>
              <w:t xml:space="preserve">ew </w:t>
            </w:r>
            <w:r w:rsidRPr="003D05E6">
              <w:rPr>
                <w:b w:val="0"/>
                <w:lang w:eastAsia="zh-CN"/>
              </w:rPr>
              <w:t>S</w:t>
            </w:r>
            <w:r>
              <w:rPr>
                <w:b w:val="0"/>
                <w:lang w:eastAsia="zh-CN"/>
              </w:rPr>
              <w:t xml:space="preserve">outh </w:t>
            </w:r>
            <w:r w:rsidRPr="003D05E6">
              <w:rPr>
                <w:b w:val="0"/>
                <w:lang w:eastAsia="zh-CN"/>
              </w:rPr>
              <w:t>W</w:t>
            </w:r>
            <w:r>
              <w:rPr>
                <w:b w:val="0"/>
                <w:lang w:eastAsia="zh-CN"/>
              </w:rPr>
              <w:t>ales</w:t>
            </w:r>
            <w:r w:rsidRPr="003D05E6">
              <w:rPr>
                <w:b w:val="0"/>
                <w:lang w:eastAsia="zh-CN"/>
              </w:rPr>
              <w:t xml:space="preserve"> will be very different to ‘remote’ Northern Territory. </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Terms must be clearly defined.</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 xml:space="preserve">Many communities may need support to implement a ban. </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 xml:space="preserve">Compensatory mechanisms alongside bans will be considered. </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There needs to be d</w:t>
            </w:r>
            <w:r>
              <w:rPr>
                <w:b w:val="0"/>
                <w:lang w:eastAsia="zh-CN"/>
              </w:rPr>
              <w:t>irect regulated incentives for Product S</w:t>
            </w:r>
            <w:r w:rsidRPr="003D05E6">
              <w:rPr>
                <w:b w:val="0"/>
                <w:lang w:eastAsia="zh-CN"/>
              </w:rPr>
              <w:t xml:space="preserve">tewardship to be </w:t>
            </w:r>
            <w:r w:rsidRPr="003D05E6">
              <w:rPr>
                <w:b w:val="0"/>
                <w:lang w:eastAsia="zh-CN"/>
              </w:rPr>
              <w:lastRenderedPageBreak/>
              <w:t xml:space="preserve">effective, otherwise materials may still flow to landfill because the targets are too low. </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lastRenderedPageBreak/>
              <w:t>The approach must consider direct regulated incentives.</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Pr>
                <w:b w:val="0"/>
                <w:lang w:eastAsia="zh-CN"/>
              </w:rPr>
              <w:t>In order to establish infrastructure, t</w:t>
            </w:r>
            <w:r w:rsidRPr="003D05E6">
              <w:rPr>
                <w:b w:val="0"/>
                <w:lang w:eastAsia="zh-CN"/>
              </w:rPr>
              <w:t>here is a time lag between planning and implementation</w:t>
            </w:r>
            <w:r>
              <w:rPr>
                <w:b w:val="0"/>
                <w:lang w:eastAsia="zh-CN"/>
              </w:rPr>
              <w:t>.</w:t>
            </w:r>
            <w:r w:rsidRPr="003D05E6">
              <w:rPr>
                <w:b w:val="0"/>
                <w:lang w:eastAsia="zh-CN"/>
              </w:rPr>
              <w:t xml:space="preserve"> </w:t>
            </w:r>
            <w:r>
              <w:rPr>
                <w:b w:val="0"/>
                <w:lang w:eastAsia="zh-CN"/>
              </w:rPr>
              <w:t>I</w:t>
            </w:r>
            <w:r w:rsidRPr="003D05E6">
              <w:rPr>
                <w:b w:val="0"/>
                <w:lang w:eastAsia="zh-CN"/>
              </w:rPr>
              <w:t xml:space="preserve">ndustry </w:t>
            </w:r>
            <w:r>
              <w:rPr>
                <w:b w:val="0"/>
                <w:lang w:eastAsia="zh-CN"/>
              </w:rPr>
              <w:t>must</w:t>
            </w:r>
            <w:r w:rsidRPr="003D05E6">
              <w:rPr>
                <w:b w:val="0"/>
                <w:lang w:eastAsia="zh-CN"/>
              </w:rPr>
              <w:t xml:space="preserve"> apply for approval, procure, construct and commission technologies. The time lag is dependent on the level of ‘adjustment’ to process all potential materials that would be made available should a ban be implemented.</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 xml:space="preserve">A minimum of 4 years is required where there </w:t>
            </w:r>
            <w:r>
              <w:rPr>
                <w:lang w:eastAsia="zh-CN"/>
              </w:rPr>
              <w:t>are</w:t>
            </w:r>
            <w:r w:rsidRPr="003D05E6">
              <w:rPr>
                <w:lang w:eastAsia="zh-CN"/>
              </w:rPr>
              <w:t xml:space="preserve"> no adequate processing technologies available prior to a ban being implemented.  </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 xml:space="preserve">There could be other policy instruments to consider that achieve the same objective, for example not approving any landfill licenses to accept the specific materials. </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 xml:space="preserve">Whilst ‘de facto bans through licensing restrictions’ may be effective to divert waste from landfill, they will not be considered suitable where the objective of the ban is also to put the responsibility back on the generator. </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Industry needs to be assured on a minimum quantity of product to ensure a return on investment of capital infrastructure.</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The approach needs to ensure an adequate research phase to ensure that industry can be sure of quantities prior to investing in capital infrastructure.</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 xml:space="preserve">Often Product Stewardship Schemes are driven altruistically by environmental issues, not the same drivers as hazardous waste bans. </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The objectives of a Ban</w:t>
            </w:r>
            <w:r>
              <w:rPr>
                <w:lang w:eastAsia="zh-CN"/>
              </w:rPr>
              <w:t xml:space="preserve">s and Product Stewardship </w:t>
            </w:r>
            <w:r w:rsidRPr="003D05E6">
              <w:rPr>
                <w:lang w:eastAsia="zh-CN"/>
              </w:rPr>
              <w:t>need to be clear and measurable from the outset.</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There are a number of materials currently or in consideration for a Ban:</w:t>
            </w:r>
          </w:p>
          <w:p w:rsidR="009421AE" w:rsidRPr="003D05E6" w:rsidRDefault="009421AE" w:rsidP="009421AE">
            <w:pPr>
              <w:pStyle w:val="ListParagraph"/>
              <w:numPr>
                <w:ilvl w:val="1"/>
                <w:numId w:val="74"/>
              </w:numPr>
              <w:spacing w:line="276" w:lineRule="auto"/>
              <w:rPr>
                <w:b w:val="0"/>
                <w:lang w:eastAsia="zh-CN"/>
              </w:rPr>
            </w:pPr>
            <w:r w:rsidRPr="003D05E6">
              <w:rPr>
                <w:b w:val="0"/>
                <w:lang w:eastAsia="zh-CN"/>
              </w:rPr>
              <w:t>Tyres;</w:t>
            </w:r>
          </w:p>
          <w:p w:rsidR="009421AE" w:rsidRPr="003D05E6" w:rsidRDefault="009421AE" w:rsidP="009421AE">
            <w:pPr>
              <w:pStyle w:val="ListParagraph"/>
              <w:numPr>
                <w:ilvl w:val="1"/>
                <w:numId w:val="74"/>
              </w:numPr>
              <w:spacing w:line="276" w:lineRule="auto"/>
              <w:rPr>
                <w:b w:val="0"/>
                <w:lang w:eastAsia="zh-CN"/>
              </w:rPr>
            </w:pPr>
            <w:r w:rsidRPr="003D05E6">
              <w:rPr>
                <w:b w:val="0"/>
                <w:lang w:eastAsia="zh-CN"/>
              </w:rPr>
              <w:t>Fluorescent tubes;</w:t>
            </w:r>
          </w:p>
          <w:p w:rsidR="009421AE" w:rsidRPr="003D05E6" w:rsidRDefault="009421AE" w:rsidP="009421AE">
            <w:pPr>
              <w:pStyle w:val="ListParagraph"/>
              <w:numPr>
                <w:ilvl w:val="1"/>
                <w:numId w:val="74"/>
              </w:numPr>
              <w:spacing w:line="276" w:lineRule="auto"/>
              <w:rPr>
                <w:b w:val="0"/>
                <w:lang w:eastAsia="zh-CN"/>
              </w:rPr>
            </w:pPr>
            <w:r w:rsidRPr="003D05E6">
              <w:rPr>
                <w:b w:val="0"/>
                <w:lang w:eastAsia="zh-CN"/>
              </w:rPr>
              <w:t>E-waste;</w:t>
            </w:r>
          </w:p>
          <w:p w:rsidR="009421AE" w:rsidRPr="003D05E6" w:rsidRDefault="009421AE" w:rsidP="009421AE">
            <w:pPr>
              <w:pStyle w:val="ListParagraph"/>
              <w:numPr>
                <w:ilvl w:val="1"/>
                <w:numId w:val="74"/>
              </w:numPr>
              <w:spacing w:line="276" w:lineRule="auto"/>
              <w:rPr>
                <w:b w:val="0"/>
                <w:lang w:eastAsia="zh-CN"/>
              </w:rPr>
            </w:pPr>
            <w:r w:rsidRPr="003D05E6">
              <w:rPr>
                <w:b w:val="0"/>
                <w:lang w:eastAsia="zh-CN"/>
              </w:rPr>
              <w:t>Lead acid batteries;</w:t>
            </w:r>
          </w:p>
          <w:p w:rsidR="009421AE" w:rsidRPr="003D05E6" w:rsidRDefault="009421AE" w:rsidP="009421AE">
            <w:pPr>
              <w:pStyle w:val="ListParagraph"/>
              <w:numPr>
                <w:ilvl w:val="1"/>
                <w:numId w:val="74"/>
              </w:numPr>
              <w:spacing w:line="276" w:lineRule="auto"/>
              <w:rPr>
                <w:b w:val="0"/>
                <w:lang w:eastAsia="zh-CN"/>
              </w:rPr>
            </w:pPr>
            <w:r w:rsidRPr="003D05E6">
              <w:rPr>
                <w:b w:val="0"/>
                <w:lang w:eastAsia="zh-CN"/>
              </w:rPr>
              <w:t>End of life vehicles;</w:t>
            </w:r>
          </w:p>
          <w:p w:rsidR="009421AE" w:rsidRPr="003D05E6" w:rsidRDefault="009421AE" w:rsidP="009421AE">
            <w:pPr>
              <w:pStyle w:val="ListParagraph"/>
              <w:numPr>
                <w:ilvl w:val="1"/>
                <w:numId w:val="74"/>
              </w:numPr>
              <w:spacing w:line="276" w:lineRule="auto"/>
              <w:rPr>
                <w:b w:val="0"/>
                <w:lang w:eastAsia="zh-CN"/>
              </w:rPr>
            </w:pPr>
            <w:r w:rsidRPr="003D05E6">
              <w:rPr>
                <w:b w:val="0"/>
                <w:lang w:eastAsia="zh-CN"/>
              </w:rPr>
              <w:t>Paint;</w:t>
            </w:r>
          </w:p>
          <w:p w:rsidR="009421AE" w:rsidRPr="003D05E6" w:rsidRDefault="009421AE" w:rsidP="009421AE">
            <w:pPr>
              <w:pStyle w:val="ListParagraph"/>
              <w:numPr>
                <w:ilvl w:val="1"/>
                <w:numId w:val="74"/>
              </w:numPr>
              <w:spacing w:line="276" w:lineRule="auto"/>
              <w:rPr>
                <w:b w:val="0"/>
                <w:lang w:eastAsia="zh-CN"/>
              </w:rPr>
            </w:pPr>
            <w:r w:rsidRPr="003D05E6">
              <w:rPr>
                <w:b w:val="0"/>
                <w:lang w:eastAsia="zh-CN"/>
              </w:rPr>
              <w:t>Asbestos; and</w:t>
            </w:r>
          </w:p>
          <w:p w:rsidR="009421AE" w:rsidRPr="003D05E6" w:rsidRDefault="009421AE" w:rsidP="009421AE">
            <w:pPr>
              <w:pStyle w:val="ListParagraph"/>
              <w:numPr>
                <w:ilvl w:val="1"/>
                <w:numId w:val="74"/>
              </w:numPr>
              <w:spacing w:line="276" w:lineRule="auto"/>
              <w:rPr>
                <w:b w:val="0"/>
                <w:lang w:eastAsia="zh-CN"/>
              </w:rPr>
            </w:pPr>
            <w:r w:rsidRPr="003D05E6">
              <w:rPr>
                <w:b w:val="0"/>
                <w:lang w:eastAsia="zh-CN"/>
              </w:rPr>
              <w:t>Medical and clinical waste.</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The list of problem wastes identified by multiple States and Territories need to be considered for Bans and Product Stewardship first.</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In some instances, a Product Stewardship Scheme may not be necessary but it assists the ‘politics’ of implementing a Ban.</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Product Stewardship for certain products should be considered as a political ‘buffer’ for Bans.</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lastRenderedPageBreak/>
              <w:t xml:space="preserve">Often Bans are subject to State Government election cycles. </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 xml:space="preserve">The approach needs to be supported by a clear direction from the </w:t>
            </w:r>
            <w:r>
              <w:rPr>
                <w:lang w:eastAsia="zh-CN"/>
              </w:rPr>
              <w:t>Federal Government. Efforts should be made to secure bi-partisan support.</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The Federal government does not currently have the</w:t>
            </w:r>
            <w:r>
              <w:rPr>
                <w:b w:val="0"/>
                <w:lang w:eastAsia="zh-CN"/>
              </w:rPr>
              <w:t xml:space="preserve"> legislative power or</w:t>
            </w:r>
            <w:r w:rsidRPr="003D05E6">
              <w:rPr>
                <w:b w:val="0"/>
                <w:lang w:eastAsia="zh-CN"/>
              </w:rPr>
              <w:t xml:space="preserve"> ‘appetite’ to impose Bans and Restrictions</w:t>
            </w:r>
            <w:r>
              <w:rPr>
                <w:b w:val="0"/>
                <w:lang w:eastAsia="zh-CN"/>
              </w:rPr>
              <w:t xml:space="preserve"> on States and Territories</w:t>
            </w:r>
            <w:r w:rsidRPr="003D05E6">
              <w:rPr>
                <w:b w:val="0"/>
                <w:lang w:eastAsia="zh-CN"/>
              </w:rPr>
              <w:t xml:space="preserve">. They mainly work to negotiate with States and Territories. </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 xml:space="preserve">The approach needs to be supported by a clear direction from the Commonwealth and the Commonwealth needs to act as a negotiator with States and Territories. </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 xml:space="preserve">It can be difficult for States and Territories looking to develop a State Ban to negotiate the conditions imposed by the Office of Best Practice </w:t>
            </w:r>
            <w:r>
              <w:rPr>
                <w:b w:val="0"/>
                <w:lang w:eastAsia="zh-CN"/>
              </w:rPr>
              <w:t xml:space="preserve">(OBP), </w:t>
            </w:r>
            <w:r w:rsidRPr="003D05E6">
              <w:rPr>
                <w:b w:val="0"/>
                <w:lang w:eastAsia="zh-CN"/>
              </w:rPr>
              <w:t xml:space="preserve">which often delays the process. </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T</w:t>
            </w:r>
            <w:r>
              <w:rPr>
                <w:lang w:eastAsia="zh-CN"/>
              </w:rPr>
              <w:t>he conditions imposed by the OB</w:t>
            </w:r>
            <w:r w:rsidRPr="003D05E6">
              <w:rPr>
                <w:lang w:eastAsia="zh-CN"/>
              </w:rPr>
              <w:t xml:space="preserve">P should be reviewed to ensure they are not unreasonably inhibitive to the implementation of Bans or Product Stewardship Schemes. </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The Mutual Regulation Act means that States and Territories cannot drive Product Stewardship Schemes at a State level.</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Product Stewardship Schemes must be implemented by the Federal Government.</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The hazardous waste categories in the National Waste Policy have not been reviewed. If they were reviewed they could be used as a s</w:t>
            </w:r>
            <w:r>
              <w:rPr>
                <w:b w:val="0"/>
                <w:lang w:eastAsia="zh-CN"/>
              </w:rPr>
              <w:t xml:space="preserve">tarting point along with those already considered for Bans by States and Territories. </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The approach should consider review of the hazardous waste categories in the National Waste Policy.</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Procurement of the materials is often overlooked.</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 xml:space="preserve">The ‘model approach’ </w:t>
            </w:r>
            <w:r>
              <w:rPr>
                <w:lang w:eastAsia="zh-CN"/>
              </w:rPr>
              <w:t>should</w:t>
            </w:r>
            <w:r w:rsidRPr="003D05E6">
              <w:rPr>
                <w:lang w:eastAsia="zh-CN"/>
              </w:rPr>
              <w:t xml:space="preserve"> also consider government coordination of State Government Purchasing. For example, in Germany, some State Governments made the decision to only procure recycled paper.</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The ’model approach’ also needs to consider methods to influence the character of materials to influence the waste materials generated. For example, Chromium Copper Arsenic (CCA) treated timber.</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 xml:space="preserve">The ‘model approach’ needs to consider methods to influence the character of materials generated. </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Time and Education are key instruments in the process.</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 xml:space="preserve">The model approach must ensure adequate time for implementation and education. </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lastRenderedPageBreak/>
              <w:t xml:space="preserve">There is currently a lack of ‘clear communication’ about how Bans could be driven. </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 xml:space="preserve">There needs to be clear communication about the policy direction for </w:t>
            </w:r>
            <w:r>
              <w:rPr>
                <w:lang w:eastAsia="zh-CN"/>
              </w:rPr>
              <w:t>Bans</w:t>
            </w:r>
            <w:r w:rsidRPr="003D05E6">
              <w:rPr>
                <w:lang w:eastAsia="zh-CN"/>
              </w:rPr>
              <w:t xml:space="preserve">. </w:t>
            </w:r>
          </w:p>
        </w:tc>
      </w:tr>
      <w:tr w:rsidR="009421AE" w:rsidRPr="003D05E6" w:rsidTr="00715FFE">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The exclusion of producers and manufacturers from the process seeks to alienate the industry.</w:t>
            </w:r>
          </w:p>
        </w:tc>
        <w:tc>
          <w:tcPr>
            <w:tcW w:w="4814" w:type="dxa"/>
          </w:tcPr>
          <w:p w:rsidR="009421AE" w:rsidRPr="003D05E6" w:rsidRDefault="009421AE" w:rsidP="00715FFE">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D05E6">
              <w:rPr>
                <w:lang w:eastAsia="zh-CN"/>
              </w:rPr>
              <w:t xml:space="preserve">There must be a consultative process with industry prior to implementing a ban. </w:t>
            </w:r>
          </w:p>
        </w:tc>
      </w:tr>
      <w:tr w:rsidR="009421AE" w:rsidRPr="003D05E6" w:rsidTr="0071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9421AE" w:rsidRPr="003D05E6" w:rsidRDefault="009421AE" w:rsidP="009421AE">
            <w:pPr>
              <w:pStyle w:val="ListParagraph"/>
              <w:numPr>
                <w:ilvl w:val="0"/>
                <w:numId w:val="74"/>
              </w:numPr>
              <w:spacing w:line="276" w:lineRule="auto"/>
              <w:rPr>
                <w:b w:val="0"/>
                <w:lang w:eastAsia="zh-CN"/>
              </w:rPr>
            </w:pPr>
            <w:r w:rsidRPr="003D05E6">
              <w:rPr>
                <w:b w:val="0"/>
                <w:lang w:eastAsia="zh-CN"/>
              </w:rPr>
              <w:t>There may be a lack of coordination for independent processors.</w:t>
            </w:r>
          </w:p>
        </w:tc>
        <w:tc>
          <w:tcPr>
            <w:tcW w:w="4814" w:type="dxa"/>
          </w:tcPr>
          <w:p w:rsidR="009421AE" w:rsidRPr="003D05E6" w:rsidRDefault="009421AE" w:rsidP="00715FFE">
            <w:pPr>
              <w:spacing w:line="276" w:lineRule="auto"/>
              <w:cnfStyle w:val="000000100000" w:firstRow="0" w:lastRow="0" w:firstColumn="0" w:lastColumn="0" w:oddVBand="0" w:evenVBand="0" w:oddHBand="1" w:evenHBand="0" w:firstRowFirstColumn="0" w:firstRowLastColumn="0" w:lastRowFirstColumn="0" w:lastRowLastColumn="0"/>
              <w:rPr>
                <w:lang w:eastAsia="zh-CN"/>
              </w:rPr>
            </w:pPr>
            <w:r w:rsidRPr="003D05E6">
              <w:rPr>
                <w:lang w:eastAsia="zh-CN"/>
              </w:rPr>
              <w:t>Independent processors must be coordinated centrally.</w:t>
            </w:r>
          </w:p>
        </w:tc>
      </w:tr>
    </w:tbl>
    <w:p w:rsidR="00B8787D" w:rsidRDefault="00B8787D" w:rsidP="009421AE">
      <w:pPr>
        <w:sectPr w:rsidR="00B8787D" w:rsidSect="00E768CD">
          <w:type w:val="continuous"/>
          <w:pgSz w:w="11906" w:h="16838"/>
          <w:pgMar w:top="1985" w:right="1134" w:bottom="1134" w:left="1134" w:header="709" w:footer="283" w:gutter="0"/>
          <w:cols w:space="708"/>
          <w:docGrid w:linePitch="360"/>
        </w:sectPr>
      </w:pPr>
    </w:p>
    <w:p w:rsidR="00B8787D" w:rsidRDefault="00043C75" w:rsidP="00043C75">
      <w:pPr>
        <w:pStyle w:val="Heading1"/>
        <w:numPr>
          <w:ilvl w:val="0"/>
          <w:numId w:val="0"/>
        </w:numPr>
        <w:ind w:left="1080" w:hanging="1080"/>
      </w:pPr>
      <w:bookmarkStart w:id="100" w:name="_Ref452708571"/>
      <w:bookmarkStart w:id="101" w:name="_Toc457379936"/>
      <w:r>
        <w:lastRenderedPageBreak/>
        <w:t xml:space="preserve">Appendix E </w:t>
      </w:r>
      <w:r w:rsidR="00B8787D">
        <w:t>Draft Model Approach</w:t>
      </w:r>
      <w:bookmarkEnd w:id="100"/>
      <w:bookmarkEnd w:id="101"/>
    </w:p>
    <w:p w:rsidR="00B8787D" w:rsidRDefault="00B8787D" w:rsidP="004623BF"/>
    <w:p w:rsidR="009421AE" w:rsidRPr="009421AE" w:rsidRDefault="00B8787D" w:rsidP="004623BF">
      <w:r>
        <w:rPr>
          <w:noProof/>
          <w:lang w:eastAsia="en-AU"/>
        </w:rPr>
        <w:drawing>
          <wp:inline distT="0" distB="0" distL="0" distR="0" wp14:anchorId="719FD30F" wp14:editId="4C9B6089">
            <wp:extent cx="9017635" cy="4689475"/>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sectPr w:rsidR="009421AE" w:rsidRPr="009421AE" w:rsidSect="004623BF">
      <w:footerReference w:type="default" r:id="rId70"/>
      <w:pgSz w:w="16838" w:h="11906" w:orient="landscape"/>
      <w:pgMar w:top="1134" w:right="1985"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10C" w:rsidRDefault="007B410C" w:rsidP="00D15933">
      <w:pPr>
        <w:spacing w:after="0"/>
      </w:pPr>
      <w:r>
        <w:separator/>
      </w:r>
    </w:p>
  </w:endnote>
  <w:endnote w:type="continuationSeparator" w:id="0">
    <w:p w:rsidR="007B410C" w:rsidRDefault="007B410C" w:rsidP="00D159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IFIJHP+EPAserif">
    <w:altName w:val="Cambria"/>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4A" w:rsidRDefault="00411D4A">
    <w:pPr>
      <w:pStyle w:val="Footer"/>
    </w:pPr>
  </w:p>
  <w:tbl>
    <w:tblPr>
      <w:tblW w:w="5000" w:type="pct"/>
      <w:tblBorders>
        <w:top w:val="single" w:sz="4" w:space="0" w:color="0078BF"/>
      </w:tblBorders>
      <w:tblCellMar>
        <w:top w:w="113" w:type="dxa"/>
      </w:tblCellMar>
      <w:tblLook w:val="04A0" w:firstRow="1" w:lastRow="0" w:firstColumn="1" w:lastColumn="0" w:noHBand="0" w:noVBand="1"/>
    </w:tblPr>
    <w:tblGrid>
      <w:gridCol w:w="6903"/>
      <w:gridCol w:w="2735"/>
    </w:tblGrid>
    <w:tr w:rsidR="00411D4A" w:rsidRPr="00DD6F76" w:rsidTr="003C056A">
      <w:tc>
        <w:tcPr>
          <w:tcW w:w="7054" w:type="dxa"/>
          <w:shd w:val="clear" w:color="auto" w:fill="auto"/>
          <w:vAlign w:val="bottom"/>
        </w:tcPr>
        <w:p w:rsidR="00411D4A" w:rsidRPr="00DD6F76" w:rsidRDefault="00411D4A" w:rsidP="00CE3875">
          <w:pPr>
            <w:pStyle w:val="Footer"/>
            <w:jc w:val="left"/>
          </w:pPr>
          <w:r>
            <w:t>Hazardous Waste Landfill Bans, Conditional disposal restrictions and Product Stewardship</w:t>
          </w:r>
        </w:p>
      </w:tc>
      <w:tc>
        <w:tcPr>
          <w:tcW w:w="2800" w:type="dxa"/>
          <w:shd w:val="clear" w:color="auto" w:fill="auto"/>
          <w:vAlign w:val="bottom"/>
        </w:tcPr>
        <w:p w:rsidR="00411D4A" w:rsidRPr="00DD6F76" w:rsidRDefault="00411D4A" w:rsidP="00355CFB">
          <w:pPr>
            <w:pStyle w:val="Footer"/>
          </w:pPr>
          <w:r>
            <w:rPr>
              <w:rStyle w:val="PageNumber"/>
            </w:rPr>
            <w:fldChar w:fldCharType="begin"/>
          </w:r>
          <w:r>
            <w:rPr>
              <w:rStyle w:val="PageNumber"/>
            </w:rPr>
            <w:instrText xml:space="preserve"> PAGE </w:instrText>
          </w:r>
          <w:r>
            <w:rPr>
              <w:rStyle w:val="PageNumber"/>
            </w:rPr>
            <w:fldChar w:fldCharType="separate"/>
          </w:r>
          <w:r w:rsidR="00CB0D7C">
            <w:rPr>
              <w:rStyle w:val="PageNumber"/>
              <w:noProof/>
            </w:rPr>
            <w:t>11</w:t>
          </w:r>
          <w:r>
            <w:rPr>
              <w:rStyle w:val="PageNumber"/>
            </w:rPr>
            <w:fldChar w:fldCharType="end"/>
          </w:r>
        </w:p>
      </w:tc>
    </w:tr>
  </w:tbl>
  <w:p w:rsidR="00411D4A" w:rsidRDefault="00411D4A" w:rsidP="00355C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4A" w:rsidRDefault="00411D4A">
    <w:pPr>
      <w:pStyle w:val="Footer"/>
    </w:pPr>
  </w:p>
  <w:tbl>
    <w:tblPr>
      <w:tblW w:w="5000" w:type="pct"/>
      <w:tblBorders>
        <w:top w:val="single" w:sz="4" w:space="0" w:color="0078BF"/>
      </w:tblBorders>
      <w:tblCellMar>
        <w:top w:w="113" w:type="dxa"/>
      </w:tblCellMar>
      <w:tblLook w:val="04A0" w:firstRow="1" w:lastRow="0" w:firstColumn="1" w:lastColumn="0" w:noHBand="0" w:noVBand="1"/>
    </w:tblPr>
    <w:tblGrid>
      <w:gridCol w:w="10430"/>
      <w:gridCol w:w="4140"/>
    </w:tblGrid>
    <w:tr w:rsidR="00411D4A" w:rsidRPr="00DD6F76" w:rsidTr="003C056A">
      <w:tc>
        <w:tcPr>
          <w:tcW w:w="7054" w:type="dxa"/>
          <w:shd w:val="clear" w:color="auto" w:fill="auto"/>
          <w:vAlign w:val="bottom"/>
        </w:tcPr>
        <w:p w:rsidR="00411D4A" w:rsidRPr="00DD6F76" w:rsidRDefault="00411D4A" w:rsidP="00CE3875">
          <w:pPr>
            <w:pStyle w:val="Footer"/>
            <w:jc w:val="left"/>
          </w:pPr>
          <w:r>
            <w:t>Hazardous Waste Landfill Bans, Conditional disposal restrictions and Product Stewardship</w:t>
          </w:r>
        </w:p>
      </w:tc>
      <w:tc>
        <w:tcPr>
          <w:tcW w:w="2800" w:type="dxa"/>
          <w:shd w:val="clear" w:color="auto" w:fill="auto"/>
          <w:vAlign w:val="bottom"/>
        </w:tcPr>
        <w:p w:rsidR="00411D4A" w:rsidRPr="00DD6F76" w:rsidRDefault="00411D4A" w:rsidP="00355CFB">
          <w:pPr>
            <w:pStyle w:val="Footer"/>
          </w:pPr>
          <w:r>
            <w:rPr>
              <w:rStyle w:val="PageNumber"/>
            </w:rPr>
            <w:fldChar w:fldCharType="begin"/>
          </w:r>
          <w:r>
            <w:rPr>
              <w:rStyle w:val="PageNumber"/>
            </w:rPr>
            <w:instrText xml:space="preserve"> PAGE </w:instrText>
          </w:r>
          <w:r>
            <w:rPr>
              <w:rStyle w:val="PageNumber"/>
            </w:rPr>
            <w:fldChar w:fldCharType="separate"/>
          </w:r>
          <w:r w:rsidR="00CB0D7C">
            <w:rPr>
              <w:rStyle w:val="PageNumber"/>
              <w:noProof/>
            </w:rPr>
            <w:t>21</w:t>
          </w:r>
          <w:r>
            <w:rPr>
              <w:rStyle w:val="PageNumber"/>
            </w:rPr>
            <w:fldChar w:fldCharType="end"/>
          </w:r>
        </w:p>
      </w:tc>
    </w:tr>
  </w:tbl>
  <w:p w:rsidR="00411D4A" w:rsidRDefault="00411D4A" w:rsidP="00355C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4A" w:rsidRDefault="00411D4A">
    <w:pPr>
      <w:pStyle w:val="Footer"/>
    </w:pPr>
  </w:p>
  <w:tbl>
    <w:tblPr>
      <w:tblW w:w="5000" w:type="pct"/>
      <w:tblBorders>
        <w:top w:val="single" w:sz="4" w:space="0" w:color="0078BF"/>
      </w:tblBorders>
      <w:tblCellMar>
        <w:top w:w="113" w:type="dxa"/>
      </w:tblCellMar>
      <w:tblLook w:val="04A0" w:firstRow="1" w:lastRow="0" w:firstColumn="1" w:lastColumn="0" w:noHBand="0" w:noVBand="1"/>
    </w:tblPr>
    <w:tblGrid>
      <w:gridCol w:w="6901"/>
      <w:gridCol w:w="2737"/>
    </w:tblGrid>
    <w:tr w:rsidR="00411D4A" w:rsidRPr="00DD6F76" w:rsidTr="003C056A">
      <w:tc>
        <w:tcPr>
          <w:tcW w:w="7054" w:type="dxa"/>
          <w:shd w:val="clear" w:color="auto" w:fill="auto"/>
          <w:vAlign w:val="bottom"/>
        </w:tcPr>
        <w:p w:rsidR="00411D4A" w:rsidRPr="00DD6F76" w:rsidRDefault="00411D4A" w:rsidP="00CE3875">
          <w:pPr>
            <w:pStyle w:val="Footer"/>
            <w:jc w:val="left"/>
          </w:pPr>
          <w:r>
            <w:t>Hazardous Waste Landfill Bans, Conditional disposal restrictions and Product Stewardship</w:t>
          </w:r>
        </w:p>
      </w:tc>
      <w:tc>
        <w:tcPr>
          <w:tcW w:w="2800" w:type="dxa"/>
          <w:shd w:val="clear" w:color="auto" w:fill="auto"/>
          <w:vAlign w:val="bottom"/>
        </w:tcPr>
        <w:p w:rsidR="00411D4A" w:rsidRPr="00DD6F76" w:rsidRDefault="00411D4A" w:rsidP="00355CFB">
          <w:pPr>
            <w:pStyle w:val="Footer"/>
          </w:pPr>
          <w:r>
            <w:rPr>
              <w:rStyle w:val="PageNumber"/>
            </w:rPr>
            <w:fldChar w:fldCharType="begin"/>
          </w:r>
          <w:r>
            <w:rPr>
              <w:rStyle w:val="PageNumber"/>
            </w:rPr>
            <w:instrText xml:space="preserve"> PAGE </w:instrText>
          </w:r>
          <w:r>
            <w:rPr>
              <w:rStyle w:val="PageNumber"/>
            </w:rPr>
            <w:fldChar w:fldCharType="separate"/>
          </w:r>
          <w:r w:rsidR="00CB0D7C">
            <w:rPr>
              <w:rStyle w:val="PageNumber"/>
              <w:noProof/>
            </w:rPr>
            <w:t>42</w:t>
          </w:r>
          <w:r>
            <w:rPr>
              <w:rStyle w:val="PageNumber"/>
            </w:rPr>
            <w:fldChar w:fldCharType="end"/>
          </w:r>
        </w:p>
      </w:tc>
    </w:tr>
  </w:tbl>
  <w:p w:rsidR="00411D4A" w:rsidRDefault="00411D4A" w:rsidP="00355C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4A" w:rsidRDefault="00411D4A">
    <w:pPr>
      <w:pStyle w:val="Footer"/>
    </w:pPr>
  </w:p>
  <w:tbl>
    <w:tblPr>
      <w:tblW w:w="4992" w:type="pct"/>
      <w:tblBorders>
        <w:top w:val="single" w:sz="4" w:space="0" w:color="0078BF"/>
      </w:tblBorders>
      <w:tblCellMar>
        <w:top w:w="113" w:type="dxa"/>
      </w:tblCellMar>
      <w:tblLook w:val="04A0" w:firstRow="1" w:lastRow="0" w:firstColumn="1" w:lastColumn="0" w:noHBand="0" w:noVBand="1"/>
    </w:tblPr>
    <w:tblGrid>
      <w:gridCol w:w="6894"/>
      <w:gridCol w:w="2729"/>
    </w:tblGrid>
    <w:tr w:rsidR="00411D4A" w:rsidRPr="00DD6F76" w:rsidTr="00BD47BA">
      <w:trPr>
        <w:trHeight w:val="191"/>
      </w:trPr>
      <w:tc>
        <w:tcPr>
          <w:tcW w:w="6894" w:type="dxa"/>
          <w:shd w:val="clear" w:color="auto" w:fill="auto"/>
          <w:vAlign w:val="bottom"/>
        </w:tcPr>
        <w:p w:rsidR="00411D4A" w:rsidRPr="00DD6F76" w:rsidRDefault="00411D4A" w:rsidP="00CE3875">
          <w:pPr>
            <w:pStyle w:val="Footer"/>
            <w:jc w:val="left"/>
          </w:pPr>
          <w:r>
            <w:t>Hazardous Waste Landfill Bans, Conditional disposal restrictions and Product Stewardship</w:t>
          </w:r>
        </w:p>
      </w:tc>
      <w:tc>
        <w:tcPr>
          <w:tcW w:w="2729" w:type="dxa"/>
          <w:shd w:val="clear" w:color="auto" w:fill="auto"/>
          <w:vAlign w:val="bottom"/>
        </w:tcPr>
        <w:p w:rsidR="00411D4A" w:rsidRPr="00DD6F76" w:rsidRDefault="00411D4A" w:rsidP="00355CFB">
          <w:pPr>
            <w:pStyle w:val="Footer"/>
          </w:pPr>
          <w:r>
            <w:rPr>
              <w:rStyle w:val="PageNumber"/>
            </w:rPr>
            <w:fldChar w:fldCharType="begin"/>
          </w:r>
          <w:r>
            <w:rPr>
              <w:rStyle w:val="PageNumber"/>
            </w:rPr>
            <w:instrText xml:space="preserve"> PAGE </w:instrText>
          </w:r>
          <w:r>
            <w:rPr>
              <w:rStyle w:val="PageNumber"/>
            </w:rPr>
            <w:fldChar w:fldCharType="separate"/>
          </w:r>
          <w:r w:rsidR="00CB0D7C">
            <w:rPr>
              <w:rStyle w:val="PageNumber"/>
              <w:noProof/>
            </w:rPr>
            <w:t>61</w:t>
          </w:r>
          <w:r>
            <w:rPr>
              <w:rStyle w:val="PageNumber"/>
            </w:rPr>
            <w:fldChar w:fldCharType="end"/>
          </w:r>
        </w:p>
      </w:tc>
    </w:tr>
  </w:tbl>
  <w:p w:rsidR="00411D4A" w:rsidRDefault="00411D4A" w:rsidP="00355C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4A" w:rsidRDefault="00411D4A">
    <w:pPr>
      <w:pStyle w:val="Footer"/>
    </w:pPr>
  </w:p>
  <w:tbl>
    <w:tblPr>
      <w:tblW w:w="5270" w:type="pct"/>
      <w:tblBorders>
        <w:top w:val="single" w:sz="4" w:space="0" w:color="0078BF"/>
      </w:tblBorders>
      <w:tblCellMar>
        <w:top w:w="113" w:type="dxa"/>
      </w:tblCellMar>
      <w:tblLook w:val="04A0" w:firstRow="1" w:lastRow="0" w:firstColumn="1" w:lastColumn="0" w:noHBand="0" w:noVBand="1"/>
    </w:tblPr>
    <w:tblGrid>
      <w:gridCol w:w="9814"/>
      <w:gridCol w:w="4646"/>
    </w:tblGrid>
    <w:tr w:rsidR="00411D4A" w:rsidRPr="00DD6F76" w:rsidTr="004623BF">
      <w:trPr>
        <w:trHeight w:val="191"/>
      </w:trPr>
      <w:tc>
        <w:tcPr>
          <w:tcW w:w="9813" w:type="dxa"/>
          <w:shd w:val="clear" w:color="auto" w:fill="auto"/>
          <w:vAlign w:val="bottom"/>
        </w:tcPr>
        <w:p w:rsidR="00411D4A" w:rsidRPr="00DD6F76" w:rsidRDefault="00411D4A" w:rsidP="00CE3875">
          <w:pPr>
            <w:pStyle w:val="Footer"/>
            <w:jc w:val="left"/>
          </w:pPr>
          <w:r>
            <w:t>Hazardous Waste Landfill Bans, Conditional disposal restrictions and Product Stewardship</w:t>
          </w:r>
        </w:p>
      </w:tc>
      <w:tc>
        <w:tcPr>
          <w:tcW w:w="4646" w:type="dxa"/>
          <w:shd w:val="clear" w:color="auto" w:fill="auto"/>
          <w:vAlign w:val="bottom"/>
        </w:tcPr>
        <w:p w:rsidR="00411D4A" w:rsidRPr="00DD6F76" w:rsidRDefault="00411D4A" w:rsidP="00355CFB">
          <w:pPr>
            <w:pStyle w:val="Footer"/>
          </w:pPr>
          <w:r>
            <w:rPr>
              <w:rStyle w:val="PageNumber"/>
            </w:rPr>
            <w:fldChar w:fldCharType="begin"/>
          </w:r>
          <w:r>
            <w:rPr>
              <w:rStyle w:val="PageNumber"/>
            </w:rPr>
            <w:instrText xml:space="preserve"> PAGE </w:instrText>
          </w:r>
          <w:r>
            <w:rPr>
              <w:rStyle w:val="PageNumber"/>
            </w:rPr>
            <w:fldChar w:fldCharType="separate"/>
          </w:r>
          <w:r w:rsidR="00CB0D7C">
            <w:rPr>
              <w:rStyle w:val="PageNumber"/>
              <w:noProof/>
            </w:rPr>
            <w:t>62</w:t>
          </w:r>
          <w:r>
            <w:rPr>
              <w:rStyle w:val="PageNumber"/>
            </w:rPr>
            <w:fldChar w:fldCharType="end"/>
          </w:r>
        </w:p>
      </w:tc>
    </w:tr>
  </w:tbl>
  <w:p w:rsidR="00411D4A" w:rsidRDefault="00411D4A" w:rsidP="00355C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10C" w:rsidRDefault="007B410C" w:rsidP="00D15933">
      <w:pPr>
        <w:spacing w:after="0"/>
      </w:pPr>
      <w:r>
        <w:separator/>
      </w:r>
    </w:p>
  </w:footnote>
  <w:footnote w:type="continuationSeparator" w:id="0">
    <w:p w:rsidR="007B410C" w:rsidRDefault="007B410C" w:rsidP="00D15933">
      <w:pPr>
        <w:spacing w:after="0"/>
      </w:pPr>
      <w:r>
        <w:continuationSeparator/>
      </w:r>
    </w:p>
  </w:footnote>
  <w:footnote w:id="1">
    <w:p w:rsidR="00411D4A" w:rsidRDefault="00411D4A">
      <w:pPr>
        <w:pStyle w:val="FootnoteText"/>
      </w:pPr>
      <w:r>
        <w:rPr>
          <w:rStyle w:val="FootnoteReference"/>
        </w:rPr>
        <w:footnoteRef/>
      </w:r>
      <w:r>
        <w:t xml:space="preserve"> Defined as all waste listed in Appendix A of the Basel Convention for Transboundary movement of waste</w:t>
      </w:r>
    </w:p>
  </w:footnote>
  <w:footnote w:id="2">
    <w:p w:rsidR="00411D4A" w:rsidRDefault="00411D4A" w:rsidP="00FE229A">
      <w:pPr>
        <w:pStyle w:val="FootnoteText"/>
      </w:pPr>
      <w:r>
        <w:rPr>
          <w:rStyle w:val="FootnoteReference"/>
        </w:rPr>
        <w:footnoteRef/>
      </w:r>
      <w:r>
        <w:t xml:space="preserve"> </w:t>
      </w:r>
      <w:r w:rsidRPr="009F1BFE">
        <w:rPr>
          <w:rFonts w:asciiTheme="minorHAnsi" w:eastAsia="Times New Roman" w:hAnsiTheme="minorHAnsi"/>
          <w:szCs w:val="22"/>
        </w:rPr>
        <w:t xml:space="preserve">Schedule A list 2 of the </w:t>
      </w:r>
      <w:r w:rsidRPr="009F1BFE">
        <w:rPr>
          <w:rFonts w:asciiTheme="minorHAnsi" w:eastAsia="Times New Roman" w:hAnsiTheme="minorHAnsi"/>
          <w:i/>
          <w:szCs w:val="22"/>
        </w:rPr>
        <w:t>National Environment Protection (Movement of controlled waste between States and Territories) Measure</w:t>
      </w:r>
    </w:p>
  </w:footnote>
  <w:footnote w:id="3">
    <w:p w:rsidR="00411D4A" w:rsidRDefault="00411D4A">
      <w:pPr>
        <w:pStyle w:val="FootnoteText"/>
      </w:pPr>
      <w:r>
        <w:rPr>
          <w:rStyle w:val="FootnoteReference"/>
        </w:rPr>
        <w:footnoteRef/>
      </w:r>
      <w:r>
        <w:t xml:space="preserve"> </w:t>
      </w:r>
      <w:r w:rsidRPr="005D0135">
        <w:rPr>
          <w:rFonts w:asciiTheme="minorHAnsi" w:hAnsiTheme="minorHAnsi" w:cs="Arial"/>
          <w:i/>
        </w:rPr>
        <w:t>Environment Protection (Industrial Waste Resource) Regulations 2009</w:t>
      </w:r>
    </w:p>
  </w:footnote>
  <w:footnote w:id="4">
    <w:p w:rsidR="00411D4A" w:rsidRPr="00BB569F" w:rsidRDefault="00411D4A">
      <w:pPr>
        <w:pStyle w:val="FootnoteText"/>
        <w:rPr>
          <w:lang w:val="en-US"/>
        </w:rPr>
      </w:pPr>
      <w:r>
        <w:rPr>
          <w:rStyle w:val="FootnoteReference"/>
        </w:rPr>
        <w:footnoteRef/>
      </w:r>
      <w:r>
        <w:t xml:space="preserve"> </w:t>
      </w:r>
      <w:r w:rsidRPr="00BB569F">
        <w:t>https://www.ehp.qld.gov.au/waste/landfill-disposal-bans.html</w:t>
      </w:r>
    </w:p>
  </w:footnote>
  <w:footnote w:id="5">
    <w:p w:rsidR="00411D4A" w:rsidRDefault="00411D4A" w:rsidP="00FE2973">
      <w:pPr>
        <w:pStyle w:val="FootnoteText"/>
      </w:pPr>
      <w:r>
        <w:rPr>
          <w:rStyle w:val="FootnoteReference"/>
        </w:rPr>
        <w:footnoteRef/>
      </w:r>
      <w:r>
        <w:t xml:space="preserve"> </w:t>
      </w:r>
      <w:hyperlink r:id="rId1" w:history="1">
        <w:r w:rsidRPr="00253CEB">
          <w:rPr>
            <w:rStyle w:val="Hyperlink"/>
          </w:rPr>
          <w:t>http://www.deir.qld.gov.au/asbestos/law/transport-disposal.htm</w:t>
        </w:r>
      </w:hyperlink>
      <w:r>
        <w:t xml:space="preserve"> </w:t>
      </w:r>
    </w:p>
  </w:footnote>
  <w:footnote w:id="6">
    <w:p w:rsidR="00411D4A" w:rsidRDefault="00411D4A">
      <w:pPr>
        <w:pStyle w:val="FootnoteText"/>
      </w:pPr>
      <w:r>
        <w:rPr>
          <w:rStyle w:val="FootnoteReference"/>
        </w:rPr>
        <w:footnoteRef/>
      </w:r>
      <w:r>
        <w:t xml:space="preserve"> As defined in </w:t>
      </w:r>
      <w:r>
        <w:rPr>
          <w:rFonts w:asciiTheme="minorHAnsi" w:hAnsiTheme="minorHAnsi"/>
          <w:sz w:val="22"/>
          <w:szCs w:val="22"/>
        </w:rPr>
        <w:t>Schedule 4 of the Environmental Protection Regulation 2008</w:t>
      </w:r>
    </w:p>
  </w:footnote>
  <w:footnote w:id="7">
    <w:p w:rsidR="00411D4A" w:rsidRDefault="00411D4A">
      <w:pPr>
        <w:pStyle w:val="FootnoteText"/>
      </w:pPr>
      <w:r>
        <w:rPr>
          <w:rStyle w:val="FootnoteReference"/>
        </w:rPr>
        <w:footnoteRef/>
      </w:r>
      <w:r>
        <w:t xml:space="preserve"> </w:t>
      </w:r>
      <w:r>
        <w:rPr>
          <w:rFonts w:asciiTheme="minorHAnsi" w:hAnsiTheme="minorHAnsi"/>
          <w:bCs/>
          <w:iCs/>
          <w:szCs w:val="22"/>
        </w:rPr>
        <w:t>Hyder Report, 2010</w:t>
      </w:r>
    </w:p>
  </w:footnote>
  <w:footnote w:id="8">
    <w:p w:rsidR="00411D4A" w:rsidRDefault="00411D4A">
      <w:pPr>
        <w:pStyle w:val="FootnoteText"/>
      </w:pPr>
      <w:r>
        <w:rPr>
          <w:rStyle w:val="FootnoteReference"/>
        </w:rPr>
        <w:footnoteRef/>
      </w:r>
      <w:r>
        <w:t xml:space="preserve"> Umwelt Bundesamt, 2015.</w:t>
      </w:r>
    </w:p>
  </w:footnote>
  <w:footnote w:id="9">
    <w:p w:rsidR="00411D4A" w:rsidRPr="00D67F16" w:rsidRDefault="00411D4A" w:rsidP="005775A5">
      <w:pPr>
        <w:pStyle w:val="FootnoteText"/>
        <w:rPr>
          <w:lang w:val="en-US"/>
        </w:rPr>
      </w:pPr>
      <w:r>
        <w:rPr>
          <w:rStyle w:val="FootnoteReference"/>
        </w:rPr>
        <w:footnoteRef/>
      </w:r>
      <w:r>
        <w:t xml:space="preserve"> L.K. Wang, </w:t>
      </w:r>
      <w:r w:rsidRPr="00D67F16">
        <w:rPr>
          <w:i/>
        </w:rPr>
        <w:t xml:space="preserve">Hazardous Waste Management: </w:t>
      </w:r>
      <w:r>
        <w:rPr>
          <w:i/>
        </w:rPr>
        <w:t>A United States</w:t>
      </w:r>
      <w:r w:rsidRPr="00D67F16">
        <w:rPr>
          <w:i/>
        </w:rPr>
        <w:t xml:space="preserve"> Perspective</w:t>
      </w:r>
      <w:r>
        <w:t>, UNIDO, Vienna, Australia, 2000</w:t>
      </w:r>
    </w:p>
  </w:footnote>
  <w:footnote w:id="10">
    <w:p w:rsidR="00411D4A" w:rsidRDefault="00411D4A">
      <w:pPr>
        <w:pStyle w:val="FootnoteText"/>
      </w:pPr>
      <w:r>
        <w:rPr>
          <w:rStyle w:val="FootnoteReference"/>
        </w:rPr>
        <w:footnoteRef/>
      </w:r>
      <w:r>
        <w:t xml:space="preserve"> United States Environment Protection Authority, 2015.</w:t>
      </w:r>
    </w:p>
  </w:footnote>
  <w:footnote w:id="11">
    <w:p w:rsidR="00411D4A" w:rsidRDefault="00411D4A">
      <w:pPr>
        <w:pStyle w:val="FootnoteText"/>
      </w:pPr>
      <w:r>
        <w:rPr>
          <w:rStyle w:val="FootnoteReference"/>
        </w:rPr>
        <w:footnoteRef/>
      </w:r>
      <w:r>
        <w:t xml:space="preserve"> Y = Suitable, N = Not suitable</w:t>
      </w:r>
    </w:p>
  </w:footnote>
  <w:footnote w:id="12">
    <w:p w:rsidR="00411D4A" w:rsidRDefault="00411D4A" w:rsidP="001433A4">
      <w:pPr>
        <w:pStyle w:val="FootnoteText"/>
      </w:pPr>
      <w:r>
        <w:rPr>
          <w:rStyle w:val="FootnoteReference"/>
        </w:rPr>
        <w:footnoteRef/>
      </w:r>
      <w:r>
        <w:t xml:space="preserve"> </w:t>
      </w:r>
      <w:r>
        <w:rPr>
          <w:lang w:val="en-US" w:eastAsia="zh-CN"/>
        </w:rPr>
        <w:t>MS2, 2013</w:t>
      </w:r>
    </w:p>
  </w:footnote>
  <w:footnote w:id="13">
    <w:p w:rsidR="00411D4A" w:rsidRDefault="00411D4A" w:rsidP="001433A4">
      <w:pPr>
        <w:pStyle w:val="FootnoteText"/>
      </w:pPr>
      <w:r>
        <w:rPr>
          <w:rStyle w:val="FootnoteReference"/>
        </w:rPr>
        <w:footnoteRef/>
      </w:r>
      <w:r>
        <w:t xml:space="preserve"> The Australian Battery Initiative.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4A" w:rsidRDefault="00411D4A">
    <w:pPr>
      <w:pStyle w:val="Header"/>
    </w:pPr>
    <w:r>
      <w:rPr>
        <w:noProof/>
        <w:lang w:eastAsia="en-AU"/>
      </w:rPr>
      <w:drawing>
        <wp:anchor distT="0" distB="0" distL="114300" distR="114300" simplePos="0" relativeHeight="251657216" behindDoc="1" locked="0" layoutInCell="1" allowOverlap="1" wp14:anchorId="6B020446" wp14:editId="476AEF62">
          <wp:simplePos x="0" y="0"/>
          <wp:positionH relativeFrom="column">
            <wp:posOffset>-732790</wp:posOffset>
          </wp:positionH>
          <wp:positionV relativeFrom="paragraph">
            <wp:posOffset>-450215</wp:posOffset>
          </wp:positionV>
          <wp:extent cx="7559040" cy="10689590"/>
          <wp:effectExtent l="0" t="0" r="381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anchor>
      </w:drawing>
    </w:r>
    <w:r>
      <w:rPr>
        <w:noProof/>
        <w:lang w:eastAsia="en-AU"/>
      </w:rPr>
      <w:drawing>
        <wp:anchor distT="0" distB="0" distL="114300" distR="114300" simplePos="0" relativeHeight="251658240" behindDoc="1" locked="0" layoutInCell="1" allowOverlap="1" wp14:anchorId="6C6E697A" wp14:editId="62D15638">
          <wp:simplePos x="0" y="0"/>
          <wp:positionH relativeFrom="column">
            <wp:posOffset>-720090</wp:posOffset>
          </wp:positionH>
          <wp:positionV relativeFrom="paragraph">
            <wp:posOffset>10376535</wp:posOffset>
          </wp:positionV>
          <wp:extent cx="7559040" cy="10689590"/>
          <wp:effectExtent l="0" t="0" r="381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4A" w:rsidRDefault="00411D4A" w:rsidP="00AC1B6A">
    <w:pPr>
      <w:pStyle w:val="Header"/>
      <w:rPr>
        <w:noProof/>
        <w:lang w:eastAsia="en-AU"/>
      </w:rPr>
    </w:pPr>
    <w:r>
      <w:rPr>
        <w:noProof/>
        <w:lang w:eastAsia="en-AU"/>
      </w:rPr>
      <w:drawing>
        <wp:anchor distT="0" distB="0" distL="114300" distR="114300" simplePos="0" relativeHeight="251662336" behindDoc="1" locked="0" layoutInCell="1" allowOverlap="1" wp14:anchorId="746E5631" wp14:editId="47ED7C74">
          <wp:simplePos x="0" y="0"/>
          <wp:positionH relativeFrom="page">
            <wp:align>right</wp:align>
          </wp:positionH>
          <wp:positionV relativeFrom="page">
            <wp:align>top</wp:align>
          </wp:positionV>
          <wp:extent cx="2695901" cy="123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695901" cy="1238400"/>
                  </a:xfrm>
                  <a:prstGeom prst="rect">
                    <a:avLst/>
                  </a:prstGeom>
                </pic:spPr>
              </pic:pic>
            </a:graphicData>
          </a:graphic>
        </wp:anchor>
      </w:drawing>
    </w:r>
  </w:p>
  <w:p w:rsidR="00411D4A" w:rsidRPr="00AC1B6A" w:rsidRDefault="00411D4A" w:rsidP="00AC1B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4A" w:rsidRDefault="00411D4A" w:rsidP="00AC1B6A">
    <w:pPr>
      <w:pStyle w:val="Header"/>
      <w:rPr>
        <w:noProof/>
        <w:lang w:eastAsia="en-AU"/>
      </w:rPr>
    </w:pPr>
    <w:r>
      <w:rPr>
        <w:noProof/>
        <w:lang w:eastAsia="en-AU"/>
      </w:rPr>
      <w:drawing>
        <wp:anchor distT="0" distB="0" distL="114300" distR="114300" simplePos="0" relativeHeight="251664384" behindDoc="1" locked="0" layoutInCell="1" allowOverlap="1" wp14:anchorId="7CCC4248" wp14:editId="4317C3AF">
          <wp:simplePos x="0" y="0"/>
          <wp:positionH relativeFrom="page">
            <wp:align>right</wp:align>
          </wp:positionH>
          <wp:positionV relativeFrom="page">
            <wp:align>top</wp:align>
          </wp:positionV>
          <wp:extent cx="2695901" cy="123840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695901" cy="1238400"/>
                  </a:xfrm>
                  <a:prstGeom prst="rect">
                    <a:avLst/>
                  </a:prstGeom>
                </pic:spPr>
              </pic:pic>
            </a:graphicData>
          </a:graphic>
        </wp:anchor>
      </w:drawing>
    </w:r>
  </w:p>
  <w:p w:rsidR="00411D4A" w:rsidRPr="00AC1B6A" w:rsidRDefault="00411D4A" w:rsidP="00AC1B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4A" w:rsidRDefault="00411D4A" w:rsidP="00AC1B6A">
    <w:pPr>
      <w:pStyle w:val="Header"/>
      <w:rPr>
        <w:noProof/>
        <w:lang w:eastAsia="en-AU"/>
      </w:rPr>
    </w:pPr>
    <w:r>
      <w:rPr>
        <w:noProof/>
        <w:lang w:eastAsia="en-AU"/>
      </w:rPr>
      <w:drawing>
        <wp:anchor distT="0" distB="0" distL="114300" distR="114300" simplePos="0" relativeHeight="251666432" behindDoc="1" locked="0" layoutInCell="1" allowOverlap="1" wp14:anchorId="01BAF069" wp14:editId="7BA5ABD5">
          <wp:simplePos x="0" y="0"/>
          <wp:positionH relativeFrom="page">
            <wp:align>right</wp:align>
          </wp:positionH>
          <wp:positionV relativeFrom="page">
            <wp:align>top</wp:align>
          </wp:positionV>
          <wp:extent cx="2695901" cy="123840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695901" cy="1238400"/>
                  </a:xfrm>
                  <a:prstGeom prst="rect">
                    <a:avLst/>
                  </a:prstGeom>
                </pic:spPr>
              </pic:pic>
            </a:graphicData>
          </a:graphic>
        </wp:anchor>
      </w:drawing>
    </w:r>
  </w:p>
  <w:p w:rsidR="00411D4A" w:rsidRPr="00AC1B6A" w:rsidRDefault="00411D4A" w:rsidP="00AC1B6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4A" w:rsidRDefault="00411D4A" w:rsidP="00AC1B6A">
    <w:pPr>
      <w:pStyle w:val="Header"/>
      <w:rPr>
        <w:noProof/>
        <w:lang w:eastAsia="en-AU"/>
      </w:rPr>
    </w:pPr>
    <w:r>
      <w:rPr>
        <w:noProof/>
        <w:lang w:eastAsia="en-AU"/>
      </w:rPr>
      <w:drawing>
        <wp:anchor distT="0" distB="0" distL="114300" distR="114300" simplePos="0" relativeHeight="251668480" behindDoc="1" locked="0" layoutInCell="1" allowOverlap="1" wp14:anchorId="1DBDF35C" wp14:editId="1B2DC6E6">
          <wp:simplePos x="0" y="0"/>
          <wp:positionH relativeFrom="page">
            <wp:align>right</wp:align>
          </wp:positionH>
          <wp:positionV relativeFrom="page">
            <wp:align>top</wp:align>
          </wp:positionV>
          <wp:extent cx="2695901" cy="123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695901" cy="1238400"/>
                  </a:xfrm>
                  <a:prstGeom prst="rect">
                    <a:avLst/>
                  </a:prstGeom>
                </pic:spPr>
              </pic:pic>
            </a:graphicData>
          </a:graphic>
        </wp:anchor>
      </w:drawing>
    </w:r>
  </w:p>
  <w:p w:rsidR="00411D4A" w:rsidRPr="00AC1B6A" w:rsidRDefault="00411D4A" w:rsidP="00AC1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746508"/>
    <w:lvl w:ilvl="0">
      <w:start w:val="1"/>
      <w:numFmt w:val="upperRoman"/>
      <w:pStyle w:val="ListNumber5"/>
      <w:lvlText w:val="%1."/>
      <w:lvlJc w:val="right"/>
      <w:pPr>
        <w:ind w:left="2912" w:hanging="360"/>
      </w:pPr>
    </w:lvl>
  </w:abstractNum>
  <w:abstractNum w:abstractNumId="1" w15:restartNumberingAfterBreak="0">
    <w:nsid w:val="FFFFFF7D"/>
    <w:multiLevelType w:val="singleLevel"/>
    <w:tmpl w:val="31028B00"/>
    <w:lvl w:ilvl="0">
      <w:start w:val="1"/>
      <w:numFmt w:val="upperLetter"/>
      <w:pStyle w:val="ListNumber4"/>
      <w:lvlText w:val="%1."/>
      <w:lvlJc w:val="left"/>
      <w:pPr>
        <w:ind w:left="2345" w:hanging="360"/>
      </w:pPr>
    </w:lvl>
  </w:abstractNum>
  <w:abstractNum w:abstractNumId="2" w15:restartNumberingAfterBreak="0">
    <w:nsid w:val="FFFFFF7E"/>
    <w:multiLevelType w:val="singleLevel"/>
    <w:tmpl w:val="7D080F84"/>
    <w:lvl w:ilvl="0">
      <w:start w:val="1"/>
      <w:numFmt w:val="lowerRoman"/>
      <w:pStyle w:val="ListNumber3"/>
      <w:lvlText w:val="%1."/>
      <w:lvlJc w:val="right"/>
      <w:pPr>
        <w:ind w:left="1778" w:hanging="304"/>
      </w:pPr>
      <w:rPr>
        <w:rFonts w:hint="default"/>
      </w:rPr>
    </w:lvl>
  </w:abstractNum>
  <w:abstractNum w:abstractNumId="3" w15:restartNumberingAfterBreak="0">
    <w:nsid w:val="FFFFFF7F"/>
    <w:multiLevelType w:val="singleLevel"/>
    <w:tmpl w:val="03D69DB0"/>
    <w:lvl w:ilvl="0">
      <w:start w:val="1"/>
      <w:numFmt w:val="lowerLetter"/>
      <w:pStyle w:val="ListNumber2"/>
      <w:lvlText w:val="%1."/>
      <w:lvlJc w:val="left"/>
      <w:pPr>
        <w:ind w:left="927" w:hanging="360"/>
      </w:pPr>
    </w:lvl>
  </w:abstractNum>
  <w:abstractNum w:abstractNumId="4" w15:restartNumberingAfterBreak="0">
    <w:nsid w:val="FFFFFF80"/>
    <w:multiLevelType w:val="singleLevel"/>
    <w:tmpl w:val="DE2CC92C"/>
    <w:lvl w:ilvl="0">
      <w:start w:val="1"/>
      <w:numFmt w:val="bullet"/>
      <w:pStyle w:val="ListBullet5"/>
      <w:lvlText w:val="o"/>
      <w:lvlJc w:val="left"/>
      <w:pPr>
        <w:ind w:left="2912" w:hanging="360"/>
      </w:pPr>
      <w:rPr>
        <w:rFonts w:ascii="Courier New" w:hAnsi="Courier New" w:cs="Courier New" w:hint="default"/>
      </w:rPr>
    </w:lvl>
  </w:abstractNum>
  <w:abstractNum w:abstractNumId="5" w15:restartNumberingAfterBreak="0">
    <w:nsid w:val="FFFFFF81"/>
    <w:multiLevelType w:val="singleLevel"/>
    <w:tmpl w:val="566025BA"/>
    <w:lvl w:ilvl="0">
      <w:start w:val="1"/>
      <w:numFmt w:val="bullet"/>
      <w:pStyle w:val="ListBullet4"/>
      <w:lvlText w:val=""/>
      <w:lvlJc w:val="left"/>
      <w:pPr>
        <w:ind w:left="2347" w:hanging="362"/>
      </w:pPr>
      <w:rPr>
        <w:rFonts w:ascii="Symbol" w:hAnsi="Symbol" w:hint="default"/>
      </w:rPr>
    </w:lvl>
  </w:abstractNum>
  <w:abstractNum w:abstractNumId="6" w15:restartNumberingAfterBreak="0">
    <w:nsid w:val="FFFFFF82"/>
    <w:multiLevelType w:val="singleLevel"/>
    <w:tmpl w:val="D910DE24"/>
    <w:lvl w:ilvl="0">
      <w:start w:val="1"/>
      <w:numFmt w:val="bullet"/>
      <w:pStyle w:val="ListBullet3"/>
      <w:lvlText w:val=""/>
      <w:lvlJc w:val="left"/>
      <w:pPr>
        <w:ind w:left="1778" w:hanging="360"/>
      </w:pPr>
      <w:rPr>
        <w:rFonts w:ascii="Wingdings" w:hAnsi="Wingdings" w:hint="default"/>
      </w:rPr>
    </w:lvl>
  </w:abstractNum>
  <w:abstractNum w:abstractNumId="7" w15:restartNumberingAfterBreak="0">
    <w:nsid w:val="FFFFFF83"/>
    <w:multiLevelType w:val="singleLevel"/>
    <w:tmpl w:val="9FC6F910"/>
    <w:lvl w:ilvl="0">
      <w:start w:val="1"/>
      <w:numFmt w:val="bullet"/>
      <w:pStyle w:val="ListBullet2"/>
      <w:lvlText w:val="o"/>
      <w:lvlJc w:val="left"/>
      <w:pPr>
        <w:ind w:left="643" w:hanging="360"/>
      </w:pPr>
      <w:rPr>
        <w:rFonts w:ascii="Courier New" w:hAnsi="Courier New" w:cs="Courier New" w:hint="default"/>
      </w:rPr>
    </w:lvl>
  </w:abstractNum>
  <w:abstractNum w:abstractNumId="8" w15:restartNumberingAfterBreak="0">
    <w:nsid w:val="FFFFFF88"/>
    <w:multiLevelType w:val="singleLevel"/>
    <w:tmpl w:val="4E7E94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1A483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61E56"/>
    <w:multiLevelType w:val="hybridMultilevel"/>
    <w:tmpl w:val="0BAC0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BD1F2F"/>
    <w:multiLevelType w:val="hybridMultilevel"/>
    <w:tmpl w:val="05A01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E7728"/>
    <w:multiLevelType w:val="hybridMultilevel"/>
    <w:tmpl w:val="FB129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DE16E2"/>
    <w:multiLevelType w:val="hybridMultilevel"/>
    <w:tmpl w:val="1A4C29CA"/>
    <w:lvl w:ilvl="0" w:tplc="0A20C18E">
      <w:start w:val="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9B78BD"/>
    <w:multiLevelType w:val="hybridMultilevel"/>
    <w:tmpl w:val="8FBEE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714F70"/>
    <w:multiLevelType w:val="hybridMultilevel"/>
    <w:tmpl w:val="A3E037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8056AA"/>
    <w:multiLevelType w:val="hybridMultilevel"/>
    <w:tmpl w:val="E95C1BA2"/>
    <w:lvl w:ilvl="0" w:tplc="6EEE3E6C">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3A20C6"/>
    <w:multiLevelType w:val="hybridMultilevel"/>
    <w:tmpl w:val="253CC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550127"/>
    <w:multiLevelType w:val="hybridMultilevel"/>
    <w:tmpl w:val="BAE8C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454DA"/>
    <w:multiLevelType w:val="hybridMultilevel"/>
    <w:tmpl w:val="7C0EAD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8FF1256"/>
    <w:multiLevelType w:val="multilevel"/>
    <w:tmpl w:val="D608853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8B7B38"/>
    <w:multiLevelType w:val="hybridMultilevel"/>
    <w:tmpl w:val="C784A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1A1CC3"/>
    <w:multiLevelType w:val="hybridMultilevel"/>
    <w:tmpl w:val="4BBCE7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EC7C7E"/>
    <w:multiLevelType w:val="hybridMultilevel"/>
    <w:tmpl w:val="67AC8C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502" w:hanging="360"/>
      </w:pPr>
      <w:rPr>
        <w:rFont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3925C54"/>
    <w:multiLevelType w:val="hybridMultilevel"/>
    <w:tmpl w:val="72A81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E7171E"/>
    <w:multiLevelType w:val="hybridMultilevel"/>
    <w:tmpl w:val="2A2AF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3C56DB"/>
    <w:multiLevelType w:val="hybridMultilevel"/>
    <w:tmpl w:val="A1EA0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283990"/>
    <w:multiLevelType w:val="hybridMultilevel"/>
    <w:tmpl w:val="FF5CE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6B50A1"/>
    <w:multiLevelType w:val="hybridMultilevel"/>
    <w:tmpl w:val="D568A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DE407C"/>
    <w:multiLevelType w:val="hybridMultilevel"/>
    <w:tmpl w:val="38B84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2B50EE"/>
    <w:multiLevelType w:val="hybridMultilevel"/>
    <w:tmpl w:val="15CEE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5D62BA"/>
    <w:multiLevelType w:val="hybridMultilevel"/>
    <w:tmpl w:val="86169BF8"/>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4404466"/>
    <w:multiLevelType w:val="hybridMultilevel"/>
    <w:tmpl w:val="5A5AC9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5E5567E"/>
    <w:multiLevelType w:val="hybridMultilevel"/>
    <w:tmpl w:val="D8CE1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EB219B"/>
    <w:multiLevelType w:val="hybridMultilevel"/>
    <w:tmpl w:val="DF009C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8F669A6"/>
    <w:multiLevelType w:val="hybridMultilevel"/>
    <w:tmpl w:val="BADE6F6A"/>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462E3A"/>
    <w:multiLevelType w:val="hybridMultilevel"/>
    <w:tmpl w:val="384A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91365F"/>
    <w:multiLevelType w:val="hybridMultilevel"/>
    <w:tmpl w:val="2752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AD74B3"/>
    <w:multiLevelType w:val="hybridMultilevel"/>
    <w:tmpl w:val="7994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701ED1"/>
    <w:multiLevelType w:val="hybridMultilevel"/>
    <w:tmpl w:val="D5D4E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5E68DD"/>
    <w:multiLevelType w:val="hybridMultilevel"/>
    <w:tmpl w:val="7FCE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D52F42"/>
    <w:multiLevelType w:val="hybridMultilevel"/>
    <w:tmpl w:val="D19848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7222222"/>
    <w:multiLevelType w:val="hybridMultilevel"/>
    <w:tmpl w:val="AA807CC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99C3A36"/>
    <w:multiLevelType w:val="hybridMultilevel"/>
    <w:tmpl w:val="DA28CC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9ED59A3"/>
    <w:multiLevelType w:val="hybridMultilevel"/>
    <w:tmpl w:val="D8CE1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9D3537"/>
    <w:multiLevelType w:val="hybridMultilevel"/>
    <w:tmpl w:val="889C3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B7914B1"/>
    <w:multiLevelType w:val="hybridMultilevel"/>
    <w:tmpl w:val="01849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1D40EF"/>
    <w:multiLevelType w:val="multilevel"/>
    <w:tmpl w:val="D608853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907539"/>
    <w:multiLevelType w:val="hybridMultilevel"/>
    <w:tmpl w:val="B28C4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DBC5C2E"/>
    <w:multiLevelType w:val="hybridMultilevel"/>
    <w:tmpl w:val="256C2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40455E"/>
    <w:multiLevelType w:val="hybridMultilevel"/>
    <w:tmpl w:val="080046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F693000"/>
    <w:multiLevelType w:val="hybridMultilevel"/>
    <w:tmpl w:val="61848684"/>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F912820"/>
    <w:multiLevelType w:val="hybridMultilevel"/>
    <w:tmpl w:val="04663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15319F"/>
    <w:multiLevelType w:val="multilevel"/>
    <w:tmpl w:val="D608853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340F3D"/>
    <w:multiLevelType w:val="hybridMultilevel"/>
    <w:tmpl w:val="979A9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08651E"/>
    <w:multiLevelType w:val="hybridMultilevel"/>
    <w:tmpl w:val="EC2AA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CD5BF2"/>
    <w:multiLevelType w:val="hybridMultilevel"/>
    <w:tmpl w:val="3F806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7A81D6B"/>
    <w:multiLevelType w:val="hybridMultilevel"/>
    <w:tmpl w:val="9B9E62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DA7C78"/>
    <w:multiLevelType w:val="hybridMultilevel"/>
    <w:tmpl w:val="6DFCFD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8B5501D"/>
    <w:multiLevelType w:val="multilevel"/>
    <w:tmpl w:val="D608853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70555B"/>
    <w:multiLevelType w:val="hybridMultilevel"/>
    <w:tmpl w:val="9BDE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2502A9"/>
    <w:multiLevelType w:val="hybridMultilevel"/>
    <w:tmpl w:val="D174F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FA3B74"/>
    <w:multiLevelType w:val="hybridMultilevel"/>
    <w:tmpl w:val="13F04A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E5E02F2"/>
    <w:multiLevelType w:val="hybridMultilevel"/>
    <w:tmpl w:val="599C4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EF702C7"/>
    <w:multiLevelType w:val="hybridMultilevel"/>
    <w:tmpl w:val="5642B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49346D"/>
    <w:multiLevelType w:val="hybridMultilevel"/>
    <w:tmpl w:val="F46A2988"/>
    <w:lvl w:ilvl="0" w:tplc="8200C5E6">
      <w:start w:val="1"/>
      <w:numFmt w:val="upperLetter"/>
      <w:pStyle w:val="Appendix"/>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38B21A7"/>
    <w:multiLevelType w:val="hybridMultilevel"/>
    <w:tmpl w:val="69D81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647D3A"/>
    <w:multiLevelType w:val="hybridMultilevel"/>
    <w:tmpl w:val="F1807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2D79D8"/>
    <w:multiLevelType w:val="hybridMultilevel"/>
    <w:tmpl w:val="49A01360"/>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DF4752B"/>
    <w:multiLevelType w:val="hybridMultilevel"/>
    <w:tmpl w:val="7C9AC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6171C2"/>
    <w:multiLevelType w:val="hybridMultilevel"/>
    <w:tmpl w:val="CED0A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BC3039"/>
    <w:multiLevelType w:val="multilevel"/>
    <w:tmpl w:val="CEECEE26"/>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720" w:hanging="720"/>
      </w:pPr>
      <w:rPr>
        <w:rFonts w:hint="default"/>
      </w:rPr>
    </w:lvl>
    <w:lvl w:ilvl="2">
      <w:start w:val="1"/>
      <w:numFmt w:val="decimal"/>
      <w:isLgl/>
      <w:lvlText w:val="%1.%2.%3"/>
      <w:lvlJc w:val="left"/>
      <w:pPr>
        <w:tabs>
          <w:tab w:val="num" w:pos="851"/>
        </w:tabs>
        <w:ind w:left="851" w:hanging="851"/>
      </w:pPr>
      <w:rPr>
        <w:rFonts w:hint="default"/>
      </w:rPr>
    </w:lvl>
    <w:lvl w:ilvl="3">
      <w:start w:val="1"/>
      <w:numFmt w:val="decimal"/>
      <w:isLgl/>
      <w:lvlText w:val="%1.%2.%3.%4"/>
      <w:lvlJc w:val="left"/>
      <w:pPr>
        <w:ind w:left="1800" w:hanging="1800"/>
      </w:pPr>
      <w:rPr>
        <w:rFonts w:hint="default"/>
      </w:rPr>
    </w:lvl>
    <w:lvl w:ilvl="4">
      <w:start w:val="1"/>
      <w:numFmt w:val="decimal"/>
      <w:pStyle w:val="Heading5"/>
      <w:isLgl/>
      <w:lvlText w:val="%1.%2.%3.%4.%5"/>
      <w:lvlJc w:val="left"/>
      <w:pPr>
        <w:ind w:left="2160" w:hanging="216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2" w15:restartNumberingAfterBreak="0">
    <w:nsid w:val="762823E9"/>
    <w:multiLevelType w:val="hybridMultilevel"/>
    <w:tmpl w:val="030C276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FD026F"/>
    <w:multiLevelType w:val="hybridMultilevel"/>
    <w:tmpl w:val="080046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C786597"/>
    <w:multiLevelType w:val="hybridMultilevel"/>
    <w:tmpl w:val="2CF65CEC"/>
    <w:lvl w:ilvl="0" w:tplc="04090019">
      <w:start w:val="1"/>
      <w:numFmt w:val="low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71"/>
  </w:num>
  <w:num w:numId="3">
    <w:abstractNumId w:val="6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9"/>
  </w:num>
  <w:num w:numId="15">
    <w:abstractNumId w:val="19"/>
  </w:num>
  <w:num w:numId="16">
    <w:abstractNumId w:val="34"/>
  </w:num>
  <w:num w:numId="17">
    <w:abstractNumId w:val="67"/>
  </w:num>
  <w:num w:numId="18">
    <w:abstractNumId w:val="63"/>
  </w:num>
  <w:num w:numId="19">
    <w:abstractNumId w:val="25"/>
  </w:num>
  <w:num w:numId="20">
    <w:abstractNumId w:val="69"/>
  </w:num>
  <w:num w:numId="21">
    <w:abstractNumId w:val="40"/>
  </w:num>
  <w:num w:numId="22">
    <w:abstractNumId w:val="33"/>
  </w:num>
  <w:num w:numId="23">
    <w:abstractNumId w:val="47"/>
  </w:num>
  <w:num w:numId="24">
    <w:abstractNumId w:val="16"/>
  </w:num>
  <w:num w:numId="25">
    <w:abstractNumId w:val="36"/>
  </w:num>
  <w:num w:numId="26">
    <w:abstractNumId w:val="49"/>
  </w:num>
  <w:num w:numId="27">
    <w:abstractNumId w:val="18"/>
  </w:num>
  <w:num w:numId="28">
    <w:abstractNumId w:val="10"/>
  </w:num>
  <w:num w:numId="29">
    <w:abstractNumId w:val="42"/>
  </w:num>
  <w:num w:numId="30">
    <w:abstractNumId w:val="20"/>
  </w:num>
  <w:num w:numId="31">
    <w:abstractNumId w:val="53"/>
  </w:num>
  <w:num w:numId="32">
    <w:abstractNumId w:val="24"/>
  </w:num>
  <w:num w:numId="33">
    <w:abstractNumId w:val="52"/>
  </w:num>
  <w:num w:numId="34">
    <w:abstractNumId w:val="17"/>
  </w:num>
  <w:num w:numId="35">
    <w:abstractNumId w:val="21"/>
  </w:num>
  <w:num w:numId="36">
    <w:abstractNumId w:val="30"/>
  </w:num>
  <w:num w:numId="37">
    <w:abstractNumId w:val="55"/>
  </w:num>
  <w:num w:numId="38">
    <w:abstractNumId w:val="12"/>
  </w:num>
  <w:num w:numId="39">
    <w:abstractNumId w:val="60"/>
  </w:num>
  <w:num w:numId="40">
    <w:abstractNumId w:val="28"/>
  </w:num>
  <w:num w:numId="41">
    <w:abstractNumId w:val="14"/>
  </w:num>
  <w:num w:numId="42">
    <w:abstractNumId w:val="70"/>
  </w:num>
  <w:num w:numId="43">
    <w:abstractNumId w:val="26"/>
  </w:num>
  <w:num w:numId="44">
    <w:abstractNumId w:val="64"/>
  </w:num>
  <w:num w:numId="45">
    <w:abstractNumId w:val="56"/>
  </w:num>
  <w:num w:numId="46">
    <w:abstractNumId w:val="59"/>
  </w:num>
  <w:num w:numId="47">
    <w:abstractNumId w:val="27"/>
  </w:num>
  <w:num w:numId="48">
    <w:abstractNumId w:val="45"/>
  </w:num>
  <w:num w:numId="49">
    <w:abstractNumId w:val="37"/>
  </w:num>
  <w:num w:numId="50">
    <w:abstractNumId w:val="11"/>
  </w:num>
  <w:num w:numId="51">
    <w:abstractNumId w:val="48"/>
  </w:num>
  <w:num w:numId="52">
    <w:abstractNumId w:val="72"/>
  </w:num>
  <w:num w:numId="53">
    <w:abstractNumId w:val="74"/>
  </w:num>
  <w:num w:numId="54">
    <w:abstractNumId w:val="57"/>
  </w:num>
  <w:num w:numId="55">
    <w:abstractNumId w:val="32"/>
  </w:num>
  <w:num w:numId="56">
    <w:abstractNumId w:val="62"/>
  </w:num>
  <w:num w:numId="57">
    <w:abstractNumId w:val="23"/>
  </w:num>
  <w:num w:numId="58">
    <w:abstractNumId w:val="31"/>
  </w:num>
  <w:num w:numId="59">
    <w:abstractNumId w:val="15"/>
  </w:num>
  <w:num w:numId="60">
    <w:abstractNumId w:val="68"/>
  </w:num>
  <w:num w:numId="61">
    <w:abstractNumId w:val="51"/>
  </w:num>
  <w:num w:numId="62">
    <w:abstractNumId w:val="35"/>
  </w:num>
  <w:num w:numId="63">
    <w:abstractNumId w:val="43"/>
  </w:num>
  <w:num w:numId="64">
    <w:abstractNumId w:val="61"/>
  </w:num>
  <w:num w:numId="65">
    <w:abstractNumId w:val="41"/>
  </w:num>
  <w:num w:numId="66">
    <w:abstractNumId w:val="46"/>
  </w:num>
  <w:num w:numId="67">
    <w:abstractNumId w:val="13"/>
  </w:num>
  <w:num w:numId="68">
    <w:abstractNumId w:val="29"/>
  </w:num>
  <w:num w:numId="69">
    <w:abstractNumId w:val="22"/>
  </w:num>
  <w:num w:numId="70">
    <w:abstractNumId w:val="38"/>
  </w:num>
  <w:num w:numId="71">
    <w:abstractNumId w:val="66"/>
  </w:num>
  <w:num w:numId="72">
    <w:abstractNumId w:val="44"/>
  </w:num>
  <w:num w:numId="73">
    <w:abstractNumId w:val="54"/>
  </w:num>
  <w:num w:numId="74">
    <w:abstractNumId w:val="58"/>
  </w:num>
  <w:num w:numId="75">
    <w:abstractNumId w:val="73"/>
  </w:num>
  <w:num w:numId="76">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7E04" w:allStyles="0" w:customStyles="0" w:latentStyles="1" w:stylesInUse="0" w:headingStyles="0" w:numberingStyles="0" w:tableStyles="0" w:directFormattingOnRuns="0" w:directFormattingOnParagraphs="1" w:directFormattingOnNumbering="1" w:directFormattingOnTables="1" w:clearFormatting="1" w:top3HeadingStyles="1" w:visibleStyles="1"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horName" w:val="Author Name"/>
    <w:docVar w:name="Client" w:val="Client"/>
    <w:docVar w:name="Date" w:val="Date"/>
    <w:docVar w:name="ReportTitle" w:val="Report Title"/>
  </w:docVars>
  <w:rsids>
    <w:rsidRoot w:val="00E27926"/>
    <w:rsid w:val="00011635"/>
    <w:rsid w:val="00012B1A"/>
    <w:rsid w:val="00013C9D"/>
    <w:rsid w:val="00016641"/>
    <w:rsid w:val="00020E0A"/>
    <w:rsid w:val="0004250F"/>
    <w:rsid w:val="00043C75"/>
    <w:rsid w:val="00045AEA"/>
    <w:rsid w:val="00055F98"/>
    <w:rsid w:val="00066D00"/>
    <w:rsid w:val="00081FC7"/>
    <w:rsid w:val="00090117"/>
    <w:rsid w:val="00097646"/>
    <w:rsid w:val="00097833"/>
    <w:rsid w:val="000A74CD"/>
    <w:rsid w:val="000B78FB"/>
    <w:rsid w:val="000C06E5"/>
    <w:rsid w:val="000C2A9A"/>
    <w:rsid w:val="000C71CA"/>
    <w:rsid w:val="000D5671"/>
    <w:rsid w:val="000D6AFA"/>
    <w:rsid w:val="000E0406"/>
    <w:rsid w:val="000E20AF"/>
    <w:rsid w:val="000E6DB7"/>
    <w:rsid w:val="000E7473"/>
    <w:rsid w:val="00101AA3"/>
    <w:rsid w:val="0010723F"/>
    <w:rsid w:val="001101B5"/>
    <w:rsid w:val="00111D44"/>
    <w:rsid w:val="0011486E"/>
    <w:rsid w:val="001203EF"/>
    <w:rsid w:val="00121ADA"/>
    <w:rsid w:val="00130D3B"/>
    <w:rsid w:val="0013469E"/>
    <w:rsid w:val="00141553"/>
    <w:rsid w:val="001433A4"/>
    <w:rsid w:val="001469C8"/>
    <w:rsid w:val="001507FB"/>
    <w:rsid w:val="0015554A"/>
    <w:rsid w:val="001560B2"/>
    <w:rsid w:val="00157A74"/>
    <w:rsid w:val="001624B5"/>
    <w:rsid w:val="00170643"/>
    <w:rsid w:val="00174CE3"/>
    <w:rsid w:val="00176A84"/>
    <w:rsid w:val="00192101"/>
    <w:rsid w:val="00196F33"/>
    <w:rsid w:val="001A1147"/>
    <w:rsid w:val="001A23C2"/>
    <w:rsid w:val="001B3BFA"/>
    <w:rsid w:val="001C0F63"/>
    <w:rsid w:val="001C1F32"/>
    <w:rsid w:val="001C359E"/>
    <w:rsid w:val="001C52B0"/>
    <w:rsid w:val="001C5764"/>
    <w:rsid w:val="001C77F0"/>
    <w:rsid w:val="001D342A"/>
    <w:rsid w:val="001D4B4A"/>
    <w:rsid w:val="001E1E13"/>
    <w:rsid w:val="001E5113"/>
    <w:rsid w:val="001E523A"/>
    <w:rsid w:val="001E6FAA"/>
    <w:rsid w:val="001E700D"/>
    <w:rsid w:val="002003BD"/>
    <w:rsid w:val="00203754"/>
    <w:rsid w:val="0021115A"/>
    <w:rsid w:val="00212811"/>
    <w:rsid w:val="00231F87"/>
    <w:rsid w:val="00235D27"/>
    <w:rsid w:val="00244943"/>
    <w:rsid w:val="002473E2"/>
    <w:rsid w:val="00254A75"/>
    <w:rsid w:val="00254E2E"/>
    <w:rsid w:val="0026516D"/>
    <w:rsid w:val="002659F0"/>
    <w:rsid w:val="00271D9C"/>
    <w:rsid w:val="0027667E"/>
    <w:rsid w:val="002770CD"/>
    <w:rsid w:val="0028106A"/>
    <w:rsid w:val="002905E8"/>
    <w:rsid w:val="00291B7C"/>
    <w:rsid w:val="00295F17"/>
    <w:rsid w:val="002A53B7"/>
    <w:rsid w:val="002B4FF2"/>
    <w:rsid w:val="002C52DF"/>
    <w:rsid w:val="002C7130"/>
    <w:rsid w:val="002D33D9"/>
    <w:rsid w:val="002D523D"/>
    <w:rsid w:val="002D57AC"/>
    <w:rsid w:val="002D7BC9"/>
    <w:rsid w:val="002E0BC8"/>
    <w:rsid w:val="00301D76"/>
    <w:rsid w:val="003113F6"/>
    <w:rsid w:val="00316B69"/>
    <w:rsid w:val="003352A9"/>
    <w:rsid w:val="00336D11"/>
    <w:rsid w:val="00336FFE"/>
    <w:rsid w:val="00355CFB"/>
    <w:rsid w:val="003646FC"/>
    <w:rsid w:val="00373444"/>
    <w:rsid w:val="00373A46"/>
    <w:rsid w:val="003756F4"/>
    <w:rsid w:val="00380076"/>
    <w:rsid w:val="00386E3D"/>
    <w:rsid w:val="00393EE0"/>
    <w:rsid w:val="003970D4"/>
    <w:rsid w:val="003A41F3"/>
    <w:rsid w:val="003A747A"/>
    <w:rsid w:val="003C056A"/>
    <w:rsid w:val="003C0966"/>
    <w:rsid w:val="003C22FF"/>
    <w:rsid w:val="003C24C6"/>
    <w:rsid w:val="003D2469"/>
    <w:rsid w:val="003D33F0"/>
    <w:rsid w:val="003D6752"/>
    <w:rsid w:val="003E192B"/>
    <w:rsid w:val="003E6350"/>
    <w:rsid w:val="003F01F4"/>
    <w:rsid w:val="004032D3"/>
    <w:rsid w:val="004064AA"/>
    <w:rsid w:val="00411D4A"/>
    <w:rsid w:val="0041741C"/>
    <w:rsid w:val="0042350D"/>
    <w:rsid w:val="00426369"/>
    <w:rsid w:val="00440FA2"/>
    <w:rsid w:val="004428FD"/>
    <w:rsid w:val="004455C7"/>
    <w:rsid w:val="004473DB"/>
    <w:rsid w:val="004525BE"/>
    <w:rsid w:val="004623BF"/>
    <w:rsid w:val="00463B8A"/>
    <w:rsid w:val="00463BC3"/>
    <w:rsid w:val="00470A21"/>
    <w:rsid w:val="004737AB"/>
    <w:rsid w:val="00474FFE"/>
    <w:rsid w:val="00477998"/>
    <w:rsid w:val="00480198"/>
    <w:rsid w:val="00485F13"/>
    <w:rsid w:val="0049272F"/>
    <w:rsid w:val="004A02A9"/>
    <w:rsid w:val="004B03BF"/>
    <w:rsid w:val="004B1E4A"/>
    <w:rsid w:val="004B4568"/>
    <w:rsid w:val="004C527D"/>
    <w:rsid w:val="004C70E4"/>
    <w:rsid w:val="004C7C9B"/>
    <w:rsid w:val="004D62F0"/>
    <w:rsid w:val="004D7269"/>
    <w:rsid w:val="004E452D"/>
    <w:rsid w:val="004E5B76"/>
    <w:rsid w:val="004E75AA"/>
    <w:rsid w:val="0051158E"/>
    <w:rsid w:val="0051541C"/>
    <w:rsid w:val="00517D0A"/>
    <w:rsid w:val="00524345"/>
    <w:rsid w:val="005318AA"/>
    <w:rsid w:val="00534C0B"/>
    <w:rsid w:val="005359D5"/>
    <w:rsid w:val="00537047"/>
    <w:rsid w:val="005418F3"/>
    <w:rsid w:val="00541E69"/>
    <w:rsid w:val="005453A2"/>
    <w:rsid w:val="0054685A"/>
    <w:rsid w:val="0054734A"/>
    <w:rsid w:val="00554E08"/>
    <w:rsid w:val="005568C2"/>
    <w:rsid w:val="00556C4B"/>
    <w:rsid w:val="005573DC"/>
    <w:rsid w:val="00564A3B"/>
    <w:rsid w:val="00571766"/>
    <w:rsid w:val="005748F1"/>
    <w:rsid w:val="005757A7"/>
    <w:rsid w:val="00577160"/>
    <w:rsid w:val="005775A5"/>
    <w:rsid w:val="005908FF"/>
    <w:rsid w:val="005A3507"/>
    <w:rsid w:val="005B0061"/>
    <w:rsid w:val="005B07C9"/>
    <w:rsid w:val="005B1EC6"/>
    <w:rsid w:val="005B7C09"/>
    <w:rsid w:val="005C32BC"/>
    <w:rsid w:val="005C3D76"/>
    <w:rsid w:val="005C5596"/>
    <w:rsid w:val="005D0135"/>
    <w:rsid w:val="005D5E49"/>
    <w:rsid w:val="005E2750"/>
    <w:rsid w:val="005E43E3"/>
    <w:rsid w:val="005F6BB8"/>
    <w:rsid w:val="006005E2"/>
    <w:rsid w:val="00602F29"/>
    <w:rsid w:val="00607896"/>
    <w:rsid w:val="006111AC"/>
    <w:rsid w:val="006403E8"/>
    <w:rsid w:val="0064083C"/>
    <w:rsid w:val="006410CE"/>
    <w:rsid w:val="0064242A"/>
    <w:rsid w:val="006455C8"/>
    <w:rsid w:val="00646BDF"/>
    <w:rsid w:val="0064729E"/>
    <w:rsid w:val="00650297"/>
    <w:rsid w:val="006552CD"/>
    <w:rsid w:val="00655754"/>
    <w:rsid w:val="00665E31"/>
    <w:rsid w:val="00675A4E"/>
    <w:rsid w:val="00676627"/>
    <w:rsid w:val="00680AA0"/>
    <w:rsid w:val="00684C82"/>
    <w:rsid w:val="00685926"/>
    <w:rsid w:val="006A206D"/>
    <w:rsid w:val="006A22CA"/>
    <w:rsid w:val="006A57D9"/>
    <w:rsid w:val="006B21F9"/>
    <w:rsid w:val="006B2457"/>
    <w:rsid w:val="006B5403"/>
    <w:rsid w:val="006C58F3"/>
    <w:rsid w:val="006D3B31"/>
    <w:rsid w:val="006D7539"/>
    <w:rsid w:val="006E0AAD"/>
    <w:rsid w:val="006E29D6"/>
    <w:rsid w:val="006E4275"/>
    <w:rsid w:val="006E6ABE"/>
    <w:rsid w:val="006E7064"/>
    <w:rsid w:val="006F290F"/>
    <w:rsid w:val="006F5B66"/>
    <w:rsid w:val="006F615B"/>
    <w:rsid w:val="007046AB"/>
    <w:rsid w:val="00714DEE"/>
    <w:rsid w:val="00715FFE"/>
    <w:rsid w:val="007163E9"/>
    <w:rsid w:val="00732571"/>
    <w:rsid w:val="007373A8"/>
    <w:rsid w:val="00752A09"/>
    <w:rsid w:val="007537D2"/>
    <w:rsid w:val="00757236"/>
    <w:rsid w:val="00761E81"/>
    <w:rsid w:val="00773098"/>
    <w:rsid w:val="00781504"/>
    <w:rsid w:val="0078310F"/>
    <w:rsid w:val="00787943"/>
    <w:rsid w:val="007B0478"/>
    <w:rsid w:val="007B410C"/>
    <w:rsid w:val="007C3270"/>
    <w:rsid w:val="007C784F"/>
    <w:rsid w:val="007D56E1"/>
    <w:rsid w:val="00802F44"/>
    <w:rsid w:val="008060EF"/>
    <w:rsid w:val="00812F22"/>
    <w:rsid w:val="00817D9B"/>
    <w:rsid w:val="00830E64"/>
    <w:rsid w:val="00836041"/>
    <w:rsid w:val="008455C2"/>
    <w:rsid w:val="00853A8A"/>
    <w:rsid w:val="00854397"/>
    <w:rsid w:val="008571EB"/>
    <w:rsid w:val="0086153B"/>
    <w:rsid w:val="00862EE0"/>
    <w:rsid w:val="0086326A"/>
    <w:rsid w:val="00863B3B"/>
    <w:rsid w:val="0086402C"/>
    <w:rsid w:val="00864FBC"/>
    <w:rsid w:val="00874E15"/>
    <w:rsid w:val="00885E08"/>
    <w:rsid w:val="0088678B"/>
    <w:rsid w:val="00887978"/>
    <w:rsid w:val="008B0C74"/>
    <w:rsid w:val="008B2395"/>
    <w:rsid w:val="008B433E"/>
    <w:rsid w:val="008D1BC3"/>
    <w:rsid w:val="008D2A57"/>
    <w:rsid w:val="008D2E70"/>
    <w:rsid w:val="008E620C"/>
    <w:rsid w:val="008F03DE"/>
    <w:rsid w:val="008F35CD"/>
    <w:rsid w:val="008F41DA"/>
    <w:rsid w:val="00914CAD"/>
    <w:rsid w:val="0092594A"/>
    <w:rsid w:val="00925A91"/>
    <w:rsid w:val="009314B4"/>
    <w:rsid w:val="00937D58"/>
    <w:rsid w:val="009407B9"/>
    <w:rsid w:val="009421AE"/>
    <w:rsid w:val="00943FDC"/>
    <w:rsid w:val="009456B0"/>
    <w:rsid w:val="00947906"/>
    <w:rsid w:val="009515AB"/>
    <w:rsid w:val="00951E47"/>
    <w:rsid w:val="009541AC"/>
    <w:rsid w:val="00956B56"/>
    <w:rsid w:val="00957D1E"/>
    <w:rsid w:val="009605C5"/>
    <w:rsid w:val="00967EB3"/>
    <w:rsid w:val="00971EDC"/>
    <w:rsid w:val="00976AB5"/>
    <w:rsid w:val="00980285"/>
    <w:rsid w:val="0098184B"/>
    <w:rsid w:val="009867ED"/>
    <w:rsid w:val="00995A9E"/>
    <w:rsid w:val="00995CF9"/>
    <w:rsid w:val="0099756E"/>
    <w:rsid w:val="009A464A"/>
    <w:rsid w:val="009B0F0C"/>
    <w:rsid w:val="009B2AB2"/>
    <w:rsid w:val="009B4653"/>
    <w:rsid w:val="009B72AC"/>
    <w:rsid w:val="009C1632"/>
    <w:rsid w:val="009C51D8"/>
    <w:rsid w:val="009C68FA"/>
    <w:rsid w:val="009D1BA5"/>
    <w:rsid w:val="009D6FF0"/>
    <w:rsid w:val="009E2B04"/>
    <w:rsid w:val="009E36DA"/>
    <w:rsid w:val="009E3EC4"/>
    <w:rsid w:val="009F1BFE"/>
    <w:rsid w:val="009F4237"/>
    <w:rsid w:val="009F4C99"/>
    <w:rsid w:val="009F6325"/>
    <w:rsid w:val="00A01C1D"/>
    <w:rsid w:val="00A06EFC"/>
    <w:rsid w:val="00A11E5F"/>
    <w:rsid w:val="00A17B17"/>
    <w:rsid w:val="00A24F97"/>
    <w:rsid w:val="00A32276"/>
    <w:rsid w:val="00A32D90"/>
    <w:rsid w:val="00A409E4"/>
    <w:rsid w:val="00A40F4D"/>
    <w:rsid w:val="00A413C2"/>
    <w:rsid w:val="00A43751"/>
    <w:rsid w:val="00A45329"/>
    <w:rsid w:val="00A51677"/>
    <w:rsid w:val="00A55FCD"/>
    <w:rsid w:val="00A60FCF"/>
    <w:rsid w:val="00A723BE"/>
    <w:rsid w:val="00A72D0E"/>
    <w:rsid w:val="00A751A0"/>
    <w:rsid w:val="00A87C94"/>
    <w:rsid w:val="00A92433"/>
    <w:rsid w:val="00A954FC"/>
    <w:rsid w:val="00A96F45"/>
    <w:rsid w:val="00AA0B9E"/>
    <w:rsid w:val="00AA5C70"/>
    <w:rsid w:val="00AB785E"/>
    <w:rsid w:val="00AC1B6A"/>
    <w:rsid w:val="00AD47DD"/>
    <w:rsid w:val="00AD74EF"/>
    <w:rsid w:val="00AF409D"/>
    <w:rsid w:val="00B00400"/>
    <w:rsid w:val="00B01A32"/>
    <w:rsid w:val="00B0785B"/>
    <w:rsid w:val="00B07B90"/>
    <w:rsid w:val="00B07C3E"/>
    <w:rsid w:val="00B12032"/>
    <w:rsid w:val="00B1288C"/>
    <w:rsid w:val="00B129EA"/>
    <w:rsid w:val="00B151DE"/>
    <w:rsid w:val="00B175A9"/>
    <w:rsid w:val="00B21943"/>
    <w:rsid w:val="00B26254"/>
    <w:rsid w:val="00B34D44"/>
    <w:rsid w:val="00B43161"/>
    <w:rsid w:val="00B475E0"/>
    <w:rsid w:val="00B47A9E"/>
    <w:rsid w:val="00B50F93"/>
    <w:rsid w:val="00B51A4F"/>
    <w:rsid w:val="00B52AB0"/>
    <w:rsid w:val="00B6171F"/>
    <w:rsid w:val="00B764EB"/>
    <w:rsid w:val="00B81C66"/>
    <w:rsid w:val="00B81FB6"/>
    <w:rsid w:val="00B86823"/>
    <w:rsid w:val="00B8787D"/>
    <w:rsid w:val="00B90AB5"/>
    <w:rsid w:val="00B9659A"/>
    <w:rsid w:val="00BA0029"/>
    <w:rsid w:val="00BA1419"/>
    <w:rsid w:val="00BA228F"/>
    <w:rsid w:val="00BA57D4"/>
    <w:rsid w:val="00BB1DD0"/>
    <w:rsid w:val="00BB2E22"/>
    <w:rsid w:val="00BB569F"/>
    <w:rsid w:val="00BC20AF"/>
    <w:rsid w:val="00BC28AD"/>
    <w:rsid w:val="00BC3435"/>
    <w:rsid w:val="00BD2CEC"/>
    <w:rsid w:val="00BD3311"/>
    <w:rsid w:val="00BD47BA"/>
    <w:rsid w:val="00BD522C"/>
    <w:rsid w:val="00BE39F1"/>
    <w:rsid w:val="00BE69E0"/>
    <w:rsid w:val="00BF105C"/>
    <w:rsid w:val="00BF3275"/>
    <w:rsid w:val="00BF7596"/>
    <w:rsid w:val="00C00DC5"/>
    <w:rsid w:val="00C02C5D"/>
    <w:rsid w:val="00C07C60"/>
    <w:rsid w:val="00C10BD7"/>
    <w:rsid w:val="00C13556"/>
    <w:rsid w:val="00C22A93"/>
    <w:rsid w:val="00C24F0D"/>
    <w:rsid w:val="00C250CB"/>
    <w:rsid w:val="00C25176"/>
    <w:rsid w:val="00C3216C"/>
    <w:rsid w:val="00C331C5"/>
    <w:rsid w:val="00C331FE"/>
    <w:rsid w:val="00C353B2"/>
    <w:rsid w:val="00C425C3"/>
    <w:rsid w:val="00C429B4"/>
    <w:rsid w:val="00C52098"/>
    <w:rsid w:val="00C61C6A"/>
    <w:rsid w:val="00C65A12"/>
    <w:rsid w:val="00C73E63"/>
    <w:rsid w:val="00C77FC0"/>
    <w:rsid w:val="00C926E8"/>
    <w:rsid w:val="00C92E96"/>
    <w:rsid w:val="00C97ABC"/>
    <w:rsid w:val="00CA2742"/>
    <w:rsid w:val="00CA4350"/>
    <w:rsid w:val="00CA4F9A"/>
    <w:rsid w:val="00CB0A93"/>
    <w:rsid w:val="00CB0D7C"/>
    <w:rsid w:val="00CC4F5B"/>
    <w:rsid w:val="00CC54F3"/>
    <w:rsid w:val="00CC65CB"/>
    <w:rsid w:val="00CC6BC8"/>
    <w:rsid w:val="00CD6B10"/>
    <w:rsid w:val="00CE17AA"/>
    <w:rsid w:val="00CE2B5D"/>
    <w:rsid w:val="00CE3875"/>
    <w:rsid w:val="00CE600D"/>
    <w:rsid w:val="00CE7245"/>
    <w:rsid w:val="00CF0763"/>
    <w:rsid w:val="00CF571F"/>
    <w:rsid w:val="00D10A23"/>
    <w:rsid w:val="00D1166D"/>
    <w:rsid w:val="00D15933"/>
    <w:rsid w:val="00D2771D"/>
    <w:rsid w:val="00D34041"/>
    <w:rsid w:val="00D37C06"/>
    <w:rsid w:val="00D5436A"/>
    <w:rsid w:val="00D579A0"/>
    <w:rsid w:val="00D60DF9"/>
    <w:rsid w:val="00D613F8"/>
    <w:rsid w:val="00D651D0"/>
    <w:rsid w:val="00D77990"/>
    <w:rsid w:val="00D87975"/>
    <w:rsid w:val="00D87FF1"/>
    <w:rsid w:val="00D9194A"/>
    <w:rsid w:val="00D97517"/>
    <w:rsid w:val="00DA5C55"/>
    <w:rsid w:val="00DA68F5"/>
    <w:rsid w:val="00DB3372"/>
    <w:rsid w:val="00DB4C66"/>
    <w:rsid w:val="00DB713E"/>
    <w:rsid w:val="00DC0052"/>
    <w:rsid w:val="00DC0D8D"/>
    <w:rsid w:val="00DD1D26"/>
    <w:rsid w:val="00DD6F76"/>
    <w:rsid w:val="00DE76B7"/>
    <w:rsid w:val="00DF6212"/>
    <w:rsid w:val="00E017F5"/>
    <w:rsid w:val="00E01A33"/>
    <w:rsid w:val="00E02C47"/>
    <w:rsid w:val="00E06988"/>
    <w:rsid w:val="00E15F5C"/>
    <w:rsid w:val="00E166D2"/>
    <w:rsid w:val="00E223AB"/>
    <w:rsid w:val="00E272D7"/>
    <w:rsid w:val="00E27926"/>
    <w:rsid w:val="00E33358"/>
    <w:rsid w:val="00E37106"/>
    <w:rsid w:val="00E40767"/>
    <w:rsid w:val="00E426B5"/>
    <w:rsid w:val="00E52D8E"/>
    <w:rsid w:val="00E65FE4"/>
    <w:rsid w:val="00E706AA"/>
    <w:rsid w:val="00E74156"/>
    <w:rsid w:val="00E768CD"/>
    <w:rsid w:val="00E76AD1"/>
    <w:rsid w:val="00E9023B"/>
    <w:rsid w:val="00E91561"/>
    <w:rsid w:val="00E97198"/>
    <w:rsid w:val="00EB12A5"/>
    <w:rsid w:val="00EB1D24"/>
    <w:rsid w:val="00EB241A"/>
    <w:rsid w:val="00EB28E0"/>
    <w:rsid w:val="00EB2F23"/>
    <w:rsid w:val="00EB723A"/>
    <w:rsid w:val="00EC47C4"/>
    <w:rsid w:val="00EC4AEC"/>
    <w:rsid w:val="00EC4F9F"/>
    <w:rsid w:val="00ED5993"/>
    <w:rsid w:val="00EE7F33"/>
    <w:rsid w:val="00EF1CE5"/>
    <w:rsid w:val="00F01036"/>
    <w:rsid w:val="00F011FA"/>
    <w:rsid w:val="00F10085"/>
    <w:rsid w:val="00F12CD2"/>
    <w:rsid w:val="00F14593"/>
    <w:rsid w:val="00F14D7C"/>
    <w:rsid w:val="00F22751"/>
    <w:rsid w:val="00F23209"/>
    <w:rsid w:val="00F25592"/>
    <w:rsid w:val="00F30536"/>
    <w:rsid w:val="00F34342"/>
    <w:rsid w:val="00F42C15"/>
    <w:rsid w:val="00F4458C"/>
    <w:rsid w:val="00F51966"/>
    <w:rsid w:val="00F5577A"/>
    <w:rsid w:val="00F56624"/>
    <w:rsid w:val="00F6030B"/>
    <w:rsid w:val="00F65AD2"/>
    <w:rsid w:val="00F7210A"/>
    <w:rsid w:val="00F82AD2"/>
    <w:rsid w:val="00F82BF4"/>
    <w:rsid w:val="00F85310"/>
    <w:rsid w:val="00F85D35"/>
    <w:rsid w:val="00F872AF"/>
    <w:rsid w:val="00F909AF"/>
    <w:rsid w:val="00F91AEB"/>
    <w:rsid w:val="00F91B41"/>
    <w:rsid w:val="00F94359"/>
    <w:rsid w:val="00F95F13"/>
    <w:rsid w:val="00F974CA"/>
    <w:rsid w:val="00FA7738"/>
    <w:rsid w:val="00FB148A"/>
    <w:rsid w:val="00FB1502"/>
    <w:rsid w:val="00FB1B38"/>
    <w:rsid w:val="00FB2807"/>
    <w:rsid w:val="00FB48E2"/>
    <w:rsid w:val="00FB5C88"/>
    <w:rsid w:val="00FB7793"/>
    <w:rsid w:val="00FC0315"/>
    <w:rsid w:val="00FC0A49"/>
    <w:rsid w:val="00FC5324"/>
    <w:rsid w:val="00FC5445"/>
    <w:rsid w:val="00FD728D"/>
    <w:rsid w:val="00FD7948"/>
    <w:rsid w:val="00FD7A7C"/>
    <w:rsid w:val="00FE229A"/>
    <w:rsid w:val="00FE2973"/>
    <w:rsid w:val="00FE6DC3"/>
    <w:rsid w:val="00FF0023"/>
    <w:rsid w:val="00FF29D5"/>
    <w:rsid w:val="00FF5B41"/>
    <w:rsid w:val="00FF6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AB"/>
    <w:pPr>
      <w:spacing w:after="120"/>
      <w:jc w:val="both"/>
    </w:pPr>
    <w:rPr>
      <w:rFonts w:ascii="Calibri" w:hAnsi="Calibri"/>
      <w:sz w:val="22"/>
      <w:lang w:eastAsia="en-US"/>
    </w:rPr>
  </w:style>
  <w:style w:type="paragraph" w:styleId="Heading1">
    <w:name w:val="heading 1"/>
    <w:basedOn w:val="Normal"/>
    <w:next w:val="Normal"/>
    <w:link w:val="Heading1Char"/>
    <w:autoRedefine/>
    <w:uiPriority w:val="99"/>
    <w:qFormat/>
    <w:rsid w:val="00081FC7"/>
    <w:pPr>
      <w:keepNext/>
      <w:numPr>
        <w:numId w:val="2"/>
      </w:numPr>
      <w:spacing w:after="150" w:line="276" w:lineRule="auto"/>
      <w:jc w:val="left"/>
      <w:outlineLvl w:val="0"/>
    </w:pPr>
    <w:rPr>
      <w:rFonts w:eastAsia="SimSun" w:cs="Arial"/>
      <w:bCs/>
      <w:color w:val="0078BF"/>
      <w:kern w:val="32"/>
      <w:sz w:val="40"/>
      <w:szCs w:val="50"/>
      <w:lang w:eastAsia="zh-CN"/>
    </w:rPr>
  </w:style>
  <w:style w:type="paragraph" w:styleId="Heading2">
    <w:name w:val="heading 2"/>
    <w:basedOn w:val="Normal"/>
    <w:next w:val="Normal"/>
    <w:link w:val="Heading2Char"/>
    <w:autoRedefine/>
    <w:uiPriority w:val="99"/>
    <w:qFormat/>
    <w:rsid w:val="00B43161"/>
    <w:pPr>
      <w:keepNext/>
      <w:numPr>
        <w:ilvl w:val="1"/>
        <w:numId w:val="2"/>
      </w:numPr>
      <w:spacing w:before="240" w:line="330" w:lineRule="exact"/>
      <w:outlineLvl w:val="1"/>
    </w:pPr>
    <w:rPr>
      <w:rFonts w:eastAsia="SimSun" w:cs="Arial"/>
      <w:bCs/>
      <w:iCs/>
      <w:color w:val="0078BF"/>
      <w:sz w:val="30"/>
      <w:szCs w:val="32"/>
      <w:lang w:eastAsia="zh-CN"/>
    </w:rPr>
  </w:style>
  <w:style w:type="paragraph" w:styleId="Heading3">
    <w:name w:val="heading 3"/>
    <w:next w:val="Normal"/>
    <w:link w:val="Heading3Char"/>
    <w:autoRedefine/>
    <w:uiPriority w:val="99"/>
    <w:qFormat/>
    <w:rsid w:val="00B50F93"/>
    <w:pPr>
      <w:keepNext/>
      <w:spacing w:before="240" w:after="120" w:line="276" w:lineRule="auto"/>
      <w:ind w:left="851" w:hanging="851"/>
      <w:jc w:val="both"/>
      <w:outlineLvl w:val="2"/>
    </w:pPr>
    <w:rPr>
      <w:rFonts w:ascii="Calibri" w:eastAsia="SimSun" w:hAnsi="Calibri" w:cs="Arial"/>
      <w:bCs/>
      <w:color w:val="0078BF"/>
      <w:sz w:val="26"/>
      <w:lang w:val="en-US" w:eastAsia="zh-CN"/>
    </w:rPr>
  </w:style>
  <w:style w:type="paragraph" w:styleId="Heading4">
    <w:name w:val="heading 4"/>
    <w:basedOn w:val="Normal"/>
    <w:next w:val="Normal"/>
    <w:link w:val="Heading4Char"/>
    <w:uiPriority w:val="9"/>
    <w:qFormat/>
    <w:rsid w:val="0064729E"/>
    <w:pPr>
      <w:keepNext/>
      <w:keepLines/>
      <w:spacing w:before="200" w:after="0"/>
      <w:ind w:left="1800" w:hanging="1800"/>
      <w:outlineLvl w:val="3"/>
    </w:pPr>
    <w:rPr>
      <w:rFonts w:eastAsia="Times New Roman"/>
      <w:bCs/>
      <w:iCs/>
      <w:color w:val="0078BF"/>
      <w:sz w:val="24"/>
    </w:rPr>
  </w:style>
  <w:style w:type="paragraph" w:styleId="Heading5">
    <w:name w:val="heading 5"/>
    <w:basedOn w:val="Normal"/>
    <w:next w:val="Normal"/>
    <w:link w:val="Heading5Char"/>
    <w:uiPriority w:val="9"/>
    <w:qFormat/>
    <w:rsid w:val="00B43161"/>
    <w:pPr>
      <w:keepNext/>
      <w:keepLines/>
      <w:numPr>
        <w:ilvl w:val="4"/>
        <w:numId w:val="2"/>
      </w:numPr>
      <w:spacing w:before="120"/>
      <w:outlineLvl w:val="4"/>
    </w:pPr>
    <w:rPr>
      <w:rFonts w:eastAsia="Times New Roman"/>
      <w:color w:val="0078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081FC7"/>
    <w:rPr>
      <w:rFonts w:ascii="Calibri" w:eastAsia="SimSun" w:hAnsi="Calibri" w:cs="Arial"/>
      <w:bCs/>
      <w:color w:val="0078BF"/>
      <w:kern w:val="32"/>
      <w:sz w:val="40"/>
      <w:szCs w:val="50"/>
      <w:lang w:eastAsia="zh-CN"/>
    </w:rPr>
  </w:style>
  <w:style w:type="character" w:customStyle="1" w:styleId="Heading2Char">
    <w:name w:val="Heading 2 Char"/>
    <w:link w:val="Heading2"/>
    <w:uiPriority w:val="99"/>
    <w:rsid w:val="00B43161"/>
    <w:rPr>
      <w:rFonts w:ascii="Calibri" w:eastAsia="SimSun" w:hAnsi="Calibri" w:cs="Arial"/>
      <w:bCs/>
      <w:iCs/>
      <w:color w:val="0078BF"/>
      <w:sz w:val="30"/>
      <w:szCs w:val="32"/>
      <w:lang w:eastAsia="zh-CN"/>
    </w:rPr>
  </w:style>
  <w:style w:type="character" w:customStyle="1" w:styleId="Heading3Char">
    <w:name w:val="Heading 3 Char"/>
    <w:link w:val="Heading3"/>
    <w:uiPriority w:val="99"/>
    <w:rsid w:val="00B50F93"/>
    <w:rPr>
      <w:rFonts w:ascii="Calibri" w:eastAsia="SimSun" w:hAnsi="Calibri" w:cs="Arial"/>
      <w:bCs/>
      <w:color w:val="0078BF"/>
      <w:sz w:val="26"/>
      <w:lang w:val="en-US" w:eastAsia="zh-CN"/>
    </w:rPr>
  </w:style>
  <w:style w:type="character" w:customStyle="1" w:styleId="Heading4Char">
    <w:name w:val="Heading 4 Char"/>
    <w:link w:val="Heading4"/>
    <w:uiPriority w:val="9"/>
    <w:rsid w:val="0064729E"/>
    <w:rPr>
      <w:rFonts w:ascii="Calibri" w:eastAsia="Times New Roman" w:hAnsi="Calibri"/>
      <w:bCs/>
      <w:iCs/>
      <w:color w:val="0078BF"/>
      <w:lang w:eastAsia="en-US"/>
    </w:rPr>
  </w:style>
  <w:style w:type="character" w:customStyle="1" w:styleId="Heading5Char">
    <w:name w:val="Heading 5 Char"/>
    <w:link w:val="Heading5"/>
    <w:uiPriority w:val="9"/>
    <w:rsid w:val="00B43161"/>
    <w:rPr>
      <w:rFonts w:ascii="Calibri" w:eastAsia="Times New Roman" w:hAnsi="Calibri"/>
      <w:color w:val="0078BF"/>
      <w:sz w:val="22"/>
      <w:lang w:eastAsia="en-US"/>
    </w:rPr>
  </w:style>
  <w:style w:type="table" w:customStyle="1" w:styleId="Wishlist">
    <w:name w:val="Wishlist"/>
    <w:basedOn w:val="TableNormal"/>
    <w:uiPriority w:val="99"/>
    <w:rsid w:val="0021115A"/>
    <w:tblPr>
      <w:tblStyleRowBandSize w:val="1"/>
      <w:tblBorders>
        <w:bottom w:val="single" w:sz="8" w:space="0" w:color="BFBFBF"/>
      </w:tblBorders>
    </w:tblPr>
    <w:tcPr>
      <w:shd w:val="clear" w:color="auto" w:fill="FFFFFF"/>
    </w:tcPr>
    <w:tblStylePr w:type="firstRow">
      <w:tblPr/>
      <w:tcPr>
        <w:tcBorders>
          <w:top w:val="nil"/>
          <w:left w:val="nil"/>
          <w:bottom w:val="single" w:sz="8" w:space="0" w:color="4F6228"/>
          <w:right w:val="nil"/>
          <w:insideH w:val="nil"/>
          <w:insideV w:val="nil"/>
          <w:tl2br w:val="nil"/>
          <w:tr2bl w:val="nil"/>
        </w:tcBorders>
        <w:shd w:val="clear" w:color="auto" w:fill="FFFFFF"/>
      </w:tcPr>
    </w:tblStylePr>
    <w:tblStylePr w:type="lastRow">
      <w:tblPr/>
      <w:tcPr>
        <w:tcBorders>
          <w:bottom w:val="nil"/>
        </w:tcBorders>
        <w:shd w:val="clear" w:color="auto" w:fill="FFFFFF"/>
      </w:tcPr>
    </w:tblStylePr>
    <w:tblStylePr w:type="band1Horz">
      <w:tblPr/>
      <w:tcPr>
        <w:tcBorders>
          <w:bottom w:val="single" w:sz="8" w:space="0" w:color="BFBFBF"/>
        </w:tcBorders>
        <w:shd w:val="clear" w:color="auto" w:fill="FFFFFF"/>
      </w:tcPr>
    </w:tblStylePr>
    <w:tblStylePr w:type="band2Horz">
      <w:tblPr/>
      <w:tcPr>
        <w:tcBorders>
          <w:bottom w:val="nil"/>
        </w:tcBorders>
        <w:shd w:val="clear" w:color="auto" w:fill="FFFFFF"/>
      </w:tcPr>
    </w:tblStylePr>
  </w:style>
  <w:style w:type="paragraph" w:styleId="TOCHeading">
    <w:name w:val="TOC Heading"/>
    <w:basedOn w:val="Heading1"/>
    <w:next w:val="Normal"/>
    <w:uiPriority w:val="39"/>
    <w:rsid w:val="00F909AF"/>
    <w:pPr>
      <w:numPr>
        <w:numId w:val="0"/>
      </w:numPr>
      <w:outlineLvl w:val="9"/>
    </w:pPr>
  </w:style>
  <w:style w:type="paragraph" w:styleId="Title">
    <w:name w:val="Title"/>
    <w:basedOn w:val="Normal"/>
    <w:next w:val="Normal"/>
    <w:link w:val="TitleChar"/>
    <w:uiPriority w:val="99"/>
    <w:rsid w:val="009C1632"/>
    <w:pPr>
      <w:pBdr>
        <w:bottom w:val="single" w:sz="8" w:space="4" w:color="002E51"/>
      </w:pBdr>
      <w:spacing w:after="150" w:line="540" w:lineRule="exact"/>
      <w:contextualSpacing/>
    </w:pPr>
    <w:rPr>
      <w:rFonts w:eastAsia="Times New Roman"/>
      <w:color w:val="0078BF"/>
      <w:spacing w:val="5"/>
      <w:kern w:val="28"/>
      <w:sz w:val="60"/>
      <w:szCs w:val="52"/>
    </w:rPr>
  </w:style>
  <w:style w:type="character" w:customStyle="1" w:styleId="TitleChar">
    <w:name w:val="Title Char"/>
    <w:link w:val="Title"/>
    <w:uiPriority w:val="99"/>
    <w:rsid w:val="009C1632"/>
    <w:rPr>
      <w:rFonts w:ascii="Calibri" w:eastAsia="Times New Roman" w:hAnsi="Calibri" w:cs="Times New Roman"/>
      <w:color w:val="0078BF"/>
      <w:spacing w:val="5"/>
      <w:kern w:val="28"/>
      <w:sz w:val="60"/>
      <w:szCs w:val="52"/>
    </w:rPr>
  </w:style>
  <w:style w:type="paragraph" w:styleId="Subtitle">
    <w:name w:val="Subtitle"/>
    <w:basedOn w:val="Normal"/>
    <w:next w:val="Normal"/>
    <w:link w:val="SubtitleChar"/>
    <w:uiPriority w:val="99"/>
    <w:rsid w:val="00B43161"/>
    <w:pPr>
      <w:numPr>
        <w:ilvl w:val="1"/>
      </w:numPr>
      <w:spacing w:before="400" w:after="150" w:line="440" w:lineRule="exact"/>
    </w:pPr>
    <w:rPr>
      <w:rFonts w:eastAsia="Times New Roman"/>
      <w:iCs/>
      <w:color w:val="0078BF"/>
      <w:spacing w:val="15"/>
      <w:sz w:val="40"/>
    </w:rPr>
  </w:style>
  <w:style w:type="character" w:customStyle="1" w:styleId="SubtitleChar">
    <w:name w:val="Subtitle Char"/>
    <w:link w:val="Subtitle"/>
    <w:uiPriority w:val="99"/>
    <w:rsid w:val="00B43161"/>
    <w:rPr>
      <w:rFonts w:ascii="Calibri" w:eastAsia="Times New Roman" w:hAnsi="Calibri" w:cs="Times New Roman"/>
      <w:iCs/>
      <w:color w:val="0078BF"/>
      <w:spacing w:val="15"/>
      <w:sz w:val="40"/>
      <w:szCs w:val="24"/>
    </w:rPr>
  </w:style>
  <w:style w:type="paragraph" w:styleId="TOC1">
    <w:name w:val="toc 1"/>
    <w:basedOn w:val="Normal"/>
    <w:next w:val="Normal"/>
    <w:autoRedefine/>
    <w:uiPriority w:val="39"/>
    <w:unhideWhenUsed/>
    <w:rsid w:val="00B43161"/>
    <w:pPr>
      <w:tabs>
        <w:tab w:val="left" w:pos="284"/>
        <w:tab w:val="right" w:leader="dot" w:pos="9628"/>
      </w:tabs>
      <w:spacing w:before="150" w:after="150" w:line="275" w:lineRule="exact"/>
    </w:pPr>
    <w:rPr>
      <w:color w:val="0078BF"/>
      <w:szCs w:val="22"/>
    </w:rPr>
  </w:style>
  <w:style w:type="paragraph" w:styleId="TOC2">
    <w:name w:val="toc 2"/>
    <w:basedOn w:val="Normal"/>
    <w:next w:val="Normal"/>
    <w:autoRedefine/>
    <w:uiPriority w:val="39"/>
    <w:unhideWhenUsed/>
    <w:rsid w:val="00B43161"/>
    <w:pPr>
      <w:tabs>
        <w:tab w:val="left" w:pos="709"/>
        <w:tab w:val="right" w:leader="dot" w:pos="9639"/>
      </w:tabs>
      <w:spacing w:before="120" w:line="280" w:lineRule="exact"/>
      <w:ind w:left="227" w:firstLine="57"/>
    </w:pPr>
    <w:rPr>
      <w:color w:val="0078BF"/>
      <w:szCs w:val="22"/>
    </w:rPr>
  </w:style>
  <w:style w:type="paragraph" w:styleId="Caption">
    <w:name w:val="caption"/>
    <w:basedOn w:val="Normal"/>
    <w:next w:val="Normal"/>
    <w:autoRedefine/>
    <w:uiPriority w:val="99"/>
    <w:rsid w:val="00C92E96"/>
    <w:pPr>
      <w:keepNext/>
      <w:spacing w:before="120"/>
    </w:pPr>
    <w:rPr>
      <w:rFonts w:eastAsia="SimSun"/>
      <w:b/>
      <w:bCs/>
      <w:color w:val="0078BF"/>
      <w:sz w:val="18"/>
      <w:lang w:eastAsia="zh-CN"/>
    </w:rPr>
  </w:style>
  <w:style w:type="paragraph" w:styleId="Footer">
    <w:name w:val="footer"/>
    <w:basedOn w:val="Normal"/>
    <w:link w:val="FooterChar"/>
    <w:uiPriority w:val="99"/>
    <w:unhideWhenUsed/>
    <w:rsid w:val="00355CFB"/>
    <w:pPr>
      <w:tabs>
        <w:tab w:val="center" w:pos="4680"/>
        <w:tab w:val="right" w:pos="9360"/>
      </w:tabs>
      <w:jc w:val="right"/>
    </w:pPr>
    <w:rPr>
      <w:rFonts w:ascii="Arial" w:hAnsi="Arial"/>
      <w:sz w:val="18"/>
      <w:szCs w:val="22"/>
    </w:rPr>
  </w:style>
  <w:style w:type="character" w:customStyle="1" w:styleId="FooterChar">
    <w:name w:val="Footer Char"/>
    <w:link w:val="Footer"/>
    <w:uiPriority w:val="99"/>
    <w:rsid w:val="00355CFB"/>
    <w:rPr>
      <w:rFonts w:ascii="Arial" w:hAnsi="Arial" w:cs="Times New Roman"/>
      <w:sz w:val="18"/>
      <w:szCs w:val="22"/>
    </w:rPr>
  </w:style>
  <w:style w:type="paragraph" w:customStyle="1" w:styleId="TableHeadings">
    <w:name w:val="Table Headings"/>
    <w:basedOn w:val="Normal"/>
    <w:qFormat/>
    <w:rsid w:val="00D77990"/>
    <w:rPr>
      <w:color w:val="FFFFFF"/>
      <w:lang w:eastAsia="zh-CN"/>
    </w:rPr>
  </w:style>
  <w:style w:type="paragraph" w:styleId="Header">
    <w:name w:val="header"/>
    <w:basedOn w:val="Normal"/>
    <w:link w:val="HeaderChar"/>
    <w:uiPriority w:val="99"/>
    <w:unhideWhenUsed/>
    <w:rsid w:val="00D15933"/>
    <w:pPr>
      <w:tabs>
        <w:tab w:val="center" w:pos="4513"/>
        <w:tab w:val="right" w:pos="9026"/>
      </w:tabs>
    </w:pPr>
  </w:style>
  <w:style w:type="character" w:customStyle="1" w:styleId="HeaderChar">
    <w:name w:val="Header Char"/>
    <w:link w:val="Header"/>
    <w:uiPriority w:val="99"/>
    <w:rsid w:val="00D15933"/>
    <w:rPr>
      <w:rFonts w:ascii="Calibri" w:hAnsi="Calibri"/>
    </w:rPr>
  </w:style>
  <w:style w:type="paragraph" w:styleId="BalloonText">
    <w:name w:val="Balloon Text"/>
    <w:basedOn w:val="Normal"/>
    <w:link w:val="BalloonTextChar"/>
    <w:uiPriority w:val="99"/>
    <w:semiHidden/>
    <w:unhideWhenUsed/>
    <w:rsid w:val="005B7C09"/>
    <w:rPr>
      <w:rFonts w:ascii="Tahoma" w:hAnsi="Tahoma" w:cs="Tahoma"/>
      <w:sz w:val="16"/>
      <w:szCs w:val="16"/>
    </w:rPr>
  </w:style>
  <w:style w:type="character" w:customStyle="1" w:styleId="BalloonTextChar">
    <w:name w:val="Balloon Text Char"/>
    <w:link w:val="BalloonText"/>
    <w:uiPriority w:val="99"/>
    <w:semiHidden/>
    <w:rsid w:val="005B7C09"/>
    <w:rPr>
      <w:rFonts w:ascii="Tahoma" w:hAnsi="Tahoma" w:cs="Tahoma"/>
      <w:sz w:val="16"/>
      <w:szCs w:val="16"/>
    </w:rPr>
  </w:style>
  <w:style w:type="character" w:styleId="Strong">
    <w:name w:val="Strong"/>
    <w:uiPriority w:val="22"/>
    <w:qFormat/>
    <w:rsid w:val="00A24F97"/>
    <w:rPr>
      <w:b/>
      <w:bCs/>
    </w:rPr>
  </w:style>
  <w:style w:type="character" w:styleId="Hyperlink">
    <w:name w:val="Hyperlink"/>
    <w:uiPriority w:val="99"/>
    <w:unhideWhenUsed/>
    <w:rsid w:val="00066D00"/>
    <w:rPr>
      <w:color w:val="0000FF"/>
      <w:u w:val="single"/>
    </w:rPr>
  </w:style>
  <w:style w:type="paragraph" w:styleId="TOC3">
    <w:name w:val="toc 3"/>
    <w:basedOn w:val="Normal"/>
    <w:next w:val="Normal"/>
    <w:autoRedefine/>
    <w:uiPriority w:val="39"/>
    <w:rsid w:val="00B43161"/>
    <w:pPr>
      <w:tabs>
        <w:tab w:val="left" w:pos="1418"/>
        <w:tab w:val="right" w:leader="dot" w:pos="9639"/>
      </w:tabs>
      <w:spacing w:before="120" w:line="280" w:lineRule="exact"/>
      <w:ind w:left="680" w:firstLine="57"/>
    </w:pPr>
    <w:rPr>
      <w:color w:val="0078BF"/>
    </w:rPr>
  </w:style>
  <w:style w:type="paragraph" w:styleId="TableofFigures">
    <w:name w:val="table of figures"/>
    <w:basedOn w:val="Normal"/>
    <w:next w:val="Normal"/>
    <w:uiPriority w:val="99"/>
    <w:unhideWhenUsed/>
    <w:rsid w:val="00B51A4F"/>
    <w:pPr>
      <w:spacing w:after="60"/>
    </w:pPr>
  </w:style>
  <w:style w:type="table" w:styleId="TableGrid">
    <w:name w:val="Table Grid"/>
    <w:basedOn w:val="TableNormal"/>
    <w:uiPriority w:val="99"/>
    <w:rsid w:val="006F5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qFormat/>
    <w:rsid w:val="00FB148A"/>
    <w:pPr>
      <w:numPr>
        <w:numId w:val="4"/>
      </w:numPr>
      <w:ind w:left="641" w:hanging="357"/>
      <w:contextualSpacing/>
    </w:pPr>
  </w:style>
  <w:style w:type="table" w:customStyle="1" w:styleId="LightList-Accent11">
    <w:name w:val="Light List - Accent 11"/>
    <w:basedOn w:val="TableNormal"/>
    <w:uiPriority w:val="61"/>
    <w:rsid w:val="00D77990"/>
    <w:rPr>
      <w:rFonts w:ascii="Calibri" w:hAnsi="Calibri"/>
      <w:sz w:val="22"/>
      <w:szCs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semiHidden/>
    <w:rsid w:val="00016641"/>
    <w:pPr>
      <w:spacing w:after="0"/>
    </w:pPr>
    <w:rPr>
      <w:sz w:val="18"/>
    </w:rPr>
  </w:style>
  <w:style w:type="character" w:customStyle="1" w:styleId="FootnoteTextChar">
    <w:name w:val="Footnote Text Char"/>
    <w:link w:val="FootnoteText"/>
    <w:uiPriority w:val="99"/>
    <w:semiHidden/>
    <w:rsid w:val="00F42C15"/>
    <w:rPr>
      <w:rFonts w:ascii="Calibri" w:hAnsi="Calibri" w:cs="Times New Roman"/>
      <w:sz w:val="18"/>
      <w:szCs w:val="24"/>
    </w:rPr>
  </w:style>
  <w:style w:type="character" w:styleId="FootnoteReference">
    <w:name w:val="footnote reference"/>
    <w:uiPriority w:val="99"/>
    <w:semiHidden/>
    <w:rsid w:val="00D77990"/>
    <w:rPr>
      <w:vertAlign w:val="superscript"/>
    </w:rPr>
  </w:style>
  <w:style w:type="paragraph" w:styleId="ListBullet2">
    <w:name w:val="List Bullet 2"/>
    <w:basedOn w:val="Normal"/>
    <w:uiPriority w:val="99"/>
    <w:unhideWhenUsed/>
    <w:qFormat/>
    <w:rsid w:val="00FB148A"/>
    <w:pPr>
      <w:numPr>
        <w:numId w:val="5"/>
      </w:numPr>
      <w:tabs>
        <w:tab w:val="left" w:pos="924"/>
      </w:tabs>
      <w:ind w:left="1208" w:hanging="357"/>
      <w:contextualSpacing/>
    </w:pPr>
  </w:style>
  <w:style w:type="paragraph" w:styleId="ListNumber">
    <w:name w:val="List Number"/>
    <w:basedOn w:val="Normal"/>
    <w:uiPriority w:val="99"/>
    <w:unhideWhenUsed/>
    <w:qFormat/>
    <w:rsid w:val="00FB148A"/>
    <w:pPr>
      <w:numPr>
        <w:numId w:val="9"/>
      </w:numPr>
      <w:ind w:left="641" w:hanging="357"/>
      <w:contextualSpacing/>
    </w:pPr>
  </w:style>
  <w:style w:type="paragraph" w:styleId="ListNumber2">
    <w:name w:val="List Number 2"/>
    <w:basedOn w:val="Normal"/>
    <w:uiPriority w:val="99"/>
    <w:unhideWhenUsed/>
    <w:qFormat/>
    <w:rsid w:val="00FB148A"/>
    <w:pPr>
      <w:numPr>
        <w:numId w:val="10"/>
      </w:numPr>
      <w:tabs>
        <w:tab w:val="left" w:pos="924"/>
      </w:tabs>
      <w:ind w:left="1208" w:hanging="357"/>
      <w:contextualSpacing/>
    </w:pPr>
  </w:style>
  <w:style w:type="paragraph" w:styleId="Quote">
    <w:name w:val="Quote"/>
    <w:basedOn w:val="Normal"/>
    <w:next w:val="Normal"/>
    <w:link w:val="QuoteChar"/>
    <w:uiPriority w:val="29"/>
    <w:rsid w:val="0041741C"/>
    <w:rPr>
      <w:i/>
      <w:iCs/>
      <w:color w:val="000000"/>
    </w:rPr>
  </w:style>
  <w:style w:type="character" w:customStyle="1" w:styleId="QuoteChar">
    <w:name w:val="Quote Char"/>
    <w:link w:val="Quote"/>
    <w:uiPriority w:val="29"/>
    <w:semiHidden/>
    <w:rsid w:val="00D613F8"/>
    <w:rPr>
      <w:rFonts w:ascii="Calibri" w:hAnsi="Calibri"/>
      <w:i/>
      <w:iCs/>
      <w:color w:val="000000"/>
      <w:sz w:val="22"/>
    </w:rPr>
  </w:style>
  <w:style w:type="paragraph" w:customStyle="1" w:styleId="Appendix">
    <w:name w:val="Appendix"/>
    <w:next w:val="Normal"/>
    <w:qFormat/>
    <w:rsid w:val="00B43161"/>
    <w:pPr>
      <w:pageBreakBefore/>
      <w:numPr>
        <w:numId w:val="3"/>
      </w:numPr>
      <w:spacing w:after="150" w:line="440" w:lineRule="exact"/>
      <w:ind w:left="357" w:hanging="357"/>
    </w:pPr>
    <w:rPr>
      <w:rFonts w:ascii="Calibri" w:eastAsia="SimSun" w:hAnsi="Calibri"/>
      <w:bCs/>
      <w:color w:val="0078BF"/>
      <w:sz w:val="40"/>
      <w:lang w:eastAsia="zh-CN"/>
    </w:rPr>
  </w:style>
  <w:style w:type="character" w:styleId="PlaceholderText">
    <w:name w:val="Placeholder Text"/>
    <w:uiPriority w:val="99"/>
    <w:semiHidden/>
    <w:rsid w:val="004064AA"/>
    <w:rPr>
      <w:color w:val="808080"/>
    </w:rPr>
  </w:style>
  <w:style w:type="paragraph" w:styleId="ListParagraph">
    <w:name w:val="List Paragraph"/>
    <w:basedOn w:val="Normal"/>
    <w:uiPriority w:val="34"/>
    <w:qFormat/>
    <w:rsid w:val="0028106A"/>
    <w:pPr>
      <w:ind w:left="720"/>
      <w:contextualSpacing/>
    </w:pPr>
  </w:style>
  <w:style w:type="paragraph" w:customStyle="1" w:styleId="ExecutiveSummary">
    <w:name w:val="ExecutiveSummary"/>
    <w:next w:val="Normal"/>
    <w:rsid w:val="00B43161"/>
    <w:pPr>
      <w:spacing w:after="150" w:line="440" w:lineRule="exact"/>
    </w:pPr>
    <w:rPr>
      <w:rFonts w:ascii="Calibri" w:eastAsia="SimSun" w:hAnsi="Calibri" w:cs="Arial"/>
      <w:color w:val="0078BF"/>
      <w:kern w:val="32"/>
      <w:sz w:val="40"/>
      <w:szCs w:val="50"/>
      <w:lang w:eastAsia="zh-CN"/>
    </w:rPr>
  </w:style>
  <w:style w:type="character" w:styleId="IntenseReference">
    <w:name w:val="Intense Reference"/>
    <w:uiPriority w:val="32"/>
    <w:rsid w:val="004455C7"/>
    <w:rPr>
      <w:b/>
      <w:bCs/>
      <w:smallCaps/>
      <w:color w:val="005092"/>
      <w:spacing w:val="5"/>
      <w:u w:val="single"/>
    </w:rPr>
  </w:style>
  <w:style w:type="character" w:styleId="SubtleReference">
    <w:name w:val="Subtle Reference"/>
    <w:uiPriority w:val="31"/>
    <w:rsid w:val="00F42C15"/>
    <w:rPr>
      <w:smallCaps/>
      <w:color w:val="005092"/>
      <w:u w:val="single"/>
    </w:rPr>
  </w:style>
  <w:style w:type="paragraph" w:styleId="TOC4">
    <w:name w:val="toc 4"/>
    <w:basedOn w:val="Normal"/>
    <w:next w:val="Normal"/>
    <w:autoRedefine/>
    <w:uiPriority w:val="39"/>
    <w:unhideWhenUsed/>
    <w:rsid w:val="00B43161"/>
    <w:pPr>
      <w:tabs>
        <w:tab w:val="left" w:pos="2268"/>
        <w:tab w:val="right" w:leader="dot" w:pos="9628"/>
      </w:tabs>
      <w:spacing w:after="100"/>
      <w:ind w:left="1418"/>
    </w:pPr>
    <w:rPr>
      <w:color w:val="0078BF"/>
    </w:rPr>
  </w:style>
  <w:style w:type="paragraph" w:styleId="TOC5">
    <w:name w:val="toc 5"/>
    <w:basedOn w:val="Normal"/>
    <w:next w:val="Normal"/>
    <w:autoRedefine/>
    <w:uiPriority w:val="39"/>
    <w:unhideWhenUsed/>
    <w:rsid w:val="00B43161"/>
    <w:pPr>
      <w:tabs>
        <w:tab w:val="left" w:pos="3261"/>
        <w:tab w:val="right" w:leader="dot" w:pos="9628"/>
      </w:tabs>
      <w:spacing w:after="100"/>
      <w:ind w:left="2268"/>
    </w:pPr>
    <w:rPr>
      <w:color w:val="0078BF"/>
    </w:rPr>
  </w:style>
  <w:style w:type="table" w:styleId="LightList-Accent1">
    <w:name w:val="Light List Accent 1"/>
    <w:basedOn w:val="TableNormal"/>
    <w:uiPriority w:val="61"/>
    <w:rsid w:val="006E706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RA-Details">
    <w:name w:val="MRA-Details"/>
    <w:basedOn w:val="Normal"/>
    <w:rsid w:val="008D1BC3"/>
    <w:pPr>
      <w:spacing w:after="60"/>
    </w:pPr>
    <w:rPr>
      <w:rFonts w:eastAsia="Times New Roman"/>
    </w:rPr>
  </w:style>
  <w:style w:type="paragraph" w:styleId="ListBullet3">
    <w:name w:val="List Bullet 3"/>
    <w:basedOn w:val="Normal"/>
    <w:uiPriority w:val="99"/>
    <w:rsid w:val="00FB148A"/>
    <w:pPr>
      <w:numPr>
        <w:numId w:val="6"/>
      </w:numPr>
      <w:contextualSpacing/>
    </w:pPr>
  </w:style>
  <w:style w:type="paragraph" w:styleId="ListBullet4">
    <w:name w:val="List Bullet 4"/>
    <w:basedOn w:val="Normal"/>
    <w:uiPriority w:val="99"/>
    <w:rsid w:val="00FB148A"/>
    <w:pPr>
      <w:numPr>
        <w:numId w:val="7"/>
      </w:numPr>
      <w:tabs>
        <w:tab w:val="left" w:pos="2410"/>
      </w:tabs>
      <w:contextualSpacing/>
    </w:pPr>
  </w:style>
  <w:style w:type="paragraph" w:styleId="ListBullet5">
    <w:name w:val="List Bullet 5"/>
    <w:basedOn w:val="Normal"/>
    <w:uiPriority w:val="99"/>
    <w:rsid w:val="00FB148A"/>
    <w:pPr>
      <w:numPr>
        <w:numId w:val="8"/>
      </w:numPr>
      <w:contextualSpacing/>
    </w:pPr>
  </w:style>
  <w:style w:type="paragraph" w:styleId="ListNumber3">
    <w:name w:val="List Number 3"/>
    <w:basedOn w:val="Normal"/>
    <w:uiPriority w:val="99"/>
    <w:rsid w:val="00FB148A"/>
    <w:pPr>
      <w:numPr>
        <w:numId w:val="11"/>
      </w:numPr>
      <w:tabs>
        <w:tab w:val="left" w:pos="1786"/>
      </w:tabs>
      <w:contextualSpacing/>
    </w:pPr>
  </w:style>
  <w:style w:type="paragraph" w:styleId="ListNumber4">
    <w:name w:val="List Number 4"/>
    <w:basedOn w:val="Normal"/>
    <w:uiPriority w:val="99"/>
    <w:rsid w:val="00FB148A"/>
    <w:pPr>
      <w:numPr>
        <w:numId w:val="12"/>
      </w:numPr>
      <w:contextualSpacing/>
    </w:pPr>
  </w:style>
  <w:style w:type="paragraph" w:styleId="ListNumber5">
    <w:name w:val="List Number 5"/>
    <w:basedOn w:val="Normal"/>
    <w:uiPriority w:val="99"/>
    <w:rsid w:val="00FB148A"/>
    <w:pPr>
      <w:numPr>
        <w:numId w:val="13"/>
      </w:numPr>
      <w:contextualSpacing/>
    </w:pPr>
  </w:style>
  <w:style w:type="paragraph" w:customStyle="1" w:styleId="Default">
    <w:name w:val="Default"/>
    <w:rsid w:val="00FE2973"/>
    <w:pPr>
      <w:autoSpaceDE w:val="0"/>
      <w:autoSpaceDN w:val="0"/>
      <w:adjustRightInd w:val="0"/>
    </w:pPr>
    <w:rPr>
      <w:rFonts w:ascii="Arial" w:hAnsi="Arial" w:cs="Arial"/>
      <w:color w:val="000000"/>
    </w:rPr>
  </w:style>
  <w:style w:type="paragraph" w:styleId="NormalWeb">
    <w:name w:val="Normal (Web)"/>
    <w:basedOn w:val="Normal"/>
    <w:uiPriority w:val="99"/>
    <w:unhideWhenUsed/>
    <w:rsid w:val="00BA228F"/>
    <w:pPr>
      <w:spacing w:before="100" w:beforeAutospacing="1" w:after="100" w:afterAutospacing="1"/>
      <w:jc w:val="left"/>
    </w:pPr>
    <w:rPr>
      <w:rFonts w:ascii="Times" w:hAnsi="Times"/>
      <w:sz w:val="20"/>
      <w:lang w:val="en-GB"/>
    </w:rPr>
  </w:style>
  <w:style w:type="character" w:customStyle="1" w:styleId="apple-converted-space">
    <w:name w:val="apple-converted-space"/>
    <w:basedOn w:val="DefaultParagraphFont"/>
    <w:rsid w:val="00BA228F"/>
  </w:style>
  <w:style w:type="character" w:styleId="Emphasis">
    <w:name w:val="Emphasis"/>
    <w:basedOn w:val="DefaultParagraphFont"/>
    <w:uiPriority w:val="20"/>
    <w:qFormat/>
    <w:rsid w:val="00BA228F"/>
    <w:rPr>
      <w:i/>
      <w:iCs/>
    </w:rPr>
  </w:style>
  <w:style w:type="paragraph" w:customStyle="1" w:styleId="CM12">
    <w:name w:val="CM12"/>
    <w:basedOn w:val="Default"/>
    <w:next w:val="Default"/>
    <w:uiPriority w:val="99"/>
    <w:rsid w:val="00C3216C"/>
    <w:pPr>
      <w:widowControl w:val="0"/>
    </w:pPr>
    <w:rPr>
      <w:rFonts w:ascii="IFIJHP+EPAserif" w:hAnsi="IFIJHP+EPAserif" w:cs="Times New Roman"/>
      <w:color w:val="auto"/>
      <w:lang w:val="en-US"/>
    </w:rPr>
  </w:style>
  <w:style w:type="paragraph" w:customStyle="1" w:styleId="CM7">
    <w:name w:val="CM7"/>
    <w:basedOn w:val="Default"/>
    <w:next w:val="Default"/>
    <w:uiPriority w:val="99"/>
    <w:rsid w:val="00C3216C"/>
    <w:pPr>
      <w:widowControl w:val="0"/>
      <w:spacing w:line="271" w:lineRule="atLeast"/>
    </w:pPr>
    <w:rPr>
      <w:rFonts w:ascii="IFIJHP+EPAserif" w:hAnsi="IFIJHP+EPAserif" w:cs="Times New Roman"/>
      <w:color w:val="auto"/>
      <w:lang w:val="en-US"/>
    </w:rPr>
  </w:style>
  <w:style w:type="character" w:styleId="CommentReference">
    <w:name w:val="annotation reference"/>
    <w:basedOn w:val="DefaultParagraphFont"/>
    <w:uiPriority w:val="99"/>
    <w:semiHidden/>
    <w:unhideWhenUsed/>
    <w:rsid w:val="00440FA2"/>
    <w:rPr>
      <w:sz w:val="16"/>
      <w:szCs w:val="16"/>
    </w:rPr>
  </w:style>
  <w:style w:type="paragraph" w:styleId="CommentText">
    <w:name w:val="annotation text"/>
    <w:basedOn w:val="Normal"/>
    <w:link w:val="CommentTextChar"/>
    <w:uiPriority w:val="99"/>
    <w:semiHidden/>
    <w:unhideWhenUsed/>
    <w:rsid w:val="00440FA2"/>
    <w:rPr>
      <w:sz w:val="20"/>
    </w:rPr>
  </w:style>
  <w:style w:type="character" w:customStyle="1" w:styleId="CommentTextChar">
    <w:name w:val="Comment Text Char"/>
    <w:basedOn w:val="DefaultParagraphFont"/>
    <w:link w:val="CommentText"/>
    <w:uiPriority w:val="99"/>
    <w:semiHidden/>
    <w:rsid w:val="00440FA2"/>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440FA2"/>
    <w:rPr>
      <w:b/>
      <w:bCs/>
    </w:rPr>
  </w:style>
  <w:style w:type="character" w:customStyle="1" w:styleId="CommentSubjectChar">
    <w:name w:val="Comment Subject Char"/>
    <w:basedOn w:val="CommentTextChar"/>
    <w:link w:val="CommentSubject"/>
    <w:uiPriority w:val="99"/>
    <w:semiHidden/>
    <w:rsid w:val="00440FA2"/>
    <w:rPr>
      <w:rFonts w:ascii="Calibri" w:hAnsi="Calibri"/>
      <w:b/>
      <w:bCs/>
      <w:lang w:eastAsia="en-US"/>
    </w:rPr>
  </w:style>
  <w:style w:type="paragraph" w:customStyle="1" w:styleId="story">
    <w:name w:val="story"/>
    <w:basedOn w:val="Normal"/>
    <w:rsid w:val="00FB5C88"/>
    <w:pPr>
      <w:spacing w:before="100" w:beforeAutospacing="1" w:after="100" w:afterAutospacing="1"/>
      <w:jc w:val="left"/>
    </w:pPr>
    <w:rPr>
      <w:rFonts w:ascii="Times New Roman" w:eastAsia="Times New Roman" w:hAnsi="Times New Roman"/>
      <w:sz w:val="24"/>
      <w:lang w:val="en-US"/>
    </w:rPr>
  </w:style>
  <w:style w:type="table" w:customStyle="1" w:styleId="LightList-Accent111">
    <w:name w:val="Light List - Accent 111"/>
    <w:basedOn w:val="TableNormal"/>
    <w:uiPriority w:val="61"/>
    <w:rsid w:val="009F1BFE"/>
    <w:rPr>
      <w:rFonts w:ascii="Calibri" w:hAnsi="Calibri"/>
      <w:sz w:val="22"/>
      <w:szCs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uiPriority w:val="61"/>
    <w:rsid w:val="005D0135"/>
    <w:rPr>
      <w:rFonts w:ascii="Calibri" w:hAnsi="Calibri"/>
      <w:sz w:val="22"/>
      <w:szCs w:val="22"/>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6">
    <w:name w:val="toc 6"/>
    <w:basedOn w:val="Normal"/>
    <w:next w:val="Normal"/>
    <w:autoRedefine/>
    <w:uiPriority w:val="39"/>
    <w:unhideWhenUsed/>
    <w:rsid w:val="005418F3"/>
    <w:pPr>
      <w:spacing w:after="100" w:line="259" w:lineRule="auto"/>
      <w:ind w:left="1100"/>
      <w:jc w:val="left"/>
    </w:pPr>
    <w:rPr>
      <w:rFonts w:asciiTheme="minorHAnsi" w:eastAsiaTheme="minorEastAsia" w:hAnsiTheme="minorHAnsi" w:cstheme="minorBidi"/>
      <w:szCs w:val="22"/>
      <w:lang w:val="en-US"/>
    </w:rPr>
  </w:style>
  <w:style w:type="paragraph" w:styleId="TOC7">
    <w:name w:val="toc 7"/>
    <w:basedOn w:val="Normal"/>
    <w:next w:val="Normal"/>
    <w:autoRedefine/>
    <w:uiPriority w:val="39"/>
    <w:unhideWhenUsed/>
    <w:rsid w:val="005418F3"/>
    <w:pPr>
      <w:spacing w:after="100" w:line="259" w:lineRule="auto"/>
      <w:ind w:left="1320"/>
      <w:jc w:val="left"/>
    </w:pPr>
    <w:rPr>
      <w:rFonts w:asciiTheme="minorHAnsi" w:eastAsiaTheme="minorEastAsia" w:hAnsiTheme="minorHAnsi" w:cstheme="minorBidi"/>
      <w:szCs w:val="22"/>
      <w:lang w:val="en-US"/>
    </w:rPr>
  </w:style>
  <w:style w:type="paragraph" w:styleId="TOC8">
    <w:name w:val="toc 8"/>
    <w:basedOn w:val="Normal"/>
    <w:next w:val="Normal"/>
    <w:autoRedefine/>
    <w:uiPriority w:val="39"/>
    <w:unhideWhenUsed/>
    <w:rsid w:val="005418F3"/>
    <w:pPr>
      <w:spacing w:after="100" w:line="259" w:lineRule="auto"/>
      <w:ind w:left="1540"/>
      <w:jc w:val="left"/>
    </w:pPr>
    <w:rPr>
      <w:rFonts w:asciiTheme="minorHAnsi" w:eastAsiaTheme="minorEastAsia" w:hAnsiTheme="minorHAnsi" w:cstheme="minorBidi"/>
      <w:szCs w:val="22"/>
      <w:lang w:val="en-US"/>
    </w:rPr>
  </w:style>
  <w:style w:type="paragraph" w:styleId="TOC9">
    <w:name w:val="toc 9"/>
    <w:basedOn w:val="Normal"/>
    <w:next w:val="Normal"/>
    <w:autoRedefine/>
    <w:uiPriority w:val="39"/>
    <w:unhideWhenUsed/>
    <w:rsid w:val="005418F3"/>
    <w:pPr>
      <w:spacing w:after="100" w:line="259" w:lineRule="auto"/>
      <w:ind w:left="1760"/>
      <w:jc w:val="left"/>
    </w:pPr>
    <w:rPr>
      <w:rFonts w:asciiTheme="minorHAnsi" w:eastAsiaTheme="minorEastAsia" w:hAnsiTheme="minorHAnsi" w:cstheme="minorBidi"/>
      <w:szCs w:val="22"/>
      <w:lang w:val="en-US"/>
    </w:rPr>
  </w:style>
  <w:style w:type="character" w:styleId="PageNumber">
    <w:name w:val="page number"/>
    <w:basedOn w:val="DefaultParagraphFont"/>
    <w:uiPriority w:val="99"/>
    <w:semiHidden/>
    <w:unhideWhenUsed/>
    <w:rsid w:val="007046AB"/>
  </w:style>
  <w:style w:type="paragraph" w:styleId="Revision">
    <w:name w:val="Revision"/>
    <w:hidden/>
    <w:uiPriority w:val="99"/>
    <w:semiHidden/>
    <w:rsid w:val="00FE229A"/>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1716">
      <w:bodyDiv w:val="1"/>
      <w:marLeft w:val="0"/>
      <w:marRight w:val="0"/>
      <w:marTop w:val="0"/>
      <w:marBottom w:val="0"/>
      <w:divBdr>
        <w:top w:val="none" w:sz="0" w:space="0" w:color="auto"/>
        <w:left w:val="none" w:sz="0" w:space="0" w:color="auto"/>
        <w:bottom w:val="none" w:sz="0" w:space="0" w:color="auto"/>
        <w:right w:val="none" w:sz="0" w:space="0" w:color="auto"/>
      </w:divBdr>
    </w:div>
    <w:div w:id="143282540">
      <w:bodyDiv w:val="1"/>
      <w:marLeft w:val="0"/>
      <w:marRight w:val="0"/>
      <w:marTop w:val="0"/>
      <w:marBottom w:val="0"/>
      <w:divBdr>
        <w:top w:val="none" w:sz="0" w:space="0" w:color="auto"/>
        <w:left w:val="none" w:sz="0" w:space="0" w:color="auto"/>
        <w:bottom w:val="none" w:sz="0" w:space="0" w:color="auto"/>
        <w:right w:val="none" w:sz="0" w:space="0" w:color="auto"/>
      </w:divBdr>
    </w:div>
    <w:div w:id="160581913">
      <w:bodyDiv w:val="1"/>
      <w:marLeft w:val="0"/>
      <w:marRight w:val="0"/>
      <w:marTop w:val="0"/>
      <w:marBottom w:val="0"/>
      <w:divBdr>
        <w:top w:val="none" w:sz="0" w:space="0" w:color="auto"/>
        <w:left w:val="none" w:sz="0" w:space="0" w:color="auto"/>
        <w:bottom w:val="none" w:sz="0" w:space="0" w:color="auto"/>
        <w:right w:val="none" w:sz="0" w:space="0" w:color="auto"/>
      </w:divBdr>
    </w:div>
    <w:div w:id="193426922">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69437449">
      <w:bodyDiv w:val="1"/>
      <w:marLeft w:val="0"/>
      <w:marRight w:val="0"/>
      <w:marTop w:val="0"/>
      <w:marBottom w:val="0"/>
      <w:divBdr>
        <w:top w:val="none" w:sz="0" w:space="0" w:color="auto"/>
        <w:left w:val="none" w:sz="0" w:space="0" w:color="auto"/>
        <w:bottom w:val="none" w:sz="0" w:space="0" w:color="auto"/>
        <w:right w:val="none" w:sz="0" w:space="0" w:color="auto"/>
      </w:divBdr>
    </w:div>
    <w:div w:id="349916630">
      <w:bodyDiv w:val="1"/>
      <w:marLeft w:val="0"/>
      <w:marRight w:val="0"/>
      <w:marTop w:val="0"/>
      <w:marBottom w:val="0"/>
      <w:divBdr>
        <w:top w:val="none" w:sz="0" w:space="0" w:color="auto"/>
        <w:left w:val="none" w:sz="0" w:space="0" w:color="auto"/>
        <w:bottom w:val="none" w:sz="0" w:space="0" w:color="auto"/>
        <w:right w:val="none" w:sz="0" w:space="0" w:color="auto"/>
      </w:divBdr>
    </w:div>
    <w:div w:id="525026442">
      <w:bodyDiv w:val="1"/>
      <w:marLeft w:val="0"/>
      <w:marRight w:val="0"/>
      <w:marTop w:val="0"/>
      <w:marBottom w:val="0"/>
      <w:divBdr>
        <w:top w:val="none" w:sz="0" w:space="0" w:color="auto"/>
        <w:left w:val="none" w:sz="0" w:space="0" w:color="auto"/>
        <w:bottom w:val="none" w:sz="0" w:space="0" w:color="auto"/>
        <w:right w:val="none" w:sz="0" w:space="0" w:color="auto"/>
      </w:divBdr>
    </w:div>
    <w:div w:id="585457390">
      <w:bodyDiv w:val="1"/>
      <w:marLeft w:val="0"/>
      <w:marRight w:val="0"/>
      <w:marTop w:val="0"/>
      <w:marBottom w:val="0"/>
      <w:divBdr>
        <w:top w:val="none" w:sz="0" w:space="0" w:color="auto"/>
        <w:left w:val="none" w:sz="0" w:space="0" w:color="auto"/>
        <w:bottom w:val="none" w:sz="0" w:space="0" w:color="auto"/>
        <w:right w:val="none" w:sz="0" w:space="0" w:color="auto"/>
      </w:divBdr>
    </w:div>
    <w:div w:id="678308827">
      <w:bodyDiv w:val="1"/>
      <w:marLeft w:val="0"/>
      <w:marRight w:val="0"/>
      <w:marTop w:val="0"/>
      <w:marBottom w:val="0"/>
      <w:divBdr>
        <w:top w:val="none" w:sz="0" w:space="0" w:color="auto"/>
        <w:left w:val="none" w:sz="0" w:space="0" w:color="auto"/>
        <w:bottom w:val="none" w:sz="0" w:space="0" w:color="auto"/>
        <w:right w:val="none" w:sz="0" w:space="0" w:color="auto"/>
      </w:divBdr>
    </w:div>
    <w:div w:id="805003465">
      <w:bodyDiv w:val="1"/>
      <w:marLeft w:val="0"/>
      <w:marRight w:val="0"/>
      <w:marTop w:val="0"/>
      <w:marBottom w:val="0"/>
      <w:divBdr>
        <w:top w:val="none" w:sz="0" w:space="0" w:color="auto"/>
        <w:left w:val="none" w:sz="0" w:space="0" w:color="auto"/>
        <w:bottom w:val="none" w:sz="0" w:space="0" w:color="auto"/>
        <w:right w:val="none" w:sz="0" w:space="0" w:color="auto"/>
      </w:divBdr>
    </w:div>
    <w:div w:id="829828915">
      <w:bodyDiv w:val="1"/>
      <w:marLeft w:val="0"/>
      <w:marRight w:val="0"/>
      <w:marTop w:val="0"/>
      <w:marBottom w:val="0"/>
      <w:divBdr>
        <w:top w:val="none" w:sz="0" w:space="0" w:color="auto"/>
        <w:left w:val="none" w:sz="0" w:space="0" w:color="auto"/>
        <w:bottom w:val="none" w:sz="0" w:space="0" w:color="auto"/>
        <w:right w:val="none" w:sz="0" w:space="0" w:color="auto"/>
      </w:divBdr>
    </w:div>
    <w:div w:id="985205877">
      <w:bodyDiv w:val="1"/>
      <w:marLeft w:val="0"/>
      <w:marRight w:val="0"/>
      <w:marTop w:val="0"/>
      <w:marBottom w:val="0"/>
      <w:divBdr>
        <w:top w:val="none" w:sz="0" w:space="0" w:color="auto"/>
        <w:left w:val="none" w:sz="0" w:space="0" w:color="auto"/>
        <w:bottom w:val="none" w:sz="0" w:space="0" w:color="auto"/>
        <w:right w:val="none" w:sz="0" w:space="0" w:color="auto"/>
      </w:divBdr>
    </w:div>
    <w:div w:id="1197617338">
      <w:bodyDiv w:val="1"/>
      <w:marLeft w:val="0"/>
      <w:marRight w:val="0"/>
      <w:marTop w:val="0"/>
      <w:marBottom w:val="0"/>
      <w:divBdr>
        <w:top w:val="none" w:sz="0" w:space="0" w:color="auto"/>
        <w:left w:val="none" w:sz="0" w:space="0" w:color="auto"/>
        <w:bottom w:val="none" w:sz="0" w:space="0" w:color="auto"/>
        <w:right w:val="none" w:sz="0" w:space="0" w:color="auto"/>
      </w:divBdr>
      <w:divsChild>
        <w:div w:id="254629881">
          <w:marLeft w:val="0"/>
          <w:marRight w:val="0"/>
          <w:marTop w:val="0"/>
          <w:marBottom w:val="0"/>
          <w:divBdr>
            <w:top w:val="none" w:sz="0" w:space="0" w:color="auto"/>
            <w:left w:val="none" w:sz="0" w:space="0" w:color="auto"/>
            <w:bottom w:val="none" w:sz="0" w:space="0" w:color="auto"/>
            <w:right w:val="none" w:sz="0" w:space="0" w:color="auto"/>
          </w:divBdr>
        </w:div>
      </w:divsChild>
    </w:div>
    <w:div w:id="1288781519">
      <w:bodyDiv w:val="1"/>
      <w:marLeft w:val="0"/>
      <w:marRight w:val="0"/>
      <w:marTop w:val="0"/>
      <w:marBottom w:val="0"/>
      <w:divBdr>
        <w:top w:val="none" w:sz="0" w:space="0" w:color="auto"/>
        <w:left w:val="none" w:sz="0" w:space="0" w:color="auto"/>
        <w:bottom w:val="none" w:sz="0" w:space="0" w:color="auto"/>
        <w:right w:val="none" w:sz="0" w:space="0" w:color="auto"/>
      </w:divBdr>
    </w:div>
    <w:div w:id="1341659969">
      <w:bodyDiv w:val="1"/>
      <w:marLeft w:val="0"/>
      <w:marRight w:val="0"/>
      <w:marTop w:val="0"/>
      <w:marBottom w:val="0"/>
      <w:divBdr>
        <w:top w:val="none" w:sz="0" w:space="0" w:color="auto"/>
        <w:left w:val="none" w:sz="0" w:space="0" w:color="auto"/>
        <w:bottom w:val="none" w:sz="0" w:space="0" w:color="auto"/>
        <w:right w:val="none" w:sz="0" w:space="0" w:color="auto"/>
      </w:divBdr>
    </w:div>
    <w:div w:id="1342971867">
      <w:bodyDiv w:val="1"/>
      <w:marLeft w:val="0"/>
      <w:marRight w:val="0"/>
      <w:marTop w:val="0"/>
      <w:marBottom w:val="0"/>
      <w:divBdr>
        <w:top w:val="none" w:sz="0" w:space="0" w:color="auto"/>
        <w:left w:val="none" w:sz="0" w:space="0" w:color="auto"/>
        <w:bottom w:val="none" w:sz="0" w:space="0" w:color="auto"/>
        <w:right w:val="none" w:sz="0" w:space="0" w:color="auto"/>
      </w:divBdr>
    </w:div>
    <w:div w:id="1348756333">
      <w:bodyDiv w:val="1"/>
      <w:marLeft w:val="0"/>
      <w:marRight w:val="0"/>
      <w:marTop w:val="0"/>
      <w:marBottom w:val="0"/>
      <w:divBdr>
        <w:top w:val="none" w:sz="0" w:space="0" w:color="auto"/>
        <w:left w:val="none" w:sz="0" w:space="0" w:color="auto"/>
        <w:bottom w:val="none" w:sz="0" w:space="0" w:color="auto"/>
        <w:right w:val="none" w:sz="0" w:space="0" w:color="auto"/>
      </w:divBdr>
    </w:div>
    <w:div w:id="1403723368">
      <w:bodyDiv w:val="1"/>
      <w:marLeft w:val="0"/>
      <w:marRight w:val="0"/>
      <w:marTop w:val="0"/>
      <w:marBottom w:val="0"/>
      <w:divBdr>
        <w:top w:val="none" w:sz="0" w:space="0" w:color="auto"/>
        <w:left w:val="none" w:sz="0" w:space="0" w:color="auto"/>
        <w:bottom w:val="none" w:sz="0" w:space="0" w:color="auto"/>
        <w:right w:val="none" w:sz="0" w:space="0" w:color="auto"/>
      </w:divBdr>
    </w:div>
    <w:div w:id="1475832241">
      <w:bodyDiv w:val="1"/>
      <w:marLeft w:val="0"/>
      <w:marRight w:val="0"/>
      <w:marTop w:val="0"/>
      <w:marBottom w:val="0"/>
      <w:divBdr>
        <w:top w:val="none" w:sz="0" w:space="0" w:color="auto"/>
        <w:left w:val="none" w:sz="0" w:space="0" w:color="auto"/>
        <w:bottom w:val="none" w:sz="0" w:space="0" w:color="auto"/>
        <w:right w:val="none" w:sz="0" w:space="0" w:color="auto"/>
      </w:divBdr>
    </w:div>
    <w:div w:id="1674793863">
      <w:bodyDiv w:val="1"/>
      <w:marLeft w:val="0"/>
      <w:marRight w:val="0"/>
      <w:marTop w:val="0"/>
      <w:marBottom w:val="0"/>
      <w:divBdr>
        <w:top w:val="none" w:sz="0" w:space="0" w:color="auto"/>
        <w:left w:val="none" w:sz="0" w:space="0" w:color="auto"/>
        <w:bottom w:val="none" w:sz="0" w:space="0" w:color="auto"/>
        <w:right w:val="none" w:sz="0" w:space="0" w:color="auto"/>
      </w:divBdr>
    </w:div>
    <w:div w:id="1939829487">
      <w:bodyDiv w:val="1"/>
      <w:marLeft w:val="0"/>
      <w:marRight w:val="0"/>
      <w:marTop w:val="0"/>
      <w:marBottom w:val="0"/>
      <w:divBdr>
        <w:top w:val="none" w:sz="0" w:space="0" w:color="auto"/>
        <w:left w:val="none" w:sz="0" w:space="0" w:color="auto"/>
        <w:bottom w:val="none" w:sz="0" w:space="0" w:color="auto"/>
        <w:right w:val="none" w:sz="0" w:space="0" w:color="auto"/>
      </w:divBdr>
    </w:div>
    <w:div w:id="2063406116">
      <w:bodyDiv w:val="1"/>
      <w:marLeft w:val="0"/>
      <w:marRight w:val="0"/>
      <w:marTop w:val="0"/>
      <w:marBottom w:val="0"/>
      <w:divBdr>
        <w:top w:val="none" w:sz="0" w:space="0" w:color="auto"/>
        <w:left w:val="none" w:sz="0" w:space="0" w:color="auto"/>
        <w:bottom w:val="none" w:sz="0" w:space="0" w:color="auto"/>
        <w:right w:val="none" w:sz="0" w:space="0" w:color="auto"/>
      </w:divBdr>
    </w:div>
    <w:div w:id="209728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act.gov.au/environment/environment_protection_authority" TargetMode="External"/><Relationship Id="rId18" Type="http://schemas.openxmlformats.org/officeDocument/2006/relationships/header" Target="header4.xml"/><Relationship Id="rId26" Type="http://schemas.openxmlformats.org/officeDocument/2006/relationships/hyperlink" Target="https://infrastructure.gov.au/transport/australia/dangerous/index.aspx" TargetMode="External"/><Relationship Id="rId39" Type="http://schemas.openxmlformats.org/officeDocument/2006/relationships/hyperlink" Target="http://www.der.wa.gov.au/our-work/regulatory-reforms/83-environmental-protection-noise-regulations-1997" TargetMode="External"/><Relationship Id="rId21" Type="http://schemas.openxmlformats.org/officeDocument/2006/relationships/footer" Target="footer4.xml"/><Relationship Id="rId34" Type="http://schemas.openxmlformats.org/officeDocument/2006/relationships/hyperlink" Target="http://www.slp.wa.gov.au/pco/prod/FileStore.nsf/Documents/MRDocument:24176P/$FILE/EnvPRegs1987-07-00-00.pdf?OpenElement" TargetMode="External"/><Relationship Id="rId42" Type="http://schemas.openxmlformats.org/officeDocument/2006/relationships/hyperlink" Target="http://www.legislation.vic.gov.au/Domino/Web_Notes/LDMS/PubStatbook.nsf/93eb987ebadd283dca256e92000e4069/202C96F756751EE2CA2577AC001BE226/$FILE/10-098sr.pdf" TargetMode="External"/><Relationship Id="rId47" Type="http://schemas.openxmlformats.org/officeDocument/2006/relationships/hyperlink" Target="http://www.wasteauthority.wa.gov.au/media/files/documents/landfill_waste_classification.pdf" TargetMode="External"/><Relationship Id="rId50" Type="http://schemas.openxmlformats.org/officeDocument/2006/relationships/hyperlink" Target="http://www.legislation.vic.gov.au/Domino/Web_Notes/LDMS/LTObject_Store/LTObjSt5.nsf/DDE300B846EED9C7CA257616000A3571/DDD3370D63546CB4CA257761003EC5C2/$FILE/07-54sr001.pdf" TargetMode="External"/><Relationship Id="rId55" Type="http://schemas.openxmlformats.org/officeDocument/2006/relationships/hyperlink" Target="https://www.legislation.qld.gov.au/LEGISLTN/CURRENT/R/RadiatSafA99.pdf" TargetMode="External"/><Relationship Id="rId63" Type="http://schemas.openxmlformats.org/officeDocument/2006/relationships/image" Target="media/image7.jpeg"/><Relationship Id="rId68"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epa.nsw.gov.au/wasteregulation/controlled-waste-nepm.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nvironment.act.gov.au/__data/assets/pdf_file/0007/576916/ACT-Waste-Strategy-Policy_access.pdf" TargetMode="External"/><Relationship Id="rId32" Type="http://schemas.openxmlformats.org/officeDocument/2006/relationships/hyperlink" Target="http://www.slp.wa.gov.au/legislation/statutes.nsf/main_mrtitle_304_homepage.html" TargetMode="External"/><Relationship Id="rId37" Type="http://schemas.openxmlformats.org/officeDocument/2006/relationships/hyperlink" Target="https://www.legislation.sa.gov.au/LZ/C/POL/ENVIRONMENT%20PROTECTION%20%28WASTE%20TO%20RESOURCES%29%20POLICY%202010/CURRENT/2010.-.UN.PDF" TargetMode="External"/><Relationship Id="rId40" Type="http://schemas.openxmlformats.org/officeDocument/2006/relationships/hyperlink" Target="http://www.legislation.act.gov.au/sl/2005-38/current/pdf/2005-38.pdf" TargetMode="External"/><Relationship Id="rId45" Type="http://schemas.openxmlformats.org/officeDocument/2006/relationships/hyperlink" Target="file:///C:\Users\elizabethgwilt\Downloads\4771338_guide_medical%20(2).pdf" TargetMode="External"/><Relationship Id="rId53" Type="http://schemas.openxmlformats.org/officeDocument/2006/relationships/hyperlink" Target="https://www.legislation.qld.gov.au/LEGISLTN/CURRENT/E/EnvProtA94.pdf" TargetMode="External"/><Relationship Id="rId58" Type="http://schemas.openxmlformats.org/officeDocument/2006/relationships/hyperlink" Target="https://www.comlaw.gov.au/Details/F2010C00731" TargetMode="External"/><Relationship Id="rId66"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lgnsw.org.au/files/imce-uploads/38/asbestos-blueprint.pdf" TargetMode="External"/><Relationship Id="rId28" Type="http://schemas.openxmlformats.org/officeDocument/2006/relationships/hyperlink" Target="http://www.legislation.act.gov.au/a/1990-5/current/pdf/1990-5.pdf" TargetMode="External"/><Relationship Id="rId36" Type="http://schemas.openxmlformats.org/officeDocument/2006/relationships/hyperlink" Target="http://www.epa.nsw.gov.au/wasteregulation/classify-waste.htm" TargetMode="External"/><Relationship Id="rId49" Type="http://schemas.openxmlformats.org/officeDocument/2006/relationships/hyperlink" Target="https://www.comlaw.gov.au/Details/F2012C00780/Html/Text" TargetMode="External"/><Relationship Id="rId57" Type="http://schemas.openxmlformats.org/officeDocument/2006/relationships/hyperlink" Target="https://www.legislation.sa.gov.au/LZ/C/POL/Environment%20Protection%20(Waste%20to%20Resources)%20Policy%202010.aspx" TargetMode="External"/><Relationship Id="rId61" Type="http://schemas.openxmlformats.org/officeDocument/2006/relationships/hyperlink" Target="http://www.slp.wa.gov.au/legislation/statutes.nsf/main_mrtitle_2758_homepage.html" TargetMode="Externa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yperlink" Target="http://epa.tas.gov.au/policy/waste-regulations" TargetMode="External"/><Relationship Id="rId44" Type="http://schemas.openxmlformats.org/officeDocument/2006/relationships/hyperlink" Target="http://www.epa.sa.gov.au/environmental_info/waste_management/disposal/hazardous_waste" TargetMode="External"/><Relationship Id="rId52" Type="http://schemas.openxmlformats.org/officeDocument/2006/relationships/hyperlink" Target="http://www.austlii.edu.au/au/legis/nsw/consol_act/poteoa1997455/" TargetMode="External"/><Relationship Id="rId60" Type="http://schemas.openxmlformats.org/officeDocument/2006/relationships/hyperlink" Target="http://www0.health.nsw.gov.au/policies/PD/2005/PD2005_132.html" TargetMode="External"/><Relationship Id="rId65"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environment.act.gov.au/__data/assets/pdf_file/0005/585500/wastestandards.pdf" TargetMode="External"/><Relationship Id="rId27" Type="http://schemas.openxmlformats.org/officeDocument/2006/relationships/hyperlink" Target="http://epa.tas.gov.au/epa/document?docid=638" TargetMode="External"/><Relationship Id="rId30" Type="http://schemas.openxmlformats.org/officeDocument/2006/relationships/hyperlink" Target="http://epa.tas.gov.au/policy/empca" TargetMode="External"/><Relationship Id="rId35" Type="http://schemas.openxmlformats.org/officeDocument/2006/relationships/hyperlink" Target="http://www.austlii.edu.au/au/legis/wa/consol_reg/epwr2004575/" TargetMode="External"/><Relationship Id="rId43" Type="http://schemas.openxmlformats.org/officeDocument/2006/relationships/hyperlink" Target="http://www.epa.sa.gov.au/data_and_publications/standards_and_laws/waste_to_resources_policy/landfill_bans" TargetMode="External"/><Relationship Id="rId48" Type="http://schemas.openxmlformats.org/officeDocument/2006/relationships/hyperlink" Target="http://www.safeworkaustralia.gov.au/sites/swa/about/publications/Documents/234/SafeRemoval%20ofAsbestos2ndEditionNOHSC2002_2005.pdf" TargetMode="External"/><Relationship Id="rId56" Type="http://schemas.openxmlformats.org/officeDocument/2006/relationships/hyperlink" Target="https://www.comlaw.gov.au/Series/C2004A04887" TargetMode="External"/><Relationship Id="rId64" Type="http://schemas.microsoft.com/office/2007/relationships/hdphoto" Target="media/hdphoto1.wdp"/><Relationship Id="rId69"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hyperlink" Target="http://www.legislation.nsw.gov.au/inforcepdf/2005-497.pdf?id=15937bef-eef8-c8ed-d2c1-dd4c148cc79c"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umweltbundesamt.de/service/glossar/i?tag=Immission" TargetMode="External"/><Relationship Id="rId25" Type="http://schemas.openxmlformats.org/officeDocument/2006/relationships/hyperlink" Target="http://www.austlii.edu.au/au/legis/vic/consol_act/dga1985171/" TargetMode="External"/><Relationship Id="rId33" Type="http://schemas.openxmlformats.org/officeDocument/2006/relationships/hyperlink" Target="http://www.legislation.act.gov.au/a/1997-92/default.asp" TargetMode="External"/><Relationship Id="rId38" Type="http://schemas.openxmlformats.org/officeDocument/2006/relationships/hyperlink" Target="https://www.legislation.sa.gov.au/LZ/C/A/ENVIRONMENT%20PROTECTION%20ACT%201993.aspx" TargetMode="External"/><Relationship Id="rId46" Type="http://schemas.openxmlformats.org/officeDocument/2006/relationships/hyperlink" Target="http://www.environment.act.gov.au/__data/assets/pdf_file/0008/574739/HazardousMaterialsEPPNov2010.pdf" TargetMode="External"/><Relationship Id="rId59" Type="http://schemas.openxmlformats.org/officeDocument/2006/relationships/hyperlink" Target="http://epa.tas.gov.au/policy/dae-regulations" TargetMode="External"/><Relationship Id="rId67" Type="http://schemas.openxmlformats.org/officeDocument/2006/relationships/diagramQuickStyle" Target="diagrams/quickStyle1.xml"/><Relationship Id="rId20" Type="http://schemas.openxmlformats.org/officeDocument/2006/relationships/header" Target="header5.xml"/><Relationship Id="rId41" Type="http://schemas.openxmlformats.org/officeDocument/2006/relationships/hyperlink" Target="http://www.legislation.vic.gov.au/Domino/Web_Notes/LDMS/PubStatbook.nsf/93eb987ebadd283dca256e92000e4069/64699A473AD57F7BCA2575E500198723/$FILE/09-077sr.pdf" TargetMode="External"/><Relationship Id="rId54" Type="http://schemas.openxmlformats.org/officeDocument/2006/relationships/hyperlink" Target="http://www.ehp.qld.gov.au/waste/waste-act.html" TargetMode="External"/><Relationship Id="rId62" Type="http://schemas.openxmlformats.org/officeDocument/2006/relationships/hyperlink" Target="http://www.zerowaste.sa.gov.au/at-home/hazardous-waste" TargetMode="External"/><Relationship Id="rId70"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deir.qld.gov.au/asbestos/law/transport-disposal.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F8FCAD-6FD3-4CB8-B6DE-ECE75B996974}"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5C1A30D2-BE24-437D-9572-3D630603AE26}">
      <dgm:prSet phldrT="[Text]" custT="1"/>
      <dgm:spPr/>
      <dgm:t>
        <a:bodyPr/>
        <a:lstStyle/>
        <a:p>
          <a:r>
            <a:rPr lang="en-US" sz="1200"/>
            <a:t>Review</a:t>
          </a:r>
        </a:p>
        <a:p>
          <a:r>
            <a:rPr lang="en-US" sz="1200"/>
            <a:t>(1 year)</a:t>
          </a:r>
        </a:p>
      </dgm:t>
    </dgm:pt>
    <dgm:pt modelId="{27BEB7B8-B3C1-477E-B308-A14957E3D835}" type="parTrans" cxnId="{2173E3C7-6509-41C4-803A-1A404BC47D9E}">
      <dgm:prSet/>
      <dgm:spPr/>
      <dgm:t>
        <a:bodyPr/>
        <a:lstStyle/>
        <a:p>
          <a:endParaRPr lang="en-US"/>
        </a:p>
      </dgm:t>
    </dgm:pt>
    <dgm:pt modelId="{E442A00D-9156-4BA8-A948-9656BF2F4783}" type="sibTrans" cxnId="{2173E3C7-6509-41C4-803A-1A404BC47D9E}">
      <dgm:prSet/>
      <dgm:spPr/>
      <dgm:t>
        <a:bodyPr/>
        <a:lstStyle/>
        <a:p>
          <a:endParaRPr lang="en-US"/>
        </a:p>
      </dgm:t>
    </dgm:pt>
    <dgm:pt modelId="{A88FA812-B833-40EA-8D0A-571FD95D9A32}">
      <dgm:prSet phldrT="[Text]" custT="1"/>
      <dgm:spPr/>
      <dgm:t>
        <a:bodyPr/>
        <a:lstStyle/>
        <a:p>
          <a:r>
            <a:rPr lang="en-US" sz="800"/>
            <a:t>Federal review of materials defined as hazardous and problem waste</a:t>
          </a:r>
        </a:p>
      </dgm:t>
    </dgm:pt>
    <dgm:pt modelId="{E2E13A07-BF0C-45D9-B9D2-AD40159CEFB0}" type="parTrans" cxnId="{C3D1A0CA-C21E-4C45-9C54-5007A99882AB}">
      <dgm:prSet/>
      <dgm:spPr/>
      <dgm:t>
        <a:bodyPr/>
        <a:lstStyle/>
        <a:p>
          <a:endParaRPr lang="en-US"/>
        </a:p>
      </dgm:t>
    </dgm:pt>
    <dgm:pt modelId="{3BE523E2-63C0-4871-BED1-961BA284E6B7}" type="sibTrans" cxnId="{C3D1A0CA-C21E-4C45-9C54-5007A99882AB}">
      <dgm:prSet/>
      <dgm:spPr/>
      <dgm:t>
        <a:bodyPr/>
        <a:lstStyle/>
        <a:p>
          <a:endParaRPr lang="en-US"/>
        </a:p>
      </dgm:t>
    </dgm:pt>
    <dgm:pt modelId="{F3F513E0-09BF-4E75-965B-380C9E09735E}">
      <dgm:prSet phldrT="[Text]" custT="1"/>
      <dgm:spPr/>
      <dgm:t>
        <a:bodyPr/>
        <a:lstStyle/>
        <a:p>
          <a:r>
            <a:rPr lang="en-US" sz="1200"/>
            <a:t>Planning and research </a:t>
          </a:r>
        </a:p>
        <a:p>
          <a:r>
            <a:rPr lang="en-US" sz="1200"/>
            <a:t>(1 year)</a:t>
          </a:r>
        </a:p>
      </dgm:t>
    </dgm:pt>
    <dgm:pt modelId="{E92CC53B-3EA1-40E0-A255-9796FAFD8730}" type="parTrans" cxnId="{0E10D0D7-A942-49FC-B7A5-5862E254C2B1}">
      <dgm:prSet/>
      <dgm:spPr/>
      <dgm:t>
        <a:bodyPr/>
        <a:lstStyle/>
        <a:p>
          <a:endParaRPr lang="en-US"/>
        </a:p>
      </dgm:t>
    </dgm:pt>
    <dgm:pt modelId="{1AF7B6CD-2742-44D8-ACF6-02D1277785EC}" type="sibTrans" cxnId="{0E10D0D7-A942-49FC-B7A5-5862E254C2B1}">
      <dgm:prSet/>
      <dgm:spPr/>
      <dgm:t>
        <a:bodyPr/>
        <a:lstStyle/>
        <a:p>
          <a:endParaRPr lang="en-US"/>
        </a:p>
      </dgm:t>
    </dgm:pt>
    <dgm:pt modelId="{5ED86E94-B90A-48C2-849D-6C1131F49E4B}">
      <dgm:prSet phldrT="[Text]" custT="1"/>
      <dgm:spPr/>
      <dgm:t>
        <a:bodyPr/>
        <a:lstStyle/>
        <a:p>
          <a:r>
            <a:rPr lang="en-US" sz="1200"/>
            <a:t>Consultation (1 year) </a:t>
          </a:r>
        </a:p>
      </dgm:t>
    </dgm:pt>
    <dgm:pt modelId="{72D26C82-4A9D-436D-8889-F02EA54521BD}" type="parTrans" cxnId="{2E8FC5E4-D9A3-4F96-B26D-BB1C2A460CFA}">
      <dgm:prSet/>
      <dgm:spPr/>
      <dgm:t>
        <a:bodyPr/>
        <a:lstStyle/>
        <a:p>
          <a:endParaRPr lang="en-US"/>
        </a:p>
      </dgm:t>
    </dgm:pt>
    <dgm:pt modelId="{729439ED-C7C2-4D01-9CF9-2DF542650225}" type="sibTrans" cxnId="{2E8FC5E4-D9A3-4F96-B26D-BB1C2A460CFA}">
      <dgm:prSet/>
      <dgm:spPr/>
      <dgm:t>
        <a:bodyPr/>
        <a:lstStyle/>
        <a:p>
          <a:endParaRPr lang="en-US"/>
        </a:p>
      </dgm:t>
    </dgm:pt>
    <dgm:pt modelId="{68EF6C65-811E-47B3-9410-FA11C61F983C}">
      <dgm:prSet custT="1"/>
      <dgm:spPr/>
      <dgm:t>
        <a:bodyPr/>
        <a:lstStyle/>
        <a:p>
          <a:r>
            <a:rPr lang="en-US" sz="500"/>
            <a:t> </a:t>
          </a:r>
          <a:r>
            <a:rPr lang="en-US" sz="800"/>
            <a:t>Review and update of Chapter 3.3 - Hazardous Waste and Hazardous Substances of the National Waste Policy</a:t>
          </a:r>
        </a:p>
      </dgm:t>
    </dgm:pt>
    <dgm:pt modelId="{35C6A572-BF7D-460E-9075-3ACFCF583104}" type="parTrans" cxnId="{D29AC841-C71E-4714-A060-47CEA9D83D9B}">
      <dgm:prSet/>
      <dgm:spPr/>
      <dgm:t>
        <a:bodyPr/>
        <a:lstStyle/>
        <a:p>
          <a:endParaRPr lang="en-US"/>
        </a:p>
      </dgm:t>
    </dgm:pt>
    <dgm:pt modelId="{0520B11D-B4D9-40B7-9862-84988B812160}" type="sibTrans" cxnId="{D29AC841-C71E-4714-A060-47CEA9D83D9B}">
      <dgm:prSet/>
      <dgm:spPr/>
      <dgm:t>
        <a:bodyPr/>
        <a:lstStyle/>
        <a:p>
          <a:endParaRPr lang="en-US"/>
        </a:p>
      </dgm:t>
    </dgm:pt>
    <dgm:pt modelId="{21D84B22-69D3-4D8E-948E-929EBB5AAA8A}">
      <dgm:prSet custT="1"/>
      <dgm:spPr/>
      <dgm:t>
        <a:bodyPr/>
        <a:lstStyle/>
        <a:p>
          <a:r>
            <a:rPr lang="en-US" sz="800"/>
            <a:t>Define wastes already listed under Section 108A of the Product Stewardship Act 2011 (the Act)</a:t>
          </a:r>
        </a:p>
      </dgm:t>
    </dgm:pt>
    <dgm:pt modelId="{A6F6292F-CB1C-49E1-89D9-2911120A5FCC}" type="parTrans" cxnId="{550BEF7B-3BA5-4ABD-B9B3-31618B8AA25A}">
      <dgm:prSet/>
      <dgm:spPr/>
      <dgm:t>
        <a:bodyPr/>
        <a:lstStyle/>
        <a:p>
          <a:endParaRPr lang="en-US"/>
        </a:p>
      </dgm:t>
    </dgm:pt>
    <dgm:pt modelId="{CBD6A753-63E3-4BE4-963C-17D66D006452}" type="sibTrans" cxnId="{550BEF7B-3BA5-4ABD-B9B3-31618B8AA25A}">
      <dgm:prSet/>
      <dgm:spPr/>
      <dgm:t>
        <a:bodyPr/>
        <a:lstStyle/>
        <a:p>
          <a:endParaRPr lang="en-US"/>
        </a:p>
      </dgm:t>
    </dgm:pt>
    <dgm:pt modelId="{D1FCDC21-4485-4CFF-8D76-28645AB7E411}">
      <dgm:prSet custT="1"/>
      <dgm:spPr/>
      <dgm:t>
        <a:bodyPr/>
        <a:lstStyle/>
        <a:p>
          <a:r>
            <a:rPr lang="en-US" sz="800"/>
            <a:t>Finalise list of hazardous products or substances to be considered for increased control nationwide</a:t>
          </a:r>
        </a:p>
      </dgm:t>
    </dgm:pt>
    <dgm:pt modelId="{73360359-8A3B-4D4A-B419-5212C11D7CEE}" type="parTrans" cxnId="{B1BBF3F7-8441-4414-AE5B-97EBB773634A}">
      <dgm:prSet/>
      <dgm:spPr/>
      <dgm:t>
        <a:bodyPr/>
        <a:lstStyle/>
        <a:p>
          <a:endParaRPr lang="en-US"/>
        </a:p>
      </dgm:t>
    </dgm:pt>
    <dgm:pt modelId="{367ACA01-CA51-4C96-9F13-9207F5D6DE17}" type="sibTrans" cxnId="{B1BBF3F7-8441-4414-AE5B-97EBB773634A}">
      <dgm:prSet/>
      <dgm:spPr/>
      <dgm:t>
        <a:bodyPr/>
        <a:lstStyle/>
        <a:p>
          <a:endParaRPr lang="en-US"/>
        </a:p>
      </dgm:t>
    </dgm:pt>
    <dgm:pt modelId="{081F23C6-BD4A-48E9-8732-095E2FBEE581}">
      <dgm:prSet custT="1"/>
      <dgm:spPr/>
      <dgm:t>
        <a:bodyPr/>
        <a:lstStyle/>
        <a:p>
          <a:r>
            <a:rPr lang="en-US" sz="800"/>
            <a:t>Create a Priority List based on the scale and risk of environmental and health effects &amp; perceived risk </a:t>
          </a:r>
        </a:p>
      </dgm:t>
    </dgm:pt>
    <dgm:pt modelId="{4AE16D51-4F98-4DCE-BA09-267598D43400}" type="parTrans" cxnId="{86511895-44C6-41ED-A0C6-3EAFF2EBE5DE}">
      <dgm:prSet/>
      <dgm:spPr/>
      <dgm:t>
        <a:bodyPr/>
        <a:lstStyle/>
        <a:p>
          <a:endParaRPr lang="en-US"/>
        </a:p>
      </dgm:t>
    </dgm:pt>
    <dgm:pt modelId="{27307919-78E9-4612-959C-EB3BEA0C9BB0}" type="sibTrans" cxnId="{86511895-44C6-41ED-A0C6-3EAFF2EBE5DE}">
      <dgm:prSet/>
      <dgm:spPr/>
      <dgm:t>
        <a:bodyPr/>
        <a:lstStyle/>
        <a:p>
          <a:endParaRPr lang="en-US"/>
        </a:p>
      </dgm:t>
    </dgm:pt>
    <dgm:pt modelId="{3C49CFA4-F3D4-4485-A01A-DF31B01DDFA9}">
      <dgm:prSet custT="1"/>
      <dgm:spPr/>
      <dgm:t>
        <a:bodyPr/>
        <a:lstStyle/>
        <a:p>
          <a:r>
            <a:rPr lang="en-US" sz="800"/>
            <a:t>Federal review of the Office of Best Practice Regulation to ensure the requirements do not place an inhibitory burden</a:t>
          </a:r>
        </a:p>
      </dgm:t>
    </dgm:pt>
    <dgm:pt modelId="{008A43E4-6292-4EA3-839F-EA01B3EBC7DA}" type="parTrans" cxnId="{1FD41CA0-FF7F-4F34-BB9A-B11F3DFF8AB0}">
      <dgm:prSet/>
      <dgm:spPr/>
      <dgm:t>
        <a:bodyPr/>
        <a:lstStyle/>
        <a:p>
          <a:endParaRPr lang="en-US"/>
        </a:p>
      </dgm:t>
    </dgm:pt>
    <dgm:pt modelId="{F1937E4B-857F-4A3A-9377-DA90091935E3}" type="sibTrans" cxnId="{1FD41CA0-FF7F-4F34-BB9A-B11F3DFF8AB0}">
      <dgm:prSet/>
      <dgm:spPr/>
      <dgm:t>
        <a:bodyPr/>
        <a:lstStyle/>
        <a:p>
          <a:endParaRPr lang="en-US"/>
        </a:p>
      </dgm:t>
    </dgm:pt>
    <dgm:pt modelId="{89E0911A-E081-4B60-AED4-0A87930E5563}">
      <dgm:prSet custT="1"/>
      <dgm:spPr/>
      <dgm:t>
        <a:bodyPr/>
        <a:lstStyle/>
        <a:p>
          <a:r>
            <a:rPr lang="en-US" sz="800"/>
            <a:t>Creation of a </a:t>
          </a:r>
          <a:r>
            <a:rPr lang="en-US" sz="800" i="1"/>
            <a:t>Problem Priority Wastes Working Group</a:t>
          </a:r>
          <a:endParaRPr lang="en-US" sz="800"/>
        </a:p>
      </dgm:t>
    </dgm:pt>
    <dgm:pt modelId="{97C39894-645F-44BE-AE59-606488577AC6}" type="parTrans" cxnId="{536756EB-7952-4ECA-A643-54D6F85EF5BB}">
      <dgm:prSet/>
      <dgm:spPr/>
      <dgm:t>
        <a:bodyPr/>
        <a:lstStyle/>
        <a:p>
          <a:endParaRPr lang="en-US"/>
        </a:p>
      </dgm:t>
    </dgm:pt>
    <dgm:pt modelId="{1B897791-1A44-4281-B9FD-C8510A0258DE}" type="sibTrans" cxnId="{536756EB-7952-4ECA-A643-54D6F85EF5BB}">
      <dgm:prSet/>
      <dgm:spPr/>
      <dgm:t>
        <a:bodyPr/>
        <a:lstStyle/>
        <a:p>
          <a:endParaRPr lang="en-US"/>
        </a:p>
      </dgm:t>
    </dgm:pt>
    <dgm:pt modelId="{5CA33A09-87E6-441B-9CB5-8F9ADC3CD4B0}">
      <dgm:prSet custT="1"/>
      <dgm:spPr/>
      <dgm:t>
        <a:bodyPr/>
        <a:lstStyle/>
        <a:p>
          <a:r>
            <a:rPr lang="en-US" sz="800"/>
            <a:t>Outline objectives and success criteria for diversion of materials from landfil</a:t>
          </a:r>
        </a:p>
      </dgm:t>
    </dgm:pt>
    <dgm:pt modelId="{8FCA83A6-60EC-4839-8EBA-E63FB157D53E}" type="parTrans" cxnId="{E883B500-9CD1-436F-AF63-54EDEC317A0A}">
      <dgm:prSet/>
      <dgm:spPr/>
      <dgm:t>
        <a:bodyPr/>
        <a:lstStyle/>
        <a:p>
          <a:endParaRPr lang="en-US"/>
        </a:p>
      </dgm:t>
    </dgm:pt>
    <dgm:pt modelId="{337D1CAF-0F0F-4E01-94FE-72D9BC4FBD6C}" type="sibTrans" cxnId="{E883B500-9CD1-436F-AF63-54EDEC317A0A}">
      <dgm:prSet/>
      <dgm:spPr/>
      <dgm:t>
        <a:bodyPr/>
        <a:lstStyle/>
        <a:p>
          <a:endParaRPr lang="en-US"/>
        </a:p>
      </dgm:t>
    </dgm:pt>
    <dgm:pt modelId="{9F2881A5-3E93-4F81-A260-B7ECD3128C06}">
      <dgm:prSet custT="1"/>
      <dgm:spPr/>
      <dgm:t>
        <a:bodyPr/>
        <a:lstStyle/>
        <a:p>
          <a:r>
            <a:rPr lang="en-US" sz="800"/>
            <a:t>Federal review of 'Cradle to Grave' mass flows for Problem Priority Wastes including:</a:t>
          </a:r>
        </a:p>
      </dgm:t>
    </dgm:pt>
    <dgm:pt modelId="{13E6D14E-73AE-45D3-91E9-0222048F0B92}" type="parTrans" cxnId="{66B4CF1D-23B2-43B1-BA9A-451470D88D36}">
      <dgm:prSet/>
      <dgm:spPr/>
      <dgm:t>
        <a:bodyPr/>
        <a:lstStyle/>
        <a:p>
          <a:endParaRPr lang="en-US"/>
        </a:p>
      </dgm:t>
    </dgm:pt>
    <dgm:pt modelId="{C02C85B4-52B9-4C21-8D80-F28DEDAB2978}" type="sibTrans" cxnId="{66B4CF1D-23B2-43B1-BA9A-451470D88D36}">
      <dgm:prSet/>
      <dgm:spPr/>
      <dgm:t>
        <a:bodyPr/>
        <a:lstStyle/>
        <a:p>
          <a:endParaRPr lang="en-US"/>
        </a:p>
      </dgm:t>
    </dgm:pt>
    <dgm:pt modelId="{C5F3D12D-7540-4AA0-9857-6800C28A803F}">
      <dgm:prSet custT="1"/>
      <dgm:spPr/>
      <dgm:t>
        <a:bodyPr/>
        <a:lstStyle/>
        <a:p>
          <a:r>
            <a:rPr lang="en-US" sz="800" b="0"/>
            <a:t>Current processing capacity;</a:t>
          </a:r>
        </a:p>
      </dgm:t>
    </dgm:pt>
    <dgm:pt modelId="{E6793802-A8F6-4D5C-BA87-654139DE3D2E}" type="parTrans" cxnId="{D8070658-9039-485A-B870-8FC7AB2E4669}">
      <dgm:prSet/>
      <dgm:spPr/>
      <dgm:t>
        <a:bodyPr/>
        <a:lstStyle/>
        <a:p>
          <a:endParaRPr lang="en-US"/>
        </a:p>
      </dgm:t>
    </dgm:pt>
    <dgm:pt modelId="{42CEAE3C-EFC7-40ED-8F0A-D8339B46B211}" type="sibTrans" cxnId="{D8070658-9039-485A-B870-8FC7AB2E4669}">
      <dgm:prSet/>
      <dgm:spPr/>
      <dgm:t>
        <a:bodyPr/>
        <a:lstStyle/>
        <a:p>
          <a:endParaRPr lang="en-US"/>
        </a:p>
      </dgm:t>
    </dgm:pt>
    <dgm:pt modelId="{E2BA0BF5-6D90-411A-B124-CE678B019AB6}">
      <dgm:prSet custT="1"/>
      <dgm:spPr/>
      <dgm:t>
        <a:bodyPr/>
        <a:lstStyle/>
        <a:p>
          <a:r>
            <a:rPr lang="en-US" sz="800"/>
            <a:t>Conduct MCA</a:t>
          </a:r>
        </a:p>
      </dgm:t>
    </dgm:pt>
    <dgm:pt modelId="{4260DA23-2E6E-40A1-B50C-74F3B82BE0F1}" type="parTrans" cxnId="{FC6E4BDB-EA2A-4E3B-B615-6AF53BEFF9F6}">
      <dgm:prSet/>
      <dgm:spPr/>
      <dgm:t>
        <a:bodyPr/>
        <a:lstStyle/>
        <a:p>
          <a:endParaRPr lang="en-US"/>
        </a:p>
      </dgm:t>
    </dgm:pt>
    <dgm:pt modelId="{0E0F60FF-5F3D-4125-BB67-1EE183F11353}" type="sibTrans" cxnId="{FC6E4BDB-EA2A-4E3B-B615-6AF53BEFF9F6}">
      <dgm:prSet/>
      <dgm:spPr/>
      <dgm:t>
        <a:bodyPr/>
        <a:lstStyle/>
        <a:p>
          <a:endParaRPr lang="en-US"/>
        </a:p>
      </dgm:t>
    </dgm:pt>
    <dgm:pt modelId="{6928F512-17F1-4626-83E8-2577061625A7}">
      <dgm:prSet custT="1"/>
      <dgm:spPr/>
      <dgm:t>
        <a:bodyPr/>
        <a:lstStyle/>
        <a:p>
          <a:r>
            <a:rPr lang="en-US" sz="800"/>
            <a:t>Review complimentary regulations, such as regulation to restrict production and generation of the materials/products earmarked</a:t>
          </a:r>
        </a:p>
      </dgm:t>
    </dgm:pt>
    <dgm:pt modelId="{99AF19D6-C047-402C-A410-302C8E5188CF}" type="parTrans" cxnId="{749CA77F-5E8D-45B6-B543-F7D3A4164941}">
      <dgm:prSet/>
      <dgm:spPr/>
      <dgm:t>
        <a:bodyPr/>
        <a:lstStyle/>
        <a:p>
          <a:endParaRPr lang="en-US"/>
        </a:p>
      </dgm:t>
    </dgm:pt>
    <dgm:pt modelId="{0B317072-F3C0-4440-8CDE-43307C374CA5}" type="sibTrans" cxnId="{749CA77F-5E8D-45B6-B543-F7D3A4164941}">
      <dgm:prSet/>
      <dgm:spPr/>
      <dgm:t>
        <a:bodyPr/>
        <a:lstStyle/>
        <a:p>
          <a:endParaRPr lang="en-US"/>
        </a:p>
      </dgm:t>
    </dgm:pt>
    <dgm:pt modelId="{4E72B18D-5ECD-498D-A607-893910CCCBAF}">
      <dgm:prSet custT="1"/>
      <dgm:spPr/>
      <dgm:t>
        <a:bodyPr/>
        <a:lstStyle/>
        <a:p>
          <a:r>
            <a:rPr lang="en-US" sz="800" i="1"/>
            <a:t>Federal Discussion Paper </a:t>
          </a:r>
          <a:r>
            <a:rPr lang="en-US" sz="800"/>
            <a:t>outlining the Federal Government direction </a:t>
          </a:r>
          <a:r>
            <a:rPr lang="en-US" sz="800" b="0"/>
            <a:t>and timing </a:t>
          </a:r>
          <a:r>
            <a:rPr lang="en-US" sz="800"/>
            <a:t>with Product Stewardship Schemes and outline Problem Priority Wastes recommended for complimentary total bans, partial bans or conditional disposal restrictions </a:t>
          </a:r>
        </a:p>
      </dgm:t>
    </dgm:pt>
    <dgm:pt modelId="{9E2AA731-61F3-4017-AB88-E3D8C4BAF6C8}" type="parTrans" cxnId="{D3BD6B7C-7F96-4DE8-905F-7AAC364C425F}">
      <dgm:prSet/>
      <dgm:spPr/>
      <dgm:t>
        <a:bodyPr/>
        <a:lstStyle/>
        <a:p>
          <a:endParaRPr lang="en-US"/>
        </a:p>
      </dgm:t>
    </dgm:pt>
    <dgm:pt modelId="{30997030-1AF7-4FFA-BA4F-677B9BBEEB70}" type="sibTrans" cxnId="{D3BD6B7C-7F96-4DE8-905F-7AAC364C425F}">
      <dgm:prSet/>
      <dgm:spPr/>
      <dgm:t>
        <a:bodyPr/>
        <a:lstStyle/>
        <a:p>
          <a:endParaRPr lang="en-US"/>
        </a:p>
      </dgm:t>
    </dgm:pt>
    <dgm:pt modelId="{D9A86B33-906D-4CF5-8FD3-39A34DF2A982}">
      <dgm:prSet custT="1"/>
      <dgm:spPr/>
      <dgm:t>
        <a:bodyPr/>
        <a:lstStyle/>
        <a:p>
          <a:r>
            <a:rPr lang="en-US" sz="800" b="0"/>
            <a:t>Capacity shortfall; and</a:t>
          </a:r>
        </a:p>
      </dgm:t>
    </dgm:pt>
    <dgm:pt modelId="{4713753B-78EC-4362-BEE3-C97051F4AF03}" type="sibTrans" cxnId="{3DC1737B-2901-4392-800D-06B9A48E327E}">
      <dgm:prSet/>
      <dgm:spPr/>
      <dgm:t>
        <a:bodyPr/>
        <a:lstStyle/>
        <a:p>
          <a:endParaRPr lang="en-US"/>
        </a:p>
      </dgm:t>
    </dgm:pt>
    <dgm:pt modelId="{0A31DE09-E0F9-4A51-B014-7A9B0D03F657}" type="parTrans" cxnId="{3DC1737B-2901-4392-800D-06B9A48E327E}">
      <dgm:prSet/>
      <dgm:spPr/>
      <dgm:t>
        <a:bodyPr/>
        <a:lstStyle/>
        <a:p>
          <a:endParaRPr lang="en-US"/>
        </a:p>
      </dgm:t>
    </dgm:pt>
    <dgm:pt modelId="{262B2625-8618-4AAA-ABA6-61F1B19E26C0}">
      <dgm:prSet custT="1"/>
      <dgm:spPr/>
      <dgm:t>
        <a:bodyPr/>
        <a:lstStyle/>
        <a:p>
          <a:r>
            <a:rPr lang="en-US" sz="800" b="0"/>
            <a:t>The impact on the economy.</a:t>
          </a:r>
        </a:p>
      </dgm:t>
    </dgm:pt>
    <dgm:pt modelId="{8CB0952C-0632-4836-80CD-C4257A68F97C}" type="sibTrans" cxnId="{5FC64D57-52CD-4E6E-9F90-605C7D78A099}">
      <dgm:prSet/>
      <dgm:spPr/>
      <dgm:t>
        <a:bodyPr/>
        <a:lstStyle/>
        <a:p>
          <a:endParaRPr lang="en-US"/>
        </a:p>
      </dgm:t>
    </dgm:pt>
    <dgm:pt modelId="{BB700516-276B-41D7-980B-0D14479224C8}" type="parTrans" cxnId="{5FC64D57-52CD-4E6E-9F90-605C7D78A099}">
      <dgm:prSet/>
      <dgm:spPr/>
      <dgm:t>
        <a:bodyPr/>
        <a:lstStyle/>
        <a:p>
          <a:endParaRPr lang="en-US"/>
        </a:p>
      </dgm:t>
    </dgm:pt>
    <dgm:pt modelId="{D1815006-5C94-4463-86DD-63349DA5C077}">
      <dgm:prSet custT="1"/>
      <dgm:spPr/>
      <dgm:t>
        <a:bodyPr/>
        <a:lstStyle/>
        <a:p>
          <a:r>
            <a:rPr lang="en-US" sz="800"/>
            <a:t>Consult with all States and Territories on the </a:t>
          </a:r>
          <a:r>
            <a:rPr lang="en-US" sz="800" i="1"/>
            <a:t>Federal Discussion Paper</a:t>
          </a:r>
        </a:p>
      </dgm:t>
    </dgm:pt>
    <dgm:pt modelId="{52FF5244-AF57-49B4-88F3-628FDFF3E06E}" type="parTrans" cxnId="{367E83B9-7408-41EB-8A8B-3793782C7A62}">
      <dgm:prSet/>
      <dgm:spPr/>
      <dgm:t>
        <a:bodyPr/>
        <a:lstStyle/>
        <a:p>
          <a:endParaRPr lang="en-US"/>
        </a:p>
      </dgm:t>
    </dgm:pt>
    <dgm:pt modelId="{8528D360-68CE-4CD4-945D-B942512631D0}" type="sibTrans" cxnId="{367E83B9-7408-41EB-8A8B-3793782C7A62}">
      <dgm:prSet/>
      <dgm:spPr/>
      <dgm:t>
        <a:bodyPr/>
        <a:lstStyle/>
        <a:p>
          <a:endParaRPr lang="en-US"/>
        </a:p>
      </dgm:t>
    </dgm:pt>
    <dgm:pt modelId="{61A96663-0543-43BB-88A2-6D7F497E124C}">
      <dgm:prSet custT="1"/>
      <dgm:spPr/>
      <dgm:t>
        <a:bodyPr/>
        <a:lstStyle/>
        <a:p>
          <a:r>
            <a:rPr lang="en-US" sz="800" i="0"/>
            <a:t>Consult with processing industry  to confirm current and future processing capacity requirements</a:t>
          </a:r>
        </a:p>
      </dgm:t>
    </dgm:pt>
    <dgm:pt modelId="{FDBC927E-B3C0-4038-A1EB-5FD406EAB676}" type="parTrans" cxnId="{E45E7CC1-AE77-4A9E-BC74-6F82DA1E1A7B}">
      <dgm:prSet/>
      <dgm:spPr/>
      <dgm:t>
        <a:bodyPr/>
        <a:lstStyle/>
        <a:p>
          <a:endParaRPr lang="en-US"/>
        </a:p>
      </dgm:t>
    </dgm:pt>
    <dgm:pt modelId="{6E9C9CC4-44C1-4397-9271-09EF09536571}" type="sibTrans" cxnId="{E45E7CC1-AE77-4A9E-BC74-6F82DA1E1A7B}">
      <dgm:prSet/>
      <dgm:spPr/>
      <dgm:t>
        <a:bodyPr/>
        <a:lstStyle/>
        <a:p>
          <a:endParaRPr lang="en-US"/>
        </a:p>
      </dgm:t>
    </dgm:pt>
    <dgm:pt modelId="{8AF5EEFF-B7E5-4B0B-83B9-F0A71DB02099}">
      <dgm:prSet custT="1"/>
      <dgm:spPr/>
      <dgm:t>
        <a:bodyPr/>
        <a:lstStyle/>
        <a:p>
          <a:r>
            <a:rPr lang="en-US" sz="800" i="0"/>
            <a:t>Consult with other business and industry</a:t>
          </a:r>
          <a:endParaRPr lang="en-US" sz="800" i="1"/>
        </a:p>
      </dgm:t>
    </dgm:pt>
    <dgm:pt modelId="{605ADE9C-E323-443F-9AA0-B84DB5A9E1B9}" type="parTrans" cxnId="{1D74A9A6-A9EB-4914-A08E-365C8F3D4AB7}">
      <dgm:prSet/>
      <dgm:spPr/>
      <dgm:t>
        <a:bodyPr/>
        <a:lstStyle/>
        <a:p>
          <a:endParaRPr lang="en-US"/>
        </a:p>
      </dgm:t>
    </dgm:pt>
    <dgm:pt modelId="{42D5CDBD-418C-48C8-9BE1-5C5CB0A0534D}" type="sibTrans" cxnId="{1D74A9A6-A9EB-4914-A08E-365C8F3D4AB7}">
      <dgm:prSet/>
      <dgm:spPr/>
      <dgm:t>
        <a:bodyPr/>
        <a:lstStyle/>
        <a:p>
          <a:endParaRPr lang="en-US"/>
        </a:p>
      </dgm:t>
    </dgm:pt>
    <dgm:pt modelId="{61EAF952-7812-49D0-B663-E7E8BFEB46E4}">
      <dgm:prSet custT="1"/>
      <dgm:spPr/>
      <dgm:t>
        <a:bodyPr/>
        <a:lstStyle/>
        <a:p>
          <a:r>
            <a:rPr lang="en-US" sz="800" i="0"/>
            <a:t>Consult with producers and generators</a:t>
          </a:r>
          <a:endParaRPr lang="en-US" sz="800" i="1"/>
        </a:p>
      </dgm:t>
    </dgm:pt>
    <dgm:pt modelId="{589D8D31-221F-4640-A51D-6C38B8E9D48A}" type="parTrans" cxnId="{B2DF1AB9-36E9-4262-81A8-2B0A758D8819}">
      <dgm:prSet/>
      <dgm:spPr/>
      <dgm:t>
        <a:bodyPr/>
        <a:lstStyle/>
        <a:p>
          <a:endParaRPr lang="en-US"/>
        </a:p>
      </dgm:t>
    </dgm:pt>
    <dgm:pt modelId="{B1667121-3B1A-4C84-A1FB-80CED58CADD3}" type="sibTrans" cxnId="{B2DF1AB9-36E9-4262-81A8-2B0A758D8819}">
      <dgm:prSet/>
      <dgm:spPr/>
      <dgm:t>
        <a:bodyPr/>
        <a:lstStyle/>
        <a:p>
          <a:endParaRPr lang="en-US"/>
        </a:p>
      </dgm:t>
    </dgm:pt>
    <dgm:pt modelId="{FE26360E-432F-448A-967B-23DFCA90FD2E}">
      <dgm:prSet custT="1"/>
      <dgm:spPr/>
      <dgm:t>
        <a:bodyPr/>
        <a:lstStyle/>
        <a:p>
          <a:r>
            <a:rPr lang="en-US" sz="800"/>
            <a:t>Finalise a list of Federal Government Product Stewardship Schemes and outline the Federal Government's reccomended supporting legislative structure for States and Territories to adopt</a:t>
          </a:r>
        </a:p>
      </dgm:t>
    </dgm:pt>
    <dgm:pt modelId="{FBC94600-DCE2-4CDC-BBB9-B341F53E48A8}" type="parTrans" cxnId="{F9A5A3CA-C57C-4EF6-8CCA-1886306CCF95}">
      <dgm:prSet/>
      <dgm:spPr/>
      <dgm:t>
        <a:bodyPr/>
        <a:lstStyle/>
        <a:p>
          <a:endParaRPr lang="en-US"/>
        </a:p>
      </dgm:t>
    </dgm:pt>
    <dgm:pt modelId="{37CC98ED-A1F6-4CAE-9AB0-0C91235106BC}" type="sibTrans" cxnId="{F9A5A3CA-C57C-4EF6-8CCA-1886306CCF95}">
      <dgm:prSet/>
      <dgm:spPr/>
      <dgm:t>
        <a:bodyPr/>
        <a:lstStyle/>
        <a:p>
          <a:endParaRPr lang="en-US"/>
        </a:p>
      </dgm:t>
    </dgm:pt>
    <dgm:pt modelId="{210AB48E-6783-43EF-8979-AB9F84A21F87}">
      <dgm:prSet custT="1"/>
      <dgm:spPr/>
      <dgm:t>
        <a:bodyPr/>
        <a:lstStyle/>
        <a:p>
          <a:r>
            <a:rPr lang="en-US" sz="800"/>
            <a:t>Federal Government to act as a negotiator and facilitator for all States and Territories</a:t>
          </a:r>
        </a:p>
      </dgm:t>
    </dgm:pt>
    <dgm:pt modelId="{8F91D03B-8584-4BE4-8480-AD0DCA10BD3D}" type="parTrans" cxnId="{E7471F05-00EA-4469-898A-EBD146D6C150}">
      <dgm:prSet/>
      <dgm:spPr/>
      <dgm:t>
        <a:bodyPr/>
        <a:lstStyle/>
        <a:p>
          <a:endParaRPr lang="en-US"/>
        </a:p>
      </dgm:t>
    </dgm:pt>
    <dgm:pt modelId="{725996BC-90B1-4C29-8591-4B4E7FFD930D}" type="sibTrans" cxnId="{E7471F05-00EA-4469-898A-EBD146D6C150}">
      <dgm:prSet/>
      <dgm:spPr/>
      <dgm:t>
        <a:bodyPr/>
        <a:lstStyle/>
        <a:p>
          <a:endParaRPr lang="en-US"/>
        </a:p>
      </dgm:t>
    </dgm:pt>
    <dgm:pt modelId="{A478EB32-ED1A-4D13-8BD8-DAF99DCB673B}">
      <dgm:prSet custT="1"/>
      <dgm:spPr/>
      <dgm:t>
        <a:bodyPr/>
        <a:lstStyle/>
        <a:p>
          <a:r>
            <a:rPr lang="en-US" sz="1200"/>
            <a:t>Implementation</a:t>
          </a:r>
        </a:p>
        <a:p>
          <a:r>
            <a:rPr lang="en-US" sz="1200"/>
            <a:t>(4 years)</a:t>
          </a:r>
        </a:p>
      </dgm:t>
    </dgm:pt>
    <dgm:pt modelId="{47EA11DE-5E90-45EB-AA99-BCE2FAC30CEB}" type="parTrans" cxnId="{EB095657-6562-45FC-A560-35834847BC02}">
      <dgm:prSet/>
      <dgm:spPr/>
      <dgm:t>
        <a:bodyPr/>
        <a:lstStyle/>
        <a:p>
          <a:endParaRPr lang="en-US"/>
        </a:p>
      </dgm:t>
    </dgm:pt>
    <dgm:pt modelId="{861BCADA-62BE-41CD-8790-C418EE0F7AB2}" type="sibTrans" cxnId="{EB095657-6562-45FC-A560-35834847BC02}">
      <dgm:prSet/>
      <dgm:spPr/>
      <dgm:t>
        <a:bodyPr/>
        <a:lstStyle/>
        <a:p>
          <a:endParaRPr lang="en-US"/>
        </a:p>
      </dgm:t>
    </dgm:pt>
    <dgm:pt modelId="{692ADEC1-A93F-407D-B267-51C3BC8C20FA}">
      <dgm:prSet custT="1"/>
      <dgm:spPr/>
      <dgm:t>
        <a:bodyPr/>
        <a:lstStyle/>
        <a:p>
          <a:r>
            <a:rPr lang="en-US" sz="800"/>
            <a:t>Recommend additional products identified as suitable for Product Stewardship to the </a:t>
          </a:r>
          <a:r>
            <a:rPr lang="en-US" sz="800" b="0"/>
            <a:t>Federal Minister </a:t>
          </a:r>
          <a:r>
            <a:rPr lang="en-US" sz="800"/>
            <a:t>of the Environment under Section 108A</a:t>
          </a:r>
          <a:endParaRPr lang="en-US" sz="800" i="1"/>
        </a:p>
      </dgm:t>
    </dgm:pt>
    <dgm:pt modelId="{4524840E-A39C-4A3A-8E18-751E3CEDFB7F}" type="parTrans" cxnId="{80F0CC12-4EEA-471D-A83A-47442FD8FA0C}">
      <dgm:prSet/>
      <dgm:spPr/>
      <dgm:t>
        <a:bodyPr/>
        <a:lstStyle/>
        <a:p>
          <a:endParaRPr lang="en-US"/>
        </a:p>
      </dgm:t>
    </dgm:pt>
    <dgm:pt modelId="{5654E2D5-34E6-4229-96B5-094C05300BC3}" type="sibTrans" cxnId="{80F0CC12-4EEA-471D-A83A-47442FD8FA0C}">
      <dgm:prSet/>
      <dgm:spPr/>
      <dgm:t>
        <a:bodyPr/>
        <a:lstStyle/>
        <a:p>
          <a:endParaRPr lang="en-US"/>
        </a:p>
      </dgm:t>
    </dgm:pt>
    <dgm:pt modelId="{7A079F92-2E52-44DE-943E-82A372A360C4}">
      <dgm:prSet/>
      <dgm:spPr/>
      <dgm:t>
        <a:bodyPr/>
        <a:lstStyle/>
        <a:p>
          <a:r>
            <a:rPr lang="en-US" i="0"/>
            <a:t>Work with States and Territories to finalise a timeline for phasing in of complimentary Bans and Restrictions associated with Product Stewardship Schemes</a:t>
          </a:r>
        </a:p>
      </dgm:t>
    </dgm:pt>
    <dgm:pt modelId="{6B8DC140-771C-45B2-AE5F-2AA3454D5F56}" type="parTrans" cxnId="{8E547AB3-5986-4C51-9F06-9C38A5A935C5}">
      <dgm:prSet/>
      <dgm:spPr/>
      <dgm:t>
        <a:bodyPr/>
        <a:lstStyle/>
        <a:p>
          <a:endParaRPr lang="en-US"/>
        </a:p>
      </dgm:t>
    </dgm:pt>
    <dgm:pt modelId="{F6AEEF70-0492-45CE-ABC1-7D702826D4E8}" type="sibTrans" cxnId="{8E547AB3-5986-4C51-9F06-9C38A5A935C5}">
      <dgm:prSet/>
      <dgm:spPr/>
      <dgm:t>
        <a:bodyPr/>
        <a:lstStyle/>
        <a:p>
          <a:endParaRPr lang="en-US"/>
        </a:p>
      </dgm:t>
    </dgm:pt>
    <dgm:pt modelId="{37197112-B33B-40F4-B064-188B98B8382D}">
      <dgm:prSet/>
      <dgm:spPr/>
      <dgm:t>
        <a:bodyPr/>
        <a:lstStyle/>
        <a:p>
          <a:r>
            <a:rPr lang="en-US" i="0"/>
            <a:t>Work with States and Territories to finalise reasonable timeframe for 'phasing in' of Bans and Restrictions at a National scale</a:t>
          </a:r>
        </a:p>
      </dgm:t>
    </dgm:pt>
    <dgm:pt modelId="{B7C6DE20-DCCC-480A-92E5-1F770F695AA5}" type="parTrans" cxnId="{124227AF-C059-4056-A3D9-84EC0F147F68}">
      <dgm:prSet/>
      <dgm:spPr/>
      <dgm:t>
        <a:bodyPr/>
        <a:lstStyle/>
        <a:p>
          <a:endParaRPr lang="en-US"/>
        </a:p>
      </dgm:t>
    </dgm:pt>
    <dgm:pt modelId="{743D9108-07EA-4174-9F8E-5F44191EF72A}" type="sibTrans" cxnId="{124227AF-C059-4056-A3D9-84EC0F147F68}">
      <dgm:prSet/>
      <dgm:spPr/>
      <dgm:t>
        <a:bodyPr/>
        <a:lstStyle/>
        <a:p>
          <a:endParaRPr lang="en-US"/>
        </a:p>
      </dgm:t>
    </dgm:pt>
    <dgm:pt modelId="{15A7FF6D-2963-4E5A-877C-96B4470C1EB6}">
      <dgm:prSet custT="1"/>
      <dgm:spPr/>
      <dgm:t>
        <a:bodyPr/>
        <a:lstStyle/>
        <a:p>
          <a:r>
            <a:rPr lang="en-US" sz="800"/>
            <a:t>Adverttise bans and Product Stewardship </a:t>
          </a:r>
          <a:r>
            <a:rPr lang="en-AU" sz="800"/>
            <a:t>to encourage generators  to plan and to  give confidence to processors to build infrastructure</a:t>
          </a:r>
          <a:r>
            <a:rPr lang="en-AU" sz="600"/>
            <a:t>.</a:t>
          </a:r>
          <a:r>
            <a:rPr lang="en-US" sz="600"/>
            <a:t>  </a:t>
          </a:r>
        </a:p>
      </dgm:t>
    </dgm:pt>
    <dgm:pt modelId="{68558270-2408-4D46-8676-0F3FA244BDAB}" type="parTrans" cxnId="{CE94AEE0-63D2-4C04-84A7-3AE0DA3358AF}">
      <dgm:prSet/>
      <dgm:spPr/>
      <dgm:t>
        <a:bodyPr/>
        <a:lstStyle/>
        <a:p>
          <a:endParaRPr lang="en-US"/>
        </a:p>
      </dgm:t>
    </dgm:pt>
    <dgm:pt modelId="{F9CBCB93-3632-4B7A-9219-25BACF083DAD}" type="sibTrans" cxnId="{CE94AEE0-63D2-4C04-84A7-3AE0DA3358AF}">
      <dgm:prSet/>
      <dgm:spPr/>
      <dgm:t>
        <a:bodyPr/>
        <a:lstStyle/>
        <a:p>
          <a:endParaRPr lang="en-US"/>
        </a:p>
      </dgm:t>
    </dgm:pt>
    <dgm:pt modelId="{EB096938-17D8-431A-93AB-9D6AE0C39C54}">
      <dgm:prSet custT="1"/>
      <dgm:spPr/>
      <dgm:t>
        <a:bodyPr/>
        <a:lstStyle/>
        <a:p>
          <a:r>
            <a:rPr lang="en-US" sz="800"/>
            <a:t>Continue to collect feedback from processors to inform the start date of  Stewardship coincides with when capacity is ready</a:t>
          </a:r>
        </a:p>
      </dgm:t>
    </dgm:pt>
    <dgm:pt modelId="{950A510A-399A-46A3-A03E-3C98B89D2197}" type="parTrans" cxnId="{280C7C74-8508-40C5-88BB-8F6B35C14737}">
      <dgm:prSet/>
      <dgm:spPr/>
      <dgm:t>
        <a:bodyPr/>
        <a:lstStyle/>
        <a:p>
          <a:endParaRPr lang="en-US"/>
        </a:p>
      </dgm:t>
    </dgm:pt>
    <dgm:pt modelId="{5BA33777-4635-4A81-A1D3-3E04BEEFFE0A}" type="sibTrans" cxnId="{280C7C74-8508-40C5-88BB-8F6B35C14737}">
      <dgm:prSet/>
      <dgm:spPr/>
      <dgm:t>
        <a:bodyPr/>
        <a:lstStyle/>
        <a:p>
          <a:endParaRPr lang="en-US"/>
        </a:p>
      </dgm:t>
    </dgm:pt>
    <dgm:pt modelId="{C3961205-62FD-4D1F-95D7-22284350AF29}" type="pres">
      <dgm:prSet presAssocID="{E4F8FCAD-6FD3-4CB8-B6DE-ECE75B996974}" presName="theList" presStyleCnt="0">
        <dgm:presLayoutVars>
          <dgm:dir/>
          <dgm:animLvl val="lvl"/>
          <dgm:resizeHandles val="exact"/>
        </dgm:presLayoutVars>
      </dgm:prSet>
      <dgm:spPr/>
      <dgm:t>
        <a:bodyPr/>
        <a:lstStyle/>
        <a:p>
          <a:endParaRPr lang="en-AU"/>
        </a:p>
      </dgm:t>
    </dgm:pt>
    <dgm:pt modelId="{77E984CA-276A-4FD6-9CA0-A248CF9845E2}" type="pres">
      <dgm:prSet presAssocID="{5C1A30D2-BE24-437D-9572-3D630603AE26}" presName="compNode" presStyleCnt="0"/>
      <dgm:spPr/>
    </dgm:pt>
    <dgm:pt modelId="{5832E038-11D7-4D4F-B351-F1F3F17D1760}" type="pres">
      <dgm:prSet presAssocID="{5C1A30D2-BE24-437D-9572-3D630603AE26}" presName="aNode" presStyleLbl="bgShp" presStyleIdx="0" presStyleCnt="4" custLinFactNeighborX="237" custLinFactNeighborY="7129"/>
      <dgm:spPr/>
      <dgm:t>
        <a:bodyPr/>
        <a:lstStyle/>
        <a:p>
          <a:endParaRPr lang="en-AU"/>
        </a:p>
      </dgm:t>
    </dgm:pt>
    <dgm:pt modelId="{3A17C83D-2A68-4FD0-AF25-83FE6726B158}" type="pres">
      <dgm:prSet presAssocID="{5C1A30D2-BE24-437D-9572-3D630603AE26}" presName="textNode" presStyleLbl="bgShp" presStyleIdx="0" presStyleCnt="4"/>
      <dgm:spPr/>
      <dgm:t>
        <a:bodyPr/>
        <a:lstStyle/>
        <a:p>
          <a:endParaRPr lang="en-AU"/>
        </a:p>
      </dgm:t>
    </dgm:pt>
    <dgm:pt modelId="{C25819D8-23AC-4134-9E10-0C1030D379E2}" type="pres">
      <dgm:prSet presAssocID="{5C1A30D2-BE24-437D-9572-3D630603AE26}" presName="compChildNode" presStyleCnt="0"/>
      <dgm:spPr/>
    </dgm:pt>
    <dgm:pt modelId="{7B87A84E-6468-4922-A861-6522A351A43B}" type="pres">
      <dgm:prSet presAssocID="{5C1A30D2-BE24-437D-9572-3D630603AE26}" presName="theInnerList" presStyleCnt="0"/>
      <dgm:spPr/>
    </dgm:pt>
    <dgm:pt modelId="{A7F80F01-116F-45D3-B50D-F6D90C81F51A}" type="pres">
      <dgm:prSet presAssocID="{A88FA812-B833-40EA-8D0A-571FD95D9A32}" presName="childNode" presStyleLbl="node1" presStyleIdx="0" presStyleCnt="23" custScaleY="92608" custLinFactY="-100000" custLinFactNeighborY="-195361">
        <dgm:presLayoutVars>
          <dgm:bulletEnabled val="1"/>
        </dgm:presLayoutVars>
      </dgm:prSet>
      <dgm:spPr/>
      <dgm:t>
        <a:bodyPr/>
        <a:lstStyle/>
        <a:p>
          <a:endParaRPr lang="en-AU"/>
        </a:p>
      </dgm:t>
    </dgm:pt>
    <dgm:pt modelId="{40A6D449-E4EC-4006-9D80-4C4FA4DB88A1}" type="pres">
      <dgm:prSet presAssocID="{A88FA812-B833-40EA-8D0A-571FD95D9A32}" presName="aSpace2" presStyleCnt="0"/>
      <dgm:spPr/>
    </dgm:pt>
    <dgm:pt modelId="{AB6C8A6A-43B4-48F9-AE12-69518B45C1BF}" type="pres">
      <dgm:prSet presAssocID="{68EF6C65-811E-47B3-9410-FA11C61F983C}" presName="childNode" presStyleLbl="node1" presStyleIdx="1" presStyleCnt="23" custScaleY="141018" custLinFactY="-100000" custLinFactNeighborX="369" custLinFactNeighborY="-109072">
        <dgm:presLayoutVars>
          <dgm:bulletEnabled val="1"/>
        </dgm:presLayoutVars>
      </dgm:prSet>
      <dgm:spPr/>
      <dgm:t>
        <a:bodyPr/>
        <a:lstStyle/>
        <a:p>
          <a:endParaRPr lang="en-AU"/>
        </a:p>
      </dgm:t>
    </dgm:pt>
    <dgm:pt modelId="{ACF95C98-B288-48C8-8AF8-BDABFD177A58}" type="pres">
      <dgm:prSet presAssocID="{68EF6C65-811E-47B3-9410-FA11C61F983C}" presName="aSpace2" presStyleCnt="0"/>
      <dgm:spPr/>
    </dgm:pt>
    <dgm:pt modelId="{8AF2D4E6-6B96-48E9-AA90-36371C743E07}" type="pres">
      <dgm:prSet presAssocID="{21D84B22-69D3-4D8E-948E-929EBB5AAA8A}" presName="childNode" presStyleLbl="node1" presStyleIdx="2" presStyleCnt="23" custScaleY="128374" custLinFactY="-71157" custLinFactNeighborX="369" custLinFactNeighborY="-100000">
        <dgm:presLayoutVars>
          <dgm:bulletEnabled val="1"/>
        </dgm:presLayoutVars>
      </dgm:prSet>
      <dgm:spPr/>
      <dgm:t>
        <a:bodyPr/>
        <a:lstStyle/>
        <a:p>
          <a:endParaRPr lang="en-AU"/>
        </a:p>
      </dgm:t>
    </dgm:pt>
    <dgm:pt modelId="{6F71C756-22A0-47A8-BF5F-7DFFCE3E301A}" type="pres">
      <dgm:prSet presAssocID="{21D84B22-69D3-4D8E-948E-929EBB5AAA8A}" presName="aSpace2" presStyleCnt="0"/>
      <dgm:spPr/>
    </dgm:pt>
    <dgm:pt modelId="{45BCB3E4-EDE4-4911-9EB8-F61534A78896}" type="pres">
      <dgm:prSet presAssocID="{D1FCDC21-4485-4CFF-8D76-28645AB7E411}" presName="childNode" presStyleLbl="node1" presStyleIdx="3" presStyleCnt="23" custScaleY="129952" custLinFactY="-30074" custLinFactNeighborX="386" custLinFactNeighborY="-100000">
        <dgm:presLayoutVars>
          <dgm:bulletEnabled val="1"/>
        </dgm:presLayoutVars>
      </dgm:prSet>
      <dgm:spPr/>
      <dgm:t>
        <a:bodyPr/>
        <a:lstStyle/>
        <a:p>
          <a:endParaRPr lang="en-AU"/>
        </a:p>
      </dgm:t>
    </dgm:pt>
    <dgm:pt modelId="{01B66E31-BF0C-4460-8726-AD0840965327}" type="pres">
      <dgm:prSet presAssocID="{D1FCDC21-4485-4CFF-8D76-28645AB7E411}" presName="aSpace2" presStyleCnt="0"/>
      <dgm:spPr/>
    </dgm:pt>
    <dgm:pt modelId="{ACD35881-E9E8-4B51-B727-B547DBCA9762}" type="pres">
      <dgm:prSet presAssocID="{081F23C6-BD4A-48E9-8732-095E2FBEE581}" presName="childNode" presStyleLbl="node1" presStyleIdx="4" presStyleCnt="23" custScaleY="125158" custLinFactY="-5277" custLinFactNeighborX="386" custLinFactNeighborY="-100000">
        <dgm:presLayoutVars>
          <dgm:bulletEnabled val="1"/>
        </dgm:presLayoutVars>
      </dgm:prSet>
      <dgm:spPr/>
      <dgm:t>
        <a:bodyPr/>
        <a:lstStyle/>
        <a:p>
          <a:endParaRPr lang="en-AU"/>
        </a:p>
      </dgm:t>
    </dgm:pt>
    <dgm:pt modelId="{22219BF2-8253-42B9-B746-88F3BCA105D6}" type="pres">
      <dgm:prSet presAssocID="{081F23C6-BD4A-48E9-8732-095E2FBEE581}" presName="aSpace2" presStyleCnt="0"/>
      <dgm:spPr/>
    </dgm:pt>
    <dgm:pt modelId="{45CB29F4-69F6-459D-8EEE-48ACACC6181C}" type="pres">
      <dgm:prSet presAssocID="{3C49CFA4-F3D4-4485-A01A-DF31B01DDFA9}" presName="childNode" presStyleLbl="node1" presStyleIdx="5" presStyleCnt="23" custScaleY="151024">
        <dgm:presLayoutVars>
          <dgm:bulletEnabled val="1"/>
        </dgm:presLayoutVars>
      </dgm:prSet>
      <dgm:spPr/>
      <dgm:t>
        <a:bodyPr/>
        <a:lstStyle/>
        <a:p>
          <a:endParaRPr lang="en-AU"/>
        </a:p>
      </dgm:t>
    </dgm:pt>
    <dgm:pt modelId="{75D998F2-1DD6-41D0-94EA-353C52007B61}" type="pres">
      <dgm:prSet presAssocID="{5C1A30D2-BE24-437D-9572-3D630603AE26}" presName="aSpace" presStyleCnt="0"/>
      <dgm:spPr/>
    </dgm:pt>
    <dgm:pt modelId="{3C32F42F-DD55-4656-AE16-2D02E1732B96}" type="pres">
      <dgm:prSet presAssocID="{F3F513E0-09BF-4E75-965B-380C9E09735E}" presName="compNode" presStyleCnt="0"/>
      <dgm:spPr/>
    </dgm:pt>
    <dgm:pt modelId="{8CFD28D6-0605-40F4-947C-A527776014F5}" type="pres">
      <dgm:prSet presAssocID="{F3F513E0-09BF-4E75-965B-380C9E09735E}" presName="aNode" presStyleLbl="bgShp" presStyleIdx="1" presStyleCnt="4" custLinFactNeighborY="-412"/>
      <dgm:spPr/>
      <dgm:t>
        <a:bodyPr/>
        <a:lstStyle/>
        <a:p>
          <a:endParaRPr lang="en-AU"/>
        </a:p>
      </dgm:t>
    </dgm:pt>
    <dgm:pt modelId="{BA064BF4-EFBE-4274-B181-6A138D353C85}" type="pres">
      <dgm:prSet presAssocID="{F3F513E0-09BF-4E75-965B-380C9E09735E}" presName="textNode" presStyleLbl="bgShp" presStyleIdx="1" presStyleCnt="4"/>
      <dgm:spPr/>
      <dgm:t>
        <a:bodyPr/>
        <a:lstStyle/>
        <a:p>
          <a:endParaRPr lang="en-AU"/>
        </a:p>
      </dgm:t>
    </dgm:pt>
    <dgm:pt modelId="{571B581B-D17F-498F-9C33-08BBB07B4D80}" type="pres">
      <dgm:prSet presAssocID="{F3F513E0-09BF-4E75-965B-380C9E09735E}" presName="compChildNode" presStyleCnt="0"/>
      <dgm:spPr/>
    </dgm:pt>
    <dgm:pt modelId="{D4E009C1-D1D5-4F83-9973-E09764413FA4}" type="pres">
      <dgm:prSet presAssocID="{F3F513E0-09BF-4E75-965B-380C9E09735E}" presName="theInnerList" presStyleCnt="0"/>
      <dgm:spPr/>
    </dgm:pt>
    <dgm:pt modelId="{E78F7BE7-BE06-426F-8783-9012DAB16337}" type="pres">
      <dgm:prSet presAssocID="{89E0911A-E081-4B60-AED4-0A87930E5563}" presName="childNode" presStyleLbl="node1" presStyleIdx="6" presStyleCnt="23" custScaleY="296220" custLinFactY="-345474" custLinFactNeighborX="-555" custLinFactNeighborY="-400000">
        <dgm:presLayoutVars>
          <dgm:bulletEnabled val="1"/>
        </dgm:presLayoutVars>
      </dgm:prSet>
      <dgm:spPr/>
      <dgm:t>
        <a:bodyPr/>
        <a:lstStyle/>
        <a:p>
          <a:endParaRPr lang="en-AU"/>
        </a:p>
      </dgm:t>
    </dgm:pt>
    <dgm:pt modelId="{FCF41FE7-B646-47E8-99EB-79E864AA7332}" type="pres">
      <dgm:prSet presAssocID="{89E0911A-E081-4B60-AED4-0A87930E5563}" presName="aSpace2" presStyleCnt="0"/>
      <dgm:spPr/>
    </dgm:pt>
    <dgm:pt modelId="{6BE6DA18-4E0C-4987-943F-95B1BC9E1CD9}" type="pres">
      <dgm:prSet presAssocID="{5CA33A09-87E6-441B-9CB5-8F9ADC3CD4B0}" presName="childNode" presStyleLbl="node1" presStyleIdx="7" presStyleCnt="23" custScaleY="329461" custLinFactY="-244346" custLinFactNeighborX="739" custLinFactNeighborY="-300000">
        <dgm:presLayoutVars>
          <dgm:bulletEnabled val="1"/>
        </dgm:presLayoutVars>
      </dgm:prSet>
      <dgm:spPr/>
      <dgm:t>
        <a:bodyPr/>
        <a:lstStyle/>
        <a:p>
          <a:endParaRPr lang="en-AU"/>
        </a:p>
      </dgm:t>
    </dgm:pt>
    <dgm:pt modelId="{43FB3341-CC38-4E87-BBB9-0DB63F3851CA}" type="pres">
      <dgm:prSet presAssocID="{5CA33A09-87E6-441B-9CB5-8F9ADC3CD4B0}" presName="aSpace2" presStyleCnt="0"/>
      <dgm:spPr/>
    </dgm:pt>
    <dgm:pt modelId="{0191FE55-7272-419A-80AE-0248C8A82998}" type="pres">
      <dgm:prSet presAssocID="{9F2881A5-3E93-4F81-A260-B7ECD3128C06}" presName="childNode" presStyleLbl="node1" presStyleIdx="8" presStyleCnt="23" custScaleX="98137" custScaleY="784607" custLinFactY="-169594" custLinFactNeighborX="-94" custLinFactNeighborY="-200000">
        <dgm:presLayoutVars>
          <dgm:bulletEnabled val="1"/>
        </dgm:presLayoutVars>
      </dgm:prSet>
      <dgm:spPr/>
      <dgm:t>
        <a:bodyPr/>
        <a:lstStyle/>
        <a:p>
          <a:endParaRPr lang="en-AU"/>
        </a:p>
      </dgm:t>
    </dgm:pt>
    <dgm:pt modelId="{D66F2D4F-37E8-4456-BBDB-A65D600F5AA4}" type="pres">
      <dgm:prSet presAssocID="{9F2881A5-3E93-4F81-A260-B7ECD3128C06}" presName="aSpace2" presStyleCnt="0"/>
      <dgm:spPr/>
    </dgm:pt>
    <dgm:pt modelId="{ECA8A758-73B6-41EB-92FE-628B1D6A5FFA}" type="pres">
      <dgm:prSet presAssocID="{E2BA0BF5-6D90-411A-B124-CE678B019AB6}" presName="childNode" presStyleLbl="node1" presStyleIdx="9" presStyleCnt="23" custScaleY="155952" custLinFactY="-100000" custLinFactNeighborX="2134" custLinFactNeighborY="-161581">
        <dgm:presLayoutVars>
          <dgm:bulletEnabled val="1"/>
        </dgm:presLayoutVars>
      </dgm:prSet>
      <dgm:spPr/>
      <dgm:t>
        <a:bodyPr/>
        <a:lstStyle/>
        <a:p>
          <a:endParaRPr lang="en-AU"/>
        </a:p>
      </dgm:t>
    </dgm:pt>
    <dgm:pt modelId="{10455E0D-5656-4D61-819B-68A7591DD0DB}" type="pres">
      <dgm:prSet presAssocID="{E2BA0BF5-6D90-411A-B124-CE678B019AB6}" presName="aSpace2" presStyleCnt="0"/>
      <dgm:spPr/>
    </dgm:pt>
    <dgm:pt modelId="{664E3966-8D82-4E9C-95C6-D323780C6C53}" type="pres">
      <dgm:prSet presAssocID="{6928F512-17F1-4626-83E8-2577061625A7}" presName="childNode" presStyleLbl="node1" presStyleIdx="10" presStyleCnt="23" custScaleX="99061" custScaleY="482595" custLinFactY="-32421" custLinFactNeighborX="278" custLinFactNeighborY="-100000">
        <dgm:presLayoutVars>
          <dgm:bulletEnabled val="1"/>
        </dgm:presLayoutVars>
      </dgm:prSet>
      <dgm:spPr/>
      <dgm:t>
        <a:bodyPr/>
        <a:lstStyle/>
        <a:p>
          <a:endParaRPr lang="en-AU"/>
        </a:p>
      </dgm:t>
    </dgm:pt>
    <dgm:pt modelId="{D7F334B5-3ED3-4070-A1DB-9376F8D3EACA}" type="pres">
      <dgm:prSet presAssocID="{6928F512-17F1-4626-83E8-2577061625A7}" presName="aSpace2" presStyleCnt="0"/>
      <dgm:spPr/>
    </dgm:pt>
    <dgm:pt modelId="{CAF76379-0EBB-4947-AE7F-7C5598DF9698}" type="pres">
      <dgm:prSet presAssocID="{4E72B18D-5ECD-498D-A607-893910CCCBAF}" presName="childNode" presStyleLbl="node1" presStyleIdx="11" presStyleCnt="23" custScaleY="798405">
        <dgm:presLayoutVars>
          <dgm:bulletEnabled val="1"/>
        </dgm:presLayoutVars>
      </dgm:prSet>
      <dgm:spPr/>
      <dgm:t>
        <a:bodyPr/>
        <a:lstStyle/>
        <a:p>
          <a:endParaRPr lang="en-AU"/>
        </a:p>
      </dgm:t>
    </dgm:pt>
    <dgm:pt modelId="{2D653CEE-FF59-4D17-9F11-F3B58F12B836}" type="pres">
      <dgm:prSet presAssocID="{F3F513E0-09BF-4E75-965B-380C9E09735E}" presName="aSpace" presStyleCnt="0"/>
      <dgm:spPr/>
    </dgm:pt>
    <dgm:pt modelId="{6367156D-A69C-4458-8748-CF47FCD2EB81}" type="pres">
      <dgm:prSet presAssocID="{5ED86E94-B90A-48C2-849D-6C1131F49E4B}" presName="compNode" presStyleCnt="0"/>
      <dgm:spPr/>
    </dgm:pt>
    <dgm:pt modelId="{FA10FA4D-5A49-4DB7-B802-32AB1C438BA3}" type="pres">
      <dgm:prSet presAssocID="{5ED86E94-B90A-48C2-849D-6C1131F49E4B}" presName="aNode" presStyleLbl="bgShp" presStyleIdx="2" presStyleCnt="4" custLinFactNeighborX="-887" custLinFactNeighborY="407"/>
      <dgm:spPr/>
      <dgm:t>
        <a:bodyPr/>
        <a:lstStyle/>
        <a:p>
          <a:endParaRPr lang="en-AU"/>
        </a:p>
      </dgm:t>
    </dgm:pt>
    <dgm:pt modelId="{E4C012EB-8186-47D9-96F7-E951B06DC6E5}" type="pres">
      <dgm:prSet presAssocID="{5ED86E94-B90A-48C2-849D-6C1131F49E4B}" presName="textNode" presStyleLbl="bgShp" presStyleIdx="2" presStyleCnt="4"/>
      <dgm:spPr/>
      <dgm:t>
        <a:bodyPr/>
        <a:lstStyle/>
        <a:p>
          <a:endParaRPr lang="en-AU"/>
        </a:p>
      </dgm:t>
    </dgm:pt>
    <dgm:pt modelId="{DE448413-2062-4224-9B5F-C1BA8EFC1236}" type="pres">
      <dgm:prSet presAssocID="{5ED86E94-B90A-48C2-849D-6C1131F49E4B}" presName="compChildNode" presStyleCnt="0"/>
      <dgm:spPr/>
    </dgm:pt>
    <dgm:pt modelId="{BBFF46E9-3C1A-4EFC-A5FE-E6CF873C519F}" type="pres">
      <dgm:prSet presAssocID="{5ED86E94-B90A-48C2-849D-6C1131F49E4B}" presName="theInnerList" presStyleCnt="0"/>
      <dgm:spPr/>
    </dgm:pt>
    <dgm:pt modelId="{88428268-4741-47AB-BADA-CF90735D0CF7}" type="pres">
      <dgm:prSet presAssocID="{D1815006-5C94-4463-86DD-63349DA5C077}" presName="childNode" presStyleLbl="node1" presStyleIdx="12" presStyleCnt="23" custLinFactY="-86063" custLinFactNeighborX="1983" custLinFactNeighborY="-100000">
        <dgm:presLayoutVars>
          <dgm:bulletEnabled val="1"/>
        </dgm:presLayoutVars>
      </dgm:prSet>
      <dgm:spPr/>
      <dgm:t>
        <a:bodyPr/>
        <a:lstStyle/>
        <a:p>
          <a:endParaRPr lang="en-AU"/>
        </a:p>
      </dgm:t>
    </dgm:pt>
    <dgm:pt modelId="{473782A9-EBD3-4525-83CF-52B8647A7962}" type="pres">
      <dgm:prSet presAssocID="{D1815006-5C94-4463-86DD-63349DA5C077}" presName="aSpace2" presStyleCnt="0"/>
      <dgm:spPr/>
    </dgm:pt>
    <dgm:pt modelId="{746F584C-8DEF-4CC5-B57E-77856B23FBB0}" type="pres">
      <dgm:prSet presAssocID="{61A96663-0543-43BB-88A2-6D7F497E124C}" presName="childNode" presStyleLbl="node1" presStyleIdx="13" presStyleCnt="23" custLinFactY="-59519" custLinFactNeighborX="2216" custLinFactNeighborY="-100000">
        <dgm:presLayoutVars>
          <dgm:bulletEnabled val="1"/>
        </dgm:presLayoutVars>
      </dgm:prSet>
      <dgm:spPr/>
      <dgm:t>
        <a:bodyPr/>
        <a:lstStyle/>
        <a:p>
          <a:endParaRPr lang="en-AU"/>
        </a:p>
      </dgm:t>
    </dgm:pt>
    <dgm:pt modelId="{D8FD81A3-ACA2-40B3-B971-728B6717CD61}" type="pres">
      <dgm:prSet presAssocID="{61A96663-0543-43BB-88A2-6D7F497E124C}" presName="aSpace2" presStyleCnt="0"/>
      <dgm:spPr/>
    </dgm:pt>
    <dgm:pt modelId="{31F49025-FD1D-4C2A-B684-1D93E363B506}" type="pres">
      <dgm:prSet presAssocID="{8AF5EEFF-B7E5-4B0B-83B9-F0A71DB02099}" presName="childNode" presStyleLbl="node1" presStyleIdx="14" presStyleCnt="23" custScaleY="64887" custLinFactY="-45386" custLinFactNeighborX="2585" custLinFactNeighborY="-100000">
        <dgm:presLayoutVars>
          <dgm:bulletEnabled val="1"/>
        </dgm:presLayoutVars>
      </dgm:prSet>
      <dgm:spPr/>
      <dgm:t>
        <a:bodyPr/>
        <a:lstStyle/>
        <a:p>
          <a:endParaRPr lang="en-AU"/>
        </a:p>
      </dgm:t>
    </dgm:pt>
    <dgm:pt modelId="{D70F5DCD-D633-470D-A126-F928DC16BA5D}" type="pres">
      <dgm:prSet presAssocID="{8AF5EEFF-B7E5-4B0B-83B9-F0A71DB02099}" presName="aSpace2" presStyleCnt="0"/>
      <dgm:spPr/>
    </dgm:pt>
    <dgm:pt modelId="{E32C380F-57B1-434E-9C51-3DF0FC8A4732}" type="pres">
      <dgm:prSet presAssocID="{61EAF952-7812-49D0-B663-E7E8BFEB46E4}" presName="childNode" presStyleLbl="node1" presStyleIdx="15" presStyleCnt="23" custScaleY="60755" custLinFactY="-21790" custLinFactNeighborX="3325" custLinFactNeighborY="-100000">
        <dgm:presLayoutVars>
          <dgm:bulletEnabled val="1"/>
        </dgm:presLayoutVars>
      </dgm:prSet>
      <dgm:spPr/>
      <dgm:t>
        <a:bodyPr/>
        <a:lstStyle/>
        <a:p>
          <a:endParaRPr lang="en-AU"/>
        </a:p>
      </dgm:t>
    </dgm:pt>
    <dgm:pt modelId="{4E7CA8B9-D4C3-4810-9243-68D00DF0EE6B}" type="pres">
      <dgm:prSet presAssocID="{61EAF952-7812-49D0-B663-E7E8BFEB46E4}" presName="aSpace2" presStyleCnt="0"/>
      <dgm:spPr/>
    </dgm:pt>
    <dgm:pt modelId="{1797FD0A-8F05-457A-BAB6-5F3B81AEE48E}" type="pres">
      <dgm:prSet presAssocID="{FE26360E-432F-448A-967B-23DFCA90FD2E}" presName="childNode" presStyleLbl="node1" presStyleIdx="16" presStyleCnt="23" custScaleY="141084" custLinFactY="-2245" custLinFactNeighborX="2386" custLinFactNeighborY="-100000">
        <dgm:presLayoutVars>
          <dgm:bulletEnabled val="1"/>
        </dgm:presLayoutVars>
      </dgm:prSet>
      <dgm:spPr/>
      <dgm:t>
        <a:bodyPr/>
        <a:lstStyle/>
        <a:p>
          <a:endParaRPr lang="en-AU"/>
        </a:p>
      </dgm:t>
    </dgm:pt>
    <dgm:pt modelId="{7AA4CDB8-EABB-41C7-93C9-1200D1110D1B}" type="pres">
      <dgm:prSet presAssocID="{FE26360E-432F-448A-967B-23DFCA90FD2E}" presName="aSpace2" presStyleCnt="0"/>
      <dgm:spPr/>
    </dgm:pt>
    <dgm:pt modelId="{AA8F8713-D162-498C-A296-4D48E963753F}" type="pres">
      <dgm:prSet presAssocID="{210AB48E-6783-43EF-8979-AB9F84A21F87}" presName="childNode" presStyleLbl="node1" presStyleIdx="17" presStyleCnt="23" custScaleY="79950" custLinFactNeighborX="3766" custLinFactNeighborY="-50523">
        <dgm:presLayoutVars>
          <dgm:bulletEnabled val="1"/>
        </dgm:presLayoutVars>
      </dgm:prSet>
      <dgm:spPr/>
      <dgm:t>
        <a:bodyPr/>
        <a:lstStyle/>
        <a:p>
          <a:endParaRPr lang="en-AU"/>
        </a:p>
      </dgm:t>
    </dgm:pt>
    <dgm:pt modelId="{965C3FC0-9035-4BC2-BECB-8118EB1C9317}" type="pres">
      <dgm:prSet presAssocID="{5ED86E94-B90A-48C2-849D-6C1131F49E4B}" presName="aSpace" presStyleCnt="0"/>
      <dgm:spPr/>
    </dgm:pt>
    <dgm:pt modelId="{AE3D3259-C5A0-4112-92EB-D547A6D4C66A}" type="pres">
      <dgm:prSet presAssocID="{A478EB32-ED1A-4D13-8BD8-DAF99DCB673B}" presName="compNode" presStyleCnt="0"/>
      <dgm:spPr/>
    </dgm:pt>
    <dgm:pt modelId="{71264C73-B2AD-4C14-8751-ED7884883429}" type="pres">
      <dgm:prSet presAssocID="{A478EB32-ED1A-4D13-8BD8-DAF99DCB673B}" presName="aNode" presStyleLbl="bgShp" presStyleIdx="3" presStyleCnt="4"/>
      <dgm:spPr/>
      <dgm:t>
        <a:bodyPr/>
        <a:lstStyle/>
        <a:p>
          <a:endParaRPr lang="en-AU"/>
        </a:p>
      </dgm:t>
    </dgm:pt>
    <dgm:pt modelId="{3D5F394E-4BD2-43CE-B924-6EC82E10EC80}" type="pres">
      <dgm:prSet presAssocID="{A478EB32-ED1A-4D13-8BD8-DAF99DCB673B}" presName="textNode" presStyleLbl="bgShp" presStyleIdx="3" presStyleCnt="4"/>
      <dgm:spPr/>
      <dgm:t>
        <a:bodyPr/>
        <a:lstStyle/>
        <a:p>
          <a:endParaRPr lang="en-AU"/>
        </a:p>
      </dgm:t>
    </dgm:pt>
    <dgm:pt modelId="{A6420B23-1971-4F2D-BD29-6EBA4E883DF7}" type="pres">
      <dgm:prSet presAssocID="{A478EB32-ED1A-4D13-8BD8-DAF99DCB673B}" presName="compChildNode" presStyleCnt="0"/>
      <dgm:spPr/>
    </dgm:pt>
    <dgm:pt modelId="{ED03F850-0D30-4CDE-9AB2-93E066BF6F87}" type="pres">
      <dgm:prSet presAssocID="{A478EB32-ED1A-4D13-8BD8-DAF99DCB673B}" presName="theInnerList" presStyleCnt="0"/>
      <dgm:spPr/>
    </dgm:pt>
    <dgm:pt modelId="{E4026B8D-EFFC-4D3B-ABAD-E233836A381C}" type="pres">
      <dgm:prSet presAssocID="{692ADEC1-A93F-407D-B267-51C3BC8C20FA}" presName="childNode" presStyleLbl="node1" presStyleIdx="18" presStyleCnt="23" custLinFactY="-49747" custLinFactNeighborX="1584" custLinFactNeighborY="-100000">
        <dgm:presLayoutVars>
          <dgm:bulletEnabled val="1"/>
        </dgm:presLayoutVars>
      </dgm:prSet>
      <dgm:spPr/>
      <dgm:t>
        <a:bodyPr/>
        <a:lstStyle/>
        <a:p>
          <a:endParaRPr lang="en-AU"/>
        </a:p>
      </dgm:t>
    </dgm:pt>
    <dgm:pt modelId="{E445D706-5C79-44E3-9448-66918C3E1BBA}" type="pres">
      <dgm:prSet presAssocID="{692ADEC1-A93F-407D-B267-51C3BC8C20FA}" presName="aSpace2" presStyleCnt="0"/>
      <dgm:spPr/>
    </dgm:pt>
    <dgm:pt modelId="{C9467D2E-2D11-4655-A3A6-0DFA3A0A98D0}" type="pres">
      <dgm:prSet presAssocID="{EB096938-17D8-431A-93AB-9D6AE0C39C54}" presName="childNode" presStyleLbl="node1" presStyleIdx="19" presStyleCnt="23" custLinFactY="58522" custLinFactNeighborX="1645" custLinFactNeighborY="100000">
        <dgm:presLayoutVars>
          <dgm:bulletEnabled val="1"/>
        </dgm:presLayoutVars>
      </dgm:prSet>
      <dgm:spPr/>
      <dgm:t>
        <a:bodyPr/>
        <a:lstStyle/>
        <a:p>
          <a:endParaRPr lang="en-AU"/>
        </a:p>
      </dgm:t>
    </dgm:pt>
    <dgm:pt modelId="{ECE14685-9165-4E47-8C3C-9CE9726395B9}" type="pres">
      <dgm:prSet presAssocID="{EB096938-17D8-431A-93AB-9D6AE0C39C54}" presName="aSpace2" presStyleCnt="0"/>
      <dgm:spPr/>
    </dgm:pt>
    <dgm:pt modelId="{C1666E97-45ED-4A6F-97D9-5A473C172176}" type="pres">
      <dgm:prSet presAssocID="{7A079F92-2E52-44DE-943E-82A372A360C4}" presName="childNode" presStyleLbl="node1" presStyleIdx="20" presStyleCnt="23" custLinFactY="79214" custLinFactNeighborX="1614" custLinFactNeighborY="100000">
        <dgm:presLayoutVars>
          <dgm:bulletEnabled val="1"/>
        </dgm:presLayoutVars>
      </dgm:prSet>
      <dgm:spPr/>
      <dgm:t>
        <a:bodyPr/>
        <a:lstStyle/>
        <a:p>
          <a:endParaRPr lang="en-AU"/>
        </a:p>
      </dgm:t>
    </dgm:pt>
    <dgm:pt modelId="{B83ABA01-EF37-4303-9728-94C20597E0AC}" type="pres">
      <dgm:prSet presAssocID="{7A079F92-2E52-44DE-943E-82A372A360C4}" presName="aSpace2" presStyleCnt="0"/>
      <dgm:spPr/>
    </dgm:pt>
    <dgm:pt modelId="{F807A736-0978-47AB-970C-EFC35CA28C4A}" type="pres">
      <dgm:prSet presAssocID="{37197112-B33B-40F4-B064-188B98B8382D}" presName="childNode" presStyleLbl="node1" presStyleIdx="21" presStyleCnt="23" custLinFactY="91635" custLinFactNeighborX="386" custLinFactNeighborY="100000">
        <dgm:presLayoutVars>
          <dgm:bulletEnabled val="1"/>
        </dgm:presLayoutVars>
      </dgm:prSet>
      <dgm:spPr/>
      <dgm:t>
        <a:bodyPr/>
        <a:lstStyle/>
        <a:p>
          <a:endParaRPr lang="en-AU"/>
        </a:p>
      </dgm:t>
    </dgm:pt>
    <dgm:pt modelId="{8F0C7364-0967-484E-8499-3360EC63714A}" type="pres">
      <dgm:prSet presAssocID="{37197112-B33B-40F4-B064-188B98B8382D}" presName="aSpace2" presStyleCnt="0"/>
      <dgm:spPr/>
    </dgm:pt>
    <dgm:pt modelId="{9BC49F58-C66A-44A0-B82E-749A3F36F512}" type="pres">
      <dgm:prSet presAssocID="{15A7FF6D-2963-4E5A-877C-96B4470C1EB6}" presName="childNode" presStyleLbl="node1" presStyleIdx="22" presStyleCnt="23" custLinFactY="-338061" custLinFactNeighborX="849" custLinFactNeighborY="-400000">
        <dgm:presLayoutVars>
          <dgm:bulletEnabled val="1"/>
        </dgm:presLayoutVars>
      </dgm:prSet>
      <dgm:spPr/>
      <dgm:t>
        <a:bodyPr/>
        <a:lstStyle/>
        <a:p>
          <a:endParaRPr lang="en-AU"/>
        </a:p>
      </dgm:t>
    </dgm:pt>
  </dgm:ptLst>
  <dgm:cxnLst>
    <dgm:cxn modelId="{1D74A9A6-A9EB-4914-A08E-365C8F3D4AB7}" srcId="{5ED86E94-B90A-48C2-849D-6C1131F49E4B}" destId="{8AF5EEFF-B7E5-4B0B-83B9-F0A71DB02099}" srcOrd="2" destOrd="0" parTransId="{605ADE9C-E323-443F-9AA0-B84DB5A9E1B9}" sibTransId="{42D5CDBD-418C-48C8-9BE1-5C5CB0A0534D}"/>
    <dgm:cxn modelId="{2E8FC5E4-D9A3-4F96-B26D-BB1C2A460CFA}" srcId="{E4F8FCAD-6FD3-4CB8-B6DE-ECE75B996974}" destId="{5ED86E94-B90A-48C2-849D-6C1131F49E4B}" srcOrd="2" destOrd="0" parTransId="{72D26C82-4A9D-436D-8889-F02EA54521BD}" sibTransId="{729439ED-C7C2-4D01-9CF9-2DF542650225}"/>
    <dgm:cxn modelId="{F9A5A3CA-C57C-4EF6-8CCA-1886306CCF95}" srcId="{5ED86E94-B90A-48C2-849D-6C1131F49E4B}" destId="{FE26360E-432F-448A-967B-23DFCA90FD2E}" srcOrd="4" destOrd="0" parTransId="{FBC94600-DCE2-4CDC-BBB9-B341F53E48A8}" sibTransId="{37CC98ED-A1F6-4CAE-9AB0-0C91235106BC}"/>
    <dgm:cxn modelId="{8E547AB3-5986-4C51-9F06-9C38A5A935C5}" srcId="{A478EB32-ED1A-4D13-8BD8-DAF99DCB673B}" destId="{7A079F92-2E52-44DE-943E-82A372A360C4}" srcOrd="2" destOrd="0" parTransId="{6B8DC140-771C-45B2-AE5F-2AA3454D5F56}" sibTransId="{F6AEEF70-0492-45CE-ABC1-7D702826D4E8}"/>
    <dgm:cxn modelId="{E7471F05-00EA-4469-898A-EBD146D6C150}" srcId="{5ED86E94-B90A-48C2-849D-6C1131F49E4B}" destId="{210AB48E-6783-43EF-8979-AB9F84A21F87}" srcOrd="5" destOrd="0" parTransId="{8F91D03B-8584-4BE4-8480-AD0DCA10BD3D}" sibTransId="{725996BC-90B1-4C29-8591-4B4E7FFD930D}"/>
    <dgm:cxn modelId="{EF6233D9-0197-6247-B582-BB4D7B4ACACF}" type="presOf" srcId="{61EAF952-7812-49D0-B663-E7E8BFEB46E4}" destId="{E32C380F-57B1-434E-9C51-3DF0FC8A4732}" srcOrd="0" destOrd="0" presId="urn:microsoft.com/office/officeart/2005/8/layout/lProcess2"/>
    <dgm:cxn modelId="{CE94AEE0-63D2-4C04-84A7-3AE0DA3358AF}" srcId="{A478EB32-ED1A-4D13-8BD8-DAF99DCB673B}" destId="{15A7FF6D-2963-4E5A-877C-96B4470C1EB6}" srcOrd="4" destOrd="0" parTransId="{68558270-2408-4D46-8676-0F3FA244BDAB}" sibTransId="{F9CBCB93-3632-4B7A-9219-25BACF083DAD}"/>
    <dgm:cxn modelId="{124227AF-C059-4056-A3D9-84EC0F147F68}" srcId="{A478EB32-ED1A-4D13-8BD8-DAF99DCB673B}" destId="{37197112-B33B-40F4-B064-188B98B8382D}" srcOrd="3" destOrd="0" parTransId="{B7C6DE20-DCCC-480A-92E5-1F770F695AA5}" sibTransId="{743D9108-07EA-4174-9F8E-5F44191EF72A}"/>
    <dgm:cxn modelId="{2173E3C7-6509-41C4-803A-1A404BC47D9E}" srcId="{E4F8FCAD-6FD3-4CB8-B6DE-ECE75B996974}" destId="{5C1A30D2-BE24-437D-9572-3D630603AE26}" srcOrd="0" destOrd="0" parTransId="{27BEB7B8-B3C1-477E-B308-A14957E3D835}" sibTransId="{E442A00D-9156-4BA8-A948-9656BF2F4783}"/>
    <dgm:cxn modelId="{E882E8AD-BA85-9D44-B93E-6289121E0B8C}" type="presOf" srcId="{F3F513E0-09BF-4E75-965B-380C9E09735E}" destId="{BA064BF4-EFBE-4274-B181-6A138D353C85}" srcOrd="1" destOrd="0" presId="urn:microsoft.com/office/officeart/2005/8/layout/lProcess2"/>
    <dgm:cxn modelId="{1DB606AC-D9C9-BB4D-93ED-55DA5820A947}" type="presOf" srcId="{61A96663-0543-43BB-88A2-6D7F497E124C}" destId="{746F584C-8DEF-4CC5-B57E-77856B23FBB0}" srcOrd="0" destOrd="0" presId="urn:microsoft.com/office/officeart/2005/8/layout/lProcess2"/>
    <dgm:cxn modelId="{D29AC841-C71E-4714-A060-47CEA9D83D9B}" srcId="{5C1A30D2-BE24-437D-9572-3D630603AE26}" destId="{68EF6C65-811E-47B3-9410-FA11C61F983C}" srcOrd="1" destOrd="0" parTransId="{35C6A572-BF7D-460E-9075-3ACFCF583104}" sibTransId="{0520B11D-B4D9-40B7-9862-84988B812160}"/>
    <dgm:cxn modelId="{86511895-44C6-41ED-A0C6-3EAFF2EBE5DE}" srcId="{5C1A30D2-BE24-437D-9572-3D630603AE26}" destId="{081F23C6-BD4A-48E9-8732-095E2FBEE581}" srcOrd="4" destOrd="0" parTransId="{4AE16D51-4F98-4DCE-BA09-267598D43400}" sibTransId="{27307919-78E9-4612-959C-EB3BEA0C9BB0}"/>
    <dgm:cxn modelId="{F55E1229-6EE3-C84D-99B5-0267E02B99AC}" type="presOf" srcId="{210AB48E-6783-43EF-8979-AB9F84A21F87}" destId="{AA8F8713-D162-498C-A296-4D48E963753F}" srcOrd="0" destOrd="0" presId="urn:microsoft.com/office/officeart/2005/8/layout/lProcess2"/>
    <dgm:cxn modelId="{B2DF1AB9-36E9-4262-81A8-2B0A758D8819}" srcId="{5ED86E94-B90A-48C2-849D-6C1131F49E4B}" destId="{61EAF952-7812-49D0-B663-E7E8BFEB46E4}" srcOrd="3" destOrd="0" parTransId="{589D8D31-221F-4640-A51D-6C38B8E9D48A}" sibTransId="{B1667121-3B1A-4C84-A1FB-80CED58CADD3}"/>
    <dgm:cxn modelId="{3DC1737B-2901-4392-800D-06B9A48E327E}" srcId="{9F2881A5-3E93-4F81-A260-B7ECD3128C06}" destId="{D9A86B33-906D-4CF5-8FD3-39A34DF2A982}" srcOrd="1" destOrd="0" parTransId="{0A31DE09-E0F9-4A51-B014-7A9B0D03F657}" sibTransId="{4713753B-78EC-4362-BEE3-C97051F4AF03}"/>
    <dgm:cxn modelId="{D3BD6B7C-7F96-4DE8-905F-7AAC364C425F}" srcId="{F3F513E0-09BF-4E75-965B-380C9E09735E}" destId="{4E72B18D-5ECD-498D-A607-893910CCCBAF}" srcOrd="5" destOrd="0" parTransId="{9E2AA731-61F3-4017-AB88-E3D8C4BAF6C8}" sibTransId="{30997030-1AF7-4FFA-BA4F-677B9BBEEB70}"/>
    <dgm:cxn modelId="{5C552135-E144-FB4D-9365-D01EA14FA28C}" type="presOf" srcId="{A478EB32-ED1A-4D13-8BD8-DAF99DCB673B}" destId="{71264C73-B2AD-4C14-8751-ED7884883429}" srcOrd="0" destOrd="0" presId="urn:microsoft.com/office/officeart/2005/8/layout/lProcess2"/>
    <dgm:cxn modelId="{66B4CF1D-23B2-43B1-BA9A-451470D88D36}" srcId="{F3F513E0-09BF-4E75-965B-380C9E09735E}" destId="{9F2881A5-3E93-4F81-A260-B7ECD3128C06}" srcOrd="2" destOrd="0" parTransId="{13E6D14E-73AE-45D3-91E9-0222048F0B92}" sibTransId="{C02C85B4-52B9-4C21-8D80-F28DEDAB2978}"/>
    <dgm:cxn modelId="{7796F538-6694-EE49-B802-EBA47C8EEEEA}" type="presOf" srcId="{F3F513E0-09BF-4E75-965B-380C9E09735E}" destId="{8CFD28D6-0605-40F4-947C-A527776014F5}" srcOrd="0" destOrd="0" presId="urn:microsoft.com/office/officeart/2005/8/layout/lProcess2"/>
    <dgm:cxn modelId="{50553032-FA96-1249-9A24-82F9F81C048F}" type="presOf" srcId="{3C49CFA4-F3D4-4485-A01A-DF31B01DDFA9}" destId="{45CB29F4-69F6-459D-8EEE-48ACACC6181C}" srcOrd="0" destOrd="0" presId="urn:microsoft.com/office/officeart/2005/8/layout/lProcess2"/>
    <dgm:cxn modelId="{D64541AD-6C76-D142-A3CD-CA5CC429EFF0}" type="presOf" srcId="{7A079F92-2E52-44DE-943E-82A372A360C4}" destId="{C1666E97-45ED-4A6F-97D9-5A473C172176}" srcOrd="0" destOrd="0" presId="urn:microsoft.com/office/officeart/2005/8/layout/lProcess2"/>
    <dgm:cxn modelId="{536756EB-7952-4ECA-A643-54D6F85EF5BB}" srcId="{F3F513E0-09BF-4E75-965B-380C9E09735E}" destId="{89E0911A-E081-4B60-AED4-0A87930E5563}" srcOrd="0" destOrd="0" parTransId="{97C39894-645F-44BE-AE59-606488577AC6}" sibTransId="{1B897791-1A44-4281-B9FD-C8510A0258DE}"/>
    <dgm:cxn modelId="{5AF9D8E4-1AE1-6A41-B73E-94D58F979A0B}" type="presOf" srcId="{6928F512-17F1-4626-83E8-2577061625A7}" destId="{664E3966-8D82-4E9C-95C6-D323780C6C53}" srcOrd="0" destOrd="0" presId="urn:microsoft.com/office/officeart/2005/8/layout/lProcess2"/>
    <dgm:cxn modelId="{280C7C74-8508-40C5-88BB-8F6B35C14737}" srcId="{A478EB32-ED1A-4D13-8BD8-DAF99DCB673B}" destId="{EB096938-17D8-431A-93AB-9D6AE0C39C54}" srcOrd="1" destOrd="0" parTransId="{950A510A-399A-46A3-A03E-3C98B89D2197}" sibTransId="{5BA33777-4635-4A81-A1D3-3E04BEEFFE0A}"/>
    <dgm:cxn modelId="{60E60576-31AB-6E4D-BC92-C1559B61C51D}" type="presOf" srcId="{89E0911A-E081-4B60-AED4-0A87930E5563}" destId="{E78F7BE7-BE06-426F-8783-9012DAB16337}" srcOrd="0" destOrd="0" presId="urn:microsoft.com/office/officeart/2005/8/layout/lProcess2"/>
    <dgm:cxn modelId="{D4438DD4-2A8C-9C4F-A4B4-16D385E24C09}" type="presOf" srcId="{D1FCDC21-4485-4CFF-8D76-28645AB7E411}" destId="{45BCB3E4-EDE4-4911-9EB8-F61534A78896}" srcOrd="0" destOrd="0" presId="urn:microsoft.com/office/officeart/2005/8/layout/lProcess2"/>
    <dgm:cxn modelId="{749CA77F-5E8D-45B6-B543-F7D3A4164941}" srcId="{F3F513E0-09BF-4E75-965B-380C9E09735E}" destId="{6928F512-17F1-4626-83E8-2577061625A7}" srcOrd="4" destOrd="0" parTransId="{99AF19D6-C047-402C-A410-302C8E5188CF}" sibTransId="{0B317072-F3C0-4440-8CDE-43307C374CA5}"/>
    <dgm:cxn modelId="{80388447-EAD8-8741-949E-013D6F80C0F0}" type="presOf" srcId="{5C1A30D2-BE24-437D-9572-3D630603AE26}" destId="{5832E038-11D7-4D4F-B351-F1F3F17D1760}" srcOrd="0" destOrd="0" presId="urn:microsoft.com/office/officeart/2005/8/layout/lProcess2"/>
    <dgm:cxn modelId="{B1BBF3F7-8441-4414-AE5B-97EBB773634A}" srcId="{5C1A30D2-BE24-437D-9572-3D630603AE26}" destId="{D1FCDC21-4485-4CFF-8D76-28645AB7E411}" srcOrd="3" destOrd="0" parTransId="{73360359-8A3B-4D4A-B419-5212C11D7CEE}" sibTransId="{367ACA01-CA51-4C96-9F13-9207F5D6DE17}"/>
    <dgm:cxn modelId="{74F23E49-66EB-DF41-81B6-9646B4C7DA41}" type="presOf" srcId="{15A7FF6D-2963-4E5A-877C-96B4470C1EB6}" destId="{9BC49F58-C66A-44A0-B82E-749A3F36F512}" srcOrd="0" destOrd="0" presId="urn:microsoft.com/office/officeart/2005/8/layout/lProcess2"/>
    <dgm:cxn modelId="{80F0CC12-4EEA-471D-A83A-47442FD8FA0C}" srcId="{A478EB32-ED1A-4D13-8BD8-DAF99DCB673B}" destId="{692ADEC1-A93F-407D-B267-51C3BC8C20FA}" srcOrd="0" destOrd="0" parTransId="{4524840E-A39C-4A3A-8E18-751E3CEDFB7F}" sibTransId="{5654E2D5-34E6-4229-96B5-094C05300BC3}"/>
    <dgm:cxn modelId="{E45E7CC1-AE77-4A9E-BC74-6F82DA1E1A7B}" srcId="{5ED86E94-B90A-48C2-849D-6C1131F49E4B}" destId="{61A96663-0543-43BB-88A2-6D7F497E124C}" srcOrd="1" destOrd="0" parTransId="{FDBC927E-B3C0-4038-A1EB-5FD406EAB676}" sibTransId="{6E9C9CC4-44C1-4397-9271-09EF09536571}"/>
    <dgm:cxn modelId="{B2BCE581-FE79-9741-BC61-D4372E65AE0E}" type="presOf" srcId="{5ED86E94-B90A-48C2-849D-6C1131F49E4B}" destId="{FA10FA4D-5A49-4DB7-B802-32AB1C438BA3}" srcOrd="0" destOrd="0" presId="urn:microsoft.com/office/officeart/2005/8/layout/lProcess2"/>
    <dgm:cxn modelId="{0C8D8745-A2A7-1446-A685-28963D5BB07F}" type="presOf" srcId="{692ADEC1-A93F-407D-B267-51C3BC8C20FA}" destId="{E4026B8D-EFFC-4D3B-ABAD-E233836A381C}" srcOrd="0" destOrd="0" presId="urn:microsoft.com/office/officeart/2005/8/layout/lProcess2"/>
    <dgm:cxn modelId="{AFAFB511-8710-DD47-97E9-1FAD02B97EC5}" type="presOf" srcId="{FE26360E-432F-448A-967B-23DFCA90FD2E}" destId="{1797FD0A-8F05-457A-BAB6-5F3B81AEE48E}" srcOrd="0" destOrd="0" presId="urn:microsoft.com/office/officeart/2005/8/layout/lProcess2"/>
    <dgm:cxn modelId="{5198F867-C08E-E742-A9A6-05E63734C2CB}" type="presOf" srcId="{68EF6C65-811E-47B3-9410-FA11C61F983C}" destId="{AB6C8A6A-43B4-48F9-AE12-69518B45C1BF}" srcOrd="0" destOrd="0" presId="urn:microsoft.com/office/officeart/2005/8/layout/lProcess2"/>
    <dgm:cxn modelId="{0BEB2161-F30D-9449-82EC-AE7948D35433}" type="presOf" srcId="{EB096938-17D8-431A-93AB-9D6AE0C39C54}" destId="{C9467D2E-2D11-4655-A3A6-0DFA3A0A98D0}" srcOrd="0" destOrd="0" presId="urn:microsoft.com/office/officeart/2005/8/layout/lProcess2"/>
    <dgm:cxn modelId="{367C7004-145B-3641-8B9D-7E2F14385FC9}" type="presOf" srcId="{A88FA812-B833-40EA-8D0A-571FD95D9A32}" destId="{A7F80F01-116F-45D3-B50D-F6D90C81F51A}" srcOrd="0" destOrd="0" presId="urn:microsoft.com/office/officeart/2005/8/layout/lProcess2"/>
    <dgm:cxn modelId="{5FC64D57-52CD-4E6E-9F90-605C7D78A099}" srcId="{9F2881A5-3E93-4F81-A260-B7ECD3128C06}" destId="{262B2625-8618-4AAA-ABA6-61F1B19E26C0}" srcOrd="2" destOrd="0" parTransId="{BB700516-276B-41D7-980B-0D14479224C8}" sibTransId="{8CB0952C-0632-4836-80CD-C4257A68F97C}"/>
    <dgm:cxn modelId="{E9BDCCCE-1A88-C045-BC76-CF447ADCFDB7}" type="presOf" srcId="{21D84B22-69D3-4D8E-948E-929EBB5AAA8A}" destId="{8AF2D4E6-6B96-48E9-AA90-36371C743E07}" srcOrd="0" destOrd="0" presId="urn:microsoft.com/office/officeart/2005/8/layout/lProcess2"/>
    <dgm:cxn modelId="{0897A191-7BC0-DD44-9DA1-A3F8A3C2746F}" type="presOf" srcId="{5CA33A09-87E6-441B-9CB5-8F9ADC3CD4B0}" destId="{6BE6DA18-4E0C-4987-943F-95B1BC9E1CD9}" srcOrd="0" destOrd="0" presId="urn:microsoft.com/office/officeart/2005/8/layout/lProcess2"/>
    <dgm:cxn modelId="{EC327493-8C11-5446-B8FF-6C2EE5C5F83D}" type="presOf" srcId="{5C1A30D2-BE24-437D-9572-3D630603AE26}" destId="{3A17C83D-2A68-4FD0-AF25-83FE6726B158}" srcOrd="1" destOrd="0" presId="urn:microsoft.com/office/officeart/2005/8/layout/lProcess2"/>
    <dgm:cxn modelId="{A5EA1450-470E-2547-AC93-0D0C8FDFA822}" type="presOf" srcId="{E4F8FCAD-6FD3-4CB8-B6DE-ECE75B996974}" destId="{C3961205-62FD-4D1F-95D7-22284350AF29}" srcOrd="0" destOrd="0" presId="urn:microsoft.com/office/officeart/2005/8/layout/lProcess2"/>
    <dgm:cxn modelId="{FC6E4BDB-EA2A-4E3B-B615-6AF53BEFF9F6}" srcId="{F3F513E0-09BF-4E75-965B-380C9E09735E}" destId="{E2BA0BF5-6D90-411A-B124-CE678B019AB6}" srcOrd="3" destOrd="0" parTransId="{4260DA23-2E6E-40A1-B50C-74F3B82BE0F1}" sibTransId="{0E0F60FF-5F3D-4125-BB67-1EE183F11353}"/>
    <dgm:cxn modelId="{0B6F9655-C0D4-1248-9100-B43094F206EC}" type="presOf" srcId="{C5F3D12D-7540-4AA0-9857-6800C28A803F}" destId="{0191FE55-7272-419A-80AE-0248C8A82998}" srcOrd="0" destOrd="1" presId="urn:microsoft.com/office/officeart/2005/8/layout/lProcess2"/>
    <dgm:cxn modelId="{367E83B9-7408-41EB-8A8B-3793782C7A62}" srcId="{5ED86E94-B90A-48C2-849D-6C1131F49E4B}" destId="{D1815006-5C94-4463-86DD-63349DA5C077}" srcOrd="0" destOrd="0" parTransId="{52FF5244-AF57-49B4-88F3-628FDFF3E06E}" sibTransId="{8528D360-68CE-4CD4-945D-B942512631D0}"/>
    <dgm:cxn modelId="{981D74F9-7345-5B47-964A-19C0C2F933E2}" type="presOf" srcId="{D1815006-5C94-4463-86DD-63349DA5C077}" destId="{88428268-4741-47AB-BADA-CF90735D0CF7}" srcOrd="0" destOrd="0" presId="urn:microsoft.com/office/officeart/2005/8/layout/lProcess2"/>
    <dgm:cxn modelId="{B1EE8CE5-5983-8D43-87E5-928BE9275533}" type="presOf" srcId="{37197112-B33B-40F4-B064-188B98B8382D}" destId="{F807A736-0978-47AB-970C-EFC35CA28C4A}" srcOrd="0" destOrd="0" presId="urn:microsoft.com/office/officeart/2005/8/layout/lProcess2"/>
    <dgm:cxn modelId="{550BEF7B-3BA5-4ABD-B9B3-31618B8AA25A}" srcId="{5C1A30D2-BE24-437D-9572-3D630603AE26}" destId="{21D84B22-69D3-4D8E-948E-929EBB5AAA8A}" srcOrd="2" destOrd="0" parTransId="{A6F6292F-CB1C-49E1-89D9-2911120A5FCC}" sibTransId="{CBD6A753-63E3-4BE4-963C-17D66D006452}"/>
    <dgm:cxn modelId="{D8070658-9039-485A-B870-8FC7AB2E4669}" srcId="{9F2881A5-3E93-4F81-A260-B7ECD3128C06}" destId="{C5F3D12D-7540-4AA0-9857-6800C28A803F}" srcOrd="0" destOrd="0" parTransId="{E6793802-A8F6-4D5C-BA87-654139DE3D2E}" sibTransId="{42CEAE3C-EFC7-40ED-8F0A-D8339B46B211}"/>
    <dgm:cxn modelId="{55E8499E-8EBC-8A45-80BC-343E6DE2C80D}" type="presOf" srcId="{5ED86E94-B90A-48C2-849D-6C1131F49E4B}" destId="{E4C012EB-8186-47D9-96F7-E951B06DC6E5}" srcOrd="1" destOrd="0" presId="urn:microsoft.com/office/officeart/2005/8/layout/lProcess2"/>
    <dgm:cxn modelId="{D1E7034F-42ED-2E48-9100-9C6CD30111B7}" type="presOf" srcId="{8AF5EEFF-B7E5-4B0B-83B9-F0A71DB02099}" destId="{31F49025-FD1D-4C2A-B684-1D93E363B506}" srcOrd="0" destOrd="0" presId="urn:microsoft.com/office/officeart/2005/8/layout/lProcess2"/>
    <dgm:cxn modelId="{1FD41CA0-FF7F-4F34-BB9A-B11F3DFF8AB0}" srcId="{5C1A30D2-BE24-437D-9572-3D630603AE26}" destId="{3C49CFA4-F3D4-4485-A01A-DF31B01DDFA9}" srcOrd="5" destOrd="0" parTransId="{008A43E4-6292-4EA3-839F-EA01B3EBC7DA}" sibTransId="{F1937E4B-857F-4A3A-9377-DA90091935E3}"/>
    <dgm:cxn modelId="{0E10D0D7-A942-49FC-B7A5-5862E254C2B1}" srcId="{E4F8FCAD-6FD3-4CB8-B6DE-ECE75B996974}" destId="{F3F513E0-09BF-4E75-965B-380C9E09735E}" srcOrd="1" destOrd="0" parTransId="{E92CC53B-3EA1-40E0-A255-9796FAFD8730}" sibTransId="{1AF7B6CD-2742-44D8-ACF6-02D1277785EC}"/>
    <dgm:cxn modelId="{89D0253F-88CE-B847-9284-316223B888CE}" type="presOf" srcId="{262B2625-8618-4AAA-ABA6-61F1B19E26C0}" destId="{0191FE55-7272-419A-80AE-0248C8A82998}" srcOrd="0" destOrd="3" presId="urn:microsoft.com/office/officeart/2005/8/layout/lProcess2"/>
    <dgm:cxn modelId="{0B4E53A7-5672-AA49-B8EE-AE5D6CB8549E}" type="presOf" srcId="{A478EB32-ED1A-4D13-8BD8-DAF99DCB673B}" destId="{3D5F394E-4BD2-43CE-B924-6EC82E10EC80}" srcOrd="1" destOrd="0" presId="urn:microsoft.com/office/officeart/2005/8/layout/lProcess2"/>
    <dgm:cxn modelId="{C3D1A0CA-C21E-4C45-9C54-5007A99882AB}" srcId="{5C1A30D2-BE24-437D-9572-3D630603AE26}" destId="{A88FA812-B833-40EA-8D0A-571FD95D9A32}" srcOrd="0" destOrd="0" parTransId="{E2E13A07-BF0C-45D9-B9D2-AD40159CEFB0}" sibTransId="{3BE523E2-63C0-4871-BED1-961BA284E6B7}"/>
    <dgm:cxn modelId="{EA758E6C-10A7-9345-9EED-AF689A38BC54}" type="presOf" srcId="{081F23C6-BD4A-48E9-8732-095E2FBEE581}" destId="{ACD35881-E9E8-4B51-B727-B547DBCA9762}" srcOrd="0" destOrd="0" presId="urn:microsoft.com/office/officeart/2005/8/layout/lProcess2"/>
    <dgm:cxn modelId="{EB095657-6562-45FC-A560-35834847BC02}" srcId="{E4F8FCAD-6FD3-4CB8-B6DE-ECE75B996974}" destId="{A478EB32-ED1A-4D13-8BD8-DAF99DCB673B}" srcOrd="3" destOrd="0" parTransId="{47EA11DE-5E90-45EB-AA99-BCE2FAC30CEB}" sibTransId="{861BCADA-62BE-41CD-8790-C418EE0F7AB2}"/>
    <dgm:cxn modelId="{3E3C2E2E-53BB-9F46-B23C-75841F4BC801}" type="presOf" srcId="{E2BA0BF5-6D90-411A-B124-CE678B019AB6}" destId="{ECA8A758-73B6-41EB-92FE-628B1D6A5FFA}" srcOrd="0" destOrd="0" presId="urn:microsoft.com/office/officeart/2005/8/layout/lProcess2"/>
    <dgm:cxn modelId="{6259D25B-60FE-7743-8472-B2FE5F406DDE}" type="presOf" srcId="{9F2881A5-3E93-4F81-A260-B7ECD3128C06}" destId="{0191FE55-7272-419A-80AE-0248C8A82998}" srcOrd="0" destOrd="0" presId="urn:microsoft.com/office/officeart/2005/8/layout/lProcess2"/>
    <dgm:cxn modelId="{E883B500-9CD1-436F-AF63-54EDEC317A0A}" srcId="{F3F513E0-09BF-4E75-965B-380C9E09735E}" destId="{5CA33A09-87E6-441B-9CB5-8F9ADC3CD4B0}" srcOrd="1" destOrd="0" parTransId="{8FCA83A6-60EC-4839-8EBA-E63FB157D53E}" sibTransId="{337D1CAF-0F0F-4E01-94FE-72D9BC4FBD6C}"/>
    <dgm:cxn modelId="{79B97BB3-FE6C-CE4E-AF7B-0817A377570D}" type="presOf" srcId="{4E72B18D-5ECD-498D-A607-893910CCCBAF}" destId="{CAF76379-0EBB-4947-AE7F-7C5598DF9698}" srcOrd="0" destOrd="0" presId="urn:microsoft.com/office/officeart/2005/8/layout/lProcess2"/>
    <dgm:cxn modelId="{A01D9C35-C911-FD45-947E-37E839A74FC1}" type="presOf" srcId="{D9A86B33-906D-4CF5-8FD3-39A34DF2A982}" destId="{0191FE55-7272-419A-80AE-0248C8A82998}" srcOrd="0" destOrd="2" presId="urn:microsoft.com/office/officeart/2005/8/layout/lProcess2"/>
    <dgm:cxn modelId="{627F28B1-8616-B243-B6A3-073B56EDDCE3}" type="presParOf" srcId="{C3961205-62FD-4D1F-95D7-22284350AF29}" destId="{77E984CA-276A-4FD6-9CA0-A248CF9845E2}" srcOrd="0" destOrd="0" presId="urn:microsoft.com/office/officeart/2005/8/layout/lProcess2"/>
    <dgm:cxn modelId="{36EFC13E-80E9-F443-A030-EA401B898A51}" type="presParOf" srcId="{77E984CA-276A-4FD6-9CA0-A248CF9845E2}" destId="{5832E038-11D7-4D4F-B351-F1F3F17D1760}" srcOrd="0" destOrd="0" presId="urn:microsoft.com/office/officeart/2005/8/layout/lProcess2"/>
    <dgm:cxn modelId="{41824DA4-1513-4C44-8078-96841B26E959}" type="presParOf" srcId="{77E984CA-276A-4FD6-9CA0-A248CF9845E2}" destId="{3A17C83D-2A68-4FD0-AF25-83FE6726B158}" srcOrd="1" destOrd="0" presId="urn:microsoft.com/office/officeart/2005/8/layout/lProcess2"/>
    <dgm:cxn modelId="{95BD00E6-C34A-6D4B-A1E3-812703CC4794}" type="presParOf" srcId="{77E984CA-276A-4FD6-9CA0-A248CF9845E2}" destId="{C25819D8-23AC-4134-9E10-0C1030D379E2}" srcOrd="2" destOrd="0" presId="urn:microsoft.com/office/officeart/2005/8/layout/lProcess2"/>
    <dgm:cxn modelId="{F1D45360-582E-D648-9F62-FBBE49350FC2}" type="presParOf" srcId="{C25819D8-23AC-4134-9E10-0C1030D379E2}" destId="{7B87A84E-6468-4922-A861-6522A351A43B}" srcOrd="0" destOrd="0" presId="urn:microsoft.com/office/officeart/2005/8/layout/lProcess2"/>
    <dgm:cxn modelId="{27EFFFA7-B304-9244-8AEC-5ACB20498872}" type="presParOf" srcId="{7B87A84E-6468-4922-A861-6522A351A43B}" destId="{A7F80F01-116F-45D3-B50D-F6D90C81F51A}" srcOrd="0" destOrd="0" presId="urn:microsoft.com/office/officeart/2005/8/layout/lProcess2"/>
    <dgm:cxn modelId="{4691F4D9-9305-D94B-AD67-AFA13E1F8282}" type="presParOf" srcId="{7B87A84E-6468-4922-A861-6522A351A43B}" destId="{40A6D449-E4EC-4006-9D80-4C4FA4DB88A1}" srcOrd="1" destOrd="0" presId="urn:microsoft.com/office/officeart/2005/8/layout/lProcess2"/>
    <dgm:cxn modelId="{9AE15714-AAD1-4F45-9AE7-A2F291DC5F83}" type="presParOf" srcId="{7B87A84E-6468-4922-A861-6522A351A43B}" destId="{AB6C8A6A-43B4-48F9-AE12-69518B45C1BF}" srcOrd="2" destOrd="0" presId="urn:microsoft.com/office/officeart/2005/8/layout/lProcess2"/>
    <dgm:cxn modelId="{EBFA9DE6-4D2C-C348-BDFB-A04864592462}" type="presParOf" srcId="{7B87A84E-6468-4922-A861-6522A351A43B}" destId="{ACF95C98-B288-48C8-8AF8-BDABFD177A58}" srcOrd="3" destOrd="0" presId="urn:microsoft.com/office/officeart/2005/8/layout/lProcess2"/>
    <dgm:cxn modelId="{21B8464B-AC7D-2544-B8FC-E3EDCD5866D8}" type="presParOf" srcId="{7B87A84E-6468-4922-A861-6522A351A43B}" destId="{8AF2D4E6-6B96-48E9-AA90-36371C743E07}" srcOrd="4" destOrd="0" presId="urn:microsoft.com/office/officeart/2005/8/layout/lProcess2"/>
    <dgm:cxn modelId="{E92BECC8-AB91-6B49-B9DF-891611C165D9}" type="presParOf" srcId="{7B87A84E-6468-4922-A861-6522A351A43B}" destId="{6F71C756-22A0-47A8-BF5F-7DFFCE3E301A}" srcOrd="5" destOrd="0" presId="urn:microsoft.com/office/officeart/2005/8/layout/lProcess2"/>
    <dgm:cxn modelId="{3E5F2CB2-A873-E04F-A29A-54D272CDD17C}" type="presParOf" srcId="{7B87A84E-6468-4922-A861-6522A351A43B}" destId="{45BCB3E4-EDE4-4911-9EB8-F61534A78896}" srcOrd="6" destOrd="0" presId="urn:microsoft.com/office/officeart/2005/8/layout/lProcess2"/>
    <dgm:cxn modelId="{6F72F8C4-6D46-F142-932C-CB03B7D33A8C}" type="presParOf" srcId="{7B87A84E-6468-4922-A861-6522A351A43B}" destId="{01B66E31-BF0C-4460-8726-AD0840965327}" srcOrd="7" destOrd="0" presId="urn:microsoft.com/office/officeart/2005/8/layout/lProcess2"/>
    <dgm:cxn modelId="{D1D80BF1-41C6-564F-A117-93BB093BD447}" type="presParOf" srcId="{7B87A84E-6468-4922-A861-6522A351A43B}" destId="{ACD35881-E9E8-4B51-B727-B547DBCA9762}" srcOrd="8" destOrd="0" presId="urn:microsoft.com/office/officeart/2005/8/layout/lProcess2"/>
    <dgm:cxn modelId="{A42E06D1-0C74-D444-A606-3833E4656652}" type="presParOf" srcId="{7B87A84E-6468-4922-A861-6522A351A43B}" destId="{22219BF2-8253-42B9-B746-88F3BCA105D6}" srcOrd="9" destOrd="0" presId="urn:microsoft.com/office/officeart/2005/8/layout/lProcess2"/>
    <dgm:cxn modelId="{0700E1CE-D8CD-9448-8CDA-4583608FCE03}" type="presParOf" srcId="{7B87A84E-6468-4922-A861-6522A351A43B}" destId="{45CB29F4-69F6-459D-8EEE-48ACACC6181C}" srcOrd="10" destOrd="0" presId="urn:microsoft.com/office/officeart/2005/8/layout/lProcess2"/>
    <dgm:cxn modelId="{638BD5AA-65D2-5F4D-A64A-A08F30259C77}" type="presParOf" srcId="{C3961205-62FD-4D1F-95D7-22284350AF29}" destId="{75D998F2-1DD6-41D0-94EA-353C52007B61}" srcOrd="1" destOrd="0" presId="urn:microsoft.com/office/officeart/2005/8/layout/lProcess2"/>
    <dgm:cxn modelId="{65F56AF6-4E07-FD4E-B5C7-1A65021EC6F9}" type="presParOf" srcId="{C3961205-62FD-4D1F-95D7-22284350AF29}" destId="{3C32F42F-DD55-4656-AE16-2D02E1732B96}" srcOrd="2" destOrd="0" presId="urn:microsoft.com/office/officeart/2005/8/layout/lProcess2"/>
    <dgm:cxn modelId="{F86CED94-7799-3045-9C15-64EE42F6AD9C}" type="presParOf" srcId="{3C32F42F-DD55-4656-AE16-2D02E1732B96}" destId="{8CFD28D6-0605-40F4-947C-A527776014F5}" srcOrd="0" destOrd="0" presId="urn:microsoft.com/office/officeart/2005/8/layout/lProcess2"/>
    <dgm:cxn modelId="{2FB8C9AE-C50A-354D-A325-AF10B30EDEBE}" type="presParOf" srcId="{3C32F42F-DD55-4656-AE16-2D02E1732B96}" destId="{BA064BF4-EFBE-4274-B181-6A138D353C85}" srcOrd="1" destOrd="0" presId="urn:microsoft.com/office/officeart/2005/8/layout/lProcess2"/>
    <dgm:cxn modelId="{CD75C490-2A56-3C4E-B24B-0939FFD519AF}" type="presParOf" srcId="{3C32F42F-DD55-4656-AE16-2D02E1732B96}" destId="{571B581B-D17F-498F-9C33-08BBB07B4D80}" srcOrd="2" destOrd="0" presId="urn:microsoft.com/office/officeart/2005/8/layout/lProcess2"/>
    <dgm:cxn modelId="{3F8CB2BB-D635-A54B-92DB-23A545FCEC19}" type="presParOf" srcId="{571B581B-D17F-498F-9C33-08BBB07B4D80}" destId="{D4E009C1-D1D5-4F83-9973-E09764413FA4}" srcOrd="0" destOrd="0" presId="urn:microsoft.com/office/officeart/2005/8/layout/lProcess2"/>
    <dgm:cxn modelId="{4BB93610-BE55-B843-829B-80C22A3C2C8A}" type="presParOf" srcId="{D4E009C1-D1D5-4F83-9973-E09764413FA4}" destId="{E78F7BE7-BE06-426F-8783-9012DAB16337}" srcOrd="0" destOrd="0" presId="urn:microsoft.com/office/officeart/2005/8/layout/lProcess2"/>
    <dgm:cxn modelId="{F298BB74-4F3D-334F-841A-D869FF395E96}" type="presParOf" srcId="{D4E009C1-D1D5-4F83-9973-E09764413FA4}" destId="{FCF41FE7-B646-47E8-99EB-79E864AA7332}" srcOrd="1" destOrd="0" presId="urn:microsoft.com/office/officeart/2005/8/layout/lProcess2"/>
    <dgm:cxn modelId="{4AE9C75A-F6E1-9148-85BC-539AFEB5610F}" type="presParOf" srcId="{D4E009C1-D1D5-4F83-9973-E09764413FA4}" destId="{6BE6DA18-4E0C-4987-943F-95B1BC9E1CD9}" srcOrd="2" destOrd="0" presId="urn:microsoft.com/office/officeart/2005/8/layout/lProcess2"/>
    <dgm:cxn modelId="{FD78DACC-89EC-5E4C-B2CF-76BD44EC7ED9}" type="presParOf" srcId="{D4E009C1-D1D5-4F83-9973-E09764413FA4}" destId="{43FB3341-CC38-4E87-BBB9-0DB63F3851CA}" srcOrd="3" destOrd="0" presId="urn:microsoft.com/office/officeart/2005/8/layout/lProcess2"/>
    <dgm:cxn modelId="{B88830D4-A410-4948-BED5-76879C18DDE7}" type="presParOf" srcId="{D4E009C1-D1D5-4F83-9973-E09764413FA4}" destId="{0191FE55-7272-419A-80AE-0248C8A82998}" srcOrd="4" destOrd="0" presId="urn:microsoft.com/office/officeart/2005/8/layout/lProcess2"/>
    <dgm:cxn modelId="{C8213A8A-2FC9-544F-AF53-3C557A03E7BC}" type="presParOf" srcId="{D4E009C1-D1D5-4F83-9973-E09764413FA4}" destId="{D66F2D4F-37E8-4456-BBDB-A65D600F5AA4}" srcOrd="5" destOrd="0" presId="urn:microsoft.com/office/officeart/2005/8/layout/lProcess2"/>
    <dgm:cxn modelId="{2F950B3A-0B97-DA4C-AEB7-E389F9B34160}" type="presParOf" srcId="{D4E009C1-D1D5-4F83-9973-E09764413FA4}" destId="{ECA8A758-73B6-41EB-92FE-628B1D6A5FFA}" srcOrd="6" destOrd="0" presId="urn:microsoft.com/office/officeart/2005/8/layout/lProcess2"/>
    <dgm:cxn modelId="{0C1DC2DD-0D82-5447-92F6-E7F153BD9BF2}" type="presParOf" srcId="{D4E009C1-D1D5-4F83-9973-E09764413FA4}" destId="{10455E0D-5656-4D61-819B-68A7591DD0DB}" srcOrd="7" destOrd="0" presId="urn:microsoft.com/office/officeart/2005/8/layout/lProcess2"/>
    <dgm:cxn modelId="{AAA9CF94-95A9-344D-8A44-FE091F3938C4}" type="presParOf" srcId="{D4E009C1-D1D5-4F83-9973-E09764413FA4}" destId="{664E3966-8D82-4E9C-95C6-D323780C6C53}" srcOrd="8" destOrd="0" presId="urn:microsoft.com/office/officeart/2005/8/layout/lProcess2"/>
    <dgm:cxn modelId="{E1FA7880-AA4C-CD44-9036-C5B45332F9AD}" type="presParOf" srcId="{D4E009C1-D1D5-4F83-9973-E09764413FA4}" destId="{D7F334B5-3ED3-4070-A1DB-9376F8D3EACA}" srcOrd="9" destOrd="0" presId="urn:microsoft.com/office/officeart/2005/8/layout/lProcess2"/>
    <dgm:cxn modelId="{17E54C1F-36CD-4040-BBC8-996697BA0377}" type="presParOf" srcId="{D4E009C1-D1D5-4F83-9973-E09764413FA4}" destId="{CAF76379-0EBB-4947-AE7F-7C5598DF9698}" srcOrd="10" destOrd="0" presId="urn:microsoft.com/office/officeart/2005/8/layout/lProcess2"/>
    <dgm:cxn modelId="{E1209404-1BF7-154D-9EC6-198FE8834231}" type="presParOf" srcId="{C3961205-62FD-4D1F-95D7-22284350AF29}" destId="{2D653CEE-FF59-4D17-9F11-F3B58F12B836}" srcOrd="3" destOrd="0" presId="urn:microsoft.com/office/officeart/2005/8/layout/lProcess2"/>
    <dgm:cxn modelId="{08A139CF-7364-C84D-BFC0-1396517C5E39}" type="presParOf" srcId="{C3961205-62FD-4D1F-95D7-22284350AF29}" destId="{6367156D-A69C-4458-8748-CF47FCD2EB81}" srcOrd="4" destOrd="0" presId="urn:microsoft.com/office/officeart/2005/8/layout/lProcess2"/>
    <dgm:cxn modelId="{C3AF2387-E59E-2B4A-9737-61EFE83E0F9C}" type="presParOf" srcId="{6367156D-A69C-4458-8748-CF47FCD2EB81}" destId="{FA10FA4D-5A49-4DB7-B802-32AB1C438BA3}" srcOrd="0" destOrd="0" presId="urn:microsoft.com/office/officeart/2005/8/layout/lProcess2"/>
    <dgm:cxn modelId="{B894B584-5BFB-0146-B050-7DE6026BECF2}" type="presParOf" srcId="{6367156D-A69C-4458-8748-CF47FCD2EB81}" destId="{E4C012EB-8186-47D9-96F7-E951B06DC6E5}" srcOrd="1" destOrd="0" presId="urn:microsoft.com/office/officeart/2005/8/layout/lProcess2"/>
    <dgm:cxn modelId="{377423F0-102A-DA42-A707-5F12C7A5F6A0}" type="presParOf" srcId="{6367156D-A69C-4458-8748-CF47FCD2EB81}" destId="{DE448413-2062-4224-9B5F-C1BA8EFC1236}" srcOrd="2" destOrd="0" presId="urn:microsoft.com/office/officeart/2005/8/layout/lProcess2"/>
    <dgm:cxn modelId="{EC4DBA26-530B-5A43-BEC1-00B148B9CD0F}" type="presParOf" srcId="{DE448413-2062-4224-9B5F-C1BA8EFC1236}" destId="{BBFF46E9-3C1A-4EFC-A5FE-E6CF873C519F}" srcOrd="0" destOrd="0" presId="urn:microsoft.com/office/officeart/2005/8/layout/lProcess2"/>
    <dgm:cxn modelId="{EDC9BB3E-2CA3-7B41-BFBA-7B283299664B}" type="presParOf" srcId="{BBFF46E9-3C1A-4EFC-A5FE-E6CF873C519F}" destId="{88428268-4741-47AB-BADA-CF90735D0CF7}" srcOrd="0" destOrd="0" presId="urn:microsoft.com/office/officeart/2005/8/layout/lProcess2"/>
    <dgm:cxn modelId="{9621C5C4-4C7C-474E-BD7D-D2AD2AB141BB}" type="presParOf" srcId="{BBFF46E9-3C1A-4EFC-A5FE-E6CF873C519F}" destId="{473782A9-EBD3-4525-83CF-52B8647A7962}" srcOrd="1" destOrd="0" presId="urn:microsoft.com/office/officeart/2005/8/layout/lProcess2"/>
    <dgm:cxn modelId="{1D18DADF-21D2-8A4E-8426-795C377AD4F2}" type="presParOf" srcId="{BBFF46E9-3C1A-4EFC-A5FE-E6CF873C519F}" destId="{746F584C-8DEF-4CC5-B57E-77856B23FBB0}" srcOrd="2" destOrd="0" presId="urn:microsoft.com/office/officeart/2005/8/layout/lProcess2"/>
    <dgm:cxn modelId="{F2DA8BDE-3E71-DB40-86D6-713EBEF8E6EA}" type="presParOf" srcId="{BBFF46E9-3C1A-4EFC-A5FE-E6CF873C519F}" destId="{D8FD81A3-ACA2-40B3-B971-728B6717CD61}" srcOrd="3" destOrd="0" presId="urn:microsoft.com/office/officeart/2005/8/layout/lProcess2"/>
    <dgm:cxn modelId="{F74FFC51-60AA-AC49-8B32-2F3F60A6DD90}" type="presParOf" srcId="{BBFF46E9-3C1A-4EFC-A5FE-E6CF873C519F}" destId="{31F49025-FD1D-4C2A-B684-1D93E363B506}" srcOrd="4" destOrd="0" presId="urn:microsoft.com/office/officeart/2005/8/layout/lProcess2"/>
    <dgm:cxn modelId="{7433E503-2B2C-044D-8CE6-D6C67C847DDB}" type="presParOf" srcId="{BBFF46E9-3C1A-4EFC-A5FE-E6CF873C519F}" destId="{D70F5DCD-D633-470D-A126-F928DC16BA5D}" srcOrd="5" destOrd="0" presId="urn:microsoft.com/office/officeart/2005/8/layout/lProcess2"/>
    <dgm:cxn modelId="{4612AFDA-0EA9-7649-B069-408713497FCF}" type="presParOf" srcId="{BBFF46E9-3C1A-4EFC-A5FE-E6CF873C519F}" destId="{E32C380F-57B1-434E-9C51-3DF0FC8A4732}" srcOrd="6" destOrd="0" presId="urn:microsoft.com/office/officeart/2005/8/layout/lProcess2"/>
    <dgm:cxn modelId="{E525DF98-8EF9-6D4E-BDAD-072B6325E195}" type="presParOf" srcId="{BBFF46E9-3C1A-4EFC-A5FE-E6CF873C519F}" destId="{4E7CA8B9-D4C3-4810-9243-68D00DF0EE6B}" srcOrd="7" destOrd="0" presId="urn:microsoft.com/office/officeart/2005/8/layout/lProcess2"/>
    <dgm:cxn modelId="{46350E01-FB50-BC45-8403-FDB5487417D0}" type="presParOf" srcId="{BBFF46E9-3C1A-4EFC-A5FE-E6CF873C519F}" destId="{1797FD0A-8F05-457A-BAB6-5F3B81AEE48E}" srcOrd="8" destOrd="0" presId="urn:microsoft.com/office/officeart/2005/8/layout/lProcess2"/>
    <dgm:cxn modelId="{8B4B9C29-F0D9-2143-A550-26BA389EFCC1}" type="presParOf" srcId="{BBFF46E9-3C1A-4EFC-A5FE-E6CF873C519F}" destId="{7AA4CDB8-EABB-41C7-93C9-1200D1110D1B}" srcOrd="9" destOrd="0" presId="urn:microsoft.com/office/officeart/2005/8/layout/lProcess2"/>
    <dgm:cxn modelId="{DC5E9654-EB77-C949-9AB3-0C0054CFE669}" type="presParOf" srcId="{BBFF46E9-3C1A-4EFC-A5FE-E6CF873C519F}" destId="{AA8F8713-D162-498C-A296-4D48E963753F}" srcOrd="10" destOrd="0" presId="urn:microsoft.com/office/officeart/2005/8/layout/lProcess2"/>
    <dgm:cxn modelId="{F6DA8E95-A9F0-A342-9F72-A7ED0ADDA6D5}" type="presParOf" srcId="{C3961205-62FD-4D1F-95D7-22284350AF29}" destId="{965C3FC0-9035-4BC2-BECB-8118EB1C9317}" srcOrd="5" destOrd="0" presId="urn:microsoft.com/office/officeart/2005/8/layout/lProcess2"/>
    <dgm:cxn modelId="{6C5539CF-F00F-EF47-8B90-FF4C83789BB9}" type="presParOf" srcId="{C3961205-62FD-4D1F-95D7-22284350AF29}" destId="{AE3D3259-C5A0-4112-92EB-D547A6D4C66A}" srcOrd="6" destOrd="0" presId="urn:microsoft.com/office/officeart/2005/8/layout/lProcess2"/>
    <dgm:cxn modelId="{F2D4B877-C83B-5F4F-8E13-CCDCE88BF8E6}" type="presParOf" srcId="{AE3D3259-C5A0-4112-92EB-D547A6D4C66A}" destId="{71264C73-B2AD-4C14-8751-ED7884883429}" srcOrd="0" destOrd="0" presId="urn:microsoft.com/office/officeart/2005/8/layout/lProcess2"/>
    <dgm:cxn modelId="{D9F3B3F8-08ED-304B-BF97-D1802DD2FFB0}" type="presParOf" srcId="{AE3D3259-C5A0-4112-92EB-D547A6D4C66A}" destId="{3D5F394E-4BD2-43CE-B924-6EC82E10EC80}" srcOrd="1" destOrd="0" presId="urn:microsoft.com/office/officeart/2005/8/layout/lProcess2"/>
    <dgm:cxn modelId="{FB868834-2AE3-5F43-A540-FC24C380DC73}" type="presParOf" srcId="{AE3D3259-C5A0-4112-92EB-D547A6D4C66A}" destId="{A6420B23-1971-4F2D-BD29-6EBA4E883DF7}" srcOrd="2" destOrd="0" presId="urn:microsoft.com/office/officeart/2005/8/layout/lProcess2"/>
    <dgm:cxn modelId="{3C28D09F-655D-5B48-BB01-C4B27F657007}" type="presParOf" srcId="{A6420B23-1971-4F2D-BD29-6EBA4E883DF7}" destId="{ED03F850-0D30-4CDE-9AB2-93E066BF6F87}" srcOrd="0" destOrd="0" presId="urn:microsoft.com/office/officeart/2005/8/layout/lProcess2"/>
    <dgm:cxn modelId="{5077111C-3F84-264D-815E-157B5113E4C4}" type="presParOf" srcId="{ED03F850-0D30-4CDE-9AB2-93E066BF6F87}" destId="{E4026B8D-EFFC-4D3B-ABAD-E233836A381C}" srcOrd="0" destOrd="0" presId="urn:microsoft.com/office/officeart/2005/8/layout/lProcess2"/>
    <dgm:cxn modelId="{4BAC81C3-3D7E-A34D-A491-F7D0FAE6D7D4}" type="presParOf" srcId="{ED03F850-0D30-4CDE-9AB2-93E066BF6F87}" destId="{E445D706-5C79-44E3-9448-66918C3E1BBA}" srcOrd="1" destOrd="0" presId="urn:microsoft.com/office/officeart/2005/8/layout/lProcess2"/>
    <dgm:cxn modelId="{D2C3F4AE-5ED2-2140-A3E7-E8F7F2430A68}" type="presParOf" srcId="{ED03F850-0D30-4CDE-9AB2-93E066BF6F87}" destId="{C9467D2E-2D11-4655-A3A6-0DFA3A0A98D0}" srcOrd="2" destOrd="0" presId="urn:microsoft.com/office/officeart/2005/8/layout/lProcess2"/>
    <dgm:cxn modelId="{C7472119-03B5-C243-BCDB-E597EFA05D42}" type="presParOf" srcId="{ED03F850-0D30-4CDE-9AB2-93E066BF6F87}" destId="{ECE14685-9165-4E47-8C3C-9CE9726395B9}" srcOrd="3" destOrd="0" presId="urn:microsoft.com/office/officeart/2005/8/layout/lProcess2"/>
    <dgm:cxn modelId="{091E3C0B-229E-D040-B89C-0F7740032BCB}" type="presParOf" srcId="{ED03F850-0D30-4CDE-9AB2-93E066BF6F87}" destId="{C1666E97-45ED-4A6F-97D9-5A473C172176}" srcOrd="4" destOrd="0" presId="urn:microsoft.com/office/officeart/2005/8/layout/lProcess2"/>
    <dgm:cxn modelId="{DE472361-1CF6-7342-A910-E5E0E01F25C6}" type="presParOf" srcId="{ED03F850-0D30-4CDE-9AB2-93E066BF6F87}" destId="{B83ABA01-EF37-4303-9728-94C20597E0AC}" srcOrd="5" destOrd="0" presId="urn:microsoft.com/office/officeart/2005/8/layout/lProcess2"/>
    <dgm:cxn modelId="{482CAF53-FD76-054B-A251-790F0E845298}" type="presParOf" srcId="{ED03F850-0D30-4CDE-9AB2-93E066BF6F87}" destId="{F807A736-0978-47AB-970C-EFC35CA28C4A}" srcOrd="6" destOrd="0" presId="urn:microsoft.com/office/officeart/2005/8/layout/lProcess2"/>
    <dgm:cxn modelId="{8B266DC7-DB79-B441-847C-DD78B18C60AC}" type="presParOf" srcId="{ED03F850-0D30-4CDE-9AB2-93E066BF6F87}" destId="{8F0C7364-0967-484E-8499-3360EC63714A}" srcOrd="7" destOrd="0" presId="urn:microsoft.com/office/officeart/2005/8/layout/lProcess2"/>
    <dgm:cxn modelId="{0CC18C9D-942D-2248-A51D-EF7D2771144A}" type="presParOf" srcId="{ED03F850-0D30-4CDE-9AB2-93E066BF6F87}" destId="{9BC49F58-C66A-44A0-B82E-749A3F36F512}" srcOrd="8" destOrd="0" presId="urn:microsoft.com/office/officeart/2005/8/layout/lProcess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32E038-11D7-4D4F-B351-F1F3F17D1760}">
      <dsp:nvSpPr>
        <dsp:cNvPr id="0" name=""/>
        <dsp:cNvSpPr/>
      </dsp:nvSpPr>
      <dsp:spPr>
        <a:xfrm>
          <a:off x="7230" y="0"/>
          <a:ext cx="2133322" cy="46894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Review</a:t>
          </a:r>
        </a:p>
        <a:p>
          <a:pPr lvl="0" algn="ctr" defTabSz="533400">
            <a:lnSpc>
              <a:spcPct val="90000"/>
            </a:lnSpc>
            <a:spcBef>
              <a:spcPct val="0"/>
            </a:spcBef>
            <a:spcAft>
              <a:spcPct val="35000"/>
            </a:spcAft>
          </a:pPr>
          <a:r>
            <a:rPr lang="en-US" sz="1200" kern="1200"/>
            <a:t>(1 year)</a:t>
          </a:r>
        </a:p>
      </dsp:txBody>
      <dsp:txXfrm>
        <a:off x="7230" y="0"/>
        <a:ext cx="2133322" cy="1406842"/>
      </dsp:txXfrm>
    </dsp:sp>
    <dsp:sp modelId="{A7F80F01-116F-45D3-B50D-F6D90C81F51A}">
      <dsp:nvSpPr>
        <dsp:cNvPr id="0" name=""/>
        <dsp:cNvSpPr/>
      </dsp:nvSpPr>
      <dsp:spPr>
        <a:xfrm>
          <a:off x="215506" y="938552"/>
          <a:ext cx="1706657" cy="3339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Federal review of materials defined as hazardous and problem waste</a:t>
          </a:r>
        </a:p>
      </dsp:txBody>
      <dsp:txXfrm>
        <a:off x="225286" y="948332"/>
        <a:ext cx="1687097" cy="314342"/>
      </dsp:txXfrm>
    </dsp:sp>
    <dsp:sp modelId="{AB6C8A6A-43B4-48F9-AE12-69518B45C1BF}">
      <dsp:nvSpPr>
        <dsp:cNvPr id="0" name=""/>
        <dsp:cNvSpPr/>
      </dsp:nvSpPr>
      <dsp:spPr>
        <a:xfrm>
          <a:off x="221803" y="1375790"/>
          <a:ext cx="1706657" cy="5084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lvl="0" algn="ctr" defTabSz="222250">
            <a:lnSpc>
              <a:spcPct val="90000"/>
            </a:lnSpc>
            <a:spcBef>
              <a:spcPct val="0"/>
            </a:spcBef>
            <a:spcAft>
              <a:spcPct val="35000"/>
            </a:spcAft>
          </a:pPr>
          <a:r>
            <a:rPr lang="en-US" sz="500" kern="1200"/>
            <a:t> </a:t>
          </a:r>
          <a:r>
            <a:rPr lang="en-US" sz="800" kern="1200"/>
            <a:t>Review and update of Chapter 3.3 - Hazardous Waste and Hazardous Substances of the National Waste Policy</a:t>
          </a:r>
        </a:p>
      </dsp:txBody>
      <dsp:txXfrm>
        <a:off x="236695" y="1390682"/>
        <a:ext cx="1676873" cy="478663"/>
      </dsp:txXfrm>
    </dsp:sp>
    <dsp:sp modelId="{8AF2D4E6-6B96-48E9-AA90-36371C743E07}">
      <dsp:nvSpPr>
        <dsp:cNvPr id="0" name=""/>
        <dsp:cNvSpPr/>
      </dsp:nvSpPr>
      <dsp:spPr>
        <a:xfrm>
          <a:off x="221803" y="2048734"/>
          <a:ext cx="1706657" cy="4628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Define wastes already listed under Section 108A of the Product Stewardship Act 2011 (the Act)</a:t>
          </a:r>
        </a:p>
      </dsp:txBody>
      <dsp:txXfrm>
        <a:off x="235360" y="2062291"/>
        <a:ext cx="1679543" cy="435744"/>
      </dsp:txXfrm>
    </dsp:sp>
    <dsp:sp modelId="{45BCB3E4-EDE4-4911-9EB8-F61534A78896}">
      <dsp:nvSpPr>
        <dsp:cNvPr id="0" name=""/>
        <dsp:cNvSpPr/>
      </dsp:nvSpPr>
      <dsp:spPr>
        <a:xfrm>
          <a:off x="222093" y="2715189"/>
          <a:ext cx="1706657" cy="4685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Finalise list of hazardous products or substances to be considered for increased control nationwide</a:t>
          </a:r>
        </a:p>
      </dsp:txBody>
      <dsp:txXfrm>
        <a:off x="235816" y="2728912"/>
        <a:ext cx="1679211" cy="441102"/>
      </dsp:txXfrm>
    </dsp:sp>
    <dsp:sp modelId="{ACD35881-E9E8-4B51-B727-B547DBCA9762}">
      <dsp:nvSpPr>
        <dsp:cNvPr id="0" name=""/>
        <dsp:cNvSpPr/>
      </dsp:nvSpPr>
      <dsp:spPr>
        <a:xfrm>
          <a:off x="222093" y="3328615"/>
          <a:ext cx="1706657" cy="451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Create a Priority List based on the scale and risk of environmental and health effects &amp; perceived risk </a:t>
          </a:r>
        </a:p>
      </dsp:txBody>
      <dsp:txXfrm>
        <a:off x="235310" y="3341832"/>
        <a:ext cx="1680223" cy="424829"/>
      </dsp:txXfrm>
    </dsp:sp>
    <dsp:sp modelId="{45CB29F4-69F6-459D-8EEE-48ACACC6181C}">
      <dsp:nvSpPr>
        <dsp:cNvPr id="0" name=""/>
        <dsp:cNvSpPr/>
      </dsp:nvSpPr>
      <dsp:spPr>
        <a:xfrm>
          <a:off x="215506" y="3909844"/>
          <a:ext cx="1706657" cy="5445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Federal review of the Office of Best Practice Regulation to ensure the requirements do not place an inhibitory burden</a:t>
          </a:r>
        </a:p>
      </dsp:txBody>
      <dsp:txXfrm>
        <a:off x="231455" y="3925793"/>
        <a:ext cx="1674759" cy="512626"/>
      </dsp:txXfrm>
    </dsp:sp>
    <dsp:sp modelId="{8CFD28D6-0605-40F4-947C-A527776014F5}">
      <dsp:nvSpPr>
        <dsp:cNvPr id="0" name=""/>
        <dsp:cNvSpPr/>
      </dsp:nvSpPr>
      <dsp:spPr>
        <a:xfrm>
          <a:off x="2295495" y="0"/>
          <a:ext cx="2133322" cy="46894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Planning and research </a:t>
          </a:r>
        </a:p>
        <a:p>
          <a:pPr lvl="0" algn="ctr" defTabSz="533400">
            <a:lnSpc>
              <a:spcPct val="90000"/>
            </a:lnSpc>
            <a:spcBef>
              <a:spcPct val="0"/>
            </a:spcBef>
            <a:spcAft>
              <a:spcPct val="35000"/>
            </a:spcAft>
          </a:pPr>
          <a:r>
            <a:rPr lang="en-US" sz="1200" kern="1200"/>
            <a:t>(1 year)</a:t>
          </a:r>
        </a:p>
      </dsp:txBody>
      <dsp:txXfrm>
        <a:off x="2295495" y="0"/>
        <a:ext cx="2133322" cy="1406842"/>
      </dsp:txXfrm>
    </dsp:sp>
    <dsp:sp modelId="{E78F7BE7-BE06-426F-8783-9012DAB16337}">
      <dsp:nvSpPr>
        <dsp:cNvPr id="0" name=""/>
        <dsp:cNvSpPr/>
      </dsp:nvSpPr>
      <dsp:spPr>
        <a:xfrm>
          <a:off x="2499355" y="983604"/>
          <a:ext cx="1706657" cy="3086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Creation of a </a:t>
          </a:r>
          <a:r>
            <a:rPr lang="en-US" sz="800" i="1" kern="1200"/>
            <a:t>Problem Priority Wastes Working Group</a:t>
          </a:r>
          <a:endParaRPr lang="en-US" sz="800" kern="1200"/>
        </a:p>
      </dsp:txBody>
      <dsp:txXfrm>
        <a:off x="2508394" y="992643"/>
        <a:ext cx="1688579" cy="290539"/>
      </dsp:txXfrm>
    </dsp:sp>
    <dsp:sp modelId="{6BE6DA18-4E0C-4987-943F-95B1BC9E1CD9}">
      <dsp:nvSpPr>
        <dsp:cNvPr id="0" name=""/>
        <dsp:cNvSpPr/>
      </dsp:nvSpPr>
      <dsp:spPr>
        <a:xfrm>
          <a:off x="2521440" y="1429638"/>
          <a:ext cx="1706657" cy="3432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Outline objectives and success criteria for diversion of materials from landfil</a:t>
          </a:r>
        </a:p>
      </dsp:txBody>
      <dsp:txXfrm>
        <a:off x="2531493" y="1439691"/>
        <a:ext cx="1686551" cy="323143"/>
      </dsp:txXfrm>
    </dsp:sp>
    <dsp:sp modelId="{0191FE55-7272-419A-80AE-0248C8A82998}">
      <dsp:nvSpPr>
        <dsp:cNvPr id="0" name=""/>
        <dsp:cNvSpPr/>
      </dsp:nvSpPr>
      <dsp:spPr>
        <a:xfrm>
          <a:off x="2523121" y="1882825"/>
          <a:ext cx="1674862" cy="8174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t" anchorCtr="0">
          <a:noAutofit/>
        </a:bodyPr>
        <a:lstStyle/>
        <a:p>
          <a:pPr lvl="0" algn="l" defTabSz="355600">
            <a:lnSpc>
              <a:spcPct val="90000"/>
            </a:lnSpc>
            <a:spcBef>
              <a:spcPct val="0"/>
            </a:spcBef>
            <a:spcAft>
              <a:spcPct val="35000"/>
            </a:spcAft>
          </a:pPr>
          <a:r>
            <a:rPr lang="en-US" sz="800" kern="1200"/>
            <a:t>Federal review of 'Cradle to Grave' mass flows for Problem Priority Wastes including:</a:t>
          </a:r>
        </a:p>
        <a:p>
          <a:pPr marL="57150" lvl="1" indent="-57150" algn="l" defTabSz="355600">
            <a:lnSpc>
              <a:spcPct val="90000"/>
            </a:lnSpc>
            <a:spcBef>
              <a:spcPct val="0"/>
            </a:spcBef>
            <a:spcAft>
              <a:spcPct val="15000"/>
            </a:spcAft>
            <a:buChar char="••"/>
          </a:pPr>
          <a:r>
            <a:rPr lang="en-US" sz="800" b="0" kern="1200"/>
            <a:t>Current processing capacity;</a:t>
          </a:r>
        </a:p>
        <a:p>
          <a:pPr marL="57150" lvl="1" indent="-57150" algn="l" defTabSz="355600">
            <a:lnSpc>
              <a:spcPct val="90000"/>
            </a:lnSpc>
            <a:spcBef>
              <a:spcPct val="0"/>
            </a:spcBef>
            <a:spcAft>
              <a:spcPct val="15000"/>
            </a:spcAft>
            <a:buChar char="••"/>
          </a:pPr>
          <a:r>
            <a:rPr lang="en-US" sz="800" b="0" kern="1200"/>
            <a:t>Capacity shortfall; and</a:t>
          </a:r>
        </a:p>
        <a:p>
          <a:pPr marL="57150" lvl="1" indent="-57150" algn="l" defTabSz="355600">
            <a:lnSpc>
              <a:spcPct val="90000"/>
            </a:lnSpc>
            <a:spcBef>
              <a:spcPct val="0"/>
            </a:spcBef>
            <a:spcAft>
              <a:spcPct val="15000"/>
            </a:spcAft>
            <a:buChar char="••"/>
          </a:pPr>
          <a:r>
            <a:rPr lang="en-US" sz="800" b="0" kern="1200"/>
            <a:t>The impact on the economy.</a:t>
          </a:r>
        </a:p>
      </dsp:txBody>
      <dsp:txXfrm>
        <a:off x="2547063" y="1906767"/>
        <a:ext cx="1626978" cy="769559"/>
      </dsp:txXfrm>
    </dsp:sp>
    <dsp:sp modelId="{ECA8A758-73B6-41EB-92FE-628B1D6A5FFA}">
      <dsp:nvSpPr>
        <dsp:cNvPr id="0" name=""/>
        <dsp:cNvSpPr/>
      </dsp:nvSpPr>
      <dsp:spPr>
        <a:xfrm>
          <a:off x="2545247" y="2794962"/>
          <a:ext cx="1706657" cy="1624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Conduct MCA</a:t>
          </a:r>
        </a:p>
      </dsp:txBody>
      <dsp:txXfrm>
        <a:off x="2550006" y="2799721"/>
        <a:ext cx="1697139" cy="152960"/>
      </dsp:txXfrm>
    </dsp:sp>
    <dsp:sp modelId="{664E3966-8D82-4E9C-95C6-D323780C6C53}">
      <dsp:nvSpPr>
        <dsp:cNvPr id="0" name=""/>
        <dsp:cNvSpPr/>
      </dsp:nvSpPr>
      <dsp:spPr>
        <a:xfrm>
          <a:off x="2521585" y="3053747"/>
          <a:ext cx="1690632" cy="5027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Review complimentary regulations, such as regulation to restrict production and generation of the materials/products earmarked</a:t>
          </a:r>
        </a:p>
      </dsp:txBody>
      <dsp:txXfrm>
        <a:off x="2536311" y="3068473"/>
        <a:ext cx="1661180" cy="473340"/>
      </dsp:txXfrm>
    </dsp:sp>
    <dsp:sp modelId="{CAF76379-0EBB-4947-AE7F-7C5598DF9698}">
      <dsp:nvSpPr>
        <dsp:cNvPr id="0" name=""/>
        <dsp:cNvSpPr/>
      </dsp:nvSpPr>
      <dsp:spPr>
        <a:xfrm>
          <a:off x="2508827" y="3622374"/>
          <a:ext cx="1706657" cy="8318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i="1" kern="1200"/>
            <a:t>Federal Discussion Paper </a:t>
          </a:r>
          <a:r>
            <a:rPr lang="en-US" sz="800" kern="1200"/>
            <a:t>outlining the Federal Government direction </a:t>
          </a:r>
          <a:r>
            <a:rPr lang="en-US" sz="800" b="0" kern="1200"/>
            <a:t>and timing </a:t>
          </a:r>
          <a:r>
            <a:rPr lang="en-US" sz="800" kern="1200"/>
            <a:t>with Product Stewardship Schemes and outline Problem Priority Wastes recommended for complimentary total bans, partial bans or conditional disposal restrictions </a:t>
          </a:r>
        </a:p>
      </dsp:txBody>
      <dsp:txXfrm>
        <a:off x="2533190" y="3646737"/>
        <a:ext cx="1657931" cy="783093"/>
      </dsp:txXfrm>
    </dsp:sp>
    <dsp:sp modelId="{FA10FA4D-5A49-4DB7-B802-32AB1C438BA3}">
      <dsp:nvSpPr>
        <dsp:cNvPr id="0" name=""/>
        <dsp:cNvSpPr/>
      </dsp:nvSpPr>
      <dsp:spPr>
        <a:xfrm>
          <a:off x="4569894" y="0"/>
          <a:ext cx="2133322" cy="46894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Consultation (1 year) </a:t>
          </a:r>
        </a:p>
      </dsp:txBody>
      <dsp:txXfrm>
        <a:off x="4569894" y="0"/>
        <a:ext cx="2133322" cy="1406842"/>
      </dsp:txXfrm>
    </dsp:sp>
    <dsp:sp modelId="{88428268-4741-47AB-BADA-CF90735D0CF7}">
      <dsp:nvSpPr>
        <dsp:cNvPr id="0" name=""/>
        <dsp:cNvSpPr/>
      </dsp:nvSpPr>
      <dsp:spPr>
        <a:xfrm>
          <a:off x="4835992" y="913524"/>
          <a:ext cx="1706657" cy="4881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Consult with all States and Territories on the </a:t>
          </a:r>
          <a:r>
            <a:rPr lang="en-US" sz="800" i="1" kern="1200"/>
            <a:t>Federal Discussion Paper</a:t>
          </a:r>
        </a:p>
      </dsp:txBody>
      <dsp:txXfrm>
        <a:off x="4850290" y="927822"/>
        <a:ext cx="1678061" cy="459585"/>
      </dsp:txXfrm>
    </dsp:sp>
    <dsp:sp modelId="{746F584C-8DEF-4CC5-B57E-77856B23FBB0}">
      <dsp:nvSpPr>
        <dsp:cNvPr id="0" name=""/>
        <dsp:cNvSpPr/>
      </dsp:nvSpPr>
      <dsp:spPr>
        <a:xfrm>
          <a:off x="4839968" y="1606394"/>
          <a:ext cx="1706657" cy="4881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i="0" kern="1200"/>
            <a:t>Consult with processing industry  to confirm current and future processing capacity requirements</a:t>
          </a:r>
        </a:p>
      </dsp:txBody>
      <dsp:txXfrm>
        <a:off x="4854266" y="1620692"/>
        <a:ext cx="1678061" cy="459585"/>
      </dsp:txXfrm>
    </dsp:sp>
    <dsp:sp modelId="{31F49025-FD1D-4C2A-B684-1D93E363B506}">
      <dsp:nvSpPr>
        <dsp:cNvPr id="0" name=""/>
        <dsp:cNvSpPr/>
      </dsp:nvSpPr>
      <dsp:spPr>
        <a:xfrm>
          <a:off x="4846266" y="2238675"/>
          <a:ext cx="1706657" cy="3167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i="0" kern="1200"/>
            <a:t>Consult with other business and industry</a:t>
          </a:r>
          <a:endParaRPr lang="en-US" sz="800" i="1" kern="1200"/>
        </a:p>
      </dsp:txBody>
      <dsp:txXfrm>
        <a:off x="4855544" y="2247953"/>
        <a:ext cx="1688101" cy="298210"/>
      </dsp:txXfrm>
    </dsp:sp>
    <dsp:sp modelId="{E32C380F-57B1-434E-9C51-3DF0FC8A4732}">
      <dsp:nvSpPr>
        <dsp:cNvPr id="0" name=""/>
        <dsp:cNvSpPr/>
      </dsp:nvSpPr>
      <dsp:spPr>
        <a:xfrm>
          <a:off x="4858895" y="2745738"/>
          <a:ext cx="1706657" cy="2965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i="0" kern="1200"/>
            <a:t>Consult with producers and generators</a:t>
          </a:r>
          <a:endParaRPr lang="en-US" sz="800" i="1" kern="1200"/>
        </a:p>
      </dsp:txBody>
      <dsp:txXfrm>
        <a:off x="4867582" y="2754425"/>
        <a:ext cx="1689283" cy="279220"/>
      </dsp:txXfrm>
    </dsp:sp>
    <dsp:sp modelId="{1797FD0A-8F05-457A-BAB6-5F3B81AEE48E}">
      <dsp:nvSpPr>
        <dsp:cNvPr id="0" name=""/>
        <dsp:cNvSpPr/>
      </dsp:nvSpPr>
      <dsp:spPr>
        <a:xfrm>
          <a:off x="4842870" y="3212853"/>
          <a:ext cx="1706657" cy="6887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Finalise a list of Federal Government Product Stewardship Schemes and outline the Federal Government's reccomended supporting legislative structure for States and Territories to adopt</a:t>
          </a:r>
        </a:p>
      </dsp:txBody>
      <dsp:txXfrm>
        <a:off x="4863043" y="3233026"/>
        <a:ext cx="1666311" cy="648400"/>
      </dsp:txXfrm>
    </dsp:sp>
    <dsp:sp modelId="{AA8F8713-D162-498C-A296-4D48E963753F}">
      <dsp:nvSpPr>
        <dsp:cNvPr id="0" name=""/>
        <dsp:cNvSpPr/>
      </dsp:nvSpPr>
      <dsp:spPr>
        <a:xfrm>
          <a:off x="4866422" y="4024823"/>
          <a:ext cx="1706657" cy="3903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Federal Government to act as a negotiator and facilitator for all States and Territories</a:t>
          </a:r>
        </a:p>
      </dsp:txBody>
      <dsp:txXfrm>
        <a:off x="4877854" y="4036255"/>
        <a:ext cx="1683793" cy="367437"/>
      </dsp:txXfrm>
    </dsp:sp>
    <dsp:sp modelId="{71264C73-B2AD-4C14-8751-ED7884883429}">
      <dsp:nvSpPr>
        <dsp:cNvPr id="0" name=""/>
        <dsp:cNvSpPr/>
      </dsp:nvSpPr>
      <dsp:spPr>
        <a:xfrm>
          <a:off x="6882138" y="0"/>
          <a:ext cx="2133322" cy="46894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Implementation</a:t>
          </a:r>
        </a:p>
        <a:p>
          <a:pPr lvl="0" algn="ctr" defTabSz="533400">
            <a:lnSpc>
              <a:spcPct val="90000"/>
            </a:lnSpc>
            <a:spcBef>
              <a:spcPct val="0"/>
            </a:spcBef>
            <a:spcAft>
              <a:spcPct val="35000"/>
            </a:spcAft>
          </a:pPr>
          <a:r>
            <a:rPr lang="en-US" sz="1200" kern="1200"/>
            <a:t>(4 years)</a:t>
          </a:r>
        </a:p>
      </dsp:txBody>
      <dsp:txXfrm>
        <a:off x="6882138" y="0"/>
        <a:ext cx="2133322" cy="1406842"/>
      </dsp:txXfrm>
    </dsp:sp>
    <dsp:sp modelId="{E4026B8D-EFFC-4D3B-ABAD-E233836A381C}">
      <dsp:nvSpPr>
        <dsp:cNvPr id="0" name=""/>
        <dsp:cNvSpPr/>
      </dsp:nvSpPr>
      <dsp:spPr>
        <a:xfrm>
          <a:off x="7122504" y="1054386"/>
          <a:ext cx="1706657" cy="5425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Recommend additional products identified as suitable for Product Stewardship to the </a:t>
          </a:r>
          <a:r>
            <a:rPr lang="en-US" sz="800" b="0" kern="1200"/>
            <a:t>Federal Minister </a:t>
          </a:r>
          <a:r>
            <a:rPr lang="en-US" sz="800" kern="1200"/>
            <a:t>of the Environment under Section 108A</a:t>
          </a:r>
          <a:endParaRPr lang="en-US" sz="800" i="1" kern="1200"/>
        </a:p>
      </dsp:txBody>
      <dsp:txXfrm>
        <a:off x="7138393" y="1070275"/>
        <a:ext cx="1674879" cy="510728"/>
      </dsp:txXfrm>
    </dsp:sp>
    <dsp:sp modelId="{C9467D2E-2D11-4655-A3A6-0DFA3A0A98D0}">
      <dsp:nvSpPr>
        <dsp:cNvPr id="0" name=""/>
        <dsp:cNvSpPr/>
      </dsp:nvSpPr>
      <dsp:spPr>
        <a:xfrm>
          <a:off x="7123545" y="2434647"/>
          <a:ext cx="1706657" cy="5425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Continue to collect feedback from processors to inform the start date of  Stewardship coincides with when capacity is ready</a:t>
          </a:r>
        </a:p>
      </dsp:txBody>
      <dsp:txXfrm>
        <a:off x="7139434" y="2450536"/>
        <a:ext cx="1674879" cy="510728"/>
      </dsp:txXfrm>
    </dsp:sp>
    <dsp:sp modelId="{C1666E97-45ED-4A6F-97D9-5A473C172176}">
      <dsp:nvSpPr>
        <dsp:cNvPr id="0" name=""/>
        <dsp:cNvSpPr/>
      </dsp:nvSpPr>
      <dsp:spPr>
        <a:xfrm>
          <a:off x="7123016" y="3172872"/>
          <a:ext cx="1706657" cy="5425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n-US" sz="700" i="0" kern="1200"/>
            <a:t>Work with States and Territories to finalise a timeline for phasing in of complimentary Bans and Restrictions associated with Product Stewardship Schemes</a:t>
          </a:r>
        </a:p>
      </dsp:txBody>
      <dsp:txXfrm>
        <a:off x="7138905" y="3188761"/>
        <a:ext cx="1674879" cy="510728"/>
      </dsp:txXfrm>
    </dsp:sp>
    <dsp:sp modelId="{F807A736-0978-47AB-970C-EFC35CA28C4A}">
      <dsp:nvSpPr>
        <dsp:cNvPr id="0" name=""/>
        <dsp:cNvSpPr/>
      </dsp:nvSpPr>
      <dsp:spPr>
        <a:xfrm>
          <a:off x="7102058" y="3866226"/>
          <a:ext cx="1706657" cy="5425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en-US" sz="700" i="0" kern="1200"/>
            <a:t>Work with States and Territories to finalise reasonable timeframe for 'phasing in' of Bans and Restrictions at a National scale</a:t>
          </a:r>
        </a:p>
      </dsp:txBody>
      <dsp:txXfrm>
        <a:off x="7117947" y="3882115"/>
        <a:ext cx="1674879" cy="510728"/>
      </dsp:txXfrm>
    </dsp:sp>
    <dsp:sp modelId="{9BC49F58-C66A-44A0-B82E-749A3F36F512}">
      <dsp:nvSpPr>
        <dsp:cNvPr id="0" name=""/>
        <dsp:cNvSpPr/>
      </dsp:nvSpPr>
      <dsp:spPr>
        <a:xfrm>
          <a:off x="7109960" y="1743753"/>
          <a:ext cx="1706657" cy="5425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Adverttise bans and Product Stewardship </a:t>
          </a:r>
          <a:r>
            <a:rPr lang="en-AU" sz="800" kern="1200"/>
            <a:t>to encourage generators  to plan and to  give confidence to processors to build infrastructure</a:t>
          </a:r>
          <a:r>
            <a:rPr lang="en-AU" sz="600" kern="1200"/>
            <a:t>.</a:t>
          </a:r>
          <a:r>
            <a:rPr lang="en-US" sz="600" kern="1200"/>
            <a:t>  </a:t>
          </a:r>
        </a:p>
      </dsp:txBody>
      <dsp:txXfrm>
        <a:off x="7125849" y="1759642"/>
        <a:ext cx="1674879" cy="51072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4FAAF-9218-44DB-82EF-A10ECC92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54B1456F.dotm</Template>
  <TotalTime>22</TotalTime>
  <Pages>71</Pages>
  <Words>20697</Words>
  <Characters>117973</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138394</CharactersWithSpaces>
  <SharedDoc>false</SharedDoc>
  <HLinks>
    <vt:vector size="54" baseType="variant">
      <vt:variant>
        <vt:i4>2031665</vt:i4>
      </vt:variant>
      <vt:variant>
        <vt:i4>80</vt:i4>
      </vt:variant>
      <vt:variant>
        <vt:i4>0</vt:i4>
      </vt:variant>
      <vt:variant>
        <vt:i4>5</vt:i4>
      </vt:variant>
      <vt:variant>
        <vt:lpwstr/>
      </vt:variant>
      <vt:variant>
        <vt:lpwstr>_Toc402778078</vt:lpwstr>
      </vt:variant>
      <vt:variant>
        <vt:i4>2031665</vt:i4>
      </vt:variant>
      <vt:variant>
        <vt:i4>74</vt:i4>
      </vt:variant>
      <vt:variant>
        <vt:i4>0</vt:i4>
      </vt:variant>
      <vt:variant>
        <vt:i4>5</vt:i4>
      </vt:variant>
      <vt:variant>
        <vt:lpwstr/>
      </vt:variant>
      <vt:variant>
        <vt:lpwstr>_Toc402778077</vt:lpwstr>
      </vt:variant>
      <vt:variant>
        <vt:i4>2031665</vt:i4>
      </vt:variant>
      <vt:variant>
        <vt:i4>65</vt:i4>
      </vt:variant>
      <vt:variant>
        <vt:i4>0</vt:i4>
      </vt:variant>
      <vt:variant>
        <vt:i4>5</vt:i4>
      </vt:variant>
      <vt:variant>
        <vt:lpwstr/>
      </vt:variant>
      <vt:variant>
        <vt:lpwstr>_Toc402778076</vt:lpwstr>
      </vt:variant>
      <vt:variant>
        <vt:i4>2031665</vt:i4>
      </vt:variant>
      <vt:variant>
        <vt:i4>56</vt:i4>
      </vt:variant>
      <vt:variant>
        <vt:i4>0</vt:i4>
      </vt:variant>
      <vt:variant>
        <vt:i4>5</vt:i4>
      </vt:variant>
      <vt:variant>
        <vt:lpwstr/>
      </vt:variant>
      <vt:variant>
        <vt:lpwstr>_Toc402778075</vt:lpwstr>
      </vt:variant>
      <vt:variant>
        <vt:i4>2031665</vt:i4>
      </vt:variant>
      <vt:variant>
        <vt:i4>50</vt:i4>
      </vt:variant>
      <vt:variant>
        <vt:i4>0</vt:i4>
      </vt:variant>
      <vt:variant>
        <vt:i4>5</vt:i4>
      </vt:variant>
      <vt:variant>
        <vt:lpwstr/>
      </vt:variant>
      <vt:variant>
        <vt:lpwstr>_Toc402778074</vt:lpwstr>
      </vt:variant>
      <vt:variant>
        <vt:i4>2031665</vt:i4>
      </vt:variant>
      <vt:variant>
        <vt:i4>44</vt:i4>
      </vt:variant>
      <vt:variant>
        <vt:i4>0</vt:i4>
      </vt:variant>
      <vt:variant>
        <vt:i4>5</vt:i4>
      </vt:variant>
      <vt:variant>
        <vt:lpwstr/>
      </vt:variant>
      <vt:variant>
        <vt:lpwstr>_Toc402778073</vt:lpwstr>
      </vt:variant>
      <vt:variant>
        <vt:i4>2031665</vt:i4>
      </vt:variant>
      <vt:variant>
        <vt:i4>38</vt:i4>
      </vt:variant>
      <vt:variant>
        <vt:i4>0</vt:i4>
      </vt:variant>
      <vt:variant>
        <vt:i4>5</vt:i4>
      </vt:variant>
      <vt:variant>
        <vt:lpwstr/>
      </vt:variant>
      <vt:variant>
        <vt:lpwstr>_Toc402778072</vt:lpwstr>
      </vt:variant>
      <vt:variant>
        <vt:i4>2031665</vt:i4>
      </vt:variant>
      <vt:variant>
        <vt:i4>32</vt:i4>
      </vt:variant>
      <vt:variant>
        <vt:i4>0</vt:i4>
      </vt:variant>
      <vt:variant>
        <vt:i4>5</vt:i4>
      </vt:variant>
      <vt:variant>
        <vt:lpwstr/>
      </vt:variant>
      <vt:variant>
        <vt:lpwstr>_Toc402778071</vt:lpwstr>
      </vt:variant>
      <vt:variant>
        <vt:i4>2031665</vt:i4>
      </vt:variant>
      <vt:variant>
        <vt:i4>26</vt:i4>
      </vt:variant>
      <vt:variant>
        <vt:i4>0</vt:i4>
      </vt:variant>
      <vt:variant>
        <vt:i4>5</vt:i4>
      </vt:variant>
      <vt:variant>
        <vt:lpwstr/>
      </vt:variant>
      <vt:variant>
        <vt:lpwstr>_Toc402778070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Waste Bans, Conditional Disposal Restrictions &amp; Product Stewardship</dc:title>
  <dc:creator>MRA consulting group</dc:creator>
  <cp:lastModifiedBy>Ruth, Jodie</cp:lastModifiedBy>
  <cp:revision>8</cp:revision>
  <cp:lastPrinted>2016-07-27T00:53:00Z</cp:lastPrinted>
  <dcterms:created xsi:type="dcterms:W3CDTF">2016-07-27T00:32:00Z</dcterms:created>
  <dcterms:modified xsi:type="dcterms:W3CDTF">2016-10-21T00:41:00Z</dcterms:modified>
</cp:coreProperties>
</file>