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57B" w:rsidRDefault="005F3539" w:rsidP="00195ABA">
      <w:pPr>
        <w:pStyle w:val="KMHTitleAppendix"/>
        <w:pBdr>
          <w:bottom w:val="none" w:sz="0" w:space="0" w:color="auto"/>
        </w:pBdr>
        <w:tabs>
          <w:tab w:val="left" w:pos="4021"/>
          <w:tab w:val="right" w:pos="9072"/>
        </w:tabs>
        <w:spacing w:before="240"/>
      </w:pPr>
      <w:r>
        <w:rPr>
          <w:noProof/>
          <w:lang w:eastAsia="en-AU"/>
        </w:rPr>
        <w:drawing>
          <wp:anchor distT="0" distB="0" distL="114300" distR="114300" simplePos="0" relativeHeight="251663872" behindDoc="1" locked="0" layoutInCell="1" allowOverlap="1">
            <wp:simplePos x="0" y="0"/>
            <wp:positionH relativeFrom="column">
              <wp:posOffset>-1086485</wp:posOffset>
            </wp:positionH>
            <wp:positionV relativeFrom="paragraph">
              <wp:posOffset>-1157293</wp:posOffset>
            </wp:positionV>
            <wp:extent cx="4371795" cy="10737042"/>
            <wp:effectExtent l="0" t="0" r="0" b="0"/>
            <wp:wrapNone/>
            <wp:docPr id="5" name="Picture 0" descr="20109 KMH Repor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9 KMH Report Cover.jpg"/>
                    <pic:cNvPicPr/>
                  </pic:nvPicPr>
                  <pic:blipFill>
                    <a:blip r:embed="rId12" cstate="print"/>
                    <a:stretch>
                      <a:fillRect/>
                    </a:stretch>
                  </pic:blipFill>
                  <pic:spPr>
                    <a:xfrm>
                      <a:off x="0" y="0"/>
                      <a:ext cx="4371795" cy="10737042"/>
                    </a:xfrm>
                    <a:prstGeom prst="rect">
                      <a:avLst/>
                    </a:prstGeom>
                  </pic:spPr>
                </pic:pic>
              </a:graphicData>
            </a:graphic>
          </wp:anchor>
        </w:drawing>
      </w:r>
    </w:p>
    <w:p w:rsidR="00195ABA" w:rsidRDefault="00195ABA" w:rsidP="00195ABA">
      <w:pPr>
        <w:pStyle w:val="KMHTitleAppendix"/>
        <w:pBdr>
          <w:bottom w:val="none" w:sz="0" w:space="0" w:color="auto"/>
        </w:pBdr>
        <w:tabs>
          <w:tab w:val="left" w:pos="4021"/>
          <w:tab w:val="right" w:pos="9072"/>
        </w:tabs>
        <w:spacing w:before="240"/>
      </w:pPr>
    </w:p>
    <w:p w:rsidR="00195ABA" w:rsidRDefault="00195ABA" w:rsidP="00195ABA">
      <w:pPr>
        <w:pStyle w:val="KMHTitleAppendix"/>
        <w:pBdr>
          <w:bottom w:val="none" w:sz="0" w:space="0" w:color="auto"/>
        </w:pBdr>
        <w:tabs>
          <w:tab w:val="left" w:pos="4021"/>
          <w:tab w:val="right" w:pos="9072"/>
        </w:tabs>
        <w:spacing w:before="240"/>
      </w:pPr>
    </w:p>
    <w:p w:rsidR="00195ABA" w:rsidRDefault="00195ABA" w:rsidP="00195ABA">
      <w:pPr>
        <w:pStyle w:val="KMHTitleAppendix"/>
        <w:pBdr>
          <w:bottom w:val="none" w:sz="0" w:space="0" w:color="auto"/>
        </w:pBdr>
        <w:tabs>
          <w:tab w:val="left" w:pos="4021"/>
          <w:tab w:val="right" w:pos="9072"/>
        </w:tabs>
        <w:spacing w:before="240"/>
      </w:pPr>
    </w:p>
    <w:p w:rsidR="00195ABA" w:rsidRDefault="00195ABA" w:rsidP="00195ABA">
      <w:pPr>
        <w:pStyle w:val="KMHTitleAppendix"/>
        <w:pBdr>
          <w:bottom w:val="none" w:sz="0" w:space="0" w:color="auto"/>
        </w:pBdr>
        <w:tabs>
          <w:tab w:val="left" w:pos="4021"/>
          <w:tab w:val="right" w:pos="9072"/>
        </w:tabs>
        <w:spacing w:before="240"/>
      </w:pPr>
    </w:p>
    <w:p w:rsidR="00195ABA" w:rsidRDefault="00195ABA" w:rsidP="00195ABA">
      <w:pPr>
        <w:pStyle w:val="KMHTitleAppendix"/>
        <w:pBdr>
          <w:bottom w:val="none" w:sz="0" w:space="0" w:color="auto"/>
        </w:pBdr>
        <w:tabs>
          <w:tab w:val="left" w:pos="4021"/>
          <w:tab w:val="right" w:pos="9072"/>
        </w:tabs>
        <w:spacing w:before="240"/>
      </w:pPr>
    </w:p>
    <w:tbl>
      <w:tblPr>
        <w:tblStyle w:val="TableGrid"/>
        <w:tblW w:w="7527" w:type="dxa"/>
        <w:tblInd w:w="1795" w:type="dxa"/>
        <w:tblBorders>
          <w:top w:val="none" w:sz="0" w:space="0" w:color="auto"/>
          <w:left w:val="none" w:sz="0" w:space="0" w:color="auto"/>
          <w:bottom w:val="single" w:sz="18" w:space="0" w:color="1D5C42"/>
          <w:right w:val="none" w:sz="0" w:space="0" w:color="auto"/>
        </w:tblBorders>
        <w:tblLook w:val="04A0" w:firstRow="1" w:lastRow="0" w:firstColumn="1" w:lastColumn="0" w:noHBand="0" w:noVBand="1"/>
      </w:tblPr>
      <w:tblGrid>
        <w:gridCol w:w="7527"/>
      </w:tblGrid>
      <w:tr w:rsidR="00195ABA" w:rsidTr="00195ABA">
        <w:tc>
          <w:tcPr>
            <w:tcW w:w="7527" w:type="dxa"/>
            <w:vAlign w:val="center"/>
          </w:tcPr>
          <w:p w:rsidR="00195ABA" w:rsidRDefault="00DC7405" w:rsidP="00195ABA">
            <w:pPr>
              <w:pStyle w:val="KMHTitleAppendix"/>
              <w:pBdr>
                <w:bottom w:val="none" w:sz="0" w:space="0" w:color="auto"/>
              </w:pBdr>
              <w:tabs>
                <w:tab w:val="left" w:pos="4021"/>
                <w:tab w:val="right" w:pos="9072"/>
              </w:tabs>
              <w:spacing w:before="120" w:after="0"/>
            </w:pPr>
            <w:r>
              <w:t>Hazardous Waste Data Assessment</w:t>
            </w:r>
          </w:p>
        </w:tc>
      </w:tr>
    </w:tbl>
    <w:p w:rsidR="00560E8D" w:rsidRPr="00DF2C63" w:rsidRDefault="00B54C21" w:rsidP="00195ABA">
      <w:pPr>
        <w:pStyle w:val="KMHsubtitleappendix"/>
      </w:pPr>
      <w:r>
        <w:t xml:space="preserve">Final </w:t>
      </w:r>
      <w:r w:rsidR="00DC7405">
        <w:t>Report</w:t>
      </w:r>
    </w:p>
    <w:p w:rsidR="00B630B0" w:rsidRPr="00B630B0" w:rsidRDefault="00B630B0" w:rsidP="00101EA2">
      <w:pPr>
        <w:jc w:val="right"/>
        <w:rPr>
          <w:rFonts w:cs="Arial"/>
          <w:b/>
          <w:sz w:val="28"/>
          <w:szCs w:val="28"/>
        </w:rPr>
      </w:pPr>
    </w:p>
    <w:p w:rsidR="00B630B0" w:rsidRPr="00B630B0" w:rsidRDefault="00B630B0" w:rsidP="00101EA2">
      <w:pPr>
        <w:jc w:val="right"/>
        <w:rPr>
          <w:rFonts w:cs="Arial"/>
          <w:b/>
          <w:sz w:val="28"/>
          <w:szCs w:val="28"/>
        </w:rPr>
      </w:pPr>
    </w:p>
    <w:p w:rsidR="00B54C21" w:rsidRDefault="00A8721A" w:rsidP="00B54C21">
      <w:pPr>
        <w:spacing w:after="0" w:line="240" w:lineRule="auto"/>
        <w:jc w:val="right"/>
        <w:rPr>
          <w:b/>
          <w:sz w:val="28"/>
          <w:szCs w:val="28"/>
        </w:rPr>
      </w:pPr>
      <w:r>
        <w:rPr>
          <w:b/>
          <w:noProof/>
          <w:sz w:val="28"/>
          <w:szCs w:val="28"/>
          <w:lang w:eastAsia="en-AU"/>
        </w:rPr>
        <w:drawing>
          <wp:anchor distT="0" distB="0" distL="114300" distR="114300" simplePos="0" relativeHeight="251657728" behindDoc="0" locked="0" layoutInCell="1" allowOverlap="1">
            <wp:simplePos x="0" y="0"/>
            <wp:positionH relativeFrom="column">
              <wp:posOffset>4585335</wp:posOffset>
            </wp:positionH>
            <wp:positionV relativeFrom="paragraph">
              <wp:posOffset>9730740</wp:posOffset>
            </wp:positionV>
            <wp:extent cx="2283460" cy="560705"/>
            <wp:effectExtent l="0" t="0" r="2540" b="0"/>
            <wp:wrapNone/>
            <wp:docPr id="4" name="Picture 2" descr="KMH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MHRG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3460" cy="560705"/>
                    </a:xfrm>
                    <a:prstGeom prst="rect">
                      <a:avLst/>
                    </a:prstGeom>
                    <a:noFill/>
                    <a:ln>
                      <a:noFill/>
                    </a:ln>
                  </pic:spPr>
                </pic:pic>
              </a:graphicData>
            </a:graphic>
          </wp:anchor>
        </w:drawing>
      </w:r>
      <w:r w:rsidR="00B54C21">
        <w:rPr>
          <w:b/>
          <w:noProof/>
          <w:sz w:val="28"/>
          <w:szCs w:val="28"/>
          <w:lang w:eastAsia="en-AU"/>
        </w:rPr>
        <w:drawing>
          <wp:anchor distT="0" distB="0" distL="114300" distR="114300" simplePos="0" relativeHeight="251683328" behindDoc="0" locked="0" layoutInCell="1" allowOverlap="1">
            <wp:simplePos x="0" y="0"/>
            <wp:positionH relativeFrom="column">
              <wp:posOffset>4585335</wp:posOffset>
            </wp:positionH>
            <wp:positionV relativeFrom="paragraph">
              <wp:posOffset>9730740</wp:posOffset>
            </wp:positionV>
            <wp:extent cx="2283460" cy="560705"/>
            <wp:effectExtent l="0" t="0" r="2540" b="0"/>
            <wp:wrapNone/>
            <wp:docPr id="16" name="Picture 2" descr="KMH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MHRG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3460" cy="560705"/>
                    </a:xfrm>
                    <a:prstGeom prst="rect">
                      <a:avLst/>
                    </a:prstGeom>
                    <a:noFill/>
                    <a:ln>
                      <a:noFill/>
                    </a:ln>
                  </pic:spPr>
                </pic:pic>
              </a:graphicData>
            </a:graphic>
          </wp:anchor>
        </w:drawing>
      </w:r>
      <w:r w:rsidR="00B54C21">
        <w:rPr>
          <w:b/>
          <w:sz w:val="28"/>
          <w:szCs w:val="28"/>
        </w:rPr>
        <w:t xml:space="preserve">Department of Sustainability, Environment, Water, </w:t>
      </w:r>
    </w:p>
    <w:p w:rsidR="005C057B" w:rsidRDefault="00B54C21" w:rsidP="00B54C21">
      <w:pPr>
        <w:jc w:val="right"/>
        <w:rPr>
          <w:b/>
          <w:sz w:val="28"/>
          <w:szCs w:val="28"/>
        </w:rPr>
      </w:pPr>
      <w:r>
        <w:rPr>
          <w:b/>
          <w:sz w:val="28"/>
          <w:szCs w:val="28"/>
        </w:rPr>
        <w:t>Population and Communities</w:t>
      </w:r>
    </w:p>
    <w:p w:rsidR="00B630B0" w:rsidRDefault="00B630B0" w:rsidP="00101EA2">
      <w:pPr>
        <w:jc w:val="right"/>
        <w:rPr>
          <w:b/>
          <w:sz w:val="28"/>
          <w:szCs w:val="28"/>
        </w:rPr>
      </w:pPr>
    </w:p>
    <w:p w:rsidR="00516F17" w:rsidRDefault="00516F17" w:rsidP="00195ABA">
      <w:pPr>
        <w:ind w:left="1985"/>
        <w:jc w:val="right"/>
        <w:rPr>
          <w:b/>
          <w:sz w:val="28"/>
          <w:szCs w:val="28"/>
        </w:rPr>
      </w:pPr>
    </w:p>
    <w:p w:rsidR="00B630B0" w:rsidRDefault="00B630B0" w:rsidP="00101EA2">
      <w:pPr>
        <w:jc w:val="right"/>
        <w:rPr>
          <w:b/>
          <w:sz w:val="28"/>
          <w:szCs w:val="28"/>
        </w:rPr>
      </w:pPr>
    </w:p>
    <w:p w:rsidR="00560E8D" w:rsidRDefault="00492545" w:rsidP="00101EA2">
      <w:pPr>
        <w:jc w:val="right"/>
        <w:rPr>
          <w:b/>
          <w:sz w:val="28"/>
          <w:szCs w:val="28"/>
        </w:rPr>
      </w:pPr>
      <w:r>
        <w:rPr>
          <w:b/>
          <w:sz w:val="28"/>
          <w:szCs w:val="28"/>
        </w:rPr>
        <w:t>April</w:t>
      </w:r>
      <w:r w:rsidR="005065E6">
        <w:rPr>
          <w:b/>
          <w:sz w:val="28"/>
          <w:szCs w:val="28"/>
        </w:rPr>
        <w:t xml:space="preserve"> 2013</w:t>
      </w:r>
    </w:p>
    <w:p w:rsidR="00476719" w:rsidRDefault="00476719" w:rsidP="00101EA2">
      <w:pPr>
        <w:jc w:val="right"/>
        <w:rPr>
          <w:b/>
          <w:sz w:val="28"/>
          <w:szCs w:val="28"/>
        </w:rPr>
      </w:pPr>
    </w:p>
    <w:p w:rsidR="00476719" w:rsidRDefault="00476719" w:rsidP="00101EA2">
      <w:pPr>
        <w:jc w:val="right"/>
        <w:rPr>
          <w:b/>
          <w:sz w:val="28"/>
          <w:szCs w:val="28"/>
        </w:rPr>
      </w:pPr>
    </w:p>
    <w:p w:rsidR="00476719" w:rsidRDefault="00476719" w:rsidP="00101EA2">
      <w:pPr>
        <w:jc w:val="right"/>
      </w:pPr>
      <w:r>
        <w:rPr>
          <w:b/>
          <w:sz w:val="28"/>
          <w:szCs w:val="28"/>
        </w:rPr>
        <w:t>Project No.</w:t>
      </w:r>
      <w:r w:rsidR="00DC7405">
        <w:rPr>
          <w:b/>
          <w:sz w:val="28"/>
          <w:szCs w:val="28"/>
        </w:rPr>
        <w:t xml:space="preserve"> 5012.086</w:t>
      </w:r>
    </w:p>
    <w:p w:rsidR="00560E8D" w:rsidRDefault="00560E8D" w:rsidP="00101EA2">
      <w:pPr>
        <w:sectPr w:rsidR="00560E8D" w:rsidSect="00B25B5D">
          <w:footerReference w:type="default" r:id="rId14"/>
          <w:pgSz w:w="11907" w:h="16839" w:code="9"/>
          <w:pgMar w:top="1701" w:right="1134" w:bottom="1134" w:left="1701" w:header="567" w:footer="567" w:gutter="0"/>
          <w:pgNumType w:fmt="lowerRoman" w:start="1"/>
          <w:cols w:space="708"/>
          <w:docGrid w:linePitch="360"/>
        </w:sectPr>
      </w:pPr>
    </w:p>
    <w:p w:rsidR="005B207B" w:rsidRPr="00AA5308" w:rsidRDefault="00DC7405" w:rsidP="00AA5308">
      <w:pPr>
        <w:spacing w:before="480"/>
        <w:jc w:val="left"/>
        <w:rPr>
          <w:rFonts w:cs="Arial"/>
          <w:b/>
          <w:color w:val="1D5C42"/>
          <w:sz w:val="52"/>
          <w:szCs w:val="40"/>
        </w:rPr>
      </w:pPr>
      <w:r>
        <w:rPr>
          <w:rFonts w:cs="Arial"/>
          <w:b/>
          <w:color w:val="1D5C42"/>
          <w:sz w:val="40"/>
          <w:szCs w:val="40"/>
        </w:rPr>
        <w:lastRenderedPageBreak/>
        <w:t>Hazardous Waste Data Assessment</w:t>
      </w:r>
      <w:r w:rsidR="00AA5308">
        <w:rPr>
          <w:rFonts w:cs="Arial"/>
          <w:b/>
          <w:color w:val="1D5C42"/>
          <w:sz w:val="40"/>
          <w:szCs w:val="40"/>
        </w:rPr>
        <w:br/>
      </w:r>
      <w:r w:rsidR="00B54C21">
        <w:rPr>
          <w:color w:val="1D5C42"/>
          <w:sz w:val="28"/>
        </w:rPr>
        <w:t>Final</w:t>
      </w:r>
      <w:r>
        <w:rPr>
          <w:color w:val="1D5C42"/>
          <w:sz w:val="28"/>
        </w:rPr>
        <w:t xml:space="preserve"> Report</w:t>
      </w:r>
    </w:p>
    <w:p w:rsidR="005B207B" w:rsidRPr="00206479" w:rsidRDefault="005B207B" w:rsidP="00B54C21">
      <w:pPr>
        <w:spacing w:before="480"/>
        <w:jc w:val="left"/>
        <w:rPr>
          <w:rFonts w:cs="Arial"/>
          <w:b/>
          <w:color w:val="000000"/>
          <w:szCs w:val="20"/>
        </w:rPr>
      </w:pPr>
      <w:r w:rsidRPr="00BA0C07">
        <w:t>Prepared for</w:t>
      </w:r>
      <w:proofErr w:type="gramStart"/>
      <w:r w:rsidR="00AB3096">
        <w:t>:</w:t>
      </w:r>
      <w:proofErr w:type="gramEnd"/>
      <w:r w:rsidR="00AA5308">
        <w:br/>
      </w:r>
      <w:r w:rsidR="00B54C21" w:rsidRPr="00B54C21">
        <w:rPr>
          <w:rFonts w:cs="Arial"/>
          <w:b/>
          <w:color w:val="000000"/>
          <w:szCs w:val="20"/>
        </w:rPr>
        <w:t>Department of Sust</w:t>
      </w:r>
      <w:r w:rsidR="00B54C21">
        <w:rPr>
          <w:rFonts w:cs="Arial"/>
          <w:b/>
          <w:color w:val="000000"/>
          <w:szCs w:val="20"/>
        </w:rPr>
        <w:t xml:space="preserve">ainability, Environment, Water, </w:t>
      </w:r>
      <w:r w:rsidR="00B54C21" w:rsidRPr="00B54C21">
        <w:rPr>
          <w:rFonts w:cs="Arial"/>
          <w:b/>
          <w:color w:val="000000"/>
          <w:szCs w:val="20"/>
        </w:rPr>
        <w:t>Population and Communities</w:t>
      </w:r>
    </w:p>
    <w:p w:rsidR="00176D1A" w:rsidRPr="005527CF" w:rsidRDefault="005B207B" w:rsidP="00176D1A">
      <w:pPr>
        <w:spacing w:before="480"/>
        <w:jc w:val="left"/>
      </w:pPr>
      <w:r w:rsidRPr="00BA0C07">
        <w:t xml:space="preserve">Prepared </w:t>
      </w:r>
      <w:r w:rsidR="00AA5308">
        <w:t>b</w:t>
      </w:r>
      <w:r w:rsidRPr="00BA0C07">
        <w:t>y</w:t>
      </w:r>
      <w:proofErr w:type="gramStart"/>
      <w:r w:rsidRPr="00BA0C07">
        <w:t>:</w:t>
      </w:r>
      <w:proofErr w:type="gramEnd"/>
      <w:r w:rsidR="00AA5308">
        <w:br/>
      </w:r>
      <w:r w:rsidRPr="0070044D">
        <w:rPr>
          <w:b/>
        </w:rPr>
        <w:t>KMH Environmental</w:t>
      </w:r>
      <w:r w:rsidR="00AA5308">
        <w:br/>
      </w:r>
      <w:r w:rsidR="00176D1A">
        <w:t>Level 4</w:t>
      </w:r>
      <w:r w:rsidR="00176D1A">
        <w:br/>
        <w:t>180 Albert Road</w:t>
      </w:r>
      <w:r w:rsidR="00176D1A">
        <w:br/>
        <w:t>South Melbourne VIC 3205</w:t>
      </w:r>
    </w:p>
    <w:p w:rsidR="00176D1A" w:rsidRDefault="00176D1A" w:rsidP="00176D1A">
      <w:pPr>
        <w:jc w:val="left"/>
      </w:pPr>
      <w:r w:rsidRPr="005527CF">
        <w:t xml:space="preserve">Phone: </w:t>
      </w:r>
      <w:r>
        <w:tab/>
      </w:r>
      <w:r w:rsidRPr="005527CF">
        <w:t>(0</w:t>
      </w:r>
      <w:r>
        <w:t>3) 8640 6200</w:t>
      </w:r>
      <w:r>
        <w:br/>
      </w:r>
      <w:r w:rsidRPr="005527CF">
        <w:t xml:space="preserve">Fax: </w:t>
      </w:r>
      <w:r w:rsidRPr="005527CF">
        <w:tab/>
        <w:t xml:space="preserve">(02) </w:t>
      </w:r>
      <w:r>
        <w:t>8008 1600</w:t>
      </w:r>
    </w:p>
    <w:p w:rsidR="00700D68" w:rsidRPr="00D1697C" w:rsidRDefault="00700D68" w:rsidP="00176D1A">
      <w:pPr>
        <w:spacing w:before="480"/>
        <w:jc w:val="left"/>
      </w:pPr>
      <w:r w:rsidRPr="00D1697C">
        <w:t>Document Control Log</w:t>
      </w:r>
    </w:p>
    <w:tbl>
      <w:tblPr>
        <w:tblW w:w="0" w:type="auto"/>
        <w:jc w:val="center"/>
        <w:tblBorders>
          <w:top w:val="single" w:sz="4" w:space="0" w:color="BFBFBF"/>
          <w:left w:val="single" w:sz="4" w:space="0" w:color="BFBFBF"/>
          <w:bottom w:val="single" w:sz="4" w:space="0" w:color="BFBFBF"/>
          <w:right w:val="single" w:sz="4" w:space="0" w:color="BFBFBF"/>
          <w:insideH w:val="single" w:sz="6" w:space="0" w:color="BFBFBF"/>
          <w:insideV w:val="single" w:sz="6" w:space="0" w:color="BFBFBF"/>
        </w:tblBorders>
        <w:tblLayout w:type="fixed"/>
        <w:tblLook w:val="04A0" w:firstRow="1" w:lastRow="0" w:firstColumn="1" w:lastColumn="0" w:noHBand="0" w:noVBand="1"/>
      </w:tblPr>
      <w:tblGrid>
        <w:gridCol w:w="1355"/>
        <w:gridCol w:w="2722"/>
        <w:gridCol w:w="1134"/>
        <w:gridCol w:w="1418"/>
        <w:gridCol w:w="1276"/>
        <w:gridCol w:w="1383"/>
      </w:tblGrid>
      <w:tr w:rsidR="00726E7E" w:rsidRPr="00726E7E" w:rsidTr="00726E7E">
        <w:trPr>
          <w:cantSplit/>
          <w:trHeight w:val="340"/>
          <w:jc w:val="center"/>
        </w:trPr>
        <w:tc>
          <w:tcPr>
            <w:tcW w:w="1355" w:type="dxa"/>
            <w:tcBorders>
              <w:top w:val="single" w:sz="4" w:space="0" w:color="BFBFBF"/>
              <w:bottom w:val="single" w:sz="6" w:space="0" w:color="BFBFBF"/>
            </w:tcBorders>
            <w:shd w:val="solid" w:color="1D5C42" w:fill="1D5C42"/>
            <w:vAlign w:val="center"/>
          </w:tcPr>
          <w:p w:rsidR="00363455" w:rsidRPr="00726E7E" w:rsidRDefault="00726E7E" w:rsidP="00101EA2">
            <w:pPr>
              <w:jc w:val="center"/>
              <w:rPr>
                <w:b/>
                <w:color w:val="FFFFFF" w:themeColor="background1"/>
                <w:sz w:val="16"/>
                <w:szCs w:val="16"/>
              </w:rPr>
            </w:pPr>
            <w:r w:rsidRPr="00726E7E">
              <w:rPr>
                <w:b/>
                <w:color w:val="FFFFFF" w:themeColor="background1"/>
                <w:sz w:val="16"/>
                <w:szCs w:val="16"/>
              </w:rPr>
              <w:t>Revision No.</w:t>
            </w:r>
          </w:p>
        </w:tc>
        <w:tc>
          <w:tcPr>
            <w:tcW w:w="2722" w:type="dxa"/>
            <w:tcBorders>
              <w:top w:val="single" w:sz="4" w:space="0" w:color="BFBFBF"/>
              <w:bottom w:val="single" w:sz="6" w:space="0" w:color="BFBFBF"/>
            </w:tcBorders>
            <w:shd w:val="solid" w:color="1D5C42" w:fill="1D5C42"/>
            <w:vAlign w:val="center"/>
          </w:tcPr>
          <w:p w:rsidR="00363455" w:rsidRPr="00726E7E" w:rsidRDefault="00726E7E" w:rsidP="00101EA2">
            <w:pPr>
              <w:jc w:val="center"/>
              <w:rPr>
                <w:b/>
                <w:color w:val="FFFFFF" w:themeColor="background1"/>
                <w:sz w:val="16"/>
                <w:szCs w:val="16"/>
              </w:rPr>
            </w:pPr>
            <w:r w:rsidRPr="00726E7E">
              <w:rPr>
                <w:b/>
                <w:color w:val="FFFFFF" w:themeColor="background1"/>
                <w:sz w:val="16"/>
                <w:szCs w:val="16"/>
              </w:rPr>
              <w:t>Amendment</w:t>
            </w:r>
          </w:p>
        </w:tc>
        <w:tc>
          <w:tcPr>
            <w:tcW w:w="1134" w:type="dxa"/>
            <w:tcBorders>
              <w:top w:val="single" w:sz="4" w:space="0" w:color="BFBFBF"/>
              <w:bottom w:val="single" w:sz="6" w:space="0" w:color="BFBFBF"/>
            </w:tcBorders>
            <w:shd w:val="solid" w:color="1D5C42" w:fill="1D5C42"/>
            <w:vAlign w:val="center"/>
          </w:tcPr>
          <w:p w:rsidR="00363455" w:rsidRPr="00726E7E" w:rsidRDefault="00726E7E" w:rsidP="00101EA2">
            <w:pPr>
              <w:jc w:val="center"/>
              <w:rPr>
                <w:b/>
                <w:color w:val="FFFFFF" w:themeColor="background1"/>
                <w:sz w:val="16"/>
                <w:szCs w:val="16"/>
              </w:rPr>
            </w:pPr>
            <w:r w:rsidRPr="00726E7E">
              <w:rPr>
                <w:b/>
                <w:color w:val="FFFFFF" w:themeColor="background1"/>
                <w:sz w:val="16"/>
                <w:szCs w:val="16"/>
              </w:rPr>
              <w:t>Date</w:t>
            </w:r>
          </w:p>
        </w:tc>
        <w:tc>
          <w:tcPr>
            <w:tcW w:w="1418" w:type="dxa"/>
            <w:tcBorders>
              <w:top w:val="single" w:sz="4" w:space="0" w:color="BFBFBF"/>
              <w:bottom w:val="single" w:sz="6" w:space="0" w:color="BFBFBF"/>
            </w:tcBorders>
            <w:shd w:val="solid" w:color="1D5C42" w:fill="1D5C42"/>
            <w:vAlign w:val="center"/>
          </w:tcPr>
          <w:p w:rsidR="00363455" w:rsidRPr="00726E7E" w:rsidRDefault="00726E7E" w:rsidP="00101EA2">
            <w:pPr>
              <w:jc w:val="center"/>
              <w:rPr>
                <w:b/>
                <w:color w:val="FFFFFF" w:themeColor="background1"/>
                <w:sz w:val="16"/>
                <w:szCs w:val="16"/>
              </w:rPr>
            </w:pPr>
            <w:r w:rsidRPr="00726E7E">
              <w:rPr>
                <w:b/>
                <w:color w:val="FFFFFF" w:themeColor="background1"/>
                <w:sz w:val="16"/>
                <w:szCs w:val="16"/>
              </w:rPr>
              <w:t>Prepared By</w:t>
            </w:r>
          </w:p>
        </w:tc>
        <w:tc>
          <w:tcPr>
            <w:tcW w:w="1276" w:type="dxa"/>
            <w:tcBorders>
              <w:top w:val="single" w:sz="4" w:space="0" w:color="BFBFBF"/>
              <w:bottom w:val="single" w:sz="6" w:space="0" w:color="BFBFBF"/>
            </w:tcBorders>
            <w:shd w:val="solid" w:color="1D5C42" w:fill="1D5C42"/>
            <w:vAlign w:val="center"/>
          </w:tcPr>
          <w:p w:rsidR="00363455" w:rsidRPr="00726E7E" w:rsidRDefault="00726E7E" w:rsidP="00101EA2">
            <w:pPr>
              <w:jc w:val="center"/>
              <w:rPr>
                <w:b/>
                <w:color w:val="FFFFFF" w:themeColor="background1"/>
                <w:sz w:val="16"/>
                <w:szCs w:val="16"/>
              </w:rPr>
            </w:pPr>
            <w:r w:rsidRPr="00726E7E">
              <w:rPr>
                <w:b/>
                <w:color w:val="FFFFFF" w:themeColor="background1"/>
                <w:sz w:val="16"/>
                <w:szCs w:val="16"/>
              </w:rPr>
              <w:t>Checked By</w:t>
            </w:r>
          </w:p>
        </w:tc>
        <w:tc>
          <w:tcPr>
            <w:tcW w:w="1383" w:type="dxa"/>
            <w:tcBorders>
              <w:top w:val="single" w:sz="4" w:space="0" w:color="BFBFBF"/>
              <w:bottom w:val="single" w:sz="6" w:space="0" w:color="BFBFBF"/>
            </w:tcBorders>
            <w:shd w:val="solid" w:color="1D5C42" w:fill="1D5C42"/>
            <w:vAlign w:val="center"/>
          </w:tcPr>
          <w:p w:rsidR="00363455" w:rsidRPr="00726E7E" w:rsidRDefault="00726E7E" w:rsidP="00101EA2">
            <w:pPr>
              <w:jc w:val="center"/>
              <w:rPr>
                <w:b/>
                <w:color w:val="FFFFFF" w:themeColor="background1"/>
                <w:sz w:val="16"/>
                <w:szCs w:val="16"/>
              </w:rPr>
            </w:pPr>
            <w:r w:rsidRPr="00726E7E">
              <w:rPr>
                <w:b/>
                <w:color w:val="FFFFFF" w:themeColor="background1"/>
                <w:sz w:val="16"/>
                <w:szCs w:val="16"/>
              </w:rPr>
              <w:t>Approved By</w:t>
            </w:r>
          </w:p>
        </w:tc>
      </w:tr>
      <w:tr w:rsidR="00363455" w:rsidRPr="00726E7E" w:rsidTr="00726E7E">
        <w:trPr>
          <w:cantSplit/>
          <w:trHeight w:val="340"/>
          <w:jc w:val="center"/>
        </w:trPr>
        <w:tc>
          <w:tcPr>
            <w:tcW w:w="1355" w:type="dxa"/>
            <w:tcBorders>
              <w:top w:val="single" w:sz="6" w:space="0" w:color="BFBFBF"/>
            </w:tcBorders>
            <w:vAlign w:val="center"/>
          </w:tcPr>
          <w:p w:rsidR="00363455" w:rsidRPr="00726E7E" w:rsidRDefault="005D6CE9" w:rsidP="00101EA2">
            <w:pPr>
              <w:jc w:val="center"/>
              <w:rPr>
                <w:sz w:val="16"/>
                <w:szCs w:val="16"/>
              </w:rPr>
            </w:pPr>
            <w:r>
              <w:rPr>
                <w:sz w:val="16"/>
                <w:szCs w:val="16"/>
              </w:rPr>
              <w:t>Rev0</w:t>
            </w:r>
          </w:p>
        </w:tc>
        <w:tc>
          <w:tcPr>
            <w:tcW w:w="2722" w:type="dxa"/>
            <w:tcBorders>
              <w:top w:val="single" w:sz="6" w:space="0" w:color="BFBFBF"/>
            </w:tcBorders>
            <w:vAlign w:val="center"/>
          </w:tcPr>
          <w:p w:rsidR="00363455" w:rsidRPr="00726E7E" w:rsidRDefault="00976780" w:rsidP="00101EA2">
            <w:pPr>
              <w:jc w:val="center"/>
              <w:rPr>
                <w:sz w:val="16"/>
                <w:szCs w:val="16"/>
              </w:rPr>
            </w:pPr>
            <w:r>
              <w:rPr>
                <w:sz w:val="16"/>
                <w:szCs w:val="16"/>
              </w:rPr>
              <w:t>Draft Report</w:t>
            </w:r>
          </w:p>
        </w:tc>
        <w:tc>
          <w:tcPr>
            <w:tcW w:w="1134" w:type="dxa"/>
            <w:tcBorders>
              <w:top w:val="single" w:sz="6" w:space="0" w:color="BFBFBF"/>
            </w:tcBorders>
            <w:vAlign w:val="center"/>
          </w:tcPr>
          <w:p w:rsidR="00363455" w:rsidRPr="00726E7E" w:rsidRDefault="00976780" w:rsidP="00101EA2">
            <w:pPr>
              <w:jc w:val="center"/>
              <w:rPr>
                <w:sz w:val="16"/>
                <w:szCs w:val="16"/>
              </w:rPr>
            </w:pPr>
            <w:r>
              <w:rPr>
                <w:sz w:val="16"/>
                <w:szCs w:val="16"/>
              </w:rPr>
              <w:t>21.12.2012</w:t>
            </w:r>
          </w:p>
        </w:tc>
        <w:tc>
          <w:tcPr>
            <w:tcW w:w="1418" w:type="dxa"/>
            <w:tcBorders>
              <w:top w:val="single" w:sz="6" w:space="0" w:color="BFBFBF"/>
            </w:tcBorders>
            <w:vAlign w:val="center"/>
          </w:tcPr>
          <w:p w:rsidR="00363455" w:rsidRPr="00726E7E" w:rsidRDefault="00976780" w:rsidP="00976780">
            <w:pPr>
              <w:jc w:val="center"/>
              <w:rPr>
                <w:sz w:val="16"/>
                <w:szCs w:val="16"/>
              </w:rPr>
            </w:pPr>
            <w:r>
              <w:rPr>
                <w:sz w:val="16"/>
                <w:szCs w:val="16"/>
              </w:rPr>
              <w:t>T Bloomfield</w:t>
            </w:r>
          </w:p>
        </w:tc>
        <w:tc>
          <w:tcPr>
            <w:tcW w:w="1276" w:type="dxa"/>
            <w:tcBorders>
              <w:top w:val="single" w:sz="6" w:space="0" w:color="BFBFBF"/>
            </w:tcBorders>
            <w:vAlign w:val="center"/>
          </w:tcPr>
          <w:p w:rsidR="00363455" w:rsidRPr="00726E7E" w:rsidRDefault="00976780" w:rsidP="00101EA2">
            <w:pPr>
              <w:jc w:val="center"/>
              <w:rPr>
                <w:sz w:val="16"/>
                <w:szCs w:val="16"/>
              </w:rPr>
            </w:pPr>
            <w:r>
              <w:rPr>
                <w:sz w:val="16"/>
                <w:szCs w:val="16"/>
              </w:rPr>
              <w:t>G Latimer</w:t>
            </w:r>
          </w:p>
        </w:tc>
        <w:tc>
          <w:tcPr>
            <w:tcW w:w="1383" w:type="dxa"/>
            <w:tcBorders>
              <w:top w:val="single" w:sz="6" w:space="0" w:color="BFBFBF"/>
            </w:tcBorders>
            <w:vAlign w:val="center"/>
          </w:tcPr>
          <w:p w:rsidR="00363455" w:rsidRPr="00726E7E" w:rsidRDefault="00976780" w:rsidP="00101EA2">
            <w:pPr>
              <w:jc w:val="center"/>
              <w:rPr>
                <w:sz w:val="16"/>
                <w:szCs w:val="16"/>
              </w:rPr>
            </w:pPr>
            <w:r>
              <w:rPr>
                <w:sz w:val="16"/>
                <w:szCs w:val="16"/>
              </w:rPr>
              <w:t>G Latimer</w:t>
            </w:r>
          </w:p>
        </w:tc>
      </w:tr>
      <w:tr w:rsidR="00DD0DFA" w:rsidRPr="00726E7E" w:rsidTr="00363455">
        <w:trPr>
          <w:cantSplit/>
          <w:trHeight w:val="340"/>
          <w:jc w:val="center"/>
        </w:trPr>
        <w:tc>
          <w:tcPr>
            <w:tcW w:w="1355" w:type="dxa"/>
            <w:vAlign w:val="center"/>
          </w:tcPr>
          <w:p w:rsidR="00DD0DFA" w:rsidRPr="00726E7E" w:rsidRDefault="00DD0DFA" w:rsidP="00101EA2">
            <w:pPr>
              <w:jc w:val="center"/>
              <w:rPr>
                <w:sz w:val="16"/>
                <w:szCs w:val="16"/>
              </w:rPr>
            </w:pPr>
            <w:r>
              <w:rPr>
                <w:sz w:val="16"/>
                <w:szCs w:val="16"/>
              </w:rPr>
              <w:t>Rev1</w:t>
            </w:r>
          </w:p>
        </w:tc>
        <w:tc>
          <w:tcPr>
            <w:tcW w:w="2722" w:type="dxa"/>
            <w:vAlign w:val="center"/>
          </w:tcPr>
          <w:p w:rsidR="00DD0DFA" w:rsidRPr="00726E7E" w:rsidRDefault="00DD0DFA" w:rsidP="00101EA2">
            <w:pPr>
              <w:jc w:val="center"/>
              <w:rPr>
                <w:sz w:val="16"/>
                <w:szCs w:val="16"/>
              </w:rPr>
            </w:pPr>
            <w:r>
              <w:rPr>
                <w:sz w:val="16"/>
                <w:szCs w:val="16"/>
              </w:rPr>
              <w:t>Complete Draft</w:t>
            </w:r>
          </w:p>
        </w:tc>
        <w:tc>
          <w:tcPr>
            <w:tcW w:w="1134" w:type="dxa"/>
            <w:vAlign w:val="center"/>
          </w:tcPr>
          <w:p w:rsidR="00DD0DFA" w:rsidRPr="00726E7E" w:rsidRDefault="00DD0DFA" w:rsidP="00101EA2">
            <w:pPr>
              <w:jc w:val="center"/>
              <w:rPr>
                <w:sz w:val="16"/>
                <w:szCs w:val="16"/>
              </w:rPr>
            </w:pPr>
            <w:r>
              <w:rPr>
                <w:sz w:val="16"/>
                <w:szCs w:val="16"/>
              </w:rPr>
              <w:t>21.01.2013</w:t>
            </w:r>
          </w:p>
        </w:tc>
        <w:tc>
          <w:tcPr>
            <w:tcW w:w="1418" w:type="dxa"/>
            <w:vAlign w:val="center"/>
          </w:tcPr>
          <w:p w:rsidR="00DD0DFA" w:rsidRPr="00726E7E" w:rsidRDefault="00DD0DFA" w:rsidP="00101EA2">
            <w:pPr>
              <w:jc w:val="center"/>
              <w:rPr>
                <w:sz w:val="16"/>
                <w:szCs w:val="16"/>
              </w:rPr>
            </w:pPr>
            <w:r>
              <w:rPr>
                <w:sz w:val="16"/>
                <w:szCs w:val="16"/>
              </w:rPr>
              <w:t>T Bloomfield</w:t>
            </w:r>
          </w:p>
        </w:tc>
        <w:tc>
          <w:tcPr>
            <w:tcW w:w="1276" w:type="dxa"/>
            <w:vAlign w:val="center"/>
          </w:tcPr>
          <w:p w:rsidR="00DD0DFA" w:rsidRPr="00726E7E" w:rsidRDefault="00DD0DFA" w:rsidP="00DD0DFA">
            <w:pPr>
              <w:jc w:val="center"/>
              <w:rPr>
                <w:sz w:val="16"/>
                <w:szCs w:val="16"/>
              </w:rPr>
            </w:pPr>
            <w:r>
              <w:rPr>
                <w:sz w:val="16"/>
                <w:szCs w:val="16"/>
              </w:rPr>
              <w:t>G Latimer</w:t>
            </w:r>
          </w:p>
        </w:tc>
        <w:tc>
          <w:tcPr>
            <w:tcW w:w="1383" w:type="dxa"/>
            <w:vAlign w:val="center"/>
          </w:tcPr>
          <w:p w:rsidR="00DD0DFA" w:rsidRPr="00726E7E" w:rsidRDefault="00DD0DFA" w:rsidP="00DD0DFA">
            <w:pPr>
              <w:jc w:val="center"/>
              <w:rPr>
                <w:sz w:val="16"/>
                <w:szCs w:val="16"/>
              </w:rPr>
            </w:pPr>
            <w:r>
              <w:rPr>
                <w:sz w:val="16"/>
                <w:szCs w:val="16"/>
              </w:rPr>
              <w:t>G Latimer</w:t>
            </w:r>
          </w:p>
        </w:tc>
      </w:tr>
      <w:tr w:rsidR="00B54C21" w:rsidRPr="00726E7E" w:rsidTr="00363455">
        <w:trPr>
          <w:cantSplit/>
          <w:trHeight w:val="340"/>
          <w:jc w:val="center"/>
        </w:trPr>
        <w:tc>
          <w:tcPr>
            <w:tcW w:w="1355" w:type="dxa"/>
            <w:vAlign w:val="center"/>
          </w:tcPr>
          <w:p w:rsidR="00B54C21" w:rsidRPr="00726E7E" w:rsidRDefault="00B54C21" w:rsidP="00101EA2">
            <w:pPr>
              <w:jc w:val="center"/>
              <w:rPr>
                <w:sz w:val="16"/>
                <w:szCs w:val="16"/>
              </w:rPr>
            </w:pPr>
            <w:r>
              <w:rPr>
                <w:sz w:val="16"/>
                <w:szCs w:val="16"/>
              </w:rPr>
              <w:t>Rev 2</w:t>
            </w:r>
            <w:r w:rsidR="00FF7606">
              <w:rPr>
                <w:sz w:val="16"/>
                <w:szCs w:val="16"/>
              </w:rPr>
              <w:t>_0</w:t>
            </w:r>
          </w:p>
        </w:tc>
        <w:tc>
          <w:tcPr>
            <w:tcW w:w="2722" w:type="dxa"/>
            <w:vAlign w:val="center"/>
          </w:tcPr>
          <w:p w:rsidR="00B54C21" w:rsidRPr="00726E7E" w:rsidRDefault="00B54C21" w:rsidP="00101EA2">
            <w:pPr>
              <w:jc w:val="center"/>
              <w:rPr>
                <w:sz w:val="16"/>
                <w:szCs w:val="16"/>
              </w:rPr>
            </w:pPr>
            <w:r>
              <w:rPr>
                <w:sz w:val="16"/>
                <w:szCs w:val="16"/>
              </w:rPr>
              <w:t>Final Report</w:t>
            </w:r>
          </w:p>
        </w:tc>
        <w:tc>
          <w:tcPr>
            <w:tcW w:w="1134" w:type="dxa"/>
            <w:vAlign w:val="center"/>
          </w:tcPr>
          <w:p w:rsidR="00B54C21" w:rsidRPr="00726E7E" w:rsidRDefault="00B54C21" w:rsidP="00FF7606">
            <w:pPr>
              <w:jc w:val="center"/>
              <w:rPr>
                <w:sz w:val="16"/>
                <w:szCs w:val="16"/>
              </w:rPr>
            </w:pPr>
            <w:r>
              <w:rPr>
                <w:sz w:val="16"/>
                <w:szCs w:val="16"/>
              </w:rPr>
              <w:t>0</w:t>
            </w:r>
            <w:r w:rsidR="00FF7606">
              <w:rPr>
                <w:sz w:val="16"/>
                <w:szCs w:val="16"/>
              </w:rPr>
              <w:t>7</w:t>
            </w:r>
            <w:r>
              <w:rPr>
                <w:sz w:val="16"/>
                <w:szCs w:val="16"/>
              </w:rPr>
              <w:t>.03.2013</w:t>
            </w:r>
          </w:p>
        </w:tc>
        <w:tc>
          <w:tcPr>
            <w:tcW w:w="1418" w:type="dxa"/>
            <w:vAlign w:val="center"/>
          </w:tcPr>
          <w:p w:rsidR="00B54C21" w:rsidRPr="00726E7E" w:rsidRDefault="00B54C21" w:rsidP="00B54C21">
            <w:pPr>
              <w:jc w:val="center"/>
              <w:rPr>
                <w:sz w:val="16"/>
                <w:szCs w:val="16"/>
              </w:rPr>
            </w:pPr>
            <w:r>
              <w:rPr>
                <w:sz w:val="16"/>
                <w:szCs w:val="16"/>
              </w:rPr>
              <w:t>G Latimer</w:t>
            </w:r>
          </w:p>
        </w:tc>
        <w:tc>
          <w:tcPr>
            <w:tcW w:w="1276" w:type="dxa"/>
            <w:vAlign w:val="center"/>
          </w:tcPr>
          <w:p w:rsidR="00B54C21" w:rsidRPr="00726E7E" w:rsidRDefault="00B54C21" w:rsidP="00DD0DFA">
            <w:pPr>
              <w:jc w:val="center"/>
              <w:rPr>
                <w:sz w:val="16"/>
                <w:szCs w:val="16"/>
              </w:rPr>
            </w:pPr>
            <w:r>
              <w:rPr>
                <w:sz w:val="16"/>
                <w:szCs w:val="16"/>
              </w:rPr>
              <w:t>D Garner</w:t>
            </w:r>
          </w:p>
        </w:tc>
        <w:tc>
          <w:tcPr>
            <w:tcW w:w="1383" w:type="dxa"/>
            <w:vAlign w:val="center"/>
          </w:tcPr>
          <w:p w:rsidR="00B54C21" w:rsidRPr="00726E7E" w:rsidRDefault="00B54C21" w:rsidP="00DD0DFA">
            <w:pPr>
              <w:jc w:val="center"/>
              <w:rPr>
                <w:sz w:val="16"/>
                <w:szCs w:val="16"/>
              </w:rPr>
            </w:pPr>
            <w:r>
              <w:rPr>
                <w:sz w:val="16"/>
                <w:szCs w:val="16"/>
              </w:rPr>
              <w:t>G Latimer</w:t>
            </w:r>
          </w:p>
        </w:tc>
      </w:tr>
      <w:tr w:rsidR="00295380" w:rsidRPr="00726E7E" w:rsidTr="00492545">
        <w:trPr>
          <w:cantSplit/>
          <w:trHeight w:val="340"/>
          <w:jc w:val="center"/>
        </w:trPr>
        <w:tc>
          <w:tcPr>
            <w:tcW w:w="1355" w:type="dxa"/>
            <w:vAlign w:val="center"/>
          </w:tcPr>
          <w:p w:rsidR="00295380" w:rsidRPr="00726E7E" w:rsidRDefault="00295380" w:rsidP="00492545">
            <w:pPr>
              <w:jc w:val="center"/>
              <w:rPr>
                <w:sz w:val="16"/>
                <w:szCs w:val="16"/>
              </w:rPr>
            </w:pPr>
            <w:r>
              <w:rPr>
                <w:sz w:val="16"/>
                <w:szCs w:val="16"/>
              </w:rPr>
              <w:t>Rev 2_1</w:t>
            </w:r>
          </w:p>
        </w:tc>
        <w:tc>
          <w:tcPr>
            <w:tcW w:w="2722" w:type="dxa"/>
            <w:vAlign w:val="center"/>
          </w:tcPr>
          <w:p w:rsidR="00295380" w:rsidRPr="00726E7E" w:rsidRDefault="00295380" w:rsidP="00492545">
            <w:pPr>
              <w:jc w:val="center"/>
              <w:rPr>
                <w:sz w:val="16"/>
                <w:szCs w:val="16"/>
              </w:rPr>
            </w:pPr>
            <w:r>
              <w:rPr>
                <w:sz w:val="16"/>
                <w:szCs w:val="16"/>
              </w:rPr>
              <w:t>Revised Final Report</w:t>
            </w:r>
          </w:p>
        </w:tc>
        <w:tc>
          <w:tcPr>
            <w:tcW w:w="1134" w:type="dxa"/>
            <w:vAlign w:val="center"/>
          </w:tcPr>
          <w:p w:rsidR="00295380" w:rsidRPr="00726E7E" w:rsidRDefault="00295380" w:rsidP="00492545">
            <w:pPr>
              <w:jc w:val="center"/>
              <w:rPr>
                <w:sz w:val="16"/>
                <w:szCs w:val="16"/>
              </w:rPr>
            </w:pPr>
            <w:r>
              <w:rPr>
                <w:sz w:val="16"/>
                <w:szCs w:val="16"/>
              </w:rPr>
              <w:t>14.03.2013</w:t>
            </w:r>
          </w:p>
        </w:tc>
        <w:tc>
          <w:tcPr>
            <w:tcW w:w="1418" w:type="dxa"/>
            <w:vAlign w:val="center"/>
          </w:tcPr>
          <w:p w:rsidR="00295380" w:rsidRPr="00726E7E" w:rsidRDefault="00295380" w:rsidP="00492545">
            <w:pPr>
              <w:jc w:val="center"/>
              <w:rPr>
                <w:sz w:val="16"/>
                <w:szCs w:val="16"/>
              </w:rPr>
            </w:pPr>
            <w:r>
              <w:rPr>
                <w:sz w:val="16"/>
                <w:szCs w:val="16"/>
              </w:rPr>
              <w:t>G Latimer</w:t>
            </w:r>
          </w:p>
        </w:tc>
        <w:tc>
          <w:tcPr>
            <w:tcW w:w="1276" w:type="dxa"/>
            <w:vAlign w:val="center"/>
          </w:tcPr>
          <w:p w:rsidR="00295380" w:rsidRPr="00726E7E" w:rsidRDefault="00295380" w:rsidP="00492545">
            <w:pPr>
              <w:jc w:val="center"/>
              <w:rPr>
                <w:sz w:val="16"/>
                <w:szCs w:val="16"/>
              </w:rPr>
            </w:pPr>
            <w:r>
              <w:rPr>
                <w:sz w:val="16"/>
                <w:szCs w:val="16"/>
              </w:rPr>
              <w:t>D Garner</w:t>
            </w:r>
          </w:p>
        </w:tc>
        <w:tc>
          <w:tcPr>
            <w:tcW w:w="1383" w:type="dxa"/>
            <w:vAlign w:val="center"/>
          </w:tcPr>
          <w:p w:rsidR="00295380" w:rsidRPr="00726E7E" w:rsidRDefault="00295380" w:rsidP="00492545">
            <w:pPr>
              <w:jc w:val="center"/>
              <w:rPr>
                <w:sz w:val="16"/>
                <w:szCs w:val="16"/>
              </w:rPr>
            </w:pPr>
            <w:r>
              <w:rPr>
                <w:sz w:val="16"/>
                <w:szCs w:val="16"/>
              </w:rPr>
              <w:t>G Latimer</w:t>
            </w:r>
          </w:p>
        </w:tc>
      </w:tr>
      <w:tr w:rsidR="007947BE" w:rsidRPr="00726E7E" w:rsidTr="00363455">
        <w:trPr>
          <w:cantSplit/>
          <w:trHeight w:val="340"/>
          <w:jc w:val="center"/>
        </w:trPr>
        <w:tc>
          <w:tcPr>
            <w:tcW w:w="1355" w:type="dxa"/>
            <w:vAlign w:val="center"/>
          </w:tcPr>
          <w:p w:rsidR="007947BE" w:rsidRPr="00726E7E" w:rsidRDefault="007947BE" w:rsidP="00492545">
            <w:pPr>
              <w:jc w:val="center"/>
              <w:rPr>
                <w:sz w:val="16"/>
                <w:szCs w:val="16"/>
              </w:rPr>
            </w:pPr>
            <w:bookmarkStart w:id="0" w:name="_GoBack" w:colFirst="4" w:colLast="4"/>
            <w:r>
              <w:rPr>
                <w:sz w:val="16"/>
                <w:szCs w:val="16"/>
              </w:rPr>
              <w:t>Rev 2_2</w:t>
            </w:r>
          </w:p>
        </w:tc>
        <w:tc>
          <w:tcPr>
            <w:tcW w:w="2722" w:type="dxa"/>
            <w:vAlign w:val="center"/>
          </w:tcPr>
          <w:p w:rsidR="007947BE" w:rsidRPr="00726E7E" w:rsidRDefault="007947BE" w:rsidP="00492545">
            <w:pPr>
              <w:jc w:val="center"/>
              <w:rPr>
                <w:sz w:val="16"/>
                <w:szCs w:val="16"/>
              </w:rPr>
            </w:pPr>
            <w:r>
              <w:rPr>
                <w:sz w:val="16"/>
                <w:szCs w:val="16"/>
              </w:rPr>
              <w:t>Revised Final Report after State/ Territory comments</w:t>
            </w:r>
          </w:p>
        </w:tc>
        <w:tc>
          <w:tcPr>
            <w:tcW w:w="1134" w:type="dxa"/>
            <w:vAlign w:val="center"/>
          </w:tcPr>
          <w:p w:rsidR="007947BE" w:rsidRPr="00726E7E" w:rsidRDefault="007947BE" w:rsidP="00492545">
            <w:pPr>
              <w:jc w:val="center"/>
              <w:rPr>
                <w:sz w:val="16"/>
                <w:szCs w:val="16"/>
              </w:rPr>
            </w:pPr>
            <w:r>
              <w:rPr>
                <w:sz w:val="16"/>
                <w:szCs w:val="16"/>
              </w:rPr>
              <w:t>22.04.2013</w:t>
            </w:r>
          </w:p>
        </w:tc>
        <w:tc>
          <w:tcPr>
            <w:tcW w:w="1418" w:type="dxa"/>
            <w:vAlign w:val="center"/>
          </w:tcPr>
          <w:p w:rsidR="007947BE" w:rsidRPr="00726E7E" w:rsidRDefault="007947BE" w:rsidP="00492545">
            <w:pPr>
              <w:jc w:val="center"/>
              <w:rPr>
                <w:sz w:val="16"/>
                <w:szCs w:val="16"/>
              </w:rPr>
            </w:pPr>
            <w:r>
              <w:rPr>
                <w:sz w:val="16"/>
                <w:szCs w:val="16"/>
              </w:rPr>
              <w:t>G Latimer</w:t>
            </w:r>
          </w:p>
        </w:tc>
        <w:tc>
          <w:tcPr>
            <w:tcW w:w="1276" w:type="dxa"/>
            <w:vAlign w:val="center"/>
          </w:tcPr>
          <w:p w:rsidR="007947BE" w:rsidRPr="00726E7E" w:rsidRDefault="007947BE" w:rsidP="00551AF0">
            <w:pPr>
              <w:jc w:val="center"/>
              <w:rPr>
                <w:sz w:val="16"/>
                <w:szCs w:val="16"/>
              </w:rPr>
            </w:pPr>
            <w:r>
              <w:rPr>
                <w:sz w:val="16"/>
                <w:szCs w:val="16"/>
              </w:rPr>
              <w:t>G Latimer</w:t>
            </w:r>
          </w:p>
        </w:tc>
        <w:tc>
          <w:tcPr>
            <w:tcW w:w="1383" w:type="dxa"/>
            <w:vAlign w:val="center"/>
          </w:tcPr>
          <w:p w:rsidR="007947BE" w:rsidRPr="00726E7E" w:rsidRDefault="007947BE" w:rsidP="00492545">
            <w:pPr>
              <w:jc w:val="center"/>
              <w:rPr>
                <w:sz w:val="16"/>
                <w:szCs w:val="16"/>
              </w:rPr>
            </w:pPr>
            <w:r>
              <w:rPr>
                <w:sz w:val="16"/>
                <w:szCs w:val="16"/>
              </w:rPr>
              <w:t>G Latimer</w:t>
            </w:r>
          </w:p>
        </w:tc>
      </w:tr>
      <w:bookmarkEnd w:id="0"/>
      <w:tr w:rsidR="00492545" w:rsidRPr="00726E7E" w:rsidTr="00363455">
        <w:trPr>
          <w:cantSplit/>
          <w:trHeight w:val="340"/>
          <w:jc w:val="center"/>
        </w:trPr>
        <w:tc>
          <w:tcPr>
            <w:tcW w:w="1355" w:type="dxa"/>
            <w:vAlign w:val="center"/>
          </w:tcPr>
          <w:p w:rsidR="00492545" w:rsidRPr="00726E7E" w:rsidRDefault="00492545" w:rsidP="00101EA2">
            <w:pPr>
              <w:jc w:val="center"/>
              <w:rPr>
                <w:sz w:val="16"/>
                <w:szCs w:val="16"/>
              </w:rPr>
            </w:pPr>
          </w:p>
        </w:tc>
        <w:tc>
          <w:tcPr>
            <w:tcW w:w="2722" w:type="dxa"/>
            <w:vAlign w:val="center"/>
          </w:tcPr>
          <w:p w:rsidR="00492545" w:rsidRPr="00726E7E" w:rsidRDefault="00492545" w:rsidP="00101EA2">
            <w:pPr>
              <w:jc w:val="center"/>
              <w:rPr>
                <w:sz w:val="16"/>
                <w:szCs w:val="16"/>
              </w:rPr>
            </w:pPr>
          </w:p>
        </w:tc>
        <w:tc>
          <w:tcPr>
            <w:tcW w:w="1134" w:type="dxa"/>
            <w:vAlign w:val="center"/>
          </w:tcPr>
          <w:p w:rsidR="00492545" w:rsidRPr="00726E7E" w:rsidRDefault="00492545" w:rsidP="00101EA2">
            <w:pPr>
              <w:jc w:val="center"/>
              <w:rPr>
                <w:sz w:val="16"/>
                <w:szCs w:val="16"/>
              </w:rPr>
            </w:pPr>
          </w:p>
        </w:tc>
        <w:tc>
          <w:tcPr>
            <w:tcW w:w="1418" w:type="dxa"/>
            <w:vAlign w:val="center"/>
          </w:tcPr>
          <w:p w:rsidR="00492545" w:rsidRPr="00726E7E" w:rsidRDefault="00492545" w:rsidP="00101EA2">
            <w:pPr>
              <w:jc w:val="center"/>
              <w:rPr>
                <w:sz w:val="16"/>
                <w:szCs w:val="16"/>
              </w:rPr>
            </w:pPr>
          </w:p>
        </w:tc>
        <w:tc>
          <w:tcPr>
            <w:tcW w:w="1276" w:type="dxa"/>
            <w:vAlign w:val="center"/>
          </w:tcPr>
          <w:p w:rsidR="00492545" w:rsidRPr="00726E7E" w:rsidRDefault="00492545" w:rsidP="00101EA2">
            <w:pPr>
              <w:jc w:val="center"/>
              <w:rPr>
                <w:sz w:val="16"/>
                <w:szCs w:val="16"/>
              </w:rPr>
            </w:pPr>
          </w:p>
        </w:tc>
        <w:tc>
          <w:tcPr>
            <w:tcW w:w="1383" w:type="dxa"/>
            <w:vAlign w:val="center"/>
          </w:tcPr>
          <w:p w:rsidR="00492545" w:rsidRPr="00726E7E" w:rsidRDefault="00492545" w:rsidP="00101EA2">
            <w:pPr>
              <w:jc w:val="center"/>
              <w:rPr>
                <w:sz w:val="16"/>
                <w:szCs w:val="16"/>
              </w:rPr>
            </w:pPr>
          </w:p>
        </w:tc>
      </w:tr>
    </w:tbl>
    <w:p w:rsidR="00516F17" w:rsidRDefault="00516F17" w:rsidP="00101EA2"/>
    <w:p w:rsidR="00206479" w:rsidRPr="00D17737" w:rsidRDefault="00206479" w:rsidP="00101EA2">
      <w:pPr>
        <w:rPr>
          <w:sz w:val="16"/>
          <w:szCs w:val="16"/>
        </w:rPr>
      </w:pPr>
      <w:r>
        <w:rPr>
          <w:sz w:val="16"/>
          <w:szCs w:val="16"/>
        </w:rPr>
        <w:t xml:space="preserve">© KMH Environmental </w:t>
      </w:r>
      <w:r w:rsidR="00BA0C07" w:rsidRPr="00D17737">
        <w:rPr>
          <w:sz w:val="16"/>
          <w:szCs w:val="16"/>
        </w:rPr>
        <w:t>20</w:t>
      </w:r>
      <w:r w:rsidR="00223466">
        <w:rPr>
          <w:sz w:val="16"/>
          <w:szCs w:val="16"/>
        </w:rPr>
        <w:t>1</w:t>
      </w:r>
      <w:r w:rsidR="00195ABA">
        <w:rPr>
          <w:sz w:val="16"/>
          <w:szCs w:val="16"/>
        </w:rPr>
        <w:t>1</w:t>
      </w:r>
    </w:p>
    <w:p w:rsidR="00BA0C07" w:rsidRPr="00D17737" w:rsidRDefault="00BA0C07" w:rsidP="00101EA2">
      <w:pPr>
        <w:rPr>
          <w:sz w:val="16"/>
          <w:szCs w:val="16"/>
        </w:rPr>
      </w:pPr>
      <w:r w:rsidRPr="00D17737">
        <w:rPr>
          <w:sz w:val="16"/>
          <w:szCs w:val="16"/>
        </w:rPr>
        <w:t>The information contained in this document produced by KMH Environmental is solely for the use of the Client identified on the cover sheet for the purpose for which it has been prepared and KMH Environmental undertakes no duty to or accepts any responsibility to any third party who may rely upon this document.</w:t>
      </w:r>
    </w:p>
    <w:p w:rsidR="00AB3096" w:rsidRDefault="00BA0C07" w:rsidP="00101EA2">
      <w:pPr>
        <w:rPr>
          <w:sz w:val="16"/>
          <w:szCs w:val="16"/>
        </w:rPr>
      </w:pPr>
      <w:r w:rsidRPr="00D17737">
        <w:rPr>
          <w:sz w:val="16"/>
          <w:szCs w:val="16"/>
        </w:rPr>
        <w:t>All rights reserved. No section or element of this document may be removed from this document, reproduced, electronically stored or transmitted in any form without the written permission of KMH Environmental.</w:t>
      </w:r>
    </w:p>
    <w:p w:rsidR="00AB3096" w:rsidRDefault="00AB3096" w:rsidP="00101EA2">
      <w:pPr>
        <w:rPr>
          <w:sz w:val="16"/>
          <w:szCs w:val="16"/>
        </w:rPr>
        <w:sectPr w:rsidR="00AB3096" w:rsidSect="00B25B5D">
          <w:headerReference w:type="even" r:id="rId15"/>
          <w:headerReference w:type="default" r:id="rId16"/>
          <w:footerReference w:type="default" r:id="rId17"/>
          <w:headerReference w:type="first" r:id="rId18"/>
          <w:pgSz w:w="11907" w:h="16839" w:code="9"/>
          <w:pgMar w:top="1701" w:right="1134" w:bottom="1134" w:left="1701" w:header="567" w:footer="567" w:gutter="0"/>
          <w:pgNumType w:fmt="lowerRoman" w:start="1"/>
          <w:cols w:space="708"/>
          <w:docGrid w:linePitch="360"/>
        </w:sectPr>
      </w:pPr>
    </w:p>
    <w:p w:rsidR="0000260C" w:rsidRPr="001C0E5E" w:rsidRDefault="007477D7" w:rsidP="0061153E">
      <w:pPr>
        <w:spacing w:before="240" w:after="240"/>
        <w:jc w:val="center"/>
        <w:rPr>
          <w:rFonts w:ascii="Arial Bold" w:hAnsi="Arial Bold"/>
          <w:b/>
          <w:color w:val="1D5C42"/>
          <w:sz w:val="40"/>
          <w:szCs w:val="40"/>
        </w:rPr>
      </w:pPr>
      <w:r w:rsidRPr="001C0E5E">
        <w:rPr>
          <w:rFonts w:ascii="Arial Bold" w:hAnsi="Arial Bold"/>
          <w:b/>
          <w:color w:val="1D5C42"/>
          <w:sz w:val="40"/>
          <w:szCs w:val="40"/>
        </w:rPr>
        <w:lastRenderedPageBreak/>
        <w:t>TABLE OF CONTENTS</w:t>
      </w:r>
    </w:p>
    <w:p w:rsidR="00176D1A" w:rsidRDefault="00D02C9F">
      <w:pPr>
        <w:pStyle w:val="TOC1"/>
        <w:tabs>
          <w:tab w:val="right" w:leader="dot" w:pos="9062"/>
        </w:tabs>
        <w:rPr>
          <w:rFonts w:asciiTheme="minorHAnsi" w:eastAsiaTheme="minorEastAsia" w:hAnsiTheme="minorHAnsi" w:cstheme="minorBidi"/>
          <w:b w:val="0"/>
          <w:bCs w:val="0"/>
          <w:noProof/>
          <w:sz w:val="22"/>
          <w:szCs w:val="22"/>
          <w:lang w:eastAsia="en-AU"/>
        </w:rPr>
      </w:pPr>
      <w:r>
        <w:rPr>
          <w:b w:val="0"/>
          <w:bCs w:val="0"/>
        </w:rPr>
        <w:fldChar w:fldCharType="begin"/>
      </w:r>
      <w:r w:rsidR="00C13CA1">
        <w:rPr>
          <w:b w:val="0"/>
          <w:bCs w:val="0"/>
        </w:rPr>
        <w:instrText xml:space="preserve"> TOC \h \z \t "KMH Number Heading 1,1,KMH Number heading 2,2" </w:instrText>
      </w:r>
      <w:r>
        <w:rPr>
          <w:b w:val="0"/>
          <w:bCs w:val="0"/>
        </w:rPr>
        <w:fldChar w:fldCharType="separate"/>
      </w:r>
      <w:hyperlink w:anchor="_Toc350413403" w:history="1">
        <w:r w:rsidR="00176D1A" w:rsidRPr="002709B4">
          <w:rPr>
            <w:rStyle w:val="Hyperlink"/>
            <w:noProof/>
          </w:rPr>
          <w:t>Glossary and Abbreviations</w:t>
        </w:r>
        <w:r w:rsidR="00176D1A">
          <w:rPr>
            <w:noProof/>
            <w:webHidden/>
          </w:rPr>
          <w:tab/>
        </w:r>
        <w:r>
          <w:rPr>
            <w:noProof/>
            <w:webHidden/>
          </w:rPr>
          <w:fldChar w:fldCharType="begin"/>
        </w:r>
        <w:r w:rsidR="00176D1A">
          <w:rPr>
            <w:noProof/>
            <w:webHidden/>
          </w:rPr>
          <w:instrText xml:space="preserve"> PAGEREF _Toc350413403 \h </w:instrText>
        </w:r>
        <w:r>
          <w:rPr>
            <w:noProof/>
            <w:webHidden/>
          </w:rPr>
        </w:r>
        <w:r>
          <w:rPr>
            <w:noProof/>
            <w:webHidden/>
          </w:rPr>
          <w:fldChar w:fldCharType="separate"/>
        </w:r>
        <w:r w:rsidR="002A19BE">
          <w:rPr>
            <w:noProof/>
            <w:webHidden/>
          </w:rPr>
          <w:t>v</w:t>
        </w:r>
        <w:r>
          <w:rPr>
            <w:noProof/>
            <w:webHidden/>
          </w:rPr>
          <w:fldChar w:fldCharType="end"/>
        </w:r>
      </w:hyperlink>
    </w:p>
    <w:p w:rsidR="00176D1A" w:rsidRDefault="00492545">
      <w:pPr>
        <w:pStyle w:val="TOC1"/>
        <w:tabs>
          <w:tab w:val="right" w:leader="dot" w:pos="9062"/>
        </w:tabs>
        <w:rPr>
          <w:rFonts w:asciiTheme="minorHAnsi" w:eastAsiaTheme="minorEastAsia" w:hAnsiTheme="minorHAnsi" w:cstheme="minorBidi"/>
          <w:b w:val="0"/>
          <w:bCs w:val="0"/>
          <w:noProof/>
          <w:sz w:val="22"/>
          <w:szCs w:val="22"/>
          <w:lang w:eastAsia="en-AU"/>
        </w:rPr>
      </w:pPr>
      <w:hyperlink w:anchor="_Toc350413404" w:history="1">
        <w:r w:rsidR="00176D1A" w:rsidRPr="002709B4">
          <w:rPr>
            <w:rStyle w:val="Hyperlink"/>
            <w:noProof/>
          </w:rPr>
          <w:t>Executive Summary</w:t>
        </w:r>
        <w:r w:rsidR="00176D1A">
          <w:rPr>
            <w:noProof/>
            <w:webHidden/>
          </w:rPr>
          <w:tab/>
        </w:r>
        <w:r w:rsidR="00D02C9F">
          <w:rPr>
            <w:noProof/>
            <w:webHidden/>
          </w:rPr>
          <w:fldChar w:fldCharType="begin"/>
        </w:r>
        <w:r w:rsidR="00176D1A">
          <w:rPr>
            <w:noProof/>
            <w:webHidden/>
          </w:rPr>
          <w:instrText xml:space="preserve"> PAGEREF _Toc350413404 \h </w:instrText>
        </w:r>
        <w:r w:rsidR="00D02C9F">
          <w:rPr>
            <w:noProof/>
            <w:webHidden/>
          </w:rPr>
        </w:r>
        <w:r w:rsidR="00D02C9F">
          <w:rPr>
            <w:noProof/>
            <w:webHidden/>
          </w:rPr>
          <w:fldChar w:fldCharType="separate"/>
        </w:r>
        <w:r w:rsidR="002A19BE">
          <w:rPr>
            <w:noProof/>
            <w:webHidden/>
          </w:rPr>
          <w:t>viii</w:t>
        </w:r>
        <w:r w:rsidR="00D02C9F">
          <w:rPr>
            <w:noProof/>
            <w:webHidden/>
          </w:rPr>
          <w:fldChar w:fldCharType="end"/>
        </w:r>
      </w:hyperlink>
    </w:p>
    <w:p w:rsidR="00176D1A" w:rsidRDefault="00492545">
      <w:pPr>
        <w:pStyle w:val="TOC1"/>
        <w:tabs>
          <w:tab w:val="right" w:leader="dot" w:pos="9062"/>
        </w:tabs>
        <w:rPr>
          <w:rFonts w:asciiTheme="minorHAnsi" w:eastAsiaTheme="minorEastAsia" w:hAnsiTheme="minorHAnsi" w:cstheme="minorBidi"/>
          <w:b w:val="0"/>
          <w:bCs w:val="0"/>
          <w:noProof/>
          <w:sz w:val="22"/>
          <w:szCs w:val="22"/>
          <w:lang w:eastAsia="en-AU"/>
        </w:rPr>
      </w:pPr>
      <w:hyperlink w:anchor="_Toc350413405" w:history="1">
        <w:r w:rsidR="00176D1A" w:rsidRPr="002709B4">
          <w:rPr>
            <w:rStyle w:val="Hyperlink"/>
            <w:noProof/>
          </w:rPr>
          <w:t>1.</w:t>
        </w:r>
        <w:r w:rsidR="00176D1A">
          <w:rPr>
            <w:rFonts w:asciiTheme="minorHAnsi" w:eastAsiaTheme="minorEastAsia" w:hAnsiTheme="minorHAnsi" w:cstheme="minorBidi"/>
            <w:b w:val="0"/>
            <w:bCs w:val="0"/>
            <w:noProof/>
            <w:sz w:val="22"/>
            <w:szCs w:val="22"/>
            <w:lang w:eastAsia="en-AU"/>
          </w:rPr>
          <w:tab/>
        </w:r>
        <w:r w:rsidR="00176D1A" w:rsidRPr="002709B4">
          <w:rPr>
            <w:rStyle w:val="Hyperlink"/>
            <w:noProof/>
          </w:rPr>
          <w:t>Introduction</w:t>
        </w:r>
        <w:r w:rsidR="00176D1A">
          <w:rPr>
            <w:noProof/>
            <w:webHidden/>
          </w:rPr>
          <w:tab/>
        </w:r>
        <w:r w:rsidR="00D02C9F">
          <w:rPr>
            <w:noProof/>
            <w:webHidden/>
          </w:rPr>
          <w:fldChar w:fldCharType="begin"/>
        </w:r>
        <w:r w:rsidR="00176D1A">
          <w:rPr>
            <w:noProof/>
            <w:webHidden/>
          </w:rPr>
          <w:instrText xml:space="preserve"> PAGEREF _Toc350413405 \h </w:instrText>
        </w:r>
        <w:r w:rsidR="00D02C9F">
          <w:rPr>
            <w:noProof/>
            <w:webHidden/>
          </w:rPr>
        </w:r>
        <w:r w:rsidR="00D02C9F">
          <w:rPr>
            <w:noProof/>
            <w:webHidden/>
          </w:rPr>
          <w:fldChar w:fldCharType="separate"/>
        </w:r>
        <w:r w:rsidR="002A19BE">
          <w:rPr>
            <w:noProof/>
            <w:webHidden/>
          </w:rPr>
          <w:t>12</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06" w:history="1">
        <w:r w:rsidR="00176D1A" w:rsidRPr="002709B4">
          <w:rPr>
            <w:rStyle w:val="Hyperlink"/>
            <w:noProof/>
            <w:snapToGrid w:val="0"/>
            <w:w w:val="0"/>
          </w:rPr>
          <w:t>1.1.</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Purpose of this report</w:t>
        </w:r>
        <w:r w:rsidR="00176D1A">
          <w:rPr>
            <w:noProof/>
            <w:webHidden/>
          </w:rPr>
          <w:tab/>
        </w:r>
        <w:r w:rsidR="00D02C9F">
          <w:rPr>
            <w:noProof/>
            <w:webHidden/>
          </w:rPr>
          <w:fldChar w:fldCharType="begin"/>
        </w:r>
        <w:r w:rsidR="00176D1A">
          <w:rPr>
            <w:noProof/>
            <w:webHidden/>
          </w:rPr>
          <w:instrText xml:space="preserve"> PAGEREF _Toc350413406 \h </w:instrText>
        </w:r>
        <w:r w:rsidR="00D02C9F">
          <w:rPr>
            <w:noProof/>
            <w:webHidden/>
          </w:rPr>
        </w:r>
        <w:r w:rsidR="00D02C9F">
          <w:rPr>
            <w:noProof/>
            <w:webHidden/>
          </w:rPr>
          <w:fldChar w:fldCharType="separate"/>
        </w:r>
        <w:r w:rsidR="002A19BE">
          <w:rPr>
            <w:noProof/>
            <w:webHidden/>
          </w:rPr>
          <w:t>12</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07" w:history="1">
        <w:r w:rsidR="00176D1A" w:rsidRPr="002709B4">
          <w:rPr>
            <w:rStyle w:val="Hyperlink"/>
            <w:noProof/>
            <w:snapToGrid w:val="0"/>
            <w:w w:val="0"/>
          </w:rPr>
          <w:t>1.2.</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Report structure</w:t>
        </w:r>
        <w:r w:rsidR="00176D1A">
          <w:rPr>
            <w:noProof/>
            <w:webHidden/>
          </w:rPr>
          <w:tab/>
        </w:r>
        <w:r w:rsidR="00D02C9F">
          <w:rPr>
            <w:noProof/>
            <w:webHidden/>
          </w:rPr>
          <w:fldChar w:fldCharType="begin"/>
        </w:r>
        <w:r w:rsidR="00176D1A">
          <w:rPr>
            <w:noProof/>
            <w:webHidden/>
          </w:rPr>
          <w:instrText xml:space="preserve"> PAGEREF _Toc350413407 \h </w:instrText>
        </w:r>
        <w:r w:rsidR="00D02C9F">
          <w:rPr>
            <w:noProof/>
            <w:webHidden/>
          </w:rPr>
        </w:r>
        <w:r w:rsidR="00D02C9F">
          <w:rPr>
            <w:noProof/>
            <w:webHidden/>
          </w:rPr>
          <w:fldChar w:fldCharType="separate"/>
        </w:r>
        <w:r w:rsidR="002A19BE">
          <w:rPr>
            <w:noProof/>
            <w:webHidden/>
          </w:rPr>
          <w:t>13</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08" w:history="1">
        <w:r w:rsidR="00176D1A" w:rsidRPr="002709B4">
          <w:rPr>
            <w:rStyle w:val="Hyperlink"/>
            <w:noProof/>
            <w:snapToGrid w:val="0"/>
            <w:w w:val="0"/>
          </w:rPr>
          <w:t>1.3.</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Consultation</w:t>
        </w:r>
        <w:r w:rsidR="00176D1A">
          <w:rPr>
            <w:noProof/>
            <w:webHidden/>
          </w:rPr>
          <w:tab/>
        </w:r>
        <w:r w:rsidR="00D02C9F">
          <w:rPr>
            <w:noProof/>
            <w:webHidden/>
          </w:rPr>
          <w:fldChar w:fldCharType="begin"/>
        </w:r>
        <w:r w:rsidR="00176D1A">
          <w:rPr>
            <w:noProof/>
            <w:webHidden/>
          </w:rPr>
          <w:instrText xml:space="preserve"> PAGEREF _Toc350413408 \h </w:instrText>
        </w:r>
        <w:r w:rsidR="00D02C9F">
          <w:rPr>
            <w:noProof/>
            <w:webHidden/>
          </w:rPr>
        </w:r>
        <w:r w:rsidR="00D02C9F">
          <w:rPr>
            <w:noProof/>
            <w:webHidden/>
          </w:rPr>
          <w:fldChar w:fldCharType="separate"/>
        </w:r>
        <w:r w:rsidR="002A19BE">
          <w:rPr>
            <w:noProof/>
            <w:webHidden/>
          </w:rPr>
          <w:t>13</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09" w:history="1">
        <w:r w:rsidR="00176D1A" w:rsidRPr="002709B4">
          <w:rPr>
            <w:rStyle w:val="Hyperlink"/>
            <w:noProof/>
            <w:snapToGrid w:val="0"/>
            <w:w w:val="0"/>
          </w:rPr>
          <w:t>1.4.</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Background</w:t>
        </w:r>
        <w:r w:rsidR="00176D1A">
          <w:rPr>
            <w:noProof/>
            <w:webHidden/>
          </w:rPr>
          <w:tab/>
        </w:r>
        <w:r w:rsidR="00D02C9F">
          <w:rPr>
            <w:noProof/>
            <w:webHidden/>
          </w:rPr>
          <w:fldChar w:fldCharType="begin"/>
        </w:r>
        <w:r w:rsidR="00176D1A">
          <w:rPr>
            <w:noProof/>
            <w:webHidden/>
          </w:rPr>
          <w:instrText xml:space="preserve"> PAGEREF _Toc350413409 \h </w:instrText>
        </w:r>
        <w:r w:rsidR="00D02C9F">
          <w:rPr>
            <w:noProof/>
            <w:webHidden/>
          </w:rPr>
        </w:r>
        <w:r w:rsidR="00D02C9F">
          <w:rPr>
            <w:noProof/>
            <w:webHidden/>
          </w:rPr>
          <w:fldChar w:fldCharType="separate"/>
        </w:r>
        <w:r w:rsidR="002A19BE">
          <w:rPr>
            <w:noProof/>
            <w:webHidden/>
          </w:rPr>
          <w:t>13</w:t>
        </w:r>
        <w:r w:rsidR="00D02C9F">
          <w:rPr>
            <w:noProof/>
            <w:webHidden/>
          </w:rPr>
          <w:fldChar w:fldCharType="end"/>
        </w:r>
      </w:hyperlink>
    </w:p>
    <w:p w:rsidR="00176D1A" w:rsidRDefault="00492545">
      <w:pPr>
        <w:pStyle w:val="TOC1"/>
        <w:tabs>
          <w:tab w:val="right" w:leader="dot" w:pos="9062"/>
        </w:tabs>
        <w:rPr>
          <w:rFonts w:asciiTheme="minorHAnsi" w:eastAsiaTheme="minorEastAsia" w:hAnsiTheme="minorHAnsi" w:cstheme="minorBidi"/>
          <w:b w:val="0"/>
          <w:bCs w:val="0"/>
          <w:noProof/>
          <w:sz w:val="22"/>
          <w:szCs w:val="22"/>
          <w:lang w:eastAsia="en-AU"/>
        </w:rPr>
      </w:pPr>
      <w:hyperlink w:anchor="_Toc350413410" w:history="1">
        <w:r w:rsidR="00176D1A" w:rsidRPr="002709B4">
          <w:rPr>
            <w:rStyle w:val="Hyperlink"/>
            <w:noProof/>
          </w:rPr>
          <w:t>2.</w:t>
        </w:r>
        <w:r w:rsidR="00176D1A">
          <w:rPr>
            <w:rFonts w:asciiTheme="minorHAnsi" w:eastAsiaTheme="minorEastAsia" w:hAnsiTheme="minorHAnsi" w:cstheme="minorBidi"/>
            <w:b w:val="0"/>
            <w:bCs w:val="0"/>
            <w:noProof/>
            <w:sz w:val="22"/>
            <w:szCs w:val="22"/>
            <w:lang w:eastAsia="en-AU"/>
          </w:rPr>
          <w:tab/>
        </w:r>
        <w:r w:rsidR="00176D1A" w:rsidRPr="002709B4">
          <w:rPr>
            <w:rStyle w:val="Hyperlink"/>
            <w:noProof/>
          </w:rPr>
          <w:t>Hazardous Waste Data Systems</w:t>
        </w:r>
        <w:r w:rsidR="00176D1A">
          <w:rPr>
            <w:noProof/>
            <w:webHidden/>
          </w:rPr>
          <w:tab/>
        </w:r>
        <w:r w:rsidR="00D02C9F">
          <w:rPr>
            <w:noProof/>
            <w:webHidden/>
          </w:rPr>
          <w:fldChar w:fldCharType="begin"/>
        </w:r>
        <w:r w:rsidR="00176D1A">
          <w:rPr>
            <w:noProof/>
            <w:webHidden/>
          </w:rPr>
          <w:instrText xml:space="preserve"> PAGEREF _Toc350413410 \h </w:instrText>
        </w:r>
        <w:r w:rsidR="00D02C9F">
          <w:rPr>
            <w:noProof/>
            <w:webHidden/>
          </w:rPr>
        </w:r>
        <w:r w:rsidR="00D02C9F">
          <w:rPr>
            <w:noProof/>
            <w:webHidden/>
          </w:rPr>
          <w:fldChar w:fldCharType="separate"/>
        </w:r>
        <w:r w:rsidR="002A19BE">
          <w:rPr>
            <w:noProof/>
            <w:webHidden/>
          </w:rPr>
          <w:t>16</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11" w:history="1">
        <w:r w:rsidR="00176D1A" w:rsidRPr="002709B4">
          <w:rPr>
            <w:rStyle w:val="Hyperlink"/>
            <w:noProof/>
            <w:snapToGrid w:val="0"/>
            <w:w w:val="0"/>
          </w:rPr>
          <w:t>2.1.</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Jurisdictional Data Collection and Reporting Arrangements</w:t>
        </w:r>
        <w:r w:rsidR="00176D1A">
          <w:rPr>
            <w:noProof/>
            <w:webHidden/>
          </w:rPr>
          <w:tab/>
        </w:r>
        <w:r w:rsidR="00D02C9F">
          <w:rPr>
            <w:noProof/>
            <w:webHidden/>
          </w:rPr>
          <w:fldChar w:fldCharType="begin"/>
        </w:r>
        <w:r w:rsidR="00176D1A">
          <w:rPr>
            <w:noProof/>
            <w:webHidden/>
          </w:rPr>
          <w:instrText xml:space="preserve"> PAGEREF _Toc350413411 \h </w:instrText>
        </w:r>
        <w:r w:rsidR="00D02C9F">
          <w:rPr>
            <w:noProof/>
            <w:webHidden/>
          </w:rPr>
        </w:r>
        <w:r w:rsidR="00D02C9F">
          <w:rPr>
            <w:noProof/>
            <w:webHidden/>
          </w:rPr>
          <w:fldChar w:fldCharType="separate"/>
        </w:r>
        <w:r w:rsidR="002A19BE">
          <w:rPr>
            <w:noProof/>
            <w:webHidden/>
          </w:rPr>
          <w:t>16</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12" w:history="1">
        <w:r w:rsidR="00176D1A" w:rsidRPr="002709B4">
          <w:rPr>
            <w:rStyle w:val="Hyperlink"/>
            <w:noProof/>
            <w:snapToGrid w:val="0"/>
            <w:w w:val="0"/>
          </w:rPr>
          <w:t>2.2.</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International reporting obligations</w:t>
        </w:r>
        <w:r w:rsidR="00176D1A">
          <w:rPr>
            <w:noProof/>
            <w:webHidden/>
          </w:rPr>
          <w:tab/>
        </w:r>
        <w:r w:rsidR="00D02C9F">
          <w:rPr>
            <w:noProof/>
            <w:webHidden/>
          </w:rPr>
          <w:fldChar w:fldCharType="begin"/>
        </w:r>
        <w:r w:rsidR="00176D1A">
          <w:rPr>
            <w:noProof/>
            <w:webHidden/>
          </w:rPr>
          <w:instrText xml:space="preserve"> PAGEREF _Toc350413412 \h </w:instrText>
        </w:r>
        <w:r w:rsidR="00D02C9F">
          <w:rPr>
            <w:noProof/>
            <w:webHidden/>
          </w:rPr>
        </w:r>
        <w:r w:rsidR="00D02C9F">
          <w:rPr>
            <w:noProof/>
            <w:webHidden/>
          </w:rPr>
          <w:fldChar w:fldCharType="separate"/>
        </w:r>
        <w:r w:rsidR="002A19BE">
          <w:rPr>
            <w:noProof/>
            <w:webHidden/>
          </w:rPr>
          <w:t>20</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13" w:history="1">
        <w:r w:rsidR="00176D1A" w:rsidRPr="002709B4">
          <w:rPr>
            <w:rStyle w:val="Hyperlink"/>
            <w:noProof/>
            <w:snapToGrid w:val="0"/>
            <w:w w:val="0"/>
          </w:rPr>
          <w:t>2.3.</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The Proximity Principle</w:t>
        </w:r>
        <w:r w:rsidR="00176D1A">
          <w:rPr>
            <w:noProof/>
            <w:webHidden/>
          </w:rPr>
          <w:tab/>
        </w:r>
        <w:r w:rsidR="00D02C9F">
          <w:rPr>
            <w:noProof/>
            <w:webHidden/>
          </w:rPr>
          <w:fldChar w:fldCharType="begin"/>
        </w:r>
        <w:r w:rsidR="00176D1A">
          <w:rPr>
            <w:noProof/>
            <w:webHidden/>
          </w:rPr>
          <w:instrText xml:space="preserve"> PAGEREF _Toc350413413 \h </w:instrText>
        </w:r>
        <w:r w:rsidR="00D02C9F">
          <w:rPr>
            <w:noProof/>
            <w:webHidden/>
          </w:rPr>
        </w:r>
        <w:r w:rsidR="00D02C9F">
          <w:rPr>
            <w:noProof/>
            <w:webHidden/>
          </w:rPr>
          <w:fldChar w:fldCharType="separate"/>
        </w:r>
        <w:r w:rsidR="002A19BE">
          <w:rPr>
            <w:noProof/>
            <w:webHidden/>
          </w:rPr>
          <w:t>20</w:t>
        </w:r>
        <w:r w:rsidR="00D02C9F">
          <w:rPr>
            <w:noProof/>
            <w:webHidden/>
          </w:rPr>
          <w:fldChar w:fldCharType="end"/>
        </w:r>
      </w:hyperlink>
    </w:p>
    <w:p w:rsidR="00176D1A" w:rsidRDefault="00492545">
      <w:pPr>
        <w:pStyle w:val="TOC1"/>
        <w:tabs>
          <w:tab w:val="right" w:leader="dot" w:pos="9062"/>
        </w:tabs>
        <w:rPr>
          <w:rFonts w:asciiTheme="minorHAnsi" w:eastAsiaTheme="minorEastAsia" w:hAnsiTheme="minorHAnsi" w:cstheme="minorBidi"/>
          <w:b w:val="0"/>
          <w:bCs w:val="0"/>
          <w:noProof/>
          <w:sz w:val="22"/>
          <w:szCs w:val="22"/>
          <w:lang w:eastAsia="en-AU"/>
        </w:rPr>
      </w:pPr>
      <w:hyperlink w:anchor="_Toc350413414" w:history="1">
        <w:r w:rsidR="00176D1A" w:rsidRPr="002709B4">
          <w:rPr>
            <w:rStyle w:val="Hyperlink"/>
            <w:noProof/>
          </w:rPr>
          <w:t>3.</w:t>
        </w:r>
        <w:r w:rsidR="00176D1A">
          <w:rPr>
            <w:rFonts w:asciiTheme="minorHAnsi" w:eastAsiaTheme="minorEastAsia" w:hAnsiTheme="minorHAnsi" w:cstheme="minorBidi"/>
            <w:b w:val="0"/>
            <w:bCs w:val="0"/>
            <w:noProof/>
            <w:sz w:val="22"/>
            <w:szCs w:val="22"/>
            <w:lang w:eastAsia="en-AU"/>
          </w:rPr>
          <w:tab/>
        </w:r>
        <w:r w:rsidR="00176D1A" w:rsidRPr="002709B4">
          <w:rPr>
            <w:rStyle w:val="Hyperlink"/>
            <w:noProof/>
          </w:rPr>
          <w:t>Approach to data collection</w:t>
        </w:r>
        <w:r w:rsidR="00176D1A">
          <w:rPr>
            <w:noProof/>
            <w:webHidden/>
          </w:rPr>
          <w:tab/>
        </w:r>
        <w:r w:rsidR="00D02C9F">
          <w:rPr>
            <w:noProof/>
            <w:webHidden/>
          </w:rPr>
          <w:fldChar w:fldCharType="begin"/>
        </w:r>
        <w:r w:rsidR="00176D1A">
          <w:rPr>
            <w:noProof/>
            <w:webHidden/>
          </w:rPr>
          <w:instrText xml:space="preserve"> PAGEREF _Toc350413414 \h </w:instrText>
        </w:r>
        <w:r w:rsidR="00D02C9F">
          <w:rPr>
            <w:noProof/>
            <w:webHidden/>
          </w:rPr>
        </w:r>
        <w:r w:rsidR="00D02C9F">
          <w:rPr>
            <w:noProof/>
            <w:webHidden/>
          </w:rPr>
          <w:fldChar w:fldCharType="separate"/>
        </w:r>
        <w:r w:rsidR="002A19BE">
          <w:rPr>
            <w:noProof/>
            <w:webHidden/>
          </w:rPr>
          <w:t>22</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15" w:history="1">
        <w:r w:rsidR="00176D1A" w:rsidRPr="002709B4">
          <w:rPr>
            <w:rStyle w:val="Hyperlink"/>
            <w:noProof/>
            <w:snapToGrid w:val="0"/>
            <w:w w:val="0"/>
          </w:rPr>
          <w:t>3.1.</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Official (Tracked) versus Non-tracked Hazardous Waste Streams</w:t>
        </w:r>
        <w:r w:rsidR="00176D1A">
          <w:rPr>
            <w:noProof/>
            <w:webHidden/>
          </w:rPr>
          <w:tab/>
        </w:r>
        <w:r w:rsidR="00D02C9F">
          <w:rPr>
            <w:noProof/>
            <w:webHidden/>
          </w:rPr>
          <w:fldChar w:fldCharType="begin"/>
        </w:r>
        <w:r w:rsidR="00176D1A">
          <w:rPr>
            <w:noProof/>
            <w:webHidden/>
          </w:rPr>
          <w:instrText xml:space="preserve"> PAGEREF _Toc350413415 \h </w:instrText>
        </w:r>
        <w:r w:rsidR="00D02C9F">
          <w:rPr>
            <w:noProof/>
            <w:webHidden/>
          </w:rPr>
        </w:r>
        <w:r w:rsidR="00D02C9F">
          <w:rPr>
            <w:noProof/>
            <w:webHidden/>
          </w:rPr>
          <w:fldChar w:fldCharType="separate"/>
        </w:r>
        <w:r w:rsidR="002A19BE">
          <w:rPr>
            <w:noProof/>
            <w:webHidden/>
          </w:rPr>
          <w:t>22</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16" w:history="1">
        <w:r w:rsidR="00176D1A" w:rsidRPr="002709B4">
          <w:rPr>
            <w:rStyle w:val="Hyperlink"/>
            <w:noProof/>
            <w:snapToGrid w:val="0"/>
            <w:w w:val="0"/>
          </w:rPr>
          <w:t>3.2.</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Data Collection</w:t>
        </w:r>
        <w:r w:rsidR="00176D1A">
          <w:rPr>
            <w:noProof/>
            <w:webHidden/>
          </w:rPr>
          <w:tab/>
        </w:r>
        <w:r w:rsidR="00D02C9F">
          <w:rPr>
            <w:noProof/>
            <w:webHidden/>
          </w:rPr>
          <w:fldChar w:fldCharType="begin"/>
        </w:r>
        <w:r w:rsidR="00176D1A">
          <w:rPr>
            <w:noProof/>
            <w:webHidden/>
          </w:rPr>
          <w:instrText xml:space="preserve"> PAGEREF _Toc350413416 \h </w:instrText>
        </w:r>
        <w:r w:rsidR="00D02C9F">
          <w:rPr>
            <w:noProof/>
            <w:webHidden/>
          </w:rPr>
        </w:r>
        <w:r w:rsidR="00D02C9F">
          <w:rPr>
            <w:noProof/>
            <w:webHidden/>
          </w:rPr>
          <w:fldChar w:fldCharType="separate"/>
        </w:r>
        <w:r w:rsidR="002A19BE">
          <w:rPr>
            <w:noProof/>
            <w:webHidden/>
          </w:rPr>
          <w:t>23</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17" w:history="1">
        <w:r w:rsidR="00176D1A" w:rsidRPr="002709B4">
          <w:rPr>
            <w:rStyle w:val="Hyperlink"/>
            <w:noProof/>
            <w:snapToGrid w:val="0"/>
            <w:w w:val="0"/>
          </w:rPr>
          <w:t>3.3.</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Assessment of Hazardous Waste Data Systems</w:t>
        </w:r>
        <w:r w:rsidR="00176D1A">
          <w:rPr>
            <w:noProof/>
            <w:webHidden/>
          </w:rPr>
          <w:tab/>
        </w:r>
        <w:r w:rsidR="00D02C9F">
          <w:rPr>
            <w:noProof/>
            <w:webHidden/>
          </w:rPr>
          <w:fldChar w:fldCharType="begin"/>
        </w:r>
        <w:r w:rsidR="00176D1A">
          <w:rPr>
            <w:noProof/>
            <w:webHidden/>
          </w:rPr>
          <w:instrText xml:space="preserve"> PAGEREF _Toc350413417 \h </w:instrText>
        </w:r>
        <w:r w:rsidR="00D02C9F">
          <w:rPr>
            <w:noProof/>
            <w:webHidden/>
          </w:rPr>
        </w:r>
        <w:r w:rsidR="00D02C9F">
          <w:rPr>
            <w:noProof/>
            <w:webHidden/>
          </w:rPr>
          <w:fldChar w:fldCharType="separate"/>
        </w:r>
        <w:r w:rsidR="002A19BE">
          <w:rPr>
            <w:noProof/>
            <w:webHidden/>
          </w:rPr>
          <w:t>24</w:t>
        </w:r>
        <w:r w:rsidR="00D02C9F">
          <w:rPr>
            <w:noProof/>
            <w:webHidden/>
          </w:rPr>
          <w:fldChar w:fldCharType="end"/>
        </w:r>
      </w:hyperlink>
    </w:p>
    <w:p w:rsidR="00176D1A" w:rsidRDefault="00492545">
      <w:pPr>
        <w:pStyle w:val="TOC1"/>
        <w:tabs>
          <w:tab w:val="right" w:leader="dot" w:pos="9062"/>
        </w:tabs>
        <w:rPr>
          <w:rFonts w:asciiTheme="minorHAnsi" w:eastAsiaTheme="minorEastAsia" w:hAnsiTheme="minorHAnsi" w:cstheme="minorBidi"/>
          <w:b w:val="0"/>
          <w:bCs w:val="0"/>
          <w:noProof/>
          <w:sz w:val="22"/>
          <w:szCs w:val="22"/>
          <w:lang w:eastAsia="en-AU"/>
        </w:rPr>
      </w:pPr>
      <w:hyperlink w:anchor="_Toc350413418" w:history="1">
        <w:r w:rsidR="00176D1A" w:rsidRPr="002709B4">
          <w:rPr>
            <w:rStyle w:val="Hyperlink"/>
            <w:noProof/>
          </w:rPr>
          <w:t>4.</w:t>
        </w:r>
        <w:r w:rsidR="00176D1A">
          <w:rPr>
            <w:rFonts w:asciiTheme="minorHAnsi" w:eastAsiaTheme="minorEastAsia" w:hAnsiTheme="minorHAnsi" w:cstheme="minorBidi"/>
            <w:b w:val="0"/>
            <w:bCs w:val="0"/>
            <w:noProof/>
            <w:sz w:val="22"/>
            <w:szCs w:val="22"/>
            <w:lang w:eastAsia="en-AU"/>
          </w:rPr>
          <w:tab/>
        </w:r>
        <w:r w:rsidR="00176D1A" w:rsidRPr="002709B4">
          <w:rPr>
            <w:rStyle w:val="Hyperlink"/>
            <w:noProof/>
          </w:rPr>
          <w:t xml:space="preserve">Hazardous Waste Data Compilation </w:t>
        </w:r>
        <w:r w:rsidR="002E0BB5">
          <w:rPr>
            <w:rStyle w:val="Hyperlink"/>
            <w:noProof/>
          </w:rPr>
          <w:t>and</w:t>
        </w:r>
        <w:r w:rsidR="00176D1A" w:rsidRPr="002709B4">
          <w:rPr>
            <w:rStyle w:val="Hyperlink"/>
            <w:noProof/>
          </w:rPr>
          <w:t xml:space="preserve"> Assessment</w:t>
        </w:r>
        <w:r w:rsidR="00176D1A">
          <w:rPr>
            <w:noProof/>
            <w:webHidden/>
          </w:rPr>
          <w:tab/>
        </w:r>
        <w:r w:rsidR="00D02C9F">
          <w:rPr>
            <w:noProof/>
            <w:webHidden/>
          </w:rPr>
          <w:fldChar w:fldCharType="begin"/>
        </w:r>
        <w:r w:rsidR="00176D1A">
          <w:rPr>
            <w:noProof/>
            <w:webHidden/>
          </w:rPr>
          <w:instrText xml:space="preserve"> PAGEREF _Toc350413418 \h </w:instrText>
        </w:r>
        <w:r w:rsidR="00D02C9F">
          <w:rPr>
            <w:noProof/>
            <w:webHidden/>
          </w:rPr>
        </w:r>
        <w:r w:rsidR="00D02C9F">
          <w:rPr>
            <w:noProof/>
            <w:webHidden/>
          </w:rPr>
          <w:fldChar w:fldCharType="separate"/>
        </w:r>
        <w:r w:rsidR="002A19BE">
          <w:rPr>
            <w:noProof/>
            <w:webHidden/>
          </w:rPr>
          <w:t>25</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19" w:history="1">
        <w:r w:rsidR="00176D1A" w:rsidRPr="002709B4">
          <w:rPr>
            <w:rStyle w:val="Hyperlink"/>
            <w:noProof/>
            <w:snapToGrid w:val="0"/>
            <w:w w:val="0"/>
          </w:rPr>
          <w:t>4.1.</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New South Wales</w:t>
        </w:r>
        <w:r w:rsidR="00176D1A">
          <w:rPr>
            <w:noProof/>
            <w:webHidden/>
          </w:rPr>
          <w:tab/>
        </w:r>
        <w:r w:rsidR="00D02C9F">
          <w:rPr>
            <w:noProof/>
            <w:webHidden/>
          </w:rPr>
          <w:fldChar w:fldCharType="begin"/>
        </w:r>
        <w:r w:rsidR="00176D1A">
          <w:rPr>
            <w:noProof/>
            <w:webHidden/>
          </w:rPr>
          <w:instrText xml:space="preserve"> PAGEREF _Toc350413419 \h </w:instrText>
        </w:r>
        <w:r w:rsidR="00D02C9F">
          <w:rPr>
            <w:noProof/>
            <w:webHidden/>
          </w:rPr>
        </w:r>
        <w:r w:rsidR="00D02C9F">
          <w:rPr>
            <w:noProof/>
            <w:webHidden/>
          </w:rPr>
          <w:fldChar w:fldCharType="separate"/>
        </w:r>
        <w:r w:rsidR="002A19BE">
          <w:rPr>
            <w:noProof/>
            <w:webHidden/>
          </w:rPr>
          <w:t>25</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20" w:history="1">
        <w:r w:rsidR="00176D1A" w:rsidRPr="002709B4">
          <w:rPr>
            <w:rStyle w:val="Hyperlink"/>
            <w:noProof/>
            <w:snapToGrid w:val="0"/>
            <w:w w:val="0"/>
          </w:rPr>
          <w:t>4.2.</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Victoria</w:t>
        </w:r>
        <w:r w:rsidR="00176D1A">
          <w:rPr>
            <w:noProof/>
            <w:webHidden/>
          </w:rPr>
          <w:tab/>
        </w:r>
        <w:r w:rsidR="00D02C9F">
          <w:rPr>
            <w:noProof/>
            <w:webHidden/>
          </w:rPr>
          <w:fldChar w:fldCharType="begin"/>
        </w:r>
        <w:r w:rsidR="00176D1A">
          <w:rPr>
            <w:noProof/>
            <w:webHidden/>
          </w:rPr>
          <w:instrText xml:space="preserve"> PAGEREF _Toc350413420 \h </w:instrText>
        </w:r>
        <w:r w:rsidR="00D02C9F">
          <w:rPr>
            <w:noProof/>
            <w:webHidden/>
          </w:rPr>
        </w:r>
        <w:r w:rsidR="00D02C9F">
          <w:rPr>
            <w:noProof/>
            <w:webHidden/>
          </w:rPr>
          <w:fldChar w:fldCharType="separate"/>
        </w:r>
        <w:r w:rsidR="002A19BE">
          <w:rPr>
            <w:noProof/>
            <w:webHidden/>
          </w:rPr>
          <w:t>30</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21" w:history="1">
        <w:r w:rsidR="00176D1A" w:rsidRPr="002709B4">
          <w:rPr>
            <w:rStyle w:val="Hyperlink"/>
            <w:noProof/>
            <w:snapToGrid w:val="0"/>
            <w:w w:val="0"/>
          </w:rPr>
          <w:t>4.3.</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Queensland</w:t>
        </w:r>
        <w:r w:rsidR="00176D1A">
          <w:rPr>
            <w:noProof/>
            <w:webHidden/>
          </w:rPr>
          <w:tab/>
        </w:r>
        <w:r w:rsidR="00D02C9F">
          <w:rPr>
            <w:noProof/>
            <w:webHidden/>
          </w:rPr>
          <w:fldChar w:fldCharType="begin"/>
        </w:r>
        <w:r w:rsidR="00176D1A">
          <w:rPr>
            <w:noProof/>
            <w:webHidden/>
          </w:rPr>
          <w:instrText xml:space="preserve"> PAGEREF _Toc350413421 \h </w:instrText>
        </w:r>
        <w:r w:rsidR="00D02C9F">
          <w:rPr>
            <w:noProof/>
            <w:webHidden/>
          </w:rPr>
        </w:r>
        <w:r w:rsidR="00D02C9F">
          <w:rPr>
            <w:noProof/>
            <w:webHidden/>
          </w:rPr>
          <w:fldChar w:fldCharType="separate"/>
        </w:r>
        <w:r w:rsidR="002A19BE">
          <w:rPr>
            <w:noProof/>
            <w:webHidden/>
          </w:rPr>
          <w:t>35</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22" w:history="1">
        <w:r w:rsidR="00176D1A" w:rsidRPr="002709B4">
          <w:rPr>
            <w:rStyle w:val="Hyperlink"/>
            <w:noProof/>
            <w:snapToGrid w:val="0"/>
            <w:w w:val="0"/>
          </w:rPr>
          <w:t>4.4.</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Western Australia</w:t>
        </w:r>
        <w:r w:rsidR="00176D1A">
          <w:rPr>
            <w:noProof/>
            <w:webHidden/>
          </w:rPr>
          <w:tab/>
        </w:r>
        <w:r w:rsidR="00D02C9F">
          <w:rPr>
            <w:noProof/>
            <w:webHidden/>
          </w:rPr>
          <w:fldChar w:fldCharType="begin"/>
        </w:r>
        <w:r w:rsidR="00176D1A">
          <w:rPr>
            <w:noProof/>
            <w:webHidden/>
          </w:rPr>
          <w:instrText xml:space="preserve"> PAGEREF _Toc350413422 \h </w:instrText>
        </w:r>
        <w:r w:rsidR="00D02C9F">
          <w:rPr>
            <w:noProof/>
            <w:webHidden/>
          </w:rPr>
        </w:r>
        <w:r w:rsidR="00D02C9F">
          <w:rPr>
            <w:noProof/>
            <w:webHidden/>
          </w:rPr>
          <w:fldChar w:fldCharType="separate"/>
        </w:r>
        <w:r w:rsidR="002A19BE">
          <w:rPr>
            <w:noProof/>
            <w:webHidden/>
          </w:rPr>
          <w:t>39</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23" w:history="1">
        <w:r w:rsidR="00176D1A" w:rsidRPr="002709B4">
          <w:rPr>
            <w:rStyle w:val="Hyperlink"/>
            <w:noProof/>
            <w:snapToGrid w:val="0"/>
            <w:w w:val="0"/>
          </w:rPr>
          <w:t>4.5.</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South Australia</w:t>
        </w:r>
        <w:r w:rsidR="00176D1A">
          <w:rPr>
            <w:noProof/>
            <w:webHidden/>
          </w:rPr>
          <w:tab/>
        </w:r>
        <w:r w:rsidR="00D02C9F">
          <w:rPr>
            <w:noProof/>
            <w:webHidden/>
          </w:rPr>
          <w:fldChar w:fldCharType="begin"/>
        </w:r>
        <w:r w:rsidR="00176D1A">
          <w:rPr>
            <w:noProof/>
            <w:webHidden/>
          </w:rPr>
          <w:instrText xml:space="preserve"> PAGEREF _Toc350413423 \h </w:instrText>
        </w:r>
        <w:r w:rsidR="00D02C9F">
          <w:rPr>
            <w:noProof/>
            <w:webHidden/>
          </w:rPr>
        </w:r>
        <w:r w:rsidR="00D02C9F">
          <w:rPr>
            <w:noProof/>
            <w:webHidden/>
          </w:rPr>
          <w:fldChar w:fldCharType="separate"/>
        </w:r>
        <w:r w:rsidR="002A19BE">
          <w:rPr>
            <w:noProof/>
            <w:webHidden/>
          </w:rPr>
          <w:t>42</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24" w:history="1">
        <w:r w:rsidR="00176D1A" w:rsidRPr="002709B4">
          <w:rPr>
            <w:rStyle w:val="Hyperlink"/>
            <w:noProof/>
            <w:snapToGrid w:val="0"/>
            <w:w w:val="0"/>
          </w:rPr>
          <w:t>4.6.</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Tasmania</w:t>
        </w:r>
        <w:r w:rsidR="00176D1A">
          <w:rPr>
            <w:noProof/>
            <w:webHidden/>
          </w:rPr>
          <w:tab/>
        </w:r>
        <w:r w:rsidR="00D02C9F">
          <w:rPr>
            <w:noProof/>
            <w:webHidden/>
          </w:rPr>
          <w:fldChar w:fldCharType="begin"/>
        </w:r>
        <w:r w:rsidR="00176D1A">
          <w:rPr>
            <w:noProof/>
            <w:webHidden/>
          </w:rPr>
          <w:instrText xml:space="preserve"> PAGEREF _Toc350413424 \h </w:instrText>
        </w:r>
        <w:r w:rsidR="00D02C9F">
          <w:rPr>
            <w:noProof/>
            <w:webHidden/>
          </w:rPr>
        </w:r>
        <w:r w:rsidR="00D02C9F">
          <w:rPr>
            <w:noProof/>
            <w:webHidden/>
          </w:rPr>
          <w:fldChar w:fldCharType="separate"/>
        </w:r>
        <w:r w:rsidR="002A19BE">
          <w:rPr>
            <w:noProof/>
            <w:webHidden/>
          </w:rPr>
          <w:t>45</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25" w:history="1">
        <w:r w:rsidR="00176D1A" w:rsidRPr="002709B4">
          <w:rPr>
            <w:rStyle w:val="Hyperlink"/>
            <w:noProof/>
            <w:snapToGrid w:val="0"/>
            <w:w w:val="0"/>
          </w:rPr>
          <w:t>4.7.</w:t>
        </w:r>
        <w:r w:rsidR="00176D1A">
          <w:rPr>
            <w:rFonts w:asciiTheme="minorHAnsi" w:eastAsiaTheme="minorEastAsia" w:hAnsiTheme="minorHAnsi" w:cstheme="minorBidi"/>
            <w:iCs w:val="0"/>
            <w:noProof/>
            <w:sz w:val="22"/>
            <w:szCs w:val="22"/>
            <w:lang w:eastAsia="en-AU"/>
          </w:rPr>
          <w:tab/>
        </w:r>
        <w:r w:rsidR="002E0BB5">
          <w:rPr>
            <w:rStyle w:val="Hyperlink"/>
            <w:noProof/>
          </w:rPr>
          <w:t>Australian Capital Territory</w:t>
        </w:r>
        <w:r w:rsidR="00176D1A">
          <w:rPr>
            <w:noProof/>
            <w:webHidden/>
          </w:rPr>
          <w:tab/>
        </w:r>
        <w:r w:rsidR="00D02C9F">
          <w:rPr>
            <w:noProof/>
            <w:webHidden/>
          </w:rPr>
          <w:fldChar w:fldCharType="begin"/>
        </w:r>
        <w:r w:rsidR="00176D1A">
          <w:rPr>
            <w:noProof/>
            <w:webHidden/>
          </w:rPr>
          <w:instrText xml:space="preserve"> PAGEREF _Toc350413425 \h </w:instrText>
        </w:r>
        <w:r w:rsidR="00D02C9F">
          <w:rPr>
            <w:noProof/>
            <w:webHidden/>
          </w:rPr>
        </w:r>
        <w:r w:rsidR="00D02C9F">
          <w:rPr>
            <w:noProof/>
            <w:webHidden/>
          </w:rPr>
          <w:fldChar w:fldCharType="separate"/>
        </w:r>
        <w:r w:rsidR="002A19BE">
          <w:rPr>
            <w:b/>
            <w:bCs/>
            <w:noProof/>
            <w:webHidden/>
            <w:lang w:val="en-US"/>
          </w:rPr>
          <w:t>Error! Bookmark not defined.</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26" w:history="1">
        <w:r w:rsidR="00176D1A" w:rsidRPr="002709B4">
          <w:rPr>
            <w:rStyle w:val="Hyperlink"/>
            <w:noProof/>
            <w:snapToGrid w:val="0"/>
            <w:w w:val="0"/>
          </w:rPr>
          <w:t>4.8.</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Northern Territory</w:t>
        </w:r>
        <w:r w:rsidR="00176D1A">
          <w:rPr>
            <w:noProof/>
            <w:webHidden/>
          </w:rPr>
          <w:tab/>
        </w:r>
        <w:r w:rsidR="00D02C9F">
          <w:rPr>
            <w:noProof/>
            <w:webHidden/>
          </w:rPr>
          <w:fldChar w:fldCharType="begin"/>
        </w:r>
        <w:r w:rsidR="00176D1A">
          <w:rPr>
            <w:noProof/>
            <w:webHidden/>
          </w:rPr>
          <w:instrText xml:space="preserve"> PAGEREF _Toc350413426 \h </w:instrText>
        </w:r>
        <w:r w:rsidR="00D02C9F">
          <w:rPr>
            <w:noProof/>
            <w:webHidden/>
          </w:rPr>
        </w:r>
        <w:r w:rsidR="00D02C9F">
          <w:rPr>
            <w:noProof/>
            <w:webHidden/>
          </w:rPr>
          <w:fldChar w:fldCharType="separate"/>
        </w:r>
        <w:r w:rsidR="002A19BE">
          <w:rPr>
            <w:noProof/>
            <w:webHidden/>
          </w:rPr>
          <w:t>51</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27" w:history="1">
        <w:r w:rsidR="00176D1A" w:rsidRPr="002709B4">
          <w:rPr>
            <w:rStyle w:val="Hyperlink"/>
            <w:noProof/>
            <w:snapToGrid w:val="0"/>
            <w:w w:val="0"/>
          </w:rPr>
          <w:t>4.9.</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Hazardous contamination of other waste streams</w:t>
        </w:r>
        <w:r w:rsidR="00176D1A">
          <w:rPr>
            <w:noProof/>
            <w:webHidden/>
          </w:rPr>
          <w:tab/>
        </w:r>
        <w:r w:rsidR="00D02C9F">
          <w:rPr>
            <w:noProof/>
            <w:webHidden/>
          </w:rPr>
          <w:fldChar w:fldCharType="begin"/>
        </w:r>
        <w:r w:rsidR="00176D1A">
          <w:rPr>
            <w:noProof/>
            <w:webHidden/>
          </w:rPr>
          <w:instrText xml:space="preserve"> PAGEREF _Toc350413427 \h </w:instrText>
        </w:r>
        <w:r w:rsidR="00D02C9F">
          <w:rPr>
            <w:noProof/>
            <w:webHidden/>
          </w:rPr>
        </w:r>
        <w:r w:rsidR="00D02C9F">
          <w:rPr>
            <w:noProof/>
            <w:webHidden/>
          </w:rPr>
          <w:fldChar w:fldCharType="separate"/>
        </w:r>
        <w:r w:rsidR="002A19BE">
          <w:rPr>
            <w:noProof/>
            <w:webHidden/>
          </w:rPr>
          <w:t>53</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28" w:history="1">
        <w:r w:rsidR="00176D1A" w:rsidRPr="002709B4">
          <w:rPr>
            <w:rStyle w:val="Hyperlink"/>
            <w:noProof/>
            <w:snapToGrid w:val="0"/>
            <w:w w:val="0"/>
          </w:rPr>
          <w:t>4.10.</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National Data Summary</w:t>
        </w:r>
        <w:r w:rsidR="00176D1A">
          <w:rPr>
            <w:noProof/>
            <w:webHidden/>
          </w:rPr>
          <w:tab/>
        </w:r>
        <w:r w:rsidR="00D02C9F">
          <w:rPr>
            <w:noProof/>
            <w:webHidden/>
          </w:rPr>
          <w:fldChar w:fldCharType="begin"/>
        </w:r>
        <w:r w:rsidR="00176D1A">
          <w:rPr>
            <w:noProof/>
            <w:webHidden/>
          </w:rPr>
          <w:instrText xml:space="preserve"> PAGEREF _Toc350413428 \h </w:instrText>
        </w:r>
        <w:r w:rsidR="00D02C9F">
          <w:rPr>
            <w:noProof/>
            <w:webHidden/>
          </w:rPr>
        </w:r>
        <w:r w:rsidR="00D02C9F">
          <w:rPr>
            <w:noProof/>
            <w:webHidden/>
          </w:rPr>
          <w:fldChar w:fldCharType="separate"/>
        </w:r>
        <w:r w:rsidR="002A19BE">
          <w:rPr>
            <w:noProof/>
            <w:webHidden/>
          </w:rPr>
          <w:t>59</w:t>
        </w:r>
        <w:r w:rsidR="00D02C9F">
          <w:rPr>
            <w:noProof/>
            <w:webHidden/>
          </w:rPr>
          <w:fldChar w:fldCharType="end"/>
        </w:r>
      </w:hyperlink>
    </w:p>
    <w:p w:rsidR="00176D1A" w:rsidRDefault="00492545">
      <w:pPr>
        <w:pStyle w:val="TOC1"/>
        <w:tabs>
          <w:tab w:val="right" w:leader="dot" w:pos="9062"/>
        </w:tabs>
        <w:rPr>
          <w:rFonts w:asciiTheme="minorHAnsi" w:eastAsiaTheme="minorEastAsia" w:hAnsiTheme="minorHAnsi" w:cstheme="minorBidi"/>
          <w:b w:val="0"/>
          <w:bCs w:val="0"/>
          <w:noProof/>
          <w:sz w:val="22"/>
          <w:szCs w:val="22"/>
          <w:lang w:eastAsia="en-AU"/>
        </w:rPr>
      </w:pPr>
      <w:hyperlink w:anchor="_Toc350413429" w:history="1">
        <w:r w:rsidR="00176D1A" w:rsidRPr="002709B4">
          <w:rPr>
            <w:rStyle w:val="Hyperlink"/>
            <w:noProof/>
          </w:rPr>
          <w:t>5.</w:t>
        </w:r>
        <w:r w:rsidR="00176D1A">
          <w:rPr>
            <w:rFonts w:asciiTheme="minorHAnsi" w:eastAsiaTheme="minorEastAsia" w:hAnsiTheme="minorHAnsi" w:cstheme="minorBidi"/>
            <w:b w:val="0"/>
            <w:bCs w:val="0"/>
            <w:noProof/>
            <w:sz w:val="22"/>
            <w:szCs w:val="22"/>
            <w:lang w:eastAsia="en-AU"/>
          </w:rPr>
          <w:tab/>
        </w:r>
        <w:r w:rsidR="00176D1A" w:rsidRPr="002709B4">
          <w:rPr>
            <w:rStyle w:val="Hyperlink"/>
            <w:noProof/>
          </w:rPr>
          <w:t>Cost of Hazardous Waste Management</w:t>
        </w:r>
        <w:r w:rsidR="00176D1A">
          <w:rPr>
            <w:noProof/>
            <w:webHidden/>
          </w:rPr>
          <w:tab/>
        </w:r>
        <w:r w:rsidR="00D02C9F">
          <w:rPr>
            <w:noProof/>
            <w:webHidden/>
          </w:rPr>
          <w:fldChar w:fldCharType="begin"/>
        </w:r>
        <w:r w:rsidR="00176D1A">
          <w:rPr>
            <w:noProof/>
            <w:webHidden/>
          </w:rPr>
          <w:instrText xml:space="preserve"> PAGEREF _Toc350413429 \h </w:instrText>
        </w:r>
        <w:r w:rsidR="00D02C9F">
          <w:rPr>
            <w:noProof/>
            <w:webHidden/>
          </w:rPr>
        </w:r>
        <w:r w:rsidR="00D02C9F">
          <w:rPr>
            <w:noProof/>
            <w:webHidden/>
          </w:rPr>
          <w:fldChar w:fldCharType="separate"/>
        </w:r>
        <w:r w:rsidR="002A19BE">
          <w:rPr>
            <w:noProof/>
            <w:webHidden/>
          </w:rPr>
          <w:t>63</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30" w:history="1">
        <w:r w:rsidR="00176D1A" w:rsidRPr="002709B4">
          <w:rPr>
            <w:rStyle w:val="Hyperlink"/>
            <w:noProof/>
            <w:snapToGrid w:val="0"/>
            <w:w w:val="0"/>
          </w:rPr>
          <w:t>5.1.</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New South Wales</w:t>
        </w:r>
        <w:r w:rsidR="00176D1A">
          <w:rPr>
            <w:noProof/>
            <w:webHidden/>
          </w:rPr>
          <w:tab/>
        </w:r>
        <w:r w:rsidR="00D02C9F">
          <w:rPr>
            <w:noProof/>
            <w:webHidden/>
          </w:rPr>
          <w:fldChar w:fldCharType="begin"/>
        </w:r>
        <w:r w:rsidR="00176D1A">
          <w:rPr>
            <w:noProof/>
            <w:webHidden/>
          </w:rPr>
          <w:instrText xml:space="preserve"> PAGEREF _Toc350413430 \h </w:instrText>
        </w:r>
        <w:r w:rsidR="00D02C9F">
          <w:rPr>
            <w:noProof/>
            <w:webHidden/>
          </w:rPr>
        </w:r>
        <w:r w:rsidR="00D02C9F">
          <w:rPr>
            <w:noProof/>
            <w:webHidden/>
          </w:rPr>
          <w:fldChar w:fldCharType="separate"/>
        </w:r>
        <w:r w:rsidR="002A19BE">
          <w:rPr>
            <w:noProof/>
            <w:webHidden/>
          </w:rPr>
          <w:t>66</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31" w:history="1">
        <w:r w:rsidR="00176D1A" w:rsidRPr="002709B4">
          <w:rPr>
            <w:rStyle w:val="Hyperlink"/>
            <w:noProof/>
            <w:snapToGrid w:val="0"/>
            <w:w w:val="0"/>
          </w:rPr>
          <w:t>5.2.</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Victoria</w:t>
        </w:r>
        <w:r w:rsidR="00176D1A">
          <w:rPr>
            <w:noProof/>
            <w:webHidden/>
          </w:rPr>
          <w:tab/>
        </w:r>
        <w:r w:rsidR="00D02C9F">
          <w:rPr>
            <w:noProof/>
            <w:webHidden/>
          </w:rPr>
          <w:fldChar w:fldCharType="begin"/>
        </w:r>
        <w:r w:rsidR="00176D1A">
          <w:rPr>
            <w:noProof/>
            <w:webHidden/>
          </w:rPr>
          <w:instrText xml:space="preserve"> PAGEREF _Toc350413431 \h </w:instrText>
        </w:r>
        <w:r w:rsidR="00D02C9F">
          <w:rPr>
            <w:noProof/>
            <w:webHidden/>
          </w:rPr>
        </w:r>
        <w:r w:rsidR="00D02C9F">
          <w:rPr>
            <w:noProof/>
            <w:webHidden/>
          </w:rPr>
          <w:fldChar w:fldCharType="separate"/>
        </w:r>
        <w:r w:rsidR="002A19BE">
          <w:rPr>
            <w:noProof/>
            <w:webHidden/>
          </w:rPr>
          <w:t>70</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32" w:history="1">
        <w:r w:rsidR="00176D1A" w:rsidRPr="002709B4">
          <w:rPr>
            <w:rStyle w:val="Hyperlink"/>
            <w:noProof/>
            <w:snapToGrid w:val="0"/>
            <w:w w:val="0"/>
          </w:rPr>
          <w:t>5.3.</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Queensland</w:t>
        </w:r>
        <w:r w:rsidR="00176D1A">
          <w:rPr>
            <w:noProof/>
            <w:webHidden/>
          </w:rPr>
          <w:tab/>
        </w:r>
        <w:r w:rsidR="00D02C9F">
          <w:rPr>
            <w:noProof/>
            <w:webHidden/>
          </w:rPr>
          <w:fldChar w:fldCharType="begin"/>
        </w:r>
        <w:r w:rsidR="00176D1A">
          <w:rPr>
            <w:noProof/>
            <w:webHidden/>
          </w:rPr>
          <w:instrText xml:space="preserve"> PAGEREF _Toc350413432 \h </w:instrText>
        </w:r>
        <w:r w:rsidR="00D02C9F">
          <w:rPr>
            <w:noProof/>
            <w:webHidden/>
          </w:rPr>
        </w:r>
        <w:r w:rsidR="00D02C9F">
          <w:rPr>
            <w:noProof/>
            <w:webHidden/>
          </w:rPr>
          <w:fldChar w:fldCharType="separate"/>
        </w:r>
        <w:r w:rsidR="002A19BE">
          <w:rPr>
            <w:noProof/>
            <w:webHidden/>
          </w:rPr>
          <w:t>71</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33" w:history="1">
        <w:r w:rsidR="00176D1A" w:rsidRPr="002709B4">
          <w:rPr>
            <w:rStyle w:val="Hyperlink"/>
            <w:noProof/>
            <w:snapToGrid w:val="0"/>
            <w:w w:val="0"/>
          </w:rPr>
          <w:t>5.4.</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Tasmania</w:t>
        </w:r>
        <w:r w:rsidR="00176D1A">
          <w:rPr>
            <w:noProof/>
            <w:webHidden/>
          </w:rPr>
          <w:tab/>
        </w:r>
        <w:r w:rsidR="00D02C9F">
          <w:rPr>
            <w:noProof/>
            <w:webHidden/>
          </w:rPr>
          <w:fldChar w:fldCharType="begin"/>
        </w:r>
        <w:r w:rsidR="00176D1A">
          <w:rPr>
            <w:noProof/>
            <w:webHidden/>
          </w:rPr>
          <w:instrText xml:space="preserve"> PAGEREF _Toc350413433 \h </w:instrText>
        </w:r>
        <w:r w:rsidR="00D02C9F">
          <w:rPr>
            <w:noProof/>
            <w:webHidden/>
          </w:rPr>
        </w:r>
        <w:r w:rsidR="00D02C9F">
          <w:rPr>
            <w:noProof/>
            <w:webHidden/>
          </w:rPr>
          <w:fldChar w:fldCharType="separate"/>
        </w:r>
        <w:r w:rsidR="002A19BE">
          <w:rPr>
            <w:noProof/>
            <w:webHidden/>
          </w:rPr>
          <w:t>74</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34" w:history="1">
        <w:r w:rsidR="00176D1A" w:rsidRPr="002709B4">
          <w:rPr>
            <w:rStyle w:val="Hyperlink"/>
            <w:noProof/>
            <w:snapToGrid w:val="0"/>
            <w:w w:val="0"/>
          </w:rPr>
          <w:t>5.5.</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South Australia</w:t>
        </w:r>
        <w:r w:rsidR="00176D1A">
          <w:rPr>
            <w:noProof/>
            <w:webHidden/>
          </w:rPr>
          <w:tab/>
        </w:r>
        <w:r w:rsidR="00D02C9F">
          <w:rPr>
            <w:noProof/>
            <w:webHidden/>
          </w:rPr>
          <w:fldChar w:fldCharType="begin"/>
        </w:r>
        <w:r w:rsidR="00176D1A">
          <w:rPr>
            <w:noProof/>
            <w:webHidden/>
          </w:rPr>
          <w:instrText xml:space="preserve"> PAGEREF _Toc350413434 \h </w:instrText>
        </w:r>
        <w:r w:rsidR="00D02C9F">
          <w:rPr>
            <w:noProof/>
            <w:webHidden/>
          </w:rPr>
        </w:r>
        <w:r w:rsidR="00D02C9F">
          <w:rPr>
            <w:noProof/>
            <w:webHidden/>
          </w:rPr>
          <w:fldChar w:fldCharType="separate"/>
        </w:r>
        <w:r w:rsidR="002A19BE">
          <w:rPr>
            <w:noProof/>
            <w:webHidden/>
          </w:rPr>
          <w:t>78</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35" w:history="1">
        <w:r w:rsidR="00176D1A" w:rsidRPr="002709B4">
          <w:rPr>
            <w:rStyle w:val="Hyperlink"/>
            <w:noProof/>
            <w:snapToGrid w:val="0"/>
            <w:w w:val="0"/>
          </w:rPr>
          <w:t>5.6.</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Western Australia</w:t>
        </w:r>
        <w:r w:rsidR="00176D1A">
          <w:rPr>
            <w:noProof/>
            <w:webHidden/>
          </w:rPr>
          <w:tab/>
        </w:r>
        <w:r w:rsidR="00D02C9F">
          <w:rPr>
            <w:noProof/>
            <w:webHidden/>
          </w:rPr>
          <w:fldChar w:fldCharType="begin"/>
        </w:r>
        <w:r w:rsidR="00176D1A">
          <w:rPr>
            <w:noProof/>
            <w:webHidden/>
          </w:rPr>
          <w:instrText xml:space="preserve"> PAGEREF _Toc350413435 \h </w:instrText>
        </w:r>
        <w:r w:rsidR="00D02C9F">
          <w:rPr>
            <w:noProof/>
            <w:webHidden/>
          </w:rPr>
        </w:r>
        <w:r w:rsidR="00D02C9F">
          <w:rPr>
            <w:noProof/>
            <w:webHidden/>
          </w:rPr>
          <w:fldChar w:fldCharType="separate"/>
        </w:r>
        <w:r w:rsidR="002A19BE">
          <w:rPr>
            <w:noProof/>
            <w:webHidden/>
          </w:rPr>
          <w:t>79</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36" w:history="1">
        <w:r w:rsidR="00176D1A" w:rsidRPr="002709B4">
          <w:rPr>
            <w:rStyle w:val="Hyperlink"/>
            <w:noProof/>
            <w:snapToGrid w:val="0"/>
            <w:w w:val="0"/>
          </w:rPr>
          <w:t>5.7.</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Australian Capital Territory</w:t>
        </w:r>
        <w:r w:rsidR="00176D1A">
          <w:rPr>
            <w:noProof/>
            <w:webHidden/>
          </w:rPr>
          <w:tab/>
        </w:r>
        <w:r w:rsidR="00D02C9F">
          <w:rPr>
            <w:noProof/>
            <w:webHidden/>
          </w:rPr>
          <w:fldChar w:fldCharType="begin"/>
        </w:r>
        <w:r w:rsidR="00176D1A">
          <w:rPr>
            <w:noProof/>
            <w:webHidden/>
          </w:rPr>
          <w:instrText xml:space="preserve"> PAGEREF _Toc350413436 \h </w:instrText>
        </w:r>
        <w:r w:rsidR="00D02C9F">
          <w:rPr>
            <w:noProof/>
            <w:webHidden/>
          </w:rPr>
        </w:r>
        <w:r w:rsidR="00D02C9F">
          <w:rPr>
            <w:noProof/>
            <w:webHidden/>
          </w:rPr>
          <w:fldChar w:fldCharType="separate"/>
        </w:r>
        <w:r w:rsidR="002A19BE">
          <w:rPr>
            <w:noProof/>
            <w:webHidden/>
          </w:rPr>
          <w:t>80</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37" w:history="1">
        <w:r w:rsidR="00176D1A" w:rsidRPr="002709B4">
          <w:rPr>
            <w:rStyle w:val="Hyperlink"/>
            <w:noProof/>
            <w:snapToGrid w:val="0"/>
            <w:w w:val="0"/>
          </w:rPr>
          <w:t>5.8.</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Northern Territory</w:t>
        </w:r>
        <w:r w:rsidR="00176D1A">
          <w:rPr>
            <w:noProof/>
            <w:webHidden/>
          </w:rPr>
          <w:tab/>
        </w:r>
        <w:r w:rsidR="00D02C9F">
          <w:rPr>
            <w:noProof/>
            <w:webHidden/>
          </w:rPr>
          <w:fldChar w:fldCharType="begin"/>
        </w:r>
        <w:r w:rsidR="00176D1A">
          <w:rPr>
            <w:noProof/>
            <w:webHidden/>
          </w:rPr>
          <w:instrText xml:space="preserve"> PAGEREF _Toc350413437 \h </w:instrText>
        </w:r>
        <w:r w:rsidR="00D02C9F">
          <w:rPr>
            <w:noProof/>
            <w:webHidden/>
          </w:rPr>
        </w:r>
        <w:r w:rsidR="00D02C9F">
          <w:rPr>
            <w:noProof/>
            <w:webHidden/>
          </w:rPr>
          <w:fldChar w:fldCharType="separate"/>
        </w:r>
        <w:r w:rsidR="002A19BE">
          <w:rPr>
            <w:noProof/>
            <w:webHidden/>
          </w:rPr>
          <w:t>81</w:t>
        </w:r>
        <w:r w:rsidR="00D02C9F">
          <w:rPr>
            <w:noProof/>
            <w:webHidden/>
          </w:rPr>
          <w:fldChar w:fldCharType="end"/>
        </w:r>
      </w:hyperlink>
    </w:p>
    <w:p w:rsidR="00176D1A" w:rsidRDefault="00492545">
      <w:pPr>
        <w:pStyle w:val="TOC1"/>
        <w:tabs>
          <w:tab w:val="right" w:leader="dot" w:pos="9062"/>
        </w:tabs>
        <w:rPr>
          <w:rFonts w:asciiTheme="minorHAnsi" w:eastAsiaTheme="minorEastAsia" w:hAnsiTheme="minorHAnsi" w:cstheme="minorBidi"/>
          <w:b w:val="0"/>
          <w:bCs w:val="0"/>
          <w:noProof/>
          <w:sz w:val="22"/>
          <w:szCs w:val="22"/>
          <w:lang w:eastAsia="en-AU"/>
        </w:rPr>
      </w:pPr>
      <w:hyperlink w:anchor="_Toc350413438" w:history="1">
        <w:r w:rsidR="00176D1A" w:rsidRPr="002709B4">
          <w:rPr>
            <w:rStyle w:val="Hyperlink"/>
            <w:noProof/>
          </w:rPr>
          <w:t>6.</w:t>
        </w:r>
        <w:r w:rsidR="00176D1A">
          <w:rPr>
            <w:rFonts w:asciiTheme="minorHAnsi" w:eastAsiaTheme="minorEastAsia" w:hAnsiTheme="minorHAnsi" w:cstheme="minorBidi"/>
            <w:b w:val="0"/>
            <w:bCs w:val="0"/>
            <w:noProof/>
            <w:sz w:val="22"/>
            <w:szCs w:val="22"/>
            <w:lang w:eastAsia="en-AU"/>
          </w:rPr>
          <w:tab/>
        </w:r>
        <w:r w:rsidR="00176D1A" w:rsidRPr="002709B4">
          <w:rPr>
            <w:rStyle w:val="Hyperlink"/>
            <w:noProof/>
          </w:rPr>
          <w:t>Integration of Waste Data Systems</w:t>
        </w:r>
        <w:r w:rsidR="00176D1A">
          <w:rPr>
            <w:noProof/>
            <w:webHidden/>
          </w:rPr>
          <w:tab/>
        </w:r>
        <w:r w:rsidR="00D02C9F">
          <w:rPr>
            <w:noProof/>
            <w:webHidden/>
          </w:rPr>
          <w:fldChar w:fldCharType="begin"/>
        </w:r>
        <w:r w:rsidR="00176D1A">
          <w:rPr>
            <w:noProof/>
            <w:webHidden/>
          </w:rPr>
          <w:instrText xml:space="preserve"> PAGEREF _Toc350413438 \h </w:instrText>
        </w:r>
        <w:r w:rsidR="00D02C9F">
          <w:rPr>
            <w:noProof/>
            <w:webHidden/>
          </w:rPr>
        </w:r>
        <w:r w:rsidR="00D02C9F">
          <w:rPr>
            <w:noProof/>
            <w:webHidden/>
          </w:rPr>
          <w:fldChar w:fldCharType="separate"/>
        </w:r>
        <w:r w:rsidR="002A19BE">
          <w:rPr>
            <w:noProof/>
            <w:webHidden/>
          </w:rPr>
          <w:t>84</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39" w:history="1">
        <w:r w:rsidR="00176D1A" w:rsidRPr="002709B4">
          <w:rPr>
            <w:rStyle w:val="Hyperlink"/>
            <w:noProof/>
            <w:snapToGrid w:val="0"/>
            <w:w w:val="0"/>
          </w:rPr>
          <w:t>6.1.</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National Waste Management Sites Spatial Database</w:t>
        </w:r>
        <w:r w:rsidR="00176D1A">
          <w:rPr>
            <w:noProof/>
            <w:webHidden/>
          </w:rPr>
          <w:tab/>
        </w:r>
        <w:r w:rsidR="00D02C9F">
          <w:rPr>
            <w:noProof/>
            <w:webHidden/>
          </w:rPr>
          <w:fldChar w:fldCharType="begin"/>
        </w:r>
        <w:r w:rsidR="00176D1A">
          <w:rPr>
            <w:noProof/>
            <w:webHidden/>
          </w:rPr>
          <w:instrText xml:space="preserve"> PAGEREF _Toc350413439 \h </w:instrText>
        </w:r>
        <w:r w:rsidR="00D02C9F">
          <w:rPr>
            <w:noProof/>
            <w:webHidden/>
          </w:rPr>
        </w:r>
        <w:r w:rsidR="00D02C9F">
          <w:rPr>
            <w:noProof/>
            <w:webHidden/>
          </w:rPr>
          <w:fldChar w:fldCharType="separate"/>
        </w:r>
        <w:r w:rsidR="002A19BE">
          <w:rPr>
            <w:noProof/>
            <w:webHidden/>
          </w:rPr>
          <w:t>84</w:t>
        </w:r>
        <w:r w:rsidR="00D02C9F">
          <w:rPr>
            <w:noProof/>
            <w:webHidden/>
          </w:rPr>
          <w:fldChar w:fldCharType="end"/>
        </w:r>
      </w:hyperlink>
    </w:p>
    <w:p w:rsidR="00176D1A" w:rsidRDefault="00492545">
      <w:pPr>
        <w:pStyle w:val="TOC1"/>
        <w:tabs>
          <w:tab w:val="right" w:leader="dot" w:pos="9062"/>
        </w:tabs>
        <w:rPr>
          <w:rFonts w:asciiTheme="minorHAnsi" w:eastAsiaTheme="minorEastAsia" w:hAnsiTheme="minorHAnsi" w:cstheme="minorBidi"/>
          <w:b w:val="0"/>
          <w:bCs w:val="0"/>
          <w:noProof/>
          <w:sz w:val="22"/>
          <w:szCs w:val="22"/>
          <w:lang w:eastAsia="en-AU"/>
        </w:rPr>
      </w:pPr>
      <w:hyperlink w:anchor="_Toc350413440" w:history="1">
        <w:r w:rsidR="00176D1A" w:rsidRPr="002709B4">
          <w:rPr>
            <w:rStyle w:val="Hyperlink"/>
            <w:noProof/>
          </w:rPr>
          <w:t>7.</w:t>
        </w:r>
        <w:r w:rsidR="00176D1A">
          <w:rPr>
            <w:rFonts w:asciiTheme="minorHAnsi" w:eastAsiaTheme="minorEastAsia" w:hAnsiTheme="minorHAnsi" w:cstheme="minorBidi"/>
            <w:b w:val="0"/>
            <w:bCs w:val="0"/>
            <w:noProof/>
            <w:sz w:val="22"/>
            <w:szCs w:val="22"/>
            <w:lang w:eastAsia="en-AU"/>
          </w:rPr>
          <w:tab/>
        </w:r>
        <w:r w:rsidR="00176D1A" w:rsidRPr="002709B4">
          <w:rPr>
            <w:rStyle w:val="Hyperlink"/>
            <w:noProof/>
          </w:rPr>
          <w:t>International Approaches to Hazardous Waste Data Collection and Reporting</w:t>
        </w:r>
        <w:r w:rsidR="00176D1A">
          <w:rPr>
            <w:noProof/>
            <w:webHidden/>
          </w:rPr>
          <w:tab/>
        </w:r>
        <w:r w:rsidR="00D02C9F">
          <w:rPr>
            <w:noProof/>
            <w:webHidden/>
          </w:rPr>
          <w:fldChar w:fldCharType="begin"/>
        </w:r>
        <w:r w:rsidR="00176D1A">
          <w:rPr>
            <w:noProof/>
            <w:webHidden/>
          </w:rPr>
          <w:instrText xml:space="preserve"> PAGEREF _Toc350413440 \h </w:instrText>
        </w:r>
        <w:r w:rsidR="00D02C9F">
          <w:rPr>
            <w:noProof/>
            <w:webHidden/>
          </w:rPr>
        </w:r>
        <w:r w:rsidR="00D02C9F">
          <w:rPr>
            <w:noProof/>
            <w:webHidden/>
          </w:rPr>
          <w:fldChar w:fldCharType="separate"/>
        </w:r>
        <w:r w:rsidR="002A19BE">
          <w:rPr>
            <w:noProof/>
            <w:webHidden/>
          </w:rPr>
          <w:t>85</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41" w:history="1">
        <w:r w:rsidR="00176D1A" w:rsidRPr="002709B4">
          <w:rPr>
            <w:rStyle w:val="Hyperlink"/>
            <w:noProof/>
            <w:snapToGrid w:val="0"/>
            <w:w w:val="0"/>
          </w:rPr>
          <w:t>7.1.</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Europe</w:t>
        </w:r>
        <w:r w:rsidR="00176D1A">
          <w:rPr>
            <w:noProof/>
            <w:webHidden/>
          </w:rPr>
          <w:tab/>
        </w:r>
        <w:r w:rsidR="00D02C9F">
          <w:rPr>
            <w:noProof/>
            <w:webHidden/>
          </w:rPr>
          <w:fldChar w:fldCharType="begin"/>
        </w:r>
        <w:r w:rsidR="00176D1A">
          <w:rPr>
            <w:noProof/>
            <w:webHidden/>
          </w:rPr>
          <w:instrText xml:space="preserve"> PAGEREF _Toc350413441 \h </w:instrText>
        </w:r>
        <w:r w:rsidR="00D02C9F">
          <w:rPr>
            <w:noProof/>
            <w:webHidden/>
          </w:rPr>
        </w:r>
        <w:r w:rsidR="00D02C9F">
          <w:rPr>
            <w:noProof/>
            <w:webHidden/>
          </w:rPr>
          <w:fldChar w:fldCharType="separate"/>
        </w:r>
        <w:r w:rsidR="002A19BE">
          <w:rPr>
            <w:noProof/>
            <w:webHidden/>
          </w:rPr>
          <w:t>85</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42" w:history="1">
        <w:r w:rsidR="00176D1A" w:rsidRPr="002709B4">
          <w:rPr>
            <w:rStyle w:val="Hyperlink"/>
            <w:noProof/>
            <w:snapToGrid w:val="0"/>
            <w:w w:val="0"/>
          </w:rPr>
          <w:t>7.2.</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North America</w:t>
        </w:r>
        <w:r w:rsidR="00176D1A">
          <w:rPr>
            <w:noProof/>
            <w:webHidden/>
          </w:rPr>
          <w:tab/>
        </w:r>
        <w:r w:rsidR="00D02C9F">
          <w:rPr>
            <w:noProof/>
            <w:webHidden/>
          </w:rPr>
          <w:fldChar w:fldCharType="begin"/>
        </w:r>
        <w:r w:rsidR="00176D1A">
          <w:rPr>
            <w:noProof/>
            <w:webHidden/>
          </w:rPr>
          <w:instrText xml:space="preserve"> PAGEREF _Toc350413442 \h </w:instrText>
        </w:r>
        <w:r w:rsidR="00D02C9F">
          <w:rPr>
            <w:noProof/>
            <w:webHidden/>
          </w:rPr>
        </w:r>
        <w:r w:rsidR="00D02C9F">
          <w:rPr>
            <w:noProof/>
            <w:webHidden/>
          </w:rPr>
          <w:fldChar w:fldCharType="separate"/>
        </w:r>
        <w:r w:rsidR="002A19BE">
          <w:rPr>
            <w:noProof/>
            <w:webHidden/>
          </w:rPr>
          <w:t>87</w:t>
        </w:r>
        <w:r w:rsidR="00D02C9F">
          <w:rPr>
            <w:noProof/>
            <w:webHidden/>
          </w:rPr>
          <w:fldChar w:fldCharType="end"/>
        </w:r>
      </w:hyperlink>
    </w:p>
    <w:p w:rsidR="00176D1A" w:rsidRDefault="00492545">
      <w:pPr>
        <w:pStyle w:val="TOC2"/>
        <w:rPr>
          <w:rFonts w:asciiTheme="minorHAnsi" w:eastAsiaTheme="minorEastAsia" w:hAnsiTheme="minorHAnsi" w:cstheme="minorBidi"/>
          <w:iCs w:val="0"/>
          <w:noProof/>
          <w:sz w:val="22"/>
          <w:szCs w:val="22"/>
          <w:lang w:eastAsia="en-AU"/>
        </w:rPr>
      </w:pPr>
      <w:hyperlink w:anchor="_Toc350413443" w:history="1">
        <w:r w:rsidR="00176D1A" w:rsidRPr="002709B4">
          <w:rPr>
            <w:rStyle w:val="Hyperlink"/>
            <w:noProof/>
            <w:snapToGrid w:val="0"/>
            <w:w w:val="0"/>
          </w:rPr>
          <w:t>7.3.</w:t>
        </w:r>
        <w:r w:rsidR="00176D1A">
          <w:rPr>
            <w:rFonts w:asciiTheme="minorHAnsi" w:eastAsiaTheme="minorEastAsia" w:hAnsiTheme="minorHAnsi" w:cstheme="minorBidi"/>
            <w:iCs w:val="0"/>
            <w:noProof/>
            <w:sz w:val="22"/>
            <w:szCs w:val="22"/>
            <w:lang w:eastAsia="en-AU"/>
          </w:rPr>
          <w:tab/>
        </w:r>
        <w:r w:rsidR="00176D1A" w:rsidRPr="002709B4">
          <w:rPr>
            <w:rStyle w:val="Hyperlink"/>
            <w:noProof/>
          </w:rPr>
          <w:t>Asia</w:t>
        </w:r>
        <w:r w:rsidR="00176D1A">
          <w:rPr>
            <w:noProof/>
            <w:webHidden/>
          </w:rPr>
          <w:tab/>
        </w:r>
        <w:r w:rsidR="00D02C9F">
          <w:rPr>
            <w:noProof/>
            <w:webHidden/>
          </w:rPr>
          <w:fldChar w:fldCharType="begin"/>
        </w:r>
        <w:r w:rsidR="00176D1A">
          <w:rPr>
            <w:noProof/>
            <w:webHidden/>
          </w:rPr>
          <w:instrText xml:space="preserve"> PAGEREF _Toc350413443 \h </w:instrText>
        </w:r>
        <w:r w:rsidR="00D02C9F">
          <w:rPr>
            <w:noProof/>
            <w:webHidden/>
          </w:rPr>
        </w:r>
        <w:r w:rsidR="00D02C9F">
          <w:rPr>
            <w:noProof/>
            <w:webHidden/>
          </w:rPr>
          <w:fldChar w:fldCharType="separate"/>
        </w:r>
        <w:r w:rsidR="002A19BE">
          <w:rPr>
            <w:noProof/>
            <w:webHidden/>
          </w:rPr>
          <w:t>87</w:t>
        </w:r>
        <w:r w:rsidR="00D02C9F">
          <w:rPr>
            <w:noProof/>
            <w:webHidden/>
          </w:rPr>
          <w:fldChar w:fldCharType="end"/>
        </w:r>
      </w:hyperlink>
    </w:p>
    <w:p w:rsidR="000B1CDE" w:rsidRDefault="00D02C9F" w:rsidP="00101EA2">
      <w:pPr>
        <w:rPr>
          <w:b/>
          <w:bCs/>
          <w:szCs w:val="20"/>
        </w:rPr>
      </w:pPr>
      <w:r>
        <w:rPr>
          <w:b/>
          <w:bCs/>
          <w:szCs w:val="20"/>
        </w:rPr>
        <w:fldChar w:fldCharType="end"/>
      </w:r>
    </w:p>
    <w:p w:rsidR="00FE2606" w:rsidRDefault="00FE2606" w:rsidP="00101EA2">
      <w:pPr>
        <w:jc w:val="center"/>
        <w:rPr>
          <w:b/>
          <w:sz w:val="28"/>
          <w:szCs w:val="28"/>
        </w:rPr>
      </w:pPr>
    </w:p>
    <w:p w:rsidR="006B5843" w:rsidRPr="006B5843" w:rsidRDefault="006B5843" w:rsidP="00101EA2">
      <w:pPr>
        <w:jc w:val="center"/>
        <w:rPr>
          <w:b/>
          <w:sz w:val="28"/>
          <w:szCs w:val="28"/>
        </w:rPr>
      </w:pPr>
      <w:r w:rsidRPr="006B5843">
        <w:rPr>
          <w:b/>
          <w:sz w:val="28"/>
          <w:szCs w:val="28"/>
        </w:rPr>
        <w:t>FIGURES</w:t>
      </w:r>
    </w:p>
    <w:p w:rsidR="000F331E" w:rsidRDefault="00D02C9F">
      <w:pPr>
        <w:pStyle w:val="TableofFigures"/>
        <w:tabs>
          <w:tab w:val="right" w:leader="dot" w:pos="9062"/>
        </w:tabs>
        <w:rPr>
          <w:rFonts w:asciiTheme="minorHAnsi" w:eastAsiaTheme="minorEastAsia" w:hAnsiTheme="minorHAnsi" w:cstheme="minorBidi"/>
          <w:bCs w:val="0"/>
          <w:noProof/>
          <w:sz w:val="22"/>
          <w:szCs w:val="22"/>
          <w:lang w:eastAsia="en-AU"/>
        </w:rPr>
      </w:pPr>
      <w:r>
        <w:rPr>
          <w:noProof/>
        </w:rPr>
        <w:fldChar w:fldCharType="begin"/>
      </w:r>
      <w:r w:rsidR="005C07FC">
        <w:rPr>
          <w:noProof/>
        </w:rPr>
        <w:instrText xml:space="preserve"> TOC \h \z \c "Figure" </w:instrText>
      </w:r>
      <w:r>
        <w:rPr>
          <w:noProof/>
        </w:rPr>
        <w:fldChar w:fldCharType="separate"/>
      </w:r>
      <w:hyperlink w:anchor="_Toc350252006" w:history="1">
        <w:r w:rsidR="000F331E" w:rsidRPr="004D40DC">
          <w:rPr>
            <w:rStyle w:val="Hyperlink"/>
            <w:noProof/>
          </w:rPr>
          <w:t>Figure 1</w:t>
        </w:r>
        <w:r w:rsidR="00713A00">
          <w:rPr>
            <w:rStyle w:val="Hyperlink"/>
            <w:noProof/>
          </w:rPr>
          <w:t>—</w:t>
        </w:r>
        <w:r w:rsidR="000F331E" w:rsidRPr="004D40DC">
          <w:rPr>
            <w:rStyle w:val="Hyperlink"/>
            <w:noProof/>
          </w:rPr>
          <w:t>Hazardous waste treatment/ disposal (N</w:t>
        </w:r>
        <w:r w:rsidR="002E0BB5">
          <w:rPr>
            <w:rStyle w:val="Hyperlink"/>
            <w:noProof/>
          </w:rPr>
          <w:t>ew South Wales</w:t>
        </w:r>
        <w:r w:rsidR="000F331E" w:rsidRPr="004D40DC">
          <w:rPr>
            <w:rStyle w:val="Hyperlink"/>
            <w:noProof/>
          </w:rPr>
          <w:t xml:space="preserve"> </w:t>
        </w:r>
        <w:r w:rsidR="002E0BB5">
          <w:rPr>
            <w:rStyle w:val="Hyperlink"/>
            <w:noProof/>
          </w:rPr>
          <w:t>2010–11</w:t>
        </w:r>
        <w:r w:rsidR="000F331E" w:rsidRPr="004D40DC">
          <w:rPr>
            <w:rStyle w:val="Hyperlink"/>
            <w:noProof/>
          </w:rPr>
          <w:t>)</w:t>
        </w:r>
        <w:r w:rsidR="000F331E">
          <w:rPr>
            <w:noProof/>
            <w:webHidden/>
          </w:rPr>
          <w:tab/>
        </w:r>
        <w:r>
          <w:rPr>
            <w:noProof/>
            <w:webHidden/>
          </w:rPr>
          <w:fldChar w:fldCharType="begin"/>
        </w:r>
        <w:r w:rsidR="000F331E">
          <w:rPr>
            <w:noProof/>
            <w:webHidden/>
          </w:rPr>
          <w:instrText xml:space="preserve"> PAGEREF _Toc350252006 \h </w:instrText>
        </w:r>
        <w:r>
          <w:rPr>
            <w:noProof/>
            <w:webHidden/>
          </w:rPr>
        </w:r>
        <w:r>
          <w:rPr>
            <w:noProof/>
            <w:webHidden/>
          </w:rPr>
          <w:fldChar w:fldCharType="separate"/>
        </w:r>
        <w:r w:rsidR="002A19BE">
          <w:rPr>
            <w:noProof/>
            <w:webHidden/>
          </w:rPr>
          <w:t>26</w:t>
        </w:r>
        <w:r>
          <w:rPr>
            <w:noProof/>
            <w:webHidden/>
          </w:rPr>
          <w:fldChar w:fldCharType="end"/>
        </w:r>
      </w:hyperlink>
    </w:p>
    <w:p w:rsidR="000F331E"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252007" w:history="1">
        <w:r w:rsidR="000F331E" w:rsidRPr="004D40DC">
          <w:rPr>
            <w:rStyle w:val="Hyperlink"/>
            <w:noProof/>
          </w:rPr>
          <w:t>Figure 2</w:t>
        </w:r>
        <w:r w:rsidR="00713A00">
          <w:rPr>
            <w:rStyle w:val="Hyperlink"/>
            <w:noProof/>
          </w:rPr>
          <w:t>—</w:t>
        </w:r>
        <w:r w:rsidR="000F331E" w:rsidRPr="004D40DC">
          <w:rPr>
            <w:rStyle w:val="Hyperlink"/>
            <w:noProof/>
          </w:rPr>
          <w:t>Waste generated, imported and exported by NEPM category (N</w:t>
        </w:r>
        <w:r w:rsidR="002E0BB5">
          <w:rPr>
            <w:rStyle w:val="Hyperlink"/>
            <w:noProof/>
          </w:rPr>
          <w:t>ew South Wales</w:t>
        </w:r>
        <w:r w:rsidR="000F331E" w:rsidRPr="004D40DC">
          <w:rPr>
            <w:rStyle w:val="Hyperlink"/>
            <w:noProof/>
          </w:rPr>
          <w:t xml:space="preserve"> </w:t>
        </w:r>
        <w:r w:rsidR="002E0BB5">
          <w:rPr>
            <w:rStyle w:val="Hyperlink"/>
            <w:noProof/>
          </w:rPr>
          <w:t>2010–11</w:t>
        </w:r>
        <w:r w:rsidR="000F331E" w:rsidRPr="004D40DC">
          <w:rPr>
            <w:rStyle w:val="Hyperlink"/>
            <w:noProof/>
          </w:rPr>
          <w:t>)</w:t>
        </w:r>
        <w:r w:rsidR="000F331E">
          <w:rPr>
            <w:noProof/>
            <w:webHidden/>
          </w:rPr>
          <w:tab/>
        </w:r>
        <w:r w:rsidR="00D02C9F">
          <w:rPr>
            <w:noProof/>
            <w:webHidden/>
          </w:rPr>
          <w:fldChar w:fldCharType="begin"/>
        </w:r>
        <w:r w:rsidR="000F331E">
          <w:rPr>
            <w:noProof/>
            <w:webHidden/>
          </w:rPr>
          <w:instrText xml:space="preserve"> PAGEREF _Toc350252007 \h </w:instrText>
        </w:r>
        <w:r w:rsidR="00D02C9F">
          <w:rPr>
            <w:noProof/>
            <w:webHidden/>
          </w:rPr>
        </w:r>
        <w:r w:rsidR="00D02C9F">
          <w:rPr>
            <w:noProof/>
            <w:webHidden/>
          </w:rPr>
          <w:fldChar w:fldCharType="separate"/>
        </w:r>
        <w:r w:rsidR="002A19BE">
          <w:rPr>
            <w:noProof/>
            <w:webHidden/>
          </w:rPr>
          <w:t>28</w:t>
        </w:r>
        <w:r w:rsidR="00D02C9F">
          <w:rPr>
            <w:noProof/>
            <w:webHidden/>
          </w:rPr>
          <w:fldChar w:fldCharType="end"/>
        </w:r>
      </w:hyperlink>
    </w:p>
    <w:p w:rsidR="000F331E"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252008" w:history="1">
        <w:r w:rsidR="000F331E" w:rsidRPr="004D40DC">
          <w:rPr>
            <w:rStyle w:val="Hyperlink"/>
            <w:noProof/>
          </w:rPr>
          <w:t>Figure 3</w:t>
        </w:r>
        <w:r w:rsidR="00713A00">
          <w:rPr>
            <w:rStyle w:val="Hyperlink"/>
            <w:noProof/>
          </w:rPr>
          <w:t>—</w:t>
        </w:r>
        <w:r w:rsidR="000F331E" w:rsidRPr="004D40DC">
          <w:rPr>
            <w:rStyle w:val="Hyperlink"/>
            <w:noProof/>
          </w:rPr>
          <w:t xml:space="preserve">Hazardous waste treatment/disposal (Victoria </w:t>
        </w:r>
        <w:r w:rsidR="002E0BB5">
          <w:rPr>
            <w:rStyle w:val="Hyperlink"/>
            <w:noProof/>
          </w:rPr>
          <w:t>2010–11</w:t>
        </w:r>
        <w:r w:rsidR="000F331E" w:rsidRPr="004D40DC">
          <w:rPr>
            <w:rStyle w:val="Hyperlink"/>
            <w:noProof/>
          </w:rPr>
          <w:t>)</w:t>
        </w:r>
        <w:r w:rsidR="000F331E">
          <w:rPr>
            <w:noProof/>
            <w:webHidden/>
          </w:rPr>
          <w:tab/>
        </w:r>
        <w:r w:rsidR="00D02C9F">
          <w:rPr>
            <w:noProof/>
            <w:webHidden/>
          </w:rPr>
          <w:fldChar w:fldCharType="begin"/>
        </w:r>
        <w:r w:rsidR="000F331E">
          <w:rPr>
            <w:noProof/>
            <w:webHidden/>
          </w:rPr>
          <w:instrText xml:space="preserve"> PAGEREF _Toc350252008 \h </w:instrText>
        </w:r>
        <w:r w:rsidR="00D02C9F">
          <w:rPr>
            <w:noProof/>
            <w:webHidden/>
          </w:rPr>
        </w:r>
        <w:r w:rsidR="00D02C9F">
          <w:rPr>
            <w:noProof/>
            <w:webHidden/>
          </w:rPr>
          <w:fldChar w:fldCharType="separate"/>
        </w:r>
        <w:r w:rsidR="002A19BE">
          <w:rPr>
            <w:noProof/>
            <w:webHidden/>
          </w:rPr>
          <w:t>31</w:t>
        </w:r>
        <w:r w:rsidR="00D02C9F">
          <w:rPr>
            <w:noProof/>
            <w:webHidden/>
          </w:rPr>
          <w:fldChar w:fldCharType="end"/>
        </w:r>
      </w:hyperlink>
    </w:p>
    <w:p w:rsidR="000F331E"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252009" w:history="1">
        <w:r w:rsidR="000F331E" w:rsidRPr="004D40DC">
          <w:rPr>
            <w:rStyle w:val="Hyperlink"/>
            <w:noProof/>
          </w:rPr>
          <w:t>Figure 4</w:t>
        </w:r>
        <w:r w:rsidR="00713A00">
          <w:rPr>
            <w:rStyle w:val="Hyperlink"/>
            <w:noProof/>
          </w:rPr>
          <w:t>—</w:t>
        </w:r>
        <w:r w:rsidR="000F331E" w:rsidRPr="004D40DC">
          <w:rPr>
            <w:rStyle w:val="Hyperlink"/>
            <w:noProof/>
          </w:rPr>
          <w:t>‘N’ category wastes generated in Victoria</w:t>
        </w:r>
        <w:r w:rsidR="000F331E">
          <w:rPr>
            <w:noProof/>
            <w:webHidden/>
          </w:rPr>
          <w:tab/>
        </w:r>
        <w:r w:rsidR="00D02C9F">
          <w:rPr>
            <w:noProof/>
            <w:webHidden/>
          </w:rPr>
          <w:fldChar w:fldCharType="begin"/>
        </w:r>
        <w:r w:rsidR="000F331E">
          <w:rPr>
            <w:noProof/>
            <w:webHidden/>
          </w:rPr>
          <w:instrText xml:space="preserve"> PAGEREF _Toc350252009 \h </w:instrText>
        </w:r>
        <w:r w:rsidR="00D02C9F">
          <w:rPr>
            <w:noProof/>
            <w:webHidden/>
          </w:rPr>
        </w:r>
        <w:r w:rsidR="00D02C9F">
          <w:rPr>
            <w:noProof/>
            <w:webHidden/>
          </w:rPr>
          <w:fldChar w:fldCharType="separate"/>
        </w:r>
        <w:r w:rsidR="002A19BE">
          <w:rPr>
            <w:noProof/>
            <w:webHidden/>
          </w:rPr>
          <w:t>30</w:t>
        </w:r>
        <w:r w:rsidR="00D02C9F">
          <w:rPr>
            <w:noProof/>
            <w:webHidden/>
          </w:rPr>
          <w:fldChar w:fldCharType="end"/>
        </w:r>
      </w:hyperlink>
    </w:p>
    <w:p w:rsidR="000F331E"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252010" w:history="1">
        <w:r w:rsidR="000F331E" w:rsidRPr="004D40DC">
          <w:rPr>
            <w:rStyle w:val="Hyperlink"/>
            <w:noProof/>
          </w:rPr>
          <w:t>Figure 5</w:t>
        </w:r>
        <w:r w:rsidR="00713A00">
          <w:rPr>
            <w:rStyle w:val="Hyperlink"/>
            <w:noProof/>
          </w:rPr>
          <w:t>—</w:t>
        </w:r>
        <w:r w:rsidR="000F331E" w:rsidRPr="004D40DC">
          <w:rPr>
            <w:rStyle w:val="Hyperlink"/>
            <w:noProof/>
          </w:rPr>
          <w:t xml:space="preserve">Waste generated, imported and exported by NEPM category (Victoria </w:t>
        </w:r>
        <w:r w:rsidR="002E0BB5">
          <w:rPr>
            <w:rStyle w:val="Hyperlink"/>
            <w:noProof/>
          </w:rPr>
          <w:t>2010–11</w:t>
        </w:r>
        <w:r w:rsidR="000F331E" w:rsidRPr="004D40DC">
          <w:rPr>
            <w:rStyle w:val="Hyperlink"/>
            <w:noProof/>
          </w:rPr>
          <w:t>)</w:t>
        </w:r>
        <w:r w:rsidR="000F331E">
          <w:rPr>
            <w:noProof/>
            <w:webHidden/>
          </w:rPr>
          <w:tab/>
        </w:r>
        <w:r w:rsidR="00D02C9F">
          <w:rPr>
            <w:noProof/>
            <w:webHidden/>
          </w:rPr>
          <w:fldChar w:fldCharType="begin"/>
        </w:r>
        <w:r w:rsidR="000F331E">
          <w:rPr>
            <w:noProof/>
            <w:webHidden/>
          </w:rPr>
          <w:instrText xml:space="preserve"> PAGEREF _Toc350252010 \h </w:instrText>
        </w:r>
        <w:r w:rsidR="00D02C9F">
          <w:rPr>
            <w:noProof/>
            <w:webHidden/>
          </w:rPr>
        </w:r>
        <w:r w:rsidR="00D02C9F">
          <w:rPr>
            <w:noProof/>
            <w:webHidden/>
          </w:rPr>
          <w:fldChar w:fldCharType="separate"/>
        </w:r>
        <w:r w:rsidR="002A19BE">
          <w:rPr>
            <w:noProof/>
            <w:webHidden/>
          </w:rPr>
          <w:t>34</w:t>
        </w:r>
        <w:r w:rsidR="00D02C9F">
          <w:rPr>
            <w:noProof/>
            <w:webHidden/>
          </w:rPr>
          <w:fldChar w:fldCharType="end"/>
        </w:r>
      </w:hyperlink>
    </w:p>
    <w:p w:rsidR="000F331E"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252011" w:history="1">
        <w:r w:rsidR="000F331E" w:rsidRPr="004D40DC">
          <w:rPr>
            <w:rStyle w:val="Hyperlink"/>
            <w:noProof/>
          </w:rPr>
          <w:t>Figure 6</w:t>
        </w:r>
        <w:r w:rsidR="00713A00">
          <w:rPr>
            <w:rStyle w:val="Hyperlink"/>
            <w:noProof/>
          </w:rPr>
          <w:t>—</w:t>
        </w:r>
        <w:r w:rsidR="000F331E" w:rsidRPr="004D40DC">
          <w:rPr>
            <w:rStyle w:val="Hyperlink"/>
            <w:noProof/>
          </w:rPr>
          <w:t xml:space="preserve">Hazardous waste treatment/disposal </w:t>
        </w:r>
        <w:r w:rsidR="002E0BB5">
          <w:rPr>
            <w:rStyle w:val="Hyperlink"/>
            <w:noProof/>
          </w:rPr>
          <w:t>Queensland</w:t>
        </w:r>
        <w:r w:rsidR="000F331E" w:rsidRPr="004D40DC">
          <w:rPr>
            <w:rStyle w:val="Hyperlink"/>
            <w:noProof/>
          </w:rPr>
          <w:t xml:space="preserve"> </w:t>
        </w:r>
        <w:r w:rsidR="002E0BB5">
          <w:rPr>
            <w:rStyle w:val="Hyperlink"/>
            <w:noProof/>
          </w:rPr>
          <w:t>2010–11</w:t>
        </w:r>
        <w:r w:rsidR="000F331E" w:rsidRPr="004D40DC">
          <w:rPr>
            <w:rStyle w:val="Hyperlink"/>
            <w:noProof/>
          </w:rPr>
          <w:t>)</w:t>
        </w:r>
        <w:r w:rsidR="000F331E">
          <w:rPr>
            <w:noProof/>
            <w:webHidden/>
          </w:rPr>
          <w:tab/>
        </w:r>
        <w:r w:rsidR="00D02C9F">
          <w:rPr>
            <w:noProof/>
            <w:webHidden/>
          </w:rPr>
          <w:fldChar w:fldCharType="begin"/>
        </w:r>
        <w:r w:rsidR="000F331E">
          <w:rPr>
            <w:noProof/>
            <w:webHidden/>
          </w:rPr>
          <w:instrText xml:space="preserve"> PAGEREF _Toc350252011 \h </w:instrText>
        </w:r>
        <w:r w:rsidR="00D02C9F">
          <w:rPr>
            <w:noProof/>
            <w:webHidden/>
          </w:rPr>
        </w:r>
        <w:r w:rsidR="00D02C9F">
          <w:rPr>
            <w:noProof/>
            <w:webHidden/>
          </w:rPr>
          <w:fldChar w:fldCharType="separate"/>
        </w:r>
        <w:r w:rsidR="002A19BE">
          <w:rPr>
            <w:noProof/>
            <w:webHidden/>
          </w:rPr>
          <w:t>35</w:t>
        </w:r>
        <w:r w:rsidR="00D02C9F">
          <w:rPr>
            <w:noProof/>
            <w:webHidden/>
          </w:rPr>
          <w:fldChar w:fldCharType="end"/>
        </w:r>
      </w:hyperlink>
    </w:p>
    <w:p w:rsidR="000F331E"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252012" w:history="1">
        <w:r w:rsidR="000F331E" w:rsidRPr="004D40DC">
          <w:rPr>
            <w:rStyle w:val="Hyperlink"/>
            <w:noProof/>
          </w:rPr>
          <w:t>Figure 7</w:t>
        </w:r>
        <w:r w:rsidR="00713A00">
          <w:rPr>
            <w:rStyle w:val="Hyperlink"/>
            <w:noProof/>
          </w:rPr>
          <w:t>—</w:t>
        </w:r>
        <w:r w:rsidR="000F331E" w:rsidRPr="004D40DC">
          <w:rPr>
            <w:rStyle w:val="Hyperlink"/>
            <w:noProof/>
          </w:rPr>
          <w:t>Waste generated, imported and exported by NEPM category (</w:t>
        </w:r>
        <w:r w:rsidR="002E0BB5">
          <w:rPr>
            <w:rStyle w:val="Hyperlink"/>
            <w:noProof/>
          </w:rPr>
          <w:t>Queensland</w:t>
        </w:r>
        <w:r w:rsidR="002E0BB5" w:rsidRPr="004D40DC">
          <w:rPr>
            <w:rStyle w:val="Hyperlink"/>
            <w:noProof/>
          </w:rPr>
          <w:t xml:space="preserve"> </w:t>
        </w:r>
        <w:r w:rsidR="002E0BB5">
          <w:rPr>
            <w:rStyle w:val="Hyperlink"/>
            <w:noProof/>
          </w:rPr>
          <w:t>2010–11</w:t>
        </w:r>
        <w:r w:rsidR="000F331E" w:rsidRPr="004D40DC">
          <w:rPr>
            <w:rStyle w:val="Hyperlink"/>
            <w:noProof/>
          </w:rPr>
          <w:t>)</w:t>
        </w:r>
        <w:r w:rsidR="000F331E">
          <w:rPr>
            <w:noProof/>
            <w:webHidden/>
          </w:rPr>
          <w:tab/>
        </w:r>
        <w:r w:rsidR="00D02C9F">
          <w:rPr>
            <w:noProof/>
            <w:webHidden/>
          </w:rPr>
          <w:fldChar w:fldCharType="begin"/>
        </w:r>
        <w:r w:rsidR="000F331E">
          <w:rPr>
            <w:noProof/>
            <w:webHidden/>
          </w:rPr>
          <w:instrText xml:space="preserve"> PAGEREF _Toc350252012 \h </w:instrText>
        </w:r>
        <w:r w:rsidR="00D02C9F">
          <w:rPr>
            <w:noProof/>
            <w:webHidden/>
          </w:rPr>
        </w:r>
        <w:r w:rsidR="00D02C9F">
          <w:rPr>
            <w:noProof/>
            <w:webHidden/>
          </w:rPr>
          <w:fldChar w:fldCharType="separate"/>
        </w:r>
        <w:r w:rsidR="002A19BE">
          <w:rPr>
            <w:noProof/>
            <w:webHidden/>
          </w:rPr>
          <w:t>38</w:t>
        </w:r>
        <w:r w:rsidR="00D02C9F">
          <w:rPr>
            <w:noProof/>
            <w:webHidden/>
          </w:rPr>
          <w:fldChar w:fldCharType="end"/>
        </w:r>
      </w:hyperlink>
    </w:p>
    <w:p w:rsidR="000F331E"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252013" w:history="1">
        <w:r w:rsidR="000F331E" w:rsidRPr="004D40DC">
          <w:rPr>
            <w:rStyle w:val="Hyperlink"/>
            <w:noProof/>
          </w:rPr>
          <w:t>Figure 8</w:t>
        </w:r>
        <w:r w:rsidR="00713A00">
          <w:rPr>
            <w:rStyle w:val="Hyperlink"/>
            <w:noProof/>
          </w:rPr>
          <w:t>—</w:t>
        </w:r>
        <w:r w:rsidR="000F331E" w:rsidRPr="004D40DC">
          <w:rPr>
            <w:rStyle w:val="Hyperlink"/>
            <w:noProof/>
          </w:rPr>
          <w:t>Waste generated, imported and exported by NEPM category (</w:t>
        </w:r>
        <w:r w:rsidR="002E0BB5">
          <w:rPr>
            <w:rStyle w:val="Hyperlink"/>
            <w:noProof/>
          </w:rPr>
          <w:t>Western Australia</w:t>
        </w:r>
        <w:r w:rsidR="000F331E" w:rsidRPr="004D40DC">
          <w:rPr>
            <w:rStyle w:val="Hyperlink"/>
            <w:noProof/>
          </w:rPr>
          <w:t xml:space="preserve"> </w:t>
        </w:r>
        <w:r w:rsidR="002E0BB5">
          <w:rPr>
            <w:rStyle w:val="Hyperlink"/>
            <w:noProof/>
          </w:rPr>
          <w:t>2010–11</w:t>
        </w:r>
        <w:r w:rsidR="000F331E" w:rsidRPr="004D40DC">
          <w:rPr>
            <w:rStyle w:val="Hyperlink"/>
            <w:noProof/>
          </w:rPr>
          <w:t>)</w:t>
        </w:r>
        <w:r w:rsidR="000F331E">
          <w:rPr>
            <w:noProof/>
            <w:webHidden/>
          </w:rPr>
          <w:tab/>
        </w:r>
        <w:r w:rsidR="00D02C9F">
          <w:rPr>
            <w:noProof/>
            <w:webHidden/>
          </w:rPr>
          <w:fldChar w:fldCharType="begin"/>
        </w:r>
        <w:r w:rsidR="000F331E">
          <w:rPr>
            <w:noProof/>
            <w:webHidden/>
          </w:rPr>
          <w:instrText xml:space="preserve"> PAGEREF _Toc350252013 \h </w:instrText>
        </w:r>
        <w:r w:rsidR="00D02C9F">
          <w:rPr>
            <w:noProof/>
            <w:webHidden/>
          </w:rPr>
        </w:r>
        <w:r w:rsidR="00D02C9F">
          <w:rPr>
            <w:noProof/>
            <w:webHidden/>
          </w:rPr>
          <w:fldChar w:fldCharType="separate"/>
        </w:r>
        <w:r w:rsidR="002A19BE">
          <w:rPr>
            <w:noProof/>
            <w:webHidden/>
          </w:rPr>
          <w:t>41</w:t>
        </w:r>
        <w:r w:rsidR="00D02C9F">
          <w:rPr>
            <w:noProof/>
            <w:webHidden/>
          </w:rPr>
          <w:fldChar w:fldCharType="end"/>
        </w:r>
      </w:hyperlink>
    </w:p>
    <w:p w:rsidR="000F331E"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252014" w:history="1">
        <w:r w:rsidR="000F331E" w:rsidRPr="004D40DC">
          <w:rPr>
            <w:rStyle w:val="Hyperlink"/>
            <w:noProof/>
          </w:rPr>
          <w:t>Figure 9</w:t>
        </w:r>
        <w:r w:rsidR="00713A00">
          <w:rPr>
            <w:rStyle w:val="Hyperlink"/>
            <w:noProof/>
          </w:rPr>
          <w:t>—</w:t>
        </w:r>
        <w:r w:rsidR="000F331E" w:rsidRPr="004D40DC">
          <w:rPr>
            <w:rStyle w:val="Hyperlink"/>
            <w:noProof/>
          </w:rPr>
          <w:t>Waste generated, imported and exported by NEPM category (</w:t>
        </w:r>
        <w:r w:rsidR="002E0BB5">
          <w:rPr>
            <w:rStyle w:val="Hyperlink"/>
            <w:noProof/>
          </w:rPr>
          <w:t>South Australia</w:t>
        </w:r>
        <w:r w:rsidR="000F331E" w:rsidRPr="004D40DC">
          <w:rPr>
            <w:rStyle w:val="Hyperlink"/>
            <w:noProof/>
          </w:rPr>
          <w:t xml:space="preserve"> </w:t>
        </w:r>
        <w:r w:rsidR="002E0BB5">
          <w:rPr>
            <w:rStyle w:val="Hyperlink"/>
            <w:noProof/>
          </w:rPr>
          <w:t>2010–11</w:t>
        </w:r>
        <w:r w:rsidR="000F331E" w:rsidRPr="004D40DC">
          <w:rPr>
            <w:rStyle w:val="Hyperlink"/>
            <w:noProof/>
          </w:rPr>
          <w:t>)</w:t>
        </w:r>
        <w:r w:rsidR="000F331E">
          <w:rPr>
            <w:noProof/>
            <w:webHidden/>
          </w:rPr>
          <w:tab/>
        </w:r>
        <w:r w:rsidR="00D02C9F">
          <w:rPr>
            <w:noProof/>
            <w:webHidden/>
          </w:rPr>
          <w:fldChar w:fldCharType="begin"/>
        </w:r>
        <w:r w:rsidR="000F331E">
          <w:rPr>
            <w:noProof/>
            <w:webHidden/>
          </w:rPr>
          <w:instrText xml:space="preserve"> PAGEREF _Toc350252014 \h </w:instrText>
        </w:r>
        <w:r w:rsidR="00D02C9F">
          <w:rPr>
            <w:noProof/>
            <w:webHidden/>
          </w:rPr>
        </w:r>
        <w:r w:rsidR="00D02C9F">
          <w:rPr>
            <w:noProof/>
            <w:webHidden/>
          </w:rPr>
          <w:fldChar w:fldCharType="separate"/>
        </w:r>
        <w:r w:rsidR="002A19BE">
          <w:rPr>
            <w:noProof/>
            <w:webHidden/>
          </w:rPr>
          <w:t>44</w:t>
        </w:r>
        <w:r w:rsidR="00D02C9F">
          <w:rPr>
            <w:noProof/>
            <w:webHidden/>
          </w:rPr>
          <w:fldChar w:fldCharType="end"/>
        </w:r>
      </w:hyperlink>
    </w:p>
    <w:p w:rsidR="000F331E"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252015" w:history="1">
        <w:r w:rsidR="000F331E" w:rsidRPr="004D40DC">
          <w:rPr>
            <w:rStyle w:val="Hyperlink"/>
            <w:noProof/>
          </w:rPr>
          <w:t>Figure 10</w:t>
        </w:r>
        <w:r w:rsidR="00713A00">
          <w:rPr>
            <w:rStyle w:val="Hyperlink"/>
            <w:noProof/>
          </w:rPr>
          <w:t>—</w:t>
        </w:r>
        <w:r w:rsidR="000F331E" w:rsidRPr="004D40DC">
          <w:rPr>
            <w:rStyle w:val="Hyperlink"/>
            <w:noProof/>
          </w:rPr>
          <w:t>Waste generated, imported and exported by NEPM category (</w:t>
        </w:r>
        <w:r w:rsidR="002E0BB5">
          <w:rPr>
            <w:rStyle w:val="Hyperlink"/>
            <w:noProof/>
          </w:rPr>
          <w:t>Australian Capital Territory</w:t>
        </w:r>
        <w:r w:rsidR="002E0BB5" w:rsidRPr="004D40DC">
          <w:rPr>
            <w:rStyle w:val="Hyperlink"/>
            <w:noProof/>
          </w:rPr>
          <w:t xml:space="preserve"> </w:t>
        </w:r>
        <w:r w:rsidR="002E0BB5">
          <w:rPr>
            <w:rStyle w:val="Hyperlink"/>
            <w:noProof/>
          </w:rPr>
          <w:t>2010–11</w:t>
        </w:r>
        <w:r w:rsidR="000F331E" w:rsidRPr="004D40DC">
          <w:rPr>
            <w:rStyle w:val="Hyperlink"/>
            <w:noProof/>
          </w:rPr>
          <w:t>)</w:t>
        </w:r>
        <w:r w:rsidR="000F331E">
          <w:rPr>
            <w:noProof/>
            <w:webHidden/>
          </w:rPr>
          <w:tab/>
        </w:r>
        <w:r w:rsidR="00D02C9F">
          <w:rPr>
            <w:noProof/>
            <w:webHidden/>
          </w:rPr>
          <w:fldChar w:fldCharType="begin"/>
        </w:r>
        <w:r w:rsidR="000F331E">
          <w:rPr>
            <w:noProof/>
            <w:webHidden/>
          </w:rPr>
          <w:instrText xml:space="preserve"> PAGEREF _Toc350252015 \h </w:instrText>
        </w:r>
        <w:r w:rsidR="00D02C9F">
          <w:rPr>
            <w:noProof/>
            <w:webHidden/>
          </w:rPr>
        </w:r>
        <w:r w:rsidR="00D02C9F">
          <w:rPr>
            <w:noProof/>
            <w:webHidden/>
          </w:rPr>
          <w:fldChar w:fldCharType="separate"/>
        </w:r>
        <w:r w:rsidR="002A19BE">
          <w:rPr>
            <w:noProof/>
            <w:webHidden/>
          </w:rPr>
          <w:t>50</w:t>
        </w:r>
        <w:r w:rsidR="00D02C9F">
          <w:rPr>
            <w:noProof/>
            <w:webHidden/>
          </w:rPr>
          <w:fldChar w:fldCharType="end"/>
        </w:r>
      </w:hyperlink>
    </w:p>
    <w:p w:rsidR="000F331E"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252016" w:history="1">
        <w:r w:rsidR="000F331E" w:rsidRPr="004D40DC">
          <w:rPr>
            <w:rStyle w:val="Hyperlink"/>
            <w:noProof/>
          </w:rPr>
          <w:t>Figure 11</w:t>
        </w:r>
        <w:r w:rsidR="00713A00">
          <w:rPr>
            <w:rStyle w:val="Hyperlink"/>
            <w:noProof/>
          </w:rPr>
          <w:t>—New South Wales</w:t>
        </w:r>
        <w:r w:rsidR="000F331E" w:rsidRPr="004D40DC">
          <w:rPr>
            <w:rStyle w:val="Hyperlink"/>
            <w:noProof/>
          </w:rPr>
          <w:t xml:space="preserve"> </w:t>
        </w:r>
        <w:r w:rsidR="005223C1" w:rsidRPr="005223C1">
          <w:rPr>
            <w:rStyle w:val="Hyperlink"/>
            <w:i/>
            <w:noProof/>
          </w:rPr>
          <w:t>Household Hazardous Clean-Out</w:t>
        </w:r>
        <w:r w:rsidR="000F331E" w:rsidRPr="004D40DC">
          <w:rPr>
            <w:rStyle w:val="Hyperlink"/>
            <w:noProof/>
          </w:rPr>
          <w:t xml:space="preserve"> waste composition summary (March 2003 </w:t>
        </w:r>
        <w:r w:rsidR="002E0BB5">
          <w:rPr>
            <w:rStyle w:val="Hyperlink"/>
            <w:noProof/>
          </w:rPr>
          <w:t>to</w:t>
        </w:r>
        <w:r w:rsidR="000F331E" w:rsidRPr="004D40DC">
          <w:rPr>
            <w:rStyle w:val="Hyperlink"/>
            <w:noProof/>
          </w:rPr>
          <w:t xml:space="preserve"> June 2011)</w:t>
        </w:r>
        <w:r w:rsidR="000F331E">
          <w:rPr>
            <w:noProof/>
            <w:webHidden/>
          </w:rPr>
          <w:tab/>
        </w:r>
        <w:r w:rsidR="00D02C9F">
          <w:rPr>
            <w:noProof/>
            <w:webHidden/>
          </w:rPr>
          <w:fldChar w:fldCharType="begin"/>
        </w:r>
        <w:r w:rsidR="000F331E">
          <w:rPr>
            <w:noProof/>
            <w:webHidden/>
          </w:rPr>
          <w:instrText xml:space="preserve"> PAGEREF _Toc350252016 \h </w:instrText>
        </w:r>
        <w:r w:rsidR="00D02C9F">
          <w:rPr>
            <w:noProof/>
            <w:webHidden/>
          </w:rPr>
        </w:r>
        <w:r w:rsidR="00D02C9F">
          <w:rPr>
            <w:noProof/>
            <w:webHidden/>
          </w:rPr>
          <w:fldChar w:fldCharType="separate"/>
        </w:r>
        <w:r w:rsidR="002A19BE">
          <w:rPr>
            <w:noProof/>
            <w:webHidden/>
          </w:rPr>
          <w:t>54</w:t>
        </w:r>
        <w:r w:rsidR="00D02C9F">
          <w:rPr>
            <w:noProof/>
            <w:webHidden/>
          </w:rPr>
          <w:fldChar w:fldCharType="end"/>
        </w:r>
      </w:hyperlink>
    </w:p>
    <w:p w:rsidR="000F331E"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252017" w:history="1">
        <w:r w:rsidR="000F331E" w:rsidRPr="004D40DC">
          <w:rPr>
            <w:rStyle w:val="Hyperlink"/>
            <w:noProof/>
          </w:rPr>
          <w:t>Figure 12</w:t>
        </w:r>
        <w:r w:rsidR="00713A00">
          <w:rPr>
            <w:rStyle w:val="Hyperlink"/>
            <w:noProof/>
          </w:rPr>
          <w:t>—</w:t>
        </w:r>
        <w:r w:rsidR="000F331E" w:rsidRPr="004D40DC">
          <w:rPr>
            <w:rStyle w:val="Hyperlink"/>
            <w:noProof/>
          </w:rPr>
          <w:t>C&amp;I waste composition based on audit of 195 Central Queensland businesses</w:t>
        </w:r>
        <w:r w:rsidR="000F331E">
          <w:rPr>
            <w:noProof/>
            <w:webHidden/>
          </w:rPr>
          <w:tab/>
        </w:r>
        <w:r w:rsidR="00D02C9F">
          <w:rPr>
            <w:noProof/>
            <w:webHidden/>
          </w:rPr>
          <w:fldChar w:fldCharType="begin"/>
        </w:r>
        <w:r w:rsidR="000F331E">
          <w:rPr>
            <w:noProof/>
            <w:webHidden/>
          </w:rPr>
          <w:instrText xml:space="preserve"> PAGEREF _Toc350252017 \h </w:instrText>
        </w:r>
        <w:r w:rsidR="00D02C9F">
          <w:rPr>
            <w:noProof/>
            <w:webHidden/>
          </w:rPr>
        </w:r>
        <w:r w:rsidR="00D02C9F">
          <w:rPr>
            <w:noProof/>
            <w:webHidden/>
          </w:rPr>
          <w:fldChar w:fldCharType="separate"/>
        </w:r>
        <w:r w:rsidR="002A19BE">
          <w:rPr>
            <w:noProof/>
            <w:webHidden/>
          </w:rPr>
          <w:t>57</w:t>
        </w:r>
        <w:r w:rsidR="00D02C9F">
          <w:rPr>
            <w:noProof/>
            <w:webHidden/>
          </w:rPr>
          <w:fldChar w:fldCharType="end"/>
        </w:r>
      </w:hyperlink>
    </w:p>
    <w:p w:rsidR="000F331E"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252018" w:history="1">
        <w:r w:rsidR="000F331E" w:rsidRPr="004D40DC">
          <w:rPr>
            <w:rStyle w:val="Hyperlink"/>
            <w:noProof/>
          </w:rPr>
          <w:t>Figure 13</w:t>
        </w:r>
        <w:r w:rsidR="00713A00">
          <w:rPr>
            <w:rStyle w:val="Hyperlink"/>
            <w:noProof/>
          </w:rPr>
          <w:t>—</w:t>
        </w:r>
        <w:r w:rsidR="000F331E" w:rsidRPr="004D40DC">
          <w:rPr>
            <w:rStyle w:val="Hyperlink"/>
            <w:noProof/>
          </w:rPr>
          <w:t xml:space="preserve">Hazardous waste generation by state and territory in </w:t>
        </w:r>
        <w:r w:rsidR="002E0BB5">
          <w:rPr>
            <w:rStyle w:val="Hyperlink"/>
            <w:noProof/>
          </w:rPr>
          <w:t>2010–11</w:t>
        </w:r>
        <w:r w:rsidR="000F331E" w:rsidRPr="004D40DC">
          <w:rPr>
            <w:rStyle w:val="Hyperlink"/>
            <w:noProof/>
          </w:rPr>
          <w:t xml:space="preserve"> (tracked/reported waste data)</w:t>
        </w:r>
        <w:r w:rsidR="000F331E">
          <w:rPr>
            <w:noProof/>
            <w:webHidden/>
          </w:rPr>
          <w:tab/>
        </w:r>
        <w:r w:rsidR="00D02C9F">
          <w:rPr>
            <w:noProof/>
            <w:webHidden/>
          </w:rPr>
          <w:fldChar w:fldCharType="begin"/>
        </w:r>
        <w:r w:rsidR="000F331E">
          <w:rPr>
            <w:noProof/>
            <w:webHidden/>
          </w:rPr>
          <w:instrText xml:space="preserve"> PAGEREF _Toc350252018 \h </w:instrText>
        </w:r>
        <w:r w:rsidR="00D02C9F">
          <w:rPr>
            <w:noProof/>
            <w:webHidden/>
          </w:rPr>
        </w:r>
        <w:r w:rsidR="00D02C9F">
          <w:rPr>
            <w:noProof/>
            <w:webHidden/>
          </w:rPr>
          <w:fldChar w:fldCharType="separate"/>
        </w:r>
        <w:r w:rsidR="002A19BE">
          <w:rPr>
            <w:noProof/>
            <w:webHidden/>
          </w:rPr>
          <w:t>59</w:t>
        </w:r>
        <w:r w:rsidR="00D02C9F">
          <w:rPr>
            <w:noProof/>
            <w:webHidden/>
          </w:rPr>
          <w:fldChar w:fldCharType="end"/>
        </w:r>
      </w:hyperlink>
    </w:p>
    <w:p w:rsidR="000F331E"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252019" w:history="1">
        <w:r w:rsidR="000F331E" w:rsidRPr="004D40DC">
          <w:rPr>
            <w:rStyle w:val="Hyperlink"/>
            <w:noProof/>
          </w:rPr>
          <w:t>Figure 14</w:t>
        </w:r>
        <w:r w:rsidR="00713A00">
          <w:rPr>
            <w:rStyle w:val="Hyperlink"/>
            <w:noProof/>
          </w:rPr>
          <w:t>—</w:t>
        </w:r>
        <w:r w:rsidR="000F331E" w:rsidRPr="004D40DC">
          <w:rPr>
            <w:rStyle w:val="Hyperlink"/>
            <w:noProof/>
          </w:rPr>
          <w:t xml:space="preserve">Total tracked hazardous waste generation by waste category (national total </w:t>
        </w:r>
        <w:r w:rsidR="002E0BB5">
          <w:rPr>
            <w:rStyle w:val="Hyperlink"/>
            <w:noProof/>
          </w:rPr>
          <w:t>2010–11</w:t>
        </w:r>
        <w:r w:rsidR="000F331E" w:rsidRPr="004D40DC">
          <w:rPr>
            <w:rStyle w:val="Hyperlink"/>
            <w:noProof/>
          </w:rPr>
          <w:t>)</w:t>
        </w:r>
        <w:r w:rsidR="000F331E">
          <w:rPr>
            <w:noProof/>
            <w:webHidden/>
          </w:rPr>
          <w:tab/>
        </w:r>
        <w:r w:rsidR="00D02C9F">
          <w:rPr>
            <w:noProof/>
            <w:webHidden/>
          </w:rPr>
          <w:fldChar w:fldCharType="begin"/>
        </w:r>
        <w:r w:rsidR="000F331E">
          <w:rPr>
            <w:noProof/>
            <w:webHidden/>
          </w:rPr>
          <w:instrText xml:space="preserve"> PAGEREF _Toc350252019 \h </w:instrText>
        </w:r>
        <w:r w:rsidR="00D02C9F">
          <w:rPr>
            <w:noProof/>
            <w:webHidden/>
          </w:rPr>
        </w:r>
        <w:r w:rsidR="00D02C9F">
          <w:rPr>
            <w:noProof/>
            <w:webHidden/>
          </w:rPr>
          <w:fldChar w:fldCharType="separate"/>
        </w:r>
        <w:r w:rsidR="002A19BE">
          <w:rPr>
            <w:noProof/>
            <w:webHidden/>
          </w:rPr>
          <w:t>60</w:t>
        </w:r>
        <w:r w:rsidR="00D02C9F">
          <w:rPr>
            <w:noProof/>
            <w:webHidden/>
          </w:rPr>
          <w:fldChar w:fldCharType="end"/>
        </w:r>
      </w:hyperlink>
    </w:p>
    <w:p w:rsidR="000F331E"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252020" w:history="1">
        <w:r w:rsidR="000F331E" w:rsidRPr="004D40DC">
          <w:rPr>
            <w:rStyle w:val="Hyperlink"/>
            <w:noProof/>
          </w:rPr>
          <w:t>Figure 15</w:t>
        </w:r>
        <w:r w:rsidR="00713A00">
          <w:rPr>
            <w:rStyle w:val="Hyperlink"/>
            <w:noProof/>
          </w:rPr>
          <w:t>—</w:t>
        </w:r>
        <w:r w:rsidR="000F331E" w:rsidRPr="004D40DC">
          <w:rPr>
            <w:rStyle w:val="Hyperlink"/>
            <w:noProof/>
          </w:rPr>
          <w:t xml:space="preserve">Hazardous waste treatment/disposal (national total </w:t>
        </w:r>
        <w:r w:rsidR="002E0BB5">
          <w:rPr>
            <w:rStyle w:val="Hyperlink"/>
            <w:noProof/>
          </w:rPr>
          <w:t>2010–11</w:t>
        </w:r>
        <w:r w:rsidR="000F331E" w:rsidRPr="004D40DC">
          <w:rPr>
            <w:rStyle w:val="Hyperlink"/>
            <w:noProof/>
          </w:rPr>
          <w:t>)</w:t>
        </w:r>
        <w:r w:rsidR="000F331E">
          <w:rPr>
            <w:noProof/>
            <w:webHidden/>
          </w:rPr>
          <w:tab/>
        </w:r>
        <w:r w:rsidR="00D02C9F">
          <w:rPr>
            <w:noProof/>
            <w:webHidden/>
          </w:rPr>
          <w:fldChar w:fldCharType="begin"/>
        </w:r>
        <w:r w:rsidR="000F331E">
          <w:rPr>
            <w:noProof/>
            <w:webHidden/>
          </w:rPr>
          <w:instrText xml:space="preserve"> PAGEREF _Toc350252020 \h </w:instrText>
        </w:r>
        <w:r w:rsidR="00D02C9F">
          <w:rPr>
            <w:noProof/>
            <w:webHidden/>
          </w:rPr>
        </w:r>
        <w:r w:rsidR="00D02C9F">
          <w:rPr>
            <w:noProof/>
            <w:webHidden/>
          </w:rPr>
          <w:fldChar w:fldCharType="separate"/>
        </w:r>
        <w:r w:rsidR="002A19BE">
          <w:rPr>
            <w:noProof/>
            <w:webHidden/>
          </w:rPr>
          <w:t>60</w:t>
        </w:r>
        <w:r w:rsidR="00D02C9F">
          <w:rPr>
            <w:noProof/>
            <w:webHidden/>
          </w:rPr>
          <w:fldChar w:fldCharType="end"/>
        </w:r>
      </w:hyperlink>
    </w:p>
    <w:p w:rsidR="000F331E"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252021" w:history="1">
        <w:r w:rsidR="000F331E" w:rsidRPr="004D40DC">
          <w:rPr>
            <w:rStyle w:val="Hyperlink"/>
            <w:noProof/>
          </w:rPr>
          <w:t>Figure 16</w:t>
        </w:r>
        <w:r w:rsidR="00713A00">
          <w:rPr>
            <w:rStyle w:val="Hyperlink"/>
            <w:noProof/>
          </w:rPr>
          <w:t>—</w:t>
        </w:r>
        <w:r w:rsidR="000F331E" w:rsidRPr="004D40DC">
          <w:rPr>
            <w:rStyle w:val="Hyperlink"/>
            <w:noProof/>
          </w:rPr>
          <w:t>Summary of hazardous waste management cost components across Australian states and territories</w:t>
        </w:r>
        <w:r w:rsidR="000F331E">
          <w:rPr>
            <w:noProof/>
            <w:webHidden/>
          </w:rPr>
          <w:tab/>
        </w:r>
        <w:r w:rsidR="00D02C9F">
          <w:rPr>
            <w:noProof/>
            <w:webHidden/>
          </w:rPr>
          <w:fldChar w:fldCharType="begin"/>
        </w:r>
        <w:r w:rsidR="000F331E">
          <w:rPr>
            <w:noProof/>
            <w:webHidden/>
          </w:rPr>
          <w:instrText xml:space="preserve"> PAGEREF _Toc350252021 \h </w:instrText>
        </w:r>
        <w:r w:rsidR="00D02C9F">
          <w:rPr>
            <w:noProof/>
            <w:webHidden/>
          </w:rPr>
        </w:r>
        <w:r w:rsidR="00D02C9F">
          <w:rPr>
            <w:noProof/>
            <w:webHidden/>
          </w:rPr>
          <w:fldChar w:fldCharType="separate"/>
        </w:r>
        <w:r w:rsidR="002A19BE">
          <w:rPr>
            <w:noProof/>
            <w:webHidden/>
          </w:rPr>
          <w:t>63</w:t>
        </w:r>
        <w:r w:rsidR="00D02C9F">
          <w:rPr>
            <w:noProof/>
            <w:webHidden/>
          </w:rPr>
          <w:fldChar w:fldCharType="end"/>
        </w:r>
      </w:hyperlink>
    </w:p>
    <w:p w:rsidR="000F331E"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252022" w:history="1">
        <w:r w:rsidR="000F331E" w:rsidRPr="004D40DC">
          <w:rPr>
            <w:rStyle w:val="Hyperlink"/>
            <w:noProof/>
          </w:rPr>
          <w:t>Figure 17</w:t>
        </w:r>
        <w:r w:rsidR="00713A00">
          <w:rPr>
            <w:rStyle w:val="Hyperlink"/>
            <w:noProof/>
          </w:rPr>
          <w:t>—</w:t>
        </w:r>
        <w:r w:rsidR="000F331E" w:rsidRPr="004D40DC">
          <w:rPr>
            <w:rStyle w:val="Hyperlink"/>
            <w:noProof/>
          </w:rPr>
          <w:t>Hazardous waste generated per capita in Europe in 2008 by country/region (Eurostat 2012)</w:t>
        </w:r>
        <w:r w:rsidR="000F331E">
          <w:rPr>
            <w:noProof/>
            <w:webHidden/>
          </w:rPr>
          <w:tab/>
        </w:r>
        <w:r w:rsidR="00D02C9F">
          <w:rPr>
            <w:noProof/>
            <w:webHidden/>
          </w:rPr>
          <w:fldChar w:fldCharType="begin"/>
        </w:r>
        <w:r w:rsidR="000F331E">
          <w:rPr>
            <w:noProof/>
            <w:webHidden/>
          </w:rPr>
          <w:instrText xml:space="preserve"> PAGEREF _Toc350252022 \h </w:instrText>
        </w:r>
        <w:r w:rsidR="00D02C9F">
          <w:rPr>
            <w:noProof/>
            <w:webHidden/>
          </w:rPr>
        </w:r>
        <w:r w:rsidR="00D02C9F">
          <w:rPr>
            <w:noProof/>
            <w:webHidden/>
          </w:rPr>
          <w:fldChar w:fldCharType="separate"/>
        </w:r>
        <w:r w:rsidR="002A19BE">
          <w:rPr>
            <w:noProof/>
            <w:webHidden/>
          </w:rPr>
          <w:t>86</w:t>
        </w:r>
        <w:r w:rsidR="00D02C9F">
          <w:rPr>
            <w:noProof/>
            <w:webHidden/>
          </w:rPr>
          <w:fldChar w:fldCharType="end"/>
        </w:r>
      </w:hyperlink>
    </w:p>
    <w:p w:rsidR="00CB42E3" w:rsidRDefault="00D02C9F" w:rsidP="00101EA2">
      <w:pPr>
        <w:pStyle w:val="TableofFigures"/>
        <w:tabs>
          <w:tab w:val="left" w:pos="1418"/>
          <w:tab w:val="right" w:pos="9062"/>
        </w:tabs>
        <w:spacing w:line="276" w:lineRule="auto"/>
        <w:rPr>
          <w:noProof/>
        </w:rPr>
      </w:pPr>
      <w:r>
        <w:rPr>
          <w:noProof/>
        </w:rPr>
        <w:fldChar w:fldCharType="end"/>
      </w:r>
    </w:p>
    <w:p w:rsidR="00544325" w:rsidRPr="00544325" w:rsidRDefault="00544325" w:rsidP="00101EA2">
      <w:pPr>
        <w:spacing w:before="360"/>
        <w:jc w:val="center"/>
        <w:rPr>
          <w:b/>
          <w:sz w:val="28"/>
          <w:szCs w:val="28"/>
        </w:rPr>
      </w:pPr>
      <w:r w:rsidRPr="00544325">
        <w:rPr>
          <w:b/>
          <w:sz w:val="28"/>
          <w:szCs w:val="28"/>
        </w:rPr>
        <w:t>TABLES</w:t>
      </w:r>
    </w:p>
    <w:p w:rsidR="00422A1F" w:rsidRDefault="00D02C9F">
      <w:pPr>
        <w:pStyle w:val="TableofFigures"/>
        <w:tabs>
          <w:tab w:val="right" w:leader="dot" w:pos="9062"/>
        </w:tabs>
        <w:rPr>
          <w:rFonts w:asciiTheme="minorHAnsi" w:eastAsiaTheme="minorEastAsia" w:hAnsiTheme="minorHAnsi" w:cstheme="minorBidi"/>
          <w:bCs w:val="0"/>
          <w:noProof/>
          <w:sz w:val="22"/>
          <w:szCs w:val="22"/>
          <w:lang w:eastAsia="en-AU"/>
        </w:rPr>
      </w:pPr>
      <w:r>
        <w:rPr>
          <w:noProof/>
        </w:rPr>
        <w:fldChar w:fldCharType="begin"/>
      </w:r>
      <w:r w:rsidR="005C07FC">
        <w:rPr>
          <w:noProof/>
        </w:rPr>
        <w:instrText xml:space="preserve"> TOC \h \z \c "Table" </w:instrText>
      </w:r>
      <w:r>
        <w:rPr>
          <w:noProof/>
        </w:rPr>
        <w:fldChar w:fldCharType="separate"/>
      </w:r>
      <w:hyperlink w:anchor="_Toc350356149" w:history="1">
        <w:r w:rsidR="00422A1F" w:rsidRPr="007563D5">
          <w:rPr>
            <w:rStyle w:val="Hyperlink"/>
            <w:noProof/>
          </w:rPr>
          <w:t>Table 1</w:t>
        </w:r>
        <w:r w:rsidR="00713A00">
          <w:rPr>
            <w:rStyle w:val="Hyperlink"/>
            <w:noProof/>
          </w:rPr>
          <w:t>—</w:t>
        </w:r>
        <w:r w:rsidR="00422A1F" w:rsidRPr="007563D5">
          <w:rPr>
            <w:rStyle w:val="Hyperlink"/>
            <w:noProof/>
          </w:rPr>
          <w:t>Summary of jurisdictional NEPM implementation frameworks (NEPC 2009)</w:t>
        </w:r>
        <w:r w:rsidR="00422A1F">
          <w:rPr>
            <w:noProof/>
            <w:webHidden/>
          </w:rPr>
          <w:tab/>
        </w:r>
        <w:r>
          <w:rPr>
            <w:noProof/>
            <w:webHidden/>
          </w:rPr>
          <w:fldChar w:fldCharType="begin"/>
        </w:r>
        <w:r w:rsidR="00422A1F">
          <w:rPr>
            <w:noProof/>
            <w:webHidden/>
          </w:rPr>
          <w:instrText xml:space="preserve"> PAGEREF _Toc350356149 \h </w:instrText>
        </w:r>
        <w:r>
          <w:rPr>
            <w:noProof/>
            <w:webHidden/>
          </w:rPr>
        </w:r>
        <w:r>
          <w:rPr>
            <w:noProof/>
            <w:webHidden/>
          </w:rPr>
          <w:fldChar w:fldCharType="separate"/>
        </w:r>
        <w:r w:rsidR="002A19BE">
          <w:rPr>
            <w:noProof/>
            <w:webHidden/>
          </w:rPr>
          <w:t>15</w:t>
        </w:r>
        <w:r>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50" w:history="1">
        <w:r w:rsidR="00422A1F" w:rsidRPr="007563D5">
          <w:rPr>
            <w:rStyle w:val="Hyperlink"/>
            <w:noProof/>
          </w:rPr>
          <w:t>Table 2</w:t>
        </w:r>
        <w:r w:rsidR="00713A00">
          <w:rPr>
            <w:rStyle w:val="Hyperlink"/>
            <w:noProof/>
          </w:rPr>
          <w:t>—</w:t>
        </w:r>
        <w:r w:rsidR="00422A1F" w:rsidRPr="007563D5">
          <w:rPr>
            <w:rStyle w:val="Hyperlink"/>
            <w:noProof/>
          </w:rPr>
          <w:t>Example of waste classification codes used in Western Australia</w:t>
        </w:r>
        <w:r w:rsidR="00422A1F">
          <w:rPr>
            <w:noProof/>
            <w:webHidden/>
          </w:rPr>
          <w:tab/>
        </w:r>
        <w:r w:rsidR="00D02C9F">
          <w:rPr>
            <w:noProof/>
            <w:webHidden/>
          </w:rPr>
          <w:fldChar w:fldCharType="begin"/>
        </w:r>
        <w:r w:rsidR="00422A1F">
          <w:rPr>
            <w:noProof/>
            <w:webHidden/>
          </w:rPr>
          <w:instrText xml:space="preserve"> PAGEREF _Toc350356150 \h </w:instrText>
        </w:r>
        <w:r w:rsidR="00D02C9F">
          <w:rPr>
            <w:noProof/>
            <w:webHidden/>
          </w:rPr>
        </w:r>
        <w:r w:rsidR="00D02C9F">
          <w:rPr>
            <w:noProof/>
            <w:webHidden/>
          </w:rPr>
          <w:fldChar w:fldCharType="separate"/>
        </w:r>
        <w:r w:rsidR="002A19BE">
          <w:rPr>
            <w:noProof/>
            <w:webHidden/>
          </w:rPr>
          <w:t>18</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51" w:history="1">
        <w:r w:rsidR="00422A1F" w:rsidRPr="007563D5">
          <w:rPr>
            <w:rStyle w:val="Hyperlink"/>
            <w:noProof/>
          </w:rPr>
          <w:t>Table 3</w:t>
        </w:r>
        <w:r w:rsidR="00713A00">
          <w:rPr>
            <w:rStyle w:val="Hyperlink"/>
            <w:noProof/>
          </w:rPr>
          <w:t>—</w:t>
        </w:r>
        <w:r w:rsidR="00422A1F" w:rsidRPr="007563D5">
          <w:rPr>
            <w:rStyle w:val="Hyperlink"/>
            <w:noProof/>
          </w:rPr>
          <w:t>Waste tracking data summary NSW (</w:t>
        </w:r>
        <w:r w:rsidR="002E0BB5">
          <w:rPr>
            <w:rStyle w:val="Hyperlink"/>
            <w:noProof/>
          </w:rPr>
          <w:t>2010–11</w:t>
        </w:r>
        <w:r w:rsidR="00422A1F" w:rsidRPr="007563D5">
          <w:rPr>
            <w:rStyle w:val="Hyperlink"/>
            <w:noProof/>
          </w:rPr>
          <w:t>)</w:t>
        </w:r>
        <w:r w:rsidR="00422A1F">
          <w:rPr>
            <w:noProof/>
            <w:webHidden/>
          </w:rPr>
          <w:tab/>
        </w:r>
        <w:r w:rsidR="00D02C9F">
          <w:rPr>
            <w:noProof/>
            <w:webHidden/>
          </w:rPr>
          <w:fldChar w:fldCharType="begin"/>
        </w:r>
        <w:r w:rsidR="00422A1F">
          <w:rPr>
            <w:noProof/>
            <w:webHidden/>
          </w:rPr>
          <w:instrText xml:space="preserve"> PAGEREF _Toc350356151 \h </w:instrText>
        </w:r>
        <w:r w:rsidR="00D02C9F">
          <w:rPr>
            <w:noProof/>
            <w:webHidden/>
          </w:rPr>
        </w:r>
        <w:r w:rsidR="00D02C9F">
          <w:rPr>
            <w:noProof/>
            <w:webHidden/>
          </w:rPr>
          <w:fldChar w:fldCharType="separate"/>
        </w:r>
        <w:r w:rsidR="002A19BE">
          <w:rPr>
            <w:noProof/>
            <w:webHidden/>
          </w:rPr>
          <w:t>27</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52" w:history="1">
        <w:r w:rsidR="00422A1F" w:rsidRPr="007563D5">
          <w:rPr>
            <w:rStyle w:val="Hyperlink"/>
            <w:noProof/>
          </w:rPr>
          <w:t>Table 4</w:t>
        </w:r>
        <w:r w:rsidR="00713A00">
          <w:rPr>
            <w:rStyle w:val="Hyperlink"/>
            <w:noProof/>
          </w:rPr>
          <w:t>—</w:t>
        </w:r>
        <w:r w:rsidR="00422A1F" w:rsidRPr="007563D5">
          <w:rPr>
            <w:rStyle w:val="Hyperlink"/>
            <w:noProof/>
          </w:rPr>
          <w:t>Prescribed industrial waste hazard categories</w:t>
        </w:r>
        <w:r w:rsidR="00422A1F">
          <w:rPr>
            <w:noProof/>
            <w:webHidden/>
          </w:rPr>
          <w:tab/>
        </w:r>
        <w:r w:rsidR="00D02C9F">
          <w:rPr>
            <w:noProof/>
            <w:webHidden/>
          </w:rPr>
          <w:fldChar w:fldCharType="begin"/>
        </w:r>
        <w:r w:rsidR="00422A1F">
          <w:rPr>
            <w:noProof/>
            <w:webHidden/>
          </w:rPr>
          <w:instrText xml:space="preserve"> PAGEREF _Toc350356152 \h </w:instrText>
        </w:r>
        <w:r w:rsidR="00D02C9F">
          <w:rPr>
            <w:noProof/>
            <w:webHidden/>
          </w:rPr>
        </w:r>
        <w:r w:rsidR="00D02C9F">
          <w:rPr>
            <w:noProof/>
            <w:webHidden/>
          </w:rPr>
          <w:fldChar w:fldCharType="separate"/>
        </w:r>
        <w:r w:rsidR="002A19BE">
          <w:rPr>
            <w:noProof/>
            <w:webHidden/>
          </w:rPr>
          <w:t>32</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53" w:history="1">
        <w:r w:rsidR="00422A1F" w:rsidRPr="007563D5">
          <w:rPr>
            <w:rStyle w:val="Hyperlink"/>
            <w:noProof/>
          </w:rPr>
          <w:t>Table 5</w:t>
        </w:r>
        <w:r w:rsidR="00713A00">
          <w:rPr>
            <w:rStyle w:val="Hyperlink"/>
            <w:noProof/>
          </w:rPr>
          <w:t>—</w:t>
        </w:r>
        <w:r w:rsidR="00422A1F" w:rsidRPr="007563D5">
          <w:rPr>
            <w:rStyle w:val="Hyperlink"/>
            <w:noProof/>
          </w:rPr>
          <w:t>Waste tracking data summary Victoria (</w:t>
        </w:r>
        <w:r w:rsidR="002E0BB5">
          <w:rPr>
            <w:rStyle w:val="Hyperlink"/>
            <w:noProof/>
          </w:rPr>
          <w:t>2010–11</w:t>
        </w:r>
        <w:r w:rsidR="00422A1F" w:rsidRPr="007563D5">
          <w:rPr>
            <w:rStyle w:val="Hyperlink"/>
            <w:noProof/>
          </w:rPr>
          <w:t>)</w:t>
        </w:r>
        <w:r w:rsidR="00422A1F">
          <w:rPr>
            <w:noProof/>
            <w:webHidden/>
          </w:rPr>
          <w:tab/>
        </w:r>
        <w:r w:rsidR="00D02C9F">
          <w:rPr>
            <w:noProof/>
            <w:webHidden/>
          </w:rPr>
          <w:fldChar w:fldCharType="begin"/>
        </w:r>
        <w:r w:rsidR="00422A1F">
          <w:rPr>
            <w:noProof/>
            <w:webHidden/>
          </w:rPr>
          <w:instrText xml:space="preserve"> PAGEREF _Toc350356153 \h </w:instrText>
        </w:r>
        <w:r w:rsidR="00D02C9F">
          <w:rPr>
            <w:noProof/>
            <w:webHidden/>
          </w:rPr>
        </w:r>
        <w:r w:rsidR="00D02C9F">
          <w:rPr>
            <w:noProof/>
            <w:webHidden/>
          </w:rPr>
          <w:fldChar w:fldCharType="separate"/>
        </w:r>
        <w:r w:rsidR="002A19BE">
          <w:rPr>
            <w:noProof/>
            <w:webHidden/>
          </w:rPr>
          <w:t>33</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54" w:history="1">
        <w:r w:rsidR="00422A1F" w:rsidRPr="007563D5">
          <w:rPr>
            <w:rStyle w:val="Hyperlink"/>
            <w:noProof/>
          </w:rPr>
          <w:t>Table 6</w:t>
        </w:r>
        <w:r w:rsidR="00713A00">
          <w:rPr>
            <w:rStyle w:val="Hyperlink"/>
            <w:noProof/>
          </w:rPr>
          <w:t>—</w:t>
        </w:r>
        <w:r w:rsidR="00422A1F" w:rsidRPr="007563D5">
          <w:rPr>
            <w:rStyle w:val="Hyperlink"/>
            <w:noProof/>
          </w:rPr>
          <w:t>Waste tracking data summary Queensland (</w:t>
        </w:r>
        <w:r w:rsidR="002E0BB5">
          <w:rPr>
            <w:rStyle w:val="Hyperlink"/>
            <w:noProof/>
          </w:rPr>
          <w:t>2010–11</w:t>
        </w:r>
        <w:r w:rsidR="00422A1F" w:rsidRPr="007563D5">
          <w:rPr>
            <w:rStyle w:val="Hyperlink"/>
            <w:noProof/>
          </w:rPr>
          <w:t>)</w:t>
        </w:r>
        <w:r w:rsidR="00422A1F">
          <w:rPr>
            <w:noProof/>
            <w:webHidden/>
          </w:rPr>
          <w:tab/>
        </w:r>
        <w:r w:rsidR="00D02C9F">
          <w:rPr>
            <w:noProof/>
            <w:webHidden/>
          </w:rPr>
          <w:fldChar w:fldCharType="begin"/>
        </w:r>
        <w:r w:rsidR="00422A1F">
          <w:rPr>
            <w:noProof/>
            <w:webHidden/>
          </w:rPr>
          <w:instrText xml:space="preserve"> PAGEREF _Toc350356154 \h </w:instrText>
        </w:r>
        <w:r w:rsidR="00D02C9F">
          <w:rPr>
            <w:noProof/>
            <w:webHidden/>
          </w:rPr>
        </w:r>
        <w:r w:rsidR="00D02C9F">
          <w:rPr>
            <w:noProof/>
            <w:webHidden/>
          </w:rPr>
          <w:fldChar w:fldCharType="separate"/>
        </w:r>
        <w:r w:rsidR="002A19BE">
          <w:rPr>
            <w:noProof/>
            <w:webHidden/>
          </w:rPr>
          <w:t>37</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55" w:history="1">
        <w:r w:rsidR="00422A1F" w:rsidRPr="007563D5">
          <w:rPr>
            <w:rStyle w:val="Hyperlink"/>
            <w:noProof/>
          </w:rPr>
          <w:t>Table 7</w:t>
        </w:r>
        <w:r w:rsidR="00713A00">
          <w:rPr>
            <w:rStyle w:val="Hyperlink"/>
            <w:noProof/>
          </w:rPr>
          <w:t>—</w:t>
        </w:r>
        <w:r w:rsidR="00422A1F" w:rsidRPr="007563D5">
          <w:rPr>
            <w:rStyle w:val="Hyperlink"/>
            <w:noProof/>
          </w:rPr>
          <w:t>Waste tracking data summary Western Australia (</w:t>
        </w:r>
        <w:r w:rsidR="002E0BB5">
          <w:rPr>
            <w:rStyle w:val="Hyperlink"/>
            <w:noProof/>
          </w:rPr>
          <w:t>2010–11</w:t>
        </w:r>
        <w:r w:rsidR="00422A1F" w:rsidRPr="007563D5">
          <w:rPr>
            <w:rStyle w:val="Hyperlink"/>
            <w:noProof/>
          </w:rPr>
          <w:t>)</w:t>
        </w:r>
        <w:r w:rsidR="00422A1F">
          <w:rPr>
            <w:noProof/>
            <w:webHidden/>
          </w:rPr>
          <w:tab/>
        </w:r>
        <w:r w:rsidR="00D02C9F">
          <w:rPr>
            <w:noProof/>
            <w:webHidden/>
          </w:rPr>
          <w:fldChar w:fldCharType="begin"/>
        </w:r>
        <w:r w:rsidR="00422A1F">
          <w:rPr>
            <w:noProof/>
            <w:webHidden/>
          </w:rPr>
          <w:instrText xml:space="preserve"> PAGEREF _Toc350356155 \h </w:instrText>
        </w:r>
        <w:r w:rsidR="00D02C9F">
          <w:rPr>
            <w:noProof/>
            <w:webHidden/>
          </w:rPr>
        </w:r>
        <w:r w:rsidR="00D02C9F">
          <w:rPr>
            <w:noProof/>
            <w:webHidden/>
          </w:rPr>
          <w:fldChar w:fldCharType="separate"/>
        </w:r>
        <w:r w:rsidR="002A19BE">
          <w:rPr>
            <w:noProof/>
            <w:webHidden/>
          </w:rPr>
          <w:t>40</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56" w:history="1">
        <w:r w:rsidR="00422A1F" w:rsidRPr="007563D5">
          <w:rPr>
            <w:rStyle w:val="Hyperlink"/>
            <w:noProof/>
          </w:rPr>
          <w:t>Table 8</w:t>
        </w:r>
        <w:r w:rsidR="00713A00">
          <w:rPr>
            <w:rStyle w:val="Hyperlink"/>
            <w:noProof/>
          </w:rPr>
          <w:t>—</w:t>
        </w:r>
        <w:r w:rsidR="00422A1F" w:rsidRPr="007563D5">
          <w:rPr>
            <w:rStyle w:val="Hyperlink"/>
            <w:noProof/>
          </w:rPr>
          <w:t>Waste tracking data summary South Australia (</w:t>
        </w:r>
        <w:r w:rsidR="002E0BB5">
          <w:rPr>
            <w:rStyle w:val="Hyperlink"/>
            <w:noProof/>
          </w:rPr>
          <w:t>2010–11</w:t>
        </w:r>
        <w:r w:rsidR="00422A1F" w:rsidRPr="007563D5">
          <w:rPr>
            <w:rStyle w:val="Hyperlink"/>
            <w:noProof/>
          </w:rPr>
          <w:t>)</w:t>
        </w:r>
        <w:r w:rsidR="00422A1F">
          <w:rPr>
            <w:noProof/>
            <w:webHidden/>
          </w:rPr>
          <w:tab/>
        </w:r>
        <w:r w:rsidR="00D02C9F">
          <w:rPr>
            <w:noProof/>
            <w:webHidden/>
          </w:rPr>
          <w:fldChar w:fldCharType="begin"/>
        </w:r>
        <w:r w:rsidR="00422A1F">
          <w:rPr>
            <w:noProof/>
            <w:webHidden/>
          </w:rPr>
          <w:instrText xml:space="preserve"> PAGEREF _Toc350356156 \h </w:instrText>
        </w:r>
        <w:r w:rsidR="00D02C9F">
          <w:rPr>
            <w:noProof/>
            <w:webHidden/>
          </w:rPr>
        </w:r>
        <w:r w:rsidR="00D02C9F">
          <w:rPr>
            <w:noProof/>
            <w:webHidden/>
          </w:rPr>
          <w:fldChar w:fldCharType="separate"/>
        </w:r>
        <w:r w:rsidR="002A19BE">
          <w:rPr>
            <w:noProof/>
            <w:webHidden/>
          </w:rPr>
          <w:t>43</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57" w:history="1">
        <w:r w:rsidR="00422A1F" w:rsidRPr="007563D5">
          <w:rPr>
            <w:rStyle w:val="Hyperlink"/>
            <w:noProof/>
          </w:rPr>
          <w:t>Table 9</w:t>
        </w:r>
        <w:r w:rsidR="00713A00">
          <w:rPr>
            <w:rStyle w:val="Hyperlink"/>
            <w:noProof/>
          </w:rPr>
          <w:t>—</w:t>
        </w:r>
        <w:r w:rsidR="00422A1F" w:rsidRPr="007563D5">
          <w:rPr>
            <w:rStyle w:val="Hyperlink"/>
            <w:noProof/>
          </w:rPr>
          <w:t>Waste data summary Tasmania (</w:t>
        </w:r>
        <w:r w:rsidR="002E0BB5">
          <w:rPr>
            <w:rStyle w:val="Hyperlink"/>
            <w:noProof/>
          </w:rPr>
          <w:t>2010–11</w:t>
        </w:r>
        <w:r w:rsidR="00422A1F" w:rsidRPr="007563D5">
          <w:rPr>
            <w:rStyle w:val="Hyperlink"/>
            <w:noProof/>
          </w:rPr>
          <w:t>)</w:t>
        </w:r>
        <w:r w:rsidR="00422A1F">
          <w:rPr>
            <w:noProof/>
            <w:webHidden/>
          </w:rPr>
          <w:tab/>
        </w:r>
        <w:r w:rsidR="00D02C9F">
          <w:rPr>
            <w:noProof/>
            <w:webHidden/>
          </w:rPr>
          <w:fldChar w:fldCharType="begin"/>
        </w:r>
        <w:r w:rsidR="00422A1F">
          <w:rPr>
            <w:noProof/>
            <w:webHidden/>
          </w:rPr>
          <w:instrText xml:space="preserve"> PAGEREF _Toc350356157 \h </w:instrText>
        </w:r>
        <w:r w:rsidR="00D02C9F">
          <w:rPr>
            <w:noProof/>
            <w:webHidden/>
          </w:rPr>
        </w:r>
        <w:r w:rsidR="00D02C9F">
          <w:rPr>
            <w:noProof/>
            <w:webHidden/>
          </w:rPr>
          <w:fldChar w:fldCharType="separate"/>
        </w:r>
        <w:r w:rsidR="002A19BE">
          <w:rPr>
            <w:noProof/>
            <w:webHidden/>
          </w:rPr>
          <w:t>46</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58" w:history="1">
        <w:r w:rsidR="00422A1F" w:rsidRPr="007563D5">
          <w:rPr>
            <w:rStyle w:val="Hyperlink"/>
            <w:noProof/>
          </w:rPr>
          <w:t>Table 10</w:t>
        </w:r>
        <w:r w:rsidR="00713A00">
          <w:rPr>
            <w:rStyle w:val="Hyperlink"/>
            <w:noProof/>
          </w:rPr>
          <w:t>—</w:t>
        </w:r>
        <w:r w:rsidR="00422A1F" w:rsidRPr="007563D5">
          <w:rPr>
            <w:rStyle w:val="Hyperlink"/>
            <w:noProof/>
          </w:rPr>
          <w:t>Waste tracking data summary</w:t>
        </w:r>
        <w:r w:rsidR="006A6117">
          <w:rPr>
            <w:rStyle w:val="Hyperlink"/>
            <w:noProof/>
          </w:rPr>
          <w:t xml:space="preserve"> Australian Capital Territory </w:t>
        </w:r>
        <w:r w:rsidR="00F54BBE">
          <w:rPr>
            <w:rStyle w:val="Hyperlink"/>
            <w:noProof/>
          </w:rPr>
          <w:t>Australian Capital Territory</w:t>
        </w:r>
        <w:r w:rsidR="00F54BBE" w:rsidRPr="007563D5">
          <w:rPr>
            <w:rStyle w:val="Hyperlink"/>
            <w:noProof/>
          </w:rPr>
          <w:t xml:space="preserve"> </w:t>
        </w:r>
        <w:r w:rsidR="00422A1F" w:rsidRPr="007563D5">
          <w:rPr>
            <w:rStyle w:val="Hyperlink"/>
            <w:noProof/>
          </w:rPr>
          <w:t>(</w:t>
        </w:r>
        <w:r w:rsidR="002E0BB5">
          <w:rPr>
            <w:rStyle w:val="Hyperlink"/>
            <w:noProof/>
          </w:rPr>
          <w:t>2010–11</w:t>
        </w:r>
        <w:r w:rsidR="00422A1F" w:rsidRPr="007563D5">
          <w:rPr>
            <w:rStyle w:val="Hyperlink"/>
            <w:noProof/>
          </w:rPr>
          <w:t>)</w:t>
        </w:r>
        <w:r w:rsidR="00422A1F">
          <w:rPr>
            <w:noProof/>
            <w:webHidden/>
          </w:rPr>
          <w:tab/>
        </w:r>
        <w:r w:rsidR="00D02C9F">
          <w:rPr>
            <w:noProof/>
            <w:webHidden/>
          </w:rPr>
          <w:fldChar w:fldCharType="begin"/>
        </w:r>
        <w:r w:rsidR="00422A1F">
          <w:rPr>
            <w:noProof/>
            <w:webHidden/>
          </w:rPr>
          <w:instrText xml:space="preserve"> PAGEREF _Toc350356158 \h </w:instrText>
        </w:r>
        <w:r w:rsidR="00D02C9F">
          <w:rPr>
            <w:noProof/>
            <w:webHidden/>
          </w:rPr>
        </w:r>
        <w:r w:rsidR="00D02C9F">
          <w:rPr>
            <w:noProof/>
            <w:webHidden/>
          </w:rPr>
          <w:fldChar w:fldCharType="separate"/>
        </w:r>
        <w:r w:rsidR="002A19BE">
          <w:rPr>
            <w:noProof/>
            <w:webHidden/>
          </w:rPr>
          <w:t>49</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59" w:history="1">
        <w:r w:rsidR="00422A1F" w:rsidRPr="007563D5">
          <w:rPr>
            <w:rStyle w:val="Hyperlink"/>
            <w:noProof/>
          </w:rPr>
          <w:t>Table 11</w:t>
        </w:r>
        <w:r w:rsidR="00713A00">
          <w:rPr>
            <w:rStyle w:val="Hyperlink"/>
            <w:noProof/>
          </w:rPr>
          <w:t>—</w:t>
        </w:r>
        <w:r w:rsidR="00422A1F" w:rsidRPr="007563D5">
          <w:rPr>
            <w:rStyle w:val="Hyperlink"/>
            <w:noProof/>
          </w:rPr>
          <w:t>Waste data summary Northern Territory (</w:t>
        </w:r>
        <w:r w:rsidR="002E0BB5">
          <w:rPr>
            <w:rStyle w:val="Hyperlink"/>
            <w:noProof/>
          </w:rPr>
          <w:t>2010–11</w:t>
        </w:r>
        <w:r w:rsidR="00422A1F" w:rsidRPr="007563D5">
          <w:rPr>
            <w:rStyle w:val="Hyperlink"/>
            <w:noProof/>
          </w:rPr>
          <w:t>)</w:t>
        </w:r>
        <w:r w:rsidR="00422A1F">
          <w:rPr>
            <w:noProof/>
            <w:webHidden/>
          </w:rPr>
          <w:tab/>
        </w:r>
        <w:r w:rsidR="00D02C9F">
          <w:rPr>
            <w:noProof/>
            <w:webHidden/>
          </w:rPr>
          <w:fldChar w:fldCharType="begin"/>
        </w:r>
        <w:r w:rsidR="00422A1F">
          <w:rPr>
            <w:noProof/>
            <w:webHidden/>
          </w:rPr>
          <w:instrText xml:space="preserve"> PAGEREF _Toc350356159 \h </w:instrText>
        </w:r>
        <w:r w:rsidR="00D02C9F">
          <w:rPr>
            <w:noProof/>
            <w:webHidden/>
          </w:rPr>
        </w:r>
        <w:r w:rsidR="00D02C9F">
          <w:rPr>
            <w:noProof/>
            <w:webHidden/>
          </w:rPr>
          <w:fldChar w:fldCharType="separate"/>
        </w:r>
        <w:r w:rsidR="002A19BE">
          <w:rPr>
            <w:noProof/>
            <w:webHidden/>
          </w:rPr>
          <w:t>52</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60" w:history="1">
        <w:r w:rsidR="00422A1F" w:rsidRPr="007563D5">
          <w:rPr>
            <w:rStyle w:val="Hyperlink"/>
            <w:noProof/>
          </w:rPr>
          <w:t>Table 12</w:t>
        </w:r>
        <w:r w:rsidR="00713A00">
          <w:rPr>
            <w:rStyle w:val="Hyperlink"/>
            <w:noProof/>
          </w:rPr>
          <w:t>—</w:t>
        </w:r>
        <w:r w:rsidR="00422A1F" w:rsidRPr="007563D5">
          <w:rPr>
            <w:rStyle w:val="Hyperlink"/>
            <w:noProof/>
          </w:rPr>
          <w:t>Hazardous wastes estimated in the MSW stream by NEPM waste category for each jurisdiction</w:t>
        </w:r>
        <w:r w:rsidR="00422A1F">
          <w:rPr>
            <w:noProof/>
            <w:webHidden/>
          </w:rPr>
          <w:tab/>
        </w:r>
        <w:r w:rsidR="00D02C9F">
          <w:rPr>
            <w:noProof/>
            <w:webHidden/>
          </w:rPr>
          <w:fldChar w:fldCharType="begin"/>
        </w:r>
        <w:r w:rsidR="00422A1F">
          <w:rPr>
            <w:noProof/>
            <w:webHidden/>
          </w:rPr>
          <w:instrText xml:space="preserve"> PAGEREF _Toc350356160 \h </w:instrText>
        </w:r>
        <w:r w:rsidR="00D02C9F">
          <w:rPr>
            <w:noProof/>
            <w:webHidden/>
          </w:rPr>
        </w:r>
        <w:r w:rsidR="00D02C9F">
          <w:rPr>
            <w:noProof/>
            <w:webHidden/>
          </w:rPr>
          <w:fldChar w:fldCharType="separate"/>
        </w:r>
        <w:r w:rsidR="002A19BE">
          <w:rPr>
            <w:noProof/>
            <w:webHidden/>
          </w:rPr>
          <w:t>55</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61" w:history="1">
        <w:r w:rsidR="00422A1F" w:rsidRPr="007563D5">
          <w:rPr>
            <w:rStyle w:val="Hyperlink"/>
            <w:noProof/>
          </w:rPr>
          <w:t>Table 13</w:t>
        </w:r>
        <w:r w:rsidR="00713A00">
          <w:rPr>
            <w:rStyle w:val="Hyperlink"/>
            <w:noProof/>
          </w:rPr>
          <w:t>—</w:t>
        </w:r>
        <w:r w:rsidR="00422A1F" w:rsidRPr="007563D5">
          <w:rPr>
            <w:rStyle w:val="Hyperlink"/>
            <w:noProof/>
          </w:rPr>
          <w:t xml:space="preserve">Total hazardous waste within the C&amp;D waste stream by jurisdiction for </w:t>
        </w:r>
        <w:r w:rsidR="00F54BBE">
          <w:rPr>
            <w:rStyle w:val="Hyperlink"/>
            <w:noProof/>
          </w:rPr>
          <w:t>2008–09</w:t>
        </w:r>
        <w:r w:rsidR="00422A1F" w:rsidRPr="007563D5">
          <w:rPr>
            <w:rStyle w:val="Hyperlink"/>
            <w:noProof/>
          </w:rPr>
          <w:t xml:space="preserve"> (Hyder 2011)</w:t>
        </w:r>
        <w:r w:rsidR="00422A1F">
          <w:rPr>
            <w:noProof/>
            <w:webHidden/>
          </w:rPr>
          <w:tab/>
        </w:r>
        <w:r w:rsidR="00D02C9F">
          <w:rPr>
            <w:noProof/>
            <w:webHidden/>
          </w:rPr>
          <w:fldChar w:fldCharType="begin"/>
        </w:r>
        <w:r w:rsidR="00422A1F">
          <w:rPr>
            <w:noProof/>
            <w:webHidden/>
          </w:rPr>
          <w:instrText xml:space="preserve"> PAGEREF _Toc350356161 \h </w:instrText>
        </w:r>
        <w:r w:rsidR="00D02C9F">
          <w:rPr>
            <w:noProof/>
            <w:webHidden/>
          </w:rPr>
        </w:r>
        <w:r w:rsidR="00D02C9F">
          <w:rPr>
            <w:noProof/>
            <w:webHidden/>
          </w:rPr>
          <w:fldChar w:fldCharType="separate"/>
        </w:r>
        <w:r w:rsidR="002A19BE">
          <w:rPr>
            <w:noProof/>
            <w:webHidden/>
          </w:rPr>
          <w:t>58</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63" w:history="1">
        <w:r w:rsidR="00422A1F" w:rsidRPr="007563D5">
          <w:rPr>
            <w:rStyle w:val="Hyperlink"/>
            <w:noProof/>
          </w:rPr>
          <w:t>Table 1</w:t>
        </w:r>
        <w:r w:rsidR="00713A00">
          <w:rPr>
            <w:rStyle w:val="Hyperlink"/>
            <w:noProof/>
          </w:rPr>
          <w:t>4—</w:t>
        </w:r>
        <w:r w:rsidR="00422A1F" w:rsidRPr="007563D5">
          <w:rPr>
            <w:rStyle w:val="Hyperlink"/>
            <w:noProof/>
          </w:rPr>
          <w:t xml:space="preserve">Tracked and MSW derived hazardous waste generation (national total </w:t>
        </w:r>
        <w:r w:rsidR="002E0BB5">
          <w:rPr>
            <w:rStyle w:val="Hyperlink"/>
            <w:noProof/>
          </w:rPr>
          <w:t>2010–11</w:t>
        </w:r>
        <w:r w:rsidR="00422A1F" w:rsidRPr="007563D5">
          <w:rPr>
            <w:rStyle w:val="Hyperlink"/>
            <w:noProof/>
          </w:rPr>
          <w:t>)</w:t>
        </w:r>
        <w:r w:rsidR="00422A1F">
          <w:rPr>
            <w:noProof/>
            <w:webHidden/>
          </w:rPr>
          <w:tab/>
        </w:r>
        <w:r w:rsidR="00D02C9F">
          <w:rPr>
            <w:noProof/>
            <w:webHidden/>
          </w:rPr>
          <w:fldChar w:fldCharType="begin"/>
        </w:r>
        <w:r w:rsidR="00422A1F">
          <w:rPr>
            <w:noProof/>
            <w:webHidden/>
          </w:rPr>
          <w:instrText xml:space="preserve"> PAGEREF _Toc350356163 \h </w:instrText>
        </w:r>
        <w:r w:rsidR="00D02C9F">
          <w:rPr>
            <w:noProof/>
            <w:webHidden/>
          </w:rPr>
        </w:r>
        <w:r w:rsidR="00D02C9F">
          <w:rPr>
            <w:noProof/>
            <w:webHidden/>
          </w:rPr>
          <w:fldChar w:fldCharType="separate"/>
        </w:r>
        <w:r w:rsidR="002A19BE">
          <w:rPr>
            <w:noProof/>
            <w:webHidden/>
          </w:rPr>
          <w:t>62</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64" w:history="1">
        <w:r w:rsidR="00422A1F" w:rsidRPr="007563D5">
          <w:rPr>
            <w:rStyle w:val="Hyperlink"/>
            <w:noProof/>
          </w:rPr>
          <w:t>Table 1</w:t>
        </w:r>
        <w:r w:rsidR="00713A00">
          <w:rPr>
            <w:rStyle w:val="Hyperlink"/>
            <w:noProof/>
          </w:rPr>
          <w:t>5—</w:t>
        </w:r>
        <w:r w:rsidR="00422A1F" w:rsidRPr="007563D5">
          <w:rPr>
            <w:rStyle w:val="Hyperlink"/>
            <w:noProof/>
          </w:rPr>
          <w:t>Comparison of jurisdictional hazardous waste management costs</w:t>
        </w:r>
        <w:r w:rsidR="00422A1F">
          <w:rPr>
            <w:noProof/>
            <w:webHidden/>
          </w:rPr>
          <w:tab/>
        </w:r>
        <w:r w:rsidR="00D02C9F">
          <w:rPr>
            <w:noProof/>
            <w:webHidden/>
          </w:rPr>
          <w:fldChar w:fldCharType="begin"/>
        </w:r>
        <w:r w:rsidR="00422A1F">
          <w:rPr>
            <w:noProof/>
            <w:webHidden/>
          </w:rPr>
          <w:instrText xml:space="preserve"> PAGEREF _Toc350356164 \h </w:instrText>
        </w:r>
        <w:r w:rsidR="00D02C9F">
          <w:rPr>
            <w:noProof/>
            <w:webHidden/>
          </w:rPr>
        </w:r>
        <w:r w:rsidR="00D02C9F">
          <w:rPr>
            <w:noProof/>
            <w:webHidden/>
          </w:rPr>
          <w:fldChar w:fldCharType="separate"/>
        </w:r>
        <w:r w:rsidR="002A19BE">
          <w:rPr>
            <w:noProof/>
            <w:webHidden/>
          </w:rPr>
          <w:t>64</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65" w:history="1">
        <w:r w:rsidR="00422A1F" w:rsidRPr="007563D5">
          <w:rPr>
            <w:rStyle w:val="Hyperlink"/>
            <w:noProof/>
          </w:rPr>
          <w:t>Table 1</w:t>
        </w:r>
        <w:r w:rsidR="00713A00">
          <w:rPr>
            <w:rStyle w:val="Hyperlink"/>
            <w:noProof/>
          </w:rPr>
          <w:t>6—</w:t>
        </w:r>
        <w:r w:rsidR="00422A1F" w:rsidRPr="007563D5">
          <w:rPr>
            <w:rStyle w:val="Hyperlink"/>
            <w:noProof/>
          </w:rPr>
          <w:t xml:space="preserve">Landfill levy rates in </w:t>
        </w:r>
        <w:r w:rsidR="00F54BBE">
          <w:rPr>
            <w:rStyle w:val="Hyperlink"/>
            <w:noProof/>
          </w:rPr>
          <w:t>New South Wales</w:t>
        </w:r>
        <w:r w:rsidR="00422A1F">
          <w:rPr>
            <w:noProof/>
            <w:webHidden/>
          </w:rPr>
          <w:tab/>
        </w:r>
        <w:r w:rsidR="00D02C9F">
          <w:rPr>
            <w:noProof/>
            <w:webHidden/>
          </w:rPr>
          <w:fldChar w:fldCharType="begin"/>
        </w:r>
        <w:r w:rsidR="00422A1F">
          <w:rPr>
            <w:noProof/>
            <w:webHidden/>
          </w:rPr>
          <w:instrText xml:space="preserve"> PAGEREF _Toc350356165 \h </w:instrText>
        </w:r>
        <w:r w:rsidR="00D02C9F">
          <w:rPr>
            <w:noProof/>
            <w:webHidden/>
          </w:rPr>
        </w:r>
        <w:r w:rsidR="00D02C9F">
          <w:rPr>
            <w:noProof/>
            <w:webHidden/>
          </w:rPr>
          <w:fldChar w:fldCharType="separate"/>
        </w:r>
        <w:r w:rsidR="002A19BE">
          <w:rPr>
            <w:noProof/>
            <w:webHidden/>
          </w:rPr>
          <w:t>66</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66" w:history="1">
        <w:r w:rsidR="00422A1F" w:rsidRPr="007563D5">
          <w:rPr>
            <w:rStyle w:val="Hyperlink"/>
            <w:noProof/>
          </w:rPr>
          <w:t>Table 1</w:t>
        </w:r>
        <w:r w:rsidR="00713A00">
          <w:rPr>
            <w:rStyle w:val="Hyperlink"/>
            <w:noProof/>
          </w:rPr>
          <w:t>7—</w:t>
        </w:r>
        <w:r w:rsidR="00422A1F" w:rsidRPr="007563D5">
          <w:rPr>
            <w:rStyle w:val="Hyperlink"/>
            <w:noProof/>
          </w:rPr>
          <w:t xml:space="preserve">Method by which the </w:t>
        </w:r>
        <w:r w:rsidR="00F54BBE">
          <w:rPr>
            <w:rStyle w:val="Hyperlink"/>
            <w:noProof/>
          </w:rPr>
          <w:t>New South Wales</w:t>
        </w:r>
        <w:r w:rsidR="00F54BBE" w:rsidRPr="007563D5">
          <w:rPr>
            <w:rStyle w:val="Hyperlink"/>
            <w:noProof/>
          </w:rPr>
          <w:t xml:space="preserve"> </w:t>
        </w:r>
        <w:r w:rsidR="00422A1F" w:rsidRPr="007563D5">
          <w:rPr>
            <w:rStyle w:val="Hyperlink"/>
            <w:noProof/>
          </w:rPr>
          <w:t>landfill levy is calculated and applied</w:t>
        </w:r>
        <w:r w:rsidR="00422A1F">
          <w:rPr>
            <w:noProof/>
            <w:webHidden/>
          </w:rPr>
          <w:tab/>
        </w:r>
        <w:r w:rsidR="00D02C9F">
          <w:rPr>
            <w:noProof/>
            <w:webHidden/>
          </w:rPr>
          <w:fldChar w:fldCharType="begin"/>
        </w:r>
        <w:r w:rsidR="00422A1F">
          <w:rPr>
            <w:noProof/>
            <w:webHidden/>
          </w:rPr>
          <w:instrText xml:space="preserve"> PAGEREF _Toc350356166 \h </w:instrText>
        </w:r>
        <w:r w:rsidR="00D02C9F">
          <w:rPr>
            <w:noProof/>
            <w:webHidden/>
          </w:rPr>
        </w:r>
        <w:r w:rsidR="00D02C9F">
          <w:rPr>
            <w:noProof/>
            <w:webHidden/>
          </w:rPr>
          <w:fldChar w:fldCharType="separate"/>
        </w:r>
        <w:r w:rsidR="002A19BE">
          <w:rPr>
            <w:noProof/>
            <w:webHidden/>
          </w:rPr>
          <w:t>66</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67" w:history="1">
        <w:r w:rsidR="00422A1F" w:rsidRPr="007563D5">
          <w:rPr>
            <w:rStyle w:val="Hyperlink"/>
            <w:noProof/>
          </w:rPr>
          <w:t>Table 1</w:t>
        </w:r>
        <w:r w:rsidR="00713A00">
          <w:rPr>
            <w:rStyle w:val="Hyperlink"/>
            <w:noProof/>
          </w:rPr>
          <w:t>8—</w:t>
        </w:r>
        <w:r w:rsidR="00422A1F" w:rsidRPr="007563D5">
          <w:rPr>
            <w:rStyle w:val="Hyperlink"/>
            <w:noProof/>
          </w:rPr>
          <w:t xml:space="preserve">Extract from Schedule 1, </w:t>
        </w:r>
        <w:r w:rsidR="00F54BBE">
          <w:rPr>
            <w:rStyle w:val="Hyperlink"/>
            <w:noProof/>
          </w:rPr>
          <w:t>New South Wales</w:t>
        </w:r>
        <w:r w:rsidR="00F54BBE" w:rsidRPr="007563D5">
          <w:rPr>
            <w:rStyle w:val="Hyperlink"/>
            <w:noProof/>
          </w:rPr>
          <w:t xml:space="preserve"> </w:t>
        </w:r>
        <w:r w:rsidR="00422A1F" w:rsidRPr="007563D5">
          <w:rPr>
            <w:rStyle w:val="Hyperlink"/>
            <w:i/>
            <w:noProof/>
          </w:rPr>
          <w:t>Protection of the Environment Operations (General) Regulation 2009</w:t>
        </w:r>
        <w:r w:rsidR="00422A1F">
          <w:rPr>
            <w:noProof/>
            <w:webHidden/>
          </w:rPr>
          <w:tab/>
        </w:r>
        <w:r w:rsidR="00D02C9F">
          <w:rPr>
            <w:noProof/>
            <w:webHidden/>
          </w:rPr>
          <w:fldChar w:fldCharType="begin"/>
        </w:r>
        <w:r w:rsidR="00422A1F">
          <w:rPr>
            <w:noProof/>
            <w:webHidden/>
          </w:rPr>
          <w:instrText xml:space="preserve"> PAGEREF _Toc350356167 \h </w:instrText>
        </w:r>
        <w:r w:rsidR="00D02C9F">
          <w:rPr>
            <w:noProof/>
            <w:webHidden/>
          </w:rPr>
        </w:r>
        <w:r w:rsidR="00D02C9F">
          <w:rPr>
            <w:noProof/>
            <w:webHidden/>
          </w:rPr>
          <w:fldChar w:fldCharType="separate"/>
        </w:r>
        <w:r w:rsidR="002A19BE">
          <w:rPr>
            <w:noProof/>
            <w:webHidden/>
          </w:rPr>
          <w:t>68</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68" w:history="1">
        <w:r w:rsidR="00422A1F" w:rsidRPr="007563D5">
          <w:rPr>
            <w:rStyle w:val="Hyperlink"/>
            <w:noProof/>
          </w:rPr>
          <w:t xml:space="preserve">Table </w:t>
        </w:r>
        <w:r w:rsidR="00713A00">
          <w:rPr>
            <w:rStyle w:val="Hyperlink"/>
            <w:noProof/>
          </w:rPr>
          <w:t>19—</w:t>
        </w:r>
        <w:r w:rsidR="00422A1F" w:rsidRPr="007563D5">
          <w:rPr>
            <w:rStyle w:val="Hyperlink"/>
            <w:noProof/>
          </w:rPr>
          <w:t>Victorian Prescribed Industrial Waste levies</w:t>
        </w:r>
        <w:r w:rsidR="00422A1F">
          <w:rPr>
            <w:noProof/>
            <w:webHidden/>
          </w:rPr>
          <w:tab/>
        </w:r>
        <w:r w:rsidR="00D02C9F">
          <w:rPr>
            <w:noProof/>
            <w:webHidden/>
          </w:rPr>
          <w:fldChar w:fldCharType="begin"/>
        </w:r>
        <w:r w:rsidR="00422A1F">
          <w:rPr>
            <w:noProof/>
            <w:webHidden/>
          </w:rPr>
          <w:instrText xml:space="preserve"> PAGEREF _Toc350356168 \h </w:instrText>
        </w:r>
        <w:r w:rsidR="00D02C9F">
          <w:rPr>
            <w:noProof/>
            <w:webHidden/>
          </w:rPr>
        </w:r>
        <w:r w:rsidR="00D02C9F">
          <w:rPr>
            <w:noProof/>
            <w:webHidden/>
          </w:rPr>
          <w:fldChar w:fldCharType="separate"/>
        </w:r>
        <w:r w:rsidR="002A19BE">
          <w:rPr>
            <w:noProof/>
            <w:webHidden/>
          </w:rPr>
          <w:t>70</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69" w:history="1">
        <w:r w:rsidR="00422A1F" w:rsidRPr="007563D5">
          <w:rPr>
            <w:rStyle w:val="Hyperlink"/>
            <w:noProof/>
          </w:rPr>
          <w:t xml:space="preserve">Table </w:t>
        </w:r>
        <w:r w:rsidR="00713A00">
          <w:rPr>
            <w:rStyle w:val="Hyperlink"/>
            <w:noProof/>
          </w:rPr>
          <w:t>20—</w:t>
        </w:r>
        <w:r w:rsidR="00422A1F" w:rsidRPr="007563D5">
          <w:rPr>
            <w:rStyle w:val="Hyperlink"/>
            <w:noProof/>
          </w:rPr>
          <w:t>EPA Victoria method for calculating Prescribed Waste Fees</w:t>
        </w:r>
        <w:r w:rsidR="00422A1F">
          <w:rPr>
            <w:noProof/>
            <w:webHidden/>
          </w:rPr>
          <w:tab/>
        </w:r>
        <w:r w:rsidR="00D02C9F">
          <w:rPr>
            <w:noProof/>
            <w:webHidden/>
          </w:rPr>
          <w:fldChar w:fldCharType="begin"/>
        </w:r>
        <w:r w:rsidR="00422A1F">
          <w:rPr>
            <w:noProof/>
            <w:webHidden/>
          </w:rPr>
          <w:instrText xml:space="preserve"> PAGEREF _Toc350356169 \h </w:instrText>
        </w:r>
        <w:r w:rsidR="00D02C9F">
          <w:rPr>
            <w:noProof/>
            <w:webHidden/>
          </w:rPr>
        </w:r>
        <w:r w:rsidR="00D02C9F">
          <w:rPr>
            <w:noProof/>
            <w:webHidden/>
          </w:rPr>
          <w:fldChar w:fldCharType="separate"/>
        </w:r>
        <w:r w:rsidR="002A19BE">
          <w:rPr>
            <w:noProof/>
            <w:webHidden/>
          </w:rPr>
          <w:t>71</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70" w:history="1">
        <w:r w:rsidR="00422A1F" w:rsidRPr="007563D5">
          <w:rPr>
            <w:rStyle w:val="Hyperlink"/>
            <w:noProof/>
          </w:rPr>
          <w:t xml:space="preserve">Table </w:t>
        </w:r>
        <w:r w:rsidR="00156371">
          <w:rPr>
            <w:rStyle w:val="Hyperlink"/>
            <w:noProof/>
          </w:rPr>
          <w:t>2</w:t>
        </w:r>
        <w:r w:rsidR="00713A00">
          <w:rPr>
            <w:rStyle w:val="Hyperlink"/>
            <w:noProof/>
          </w:rPr>
          <w:t>1—I</w:t>
        </w:r>
        <w:r w:rsidR="00422A1F" w:rsidRPr="00713A00">
          <w:rPr>
            <w:rStyle w:val="Hyperlink"/>
            <w:noProof/>
          </w:rPr>
          <w:t>ndustry</w:t>
        </w:r>
        <w:r w:rsidR="00422A1F" w:rsidRPr="007563D5">
          <w:rPr>
            <w:rStyle w:val="Hyperlink"/>
            <w:noProof/>
          </w:rPr>
          <w:t xml:space="preserve"> Waste Disposal Levies </w:t>
        </w:r>
        <w:r w:rsidR="00F54BBE">
          <w:rPr>
            <w:rStyle w:val="Hyperlink"/>
            <w:noProof/>
          </w:rPr>
          <w:t xml:space="preserve">with </w:t>
        </w:r>
        <w:r w:rsidR="00422A1F" w:rsidRPr="007563D5">
          <w:rPr>
            <w:rStyle w:val="Hyperlink"/>
            <w:noProof/>
          </w:rPr>
          <w:t xml:space="preserve">regard to regulated waste management from Queensland’s former Waste Reduction and Recycling Strategy </w:t>
        </w:r>
        <w:r w:rsidR="00F54BBE">
          <w:rPr>
            <w:rStyle w:val="Hyperlink"/>
            <w:noProof/>
          </w:rPr>
          <w:t>2010–20</w:t>
        </w:r>
        <w:r w:rsidR="00422A1F">
          <w:rPr>
            <w:noProof/>
            <w:webHidden/>
          </w:rPr>
          <w:tab/>
        </w:r>
        <w:r w:rsidR="00D02C9F">
          <w:rPr>
            <w:noProof/>
            <w:webHidden/>
          </w:rPr>
          <w:fldChar w:fldCharType="begin"/>
        </w:r>
        <w:r w:rsidR="00422A1F">
          <w:rPr>
            <w:noProof/>
            <w:webHidden/>
          </w:rPr>
          <w:instrText xml:space="preserve"> PAGEREF _Toc350356170 \h </w:instrText>
        </w:r>
        <w:r w:rsidR="00D02C9F">
          <w:rPr>
            <w:noProof/>
            <w:webHidden/>
          </w:rPr>
        </w:r>
        <w:r w:rsidR="00D02C9F">
          <w:rPr>
            <w:noProof/>
            <w:webHidden/>
          </w:rPr>
          <w:fldChar w:fldCharType="separate"/>
        </w:r>
        <w:r w:rsidR="002A19BE">
          <w:rPr>
            <w:noProof/>
            <w:webHidden/>
          </w:rPr>
          <w:t>71</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71" w:history="1">
        <w:r w:rsidR="00422A1F" w:rsidRPr="007563D5">
          <w:rPr>
            <w:rStyle w:val="Hyperlink"/>
            <w:noProof/>
          </w:rPr>
          <w:t xml:space="preserve">Table </w:t>
        </w:r>
        <w:r w:rsidR="00713A00">
          <w:rPr>
            <w:rStyle w:val="Hyperlink"/>
            <w:noProof/>
          </w:rPr>
          <w:t>22—</w:t>
        </w:r>
        <w:r w:rsidR="00422A1F" w:rsidRPr="007563D5">
          <w:rPr>
            <w:rStyle w:val="Hyperlink"/>
            <w:noProof/>
          </w:rPr>
          <w:t>Extract from Queensland Department of Environment and Heritage Protection Summary of annual fees for environmentally relevant activities</w:t>
        </w:r>
        <w:r w:rsidR="00422A1F">
          <w:rPr>
            <w:noProof/>
            <w:webHidden/>
          </w:rPr>
          <w:tab/>
        </w:r>
        <w:r w:rsidR="00D02C9F">
          <w:rPr>
            <w:noProof/>
            <w:webHidden/>
          </w:rPr>
          <w:fldChar w:fldCharType="begin"/>
        </w:r>
        <w:r w:rsidR="00422A1F">
          <w:rPr>
            <w:noProof/>
            <w:webHidden/>
          </w:rPr>
          <w:instrText xml:space="preserve"> PAGEREF _Toc350356171 \h </w:instrText>
        </w:r>
        <w:r w:rsidR="00D02C9F">
          <w:rPr>
            <w:noProof/>
            <w:webHidden/>
          </w:rPr>
        </w:r>
        <w:r w:rsidR="00D02C9F">
          <w:rPr>
            <w:noProof/>
            <w:webHidden/>
          </w:rPr>
          <w:fldChar w:fldCharType="separate"/>
        </w:r>
        <w:r w:rsidR="002A19BE">
          <w:rPr>
            <w:noProof/>
            <w:webHidden/>
          </w:rPr>
          <w:t>73</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72" w:history="1">
        <w:r w:rsidR="00422A1F" w:rsidRPr="007563D5">
          <w:rPr>
            <w:rStyle w:val="Hyperlink"/>
            <w:noProof/>
          </w:rPr>
          <w:t xml:space="preserve">Table </w:t>
        </w:r>
        <w:r w:rsidR="00713A00">
          <w:rPr>
            <w:rStyle w:val="Hyperlink"/>
            <w:noProof/>
          </w:rPr>
          <w:t>23—</w:t>
        </w:r>
        <w:r w:rsidR="00422A1F" w:rsidRPr="007563D5">
          <w:rPr>
            <w:rStyle w:val="Hyperlink"/>
            <w:noProof/>
          </w:rPr>
          <w:t>SIA 2008 Estimates of Disposal Costs for Controlled Waste in Tasmania</w:t>
        </w:r>
        <w:r w:rsidR="00422A1F">
          <w:rPr>
            <w:noProof/>
            <w:webHidden/>
          </w:rPr>
          <w:tab/>
        </w:r>
        <w:r w:rsidR="00D02C9F">
          <w:rPr>
            <w:noProof/>
            <w:webHidden/>
          </w:rPr>
          <w:fldChar w:fldCharType="begin"/>
        </w:r>
        <w:r w:rsidR="00422A1F">
          <w:rPr>
            <w:noProof/>
            <w:webHidden/>
          </w:rPr>
          <w:instrText xml:space="preserve"> PAGEREF _Toc350356172 \h </w:instrText>
        </w:r>
        <w:r w:rsidR="00D02C9F">
          <w:rPr>
            <w:noProof/>
            <w:webHidden/>
          </w:rPr>
        </w:r>
        <w:r w:rsidR="00D02C9F">
          <w:rPr>
            <w:noProof/>
            <w:webHidden/>
          </w:rPr>
          <w:fldChar w:fldCharType="separate"/>
        </w:r>
        <w:r w:rsidR="002A19BE">
          <w:rPr>
            <w:noProof/>
            <w:webHidden/>
          </w:rPr>
          <w:t>75</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73" w:history="1">
        <w:r w:rsidR="00422A1F" w:rsidRPr="007563D5">
          <w:rPr>
            <w:rStyle w:val="Hyperlink"/>
            <w:noProof/>
          </w:rPr>
          <w:t xml:space="preserve">Table </w:t>
        </w:r>
        <w:r w:rsidR="00713A00">
          <w:rPr>
            <w:rStyle w:val="Hyperlink"/>
            <w:noProof/>
          </w:rPr>
          <w:t>24—</w:t>
        </w:r>
        <w:r w:rsidR="00422A1F" w:rsidRPr="007563D5">
          <w:rPr>
            <w:rStyle w:val="Hyperlink"/>
            <w:noProof/>
          </w:rPr>
          <w:t>South Australia waste disposal levies</w:t>
        </w:r>
        <w:r w:rsidR="00422A1F">
          <w:rPr>
            <w:noProof/>
            <w:webHidden/>
          </w:rPr>
          <w:tab/>
        </w:r>
        <w:r w:rsidR="00D02C9F">
          <w:rPr>
            <w:noProof/>
            <w:webHidden/>
          </w:rPr>
          <w:fldChar w:fldCharType="begin"/>
        </w:r>
        <w:r w:rsidR="00422A1F">
          <w:rPr>
            <w:noProof/>
            <w:webHidden/>
          </w:rPr>
          <w:instrText xml:space="preserve"> PAGEREF _Toc350356173 \h </w:instrText>
        </w:r>
        <w:r w:rsidR="00D02C9F">
          <w:rPr>
            <w:noProof/>
            <w:webHidden/>
          </w:rPr>
        </w:r>
        <w:r w:rsidR="00D02C9F">
          <w:rPr>
            <w:noProof/>
            <w:webHidden/>
          </w:rPr>
          <w:fldChar w:fldCharType="separate"/>
        </w:r>
        <w:r w:rsidR="002A19BE">
          <w:rPr>
            <w:noProof/>
            <w:webHidden/>
          </w:rPr>
          <w:t>78</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74" w:history="1">
        <w:r w:rsidR="00422A1F" w:rsidRPr="007563D5">
          <w:rPr>
            <w:rStyle w:val="Hyperlink"/>
            <w:noProof/>
          </w:rPr>
          <w:t xml:space="preserve">Table </w:t>
        </w:r>
        <w:r w:rsidR="00156371">
          <w:rPr>
            <w:rStyle w:val="Hyperlink"/>
            <w:noProof/>
          </w:rPr>
          <w:t>2</w:t>
        </w:r>
        <w:r w:rsidR="003727E7">
          <w:rPr>
            <w:rStyle w:val="Hyperlink"/>
            <w:noProof/>
          </w:rPr>
          <w:t>5—</w:t>
        </w:r>
        <w:r w:rsidR="00422A1F" w:rsidRPr="007563D5">
          <w:rPr>
            <w:rStyle w:val="Hyperlink"/>
            <w:noProof/>
          </w:rPr>
          <w:t>Licence fee calculation method for waste transporter businesses in South Australia</w:t>
        </w:r>
        <w:r w:rsidR="00422A1F">
          <w:rPr>
            <w:noProof/>
            <w:webHidden/>
          </w:rPr>
          <w:tab/>
        </w:r>
        <w:r w:rsidR="00D02C9F">
          <w:rPr>
            <w:noProof/>
            <w:webHidden/>
          </w:rPr>
          <w:fldChar w:fldCharType="begin"/>
        </w:r>
        <w:r w:rsidR="00422A1F">
          <w:rPr>
            <w:noProof/>
            <w:webHidden/>
          </w:rPr>
          <w:instrText xml:space="preserve"> PAGEREF _Toc350356174 \h </w:instrText>
        </w:r>
        <w:r w:rsidR="00D02C9F">
          <w:rPr>
            <w:noProof/>
            <w:webHidden/>
          </w:rPr>
        </w:r>
        <w:r w:rsidR="00D02C9F">
          <w:rPr>
            <w:noProof/>
            <w:webHidden/>
          </w:rPr>
          <w:fldChar w:fldCharType="separate"/>
        </w:r>
        <w:r w:rsidR="002A19BE">
          <w:rPr>
            <w:noProof/>
            <w:webHidden/>
          </w:rPr>
          <w:t>79</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75" w:history="1">
        <w:r w:rsidR="00422A1F" w:rsidRPr="007563D5">
          <w:rPr>
            <w:rStyle w:val="Hyperlink"/>
            <w:noProof/>
          </w:rPr>
          <w:t xml:space="preserve">Table </w:t>
        </w:r>
        <w:r w:rsidR="00156371">
          <w:rPr>
            <w:rStyle w:val="Hyperlink"/>
            <w:noProof/>
          </w:rPr>
          <w:t>2</w:t>
        </w:r>
        <w:r w:rsidR="003727E7">
          <w:rPr>
            <w:rStyle w:val="Hyperlink"/>
            <w:noProof/>
          </w:rPr>
          <w:t>6—</w:t>
        </w:r>
        <w:r w:rsidR="00422A1F" w:rsidRPr="007563D5">
          <w:rPr>
            <w:rStyle w:val="Hyperlink"/>
            <w:noProof/>
          </w:rPr>
          <w:t>Western Australia landfill levies</w:t>
        </w:r>
        <w:r w:rsidR="00422A1F">
          <w:rPr>
            <w:noProof/>
            <w:webHidden/>
          </w:rPr>
          <w:tab/>
        </w:r>
        <w:r w:rsidR="00D02C9F">
          <w:rPr>
            <w:noProof/>
            <w:webHidden/>
          </w:rPr>
          <w:fldChar w:fldCharType="begin"/>
        </w:r>
        <w:r w:rsidR="00422A1F">
          <w:rPr>
            <w:noProof/>
            <w:webHidden/>
          </w:rPr>
          <w:instrText xml:space="preserve"> PAGEREF _Toc350356175 \h </w:instrText>
        </w:r>
        <w:r w:rsidR="00D02C9F">
          <w:rPr>
            <w:noProof/>
            <w:webHidden/>
          </w:rPr>
        </w:r>
        <w:r w:rsidR="00D02C9F">
          <w:rPr>
            <w:noProof/>
            <w:webHidden/>
          </w:rPr>
          <w:fldChar w:fldCharType="separate"/>
        </w:r>
        <w:r w:rsidR="002A19BE">
          <w:rPr>
            <w:noProof/>
            <w:webHidden/>
          </w:rPr>
          <w:t>79</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76" w:history="1">
        <w:r w:rsidR="00422A1F" w:rsidRPr="007563D5">
          <w:rPr>
            <w:rStyle w:val="Hyperlink"/>
            <w:noProof/>
          </w:rPr>
          <w:t xml:space="preserve">Table </w:t>
        </w:r>
        <w:r w:rsidR="00156371">
          <w:rPr>
            <w:rStyle w:val="Hyperlink"/>
            <w:noProof/>
          </w:rPr>
          <w:t>2</w:t>
        </w:r>
        <w:r w:rsidR="003727E7">
          <w:rPr>
            <w:rStyle w:val="Hyperlink"/>
            <w:noProof/>
          </w:rPr>
          <w:t>7—</w:t>
        </w:r>
        <w:r w:rsidR="00422A1F" w:rsidRPr="007563D5">
          <w:rPr>
            <w:rStyle w:val="Hyperlink"/>
            <w:noProof/>
          </w:rPr>
          <w:t>Western Australia controlled waste licence/approval application fees</w:t>
        </w:r>
        <w:r w:rsidR="00422A1F">
          <w:rPr>
            <w:noProof/>
            <w:webHidden/>
          </w:rPr>
          <w:tab/>
        </w:r>
        <w:r w:rsidR="00D02C9F">
          <w:rPr>
            <w:noProof/>
            <w:webHidden/>
          </w:rPr>
          <w:fldChar w:fldCharType="begin"/>
        </w:r>
        <w:r w:rsidR="00422A1F">
          <w:rPr>
            <w:noProof/>
            <w:webHidden/>
          </w:rPr>
          <w:instrText xml:space="preserve"> PAGEREF _Toc350356176 \h </w:instrText>
        </w:r>
        <w:r w:rsidR="00D02C9F">
          <w:rPr>
            <w:noProof/>
            <w:webHidden/>
          </w:rPr>
        </w:r>
        <w:r w:rsidR="00D02C9F">
          <w:rPr>
            <w:noProof/>
            <w:webHidden/>
          </w:rPr>
          <w:fldChar w:fldCharType="separate"/>
        </w:r>
        <w:r w:rsidR="002A19BE">
          <w:rPr>
            <w:noProof/>
            <w:webHidden/>
          </w:rPr>
          <w:t>80</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77" w:history="1">
        <w:r w:rsidR="00422A1F" w:rsidRPr="007563D5">
          <w:rPr>
            <w:rStyle w:val="Hyperlink"/>
            <w:noProof/>
          </w:rPr>
          <w:t xml:space="preserve">Table </w:t>
        </w:r>
        <w:r w:rsidR="00156371">
          <w:rPr>
            <w:rStyle w:val="Hyperlink"/>
            <w:noProof/>
          </w:rPr>
          <w:t>2</w:t>
        </w:r>
        <w:r w:rsidR="003727E7">
          <w:rPr>
            <w:rStyle w:val="Hyperlink"/>
            <w:noProof/>
          </w:rPr>
          <w:t>8—</w:t>
        </w:r>
        <w:r w:rsidR="00422A1F" w:rsidRPr="007563D5">
          <w:rPr>
            <w:rStyle w:val="Hyperlink"/>
            <w:noProof/>
          </w:rPr>
          <w:t>Australian Capital Territory Waste Disposal Charges</w:t>
        </w:r>
        <w:r w:rsidR="00422A1F">
          <w:rPr>
            <w:noProof/>
            <w:webHidden/>
          </w:rPr>
          <w:tab/>
        </w:r>
        <w:r w:rsidR="00D02C9F">
          <w:rPr>
            <w:noProof/>
            <w:webHidden/>
          </w:rPr>
          <w:fldChar w:fldCharType="begin"/>
        </w:r>
        <w:r w:rsidR="00422A1F">
          <w:rPr>
            <w:noProof/>
            <w:webHidden/>
          </w:rPr>
          <w:instrText xml:space="preserve"> PAGEREF _Toc350356177 \h </w:instrText>
        </w:r>
        <w:r w:rsidR="00D02C9F">
          <w:rPr>
            <w:noProof/>
            <w:webHidden/>
          </w:rPr>
        </w:r>
        <w:r w:rsidR="00D02C9F">
          <w:rPr>
            <w:noProof/>
            <w:webHidden/>
          </w:rPr>
          <w:fldChar w:fldCharType="separate"/>
        </w:r>
        <w:r w:rsidR="002A19BE">
          <w:rPr>
            <w:noProof/>
            <w:webHidden/>
          </w:rPr>
          <w:t>80</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78" w:history="1">
        <w:r w:rsidR="00422A1F" w:rsidRPr="007563D5">
          <w:rPr>
            <w:rStyle w:val="Hyperlink"/>
            <w:noProof/>
          </w:rPr>
          <w:t xml:space="preserve">Table </w:t>
        </w:r>
        <w:r w:rsidR="003727E7">
          <w:rPr>
            <w:rStyle w:val="Hyperlink"/>
            <w:noProof/>
          </w:rPr>
          <w:t>29—</w:t>
        </w:r>
        <w:r w:rsidR="00422A1F" w:rsidRPr="007563D5">
          <w:rPr>
            <w:rStyle w:val="Hyperlink"/>
            <w:noProof/>
          </w:rPr>
          <w:t>Australian Capital Territory Environment Authorisation Fees</w:t>
        </w:r>
        <w:r w:rsidR="00422A1F">
          <w:rPr>
            <w:noProof/>
            <w:webHidden/>
          </w:rPr>
          <w:tab/>
        </w:r>
        <w:r w:rsidR="00D02C9F">
          <w:rPr>
            <w:noProof/>
            <w:webHidden/>
          </w:rPr>
          <w:fldChar w:fldCharType="begin"/>
        </w:r>
        <w:r w:rsidR="00422A1F">
          <w:rPr>
            <w:noProof/>
            <w:webHidden/>
          </w:rPr>
          <w:instrText xml:space="preserve"> PAGEREF _Toc350356178 \h </w:instrText>
        </w:r>
        <w:r w:rsidR="00D02C9F">
          <w:rPr>
            <w:noProof/>
            <w:webHidden/>
          </w:rPr>
        </w:r>
        <w:r w:rsidR="00D02C9F">
          <w:rPr>
            <w:noProof/>
            <w:webHidden/>
          </w:rPr>
          <w:fldChar w:fldCharType="separate"/>
        </w:r>
        <w:r w:rsidR="002A19BE">
          <w:rPr>
            <w:noProof/>
            <w:webHidden/>
          </w:rPr>
          <w:t>81</w:t>
        </w:r>
        <w:r w:rsidR="00D02C9F">
          <w:rPr>
            <w:noProof/>
            <w:webHidden/>
          </w:rPr>
          <w:fldChar w:fldCharType="end"/>
        </w:r>
      </w:hyperlink>
    </w:p>
    <w:p w:rsidR="00422A1F" w:rsidRDefault="00492545">
      <w:pPr>
        <w:pStyle w:val="TableofFigures"/>
        <w:tabs>
          <w:tab w:val="right" w:leader="dot" w:pos="9062"/>
        </w:tabs>
        <w:rPr>
          <w:rFonts w:asciiTheme="minorHAnsi" w:eastAsiaTheme="minorEastAsia" w:hAnsiTheme="minorHAnsi" w:cstheme="minorBidi"/>
          <w:bCs w:val="0"/>
          <w:noProof/>
          <w:sz w:val="22"/>
          <w:szCs w:val="22"/>
          <w:lang w:eastAsia="en-AU"/>
        </w:rPr>
      </w:pPr>
      <w:hyperlink w:anchor="_Toc350356179" w:history="1">
        <w:r w:rsidR="00422A1F" w:rsidRPr="007563D5">
          <w:rPr>
            <w:rStyle w:val="Hyperlink"/>
            <w:noProof/>
          </w:rPr>
          <w:t xml:space="preserve">Table </w:t>
        </w:r>
        <w:r w:rsidR="00156371">
          <w:rPr>
            <w:rStyle w:val="Hyperlink"/>
            <w:noProof/>
          </w:rPr>
          <w:t>3</w:t>
        </w:r>
        <w:r w:rsidR="003727E7">
          <w:rPr>
            <w:rStyle w:val="Hyperlink"/>
            <w:noProof/>
          </w:rPr>
          <w:t>0—</w:t>
        </w:r>
        <w:r w:rsidR="00422A1F" w:rsidRPr="007563D5">
          <w:rPr>
            <w:rStyle w:val="Hyperlink"/>
            <w:noProof/>
          </w:rPr>
          <w:t>Northern Territory Waste Management and Pollution Control</w:t>
        </w:r>
        <w:r w:rsidR="006A6117">
          <w:rPr>
            <w:rStyle w:val="Hyperlink"/>
            <w:noProof/>
          </w:rPr>
          <w:t xml:space="preserve"> Australian Capital Territory </w:t>
        </w:r>
        <w:r w:rsidR="00422A1F" w:rsidRPr="007563D5">
          <w:rPr>
            <w:rStyle w:val="Hyperlink"/>
            <w:noProof/>
          </w:rPr>
          <w:t>Fees Payable</w:t>
        </w:r>
        <w:r w:rsidR="00422A1F">
          <w:rPr>
            <w:noProof/>
            <w:webHidden/>
          </w:rPr>
          <w:tab/>
        </w:r>
        <w:r w:rsidR="00D02C9F">
          <w:rPr>
            <w:noProof/>
            <w:webHidden/>
          </w:rPr>
          <w:fldChar w:fldCharType="begin"/>
        </w:r>
        <w:r w:rsidR="00422A1F">
          <w:rPr>
            <w:noProof/>
            <w:webHidden/>
          </w:rPr>
          <w:instrText xml:space="preserve"> PAGEREF _Toc350356179 \h </w:instrText>
        </w:r>
        <w:r w:rsidR="00D02C9F">
          <w:rPr>
            <w:noProof/>
            <w:webHidden/>
          </w:rPr>
        </w:r>
        <w:r w:rsidR="00D02C9F">
          <w:rPr>
            <w:noProof/>
            <w:webHidden/>
          </w:rPr>
          <w:fldChar w:fldCharType="separate"/>
        </w:r>
        <w:r w:rsidR="002A19BE">
          <w:rPr>
            <w:noProof/>
            <w:webHidden/>
          </w:rPr>
          <w:t>83</w:t>
        </w:r>
        <w:r w:rsidR="00D02C9F">
          <w:rPr>
            <w:noProof/>
            <w:webHidden/>
          </w:rPr>
          <w:fldChar w:fldCharType="end"/>
        </w:r>
      </w:hyperlink>
    </w:p>
    <w:p w:rsidR="00221D2E" w:rsidRDefault="00D02C9F" w:rsidP="00101EA2">
      <w:pPr>
        <w:pStyle w:val="TableofFigures"/>
        <w:tabs>
          <w:tab w:val="left" w:pos="1418"/>
          <w:tab w:val="right" w:pos="9062"/>
        </w:tabs>
        <w:spacing w:line="276" w:lineRule="auto"/>
        <w:rPr>
          <w:noProof/>
        </w:rPr>
      </w:pPr>
      <w:r>
        <w:rPr>
          <w:noProof/>
        </w:rPr>
        <w:fldChar w:fldCharType="end"/>
      </w:r>
    </w:p>
    <w:p w:rsidR="00392E8F" w:rsidRDefault="00CC7758" w:rsidP="00101EA2">
      <w:pPr>
        <w:spacing w:before="360"/>
        <w:jc w:val="center"/>
        <w:rPr>
          <w:b/>
          <w:caps/>
          <w:sz w:val="28"/>
          <w:szCs w:val="28"/>
        </w:rPr>
      </w:pPr>
      <w:r w:rsidRPr="00CC7758">
        <w:rPr>
          <w:b/>
          <w:caps/>
          <w:sz w:val="28"/>
          <w:szCs w:val="28"/>
        </w:rPr>
        <w:t>Appendices</w:t>
      </w:r>
    </w:p>
    <w:p w:rsidR="00221D2E" w:rsidRPr="00FE2606" w:rsidRDefault="00221D2E" w:rsidP="00101EA2">
      <w:pPr>
        <w:spacing w:after="200"/>
        <w:rPr>
          <w:bCs/>
          <w:szCs w:val="20"/>
        </w:rPr>
      </w:pPr>
    </w:p>
    <w:p w:rsidR="00AB3096" w:rsidRPr="00FE2606" w:rsidRDefault="00FE2606" w:rsidP="00101EA2">
      <w:pPr>
        <w:spacing w:after="200"/>
        <w:rPr>
          <w:bCs/>
          <w:szCs w:val="20"/>
        </w:rPr>
      </w:pPr>
      <w:r w:rsidRPr="00FE2606">
        <w:rPr>
          <w:bCs/>
          <w:szCs w:val="20"/>
        </w:rPr>
        <w:t xml:space="preserve">Appendix </w:t>
      </w:r>
      <w:proofErr w:type="gramStart"/>
      <w:r w:rsidRPr="00FE2606">
        <w:rPr>
          <w:bCs/>
          <w:szCs w:val="20"/>
        </w:rPr>
        <w:t>A</w:t>
      </w:r>
      <w:r w:rsidR="00E7230C">
        <w:rPr>
          <w:bCs/>
          <w:szCs w:val="20"/>
        </w:rPr>
        <w:t>—</w:t>
      </w:r>
      <w:proofErr w:type="gramEnd"/>
      <w:r w:rsidRPr="00FE2606">
        <w:rPr>
          <w:bCs/>
          <w:szCs w:val="20"/>
        </w:rPr>
        <w:t>NEPM Hazardous Waste Categories</w:t>
      </w:r>
    </w:p>
    <w:p w:rsidR="00D73537" w:rsidRDefault="00D73537" w:rsidP="00101EA2">
      <w:pPr>
        <w:spacing w:after="200"/>
        <w:rPr>
          <w:bCs/>
          <w:szCs w:val="20"/>
        </w:rPr>
      </w:pPr>
      <w:r>
        <w:rPr>
          <w:bCs/>
          <w:szCs w:val="20"/>
        </w:rPr>
        <w:t>Appendix B</w:t>
      </w:r>
      <w:r w:rsidR="00E7230C">
        <w:rPr>
          <w:bCs/>
          <w:szCs w:val="20"/>
        </w:rPr>
        <w:t>—</w:t>
      </w:r>
      <w:r w:rsidRPr="00D73537">
        <w:rPr>
          <w:bCs/>
          <w:szCs w:val="20"/>
        </w:rPr>
        <w:t>Tra</w:t>
      </w:r>
      <w:r>
        <w:rPr>
          <w:bCs/>
          <w:szCs w:val="20"/>
        </w:rPr>
        <w:t>cked and Non-tracked Wastes by J</w:t>
      </w:r>
      <w:r w:rsidRPr="00D73537">
        <w:rPr>
          <w:bCs/>
          <w:szCs w:val="20"/>
        </w:rPr>
        <w:t>urisdiction</w:t>
      </w:r>
    </w:p>
    <w:p w:rsidR="00D73537" w:rsidRDefault="00D73537" w:rsidP="00101EA2">
      <w:pPr>
        <w:spacing w:after="200"/>
        <w:rPr>
          <w:bCs/>
          <w:szCs w:val="20"/>
        </w:rPr>
        <w:sectPr w:rsidR="00D73537" w:rsidSect="00B25B5D">
          <w:headerReference w:type="even" r:id="rId19"/>
          <w:headerReference w:type="default" r:id="rId20"/>
          <w:footerReference w:type="default" r:id="rId21"/>
          <w:headerReference w:type="first" r:id="rId22"/>
          <w:pgSz w:w="11907" w:h="16839" w:code="9"/>
          <w:pgMar w:top="1701" w:right="1134" w:bottom="1134" w:left="1701" w:header="567" w:footer="567" w:gutter="0"/>
          <w:pgNumType w:fmt="lowerRoman" w:start="1"/>
          <w:cols w:space="708"/>
          <w:docGrid w:linePitch="360"/>
        </w:sectPr>
      </w:pPr>
    </w:p>
    <w:p w:rsidR="00363455" w:rsidRPr="00180D64" w:rsidRDefault="00363455" w:rsidP="00101EA2">
      <w:pPr>
        <w:pStyle w:val="KMHNumberHeading1"/>
        <w:numPr>
          <w:ilvl w:val="0"/>
          <w:numId w:val="0"/>
        </w:numPr>
        <w:jc w:val="center"/>
      </w:pPr>
      <w:bookmarkStart w:id="1" w:name="_Toc350413403"/>
      <w:r w:rsidRPr="00180D64">
        <w:lastRenderedPageBreak/>
        <w:t xml:space="preserve">Glossary and </w:t>
      </w:r>
      <w:r w:rsidR="00D20A65">
        <w:t>A</w:t>
      </w:r>
      <w:r w:rsidRPr="00180D64">
        <w:t>bbreviations</w:t>
      </w:r>
      <w:bookmarkEnd w:id="1"/>
    </w:p>
    <w:tbl>
      <w:tblPr>
        <w:tblW w:w="0" w:type="auto"/>
        <w:tblLook w:val="0000" w:firstRow="0" w:lastRow="0" w:firstColumn="0" w:lastColumn="0" w:noHBand="0" w:noVBand="0"/>
      </w:tblPr>
      <w:tblGrid>
        <w:gridCol w:w="2518"/>
        <w:gridCol w:w="6390"/>
      </w:tblGrid>
      <w:tr w:rsidR="00B54C21" w:rsidRPr="00172562" w:rsidTr="00B54C21">
        <w:tc>
          <w:tcPr>
            <w:tcW w:w="2518" w:type="dxa"/>
          </w:tcPr>
          <w:p w:rsidR="00B54C21" w:rsidRDefault="00B54C21" w:rsidP="00B54C21">
            <w:pPr>
              <w:spacing w:before="120"/>
              <w:rPr>
                <w:rFonts w:cs="Arial"/>
                <w:szCs w:val="20"/>
              </w:rPr>
            </w:pPr>
            <w:r>
              <w:rPr>
                <w:rFonts w:cs="Arial"/>
                <w:szCs w:val="20"/>
              </w:rPr>
              <w:t>Basel Convention</w:t>
            </w:r>
          </w:p>
        </w:tc>
        <w:tc>
          <w:tcPr>
            <w:tcW w:w="6390" w:type="dxa"/>
          </w:tcPr>
          <w:p w:rsidR="00B54C21" w:rsidRDefault="00B54C21" w:rsidP="00B54C21">
            <w:pPr>
              <w:spacing w:before="120"/>
              <w:rPr>
                <w:rFonts w:cs="Arial"/>
                <w:szCs w:val="20"/>
              </w:rPr>
            </w:pPr>
            <w:r w:rsidRPr="00BF44E0">
              <w:rPr>
                <w:rFonts w:cs="Arial"/>
                <w:i/>
                <w:szCs w:val="20"/>
              </w:rPr>
              <w:t>The Basel Convention on the Control of Transboundary Movements of Hazardous Wastes and their Disposal</w:t>
            </w:r>
            <w:r>
              <w:rPr>
                <w:rFonts w:cs="Arial"/>
                <w:szCs w:val="20"/>
              </w:rPr>
              <w:t xml:space="preserve">.  </w:t>
            </w:r>
            <w:r w:rsidRPr="005444C0">
              <w:rPr>
                <w:rFonts w:cs="Arial"/>
                <w:szCs w:val="20"/>
              </w:rPr>
              <w:t>The Convention puts an onus on exporting countries to ensure that hazardous wastes are managed in an environmentally sound m</w:t>
            </w:r>
            <w:r>
              <w:rPr>
                <w:rFonts w:cs="Arial"/>
                <w:szCs w:val="20"/>
              </w:rPr>
              <w:t>anner in the country of import.</w:t>
            </w:r>
          </w:p>
        </w:tc>
      </w:tr>
      <w:tr w:rsidR="00B54C21" w:rsidRPr="00172562" w:rsidTr="00B54C21">
        <w:tc>
          <w:tcPr>
            <w:tcW w:w="2518" w:type="dxa"/>
          </w:tcPr>
          <w:p w:rsidR="00B54C21" w:rsidRPr="00172562" w:rsidRDefault="00B54C21" w:rsidP="00B54C21">
            <w:pPr>
              <w:spacing w:before="120"/>
              <w:rPr>
                <w:rFonts w:cs="Arial"/>
                <w:szCs w:val="20"/>
              </w:rPr>
            </w:pPr>
            <w:r>
              <w:rPr>
                <w:rFonts w:cs="Arial"/>
                <w:szCs w:val="20"/>
              </w:rPr>
              <w:t>C&amp;D</w:t>
            </w:r>
          </w:p>
        </w:tc>
        <w:tc>
          <w:tcPr>
            <w:tcW w:w="6390" w:type="dxa"/>
          </w:tcPr>
          <w:p w:rsidR="00B54C21" w:rsidRPr="00172562" w:rsidRDefault="00B54C21" w:rsidP="00B54C21">
            <w:pPr>
              <w:spacing w:before="120"/>
              <w:rPr>
                <w:rFonts w:cs="Arial"/>
                <w:szCs w:val="20"/>
              </w:rPr>
            </w:pPr>
            <w:r>
              <w:rPr>
                <w:rFonts w:cs="Arial"/>
                <w:szCs w:val="20"/>
              </w:rPr>
              <w:t>Construction and Demolition (waste)</w:t>
            </w:r>
          </w:p>
        </w:tc>
      </w:tr>
      <w:tr w:rsidR="00B54C21" w:rsidRPr="00172562" w:rsidTr="00B54C21">
        <w:tc>
          <w:tcPr>
            <w:tcW w:w="2518" w:type="dxa"/>
          </w:tcPr>
          <w:p w:rsidR="00B54C21" w:rsidRPr="00172562" w:rsidRDefault="00B54C21" w:rsidP="00B54C21">
            <w:pPr>
              <w:spacing w:before="120"/>
              <w:rPr>
                <w:rFonts w:cs="Arial"/>
                <w:szCs w:val="20"/>
              </w:rPr>
            </w:pPr>
            <w:r>
              <w:rPr>
                <w:rFonts w:cs="Arial"/>
                <w:szCs w:val="20"/>
              </w:rPr>
              <w:t>C&amp;I</w:t>
            </w:r>
          </w:p>
        </w:tc>
        <w:tc>
          <w:tcPr>
            <w:tcW w:w="6390" w:type="dxa"/>
          </w:tcPr>
          <w:p w:rsidR="00B54C21" w:rsidRPr="00172562" w:rsidRDefault="00B54C21" w:rsidP="00B54C21">
            <w:pPr>
              <w:spacing w:before="120"/>
              <w:rPr>
                <w:rFonts w:cs="Arial"/>
                <w:szCs w:val="20"/>
              </w:rPr>
            </w:pPr>
            <w:r>
              <w:rPr>
                <w:rFonts w:cs="Arial"/>
                <w:szCs w:val="20"/>
              </w:rPr>
              <w:t>Commercial and Industrial (waste)</w:t>
            </w:r>
          </w:p>
        </w:tc>
      </w:tr>
      <w:tr w:rsidR="00B54C21" w:rsidRPr="00172562" w:rsidTr="00B54C21">
        <w:tc>
          <w:tcPr>
            <w:tcW w:w="2518" w:type="dxa"/>
          </w:tcPr>
          <w:p w:rsidR="00B54C21" w:rsidRDefault="00B54C21" w:rsidP="00B54C21">
            <w:pPr>
              <w:spacing w:before="120"/>
              <w:rPr>
                <w:rFonts w:cs="Arial"/>
                <w:szCs w:val="20"/>
              </w:rPr>
            </w:pPr>
            <w:r>
              <w:rPr>
                <w:rFonts w:cs="Arial"/>
                <w:szCs w:val="20"/>
              </w:rPr>
              <w:t>Companion report</w:t>
            </w:r>
          </w:p>
        </w:tc>
        <w:tc>
          <w:tcPr>
            <w:tcW w:w="6390" w:type="dxa"/>
          </w:tcPr>
          <w:p w:rsidR="00B54C21" w:rsidRDefault="00B54C21" w:rsidP="00B54C21">
            <w:pPr>
              <w:spacing w:before="120"/>
              <w:rPr>
                <w:rFonts w:cs="Arial"/>
                <w:szCs w:val="20"/>
              </w:rPr>
            </w:pPr>
            <w:r>
              <w:rPr>
                <w:rFonts w:cs="Arial"/>
                <w:szCs w:val="20"/>
              </w:rPr>
              <w:t xml:space="preserve">This report—the </w:t>
            </w:r>
            <w:r w:rsidRPr="00BF44E0">
              <w:rPr>
                <w:i/>
                <w:szCs w:val="20"/>
              </w:rPr>
              <w:t>Hazardous Waste Data Summary</w:t>
            </w:r>
            <w:r>
              <w:rPr>
                <w:szCs w:val="20"/>
              </w:rPr>
              <w:t>—</w:t>
            </w:r>
            <w:r>
              <w:rPr>
                <w:rFonts w:cs="Arial"/>
                <w:szCs w:val="20"/>
              </w:rPr>
              <w:t>as a companion to the Data Report</w:t>
            </w:r>
            <w:r w:rsidR="008C67A0">
              <w:rPr>
                <w:rFonts w:cs="Arial"/>
                <w:szCs w:val="20"/>
              </w:rPr>
              <w:t>.</w:t>
            </w:r>
          </w:p>
        </w:tc>
      </w:tr>
      <w:tr w:rsidR="00B54C21" w:rsidRPr="00172562" w:rsidTr="00B54C21">
        <w:tc>
          <w:tcPr>
            <w:tcW w:w="2518" w:type="dxa"/>
          </w:tcPr>
          <w:p w:rsidR="00B54C21" w:rsidRDefault="00B54C21" w:rsidP="00B54C21">
            <w:pPr>
              <w:spacing w:before="120"/>
              <w:rPr>
                <w:rFonts w:cs="Arial"/>
                <w:szCs w:val="20"/>
              </w:rPr>
            </w:pPr>
            <w:r>
              <w:rPr>
                <w:rFonts w:cs="Arial"/>
                <w:szCs w:val="20"/>
              </w:rPr>
              <w:t>Controlled Waste</w:t>
            </w:r>
          </w:p>
        </w:tc>
        <w:tc>
          <w:tcPr>
            <w:tcW w:w="6390" w:type="dxa"/>
          </w:tcPr>
          <w:p w:rsidR="00B54C21" w:rsidRPr="001221BE" w:rsidRDefault="00B54C21" w:rsidP="00B54C21">
            <w:pPr>
              <w:spacing w:before="120"/>
              <w:rPr>
                <w:rFonts w:cs="Arial"/>
                <w:szCs w:val="20"/>
              </w:rPr>
            </w:pPr>
            <w:r>
              <w:rPr>
                <w:rFonts w:cs="Arial"/>
                <w:szCs w:val="20"/>
              </w:rPr>
              <w:t xml:space="preserve">Waste that falls under the control of the </w:t>
            </w:r>
            <w:r w:rsidRPr="001221BE">
              <w:rPr>
                <w:rFonts w:cs="Arial"/>
                <w:szCs w:val="20"/>
              </w:rPr>
              <w:t xml:space="preserve">Controlled Waste </w:t>
            </w:r>
            <w:r>
              <w:rPr>
                <w:rFonts w:cs="Arial"/>
                <w:szCs w:val="20"/>
              </w:rPr>
              <w:t>National Environment Protection Measure.  Generally equivalent to hazardous waste, although definitional differences of the latter exist across jurisdictions</w:t>
            </w:r>
            <w:r w:rsidR="008C67A0">
              <w:rPr>
                <w:rFonts w:cs="Arial"/>
                <w:szCs w:val="20"/>
              </w:rPr>
              <w:t>.</w:t>
            </w:r>
          </w:p>
        </w:tc>
      </w:tr>
      <w:tr w:rsidR="00B54C21" w:rsidRPr="00172562" w:rsidTr="00B54C21">
        <w:tc>
          <w:tcPr>
            <w:tcW w:w="2518" w:type="dxa"/>
          </w:tcPr>
          <w:p w:rsidR="00B54C21" w:rsidRDefault="00B54C21" w:rsidP="00B54C21">
            <w:pPr>
              <w:spacing w:before="120"/>
              <w:rPr>
                <w:rFonts w:cs="Arial"/>
                <w:szCs w:val="20"/>
              </w:rPr>
            </w:pPr>
            <w:r>
              <w:rPr>
                <w:rFonts w:cs="Arial"/>
                <w:szCs w:val="20"/>
              </w:rPr>
              <w:t>Controlled Waste NEPM</w:t>
            </w:r>
          </w:p>
        </w:tc>
        <w:tc>
          <w:tcPr>
            <w:tcW w:w="6390" w:type="dxa"/>
          </w:tcPr>
          <w:p w:rsidR="00B54C21" w:rsidRPr="00C6005F" w:rsidRDefault="005223C1" w:rsidP="00B54C21">
            <w:pPr>
              <w:spacing w:before="120"/>
              <w:rPr>
                <w:rFonts w:cs="Arial"/>
                <w:szCs w:val="20"/>
              </w:rPr>
            </w:pPr>
            <w:r w:rsidRPr="005223C1">
              <w:rPr>
                <w:rFonts w:cs="Arial"/>
                <w:i/>
                <w:szCs w:val="20"/>
              </w:rPr>
              <w:t>National Environment Protection (Movement of Controlled Waste between States and Territories) Measure</w:t>
            </w:r>
          </w:p>
        </w:tc>
      </w:tr>
      <w:tr w:rsidR="00B54C21" w:rsidRPr="00172562" w:rsidTr="00B54C21">
        <w:tc>
          <w:tcPr>
            <w:tcW w:w="2518" w:type="dxa"/>
          </w:tcPr>
          <w:p w:rsidR="00B54C21" w:rsidRDefault="00B54C21" w:rsidP="00B54C21">
            <w:pPr>
              <w:spacing w:before="120"/>
              <w:rPr>
                <w:rFonts w:cs="Arial"/>
                <w:szCs w:val="20"/>
              </w:rPr>
            </w:pPr>
            <w:r>
              <w:rPr>
                <w:rFonts w:cs="Arial"/>
                <w:szCs w:val="20"/>
              </w:rPr>
              <w:t>Data report</w:t>
            </w:r>
          </w:p>
        </w:tc>
        <w:tc>
          <w:tcPr>
            <w:tcW w:w="6390" w:type="dxa"/>
          </w:tcPr>
          <w:p w:rsidR="00B54C21" w:rsidRDefault="00B54C21" w:rsidP="00C23288">
            <w:pPr>
              <w:spacing w:before="120"/>
              <w:rPr>
                <w:rFonts w:cs="Arial"/>
                <w:szCs w:val="20"/>
              </w:rPr>
            </w:pPr>
            <w:r w:rsidRPr="00BF44E0">
              <w:rPr>
                <w:i/>
              </w:rPr>
              <w:t>Hazardous Waste Data Assessment</w:t>
            </w:r>
          </w:p>
        </w:tc>
      </w:tr>
      <w:tr w:rsidR="00B54C21" w:rsidRPr="00172562" w:rsidTr="00B54C21">
        <w:tc>
          <w:tcPr>
            <w:tcW w:w="2518" w:type="dxa"/>
          </w:tcPr>
          <w:p w:rsidR="00B54C21" w:rsidRDefault="00B54C21" w:rsidP="00B54C21">
            <w:pPr>
              <w:spacing w:before="120"/>
              <w:rPr>
                <w:rFonts w:cs="Arial"/>
                <w:szCs w:val="20"/>
              </w:rPr>
            </w:pPr>
            <w:r>
              <w:rPr>
                <w:rFonts w:cs="Arial"/>
                <w:szCs w:val="20"/>
              </w:rPr>
              <w:t>EfW</w:t>
            </w:r>
          </w:p>
        </w:tc>
        <w:tc>
          <w:tcPr>
            <w:tcW w:w="6390" w:type="dxa"/>
          </w:tcPr>
          <w:p w:rsidR="00B54C21" w:rsidRPr="00C6005F" w:rsidRDefault="00B54C21" w:rsidP="00B54C21">
            <w:pPr>
              <w:spacing w:before="120"/>
              <w:rPr>
                <w:rFonts w:cs="Arial"/>
                <w:szCs w:val="20"/>
              </w:rPr>
            </w:pPr>
            <w:r>
              <w:rPr>
                <w:rFonts w:cs="Arial"/>
                <w:szCs w:val="20"/>
              </w:rPr>
              <w:t>Energy from Waste</w:t>
            </w:r>
          </w:p>
        </w:tc>
      </w:tr>
      <w:tr w:rsidR="00B54C21" w:rsidRPr="00172562" w:rsidTr="00B54C21">
        <w:tc>
          <w:tcPr>
            <w:tcW w:w="2518" w:type="dxa"/>
          </w:tcPr>
          <w:p w:rsidR="00B54C21" w:rsidRPr="00172562" w:rsidRDefault="00B54C21" w:rsidP="00B54C21">
            <w:pPr>
              <w:spacing w:before="120"/>
              <w:rPr>
                <w:rFonts w:cs="Arial"/>
                <w:szCs w:val="20"/>
              </w:rPr>
            </w:pPr>
            <w:r>
              <w:rPr>
                <w:rFonts w:cs="Arial"/>
                <w:szCs w:val="20"/>
              </w:rPr>
              <w:t>Hazardous waste</w:t>
            </w:r>
          </w:p>
        </w:tc>
        <w:tc>
          <w:tcPr>
            <w:tcW w:w="6390" w:type="dxa"/>
          </w:tcPr>
          <w:p w:rsidR="00B54C21" w:rsidRPr="00C6005F" w:rsidRDefault="00B54C21" w:rsidP="00B54C21">
            <w:pPr>
              <w:spacing w:before="120"/>
              <w:rPr>
                <w:rFonts w:cs="Arial"/>
                <w:szCs w:val="20"/>
              </w:rPr>
            </w:pPr>
            <w:r w:rsidRPr="00C6005F">
              <w:rPr>
                <w:rFonts w:cs="Arial"/>
                <w:szCs w:val="20"/>
              </w:rPr>
              <w:t xml:space="preserve">A hazardous waste, as defined in the Australian Government’s </w:t>
            </w:r>
            <w:r w:rsidRPr="00DD0DFA">
              <w:rPr>
                <w:rFonts w:cs="Arial"/>
                <w:i/>
                <w:szCs w:val="20"/>
              </w:rPr>
              <w:t xml:space="preserve">National Waste Policy: Less </w:t>
            </w:r>
            <w:r>
              <w:rPr>
                <w:rFonts w:cs="Arial"/>
                <w:i/>
                <w:szCs w:val="20"/>
              </w:rPr>
              <w:t>w</w:t>
            </w:r>
            <w:r w:rsidRPr="00DD0DFA">
              <w:rPr>
                <w:rFonts w:cs="Arial"/>
                <w:i/>
                <w:szCs w:val="20"/>
              </w:rPr>
              <w:t xml:space="preserve">aste, </w:t>
            </w:r>
            <w:r>
              <w:rPr>
                <w:rFonts w:cs="Arial"/>
                <w:i/>
                <w:szCs w:val="20"/>
              </w:rPr>
              <w:t>m</w:t>
            </w:r>
            <w:r w:rsidRPr="00DD0DFA">
              <w:rPr>
                <w:rFonts w:cs="Arial"/>
                <w:i/>
                <w:szCs w:val="20"/>
              </w:rPr>
              <w:t xml:space="preserve">ore </w:t>
            </w:r>
            <w:r>
              <w:rPr>
                <w:rFonts w:cs="Arial"/>
                <w:i/>
                <w:szCs w:val="20"/>
              </w:rPr>
              <w:t>r</w:t>
            </w:r>
            <w:r w:rsidRPr="00DD0DFA">
              <w:rPr>
                <w:rFonts w:cs="Arial"/>
                <w:i/>
                <w:szCs w:val="20"/>
              </w:rPr>
              <w:t xml:space="preserve">esources </w:t>
            </w:r>
            <w:r w:rsidRPr="00C6005F">
              <w:rPr>
                <w:rFonts w:cs="Arial"/>
                <w:szCs w:val="20"/>
              </w:rPr>
              <w:t xml:space="preserve">(2009), is a substance or object that exhibits hazardous characteristics, is no longer fit for its intended use and requires disposal. </w:t>
            </w:r>
          </w:p>
          <w:p w:rsidR="00B54C21" w:rsidRPr="00C6005F" w:rsidRDefault="00B54C21" w:rsidP="00B54C21">
            <w:pPr>
              <w:spacing w:before="120"/>
              <w:rPr>
                <w:rFonts w:cs="Arial"/>
                <w:szCs w:val="20"/>
              </w:rPr>
            </w:pPr>
            <w:r w:rsidRPr="00C6005F">
              <w:rPr>
                <w:rFonts w:cs="Arial"/>
                <w:szCs w:val="20"/>
              </w:rPr>
              <w:t xml:space="preserve">Hazardous waste means: </w:t>
            </w:r>
          </w:p>
          <w:p w:rsidR="00B54C21" w:rsidRPr="00C6005F" w:rsidRDefault="00B54C21" w:rsidP="00B54C21">
            <w:pPr>
              <w:spacing w:before="120"/>
              <w:rPr>
                <w:rFonts w:cs="Arial"/>
                <w:szCs w:val="20"/>
              </w:rPr>
            </w:pPr>
            <w:r w:rsidRPr="00C6005F">
              <w:rPr>
                <w:rFonts w:cs="Arial"/>
                <w:szCs w:val="20"/>
              </w:rPr>
              <w:t xml:space="preserve">(a) waste prescribed by the regulations, where the waste has any of the characteristics mentioned in Annex III to the Basel Convention; or </w:t>
            </w:r>
          </w:p>
          <w:p w:rsidR="00B54C21" w:rsidRPr="00C6005F" w:rsidRDefault="00B54C21" w:rsidP="00B54C21">
            <w:pPr>
              <w:spacing w:before="120"/>
              <w:rPr>
                <w:rFonts w:cs="Arial"/>
                <w:szCs w:val="20"/>
              </w:rPr>
            </w:pPr>
            <w:r w:rsidRPr="00C6005F">
              <w:rPr>
                <w:rFonts w:cs="Arial"/>
                <w:szCs w:val="20"/>
              </w:rPr>
              <w:t xml:space="preserve">(b) wastes covered by paragraph 1(a) of Article 1 of the Basel Convention; or </w:t>
            </w:r>
          </w:p>
          <w:p w:rsidR="00B54C21" w:rsidRPr="00C6005F" w:rsidRDefault="00B54C21" w:rsidP="00B54C21">
            <w:pPr>
              <w:spacing w:before="120"/>
              <w:rPr>
                <w:rFonts w:cs="Arial"/>
                <w:szCs w:val="20"/>
              </w:rPr>
            </w:pPr>
            <w:r w:rsidRPr="00C6005F">
              <w:rPr>
                <w:rFonts w:cs="Arial"/>
                <w:szCs w:val="20"/>
              </w:rPr>
              <w:t xml:space="preserve">(c) household waste; or </w:t>
            </w:r>
          </w:p>
          <w:p w:rsidR="00B54C21" w:rsidRPr="00172562" w:rsidRDefault="00B54C21" w:rsidP="00B54C21">
            <w:pPr>
              <w:spacing w:before="120"/>
              <w:rPr>
                <w:rFonts w:cs="Arial"/>
                <w:szCs w:val="20"/>
              </w:rPr>
            </w:pPr>
            <w:r w:rsidRPr="00C6005F">
              <w:rPr>
                <w:rFonts w:cs="Arial"/>
                <w:szCs w:val="20"/>
              </w:rPr>
              <w:t xml:space="preserve">(d) </w:t>
            </w:r>
            <w:proofErr w:type="gramStart"/>
            <w:r w:rsidRPr="00C6005F">
              <w:rPr>
                <w:rFonts w:cs="Arial"/>
                <w:szCs w:val="20"/>
              </w:rPr>
              <w:t>residues</w:t>
            </w:r>
            <w:proofErr w:type="gramEnd"/>
            <w:r w:rsidRPr="00C6005F">
              <w:rPr>
                <w:rFonts w:cs="Arial"/>
                <w:szCs w:val="20"/>
              </w:rPr>
              <w:t xml:space="preserve"> arising from the incineration of household waste; but does not include wastes covered by paragraph 4 of Article 1 of the Basel Convention.</w:t>
            </w:r>
          </w:p>
        </w:tc>
      </w:tr>
      <w:tr w:rsidR="00B54C21" w:rsidRPr="00205C1C" w:rsidTr="00B54C21">
        <w:tc>
          <w:tcPr>
            <w:tcW w:w="2518" w:type="dxa"/>
          </w:tcPr>
          <w:p w:rsidR="00B54C21" w:rsidRDefault="00B54C21" w:rsidP="00B54C21">
            <w:pPr>
              <w:spacing w:before="120"/>
              <w:rPr>
                <w:rFonts w:cs="Arial"/>
                <w:szCs w:val="20"/>
              </w:rPr>
            </w:pPr>
            <w:r>
              <w:rPr>
                <w:rFonts w:cs="Arial"/>
                <w:szCs w:val="20"/>
              </w:rPr>
              <w:t>Interstate data</w:t>
            </w:r>
          </w:p>
        </w:tc>
        <w:tc>
          <w:tcPr>
            <w:tcW w:w="6390" w:type="dxa"/>
          </w:tcPr>
          <w:p w:rsidR="00B54C21" w:rsidRDefault="00B54C21" w:rsidP="00B54C21">
            <w:pPr>
              <w:spacing w:before="120"/>
              <w:rPr>
                <w:rFonts w:cs="Arial"/>
                <w:szCs w:val="20"/>
              </w:rPr>
            </w:pPr>
            <w:r>
              <w:rPr>
                <w:rFonts w:cs="Arial"/>
                <w:szCs w:val="20"/>
              </w:rPr>
              <w:t>Data collected about hazardous waste generated in one jurisdiction and treated in another, through cross-border transport under the Controlled Waste NEPM</w:t>
            </w:r>
            <w:r w:rsidR="008C67A0">
              <w:rPr>
                <w:rFonts w:cs="Arial"/>
                <w:szCs w:val="20"/>
              </w:rPr>
              <w:t>.</w:t>
            </w:r>
          </w:p>
        </w:tc>
      </w:tr>
      <w:tr w:rsidR="00B54C21" w:rsidRPr="00205C1C" w:rsidTr="00B54C21">
        <w:tc>
          <w:tcPr>
            <w:tcW w:w="2518" w:type="dxa"/>
          </w:tcPr>
          <w:p w:rsidR="00B54C21" w:rsidRPr="00205C1C" w:rsidRDefault="00B54C21" w:rsidP="00B54C21">
            <w:pPr>
              <w:spacing w:before="120"/>
              <w:rPr>
                <w:rFonts w:cs="Arial"/>
                <w:szCs w:val="20"/>
              </w:rPr>
            </w:pPr>
            <w:r>
              <w:rPr>
                <w:rFonts w:cs="Arial"/>
                <w:szCs w:val="20"/>
              </w:rPr>
              <w:t>Intrastate data</w:t>
            </w:r>
          </w:p>
        </w:tc>
        <w:tc>
          <w:tcPr>
            <w:tcW w:w="6390" w:type="dxa"/>
          </w:tcPr>
          <w:p w:rsidR="00B54C21" w:rsidRDefault="00B54C21" w:rsidP="00B54C21">
            <w:pPr>
              <w:spacing w:before="120"/>
              <w:rPr>
                <w:rFonts w:cs="Arial"/>
                <w:szCs w:val="20"/>
              </w:rPr>
            </w:pPr>
            <w:r w:rsidRPr="00711293">
              <w:rPr>
                <w:rFonts w:cs="Arial"/>
                <w:szCs w:val="20"/>
              </w:rPr>
              <w:t xml:space="preserve">Data collected </w:t>
            </w:r>
            <w:r>
              <w:rPr>
                <w:rFonts w:cs="Arial"/>
                <w:szCs w:val="20"/>
              </w:rPr>
              <w:t>about hazardous waste generated, transported and treated within the one jurisdiction</w:t>
            </w:r>
            <w:r w:rsidR="008C67A0">
              <w:rPr>
                <w:rFonts w:cs="Arial"/>
                <w:szCs w:val="20"/>
              </w:rPr>
              <w:t>.</w:t>
            </w:r>
          </w:p>
        </w:tc>
      </w:tr>
      <w:tr w:rsidR="00B54C21" w:rsidRPr="00205C1C" w:rsidTr="00B54C21">
        <w:tc>
          <w:tcPr>
            <w:tcW w:w="2518" w:type="dxa"/>
          </w:tcPr>
          <w:p w:rsidR="00B54C21" w:rsidRPr="00205C1C" w:rsidRDefault="00B54C21" w:rsidP="00B54C21">
            <w:pPr>
              <w:spacing w:before="120"/>
              <w:rPr>
                <w:rFonts w:cs="Arial"/>
                <w:szCs w:val="20"/>
              </w:rPr>
            </w:pPr>
            <w:r w:rsidRPr="00205C1C">
              <w:rPr>
                <w:rFonts w:cs="Arial"/>
                <w:szCs w:val="20"/>
              </w:rPr>
              <w:lastRenderedPageBreak/>
              <w:t>Liquid waste</w:t>
            </w:r>
          </w:p>
        </w:tc>
        <w:tc>
          <w:tcPr>
            <w:tcW w:w="6390" w:type="dxa"/>
          </w:tcPr>
          <w:p w:rsidR="00B54C21" w:rsidRPr="00205C1C" w:rsidRDefault="00B54C21" w:rsidP="00B54C21">
            <w:pPr>
              <w:pStyle w:val="Default"/>
              <w:spacing w:before="120" w:after="120"/>
              <w:rPr>
                <w:sz w:val="20"/>
                <w:szCs w:val="20"/>
              </w:rPr>
            </w:pPr>
            <w:r>
              <w:rPr>
                <w:sz w:val="20"/>
                <w:szCs w:val="20"/>
              </w:rPr>
              <w:t>A</w:t>
            </w:r>
            <w:r w:rsidRPr="00205C1C">
              <w:rPr>
                <w:sz w:val="20"/>
                <w:szCs w:val="20"/>
              </w:rPr>
              <w:t xml:space="preserve">ny waste that: </w:t>
            </w:r>
          </w:p>
          <w:p w:rsidR="00B54C21" w:rsidRPr="00205C1C" w:rsidRDefault="005223C1" w:rsidP="00B54C21">
            <w:pPr>
              <w:pStyle w:val="Default"/>
              <w:spacing w:before="120" w:after="120"/>
              <w:rPr>
                <w:sz w:val="20"/>
                <w:szCs w:val="20"/>
              </w:rPr>
            </w:pPr>
            <w:r w:rsidRPr="005223C1">
              <w:rPr>
                <w:color w:val="auto"/>
                <w:sz w:val="20"/>
                <w:szCs w:val="20"/>
                <w:lang w:eastAsia="en-US"/>
              </w:rPr>
              <w:t>(a)</w:t>
            </w:r>
            <w:r w:rsidR="00B54C21" w:rsidRPr="00C6005F">
              <w:rPr>
                <w:szCs w:val="20"/>
              </w:rPr>
              <w:t xml:space="preserve"> </w:t>
            </w:r>
            <w:r w:rsidR="00B54C21" w:rsidRPr="00205C1C">
              <w:rPr>
                <w:sz w:val="20"/>
                <w:szCs w:val="20"/>
              </w:rPr>
              <w:t xml:space="preserve">has an angle of repose of less than </w:t>
            </w:r>
            <w:r w:rsidR="00A55814">
              <w:rPr>
                <w:sz w:val="20"/>
                <w:szCs w:val="20"/>
              </w:rPr>
              <w:t>five</w:t>
            </w:r>
            <w:r w:rsidR="00B54C21" w:rsidRPr="00205C1C">
              <w:rPr>
                <w:sz w:val="20"/>
                <w:szCs w:val="20"/>
              </w:rPr>
              <w:t xml:space="preserve"> degrees above horizontal, or </w:t>
            </w:r>
          </w:p>
          <w:p w:rsidR="00B54C21" w:rsidRPr="00205C1C" w:rsidRDefault="005223C1" w:rsidP="00B54C21">
            <w:pPr>
              <w:pStyle w:val="Default"/>
              <w:spacing w:before="120" w:after="120"/>
              <w:rPr>
                <w:sz w:val="20"/>
                <w:szCs w:val="20"/>
              </w:rPr>
            </w:pPr>
            <w:r w:rsidRPr="005223C1">
              <w:rPr>
                <w:color w:val="auto"/>
                <w:sz w:val="20"/>
                <w:szCs w:val="20"/>
                <w:lang w:eastAsia="en-US"/>
              </w:rPr>
              <w:t>(b) b</w:t>
            </w:r>
            <w:r w:rsidR="00B54C21" w:rsidRPr="00205C1C">
              <w:rPr>
                <w:sz w:val="20"/>
                <w:szCs w:val="20"/>
              </w:rPr>
              <w:t xml:space="preserve">ecomes free-flowing at or below 60 degrees Celsius or when it is transported, or </w:t>
            </w:r>
          </w:p>
          <w:p w:rsidR="00B54C21" w:rsidRPr="00205C1C" w:rsidRDefault="00B54C21" w:rsidP="00B54C21">
            <w:pPr>
              <w:spacing w:before="120"/>
              <w:rPr>
                <w:rFonts w:cs="Arial"/>
                <w:szCs w:val="20"/>
              </w:rPr>
            </w:pPr>
            <w:r>
              <w:rPr>
                <w:rFonts w:cs="Arial"/>
                <w:szCs w:val="20"/>
              </w:rPr>
              <w:t>(</w:t>
            </w:r>
            <w:proofErr w:type="gramStart"/>
            <w:r>
              <w:rPr>
                <w:rFonts w:cs="Arial"/>
                <w:szCs w:val="20"/>
              </w:rPr>
              <w:t>c</w:t>
            </w:r>
            <w:proofErr w:type="gramEnd"/>
            <w:r w:rsidRPr="00C6005F">
              <w:rPr>
                <w:rFonts w:cs="Arial"/>
                <w:szCs w:val="20"/>
              </w:rPr>
              <w:t xml:space="preserve">) </w:t>
            </w:r>
            <w:r w:rsidRPr="00205C1C">
              <w:rPr>
                <w:rFonts w:cs="Arial"/>
                <w:szCs w:val="20"/>
              </w:rPr>
              <w:t>is generally not capable of being picked up by a spade or shovel.</w:t>
            </w:r>
          </w:p>
        </w:tc>
      </w:tr>
      <w:tr w:rsidR="00B54C21" w:rsidRPr="00172562" w:rsidTr="00B54C21">
        <w:tc>
          <w:tcPr>
            <w:tcW w:w="2518" w:type="dxa"/>
          </w:tcPr>
          <w:p w:rsidR="00B54C21" w:rsidRPr="00172562" w:rsidRDefault="00B54C21" w:rsidP="00B54C21">
            <w:pPr>
              <w:spacing w:before="120"/>
              <w:rPr>
                <w:rFonts w:cs="Arial"/>
                <w:szCs w:val="20"/>
              </w:rPr>
            </w:pPr>
            <w:r>
              <w:rPr>
                <w:rFonts w:cs="Arial"/>
                <w:szCs w:val="20"/>
              </w:rPr>
              <w:t>MSW</w:t>
            </w:r>
          </w:p>
        </w:tc>
        <w:tc>
          <w:tcPr>
            <w:tcW w:w="6390" w:type="dxa"/>
          </w:tcPr>
          <w:p w:rsidR="00B54C21" w:rsidRPr="00172562" w:rsidRDefault="00B54C21" w:rsidP="00B54C21">
            <w:pPr>
              <w:spacing w:before="120"/>
              <w:rPr>
                <w:rFonts w:cs="Arial"/>
                <w:szCs w:val="20"/>
              </w:rPr>
            </w:pPr>
            <w:r>
              <w:rPr>
                <w:rFonts w:cs="Arial"/>
                <w:szCs w:val="20"/>
              </w:rPr>
              <w:t>Municipal Solid Waste</w:t>
            </w:r>
          </w:p>
        </w:tc>
      </w:tr>
      <w:tr w:rsidR="00B54C21" w:rsidRPr="00172562" w:rsidTr="00B54C21">
        <w:tc>
          <w:tcPr>
            <w:tcW w:w="2518" w:type="dxa"/>
          </w:tcPr>
          <w:p w:rsidR="00B54C21" w:rsidRPr="00172562" w:rsidRDefault="00B54C21" w:rsidP="00B54C21">
            <w:pPr>
              <w:spacing w:before="120"/>
              <w:rPr>
                <w:rFonts w:cs="Arial"/>
                <w:szCs w:val="20"/>
              </w:rPr>
            </w:pPr>
            <w:r>
              <w:rPr>
                <w:rFonts w:cs="Arial"/>
                <w:szCs w:val="20"/>
              </w:rPr>
              <w:t>NEPC</w:t>
            </w:r>
          </w:p>
        </w:tc>
        <w:tc>
          <w:tcPr>
            <w:tcW w:w="6390" w:type="dxa"/>
          </w:tcPr>
          <w:p w:rsidR="00B54C21" w:rsidRPr="00172562" w:rsidRDefault="00B54C21" w:rsidP="00C2178F">
            <w:pPr>
              <w:spacing w:before="120"/>
              <w:rPr>
                <w:rFonts w:cs="Arial"/>
                <w:szCs w:val="20"/>
              </w:rPr>
            </w:pPr>
            <w:r>
              <w:rPr>
                <w:rFonts w:cs="Arial"/>
                <w:szCs w:val="20"/>
              </w:rPr>
              <w:t>National Environment Protection Council</w:t>
            </w:r>
          </w:p>
        </w:tc>
      </w:tr>
      <w:tr w:rsidR="00B54C21" w:rsidRPr="00172562" w:rsidTr="00B54C21">
        <w:tc>
          <w:tcPr>
            <w:tcW w:w="2518" w:type="dxa"/>
          </w:tcPr>
          <w:p w:rsidR="00B54C21" w:rsidRDefault="00B54C21" w:rsidP="00C2178F">
            <w:pPr>
              <w:spacing w:before="120"/>
              <w:rPr>
                <w:rFonts w:cs="Arial"/>
                <w:szCs w:val="20"/>
              </w:rPr>
            </w:pPr>
            <w:r>
              <w:rPr>
                <w:rFonts w:cs="Arial"/>
                <w:szCs w:val="20"/>
              </w:rPr>
              <w:t>NEPM</w:t>
            </w:r>
          </w:p>
          <w:p w:rsidR="005223C1" w:rsidRDefault="00C2178F" w:rsidP="005223C1">
            <w:pPr>
              <w:spacing w:before="160" w:after="160"/>
              <w:rPr>
                <w:rFonts w:cs="Arial"/>
                <w:szCs w:val="20"/>
              </w:rPr>
            </w:pPr>
            <w:r>
              <w:rPr>
                <w:rFonts w:cs="Arial"/>
                <w:szCs w:val="20"/>
              </w:rPr>
              <w:t>NOS</w:t>
            </w:r>
          </w:p>
        </w:tc>
        <w:tc>
          <w:tcPr>
            <w:tcW w:w="6390" w:type="dxa"/>
          </w:tcPr>
          <w:p w:rsidR="00B54C21" w:rsidRDefault="00B54C21" w:rsidP="00C2178F">
            <w:pPr>
              <w:spacing w:before="120"/>
              <w:rPr>
                <w:rFonts w:cs="Arial"/>
                <w:szCs w:val="20"/>
              </w:rPr>
            </w:pPr>
            <w:r>
              <w:rPr>
                <w:rFonts w:cs="Arial"/>
                <w:szCs w:val="20"/>
              </w:rPr>
              <w:t>National Environment Protection Measure</w:t>
            </w:r>
          </w:p>
          <w:p w:rsidR="005223C1" w:rsidRDefault="00C2178F" w:rsidP="005223C1">
            <w:pPr>
              <w:spacing w:before="160" w:after="160"/>
              <w:rPr>
                <w:rFonts w:cs="Arial"/>
                <w:szCs w:val="20"/>
              </w:rPr>
            </w:pPr>
            <w:r>
              <w:rPr>
                <w:rFonts w:cs="Arial"/>
                <w:szCs w:val="20"/>
              </w:rPr>
              <w:t>Not otherwise specified</w:t>
            </w:r>
          </w:p>
        </w:tc>
      </w:tr>
      <w:tr w:rsidR="00B54C21" w:rsidRPr="00172562" w:rsidTr="00B54C21">
        <w:tc>
          <w:tcPr>
            <w:tcW w:w="2518" w:type="dxa"/>
          </w:tcPr>
          <w:p w:rsidR="00B54C21" w:rsidRDefault="00B54C21" w:rsidP="00B54C21">
            <w:pPr>
              <w:spacing w:before="120"/>
              <w:rPr>
                <w:rFonts w:cs="Arial"/>
                <w:szCs w:val="20"/>
              </w:rPr>
            </w:pPr>
            <w:r>
              <w:rPr>
                <w:rFonts w:cs="Arial"/>
                <w:szCs w:val="20"/>
              </w:rPr>
              <w:t>Non-tracked data</w:t>
            </w:r>
          </w:p>
        </w:tc>
        <w:tc>
          <w:tcPr>
            <w:tcW w:w="6390" w:type="dxa"/>
          </w:tcPr>
          <w:p w:rsidR="00B54C21" w:rsidRDefault="00B54C21" w:rsidP="00B54C21">
            <w:pPr>
              <w:spacing w:before="120"/>
              <w:rPr>
                <w:rFonts w:cs="Arial"/>
                <w:szCs w:val="20"/>
              </w:rPr>
            </w:pPr>
            <w:r>
              <w:rPr>
                <w:rFonts w:cs="Arial"/>
                <w:szCs w:val="20"/>
              </w:rPr>
              <w:t xml:space="preserve">Hazardous waste not collected under the arrangements of a formal tracking system.  This may include </w:t>
            </w:r>
            <w:r w:rsidRPr="00711293">
              <w:rPr>
                <w:rFonts w:cs="Arial"/>
                <w:szCs w:val="20"/>
              </w:rPr>
              <w:t>material with no arrangement for any kind of tracking or measurement</w:t>
            </w:r>
            <w:r>
              <w:rPr>
                <w:rFonts w:cs="Arial"/>
                <w:szCs w:val="20"/>
              </w:rPr>
              <w:t xml:space="preserve"> as well as </w:t>
            </w:r>
            <w:r w:rsidRPr="004734AD">
              <w:rPr>
                <w:rFonts w:cs="Arial"/>
                <w:szCs w:val="20"/>
              </w:rPr>
              <w:t>material tracked, measured, estimated or otherwise covered by parallel or shadow systems</w:t>
            </w:r>
            <w:r w:rsidRPr="00711293">
              <w:rPr>
                <w:rFonts w:cs="Arial"/>
                <w:szCs w:val="20"/>
              </w:rPr>
              <w:t>.</w:t>
            </w:r>
          </w:p>
        </w:tc>
      </w:tr>
      <w:tr w:rsidR="00B54C21" w:rsidRPr="00172562" w:rsidTr="00B54C21">
        <w:tc>
          <w:tcPr>
            <w:tcW w:w="2518" w:type="dxa"/>
          </w:tcPr>
          <w:p w:rsidR="00B54C21" w:rsidRDefault="00B54C21" w:rsidP="00B54C21">
            <w:pPr>
              <w:spacing w:before="120"/>
              <w:rPr>
                <w:rFonts w:cs="Arial"/>
                <w:szCs w:val="20"/>
              </w:rPr>
            </w:pPr>
            <w:r>
              <w:rPr>
                <w:rFonts w:cs="Arial"/>
                <w:szCs w:val="20"/>
              </w:rPr>
              <w:t>R</w:t>
            </w:r>
            <w:r w:rsidRPr="001221BE">
              <w:rPr>
                <w:rFonts w:cs="Arial"/>
                <w:szCs w:val="20"/>
              </w:rPr>
              <w:t>ecovery of energy</w:t>
            </w:r>
          </w:p>
        </w:tc>
        <w:tc>
          <w:tcPr>
            <w:tcW w:w="6390" w:type="dxa"/>
          </w:tcPr>
          <w:p w:rsidR="00B54C21" w:rsidRDefault="00B54C21" w:rsidP="00B54C21">
            <w:pPr>
              <w:spacing w:before="120"/>
              <w:rPr>
                <w:rFonts w:cs="Arial"/>
                <w:szCs w:val="20"/>
              </w:rPr>
            </w:pPr>
            <w:r>
              <w:rPr>
                <w:rFonts w:cs="Arial"/>
                <w:szCs w:val="20"/>
              </w:rPr>
              <w:t>(</w:t>
            </w:r>
            <w:proofErr w:type="gramStart"/>
            <w:r w:rsidRPr="001221BE">
              <w:rPr>
                <w:rFonts w:cs="Arial"/>
                <w:szCs w:val="20"/>
              </w:rPr>
              <w:t>from</w:t>
            </w:r>
            <w:proofErr w:type="gramEnd"/>
            <w:r w:rsidRPr="001221BE">
              <w:rPr>
                <w:rFonts w:cs="Arial"/>
                <w:szCs w:val="20"/>
              </w:rPr>
              <w:t xml:space="preserve"> solid waste</w:t>
            </w:r>
            <w:r>
              <w:rPr>
                <w:rFonts w:cs="Arial"/>
                <w:szCs w:val="20"/>
              </w:rPr>
              <w:t>)</w:t>
            </w:r>
            <w:r w:rsidRPr="001221BE">
              <w:rPr>
                <w:rFonts w:cs="Arial"/>
                <w:szCs w:val="20"/>
              </w:rPr>
              <w:t xml:space="preserve"> is the process of recovering the energy that is embodied in solid wastes. The amount of solid waste recovered by recovery of energy processes is net of any materials recycled and/or disposed</w:t>
            </w:r>
            <w:r>
              <w:rPr>
                <w:rFonts w:cs="Arial"/>
                <w:szCs w:val="20"/>
              </w:rPr>
              <w:t>.</w:t>
            </w:r>
          </w:p>
        </w:tc>
      </w:tr>
      <w:tr w:rsidR="00B54C21" w:rsidRPr="00172562" w:rsidTr="00B54C21">
        <w:tc>
          <w:tcPr>
            <w:tcW w:w="2518" w:type="dxa"/>
          </w:tcPr>
          <w:p w:rsidR="00B54C21" w:rsidRDefault="00B54C21" w:rsidP="00B54C21">
            <w:pPr>
              <w:spacing w:before="120"/>
              <w:rPr>
                <w:rFonts w:cs="Arial"/>
                <w:szCs w:val="20"/>
              </w:rPr>
            </w:pPr>
            <w:r>
              <w:rPr>
                <w:rFonts w:cs="Arial"/>
                <w:szCs w:val="20"/>
              </w:rPr>
              <w:t>R</w:t>
            </w:r>
            <w:r w:rsidRPr="001221BE">
              <w:rPr>
                <w:rFonts w:cs="Arial"/>
                <w:szCs w:val="20"/>
              </w:rPr>
              <w:t>ecycling</w:t>
            </w:r>
          </w:p>
        </w:tc>
        <w:tc>
          <w:tcPr>
            <w:tcW w:w="6390" w:type="dxa"/>
          </w:tcPr>
          <w:p w:rsidR="00B54C21" w:rsidRPr="00172562" w:rsidRDefault="00B54C21" w:rsidP="00B54C21">
            <w:pPr>
              <w:spacing w:before="120"/>
              <w:rPr>
                <w:rFonts w:cs="Arial"/>
                <w:szCs w:val="20"/>
              </w:rPr>
            </w:pPr>
            <w:r>
              <w:rPr>
                <w:rFonts w:cs="Arial"/>
                <w:szCs w:val="20"/>
              </w:rPr>
              <w:t>A</w:t>
            </w:r>
            <w:r w:rsidRPr="001221BE">
              <w:rPr>
                <w:rFonts w:cs="Arial"/>
                <w:szCs w:val="20"/>
              </w:rPr>
              <w:t xml:space="preserve"> series of activities by which solid wastes are collected, sorted, processed (including composting), and converted into raw materials to be used in the production of new products</w:t>
            </w:r>
            <w:r>
              <w:rPr>
                <w:rFonts w:cs="Arial"/>
                <w:szCs w:val="20"/>
              </w:rPr>
              <w:t>.</w:t>
            </w:r>
          </w:p>
        </w:tc>
      </w:tr>
      <w:tr w:rsidR="00B54C21" w:rsidRPr="00172562" w:rsidTr="00B54C21">
        <w:tc>
          <w:tcPr>
            <w:tcW w:w="2518" w:type="dxa"/>
          </w:tcPr>
          <w:p w:rsidR="00B54C21" w:rsidRDefault="00B54C21" w:rsidP="00B54C21">
            <w:pPr>
              <w:spacing w:before="120"/>
              <w:rPr>
                <w:rFonts w:cs="Arial"/>
                <w:szCs w:val="20"/>
              </w:rPr>
            </w:pPr>
            <w:r>
              <w:rPr>
                <w:rFonts w:cs="Arial"/>
                <w:szCs w:val="20"/>
              </w:rPr>
              <w:t>R</w:t>
            </w:r>
            <w:r w:rsidRPr="002B1D40">
              <w:rPr>
                <w:rFonts w:cs="Arial"/>
                <w:szCs w:val="20"/>
              </w:rPr>
              <w:t>esource recovery</w:t>
            </w:r>
          </w:p>
        </w:tc>
        <w:tc>
          <w:tcPr>
            <w:tcW w:w="6390" w:type="dxa"/>
          </w:tcPr>
          <w:p w:rsidR="00B54C21" w:rsidRDefault="00B54C21" w:rsidP="00B54C21">
            <w:pPr>
              <w:spacing w:before="120"/>
              <w:rPr>
                <w:rFonts w:cs="Arial"/>
                <w:szCs w:val="20"/>
              </w:rPr>
            </w:pPr>
            <w:r>
              <w:rPr>
                <w:rFonts w:cs="Arial"/>
                <w:szCs w:val="20"/>
              </w:rPr>
              <w:t>T</w:t>
            </w:r>
            <w:r w:rsidRPr="002B1D40">
              <w:rPr>
                <w:rFonts w:cs="Arial"/>
                <w:szCs w:val="20"/>
              </w:rPr>
              <w:t xml:space="preserve">he sum of materials sent to recycling and energy recovery facilities minus contaminants/residual wastes sent to disposal. </w:t>
            </w:r>
            <w:r>
              <w:rPr>
                <w:rFonts w:cs="Arial"/>
                <w:szCs w:val="20"/>
              </w:rPr>
              <w:t xml:space="preserve"> </w:t>
            </w:r>
            <w:r w:rsidRPr="002B1D40">
              <w:rPr>
                <w:rFonts w:cs="Arial"/>
                <w:szCs w:val="20"/>
              </w:rPr>
              <w:t>Resource recovery = recycling + recovery of energy</w:t>
            </w:r>
            <w:r>
              <w:rPr>
                <w:rFonts w:cs="Arial"/>
                <w:szCs w:val="20"/>
              </w:rPr>
              <w:t>.</w:t>
            </w:r>
          </w:p>
        </w:tc>
      </w:tr>
      <w:tr w:rsidR="00B54C21" w:rsidRPr="00172562" w:rsidTr="00B54C21">
        <w:tc>
          <w:tcPr>
            <w:tcW w:w="2518" w:type="dxa"/>
          </w:tcPr>
          <w:p w:rsidR="00B54C21" w:rsidRDefault="00B54C21" w:rsidP="00B54C21">
            <w:pPr>
              <w:spacing w:before="120"/>
              <w:rPr>
                <w:rFonts w:cs="Arial"/>
                <w:szCs w:val="20"/>
              </w:rPr>
            </w:pPr>
            <w:r>
              <w:rPr>
                <w:rFonts w:cs="Arial"/>
                <w:szCs w:val="20"/>
              </w:rPr>
              <w:t>Reuse</w:t>
            </w:r>
          </w:p>
        </w:tc>
        <w:tc>
          <w:tcPr>
            <w:tcW w:w="6390" w:type="dxa"/>
          </w:tcPr>
          <w:p w:rsidR="00B54C21" w:rsidRPr="00172562" w:rsidRDefault="00B54C21" w:rsidP="00B54C21">
            <w:pPr>
              <w:spacing w:before="120"/>
              <w:rPr>
                <w:rFonts w:cs="Arial"/>
                <w:szCs w:val="20"/>
              </w:rPr>
            </w:pPr>
            <w:r>
              <w:rPr>
                <w:rFonts w:cs="Arial"/>
                <w:szCs w:val="20"/>
              </w:rPr>
              <w:t>T</w:t>
            </w:r>
            <w:r w:rsidRPr="001221BE">
              <w:rPr>
                <w:rFonts w:cs="Arial"/>
                <w:szCs w:val="20"/>
              </w:rPr>
              <w:t>he use of products or materials for the same or a different purpose without reprocessing or remanufacture. These products or materials may also be repaired to extend their use.</w:t>
            </w:r>
          </w:p>
        </w:tc>
      </w:tr>
      <w:tr w:rsidR="00B54C21" w:rsidRPr="00172562" w:rsidTr="00B54C21">
        <w:tc>
          <w:tcPr>
            <w:tcW w:w="2518" w:type="dxa"/>
          </w:tcPr>
          <w:p w:rsidR="00B54C21" w:rsidRDefault="00B54C21" w:rsidP="00B54C21">
            <w:pPr>
              <w:spacing w:before="120"/>
              <w:rPr>
                <w:rFonts w:cs="Arial"/>
                <w:szCs w:val="20"/>
              </w:rPr>
            </w:pPr>
            <w:r>
              <w:rPr>
                <w:rFonts w:cs="Arial"/>
                <w:szCs w:val="20"/>
              </w:rPr>
              <w:t>Solid waste</w:t>
            </w:r>
          </w:p>
        </w:tc>
        <w:tc>
          <w:tcPr>
            <w:tcW w:w="6390" w:type="dxa"/>
          </w:tcPr>
          <w:p w:rsidR="00B54C21" w:rsidRPr="00205C1C" w:rsidRDefault="00B54C21" w:rsidP="00B54C21">
            <w:pPr>
              <w:spacing w:before="120" w:line="240" w:lineRule="auto"/>
              <w:rPr>
                <w:rFonts w:cs="Arial"/>
                <w:szCs w:val="20"/>
              </w:rPr>
            </w:pPr>
            <w:r>
              <w:rPr>
                <w:rFonts w:cs="Arial"/>
                <w:szCs w:val="20"/>
              </w:rPr>
              <w:t>Any w</w:t>
            </w:r>
            <w:r w:rsidRPr="00205C1C">
              <w:rPr>
                <w:rFonts w:cs="Arial"/>
                <w:szCs w:val="20"/>
              </w:rPr>
              <w:t xml:space="preserve">aste that: </w:t>
            </w:r>
          </w:p>
          <w:p w:rsidR="00B54C21" w:rsidRPr="00205C1C" w:rsidRDefault="00B54C21" w:rsidP="00B54C21">
            <w:pPr>
              <w:spacing w:before="120" w:line="240" w:lineRule="exact"/>
              <w:rPr>
                <w:rFonts w:cs="Arial"/>
                <w:szCs w:val="20"/>
              </w:rPr>
            </w:pPr>
            <w:r w:rsidRPr="00C6005F">
              <w:rPr>
                <w:rFonts w:cs="Arial"/>
                <w:szCs w:val="20"/>
              </w:rPr>
              <w:t>(</w:t>
            </w:r>
            <w:r>
              <w:rPr>
                <w:rFonts w:cs="Arial"/>
                <w:szCs w:val="20"/>
              </w:rPr>
              <w:t>a</w:t>
            </w:r>
            <w:r w:rsidRPr="00C6005F">
              <w:rPr>
                <w:rFonts w:cs="Arial"/>
                <w:szCs w:val="20"/>
              </w:rPr>
              <w:t xml:space="preserve">) </w:t>
            </w:r>
            <w:r w:rsidRPr="00205C1C">
              <w:rPr>
                <w:rFonts w:cs="Arial"/>
                <w:szCs w:val="20"/>
              </w:rPr>
              <w:t xml:space="preserve">has an angle of repose of greater than </w:t>
            </w:r>
            <w:r w:rsidR="00A55814">
              <w:rPr>
                <w:rFonts w:cs="Arial"/>
                <w:szCs w:val="20"/>
              </w:rPr>
              <w:t>five</w:t>
            </w:r>
            <w:r w:rsidRPr="00205C1C">
              <w:rPr>
                <w:rFonts w:cs="Arial"/>
                <w:szCs w:val="20"/>
              </w:rPr>
              <w:t xml:space="preserve"> degrees above horizontal, or </w:t>
            </w:r>
          </w:p>
          <w:p w:rsidR="00B54C21" w:rsidRPr="00205C1C" w:rsidRDefault="00B54C21" w:rsidP="00B54C21">
            <w:pPr>
              <w:spacing w:before="120" w:line="240" w:lineRule="exact"/>
              <w:rPr>
                <w:rFonts w:cs="Arial"/>
                <w:szCs w:val="20"/>
              </w:rPr>
            </w:pPr>
            <w:r w:rsidRPr="00C6005F">
              <w:rPr>
                <w:rFonts w:cs="Arial"/>
                <w:szCs w:val="20"/>
              </w:rPr>
              <w:t>(</w:t>
            </w:r>
            <w:r>
              <w:rPr>
                <w:rFonts w:cs="Arial"/>
                <w:szCs w:val="20"/>
              </w:rPr>
              <w:t>b</w:t>
            </w:r>
            <w:r w:rsidRPr="00C6005F">
              <w:rPr>
                <w:rFonts w:cs="Arial"/>
                <w:szCs w:val="20"/>
              </w:rPr>
              <w:t xml:space="preserve">) </w:t>
            </w:r>
            <w:r>
              <w:rPr>
                <w:rFonts w:cs="Arial"/>
                <w:szCs w:val="20"/>
              </w:rPr>
              <w:t xml:space="preserve"> </w:t>
            </w:r>
            <w:r w:rsidRPr="00205C1C">
              <w:rPr>
                <w:rFonts w:cs="Arial"/>
                <w:szCs w:val="20"/>
              </w:rPr>
              <w:t xml:space="preserve">does not become free-flowing at or below 60 degrees Celsius or when it is transported, or </w:t>
            </w:r>
          </w:p>
          <w:p w:rsidR="00B54C21" w:rsidRDefault="00B54C21" w:rsidP="00B54C21">
            <w:pPr>
              <w:spacing w:before="120" w:line="240" w:lineRule="exact"/>
              <w:rPr>
                <w:rFonts w:cs="Arial"/>
                <w:szCs w:val="20"/>
              </w:rPr>
            </w:pPr>
            <w:r w:rsidRPr="00C6005F">
              <w:rPr>
                <w:rFonts w:cs="Arial"/>
                <w:szCs w:val="20"/>
              </w:rPr>
              <w:t>(</w:t>
            </w:r>
            <w:proofErr w:type="gramStart"/>
            <w:r>
              <w:rPr>
                <w:rFonts w:cs="Arial"/>
                <w:szCs w:val="20"/>
              </w:rPr>
              <w:t>c</w:t>
            </w:r>
            <w:proofErr w:type="gramEnd"/>
            <w:r w:rsidRPr="00C6005F">
              <w:rPr>
                <w:rFonts w:cs="Arial"/>
                <w:szCs w:val="20"/>
              </w:rPr>
              <w:t xml:space="preserve">) </w:t>
            </w:r>
            <w:r>
              <w:rPr>
                <w:rFonts w:cs="Arial"/>
                <w:szCs w:val="20"/>
              </w:rPr>
              <w:t xml:space="preserve"> </w:t>
            </w:r>
            <w:r w:rsidRPr="00205C1C">
              <w:rPr>
                <w:rFonts w:cs="Arial"/>
                <w:szCs w:val="20"/>
              </w:rPr>
              <w:t>is generally capable of being picked up by a spade or shovel.</w:t>
            </w:r>
          </w:p>
        </w:tc>
      </w:tr>
      <w:tr w:rsidR="00B54C21" w:rsidRPr="00172562" w:rsidTr="00B54C21">
        <w:tc>
          <w:tcPr>
            <w:tcW w:w="2518" w:type="dxa"/>
          </w:tcPr>
          <w:p w:rsidR="00B54C21" w:rsidRDefault="00B54C21" w:rsidP="00B54C21">
            <w:pPr>
              <w:spacing w:before="120"/>
              <w:rPr>
                <w:rFonts w:cs="Arial"/>
                <w:szCs w:val="20"/>
              </w:rPr>
            </w:pPr>
            <w:r>
              <w:rPr>
                <w:rFonts w:cs="Arial"/>
                <w:szCs w:val="20"/>
              </w:rPr>
              <w:t>S</w:t>
            </w:r>
            <w:r w:rsidRPr="00205C1C">
              <w:rPr>
                <w:rFonts w:cs="Arial"/>
                <w:szCs w:val="20"/>
              </w:rPr>
              <w:t>olid waste disposal</w:t>
            </w:r>
          </w:p>
        </w:tc>
        <w:tc>
          <w:tcPr>
            <w:tcW w:w="6390" w:type="dxa"/>
          </w:tcPr>
          <w:p w:rsidR="00B54C21" w:rsidRPr="00172562" w:rsidRDefault="00B54C21" w:rsidP="00B54C21">
            <w:pPr>
              <w:spacing w:before="120"/>
              <w:rPr>
                <w:rFonts w:cs="Arial"/>
                <w:szCs w:val="20"/>
              </w:rPr>
            </w:pPr>
            <w:r>
              <w:rPr>
                <w:rFonts w:cs="Arial"/>
                <w:szCs w:val="20"/>
              </w:rPr>
              <w:t>S</w:t>
            </w:r>
            <w:r w:rsidRPr="00205C1C">
              <w:rPr>
                <w:rFonts w:cs="Arial"/>
                <w:szCs w:val="20"/>
              </w:rPr>
              <w:t>olid waste that is deposited in a landfill net of recovery of energy.</w:t>
            </w:r>
          </w:p>
        </w:tc>
      </w:tr>
      <w:tr w:rsidR="00B54C21" w:rsidRPr="00172562" w:rsidTr="00B54C21">
        <w:tc>
          <w:tcPr>
            <w:tcW w:w="2518" w:type="dxa"/>
          </w:tcPr>
          <w:p w:rsidR="00B54C21" w:rsidRPr="00172562" w:rsidRDefault="00B54C21" w:rsidP="00B54C21">
            <w:pPr>
              <w:spacing w:before="120"/>
              <w:rPr>
                <w:rFonts w:cs="Arial"/>
                <w:szCs w:val="20"/>
              </w:rPr>
            </w:pPr>
            <w:r>
              <w:rPr>
                <w:rFonts w:cs="Arial"/>
                <w:szCs w:val="20"/>
              </w:rPr>
              <w:t>Tracked data</w:t>
            </w:r>
          </w:p>
        </w:tc>
        <w:tc>
          <w:tcPr>
            <w:tcW w:w="6390" w:type="dxa"/>
          </w:tcPr>
          <w:p w:rsidR="00B54C21" w:rsidRPr="00172562" w:rsidRDefault="00B54C21" w:rsidP="00B54C21">
            <w:pPr>
              <w:spacing w:before="120"/>
              <w:rPr>
                <w:rFonts w:cs="Arial"/>
                <w:szCs w:val="20"/>
              </w:rPr>
            </w:pPr>
            <w:r>
              <w:rPr>
                <w:rFonts w:cs="Arial"/>
                <w:szCs w:val="20"/>
              </w:rPr>
              <w:t>Hazardous waste collected under the arrangements of a tracking system</w:t>
            </w:r>
            <w:r w:rsidR="008C67A0">
              <w:rPr>
                <w:rFonts w:cs="Arial"/>
                <w:szCs w:val="20"/>
              </w:rPr>
              <w:t>.</w:t>
            </w:r>
          </w:p>
        </w:tc>
      </w:tr>
      <w:tr w:rsidR="00B54C21" w:rsidRPr="00172562" w:rsidTr="00B54C21">
        <w:tc>
          <w:tcPr>
            <w:tcW w:w="2518" w:type="dxa"/>
          </w:tcPr>
          <w:p w:rsidR="00B54C21" w:rsidRDefault="00B54C21" w:rsidP="00B54C21">
            <w:pPr>
              <w:spacing w:before="120"/>
            </w:pPr>
            <w:r>
              <w:t>Tracking system</w:t>
            </w:r>
          </w:p>
        </w:tc>
        <w:tc>
          <w:tcPr>
            <w:tcW w:w="6390" w:type="dxa"/>
          </w:tcPr>
          <w:p w:rsidR="00B54C21" w:rsidRDefault="00B54C21" w:rsidP="00B54C21">
            <w:pPr>
              <w:spacing w:before="120"/>
            </w:pPr>
            <w:r>
              <w:t xml:space="preserve">Jurisdiction-based hazardous waste tracking systems, which are in place in New South Wales, Queensland, South Australia, Western </w:t>
            </w:r>
            <w:r>
              <w:lastRenderedPageBreak/>
              <w:t>Australia and Victoria. These tracking systems can be either online, paper-based, or a combination of both these mechanisms.</w:t>
            </w:r>
          </w:p>
        </w:tc>
      </w:tr>
      <w:tr w:rsidR="00B54C21" w:rsidRPr="00172562" w:rsidTr="00B54C21">
        <w:tc>
          <w:tcPr>
            <w:tcW w:w="2518" w:type="dxa"/>
          </w:tcPr>
          <w:p w:rsidR="00B54C21" w:rsidRDefault="00B54C21" w:rsidP="00B54C21">
            <w:pPr>
              <w:spacing w:before="120"/>
            </w:pPr>
            <w:r>
              <w:lastRenderedPageBreak/>
              <w:t>Treatment</w:t>
            </w:r>
          </w:p>
        </w:tc>
        <w:tc>
          <w:tcPr>
            <w:tcW w:w="6390" w:type="dxa"/>
          </w:tcPr>
          <w:p w:rsidR="00B54C21" w:rsidRDefault="00B54C21" w:rsidP="00B54C21">
            <w:pPr>
              <w:spacing w:before="120"/>
            </w:pPr>
            <w:r>
              <w:t>T</w:t>
            </w:r>
            <w:r w:rsidRPr="00205C1C">
              <w:t>reatment of waste is the removal, reduction or immobili</w:t>
            </w:r>
            <w:r>
              <w:t>s</w:t>
            </w:r>
            <w:r w:rsidRPr="00205C1C">
              <w:t>ation of a hazardous characteristic to enable the waste to be reused, recycled, sent to an EfW facility or disposed.</w:t>
            </w:r>
          </w:p>
        </w:tc>
      </w:tr>
      <w:tr w:rsidR="00B54C21" w:rsidRPr="00172562" w:rsidTr="00B54C21">
        <w:tc>
          <w:tcPr>
            <w:tcW w:w="2518" w:type="dxa"/>
          </w:tcPr>
          <w:p w:rsidR="00B54C21" w:rsidRDefault="00B54C21" w:rsidP="00B54C21">
            <w:pPr>
              <w:spacing w:before="120"/>
            </w:pPr>
            <w:r>
              <w:t>Waste</w:t>
            </w:r>
          </w:p>
        </w:tc>
        <w:tc>
          <w:tcPr>
            <w:tcW w:w="6390" w:type="dxa"/>
          </w:tcPr>
          <w:p w:rsidR="00B54C21" w:rsidRDefault="00B54C21" w:rsidP="00B54C21">
            <w:pPr>
              <w:spacing w:before="120"/>
            </w:pPr>
            <w:r>
              <w:t>(F</w:t>
            </w:r>
            <w:r w:rsidRPr="00205C1C">
              <w:t>or data collation purposes) is materials or products that are unwanted or have been discarded, rejected or abandoned. Waste includes materials or products that are recycled, converted to energy, or disposed. Materials and products that are reused (for their original or another purpose without reprocessing) are not solid waste because they remain in use.</w:t>
            </w:r>
          </w:p>
        </w:tc>
      </w:tr>
      <w:tr w:rsidR="00B54C21" w:rsidRPr="00172562" w:rsidTr="00B54C21">
        <w:tc>
          <w:tcPr>
            <w:tcW w:w="2518" w:type="dxa"/>
          </w:tcPr>
          <w:p w:rsidR="00B54C21" w:rsidRDefault="00B54C21" w:rsidP="00B54C21">
            <w:pPr>
              <w:spacing w:before="120"/>
              <w:rPr>
                <w:rFonts w:cs="Arial"/>
                <w:szCs w:val="20"/>
              </w:rPr>
            </w:pPr>
            <w:r>
              <w:t>Waste Code</w:t>
            </w:r>
          </w:p>
        </w:tc>
        <w:tc>
          <w:tcPr>
            <w:tcW w:w="6390" w:type="dxa"/>
          </w:tcPr>
          <w:p w:rsidR="00B54C21" w:rsidRPr="00172562" w:rsidRDefault="00B54C21" w:rsidP="00B54C21">
            <w:pPr>
              <w:spacing w:before="120"/>
              <w:rPr>
                <w:rFonts w:cs="Arial"/>
                <w:szCs w:val="20"/>
              </w:rPr>
            </w:pPr>
            <w:r>
              <w:t xml:space="preserve">Three-digit code typically used by jurisdictions to describe NEPM-listed wastes.  These are </w:t>
            </w:r>
            <w:r w:rsidR="00A55814">
              <w:t>also referred</w:t>
            </w:r>
            <w:r>
              <w:t xml:space="preserve"> to as ’NEPM codes’ although it is noted that the actual codes do not appear in the NEPM itself.</w:t>
            </w:r>
          </w:p>
        </w:tc>
      </w:tr>
      <w:tr w:rsidR="00B54C21" w:rsidRPr="00172562" w:rsidTr="00B54C21">
        <w:tc>
          <w:tcPr>
            <w:tcW w:w="2518" w:type="dxa"/>
          </w:tcPr>
          <w:p w:rsidR="00B54C21" w:rsidRDefault="00B54C21" w:rsidP="00B54C21">
            <w:pPr>
              <w:spacing w:before="120"/>
            </w:pPr>
            <w:r>
              <w:t>Waste generation</w:t>
            </w:r>
          </w:p>
        </w:tc>
        <w:tc>
          <w:tcPr>
            <w:tcW w:w="6390" w:type="dxa"/>
          </w:tcPr>
          <w:p w:rsidR="00B54C21" w:rsidRDefault="00B54C21" w:rsidP="00B54C21">
            <w:pPr>
              <w:spacing w:before="120"/>
            </w:pPr>
            <w:r>
              <w:t>Typically, w</w:t>
            </w:r>
            <w:r w:rsidRPr="002B1D40">
              <w:t>aste generation = resource recovery (recycling + energy recovery) + disposal</w:t>
            </w:r>
            <w:r>
              <w:t xml:space="preserve">.  For the purposes of this report however, waste generation means what has been reported by jurisdictional data providers as waste generation. </w:t>
            </w:r>
          </w:p>
        </w:tc>
      </w:tr>
      <w:tr w:rsidR="00B54C21" w:rsidRPr="00172562" w:rsidTr="00B54C21">
        <w:tc>
          <w:tcPr>
            <w:tcW w:w="2518" w:type="dxa"/>
          </w:tcPr>
          <w:p w:rsidR="00B54C21" w:rsidRPr="00172562" w:rsidRDefault="00B54C21" w:rsidP="00B54C21">
            <w:pPr>
              <w:spacing w:before="120"/>
              <w:rPr>
                <w:rFonts w:cs="Arial"/>
                <w:szCs w:val="20"/>
              </w:rPr>
            </w:pPr>
            <w:r>
              <w:t>W</w:t>
            </w:r>
            <w:r w:rsidRPr="001221BE">
              <w:t>aste reuse</w:t>
            </w:r>
          </w:p>
        </w:tc>
        <w:tc>
          <w:tcPr>
            <w:tcW w:w="6390" w:type="dxa"/>
          </w:tcPr>
          <w:p w:rsidR="00B54C21" w:rsidRPr="002B1D40" w:rsidRDefault="00B54C21" w:rsidP="00B54C21">
            <w:pPr>
              <w:spacing w:before="120"/>
            </w:pPr>
            <w:r>
              <w:t>T</w:t>
            </w:r>
            <w:r w:rsidRPr="001221BE">
              <w:t xml:space="preserve">he reuse of a product </w:t>
            </w:r>
            <w:r>
              <w:t>or</w:t>
            </w:r>
            <w:r w:rsidRPr="001221BE">
              <w:t xml:space="preserve"> material that has entered a waste management facility (e.g. the sale of goods from a landfill or transfer station ‘tip shop’) for the same or a different purpose. These products or materials may also be repaired to extend their use.</w:t>
            </w:r>
          </w:p>
        </w:tc>
      </w:tr>
      <w:tr w:rsidR="00B54C21" w:rsidRPr="00172562" w:rsidTr="00B54C21">
        <w:tc>
          <w:tcPr>
            <w:tcW w:w="2518" w:type="dxa"/>
          </w:tcPr>
          <w:p w:rsidR="00B54C21" w:rsidRDefault="00B54C21" w:rsidP="00B54C21">
            <w:pPr>
              <w:spacing w:before="120"/>
            </w:pPr>
          </w:p>
        </w:tc>
        <w:tc>
          <w:tcPr>
            <w:tcW w:w="6390" w:type="dxa"/>
          </w:tcPr>
          <w:p w:rsidR="00B54C21" w:rsidRDefault="00B54C21" w:rsidP="00B54C21">
            <w:pPr>
              <w:spacing w:before="120"/>
            </w:pPr>
          </w:p>
        </w:tc>
      </w:tr>
      <w:tr w:rsidR="00B54C21" w:rsidRPr="00172562" w:rsidTr="00B54C21">
        <w:tc>
          <w:tcPr>
            <w:tcW w:w="2518" w:type="dxa"/>
          </w:tcPr>
          <w:p w:rsidR="00B54C21" w:rsidRPr="00172562" w:rsidRDefault="00B54C21" w:rsidP="00B54C21">
            <w:pPr>
              <w:spacing w:before="120"/>
              <w:rPr>
                <w:rFonts w:cs="Arial"/>
                <w:szCs w:val="20"/>
              </w:rPr>
            </w:pPr>
          </w:p>
        </w:tc>
        <w:tc>
          <w:tcPr>
            <w:tcW w:w="6390" w:type="dxa"/>
          </w:tcPr>
          <w:p w:rsidR="00B54C21" w:rsidRDefault="00B54C21" w:rsidP="00B54C21"/>
          <w:p w:rsidR="00B54C21" w:rsidRPr="00172562" w:rsidRDefault="00B54C21" w:rsidP="00B54C21">
            <w:pPr>
              <w:rPr>
                <w:rFonts w:cs="Arial"/>
                <w:szCs w:val="20"/>
              </w:rPr>
            </w:pPr>
          </w:p>
        </w:tc>
      </w:tr>
      <w:tr w:rsidR="00B54C21" w:rsidRPr="00172562" w:rsidTr="00B54C21">
        <w:tc>
          <w:tcPr>
            <w:tcW w:w="2518" w:type="dxa"/>
          </w:tcPr>
          <w:p w:rsidR="00B54C21" w:rsidRPr="00172562" w:rsidRDefault="00B54C21" w:rsidP="00B54C21">
            <w:pPr>
              <w:spacing w:before="120"/>
              <w:rPr>
                <w:rFonts w:cs="Arial"/>
                <w:szCs w:val="20"/>
              </w:rPr>
            </w:pPr>
          </w:p>
        </w:tc>
        <w:tc>
          <w:tcPr>
            <w:tcW w:w="6390" w:type="dxa"/>
          </w:tcPr>
          <w:p w:rsidR="00B54C21" w:rsidRPr="00172562" w:rsidRDefault="00B54C21" w:rsidP="00B54C21">
            <w:pPr>
              <w:spacing w:before="120"/>
              <w:rPr>
                <w:rFonts w:cs="Arial"/>
                <w:szCs w:val="20"/>
              </w:rPr>
            </w:pPr>
          </w:p>
        </w:tc>
      </w:tr>
      <w:tr w:rsidR="00B54C21" w:rsidRPr="00172562" w:rsidTr="00B54C21">
        <w:tc>
          <w:tcPr>
            <w:tcW w:w="2518" w:type="dxa"/>
          </w:tcPr>
          <w:p w:rsidR="00B54C21" w:rsidRPr="00172562" w:rsidRDefault="00B54C21" w:rsidP="00B54C21">
            <w:pPr>
              <w:spacing w:before="120"/>
              <w:rPr>
                <w:rFonts w:cs="Arial"/>
                <w:szCs w:val="20"/>
              </w:rPr>
            </w:pPr>
          </w:p>
        </w:tc>
        <w:tc>
          <w:tcPr>
            <w:tcW w:w="6390" w:type="dxa"/>
          </w:tcPr>
          <w:p w:rsidR="00B54C21" w:rsidRPr="00172562" w:rsidRDefault="00B54C21" w:rsidP="00B54C21">
            <w:pPr>
              <w:spacing w:before="120"/>
              <w:rPr>
                <w:rFonts w:cs="Arial"/>
                <w:szCs w:val="20"/>
              </w:rPr>
            </w:pPr>
          </w:p>
        </w:tc>
      </w:tr>
      <w:tr w:rsidR="00B54C21" w:rsidRPr="00172562" w:rsidTr="00B54C21">
        <w:tc>
          <w:tcPr>
            <w:tcW w:w="2518" w:type="dxa"/>
          </w:tcPr>
          <w:p w:rsidR="00B54C21" w:rsidRPr="00172562" w:rsidRDefault="00B54C21" w:rsidP="00B54C21">
            <w:pPr>
              <w:spacing w:before="120"/>
              <w:rPr>
                <w:rFonts w:cs="Arial"/>
                <w:szCs w:val="20"/>
              </w:rPr>
            </w:pPr>
          </w:p>
        </w:tc>
        <w:tc>
          <w:tcPr>
            <w:tcW w:w="6390" w:type="dxa"/>
          </w:tcPr>
          <w:p w:rsidR="00B54C21" w:rsidRPr="00172562" w:rsidRDefault="00B54C21" w:rsidP="00B54C21">
            <w:pPr>
              <w:spacing w:before="120"/>
              <w:rPr>
                <w:rFonts w:cs="Arial"/>
                <w:szCs w:val="20"/>
              </w:rPr>
            </w:pPr>
          </w:p>
        </w:tc>
      </w:tr>
      <w:tr w:rsidR="00B54C21" w:rsidRPr="00172562" w:rsidTr="00B54C21">
        <w:tc>
          <w:tcPr>
            <w:tcW w:w="2518" w:type="dxa"/>
          </w:tcPr>
          <w:p w:rsidR="00B54C21" w:rsidRPr="00172562" w:rsidRDefault="00B54C21" w:rsidP="00B54C21">
            <w:pPr>
              <w:spacing w:before="120"/>
              <w:rPr>
                <w:rFonts w:cs="Arial"/>
                <w:szCs w:val="20"/>
              </w:rPr>
            </w:pPr>
          </w:p>
        </w:tc>
        <w:tc>
          <w:tcPr>
            <w:tcW w:w="6390" w:type="dxa"/>
          </w:tcPr>
          <w:p w:rsidR="00B54C21" w:rsidRPr="00172562" w:rsidRDefault="00B54C21" w:rsidP="00B54C21">
            <w:pPr>
              <w:spacing w:before="120"/>
              <w:rPr>
                <w:rFonts w:cs="Arial"/>
                <w:szCs w:val="20"/>
              </w:rPr>
            </w:pPr>
          </w:p>
        </w:tc>
      </w:tr>
      <w:tr w:rsidR="00B54C21" w:rsidRPr="00172562" w:rsidTr="00B54C21">
        <w:tc>
          <w:tcPr>
            <w:tcW w:w="2518" w:type="dxa"/>
          </w:tcPr>
          <w:p w:rsidR="00B54C21" w:rsidRPr="00172562" w:rsidRDefault="00B54C21" w:rsidP="00B54C21">
            <w:pPr>
              <w:spacing w:before="120"/>
              <w:rPr>
                <w:rFonts w:cs="Arial"/>
                <w:szCs w:val="20"/>
              </w:rPr>
            </w:pPr>
          </w:p>
        </w:tc>
        <w:tc>
          <w:tcPr>
            <w:tcW w:w="6390" w:type="dxa"/>
          </w:tcPr>
          <w:p w:rsidR="00B54C21" w:rsidRPr="00172562" w:rsidRDefault="00B54C21" w:rsidP="00B54C21">
            <w:pPr>
              <w:spacing w:before="120"/>
              <w:rPr>
                <w:rFonts w:cs="Arial"/>
                <w:szCs w:val="20"/>
              </w:rPr>
            </w:pPr>
          </w:p>
        </w:tc>
      </w:tr>
      <w:tr w:rsidR="00B54C21" w:rsidRPr="00172562" w:rsidTr="00B54C21">
        <w:tc>
          <w:tcPr>
            <w:tcW w:w="2518" w:type="dxa"/>
          </w:tcPr>
          <w:p w:rsidR="00B54C21" w:rsidRPr="00172562" w:rsidRDefault="00B54C21" w:rsidP="00B54C21">
            <w:pPr>
              <w:spacing w:before="120"/>
              <w:rPr>
                <w:rFonts w:cs="Arial"/>
                <w:szCs w:val="20"/>
              </w:rPr>
            </w:pPr>
          </w:p>
        </w:tc>
        <w:tc>
          <w:tcPr>
            <w:tcW w:w="6390" w:type="dxa"/>
          </w:tcPr>
          <w:p w:rsidR="00B54C21" w:rsidRPr="00172562" w:rsidRDefault="00B54C21" w:rsidP="00B54C21">
            <w:pPr>
              <w:spacing w:before="120"/>
              <w:rPr>
                <w:rFonts w:cs="Arial"/>
                <w:szCs w:val="20"/>
              </w:rPr>
            </w:pPr>
          </w:p>
        </w:tc>
      </w:tr>
      <w:tr w:rsidR="00B54C21" w:rsidRPr="00172562" w:rsidTr="00B54C21">
        <w:tc>
          <w:tcPr>
            <w:tcW w:w="2518" w:type="dxa"/>
          </w:tcPr>
          <w:p w:rsidR="00B54C21" w:rsidRPr="00172562" w:rsidRDefault="00B54C21" w:rsidP="00B54C21">
            <w:pPr>
              <w:spacing w:before="120"/>
              <w:rPr>
                <w:rFonts w:cs="Arial"/>
                <w:szCs w:val="20"/>
              </w:rPr>
            </w:pPr>
          </w:p>
        </w:tc>
        <w:tc>
          <w:tcPr>
            <w:tcW w:w="6390" w:type="dxa"/>
          </w:tcPr>
          <w:p w:rsidR="00B54C21" w:rsidRPr="00172562" w:rsidRDefault="00B54C21" w:rsidP="00B54C21">
            <w:pPr>
              <w:spacing w:before="120"/>
              <w:rPr>
                <w:rFonts w:cs="Arial"/>
                <w:szCs w:val="20"/>
              </w:rPr>
            </w:pPr>
          </w:p>
        </w:tc>
      </w:tr>
      <w:tr w:rsidR="00B54C21" w:rsidRPr="00172562" w:rsidTr="00B54C21">
        <w:tc>
          <w:tcPr>
            <w:tcW w:w="2518" w:type="dxa"/>
          </w:tcPr>
          <w:p w:rsidR="00B54C21" w:rsidRPr="00172562" w:rsidRDefault="00B54C21" w:rsidP="00B54C21">
            <w:pPr>
              <w:spacing w:before="120"/>
              <w:rPr>
                <w:rFonts w:cs="Arial"/>
                <w:szCs w:val="20"/>
              </w:rPr>
            </w:pPr>
          </w:p>
        </w:tc>
        <w:tc>
          <w:tcPr>
            <w:tcW w:w="6390" w:type="dxa"/>
          </w:tcPr>
          <w:p w:rsidR="00B54C21" w:rsidRPr="00172562" w:rsidRDefault="00B54C21" w:rsidP="00B54C21">
            <w:pPr>
              <w:spacing w:before="120"/>
              <w:rPr>
                <w:rFonts w:cs="Arial"/>
                <w:szCs w:val="20"/>
              </w:rPr>
            </w:pPr>
          </w:p>
        </w:tc>
      </w:tr>
    </w:tbl>
    <w:p w:rsidR="00B54C21" w:rsidRDefault="00B54C21">
      <w:pPr>
        <w:spacing w:after="0"/>
        <w:jc w:val="left"/>
        <w:rPr>
          <w:rFonts w:cs="Arial"/>
          <w:b/>
          <w:color w:val="1D5C42"/>
          <w:sz w:val="40"/>
          <w:szCs w:val="28"/>
        </w:rPr>
      </w:pPr>
      <w:r>
        <w:br w:type="page"/>
      </w:r>
    </w:p>
    <w:p w:rsidR="00CF3323" w:rsidRPr="00180D64" w:rsidRDefault="00CF3323" w:rsidP="00101EA2">
      <w:pPr>
        <w:pStyle w:val="KMHNumberHeading1"/>
        <w:numPr>
          <w:ilvl w:val="0"/>
          <w:numId w:val="0"/>
        </w:numPr>
        <w:jc w:val="center"/>
      </w:pPr>
      <w:bookmarkStart w:id="2" w:name="_Toc350413404"/>
      <w:r w:rsidRPr="00180D64">
        <w:lastRenderedPageBreak/>
        <w:t xml:space="preserve">Executive </w:t>
      </w:r>
      <w:r w:rsidR="00AB3096">
        <w:t>S</w:t>
      </w:r>
      <w:r w:rsidRPr="00180D64">
        <w:t>ummary</w:t>
      </w:r>
      <w:bookmarkEnd w:id="2"/>
    </w:p>
    <w:p w:rsidR="00D73537" w:rsidRDefault="00D73537" w:rsidP="00D73537">
      <w:r w:rsidRPr="00321B06">
        <w:t xml:space="preserve">To support work under the National Waste Policy, </w:t>
      </w:r>
      <w:r>
        <w:t xml:space="preserve">KMH Environmental Pty Ltd (KMH) was engaged by </w:t>
      </w:r>
      <w:r w:rsidR="00C631D8">
        <w:t xml:space="preserve">The Department of Sustainability, Environment, Water, Population and Communities </w:t>
      </w:r>
      <w:r w:rsidR="00C631D8" w:rsidRPr="001F6EC9">
        <w:t>(</w:t>
      </w:r>
      <w:r w:rsidR="00AB37A5">
        <w:t>DSEWPaC</w:t>
      </w:r>
      <w:r w:rsidR="00C631D8" w:rsidRPr="001F6EC9">
        <w:t>)</w:t>
      </w:r>
      <w:r w:rsidRPr="001F6EC9">
        <w:t xml:space="preserve"> </w:t>
      </w:r>
      <w:r>
        <w:t>to produce a</w:t>
      </w:r>
      <w:r w:rsidRPr="00321B06">
        <w:t xml:space="preserve"> compilation of data and information on hazardous waste generation in Australia, including the hazardous waste that crosses state, territory or national borders and hazardous waste that is generated and remains within a single jurisdiction.</w:t>
      </w:r>
    </w:p>
    <w:p w:rsidR="00D73537" w:rsidRDefault="00D61E01" w:rsidP="00D73537">
      <w:r>
        <w:t>While data on the movement of hazardous waste between states has been available for many years, historically little data has been collated and published on intra</w:t>
      </w:r>
      <w:r w:rsidR="00FD7488">
        <w:t xml:space="preserve">-state hazardous waste generation. </w:t>
      </w:r>
      <w:r w:rsidR="00D73537">
        <w:t xml:space="preserve">This report aims to address the current </w:t>
      </w:r>
      <w:r w:rsidR="00D73537" w:rsidRPr="00321B06">
        <w:t>lack of public information on hazardous waste generated in states and territories</w:t>
      </w:r>
      <w:r w:rsidR="00D73537">
        <w:t xml:space="preserve"> by providing </w:t>
      </w:r>
      <w:r w:rsidR="00D73537" w:rsidRPr="00587A7E">
        <w:t xml:space="preserve">a compilation of </w:t>
      </w:r>
      <w:r w:rsidR="00D73537">
        <w:t xml:space="preserve">available </w:t>
      </w:r>
      <w:r w:rsidR="00D73537" w:rsidRPr="00587A7E">
        <w:t>data and information on hazardous waste volumes in Australia</w:t>
      </w:r>
      <w:r w:rsidR="00991B61">
        <w:t>. This report addresses the following:</w:t>
      </w:r>
    </w:p>
    <w:p w:rsidR="005223C1" w:rsidRDefault="00D73537" w:rsidP="005223C1">
      <w:pPr>
        <w:pStyle w:val="ListBullet"/>
        <w:ind w:left="426" w:hanging="426"/>
        <w:rPr>
          <w:lang w:eastAsia="en-AU"/>
        </w:rPr>
      </w:pPr>
      <w:r>
        <w:rPr>
          <w:lang w:eastAsia="en-AU"/>
        </w:rPr>
        <w:t xml:space="preserve">the </w:t>
      </w:r>
      <w:r w:rsidRPr="00BC7937">
        <w:rPr>
          <w:lang w:eastAsia="en-AU"/>
        </w:rPr>
        <w:t>hazardous waste</w:t>
      </w:r>
      <w:r>
        <w:rPr>
          <w:lang w:eastAsia="en-AU"/>
        </w:rPr>
        <w:t xml:space="preserve"> that</w:t>
      </w:r>
      <w:r w:rsidRPr="00BC7937">
        <w:rPr>
          <w:lang w:eastAsia="en-AU"/>
        </w:rPr>
        <w:t xml:space="preserve"> is generated, transported, recovered, treated, recycled and disposed of, by jurisdiction and nationally, for </w:t>
      </w:r>
      <w:r>
        <w:rPr>
          <w:lang w:eastAsia="en-AU"/>
        </w:rPr>
        <w:t>a common base year</w:t>
      </w:r>
      <w:r w:rsidR="00E154BF">
        <w:rPr>
          <w:lang w:eastAsia="en-AU"/>
        </w:rPr>
        <w:t xml:space="preserve"> (</w:t>
      </w:r>
      <w:r w:rsidR="002E0BB5">
        <w:rPr>
          <w:lang w:eastAsia="en-AU"/>
        </w:rPr>
        <w:t>2010–11</w:t>
      </w:r>
      <w:r w:rsidR="00E154BF">
        <w:rPr>
          <w:lang w:eastAsia="en-AU"/>
        </w:rPr>
        <w:t>)</w:t>
      </w:r>
      <w:r w:rsidR="00B65954">
        <w:rPr>
          <w:lang w:eastAsia="en-AU"/>
        </w:rPr>
        <w:t>, collected from both interstate and intrastate hazardous waste tracking systems</w:t>
      </w:r>
      <w:r w:rsidR="00651924">
        <w:rPr>
          <w:lang w:eastAsia="en-AU"/>
        </w:rPr>
        <w:t xml:space="preserve"> (tracked data)</w:t>
      </w:r>
    </w:p>
    <w:p w:rsidR="005223C1" w:rsidRDefault="00B65954" w:rsidP="005223C1">
      <w:pPr>
        <w:pStyle w:val="ListBullet"/>
        <w:ind w:left="426" w:hanging="426"/>
        <w:rPr>
          <w:lang w:eastAsia="en-AU"/>
        </w:rPr>
      </w:pPr>
      <w:r>
        <w:rPr>
          <w:lang w:eastAsia="en-AU"/>
        </w:rPr>
        <w:t xml:space="preserve">an estimate of the </w:t>
      </w:r>
      <w:r w:rsidR="00D73537" w:rsidRPr="00587A7E">
        <w:rPr>
          <w:lang w:eastAsia="en-AU"/>
        </w:rPr>
        <w:t>hazardous content of mixed waste within the three waste streams used as general categories in Australian waste data and reporting (MSW, C&amp;I, C&amp;D)</w:t>
      </w:r>
      <w:r w:rsidR="00176D1A">
        <w:rPr>
          <w:lang w:eastAsia="en-AU"/>
        </w:rPr>
        <w:t>, referred to as stream ‘contamination’,</w:t>
      </w:r>
      <w:r w:rsidR="00D73537">
        <w:rPr>
          <w:lang w:eastAsia="en-AU"/>
        </w:rPr>
        <w:t xml:space="preserve"> and t</w:t>
      </w:r>
      <w:r w:rsidR="00D73537" w:rsidRPr="004D7C78">
        <w:rPr>
          <w:lang w:eastAsia="en-AU"/>
        </w:rPr>
        <w:t>he extent to which hazardous waste volumes are currently reported within those waste streams</w:t>
      </w:r>
      <w:r w:rsidR="004C4AC7">
        <w:rPr>
          <w:lang w:eastAsia="en-AU"/>
        </w:rPr>
        <w:t xml:space="preserve"> </w:t>
      </w:r>
    </w:p>
    <w:p w:rsidR="005223C1" w:rsidRDefault="00D73537" w:rsidP="005223C1">
      <w:pPr>
        <w:pStyle w:val="ListBullet"/>
        <w:ind w:left="426" w:hanging="426"/>
        <w:rPr>
          <w:lang w:eastAsia="en-AU"/>
        </w:rPr>
      </w:pPr>
      <w:proofErr w:type="gramStart"/>
      <w:r>
        <w:rPr>
          <w:lang w:eastAsia="en-AU"/>
        </w:rPr>
        <w:t>the</w:t>
      </w:r>
      <w:proofErr w:type="gramEnd"/>
      <w:r>
        <w:rPr>
          <w:lang w:eastAsia="en-AU"/>
        </w:rPr>
        <w:t xml:space="preserve"> hazardous waste management fees imposed across Australian jurisdictions.</w:t>
      </w:r>
    </w:p>
    <w:p w:rsidR="00D73537" w:rsidRDefault="00D73537" w:rsidP="00D73537">
      <w:r w:rsidRPr="00F06E97">
        <w:t xml:space="preserve">The processes and systems for collecting waste data vary amongst the jurisdictions, often depending on the waste type that is being measured. The majority of intrastate data is collected through jurisdiction-based hazardous waste tracking systems, which are in place in New South Wales, Queensland, South Australia, Western Australia and Victoria. These tracking systems can be either online, paper-based, or a combination of </w:t>
      </w:r>
      <w:r w:rsidR="001F6EC9">
        <w:t>both these mechanisms</w:t>
      </w:r>
      <w:r w:rsidRPr="00C34B21">
        <w:t xml:space="preserve">. </w:t>
      </w:r>
      <w:r w:rsidR="00D40EEB">
        <w:t xml:space="preserve">The Australian Capital Territory, </w:t>
      </w:r>
      <w:r w:rsidR="00D40EEB" w:rsidRPr="00C34B21">
        <w:t xml:space="preserve">the Northern Territory and Tasmania </w:t>
      </w:r>
      <w:r w:rsidR="00D40EEB">
        <w:t xml:space="preserve">do not have tracking systems, although one is reportedly under development in Tasmania </w:t>
      </w:r>
      <w:r w:rsidRPr="00C34B21">
        <w:t>(</w:t>
      </w:r>
      <w:r w:rsidR="005223C1" w:rsidRPr="005223C1">
        <w:rPr>
          <w:i/>
        </w:rPr>
        <w:t>Hyder Liquid Waste Assessment 2012</w:t>
      </w:r>
      <w:r w:rsidRPr="00C34B21">
        <w:t>).</w:t>
      </w:r>
      <w:r w:rsidRPr="00F06E97">
        <w:t xml:space="preserve"> </w:t>
      </w:r>
    </w:p>
    <w:p w:rsidR="003729C6" w:rsidRDefault="00D61E01" w:rsidP="003729C6">
      <w:r>
        <w:t>Since 1998</w:t>
      </w:r>
      <w:r w:rsidR="00AB37A5">
        <w:t>–</w:t>
      </w:r>
      <w:r>
        <w:t xml:space="preserve">99, </w:t>
      </w:r>
      <w:r w:rsidR="001F6EC9">
        <w:t>i</w:t>
      </w:r>
      <w:r w:rsidR="00D73537" w:rsidRPr="00F06E97">
        <w:t xml:space="preserve">nterstate data </w:t>
      </w:r>
      <w:r w:rsidR="001A3764">
        <w:t>has been</w:t>
      </w:r>
      <w:r w:rsidR="001A3764" w:rsidRPr="00F06E97">
        <w:t xml:space="preserve"> </w:t>
      </w:r>
      <w:r w:rsidR="00D73537" w:rsidRPr="00F06E97">
        <w:t xml:space="preserve">captured </w:t>
      </w:r>
      <w:r w:rsidR="001A3764">
        <w:t xml:space="preserve">annually </w:t>
      </w:r>
      <w:r w:rsidR="00D73537">
        <w:t xml:space="preserve">under the </w:t>
      </w:r>
      <w:r w:rsidR="008C67A0" w:rsidRPr="00976780">
        <w:rPr>
          <w:i/>
        </w:rPr>
        <w:t>National Environment Protection (Movement of Controlled Waste between States and Territories) Measure as varied 2010</w:t>
      </w:r>
      <w:r w:rsidR="008C67A0">
        <w:t xml:space="preserve"> (</w:t>
      </w:r>
      <w:r w:rsidR="008C67A0" w:rsidRPr="00976780">
        <w:t>the</w:t>
      </w:r>
      <w:r w:rsidR="008C67A0" w:rsidRPr="00976780">
        <w:rPr>
          <w:i/>
        </w:rPr>
        <w:t xml:space="preserve"> </w:t>
      </w:r>
      <w:r w:rsidR="005223C1" w:rsidRPr="005223C1">
        <w:t>Controlled Waste NEPM</w:t>
      </w:r>
      <w:r w:rsidR="008C67A0" w:rsidRPr="008C67A0">
        <w:t>)</w:t>
      </w:r>
      <w:r w:rsidR="008C67A0">
        <w:t xml:space="preserve"> </w:t>
      </w:r>
      <w:r>
        <w:rPr>
          <w:rStyle w:val="FootnoteReference"/>
        </w:rPr>
        <w:footnoteReference w:id="1"/>
      </w:r>
      <w:r w:rsidR="00D73537" w:rsidRPr="00F06E97">
        <w:t xml:space="preserve"> and reported via </w:t>
      </w:r>
      <w:r w:rsidR="00AB37A5">
        <w:t>its</w:t>
      </w:r>
      <w:r w:rsidR="00AB37A5" w:rsidRPr="00F06E97">
        <w:t xml:space="preserve"> </w:t>
      </w:r>
      <w:r w:rsidR="00D73537" w:rsidRPr="00F06E97">
        <w:t xml:space="preserve">annual public report, while international data is provided at the </w:t>
      </w:r>
      <w:r w:rsidR="001F6EC9">
        <w:t xml:space="preserve">national </w:t>
      </w:r>
      <w:r w:rsidR="00D73537" w:rsidRPr="00F06E97">
        <w:t xml:space="preserve">level under the Basel Convention and centrally published </w:t>
      </w:r>
      <w:r w:rsidR="003729C6" w:rsidRPr="00F06E97">
        <w:t>by the Basel Convention Secretariat in a similar manner.</w:t>
      </w:r>
    </w:p>
    <w:p w:rsidR="009446F0" w:rsidRDefault="009446F0" w:rsidP="009446F0">
      <w:r>
        <w:t xml:space="preserve">This report </w:t>
      </w:r>
      <w:r w:rsidRPr="002B2F5C">
        <w:t xml:space="preserve">sources hazardous waste data supplied by jurisdictional agencies from their ‘official’ waste tracking systems, which are a combination </w:t>
      </w:r>
      <w:r>
        <w:t xml:space="preserve">of </w:t>
      </w:r>
      <w:r w:rsidRPr="002B2F5C">
        <w:t>systems that track movements within jurisdictions (where they exist) and systems for authorising and tracking interstate transport of hazardous waste.  The companion report</w:t>
      </w:r>
      <w:r w:rsidR="00AB37A5">
        <w:t>—</w:t>
      </w:r>
      <w:r w:rsidRPr="002B2F5C">
        <w:t xml:space="preserve">the </w:t>
      </w:r>
      <w:r w:rsidRPr="009446F0">
        <w:rPr>
          <w:i/>
        </w:rPr>
        <w:t>Hazardous Waste Data Summary</w:t>
      </w:r>
      <w:r w:rsidR="00AB37A5">
        <w:t>—</w:t>
      </w:r>
      <w:r w:rsidR="00E35AD2">
        <w:t xml:space="preserve">attempts to address the </w:t>
      </w:r>
      <w:r w:rsidRPr="002B2F5C">
        <w:t>limitations of this data</w:t>
      </w:r>
      <w:r w:rsidR="00E35AD2">
        <w:t xml:space="preserve">, </w:t>
      </w:r>
      <w:r w:rsidRPr="002B2F5C">
        <w:t xml:space="preserve">by identifying </w:t>
      </w:r>
      <w:r>
        <w:t xml:space="preserve">key </w:t>
      </w:r>
      <w:r w:rsidRPr="002B2F5C">
        <w:t xml:space="preserve">gaps and inconsistencies and </w:t>
      </w:r>
      <w:r w:rsidR="00E35AD2">
        <w:t>f</w:t>
      </w:r>
      <w:r>
        <w:t>illing these using data from other sources</w:t>
      </w:r>
      <w:r w:rsidR="00E35AD2">
        <w:t>.</w:t>
      </w:r>
    </w:p>
    <w:p w:rsidR="009446F0" w:rsidRDefault="009446F0" w:rsidP="009446F0">
      <w:r w:rsidRPr="002B2F5C">
        <w:t xml:space="preserve">The other aspect of data compiled by this </w:t>
      </w:r>
      <w:r>
        <w:t>section</w:t>
      </w:r>
      <w:r w:rsidRPr="002B2F5C">
        <w:t>, the identification of hazardous waste that is generated from MSW, C&amp;I and C&amp;D sources, applies estimation methods based on publicly available information and literature reports.</w:t>
      </w:r>
    </w:p>
    <w:p w:rsidR="00C904B9" w:rsidRDefault="00C904B9" w:rsidP="00C904B9">
      <w:pPr>
        <w:jc w:val="left"/>
      </w:pPr>
      <w:r>
        <w:t>Hazardous waste data, compiled across Australia from both inter</w:t>
      </w:r>
      <w:r w:rsidR="00AB37A5">
        <w:t>-</w:t>
      </w:r>
      <w:r>
        <w:t xml:space="preserve"> and intrastate tracking systems, and estimated to be contributed from the MSW stream, is detailed in Table E1</w:t>
      </w:r>
      <w:r>
        <w:rPr>
          <w:noProof/>
        </w:rPr>
        <w:t xml:space="preserve">.  </w:t>
      </w:r>
    </w:p>
    <w:p w:rsidR="00A91756" w:rsidRDefault="00A91756">
      <w:pPr>
        <w:spacing w:after="0"/>
        <w:jc w:val="left"/>
      </w:pPr>
      <w:r>
        <w:br w:type="page"/>
      </w:r>
    </w:p>
    <w:p w:rsidR="00A91756" w:rsidRDefault="00A91756" w:rsidP="00A91756">
      <w:pPr>
        <w:sectPr w:rsidR="00A91756" w:rsidSect="00B25B5D">
          <w:headerReference w:type="even" r:id="rId23"/>
          <w:headerReference w:type="default" r:id="rId24"/>
          <w:headerReference w:type="first" r:id="rId25"/>
          <w:footerReference w:type="first" r:id="rId26"/>
          <w:pgSz w:w="11907" w:h="16839" w:code="9"/>
          <w:pgMar w:top="1701" w:right="1134" w:bottom="1134" w:left="1701" w:header="567" w:footer="567" w:gutter="0"/>
          <w:pgNumType w:fmt="lowerRoman"/>
          <w:cols w:space="708"/>
          <w:docGrid w:linePitch="360"/>
        </w:sectPr>
      </w:pPr>
    </w:p>
    <w:p w:rsidR="00801DF3" w:rsidRDefault="00801DF3" w:rsidP="00801DF3">
      <w:pPr>
        <w:pStyle w:val="Caption"/>
      </w:pPr>
      <w:r>
        <w:lastRenderedPageBreak/>
        <w:t>Table E1</w:t>
      </w:r>
      <w:r w:rsidR="009363A7">
        <w:t>—</w:t>
      </w:r>
      <w:r>
        <w:t xml:space="preserve">Tracked and MSW derived hazardous waste generation (national total </w:t>
      </w:r>
      <w:r w:rsidR="002E0BB5">
        <w:t>2010–11</w:t>
      </w:r>
      <w:r>
        <w:t>)</w:t>
      </w:r>
    </w:p>
    <w:tbl>
      <w:tblPr>
        <w:tblW w:w="13467" w:type="dxa"/>
        <w:tblInd w:w="-34" w:type="dxa"/>
        <w:tblLayout w:type="fixed"/>
        <w:tblLook w:val="04A0" w:firstRow="1" w:lastRow="0" w:firstColumn="1" w:lastColumn="0" w:noHBand="0" w:noVBand="1"/>
      </w:tblPr>
      <w:tblGrid>
        <w:gridCol w:w="851"/>
        <w:gridCol w:w="5670"/>
        <w:gridCol w:w="1276"/>
        <w:gridCol w:w="1276"/>
        <w:gridCol w:w="1134"/>
        <w:gridCol w:w="1134"/>
        <w:gridCol w:w="1134"/>
        <w:gridCol w:w="992"/>
      </w:tblGrid>
      <w:tr w:rsidR="00801DF3" w:rsidRPr="006523FC" w:rsidTr="00801DF3">
        <w:trPr>
          <w:trHeight w:val="421"/>
        </w:trPr>
        <w:tc>
          <w:tcPr>
            <w:tcW w:w="6521" w:type="dxa"/>
            <w:gridSpan w:val="2"/>
            <w:tcBorders>
              <w:top w:val="single" w:sz="4" w:space="0" w:color="auto"/>
              <w:left w:val="single" w:sz="4" w:space="0" w:color="auto"/>
              <w:bottom w:val="single" w:sz="4" w:space="0" w:color="auto"/>
              <w:right w:val="single" w:sz="4" w:space="0" w:color="000000"/>
            </w:tcBorders>
            <w:shd w:val="clear" w:color="000000" w:fill="1D5C42"/>
            <w:hideMark/>
          </w:tcPr>
          <w:p w:rsidR="00801DF3" w:rsidRPr="006523FC" w:rsidRDefault="00801DF3" w:rsidP="00801DF3">
            <w:pPr>
              <w:spacing w:before="120" w:line="240" w:lineRule="auto"/>
              <w:jc w:val="center"/>
              <w:rPr>
                <w:rFonts w:eastAsia="Times New Roman" w:cs="Arial"/>
                <w:b/>
                <w:bCs/>
                <w:color w:val="FFFFFF"/>
                <w:sz w:val="18"/>
                <w:szCs w:val="18"/>
                <w:lang w:eastAsia="en-AU"/>
              </w:rPr>
            </w:pPr>
            <w:r w:rsidRPr="006523FC">
              <w:rPr>
                <w:rFonts w:eastAsia="Times New Roman" w:cs="Arial"/>
                <w:b/>
                <w:bCs/>
                <w:color w:val="FFFFFF"/>
                <w:sz w:val="18"/>
                <w:szCs w:val="18"/>
                <w:lang w:eastAsia="en-AU"/>
              </w:rPr>
              <w:t>Hazardous Waste Classification</w:t>
            </w:r>
          </w:p>
        </w:tc>
        <w:tc>
          <w:tcPr>
            <w:tcW w:w="6946" w:type="dxa"/>
            <w:gridSpan w:val="6"/>
            <w:tcBorders>
              <w:top w:val="single" w:sz="4" w:space="0" w:color="auto"/>
              <w:left w:val="single" w:sz="4" w:space="0" w:color="auto"/>
              <w:bottom w:val="single" w:sz="4" w:space="0" w:color="auto"/>
              <w:right w:val="single" w:sz="4" w:space="0" w:color="000000"/>
            </w:tcBorders>
            <w:shd w:val="clear" w:color="000000" w:fill="1D5C42"/>
          </w:tcPr>
          <w:p w:rsidR="00801DF3" w:rsidRDefault="00801DF3" w:rsidP="00801DF3">
            <w:pPr>
              <w:spacing w:before="120" w:line="240" w:lineRule="auto"/>
              <w:jc w:val="center"/>
              <w:rPr>
                <w:rFonts w:eastAsia="Times New Roman" w:cs="Arial"/>
                <w:b/>
                <w:bCs/>
                <w:color w:val="FFFFFF"/>
                <w:sz w:val="18"/>
                <w:szCs w:val="18"/>
                <w:lang w:eastAsia="en-AU"/>
              </w:rPr>
            </w:pPr>
            <w:r>
              <w:rPr>
                <w:rFonts w:eastAsia="Times New Roman" w:cs="Arial"/>
                <w:b/>
                <w:bCs/>
                <w:color w:val="FFFFFF"/>
                <w:sz w:val="18"/>
                <w:szCs w:val="18"/>
                <w:lang w:eastAsia="en-AU"/>
              </w:rPr>
              <w:t>Waste generated (tonnes)</w:t>
            </w:r>
          </w:p>
        </w:tc>
      </w:tr>
      <w:tr w:rsidR="00801DF3" w:rsidRPr="006523FC" w:rsidTr="00801DF3">
        <w:trPr>
          <w:trHeight w:val="600"/>
        </w:trPr>
        <w:tc>
          <w:tcPr>
            <w:tcW w:w="851" w:type="dxa"/>
            <w:tcBorders>
              <w:top w:val="nil"/>
              <w:left w:val="single" w:sz="4" w:space="0" w:color="auto"/>
              <w:bottom w:val="single" w:sz="4" w:space="0" w:color="auto"/>
              <w:right w:val="single" w:sz="4" w:space="0" w:color="auto"/>
            </w:tcBorders>
            <w:shd w:val="clear" w:color="000000" w:fill="1D5C42"/>
            <w:hideMark/>
          </w:tcPr>
          <w:p w:rsidR="00801DF3" w:rsidRPr="006523FC" w:rsidRDefault="00801DF3" w:rsidP="00801DF3">
            <w:pPr>
              <w:spacing w:before="120" w:line="240" w:lineRule="auto"/>
              <w:jc w:val="center"/>
              <w:rPr>
                <w:rFonts w:eastAsia="Times New Roman" w:cs="Arial"/>
                <w:b/>
                <w:bCs/>
                <w:color w:val="FFFFFF"/>
                <w:sz w:val="18"/>
                <w:szCs w:val="18"/>
                <w:lang w:eastAsia="en-AU"/>
              </w:rPr>
            </w:pPr>
            <w:r w:rsidRPr="006523FC">
              <w:rPr>
                <w:rFonts w:eastAsia="Times New Roman" w:cs="Arial"/>
                <w:b/>
                <w:bCs/>
                <w:color w:val="FFFFFF"/>
                <w:sz w:val="18"/>
                <w:szCs w:val="18"/>
                <w:lang w:eastAsia="en-AU"/>
              </w:rPr>
              <w:t>Code</w:t>
            </w:r>
          </w:p>
        </w:tc>
        <w:tc>
          <w:tcPr>
            <w:tcW w:w="5670" w:type="dxa"/>
            <w:tcBorders>
              <w:top w:val="nil"/>
              <w:left w:val="nil"/>
              <w:bottom w:val="single" w:sz="4" w:space="0" w:color="auto"/>
              <w:right w:val="single" w:sz="4" w:space="0" w:color="auto"/>
            </w:tcBorders>
            <w:shd w:val="clear" w:color="000000" w:fill="1D5C42"/>
            <w:hideMark/>
          </w:tcPr>
          <w:p w:rsidR="00801DF3" w:rsidRPr="006523FC" w:rsidRDefault="00801DF3" w:rsidP="00801DF3">
            <w:pPr>
              <w:spacing w:before="120" w:line="240" w:lineRule="auto"/>
              <w:jc w:val="center"/>
              <w:rPr>
                <w:rFonts w:eastAsia="Times New Roman" w:cs="Arial"/>
                <w:b/>
                <w:bCs/>
                <w:color w:val="FFFFFF"/>
                <w:sz w:val="18"/>
                <w:szCs w:val="18"/>
                <w:lang w:eastAsia="en-AU"/>
              </w:rPr>
            </w:pPr>
            <w:r w:rsidRPr="006523FC">
              <w:rPr>
                <w:rFonts w:eastAsia="Times New Roman" w:cs="Arial"/>
                <w:b/>
                <w:bCs/>
                <w:color w:val="FFFFFF"/>
                <w:sz w:val="18"/>
                <w:szCs w:val="18"/>
                <w:lang w:eastAsia="en-AU"/>
              </w:rPr>
              <w:t>Waste description</w:t>
            </w:r>
          </w:p>
        </w:tc>
        <w:tc>
          <w:tcPr>
            <w:tcW w:w="1276" w:type="dxa"/>
            <w:tcBorders>
              <w:top w:val="nil"/>
              <w:left w:val="nil"/>
              <w:bottom w:val="single" w:sz="4" w:space="0" w:color="auto"/>
              <w:right w:val="single" w:sz="4" w:space="0" w:color="auto"/>
            </w:tcBorders>
            <w:shd w:val="clear" w:color="000000" w:fill="1D5C42"/>
          </w:tcPr>
          <w:p w:rsidR="00801DF3" w:rsidRPr="006523FC" w:rsidRDefault="00801DF3" w:rsidP="00801DF3">
            <w:pPr>
              <w:spacing w:before="120" w:line="240" w:lineRule="auto"/>
              <w:jc w:val="center"/>
              <w:rPr>
                <w:rFonts w:eastAsia="Times New Roman" w:cs="Arial"/>
                <w:b/>
                <w:bCs/>
                <w:color w:val="FFFFFF"/>
                <w:sz w:val="18"/>
                <w:szCs w:val="18"/>
                <w:lang w:eastAsia="en-AU"/>
              </w:rPr>
            </w:pPr>
            <w:r>
              <w:rPr>
                <w:rFonts w:eastAsia="Times New Roman" w:cs="Arial"/>
                <w:b/>
                <w:bCs/>
                <w:color w:val="FFFFFF"/>
                <w:sz w:val="18"/>
                <w:szCs w:val="18"/>
                <w:lang w:eastAsia="en-AU"/>
              </w:rPr>
              <w:t>Intrastate tracking systems</w:t>
            </w:r>
          </w:p>
        </w:tc>
        <w:tc>
          <w:tcPr>
            <w:tcW w:w="1276" w:type="dxa"/>
            <w:tcBorders>
              <w:top w:val="nil"/>
              <w:left w:val="nil"/>
              <w:bottom w:val="single" w:sz="4" w:space="0" w:color="auto"/>
              <w:right w:val="single" w:sz="4" w:space="0" w:color="auto"/>
            </w:tcBorders>
            <w:shd w:val="clear" w:color="000000" w:fill="1D5C42"/>
          </w:tcPr>
          <w:p w:rsidR="00801DF3" w:rsidRPr="006523FC" w:rsidRDefault="00801DF3" w:rsidP="00801DF3">
            <w:pPr>
              <w:spacing w:before="120" w:line="240" w:lineRule="auto"/>
              <w:jc w:val="center"/>
              <w:rPr>
                <w:rFonts w:eastAsia="Times New Roman" w:cs="Arial"/>
                <w:b/>
                <w:bCs/>
                <w:color w:val="FFFFFF"/>
                <w:sz w:val="18"/>
                <w:szCs w:val="18"/>
                <w:lang w:eastAsia="en-AU"/>
              </w:rPr>
            </w:pPr>
            <w:r>
              <w:rPr>
                <w:rFonts w:eastAsia="Times New Roman" w:cs="Arial"/>
                <w:b/>
                <w:bCs/>
                <w:color w:val="FFFFFF"/>
                <w:sz w:val="18"/>
                <w:szCs w:val="18"/>
                <w:lang w:eastAsia="en-AU"/>
              </w:rPr>
              <w:t>Interstate tracking systems</w:t>
            </w:r>
          </w:p>
        </w:tc>
        <w:tc>
          <w:tcPr>
            <w:tcW w:w="1134" w:type="dxa"/>
            <w:tcBorders>
              <w:top w:val="single" w:sz="4" w:space="0" w:color="auto"/>
              <w:left w:val="nil"/>
              <w:bottom w:val="single" w:sz="4" w:space="0" w:color="auto"/>
              <w:right w:val="single" w:sz="4" w:space="0" w:color="auto"/>
            </w:tcBorders>
            <w:shd w:val="clear" w:color="000000" w:fill="1D5C42"/>
          </w:tcPr>
          <w:p w:rsidR="00801DF3" w:rsidRDefault="00801DF3" w:rsidP="00801DF3">
            <w:pPr>
              <w:spacing w:before="120" w:line="240" w:lineRule="auto"/>
              <w:jc w:val="center"/>
              <w:rPr>
                <w:rFonts w:eastAsia="Times New Roman" w:cs="Arial"/>
                <w:b/>
                <w:bCs/>
                <w:color w:val="FFFFFF"/>
                <w:sz w:val="18"/>
                <w:szCs w:val="18"/>
                <w:lang w:eastAsia="en-AU"/>
              </w:rPr>
            </w:pPr>
            <w:r>
              <w:rPr>
                <w:rFonts w:eastAsia="Times New Roman" w:cs="Arial"/>
                <w:b/>
                <w:bCs/>
                <w:color w:val="FFFFFF"/>
                <w:sz w:val="18"/>
                <w:szCs w:val="18"/>
                <w:lang w:eastAsia="en-AU"/>
              </w:rPr>
              <w:t>Total tracked</w:t>
            </w:r>
          </w:p>
        </w:tc>
        <w:tc>
          <w:tcPr>
            <w:tcW w:w="1134" w:type="dxa"/>
            <w:tcBorders>
              <w:top w:val="nil"/>
              <w:left w:val="single" w:sz="4" w:space="0" w:color="auto"/>
              <w:bottom w:val="single" w:sz="4" w:space="0" w:color="auto"/>
              <w:right w:val="nil"/>
            </w:tcBorders>
            <w:shd w:val="clear" w:color="000000" w:fill="1D5C42"/>
          </w:tcPr>
          <w:p w:rsidR="00801DF3" w:rsidRDefault="00801DF3" w:rsidP="00801DF3">
            <w:pPr>
              <w:spacing w:before="120" w:line="240" w:lineRule="auto"/>
              <w:jc w:val="center"/>
              <w:rPr>
                <w:rFonts w:eastAsia="Times New Roman" w:cs="Arial"/>
                <w:b/>
                <w:bCs/>
                <w:color w:val="FFFFFF"/>
                <w:sz w:val="18"/>
                <w:szCs w:val="18"/>
                <w:lang w:eastAsia="en-AU"/>
              </w:rPr>
            </w:pPr>
            <w:r>
              <w:rPr>
                <w:rFonts w:eastAsia="Times New Roman" w:cs="Arial"/>
                <w:b/>
                <w:bCs/>
                <w:color w:val="FFFFFF"/>
                <w:sz w:val="18"/>
                <w:szCs w:val="18"/>
                <w:lang w:eastAsia="en-AU"/>
              </w:rPr>
              <w:t>From MSW</w:t>
            </w:r>
          </w:p>
        </w:tc>
        <w:tc>
          <w:tcPr>
            <w:tcW w:w="1134" w:type="dxa"/>
            <w:tcBorders>
              <w:top w:val="nil"/>
              <w:left w:val="nil"/>
              <w:bottom w:val="single" w:sz="4" w:space="0" w:color="auto"/>
              <w:right w:val="single" w:sz="4" w:space="0" w:color="auto"/>
            </w:tcBorders>
            <w:shd w:val="clear" w:color="000000" w:fill="1D5C42"/>
          </w:tcPr>
          <w:p w:rsidR="00801DF3" w:rsidRPr="006523FC" w:rsidRDefault="00801DF3" w:rsidP="00801DF3">
            <w:pPr>
              <w:spacing w:before="120" w:line="240" w:lineRule="auto"/>
              <w:jc w:val="center"/>
              <w:rPr>
                <w:rFonts w:eastAsia="Times New Roman" w:cs="Arial"/>
                <w:b/>
                <w:bCs/>
                <w:color w:val="FFFFFF"/>
                <w:sz w:val="18"/>
                <w:szCs w:val="18"/>
                <w:lang w:eastAsia="en-AU"/>
              </w:rPr>
            </w:pPr>
            <w:r>
              <w:rPr>
                <w:rFonts w:eastAsia="Times New Roman" w:cs="Arial"/>
                <w:b/>
                <w:bCs/>
                <w:color w:val="FFFFFF"/>
                <w:sz w:val="18"/>
                <w:szCs w:val="18"/>
                <w:lang w:eastAsia="en-AU"/>
              </w:rPr>
              <w:t>Total (all tracked + MSW)</w:t>
            </w:r>
          </w:p>
        </w:tc>
        <w:tc>
          <w:tcPr>
            <w:tcW w:w="992" w:type="dxa"/>
            <w:tcBorders>
              <w:top w:val="nil"/>
              <w:left w:val="nil"/>
              <w:bottom w:val="single" w:sz="4" w:space="0" w:color="auto"/>
              <w:right w:val="single" w:sz="4" w:space="0" w:color="auto"/>
            </w:tcBorders>
            <w:shd w:val="clear" w:color="000000" w:fill="1D5C42"/>
          </w:tcPr>
          <w:p w:rsidR="00801DF3" w:rsidRPr="006523FC" w:rsidRDefault="00801DF3" w:rsidP="00801DF3">
            <w:pPr>
              <w:spacing w:before="120" w:line="240" w:lineRule="auto"/>
              <w:jc w:val="center"/>
              <w:rPr>
                <w:rFonts w:eastAsia="Times New Roman" w:cs="Arial"/>
                <w:b/>
                <w:bCs/>
                <w:color w:val="FFFFFF"/>
                <w:sz w:val="18"/>
                <w:szCs w:val="18"/>
                <w:lang w:eastAsia="en-AU"/>
              </w:rPr>
            </w:pPr>
            <w:r>
              <w:rPr>
                <w:rFonts w:eastAsia="Times New Roman" w:cs="Arial"/>
                <w:b/>
                <w:bCs/>
                <w:color w:val="FFFFFF"/>
                <w:sz w:val="18"/>
                <w:szCs w:val="18"/>
                <w:lang w:eastAsia="en-AU"/>
              </w:rPr>
              <w:t>% MSW of total</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A</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Cyanides</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7,917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35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7,952</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0</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7,952</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0%</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B</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Acids</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37,165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11,996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49,162</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37,073</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86,234</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43%</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C</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Alkaline wastes</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266,759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849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267,608</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1,823</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269,430</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1%</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D</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Inorganic chemicals</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295,807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35,361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331,168</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1,724</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332,892</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1%</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E</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Reactive chemicals</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1,462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8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1,470</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20,820</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22,290</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93%</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F</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Paints, lacquers, varnish, resins, inks, dyes, pigments, adhesives</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44,441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3,917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48,358</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166,535</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214,893</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77%</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G</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Organic solvents, solvent residues</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27,985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2,309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30,295</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454</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30,749</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1%</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H</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Pesticides (includes herbicides and insecticides)</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2,606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1,294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3,901</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5,552</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9,453</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59%</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J</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Oils, hydrocarbons, emulsions</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601,848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12,041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613,889</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49,666</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663,555</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7%</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K</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Putrescible/organic wastes</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1,424,792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8,695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1,433,488</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0</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1,433,488</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0%</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L</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 xml:space="preserve">Industrial </w:t>
            </w:r>
            <w:proofErr w:type="spellStart"/>
            <w:r w:rsidRPr="006523FC">
              <w:rPr>
                <w:rFonts w:eastAsia="Times New Roman" w:cs="Arial"/>
                <w:color w:val="000000"/>
                <w:sz w:val="18"/>
                <w:szCs w:val="18"/>
                <w:lang w:eastAsia="en-AU"/>
              </w:rPr>
              <w:t>washwaters</w:t>
            </w:r>
            <w:proofErr w:type="spellEnd"/>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88,698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7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88,705</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0</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88,705</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0%</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M</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Organic chemicals</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18,553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1,603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20,156</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453</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20,609</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2%</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N</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Solid/sludge wastes requiring special handling</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1,062,490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13,359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1,075,849</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4,101</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1,079,949</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0%</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R</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Clinical and pharmaceutical wastes</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59,946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909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60,856</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2,046</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62,902</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3%</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T</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Miscellaneous</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63,655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536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64,191</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11,590</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75,781</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15%</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b/>
                <w:bCs/>
                <w:color w:val="000000"/>
                <w:sz w:val="18"/>
                <w:szCs w:val="18"/>
                <w:lang w:eastAsia="en-AU"/>
              </w:rPr>
            </w:pPr>
            <w:r w:rsidRPr="006523FC">
              <w:rPr>
                <w:rFonts w:eastAsia="Times New Roman" w:cs="Arial"/>
                <w:b/>
                <w:bCs/>
                <w:color w:val="000000"/>
                <w:sz w:val="18"/>
                <w:szCs w:val="18"/>
                <w:lang w:eastAsia="en-AU"/>
              </w:rPr>
              <w:t>Total</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b/>
                <w:bCs/>
                <w:color w:val="000000"/>
                <w:sz w:val="18"/>
                <w:szCs w:val="18"/>
                <w:lang w:eastAsia="en-AU"/>
              </w:rPr>
            </w:pP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b/>
                <w:sz w:val="18"/>
                <w:szCs w:val="18"/>
              </w:rPr>
            </w:pPr>
            <w:r w:rsidRPr="00801DF3">
              <w:rPr>
                <w:b/>
                <w:sz w:val="18"/>
                <w:szCs w:val="18"/>
              </w:rPr>
              <w:t xml:space="preserve"> 4,004,126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b/>
                <w:sz w:val="18"/>
                <w:szCs w:val="18"/>
              </w:rPr>
            </w:pPr>
            <w:r w:rsidRPr="00801DF3">
              <w:rPr>
                <w:b/>
                <w:sz w:val="18"/>
                <w:szCs w:val="18"/>
              </w:rPr>
              <w:t xml:space="preserve"> 92,921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b/>
                <w:color w:val="000000"/>
                <w:sz w:val="18"/>
                <w:szCs w:val="18"/>
                <w:lang w:eastAsia="en-AU"/>
              </w:rPr>
            </w:pPr>
            <w:r w:rsidRPr="00B76517">
              <w:rPr>
                <w:rFonts w:eastAsia="Times New Roman" w:cs="Arial"/>
                <w:b/>
                <w:color w:val="000000"/>
                <w:sz w:val="18"/>
                <w:szCs w:val="18"/>
                <w:lang w:eastAsia="en-AU"/>
              </w:rPr>
              <w:t>4,097,047</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b/>
                <w:color w:val="000000"/>
                <w:sz w:val="18"/>
                <w:szCs w:val="18"/>
                <w:lang w:eastAsia="en-AU"/>
              </w:rPr>
            </w:pPr>
            <w:r w:rsidRPr="00B76517">
              <w:rPr>
                <w:rFonts w:eastAsia="Times New Roman" w:cs="Arial"/>
                <w:b/>
                <w:color w:val="000000"/>
                <w:sz w:val="18"/>
                <w:szCs w:val="18"/>
                <w:lang w:eastAsia="en-AU"/>
              </w:rPr>
              <w:t>301,836</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b/>
                <w:sz w:val="18"/>
                <w:szCs w:val="18"/>
              </w:rPr>
            </w:pPr>
            <w:r w:rsidRPr="00B76517">
              <w:rPr>
                <w:b/>
                <w:sz w:val="18"/>
                <w:szCs w:val="18"/>
              </w:rPr>
              <w:t>4,398,883</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b/>
                <w:sz w:val="18"/>
                <w:szCs w:val="18"/>
              </w:rPr>
            </w:pPr>
            <w:r w:rsidRPr="00B76517">
              <w:rPr>
                <w:b/>
                <w:sz w:val="18"/>
                <w:szCs w:val="18"/>
              </w:rPr>
              <w:t>7%</w:t>
            </w:r>
          </w:p>
        </w:tc>
      </w:tr>
    </w:tbl>
    <w:p w:rsidR="00801DF3" w:rsidRDefault="00801DF3">
      <w:pPr>
        <w:spacing w:after="0"/>
        <w:jc w:val="left"/>
      </w:pPr>
    </w:p>
    <w:p w:rsidR="00801DF3" w:rsidRDefault="00801DF3">
      <w:pPr>
        <w:spacing w:after="0"/>
        <w:jc w:val="left"/>
      </w:pPr>
    </w:p>
    <w:p w:rsidR="00801DF3" w:rsidRDefault="00801DF3">
      <w:pPr>
        <w:spacing w:after="0"/>
        <w:jc w:val="left"/>
        <w:sectPr w:rsidR="00801DF3" w:rsidSect="00801DF3">
          <w:pgSz w:w="16839" w:h="11907" w:orient="landscape" w:code="9"/>
          <w:pgMar w:top="1701" w:right="1701" w:bottom="1134" w:left="1134" w:header="567" w:footer="567" w:gutter="0"/>
          <w:pgNumType w:fmt="lowerRoman"/>
          <w:cols w:space="708"/>
          <w:docGrid w:linePitch="360"/>
        </w:sectPr>
      </w:pPr>
    </w:p>
    <w:p w:rsidR="005223C1" w:rsidRDefault="009446F0" w:rsidP="005223C1">
      <w:pPr>
        <w:ind w:left="851" w:hanging="851"/>
      </w:pPr>
      <w:r>
        <w:lastRenderedPageBreak/>
        <w:t xml:space="preserve">A total of </w:t>
      </w:r>
      <w:r w:rsidRPr="000B22B9">
        <w:t>4,398,883</w:t>
      </w:r>
      <w:r>
        <w:t xml:space="preserve"> tonnes of hazardous waste was generated in Australia in </w:t>
      </w:r>
      <w:r w:rsidR="002E0BB5">
        <w:t>2010–11</w:t>
      </w:r>
      <w:r>
        <w:t xml:space="preserve"> from:</w:t>
      </w:r>
    </w:p>
    <w:p w:rsidR="005223C1" w:rsidRDefault="009446F0" w:rsidP="005223C1">
      <w:pPr>
        <w:pStyle w:val="ListBullet"/>
        <w:ind w:left="851" w:hanging="851"/>
        <w:rPr>
          <w:lang w:eastAsia="en-AU"/>
        </w:rPr>
      </w:pPr>
      <w:r>
        <w:rPr>
          <w:lang w:eastAsia="en-AU"/>
        </w:rPr>
        <w:t>jurisdictional intrastate tracking systems (</w:t>
      </w:r>
      <w:r w:rsidRPr="00651924">
        <w:rPr>
          <w:lang w:eastAsia="en-AU"/>
        </w:rPr>
        <w:t xml:space="preserve">4,004,126 </w:t>
      </w:r>
      <w:r>
        <w:rPr>
          <w:lang w:eastAsia="en-AU"/>
        </w:rPr>
        <w:t>tonnes)</w:t>
      </w:r>
    </w:p>
    <w:p w:rsidR="005223C1" w:rsidRDefault="009446F0" w:rsidP="005223C1">
      <w:pPr>
        <w:pStyle w:val="ListBullet"/>
        <w:ind w:left="851" w:hanging="851"/>
        <w:rPr>
          <w:lang w:eastAsia="en-AU"/>
        </w:rPr>
      </w:pPr>
      <w:r>
        <w:rPr>
          <w:lang w:eastAsia="en-AU"/>
        </w:rPr>
        <w:t>jurisdictional interstate tracking systems (</w:t>
      </w:r>
      <w:r w:rsidRPr="00651924">
        <w:rPr>
          <w:lang w:eastAsia="en-AU"/>
        </w:rPr>
        <w:t xml:space="preserve">92,921 </w:t>
      </w:r>
      <w:r>
        <w:rPr>
          <w:lang w:eastAsia="en-AU"/>
        </w:rPr>
        <w:t>tonnes)</w:t>
      </w:r>
    </w:p>
    <w:p w:rsidR="005223C1" w:rsidRDefault="009446F0" w:rsidP="005223C1">
      <w:pPr>
        <w:pStyle w:val="ListBullet"/>
        <w:ind w:left="851" w:hanging="851"/>
        <w:rPr>
          <w:lang w:eastAsia="en-AU"/>
        </w:rPr>
      </w:pPr>
      <w:proofErr w:type="gramStart"/>
      <w:r>
        <w:rPr>
          <w:lang w:eastAsia="en-AU"/>
        </w:rPr>
        <w:t>estimates</w:t>
      </w:r>
      <w:proofErr w:type="gramEnd"/>
      <w:r>
        <w:rPr>
          <w:lang w:eastAsia="en-AU"/>
        </w:rPr>
        <w:t xml:space="preserve"> from ‘contamination’ of the MSW stream (</w:t>
      </w:r>
      <w:r w:rsidRPr="00757D34">
        <w:rPr>
          <w:lang w:eastAsia="en-AU"/>
        </w:rPr>
        <w:t>301,836</w:t>
      </w:r>
      <w:r>
        <w:rPr>
          <w:lang w:eastAsia="en-AU"/>
        </w:rPr>
        <w:t xml:space="preserve"> tonnes).</w:t>
      </w:r>
    </w:p>
    <w:p w:rsidR="009446F0" w:rsidRDefault="009446F0" w:rsidP="009446F0">
      <w:r>
        <w:t xml:space="preserve">A total of </w:t>
      </w:r>
      <w:r w:rsidRPr="000B22B9">
        <w:t>4,097,047</w:t>
      </w:r>
      <w:r w:rsidRPr="00230A9A">
        <w:t xml:space="preserve"> </w:t>
      </w:r>
      <w:r>
        <w:t xml:space="preserve">tonnes of hazardous waste was generated in </w:t>
      </w:r>
      <w:r w:rsidR="002E0BB5">
        <w:t>2010–11</w:t>
      </w:r>
      <w:r>
        <w:t xml:space="preserve"> from both jurisdictional intrastate and interstate tracking systems, with only 2% of all tracked data coming from interstate movements under the Controlled Waste NEPM.  </w:t>
      </w:r>
      <w:r w:rsidRPr="00C904B9">
        <w:t xml:space="preserve">Figure </w:t>
      </w:r>
      <w:r>
        <w:t>E1</w:t>
      </w:r>
      <w:r w:rsidRPr="00C904B9">
        <w:t xml:space="preserve"> below shows how hazardous waste generation was distributed across each state and territory.</w:t>
      </w:r>
    </w:p>
    <w:p w:rsidR="009446F0" w:rsidRDefault="009446F0" w:rsidP="009446F0">
      <w:r>
        <w:rPr>
          <w:noProof/>
          <w:lang w:eastAsia="en-AU"/>
        </w:rPr>
        <w:drawing>
          <wp:inline distT="0" distB="0" distL="0" distR="0">
            <wp:extent cx="6054757" cy="2247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69" r="-2469"/>
                    <a:stretch/>
                  </pic:blipFill>
                  <pic:spPr bwMode="auto">
                    <a:xfrm>
                      <a:off x="0" y="0"/>
                      <a:ext cx="6054757" cy="2247900"/>
                    </a:xfrm>
                    <a:prstGeom prst="rect">
                      <a:avLst/>
                    </a:prstGeom>
                    <a:noFill/>
                    <a:ln>
                      <a:noFill/>
                    </a:ln>
                    <a:extLst>
                      <a:ext uri="{53640926-AAD7-44D8-BBD7-CCE9431645EC}">
                        <a14:shadowObscured xmlns:a14="http://schemas.microsoft.com/office/drawing/2010/main"/>
                      </a:ext>
                    </a:extLst>
                  </pic:spPr>
                </pic:pic>
              </a:graphicData>
            </a:graphic>
          </wp:inline>
        </w:drawing>
      </w:r>
    </w:p>
    <w:p w:rsidR="009446F0" w:rsidRDefault="009446F0" w:rsidP="009446F0">
      <w:pPr>
        <w:pStyle w:val="Caption"/>
      </w:pPr>
      <w:r w:rsidRPr="006076C7">
        <w:t xml:space="preserve">Figure </w:t>
      </w:r>
      <w:r w:rsidRPr="00C904B9">
        <w:t>E1</w:t>
      </w:r>
      <w:r w:rsidR="009363A7">
        <w:t>—</w:t>
      </w:r>
      <w:r w:rsidRPr="006076C7">
        <w:t xml:space="preserve">Hazardous waste generation by </w:t>
      </w:r>
      <w:r w:rsidR="00DD11D3">
        <w:t>jurisdiction</w:t>
      </w:r>
      <w:r w:rsidRPr="006076C7">
        <w:t xml:space="preserve"> in </w:t>
      </w:r>
      <w:r w:rsidR="002E0BB5">
        <w:t>2010–11</w:t>
      </w:r>
      <w:r w:rsidRPr="006076C7">
        <w:t xml:space="preserve"> (tracked/reported waste data)</w:t>
      </w:r>
    </w:p>
    <w:p w:rsidR="00801DF3" w:rsidRDefault="00801DF3" w:rsidP="00801DF3">
      <w:r w:rsidRPr="00C904B9">
        <w:t>Given the relative populations</w:t>
      </w:r>
      <w:r w:rsidRPr="00C904B9">
        <w:rPr>
          <w:vertAlign w:val="superscript"/>
        </w:rPr>
        <w:footnoteReference w:id="2"/>
      </w:r>
      <w:r w:rsidRPr="00C904B9">
        <w:t xml:space="preserve"> of New South Wales (7,222,000), Victoria (5,540,000) and Queensland (4,506,000), the latter jurisdiction’s large contribution appears unexpected relative to the others.  Similarly NSW appears surprisingly low.  </w:t>
      </w:r>
      <w:r w:rsidR="00E35AD2">
        <w:t>The Haz</w:t>
      </w:r>
      <w:r w:rsidRPr="00C904B9">
        <w:t xml:space="preserve">ardous Waste Data </w:t>
      </w:r>
      <w:r w:rsidRPr="002B2F5C">
        <w:t>Summary</w:t>
      </w:r>
      <w:r w:rsidR="008E4FAF">
        <w:t xml:space="preserve"> r</w:t>
      </w:r>
      <w:r>
        <w:t>eport</w:t>
      </w:r>
      <w:r w:rsidR="00E35AD2">
        <w:t xml:space="preserve"> </w:t>
      </w:r>
      <w:r w:rsidR="00DD11D3">
        <w:t xml:space="preserve">investigates this and other issues, </w:t>
      </w:r>
      <w:r w:rsidR="00E35AD2">
        <w:t>fill</w:t>
      </w:r>
      <w:r w:rsidR="00DD11D3">
        <w:t xml:space="preserve">s </w:t>
      </w:r>
      <w:r w:rsidR="00E35AD2">
        <w:t>major data gaps</w:t>
      </w:r>
      <w:r w:rsidR="00DD11D3">
        <w:t xml:space="preserve"> from non-tracked data sources and re-casts these estimates of hazardous waste</w:t>
      </w:r>
      <w:r w:rsidR="00E35AD2">
        <w:t>.</w:t>
      </w:r>
    </w:p>
    <w:p w:rsidR="00A91756" w:rsidRDefault="00A91756" w:rsidP="00A91756">
      <w:r>
        <w:t xml:space="preserve">Figure </w:t>
      </w:r>
      <w:r w:rsidRPr="00C904B9">
        <w:t>E2</w:t>
      </w:r>
      <w:r>
        <w:t xml:space="preserve"> provides a breakdown of the total tracked hazardous waste generated in </w:t>
      </w:r>
      <w:r w:rsidR="002E0BB5">
        <w:t>2010–11</w:t>
      </w:r>
      <w:r>
        <w:t xml:space="preserve"> by NEPM waste category.</w:t>
      </w:r>
    </w:p>
    <w:p w:rsidR="00651924" w:rsidRDefault="00651924" w:rsidP="00651924">
      <w:r>
        <w:rPr>
          <w:noProof/>
          <w:lang w:eastAsia="en-AU"/>
        </w:rPr>
        <w:drawing>
          <wp:inline distT="0" distB="0" distL="0" distR="0">
            <wp:extent cx="5891020" cy="260007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290" b="4086"/>
                    <a:stretch/>
                  </pic:blipFill>
                  <pic:spPr bwMode="auto">
                    <a:xfrm>
                      <a:off x="0" y="0"/>
                      <a:ext cx="5891020" cy="2600076"/>
                    </a:xfrm>
                    <a:prstGeom prst="rect">
                      <a:avLst/>
                    </a:prstGeom>
                    <a:noFill/>
                    <a:ln>
                      <a:noFill/>
                    </a:ln>
                    <a:extLst>
                      <a:ext uri="{53640926-AAD7-44D8-BBD7-CCE9431645EC}">
                        <a14:shadowObscured xmlns:a14="http://schemas.microsoft.com/office/drawing/2010/main"/>
                      </a:ext>
                    </a:extLst>
                  </pic:spPr>
                </pic:pic>
              </a:graphicData>
            </a:graphic>
          </wp:inline>
        </w:drawing>
      </w:r>
    </w:p>
    <w:p w:rsidR="00C904B9" w:rsidRDefault="00C904B9" w:rsidP="00DD11D3">
      <w:pPr>
        <w:pStyle w:val="Caption"/>
        <w:spacing w:after="0"/>
      </w:pPr>
      <w:r>
        <w:t>Figure E2</w:t>
      </w:r>
      <w:r w:rsidR="009363A7">
        <w:t>—</w:t>
      </w:r>
      <w:r w:rsidR="00651924">
        <w:t xml:space="preserve">Total tracked hazardous waste generation by waste category (national total </w:t>
      </w:r>
      <w:r w:rsidR="002E0BB5">
        <w:t>2010–11</w:t>
      </w:r>
      <w:r w:rsidR="00651924">
        <w:t>)</w:t>
      </w:r>
    </w:p>
    <w:p w:rsidR="00A91756" w:rsidRDefault="00A91756" w:rsidP="00A91756">
      <w:r>
        <w:lastRenderedPageBreak/>
        <w:t>Data on the hazardous ‘contamination’ component of the commercial and industrial (C&amp;I) waste stream is limited to a couple of waste audit data sets, which capture a snapshot of waste from a particular locality or industry sector. This is not considered to be strong enough evidence to produce a robust estimate of the hazardous waste component of C&amp;I waste that is not already captured in waste tracking systems.</w:t>
      </w:r>
    </w:p>
    <w:p w:rsidR="00A91756" w:rsidRDefault="00A91756" w:rsidP="00A91756">
      <w:r>
        <w:t>The hazardous component of construction and demolition (C&amp;D) waste comprises contaminated soils and asbestos in the main. It is noted that in those jurisdictions that classify these wastes as hazardous they are captured within their tracking system, should they have one.</w:t>
      </w:r>
    </w:p>
    <w:p w:rsidR="00A91756" w:rsidRDefault="00A91756" w:rsidP="00A91756">
      <w:r>
        <w:t xml:space="preserve">KMH’s estimate of hazardous waste in the municipal solid waste (MSW) stream of </w:t>
      </w:r>
      <w:r w:rsidRPr="000B22B9">
        <w:t>301,836</w:t>
      </w:r>
      <w:r>
        <w:t xml:space="preserve"> tonnes corresponds to 7% of the combined total of tracked and MSW-contributed hazardous waste (</w:t>
      </w:r>
      <w:r w:rsidRPr="000B22B9">
        <w:t>4,398,883</w:t>
      </w:r>
      <w:r>
        <w:t xml:space="preserve"> tonnes).</w:t>
      </w:r>
    </w:p>
    <w:p w:rsidR="00C904B9" w:rsidRDefault="00801DF3" w:rsidP="00C904B9">
      <w:r>
        <w:t>Figure E3</w:t>
      </w:r>
      <w:r w:rsidR="00C904B9">
        <w:t xml:space="preserve"> provides a breakdown of the method of treatment/disposal for the total tracked hazardous waste generated in </w:t>
      </w:r>
      <w:r w:rsidR="002E0BB5">
        <w:t>2010–11</w:t>
      </w:r>
      <w:r w:rsidR="00C904B9">
        <w:t>.  Due to the extensive gaps in treatment/disposal data—for some jurisdictions there is no information available at the destination end—and the potential for double-counting where wastes undergo primary treatment before secondary treatment/disposal, it is difficult to draw broader conclusions on the treatment side of hazardous waste at a national level.</w:t>
      </w:r>
    </w:p>
    <w:p w:rsidR="00C904B9" w:rsidRPr="00BF1E8A" w:rsidRDefault="00C904B9" w:rsidP="00C904B9"/>
    <w:p w:rsidR="00C904B9" w:rsidRPr="00BF1E8A" w:rsidRDefault="00C904B9" w:rsidP="00C904B9">
      <w:r>
        <w:rPr>
          <w:noProof/>
          <w:lang w:eastAsia="en-AU"/>
        </w:rPr>
        <w:drawing>
          <wp:inline distT="0" distB="0" distL="0" distR="0">
            <wp:extent cx="5731510" cy="2520346"/>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520346"/>
                    </a:xfrm>
                    <a:prstGeom prst="rect">
                      <a:avLst/>
                    </a:prstGeom>
                    <a:noFill/>
                  </pic:spPr>
                </pic:pic>
              </a:graphicData>
            </a:graphic>
          </wp:inline>
        </w:drawing>
      </w:r>
    </w:p>
    <w:p w:rsidR="00C904B9" w:rsidRDefault="00C904B9" w:rsidP="00C904B9">
      <w:pPr>
        <w:pStyle w:val="Caption"/>
      </w:pPr>
      <w:r>
        <w:t xml:space="preserve">Figure </w:t>
      </w:r>
      <w:r w:rsidR="00801DF3">
        <w:t>E3</w:t>
      </w:r>
      <w:r w:rsidR="009363A7">
        <w:t>—</w:t>
      </w:r>
      <w:r>
        <w:t xml:space="preserve">Hazardous waste treatment/disposal (national total </w:t>
      </w:r>
      <w:r w:rsidR="002E0BB5">
        <w:t>2010–11</w:t>
      </w:r>
      <w:r>
        <w:t>)</w:t>
      </w:r>
    </w:p>
    <w:p w:rsidR="00C904B9" w:rsidRPr="00C904B9" w:rsidRDefault="00C904B9" w:rsidP="00C904B9">
      <w:pPr>
        <w:rPr>
          <w:lang w:eastAsia="en-AU"/>
        </w:rPr>
      </w:pPr>
    </w:p>
    <w:p w:rsidR="00801DF3" w:rsidRDefault="00801DF3">
      <w:pPr>
        <w:spacing w:after="0"/>
        <w:jc w:val="left"/>
        <w:rPr>
          <w:rFonts w:cs="Arial"/>
          <w:b/>
          <w:color w:val="1D5C42"/>
          <w:sz w:val="40"/>
          <w:szCs w:val="28"/>
        </w:rPr>
      </w:pPr>
      <w:r>
        <w:br w:type="page"/>
      </w:r>
    </w:p>
    <w:p w:rsidR="00DE21AC" w:rsidRPr="0097266D" w:rsidRDefault="00DE21AC" w:rsidP="00C904B9">
      <w:pPr>
        <w:pStyle w:val="KMHNumberHeading1"/>
        <w:numPr>
          <w:ilvl w:val="0"/>
          <w:numId w:val="20"/>
        </w:numPr>
      </w:pPr>
      <w:bookmarkStart w:id="3" w:name="_Toc350413405"/>
      <w:r w:rsidRPr="00C13CA1">
        <w:lastRenderedPageBreak/>
        <w:t>Introduction</w:t>
      </w:r>
      <w:bookmarkEnd w:id="3"/>
    </w:p>
    <w:p w:rsidR="004229C1" w:rsidRPr="00737C92" w:rsidRDefault="004229C1" w:rsidP="004229C1">
      <w:pPr>
        <w:rPr>
          <w:lang w:val="en-GB"/>
        </w:rPr>
      </w:pPr>
      <w:r w:rsidRPr="00737C92">
        <w:rPr>
          <w:lang w:val="en-GB"/>
        </w:rPr>
        <w:t xml:space="preserve">The Australian Government </w:t>
      </w:r>
      <w:r w:rsidR="00ED0CB9">
        <w:rPr>
          <w:lang w:val="en-GB"/>
        </w:rPr>
        <w:t>DSEWPaC</w:t>
      </w:r>
      <w:r w:rsidRPr="00737C92">
        <w:rPr>
          <w:lang w:val="en-GB"/>
        </w:rPr>
        <w:t xml:space="preserve"> is the lead Australian Government agency responsible for the implementation of the </w:t>
      </w:r>
      <w:r w:rsidRPr="00690F41">
        <w:rPr>
          <w:i/>
          <w:lang w:val="en-GB"/>
        </w:rPr>
        <w:t>National Waste Policy:</w:t>
      </w:r>
      <w:r w:rsidRPr="00737C92">
        <w:rPr>
          <w:lang w:val="en-GB"/>
        </w:rPr>
        <w:t xml:space="preserve"> </w:t>
      </w:r>
      <w:r w:rsidRPr="004271F7">
        <w:rPr>
          <w:i/>
          <w:lang w:val="en-GB"/>
        </w:rPr>
        <w:t xml:space="preserve">Less </w:t>
      </w:r>
      <w:r w:rsidR="000B6218">
        <w:rPr>
          <w:i/>
          <w:lang w:val="en-GB"/>
        </w:rPr>
        <w:t>w</w:t>
      </w:r>
      <w:r w:rsidRPr="004271F7">
        <w:rPr>
          <w:i/>
          <w:lang w:val="en-GB"/>
        </w:rPr>
        <w:t xml:space="preserve">aste, </w:t>
      </w:r>
      <w:r w:rsidR="000B6218">
        <w:rPr>
          <w:i/>
          <w:lang w:val="en-GB"/>
        </w:rPr>
        <w:t>m</w:t>
      </w:r>
      <w:r w:rsidRPr="004271F7">
        <w:rPr>
          <w:i/>
          <w:lang w:val="en-GB"/>
        </w:rPr>
        <w:t xml:space="preserve">ore </w:t>
      </w:r>
      <w:r w:rsidR="000B6218">
        <w:rPr>
          <w:i/>
          <w:lang w:val="en-GB"/>
        </w:rPr>
        <w:t>r</w:t>
      </w:r>
      <w:r w:rsidRPr="004271F7">
        <w:rPr>
          <w:i/>
          <w:lang w:val="en-GB"/>
        </w:rPr>
        <w:t>esources</w:t>
      </w:r>
      <w:r w:rsidR="00FD7488">
        <w:rPr>
          <w:i/>
          <w:lang w:val="en-GB"/>
        </w:rPr>
        <w:t xml:space="preserve"> </w:t>
      </w:r>
      <w:r w:rsidR="00FD7488">
        <w:rPr>
          <w:lang w:val="en-GB"/>
        </w:rPr>
        <w:t>(National Waste Policy)</w:t>
      </w:r>
      <w:r w:rsidRPr="00737C92">
        <w:rPr>
          <w:lang w:val="en-GB"/>
        </w:rPr>
        <w:t xml:space="preserve">. </w:t>
      </w:r>
    </w:p>
    <w:p w:rsidR="004229C1" w:rsidRDefault="004229C1" w:rsidP="004229C1">
      <w:r w:rsidRPr="00321B06">
        <w:t xml:space="preserve">To support work under the National Waste Policy, </w:t>
      </w:r>
      <w:r>
        <w:t xml:space="preserve">KMH was engaged by </w:t>
      </w:r>
      <w:r w:rsidR="00ED0CB9">
        <w:t>DSEWPaC</w:t>
      </w:r>
      <w:r w:rsidRPr="00321B06">
        <w:t xml:space="preserve"> </w:t>
      </w:r>
      <w:r>
        <w:t>to produce a</w:t>
      </w:r>
      <w:r w:rsidRPr="00321B06">
        <w:t xml:space="preserve"> compilation of data and information on hazardous waste generation in Australia, including the hazardous waste that crosses state, territory or national borders and hazardous waste that is generated and remains within a single jurisdiction.</w:t>
      </w:r>
    </w:p>
    <w:p w:rsidR="00351DA2" w:rsidRDefault="00351DA2" w:rsidP="00351DA2">
      <w:pPr>
        <w:pStyle w:val="KMHNumberheading20"/>
      </w:pPr>
      <w:bookmarkStart w:id="4" w:name="_Toc350413406"/>
      <w:r>
        <w:t>Purpose of this report</w:t>
      </w:r>
      <w:bookmarkEnd w:id="4"/>
    </w:p>
    <w:p w:rsidR="004229C1" w:rsidRPr="00321B06" w:rsidRDefault="004229C1" w:rsidP="004229C1">
      <w:r w:rsidRPr="00321B06">
        <w:t>Materials and products containing hazardous substances</w:t>
      </w:r>
      <w:r>
        <w:t xml:space="preserve"> are found in all waste streams, including </w:t>
      </w:r>
      <w:r w:rsidR="00E23B13">
        <w:t>municipal solid waste (</w:t>
      </w:r>
      <w:r>
        <w:t>MSW</w:t>
      </w:r>
      <w:r w:rsidR="00E23B13">
        <w:t>)</w:t>
      </w:r>
      <w:r>
        <w:t xml:space="preserve">, </w:t>
      </w:r>
      <w:r w:rsidR="00E23B13">
        <w:t>commercial and industrial (</w:t>
      </w:r>
      <w:r>
        <w:t>C&amp;I</w:t>
      </w:r>
      <w:r w:rsidR="00E23B13">
        <w:t>) waste</w:t>
      </w:r>
      <w:r>
        <w:t xml:space="preserve">, </w:t>
      </w:r>
      <w:r w:rsidR="00E23B13">
        <w:t>construction and demolition (</w:t>
      </w:r>
      <w:r>
        <w:t>C&amp;D</w:t>
      </w:r>
      <w:r w:rsidR="00A679EE">
        <w:t>) waste</w:t>
      </w:r>
      <w:r>
        <w:t xml:space="preserve">, as well as the ‘formal’ hazardous waste stream itself, </w:t>
      </w:r>
      <w:r w:rsidR="009F618C">
        <w:t xml:space="preserve">which is </w:t>
      </w:r>
      <w:r>
        <w:t xml:space="preserve">captured </w:t>
      </w:r>
      <w:r w:rsidR="009F618C">
        <w:t xml:space="preserve">‘officially’ </w:t>
      </w:r>
      <w:r>
        <w:t xml:space="preserve">as part of </w:t>
      </w:r>
      <w:r w:rsidR="00F859E8">
        <w:t>s</w:t>
      </w:r>
      <w:r>
        <w:t xml:space="preserve">tate-based </w:t>
      </w:r>
      <w:r w:rsidR="009F618C">
        <w:t xml:space="preserve">hazardous waste </w:t>
      </w:r>
      <w:r>
        <w:t>tracking systems.</w:t>
      </w:r>
    </w:p>
    <w:p w:rsidR="004229C1" w:rsidRDefault="00F859E8" w:rsidP="004229C1">
      <w:r w:rsidRPr="00321B06">
        <w:t xml:space="preserve">There is </w:t>
      </w:r>
      <w:r>
        <w:t xml:space="preserve">currently </w:t>
      </w:r>
      <w:r w:rsidRPr="00321B06">
        <w:t xml:space="preserve">a lack of public information on hazardous waste generated in states and territories that is not transported across jurisdictional boundaries. </w:t>
      </w:r>
      <w:r w:rsidR="004229C1" w:rsidRPr="00321B06">
        <w:t xml:space="preserve">Accurate and more comprehensive data are needed to better quantify the level of hazardous waste generated in the different waste streams and to inform the choice of appropriate strategies to manage the hazardous waste. </w:t>
      </w:r>
    </w:p>
    <w:p w:rsidR="005223C1" w:rsidRDefault="00587A7E" w:rsidP="005223C1">
      <w:pPr>
        <w:pStyle w:val="ListBullet"/>
        <w:numPr>
          <w:ilvl w:val="0"/>
          <w:numId w:val="0"/>
        </w:numPr>
        <w:ind w:left="357"/>
        <w:contextualSpacing w:val="0"/>
        <w:rPr>
          <w:lang w:eastAsia="en-AU"/>
        </w:rPr>
      </w:pPr>
      <w:r>
        <w:t xml:space="preserve">This report aims to address this knowledge gap by providing </w:t>
      </w:r>
      <w:r w:rsidRPr="00587A7E">
        <w:t xml:space="preserve">a high-quality compilation of </w:t>
      </w:r>
      <w:r>
        <w:rPr>
          <w:lang w:eastAsia="en-AU"/>
        </w:rPr>
        <w:t xml:space="preserve">available </w:t>
      </w:r>
      <w:r w:rsidRPr="00587A7E">
        <w:rPr>
          <w:lang w:eastAsia="en-AU"/>
        </w:rPr>
        <w:t>data and information on hazardous waste volumes in Australia</w:t>
      </w:r>
      <w:r>
        <w:rPr>
          <w:lang w:eastAsia="en-AU"/>
        </w:rPr>
        <w:t xml:space="preserve"> which inclu</w:t>
      </w:r>
      <w:r w:rsidR="00313D9E">
        <w:rPr>
          <w:lang w:eastAsia="en-AU"/>
        </w:rPr>
        <w:t>des:</w:t>
      </w:r>
    </w:p>
    <w:p w:rsidR="005223C1" w:rsidRDefault="00587A7E" w:rsidP="005223C1">
      <w:pPr>
        <w:pStyle w:val="ListBullet"/>
        <w:spacing w:before="120" w:after="0"/>
        <w:ind w:left="851" w:hanging="851"/>
        <w:contextualSpacing w:val="0"/>
        <w:rPr>
          <w:lang w:eastAsia="en-AU"/>
        </w:rPr>
      </w:pPr>
      <w:r>
        <w:rPr>
          <w:lang w:eastAsia="en-AU"/>
        </w:rPr>
        <w:t xml:space="preserve">the </w:t>
      </w:r>
      <w:r w:rsidRPr="00BC7937">
        <w:rPr>
          <w:lang w:eastAsia="en-AU"/>
        </w:rPr>
        <w:t>hazardous waste</w:t>
      </w:r>
      <w:r>
        <w:rPr>
          <w:lang w:eastAsia="en-AU"/>
        </w:rPr>
        <w:t xml:space="preserve"> that</w:t>
      </w:r>
      <w:r w:rsidRPr="00BC7937">
        <w:rPr>
          <w:lang w:eastAsia="en-AU"/>
        </w:rPr>
        <w:t xml:space="preserve"> is generated, transported, recovered, treated, recycled and disposed of, by jurisdiction and nationally, for </w:t>
      </w:r>
      <w:r>
        <w:rPr>
          <w:lang w:eastAsia="en-AU"/>
        </w:rPr>
        <w:t>a common base year</w:t>
      </w:r>
    </w:p>
    <w:p w:rsidR="005223C1" w:rsidRDefault="00587A7E" w:rsidP="005223C1">
      <w:pPr>
        <w:pStyle w:val="ListBullet"/>
        <w:ind w:left="851" w:hanging="851"/>
        <w:rPr>
          <w:lang w:eastAsia="en-AU"/>
        </w:rPr>
      </w:pPr>
      <w:r>
        <w:rPr>
          <w:lang w:eastAsia="en-AU"/>
        </w:rPr>
        <w:t>t</w:t>
      </w:r>
      <w:r w:rsidRPr="00587A7E">
        <w:rPr>
          <w:lang w:eastAsia="en-AU"/>
        </w:rPr>
        <w:t>he materials composition of Australian flows of hazardous waste</w:t>
      </w:r>
      <w:r>
        <w:rPr>
          <w:lang w:eastAsia="en-AU"/>
        </w:rPr>
        <w:t xml:space="preserve">, </w:t>
      </w:r>
      <w:r w:rsidRPr="00587A7E">
        <w:rPr>
          <w:lang w:eastAsia="en-AU"/>
        </w:rPr>
        <w:t>includ</w:t>
      </w:r>
      <w:r>
        <w:rPr>
          <w:lang w:eastAsia="en-AU"/>
        </w:rPr>
        <w:t>ing</w:t>
      </w:r>
      <w:r w:rsidRPr="00587A7E">
        <w:rPr>
          <w:lang w:eastAsia="en-AU"/>
        </w:rPr>
        <w:t xml:space="preserve"> flows within a jurisdiction, across jurisdictional boundar</w:t>
      </w:r>
      <w:r>
        <w:rPr>
          <w:lang w:eastAsia="en-AU"/>
        </w:rPr>
        <w:t>ies and across national borders</w:t>
      </w:r>
    </w:p>
    <w:p w:rsidR="005223C1" w:rsidRDefault="00587A7E" w:rsidP="005223C1">
      <w:pPr>
        <w:pStyle w:val="ListBullet"/>
        <w:ind w:left="851" w:hanging="851"/>
        <w:rPr>
          <w:lang w:eastAsia="en-AU"/>
        </w:rPr>
      </w:pPr>
      <w:r>
        <w:rPr>
          <w:lang w:eastAsia="en-AU"/>
        </w:rPr>
        <w:t>t</w:t>
      </w:r>
      <w:r w:rsidRPr="00587A7E">
        <w:rPr>
          <w:lang w:eastAsia="en-AU"/>
        </w:rPr>
        <w:t>he extent to which hazardous wastes are treated and recovered or disposed of clo</w:t>
      </w:r>
      <w:r>
        <w:rPr>
          <w:lang w:eastAsia="en-AU"/>
        </w:rPr>
        <w:t>se to their point of</w:t>
      </w:r>
      <w:r w:rsidR="0062373B">
        <w:rPr>
          <w:lang w:eastAsia="en-AU"/>
        </w:rPr>
        <w:t xml:space="preserve"> generation</w:t>
      </w:r>
    </w:p>
    <w:p w:rsidR="005223C1" w:rsidRDefault="00587A7E" w:rsidP="005223C1">
      <w:pPr>
        <w:pStyle w:val="ListBullet"/>
        <w:ind w:left="851" w:hanging="851"/>
        <w:rPr>
          <w:lang w:eastAsia="en-AU"/>
        </w:rPr>
      </w:pPr>
      <w:r w:rsidRPr="00587A7E">
        <w:rPr>
          <w:lang w:eastAsia="en-AU"/>
        </w:rPr>
        <w:t>the hazardous content of mixed waste within the three waste streams used as general categories in Australian waste data and reporting (MSW, C&amp;I, C&amp;D)</w:t>
      </w:r>
      <w:r w:rsidR="004D7C78">
        <w:rPr>
          <w:lang w:eastAsia="en-AU"/>
        </w:rPr>
        <w:t xml:space="preserve"> and t</w:t>
      </w:r>
      <w:r w:rsidR="004D7C78" w:rsidRPr="004D7C78">
        <w:rPr>
          <w:lang w:eastAsia="en-AU"/>
        </w:rPr>
        <w:t>he extent to which hazardous waste volumes are currently reported within those waste streams</w:t>
      </w:r>
    </w:p>
    <w:p w:rsidR="005223C1" w:rsidRDefault="00C6005F" w:rsidP="005223C1">
      <w:pPr>
        <w:pStyle w:val="ListBullet"/>
        <w:ind w:left="851" w:hanging="851"/>
        <w:rPr>
          <w:lang w:eastAsia="en-AU"/>
        </w:rPr>
      </w:pPr>
      <w:proofErr w:type="gramStart"/>
      <w:r>
        <w:rPr>
          <w:lang w:eastAsia="en-AU"/>
        </w:rPr>
        <w:t>the</w:t>
      </w:r>
      <w:proofErr w:type="gramEnd"/>
      <w:r>
        <w:rPr>
          <w:lang w:eastAsia="en-AU"/>
        </w:rPr>
        <w:t xml:space="preserve"> hazardous </w:t>
      </w:r>
      <w:r w:rsidR="004D7C78">
        <w:rPr>
          <w:lang w:eastAsia="en-AU"/>
        </w:rPr>
        <w:t xml:space="preserve">waste management </w:t>
      </w:r>
      <w:r>
        <w:rPr>
          <w:lang w:eastAsia="en-AU"/>
        </w:rPr>
        <w:t xml:space="preserve">fees imposed </w:t>
      </w:r>
      <w:r w:rsidR="004D7C78">
        <w:rPr>
          <w:lang w:eastAsia="en-AU"/>
        </w:rPr>
        <w:t>across Australian jurisdictions.</w:t>
      </w:r>
    </w:p>
    <w:p w:rsidR="00C111EA" w:rsidRDefault="004D7C78" w:rsidP="00C111EA">
      <w:r>
        <w:t>Th</w:t>
      </w:r>
      <w:r w:rsidR="0096648A">
        <w:t>is</w:t>
      </w:r>
      <w:r>
        <w:t xml:space="preserve"> report also </w:t>
      </w:r>
      <w:r w:rsidR="00012051">
        <w:t>provides a</w:t>
      </w:r>
      <w:r w:rsidR="002942BE">
        <w:t xml:space="preserve"> review of</w:t>
      </w:r>
      <w:r w:rsidR="00DC7D09">
        <w:t xml:space="preserve"> the</w:t>
      </w:r>
      <w:r>
        <w:t xml:space="preserve"> hazardous waste data collection </w:t>
      </w:r>
      <w:r w:rsidR="009F618C">
        <w:t xml:space="preserve">(tracking) </w:t>
      </w:r>
      <w:r>
        <w:t>systems</w:t>
      </w:r>
      <w:r w:rsidR="00DC7D09">
        <w:t xml:space="preserve"> currently</w:t>
      </w:r>
      <w:r>
        <w:t xml:space="preserve"> </w:t>
      </w:r>
      <w:r w:rsidR="00DC7D09">
        <w:t>used by Australian jurisdictions to</w:t>
      </w:r>
      <w:r w:rsidR="00DC7D09" w:rsidRPr="00DC7D09">
        <w:t xml:space="preserve"> collect and report data on hazardous waste generation, transport, recovery, tr</w:t>
      </w:r>
      <w:r w:rsidR="00DC7D09">
        <w:t>eatment, recycling and disposal, and how these</w:t>
      </w:r>
      <w:r w:rsidR="00DC7D09" w:rsidRPr="00DC7D09">
        <w:t xml:space="preserve"> hazardous waste data/systems could potentially be integrated with other data</w:t>
      </w:r>
      <w:r w:rsidR="00246A5F">
        <w:t>,</w:t>
      </w:r>
      <w:r w:rsidR="00DC7D09">
        <w:t xml:space="preserve"> such as the </w:t>
      </w:r>
      <w:r w:rsidR="00DC7D09" w:rsidRPr="00DC7D09">
        <w:t>National Waste Management Sites Spatial Database</w:t>
      </w:r>
      <w:r w:rsidR="00690F41">
        <w:t xml:space="preserve"> (refer to Section </w:t>
      </w:r>
      <w:r w:rsidR="00D02C9F">
        <w:fldChar w:fldCharType="begin"/>
      </w:r>
      <w:r w:rsidR="00690F41">
        <w:instrText xml:space="preserve"> REF _Ref348018356 \r \h </w:instrText>
      </w:r>
      <w:r w:rsidR="00D02C9F">
        <w:fldChar w:fldCharType="separate"/>
      </w:r>
      <w:r w:rsidR="002A19BE">
        <w:t>6.1</w:t>
      </w:r>
      <w:r w:rsidR="00D02C9F">
        <w:fldChar w:fldCharType="end"/>
      </w:r>
      <w:r w:rsidR="00690F41">
        <w:t>)</w:t>
      </w:r>
      <w:r w:rsidR="00DC7D09" w:rsidRPr="00DC7D09">
        <w:t>.</w:t>
      </w:r>
    </w:p>
    <w:p w:rsidR="00C111EA" w:rsidRDefault="00EA3037" w:rsidP="006444D7">
      <w:pPr>
        <w:jc w:val="left"/>
      </w:pPr>
      <w:r>
        <w:t>A</w:t>
      </w:r>
      <w:r w:rsidR="00C111EA" w:rsidRPr="00C111EA">
        <w:t>pproa</w:t>
      </w:r>
      <w:r w:rsidR="005256D4">
        <w:t>ches taken in other countries to</w:t>
      </w:r>
      <w:r w:rsidR="00C111EA" w:rsidRPr="00C111EA">
        <w:t xml:space="preserve"> national collection and disclosure of hazar</w:t>
      </w:r>
      <w:r w:rsidR="005256D4">
        <w:t>d</w:t>
      </w:r>
      <w:r>
        <w:t>ous waste data and information are</w:t>
      </w:r>
      <w:r w:rsidR="005256D4">
        <w:t xml:space="preserve"> also </w:t>
      </w:r>
      <w:r>
        <w:t>discussed</w:t>
      </w:r>
      <w:r w:rsidR="005256D4">
        <w:t>.</w:t>
      </w:r>
    </w:p>
    <w:p w:rsidR="00DD11D3" w:rsidRDefault="00DD11D3">
      <w:pPr>
        <w:spacing w:after="0"/>
        <w:jc w:val="left"/>
        <w:rPr>
          <w:rFonts w:cs="Arial"/>
          <w:b/>
          <w:color w:val="1D5C42"/>
          <w:sz w:val="24"/>
          <w:szCs w:val="24"/>
        </w:rPr>
      </w:pPr>
      <w:bookmarkStart w:id="5" w:name="_Toc350413407"/>
      <w:r>
        <w:br w:type="page"/>
      </w:r>
    </w:p>
    <w:p w:rsidR="00351DA2" w:rsidRPr="00176D1A" w:rsidRDefault="00351DA2" w:rsidP="00351DA2">
      <w:pPr>
        <w:pStyle w:val="KMHNumberheading20"/>
      </w:pPr>
      <w:r w:rsidRPr="00176D1A">
        <w:lastRenderedPageBreak/>
        <w:t>Report structure</w:t>
      </w:r>
      <w:bookmarkEnd w:id="5"/>
    </w:p>
    <w:p w:rsidR="0096648A" w:rsidRPr="00176D1A" w:rsidRDefault="0096648A" w:rsidP="0096648A">
      <w:r w:rsidRPr="00176D1A">
        <w:t>The report has been divided into the following sections:</w:t>
      </w:r>
    </w:p>
    <w:p w:rsidR="006E7B44" w:rsidRPr="00176D1A" w:rsidRDefault="007E1408" w:rsidP="00C34B21">
      <w:pPr>
        <w:pStyle w:val="KMHBulletLevel1"/>
      </w:pPr>
      <w:r>
        <w:t>h</w:t>
      </w:r>
      <w:r w:rsidR="0096648A" w:rsidRPr="00176D1A">
        <w:t xml:space="preserve">azardous waste data collection </w:t>
      </w:r>
      <w:r w:rsidR="00012051" w:rsidRPr="00176D1A">
        <w:t>and reporting arrangements (</w:t>
      </w:r>
      <w:r w:rsidR="009A4EEB" w:rsidRPr="00176D1A">
        <w:t xml:space="preserve">Section </w:t>
      </w:r>
      <w:r w:rsidR="002B2F5C" w:rsidRPr="00176D1A">
        <w:t>2</w:t>
      </w:r>
      <w:r w:rsidR="00012051" w:rsidRPr="00176D1A">
        <w:t>)</w:t>
      </w:r>
    </w:p>
    <w:p w:rsidR="005223C1" w:rsidRDefault="007E1408" w:rsidP="005223C1">
      <w:pPr>
        <w:pStyle w:val="KMHBulletLevel1"/>
        <w:ind w:left="1134" w:hanging="1134"/>
      </w:pPr>
      <w:r>
        <w:t>t</w:t>
      </w:r>
      <w:r w:rsidR="00176D1A" w:rsidRPr="00176D1A">
        <w:t>he approach used in obtaining hazardous waste data and assessing the underlying jurisdictional data systems (Section 3)</w:t>
      </w:r>
      <w:r w:rsidR="00012051" w:rsidRPr="00176D1A">
        <w:t xml:space="preserve"> </w:t>
      </w:r>
    </w:p>
    <w:p w:rsidR="00030C78" w:rsidRPr="00176D1A" w:rsidRDefault="007E1408" w:rsidP="00030C78">
      <w:pPr>
        <w:pStyle w:val="KMHBulletLevel1"/>
      </w:pPr>
      <w:r>
        <w:t>c</w:t>
      </w:r>
      <w:r w:rsidR="00C34B21" w:rsidRPr="00176D1A">
        <w:t xml:space="preserve">ompilation </w:t>
      </w:r>
      <w:r w:rsidR="00055C6E" w:rsidRPr="00176D1A">
        <w:t xml:space="preserve">and assessment </w:t>
      </w:r>
      <w:r w:rsidR="00C34B21" w:rsidRPr="00176D1A">
        <w:t>of hazardous waste data</w:t>
      </w:r>
      <w:r w:rsidR="00012051" w:rsidRPr="00176D1A">
        <w:t xml:space="preserve"> (</w:t>
      </w:r>
      <w:r w:rsidR="009A4EEB" w:rsidRPr="00176D1A">
        <w:t xml:space="preserve">Section </w:t>
      </w:r>
      <w:r w:rsidR="00176D1A" w:rsidRPr="00176D1A">
        <w:t>4</w:t>
      </w:r>
      <w:r w:rsidR="00012051" w:rsidRPr="00176D1A">
        <w:t>)</w:t>
      </w:r>
    </w:p>
    <w:p w:rsidR="00030C78" w:rsidRPr="00176D1A" w:rsidRDefault="007E1408" w:rsidP="00C34B21">
      <w:pPr>
        <w:pStyle w:val="KMHBulletLevel1"/>
      </w:pPr>
      <w:r>
        <w:t>t</w:t>
      </w:r>
      <w:r w:rsidR="00030C78" w:rsidRPr="00176D1A">
        <w:t>he cost of hazardo</w:t>
      </w:r>
      <w:r w:rsidR="00012051" w:rsidRPr="00176D1A">
        <w:t>us waste management (</w:t>
      </w:r>
      <w:r w:rsidR="00030C78" w:rsidRPr="00176D1A">
        <w:t>Section</w:t>
      </w:r>
      <w:r w:rsidR="004A6AAB" w:rsidRPr="00176D1A">
        <w:t xml:space="preserve"> </w:t>
      </w:r>
      <w:r w:rsidR="002A19BE">
        <w:fldChar w:fldCharType="begin"/>
      </w:r>
      <w:r w:rsidR="002A19BE">
        <w:instrText xml:space="preserve"> REF _Ref346203365 \r \h  \* MERGEFORMAT </w:instrText>
      </w:r>
      <w:r w:rsidR="002A19BE">
        <w:fldChar w:fldCharType="separate"/>
      </w:r>
      <w:r w:rsidR="002A19BE">
        <w:t>5</w:t>
      </w:r>
      <w:r w:rsidR="002A19BE">
        <w:fldChar w:fldCharType="end"/>
      </w:r>
      <w:r w:rsidR="00012051" w:rsidRPr="00176D1A">
        <w:t>)</w:t>
      </w:r>
    </w:p>
    <w:p w:rsidR="009A4EEB" w:rsidRPr="00176D1A" w:rsidRDefault="007E1408" w:rsidP="009A4EEB">
      <w:pPr>
        <w:pStyle w:val="KMHBulletLevel1"/>
      </w:pPr>
      <w:r>
        <w:t>i</w:t>
      </w:r>
      <w:r w:rsidR="009A4EEB" w:rsidRPr="00176D1A">
        <w:t>ntegration of hazardous waste data/ systems with other data</w:t>
      </w:r>
      <w:r w:rsidR="00012051" w:rsidRPr="00176D1A">
        <w:t xml:space="preserve"> (</w:t>
      </w:r>
      <w:r w:rsidR="009A4EEB" w:rsidRPr="00176D1A">
        <w:t>Section</w:t>
      </w:r>
      <w:r w:rsidR="00CB0186" w:rsidRPr="00176D1A">
        <w:t xml:space="preserve"> </w:t>
      </w:r>
      <w:r w:rsidR="002A19BE">
        <w:fldChar w:fldCharType="begin"/>
      </w:r>
      <w:r w:rsidR="002A19BE">
        <w:instrText xml:space="preserve"> REF _Ref343782472 \r \h  \* MERGEFORMAT </w:instrText>
      </w:r>
      <w:r w:rsidR="002A19BE">
        <w:fldChar w:fldCharType="separate"/>
      </w:r>
      <w:r w:rsidR="002A19BE">
        <w:t>6</w:t>
      </w:r>
      <w:r w:rsidR="002A19BE">
        <w:fldChar w:fldCharType="end"/>
      </w:r>
      <w:r w:rsidR="00012051" w:rsidRPr="00176D1A">
        <w:t>)</w:t>
      </w:r>
    </w:p>
    <w:p w:rsidR="00CB0186" w:rsidRPr="00176D1A" w:rsidRDefault="007E1408" w:rsidP="00CB0186">
      <w:pPr>
        <w:pStyle w:val="KMHBulletLevel1"/>
      </w:pPr>
      <w:proofErr w:type="gramStart"/>
      <w:r>
        <w:t>i</w:t>
      </w:r>
      <w:r w:rsidR="00CB0186" w:rsidRPr="00176D1A">
        <w:t>nternational</w:t>
      </w:r>
      <w:proofErr w:type="gramEnd"/>
      <w:r w:rsidR="00CB0186" w:rsidRPr="00176D1A">
        <w:t xml:space="preserve"> approaches to hazardous waste </w:t>
      </w:r>
      <w:r w:rsidR="00012051" w:rsidRPr="00176D1A">
        <w:t>data collection and reporting (</w:t>
      </w:r>
      <w:r w:rsidR="00CB0186" w:rsidRPr="00176D1A">
        <w:t xml:space="preserve">Section </w:t>
      </w:r>
      <w:r w:rsidR="00176D1A" w:rsidRPr="00176D1A">
        <w:t>7</w:t>
      </w:r>
      <w:r w:rsidR="00012051" w:rsidRPr="00176D1A">
        <w:t>)</w:t>
      </w:r>
      <w:r>
        <w:t>.</w:t>
      </w:r>
    </w:p>
    <w:p w:rsidR="004B032F" w:rsidRDefault="004B032F" w:rsidP="004B032F">
      <w:pPr>
        <w:pStyle w:val="KMHNumberheading20"/>
      </w:pPr>
      <w:bookmarkStart w:id="6" w:name="_Toc350413408"/>
      <w:r>
        <w:t>Consultation</w:t>
      </w:r>
      <w:bookmarkEnd w:id="6"/>
    </w:p>
    <w:p w:rsidR="004B032F" w:rsidRDefault="004B032F" w:rsidP="004B032F">
      <w:r>
        <w:t>Consultation with several state and territory departments and agencies was essential in obtaining the necessary data for this review and in gaining a thorough understanding of the hazardous waste data systems operated in each jurisdiction. KMH would like to thank the following for their</w:t>
      </w:r>
      <w:r w:rsidR="009F618C">
        <w:t xml:space="preserve"> valuable</w:t>
      </w:r>
      <w:r>
        <w:t xml:space="preserve"> input </w:t>
      </w:r>
      <w:r w:rsidR="009F618C">
        <w:t xml:space="preserve">and </w:t>
      </w:r>
      <w:r>
        <w:t>on this project:</w:t>
      </w:r>
    </w:p>
    <w:p w:rsidR="00C6005F" w:rsidRDefault="00351DA2" w:rsidP="00351DA2">
      <w:pPr>
        <w:pStyle w:val="KMHBulletLevel1"/>
      </w:pPr>
      <w:r>
        <w:t>Environment Protection Authority</w:t>
      </w:r>
      <w:r w:rsidR="00B94C2C">
        <w:t xml:space="preserve"> (EPA)</w:t>
      </w:r>
      <w:r>
        <w:t xml:space="preserve"> New South Wales</w:t>
      </w:r>
    </w:p>
    <w:p w:rsidR="00351DA2" w:rsidRDefault="00B94C2C" w:rsidP="00351DA2">
      <w:pPr>
        <w:pStyle w:val="KMHBulletLevel1"/>
      </w:pPr>
      <w:r>
        <w:t xml:space="preserve">EPA </w:t>
      </w:r>
      <w:r w:rsidR="00351DA2">
        <w:t>Victoria</w:t>
      </w:r>
    </w:p>
    <w:p w:rsidR="00351DA2" w:rsidRDefault="00B94C2C" w:rsidP="00351DA2">
      <w:pPr>
        <w:pStyle w:val="KMHBulletLevel1"/>
      </w:pPr>
      <w:r>
        <w:t>Department of Environment and Heritage Protection (DEHP)</w:t>
      </w:r>
      <w:r w:rsidR="002B24B9">
        <w:t>,</w:t>
      </w:r>
      <w:r w:rsidR="00351DA2">
        <w:t xml:space="preserve"> Queensland</w:t>
      </w:r>
    </w:p>
    <w:p w:rsidR="00351DA2" w:rsidRDefault="00B94C2C" w:rsidP="00351DA2">
      <w:pPr>
        <w:pStyle w:val="KMHBulletLevel1"/>
      </w:pPr>
      <w:r>
        <w:t>EPA</w:t>
      </w:r>
      <w:r w:rsidR="00351DA2">
        <w:t xml:space="preserve"> Tasmania</w:t>
      </w:r>
    </w:p>
    <w:p w:rsidR="00351DA2" w:rsidRDefault="00351DA2" w:rsidP="00351DA2">
      <w:pPr>
        <w:pStyle w:val="KMHBulletLevel1"/>
      </w:pPr>
      <w:r>
        <w:t>Department of Environment and Conservation</w:t>
      </w:r>
      <w:r w:rsidR="00B94C2C">
        <w:t xml:space="preserve"> (DEC)</w:t>
      </w:r>
      <w:r w:rsidR="002B24B9">
        <w:t>,</w:t>
      </w:r>
      <w:r>
        <w:t xml:space="preserve"> Western Australia</w:t>
      </w:r>
    </w:p>
    <w:p w:rsidR="00351DA2" w:rsidRDefault="00B94C2C" w:rsidP="00351DA2">
      <w:pPr>
        <w:pStyle w:val="KMHBulletLevel1"/>
      </w:pPr>
      <w:r>
        <w:t>EPA</w:t>
      </w:r>
      <w:r w:rsidR="00351DA2">
        <w:t xml:space="preserve"> South Australia</w:t>
      </w:r>
    </w:p>
    <w:p w:rsidR="00351DA2" w:rsidRDefault="00351DA2" w:rsidP="00351DA2">
      <w:pPr>
        <w:pStyle w:val="KMHBulletLevel1"/>
      </w:pPr>
      <w:r>
        <w:t>Department of Land, Planning and Environment</w:t>
      </w:r>
      <w:r w:rsidR="00B94C2C">
        <w:t xml:space="preserve"> (DLPE)</w:t>
      </w:r>
      <w:r w:rsidR="002B24B9">
        <w:t>,</w:t>
      </w:r>
      <w:r>
        <w:t xml:space="preserve"> Northern Territory </w:t>
      </w:r>
    </w:p>
    <w:p w:rsidR="004B032F" w:rsidRDefault="00351DA2" w:rsidP="00351DA2">
      <w:pPr>
        <w:pStyle w:val="KMHBulletLevel1"/>
      </w:pPr>
      <w:r>
        <w:t>Environment</w:t>
      </w:r>
      <w:r w:rsidRPr="00351DA2">
        <w:t xml:space="preserve"> Protection and Water Regulation</w:t>
      </w:r>
      <w:r w:rsidR="00B94C2C">
        <w:t xml:space="preserve"> (EPWR)</w:t>
      </w:r>
      <w:r w:rsidR="002B24B9">
        <w:t>,</w:t>
      </w:r>
      <w:r>
        <w:t xml:space="preserve"> Australian Capital Territory</w:t>
      </w:r>
    </w:p>
    <w:p w:rsidR="00351DA2" w:rsidRDefault="00351DA2" w:rsidP="00351DA2">
      <w:pPr>
        <w:pStyle w:val="KMHNumberheading20"/>
      </w:pPr>
      <w:bookmarkStart w:id="7" w:name="_Toc350413409"/>
      <w:r>
        <w:t>Background</w:t>
      </w:r>
      <w:bookmarkEnd w:id="7"/>
    </w:p>
    <w:p w:rsidR="00351DA2" w:rsidRDefault="00351DA2" w:rsidP="00351DA2">
      <w:r>
        <w:t>An assessment of the existing jurisdictional waste data systems in Australia was conducted by Net Balance in 2009. Whilst not directly focussed on hazardous waste, Net Balance reported the following findings:</w:t>
      </w:r>
    </w:p>
    <w:p w:rsidR="00351DA2" w:rsidRDefault="00351DA2" w:rsidP="00351DA2">
      <w:pPr>
        <w:pStyle w:val="KMHBulletLevel1"/>
      </w:pPr>
      <w:r>
        <w:t>there is</w:t>
      </w:r>
      <w:r w:rsidR="009F1EEA">
        <w:t xml:space="preserve"> a general lack of support for national waste r</w:t>
      </w:r>
      <w:r>
        <w:t>eporting</w:t>
      </w:r>
    </w:p>
    <w:p w:rsidR="00351DA2" w:rsidRDefault="00351DA2" w:rsidP="00351DA2">
      <w:pPr>
        <w:pStyle w:val="KMHBulletLevel1"/>
      </w:pPr>
      <w:r>
        <w:t>datasets suffer from inconsistent waste classification and terminology</w:t>
      </w:r>
    </w:p>
    <w:p w:rsidR="00351DA2" w:rsidRDefault="00351DA2" w:rsidP="00351DA2">
      <w:pPr>
        <w:pStyle w:val="KMHBulletLevel1"/>
      </w:pPr>
      <w:r>
        <w:t xml:space="preserve">problems exist with data collection </w:t>
      </w:r>
    </w:p>
    <w:p w:rsidR="00351DA2" w:rsidRDefault="00351DA2" w:rsidP="00351DA2">
      <w:pPr>
        <w:pStyle w:val="KMHBulletLevel1"/>
      </w:pPr>
      <w:r>
        <w:t xml:space="preserve">there is a limited understanding of waste’s life cycle impacts </w:t>
      </w:r>
    </w:p>
    <w:p w:rsidR="00351DA2" w:rsidRDefault="00351DA2" w:rsidP="00351DA2">
      <w:pPr>
        <w:pStyle w:val="KMHBulletLevel1"/>
      </w:pPr>
      <w:proofErr w:type="gramStart"/>
      <w:r>
        <w:t>there</w:t>
      </w:r>
      <w:proofErr w:type="gramEnd"/>
      <w:r>
        <w:t xml:space="preserve"> are problems with the alignment of </w:t>
      </w:r>
      <w:r w:rsidR="00B2695F">
        <w:t>n</w:t>
      </w:r>
      <w:r>
        <w:t xml:space="preserve">ational </w:t>
      </w:r>
      <w:r w:rsidR="00B2695F">
        <w:t>w</w:t>
      </w:r>
      <w:r>
        <w:t xml:space="preserve">aste </w:t>
      </w:r>
      <w:r w:rsidR="00B2695F">
        <w:t>d</w:t>
      </w:r>
      <w:r>
        <w:t xml:space="preserve">ata </w:t>
      </w:r>
      <w:r w:rsidR="00B2695F">
        <w:t>r</w:t>
      </w:r>
      <w:r>
        <w:t>eporting</w:t>
      </w:r>
      <w:r>
        <w:rPr>
          <w:rStyle w:val="FootnoteReference"/>
        </w:rPr>
        <w:footnoteReference w:id="3"/>
      </w:r>
      <w:r w:rsidR="00B2695F">
        <w:t>.</w:t>
      </w:r>
      <w:r>
        <w:t xml:space="preserve"> </w:t>
      </w:r>
    </w:p>
    <w:p w:rsidR="00351DA2" w:rsidRDefault="00351DA2" w:rsidP="00351DA2">
      <w:r>
        <w:t xml:space="preserve">Similarly, Hyder Consulting’s report on </w:t>
      </w:r>
      <w:r w:rsidRPr="00690F41">
        <w:rPr>
          <w:i/>
        </w:rPr>
        <w:t>Waste Classifications in Australia</w:t>
      </w:r>
      <w:r>
        <w:t xml:space="preserve"> (2011) has provided background into the inconsistencies in waste classification approaches that currently exist between jurisdictions. Whilst there is </w:t>
      </w:r>
      <w:r w:rsidRPr="00156B50">
        <w:t xml:space="preserve">general consistency in </w:t>
      </w:r>
      <w:r>
        <w:t xml:space="preserve">the </w:t>
      </w:r>
      <w:r w:rsidRPr="00156B50">
        <w:t xml:space="preserve">application of the Movement of Controlled Waste </w:t>
      </w:r>
      <w:r w:rsidR="002E5C1C">
        <w:t>NEPM</w:t>
      </w:r>
      <w:r w:rsidRPr="00156B50">
        <w:t>, jurisdictional approaches can vary significantly</w:t>
      </w:r>
      <w:r>
        <w:t>, such that:</w:t>
      </w:r>
    </w:p>
    <w:p w:rsidR="00351DA2" w:rsidRDefault="005223C1" w:rsidP="00351DA2">
      <w:pPr>
        <w:ind w:left="567"/>
      </w:pPr>
      <w:r w:rsidRPr="005223C1">
        <w:rPr>
          <w:i/>
        </w:rPr>
        <w:t>‘Even where jurisdictions adopt comparable approaches to classifications, different terms may be applied to comparable wastes. For example, ‘hazardous waste’ is designated as ‘regulated waste’ in Queensland, ‘listed waste’ in South Australia, ‘controlled waste’ in Tasmania and Western Australia, and as ‘prescribed industrial waste’ in Victoria.’</w:t>
      </w:r>
      <w:bookmarkStart w:id="8" w:name="_Ref332123071"/>
      <w:r w:rsidR="00351DA2">
        <w:rPr>
          <w:rStyle w:val="FootnoteReference"/>
        </w:rPr>
        <w:footnoteReference w:id="4"/>
      </w:r>
      <w:bookmarkEnd w:id="8"/>
    </w:p>
    <w:p w:rsidR="00351DA2" w:rsidRDefault="00351DA2" w:rsidP="00351DA2">
      <w:r>
        <w:t>It was also found that jurisdictions varied in their use of classifications such that:</w:t>
      </w:r>
    </w:p>
    <w:p w:rsidR="00351DA2" w:rsidRDefault="005223C1" w:rsidP="00351DA2">
      <w:pPr>
        <w:ind w:left="567"/>
      </w:pPr>
      <w:r w:rsidRPr="005223C1">
        <w:rPr>
          <w:i/>
        </w:rPr>
        <w:lastRenderedPageBreak/>
        <w:t>‘Victoria’s approach focuses primarily on prescribed industrial waste while Queensland’s classifications serve primarily to drive wastes toward specific treatment paths.’</w:t>
      </w:r>
      <w:r w:rsidR="002A19BE">
        <w:fldChar w:fldCharType="begin"/>
      </w:r>
      <w:r w:rsidR="002A19BE">
        <w:instrText xml:space="preserve"> NOTEREF _Ref332123071 \h  \* MERGEFORMAT </w:instrText>
      </w:r>
      <w:r w:rsidR="002A19BE">
        <w:fldChar w:fldCharType="separate"/>
      </w:r>
      <w:r w:rsidR="002A19BE">
        <w:t>4</w:t>
      </w:r>
      <w:r w:rsidR="002A19BE">
        <w:fldChar w:fldCharType="end"/>
      </w:r>
    </w:p>
    <w:p w:rsidR="00351DA2" w:rsidRDefault="00351DA2" w:rsidP="00351DA2">
      <w:pPr>
        <w:pStyle w:val="KMHNumberHeading3"/>
      </w:pPr>
      <w:bookmarkStart w:id="9" w:name="_Ref343259254"/>
      <w:r>
        <w:t>National Environmental Protection Measure</w:t>
      </w:r>
      <w:bookmarkEnd w:id="9"/>
    </w:p>
    <w:p w:rsidR="00351DA2" w:rsidRDefault="00351DA2" w:rsidP="00351DA2">
      <w:r>
        <w:t xml:space="preserve">The interstate movement of hazardous waste is regulated by </w:t>
      </w:r>
      <w:proofErr w:type="gramStart"/>
      <w:r>
        <w:t xml:space="preserve">the </w:t>
      </w:r>
      <w:r w:rsidR="00976780" w:rsidRPr="00976780">
        <w:rPr>
          <w:i/>
        </w:rPr>
        <w:t xml:space="preserve"> </w:t>
      </w:r>
      <w:r w:rsidR="005223C1" w:rsidRPr="005223C1">
        <w:t>Controlled</w:t>
      </w:r>
      <w:proofErr w:type="gramEnd"/>
      <w:r w:rsidR="005223C1" w:rsidRPr="005223C1">
        <w:t xml:space="preserve"> Waste NEPM</w:t>
      </w:r>
      <w:r>
        <w:t xml:space="preserve">. This NEPM establishes a national </w:t>
      </w:r>
      <w:r w:rsidR="000B6218">
        <w:t xml:space="preserve">protocol for tracking </w:t>
      </w:r>
      <w:r>
        <w:t>controlled waste and aims to ensure</w:t>
      </w:r>
      <w:r w:rsidRPr="0062373B">
        <w:t xml:space="preserve"> that controlled wastes that are to be moved between </w:t>
      </w:r>
      <w:r w:rsidR="006D4132">
        <w:t>s</w:t>
      </w:r>
      <w:r w:rsidRPr="0062373B">
        <w:t xml:space="preserve">tates and </w:t>
      </w:r>
      <w:r w:rsidR="006D4132">
        <w:t>t</w:t>
      </w:r>
      <w:r w:rsidRPr="0062373B">
        <w:t>erritories are properly identified, transported, and handled in ways that are consistent with environmentally sound practices</w:t>
      </w:r>
      <w:r>
        <w:t xml:space="preserve">. </w:t>
      </w:r>
    </w:p>
    <w:p w:rsidR="00351DA2" w:rsidRDefault="00351DA2" w:rsidP="00351DA2">
      <w:r>
        <w:t xml:space="preserve">The National Environment Protection Council (NEPC) produces an annual report on the </w:t>
      </w:r>
      <w:r w:rsidR="008C67A0">
        <w:t xml:space="preserve">Controlled Waste </w:t>
      </w:r>
      <w:r>
        <w:t>NEPM containing a summary of the quantities of hazardous waste transported between each of the states and territories. The NEPM categorises hazardous wastes into 7</w:t>
      </w:r>
      <w:r w:rsidR="000B6218">
        <w:t>5</w:t>
      </w:r>
      <w:r>
        <w:t xml:space="preserve"> different waste types which are summarised under 15 broader categories listed below. The 7</w:t>
      </w:r>
      <w:r w:rsidR="000B6218">
        <w:t>5</w:t>
      </w:r>
      <w:r>
        <w:t xml:space="preserve"> individual waste categories are also listed in Appendix A to this report. </w:t>
      </w:r>
    </w:p>
    <w:p w:rsidR="000B6218" w:rsidRDefault="000B6218" w:rsidP="00115C9B">
      <w:r>
        <w:t>By convention, states report on the 15 summary categories for NEPM reporting</w:t>
      </w:r>
      <w:r w:rsidR="00115C9B">
        <w:t>, h</w:t>
      </w:r>
      <w:r w:rsidR="00E56DFE">
        <w:t xml:space="preserve">owever, international reporting requirements under the Basel Convention requires data on 75 categories. </w:t>
      </w:r>
    </w:p>
    <w:p w:rsidR="000B6218" w:rsidRDefault="002D7F14" w:rsidP="00115C9B">
      <w:r>
        <w:t xml:space="preserve">The 15 </w:t>
      </w:r>
      <w:r w:rsidR="000B6218">
        <w:t>NEPM summary categories</w:t>
      </w:r>
      <w:r w:rsidR="00115C9B">
        <w:t xml:space="preserve"> are as follows:</w:t>
      </w:r>
      <w:r w:rsidR="000B6218">
        <w:t xml:space="preserve"> </w:t>
      </w:r>
    </w:p>
    <w:p w:rsidR="00115C9B" w:rsidRPr="00E87B74" w:rsidRDefault="002D7F14" w:rsidP="002D7F14">
      <w:pPr>
        <w:pStyle w:val="KMHBulletLevel1"/>
        <w:ind w:left="1134" w:hanging="1134"/>
        <w:rPr>
          <w:szCs w:val="20"/>
        </w:rPr>
      </w:pPr>
      <w:r w:rsidRPr="00E87B74">
        <w:rPr>
          <w:b/>
          <w:szCs w:val="20"/>
        </w:rPr>
        <w:t>Plating and heat treatmen</w:t>
      </w:r>
      <w:r w:rsidRPr="00E87B74">
        <w:rPr>
          <w:szCs w:val="20"/>
        </w:rPr>
        <w:t xml:space="preserve">t (wastes from heat/surface treatment of metals and plastics, including </w:t>
      </w:r>
      <w:r w:rsidR="004151CD" w:rsidRPr="00E87B74">
        <w:rPr>
          <w:szCs w:val="20"/>
        </w:rPr>
        <w:t>cyanides</w:t>
      </w:r>
      <w:r w:rsidRPr="00E87B74">
        <w:rPr>
          <w:szCs w:val="20"/>
        </w:rPr>
        <w:t>)</w:t>
      </w:r>
    </w:p>
    <w:p w:rsidR="002D7F14" w:rsidRPr="00E87B74" w:rsidRDefault="00351DA2" w:rsidP="002D7F14">
      <w:pPr>
        <w:pStyle w:val="KMHBulletLevel1"/>
        <w:ind w:left="1134" w:hanging="1134"/>
        <w:rPr>
          <w:szCs w:val="20"/>
        </w:rPr>
      </w:pPr>
      <w:r w:rsidRPr="00E87B74">
        <w:rPr>
          <w:b/>
          <w:szCs w:val="20"/>
        </w:rPr>
        <w:t>Acids</w:t>
      </w:r>
      <w:r w:rsidR="002D7F14" w:rsidRPr="00E87B74">
        <w:rPr>
          <w:szCs w:val="20"/>
        </w:rPr>
        <w:t xml:space="preserve"> (a</w:t>
      </w:r>
      <w:r w:rsidR="005223C1" w:rsidRPr="005223C1">
        <w:rPr>
          <w:rFonts w:cs="Arial"/>
          <w:color w:val="000000"/>
          <w:szCs w:val="20"/>
        </w:rPr>
        <w:t>cidic solutions or acids in solid form)</w:t>
      </w:r>
    </w:p>
    <w:p w:rsidR="00351DA2" w:rsidRPr="00E87B74" w:rsidRDefault="00351DA2" w:rsidP="002D7F14">
      <w:pPr>
        <w:pStyle w:val="KMHBulletLevel1"/>
        <w:ind w:left="1134" w:hanging="1134"/>
        <w:rPr>
          <w:szCs w:val="20"/>
        </w:rPr>
      </w:pPr>
      <w:r w:rsidRPr="00E87B74">
        <w:rPr>
          <w:b/>
          <w:szCs w:val="20"/>
        </w:rPr>
        <w:t xml:space="preserve">Alkalis </w:t>
      </w:r>
      <w:r w:rsidR="002D7F14" w:rsidRPr="00E87B74">
        <w:rPr>
          <w:szCs w:val="20"/>
        </w:rPr>
        <w:t>(b</w:t>
      </w:r>
      <w:r w:rsidR="005223C1" w:rsidRPr="005223C1">
        <w:rPr>
          <w:rFonts w:cs="Arial"/>
          <w:color w:val="000000"/>
          <w:szCs w:val="20"/>
        </w:rPr>
        <w:t>asic solutions or bases in solid form)</w:t>
      </w:r>
    </w:p>
    <w:p w:rsidR="00351DA2" w:rsidRPr="00E87B74" w:rsidRDefault="00351DA2" w:rsidP="002D7F14">
      <w:pPr>
        <w:pStyle w:val="KMHBulletLevel1"/>
        <w:ind w:left="1134" w:hanging="1134"/>
        <w:rPr>
          <w:szCs w:val="20"/>
        </w:rPr>
      </w:pPr>
      <w:r w:rsidRPr="00E87B74">
        <w:rPr>
          <w:b/>
          <w:szCs w:val="20"/>
        </w:rPr>
        <w:t>Inorganic chemicals</w:t>
      </w:r>
      <w:r w:rsidRPr="00E87B74">
        <w:rPr>
          <w:szCs w:val="20"/>
        </w:rPr>
        <w:t xml:space="preserve"> </w:t>
      </w:r>
      <w:r w:rsidR="002D7F14" w:rsidRPr="00E87B74">
        <w:rPr>
          <w:szCs w:val="20"/>
        </w:rPr>
        <w:t>(e.g. waste containing heavy metals such as mercury, arsenic, lead)</w:t>
      </w:r>
    </w:p>
    <w:p w:rsidR="00351DA2" w:rsidRPr="00E87B74" w:rsidRDefault="00351DA2" w:rsidP="002D7F14">
      <w:pPr>
        <w:pStyle w:val="KMHBulletLevel1"/>
        <w:ind w:left="1134" w:hanging="1134"/>
        <w:rPr>
          <w:szCs w:val="20"/>
        </w:rPr>
      </w:pPr>
      <w:r w:rsidRPr="00E87B74">
        <w:rPr>
          <w:b/>
          <w:szCs w:val="20"/>
        </w:rPr>
        <w:t>Reactive chemicals</w:t>
      </w:r>
      <w:r w:rsidRPr="00E87B74">
        <w:rPr>
          <w:szCs w:val="20"/>
        </w:rPr>
        <w:t xml:space="preserve"> </w:t>
      </w:r>
      <w:r w:rsidR="002D7F14" w:rsidRPr="00E87B74">
        <w:rPr>
          <w:szCs w:val="20"/>
        </w:rPr>
        <w:t>(w</w:t>
      </w:r>
      <w:r w:rsidR="005223C1" w:rsidRPr="005223C1">
        <w:rPr>
          <w:rFonts w:cs="Arial"/>
          <w:color w:val="000000"/>
          <w:szCs w:val="20"/>
        </w:rPr>
        <w:t>aste containing peroxides other than hydrogen peroxide)</w:t>
      </w:r>
    </w:p>
    <w:p w:rsidR="002D7F14" w:rsidRPr="00E87B74" w:rsidRDefault="00351DA2" w:rsidP="002D7F14">
      <w:pPr>
        <w:pStyle w:val="KMHBulletLevel1"/>
        <w:ind w:left="1134" w:hanging="1134"/>
        <w:rPr>
          <w:szCs w:val="20"/>
        </w:rPr>
      </w:pPr>
      <w:r w:rsidRPr="00E87B74">
        <w:rPr>
          <w:b/>
          <w:szCs w:val="20"/>
        </w:rPr>
        <w:t>Paints, resins, inks, organic sludges</w:t>
      </w:r>
      <w:r w:rsidRPr="00E87B74">
        <w:rPr>
          <w:szCs w:val="20"/>
        </w:rPr>
        <w:t xml:space="preserve"> </w:t>
      </w:r>
      <w:r w:rsidR="002D7F14" w:rsidRPr="00E87B74">
        <w:rPr>
          <w:szCs w:val="20"/>
        </w:rPr>
        <w:t>(</w:t>
      </w:r>
      <w:r w:rsidR="005223C1" w:rsidRPr="005223C1">
        <w:rPr>
          <w:rFonts w:cs="Arial"/>
          <w:color w:val="000000"/>
          <w:szCs w:val="20"/>
        </w:rPr>
        <w:t>waste from the production, formulation and use of inks, dyes, pigments, paints, lacquers and varnish, resins, latex, plasticisers, glues and adhesives)</w:t>
      </w:r>
    </w:p>
    <w:p w:rsidR="00351DA2" w:rsidRPr="00E87B74" w:rsidRDefault="00351DA2" w:rsidP="002D7F14">
      <w:pPr>
        <w:pStyle w:val="KMHBulletLevel1"/>
        <w:ind w:left="1134" w:hanging="1134"/>
        <w:rPr>
          <w:szCs w:val="20"/>
        </w:rPr>
      </w:pPr>
      <w:r w:rsidRPr="00E87B74">
        <w:rPr>
          <w:b/>
          <w:szCs w:val="20"/>
        </w:rPr>
        <w:t>Organic solvents</w:t>
      </w:r>
      <w:r w:rsidRPr="00E87B74">
        <w:rPr>
          <w:szCs w:val="20"/>
        </w:rPr>
        <w:t xml:space="preserve"> </w:t>
      </w:r>
      <w:r w:rsidR="002D7F14" w:rsidRPr="00E87B74">
        <w:rPr>
          <w:szCs w:val="20"/>
        </w:rPr>
        <w:t>(e.g. ethers)</w:t>
      </w:r>
    </w:p>
    <w:p w:rsidR="002D7F14" w:rsidRPr="00E87B74" w:rsidRDefault="00351DA2" w:rsidP="002D7F14">
      <w:pPr>
        <w:pStyle w:val="KMHBulletLevel1"/>
        <w:ind w:left="1134" w:hanging="1134"/>
        <w:rPr>
          <w:szCs w:val="20"/>
        </w:rPr>
      </w:pPr>
      <w:r w:rsidRPr="00E87B74">
        <w:rPr>
          <w:b/>
          <w:szCs w:val="20"/>
        </w:rPr>
        <w:t>Pesticides</w:t>
      </w:r>
      <w:r w:rsidRPr="00E87B74">
        <w:rPr>
          <w:szCs w:val="20"/>
        </w:rPr>
        <w:t xml:space="preserve"> </w:t>
      </w:r>
      <w:r w:rsidR="002D7F14" w:rsidRPr="00E87B74">
        <w:rPr>
          <w:szCs w:val="20"/>
        </w:rPr>
        <w:t>(</w:t>
      </w:r>
      <w:r w:rsidR="005223C1" w:rsidRPr="005223C1">
        <w:rPr>
          <w:rFonts w:cs="Arial"/>
          <w:color w:val="000000"/>
          <w:szCs w:val="20"/>
        </w:rPr>
        <w:t xml:space="preserve">waste from the production, formulation and use of biocides, </w:t>
      </w:r>
      <w:proofErr w:type="spellStart"/>
      <w:r w:rsidR="005223C1" w:rsidRPr="005223C1">
        <w:rPr>
          <w:rFonts w:cs="Arial"/>
          <w:color w:val="000000"/>
          <w:szCs w:val="20"/>
        </w:rPr>
        <w:t>phytopharmaceuticals</w:t>
      </w:r>
      <w:proofErr w:type="spellEnd"/>
      <w:r w:rsidR="005223C1" w:rsidRPr="005223C1">
        <w:rPr>
          <w:rFonts w:cs="Arial"/>
          <w:color w:val="000000"/>
          <w:szCs w:val="20"/>
        </w:rPr>
        <w:t xml:space="preserve"> and wood-preserving chemicals, and organic phosphorous compounds)</w:t>
      </w:r>
    </w:p>
    <w:p w:rsidR="00351DA2" w:rsidRPr="00E87B74" w:rsidRDefault="00351DA2" w:rsidP="002D7F14">
      <w:pPr>
        <w:pStyle w:val="KMHBulletLevel1"/>
        <w:ind w:left="1134" w:hanging="1134"/>
        <w:rPr>
          <w:szCs w:val="20"/>
        </w:rPr>
      </w:pPr>
      <w:r w:rsidRPr="00E87B74">
        <w:rPr>
          <w:b/>
          <w:szCs w:val="20"/>
        </w:rPr>
        <w:t>Oils</w:t>
      </w:r>
      <w:r w:rsidRPr="00E87B74">
        <w:rPr>
          <w:szCs w:val="20"/>
        </w:rPr>
        <w:t xml:space="preserve"> </w:t>
      </w:r>
      <w:r w:rsidR="002D7F14" w:rsidRPr="00E87B74">
        <w:rPr>
          <w:szCs w:val="20"/>
        </w:rPr>
        <w:t xml:space="preserve">(includes </w:t>
      </w:r>
      <w:r w:rsidR="005223C1" w:rsidRPr="005223C1">
        <w:rPr>
          <w:rFonts w:cs="Arial"/>
          <w:color w:val="000000"/>
          <w:szCs w:val="20"/>
        </w:rPr>
        <w:t>waste oil/water, hydrocarbons/water mixtures or emulsions)</w:t>
      </w:r>
    </w:p>
    <w:p w:rsidR="002D7F14" w:rsidRPr="00E87B74" w:rsidRDefault="00351DA2" w:rsidP="002D7F14">
      <w:pPr>
        <w:pStyle w:val="KMHBulletLevel1"/>
        <w:ind w:left="1134" w:hanging="1134"/>
        <w:rPr>
          <w:szCs w:val="20"/>
        </w:rPr>
      </w:pPr>
      <w:r w:rsidRPr="00E87B74">
        <w:rPr>
          <w:b/>
          <w:szCs w:val="20"/>
        </w:rPr>
        <w:t>Putrescible/organic waste</w:t>
      </w:r>
      <w:r w:rsidRPr="00E87B74">
        <w:rPr>
          <w:szCs w:val="20"/>
        </w:rPr>
        <w:t xml:space="preserve"> </w:t>
      </w:r>
      <w:r w:rsidR="002D7F14" w:rsidRPr="00E87B74">
        <w:rPr>
          <w:szCs w:val="20"/>
        </w:rPr>
        <w:t>(animal effluent and residues, grease trap waste, sewage sludge and residues, tannery wastes and wool scouring wastes)</w:t>
      </w:r>
    </w:p>
    <w:p w:rsidR="00351DA2" w:rsidRPr="00E87B74" w:rsidRDefault="00976780" w:rsidP="002D7F14">
      <w:pPr>
        <w:pStyle w:val="KMHBulletLevel1"/>
        <w:ind w:left="1134" w:hanging="1134"/>
        <w:rPr>
          <w:b/>
          <w:szCs w:val="20"/>
        </w:rPr>
      </w:pPr>
      <w:r w:rsidRPr="00E87B74">
        <w:rPr>
          <w:b/>
          <w:szCs w:val="20"/>
        </w:rPr>
        <w:t>Industrial wash water</w:t>
      </w:r>
    </w:p>
    <w:p w:rsidR="002D7F14" w:rsidRPr="00E87B74" w:rsidRDefault="00351DA2" w:rsidP="002D7F14">
      <w:pPr>
        <w:pStyle w:val="KMHBulletLevel1"/>
        <w:ind w:left="1134" w:hanging="1134"/>
        <w:rPr>
          <w:szCs w:val="20"/>
        </w:rPr>
      </w:pPr>
      <w:r w:rsidRPr="00E87B74">
        <w:rPr>
          <w:b/>
          <w:szCs w:val="20"/>
        </w:rPr>
        <w:t>Organic chemicals</w:t>
      </w:r>
      <w:r w:rsidRPr="00E87B74">
        <w:rPr>
          <w:szCs w:val="20"/>
        </w:rPr>
        <w:t xml:space="preserve"> </w:t>
      </w:r>
      <w:r w:rsidR="002D7F14" w:rsidRPr="00E87B74">
        <w:rPr>
          <w:szCs w:val="20"/>
        </w:rPr>
        <w:t xml:space="preserve">(includes phenols, </w:t>
      </w:r>
      <w:proofErr w:type="spellStart"/>
      <w:r w:rsidR="002D7F14" w:rsidRPr="00E87B74">
        <w:rPr>
          <w:szCs w:val="20"/>
        </w:rPr>
        <w:t>organo</w:t>
      </w:r>
      <w:proofErr w:type="spellEnd"/>
      <w:r w:rsidR="002D7F14" w:rsidRPr="00E87B74">
        <w:rPr>
          <w:szCs w:val="20"/>
        </w:rPr>
        <w:t xml:space="preserve"> halogen compounds, organic cyanides, </w:t>
      </w:r>
      <w:proofErr w:type="spellStart"/>
      <w:r w:rsidR="002D7F14" w:rsidRPr="00E87B74">
        <w:rPr>
          <w:szCs w:val="20"/>
        </w:rPr>
        <w:t>isocyanate</w:t>
      </w:r>
      <w:proofErr w:type="spellEnd"/>
      <w:r w:rsidR="002D7F14" w:rsidRPr="00E87B74">
        <w:rPr>
          <w:szCs w:val="20"/>
        </w:rPr>
        <w:t xml:space="preserve"> compounds, surfactants)</w:t>
      </w:r>
    </w:p>
    <w:p w:rsidR="002D7F14" w:rsidRPr="00E87B74" w:rsidRDefault="00351DA2" w:rsidP="002D7F14">
      <w:pPr>
        <w:pStyle w:val="KMHBulletLevel1"/>
        <w:ind w:left="1134" w:hanging="1134"/>
        <w:rPr>
          <w:szCs w:val="20"/>
        </w:rPr>
      </w:pPr>
      <w:r w:rsidRPr="00E87B74">
        <w:rPr>
          <w:b/>
          <w:szCs w:val="20"/>
        </w:rPr>
        <w:t>Soil/sludge</w:t>
      </w:r>
      <w:r w:rsidRPr="00E87B74">
        <w:rPr>
          <w:szCs w:val="20"/>
        </w:rPr>
        <w:t xml:space="preserve"> </w:t>
      </w:r>
      <w:r w:rsidR="002D7F14" w:rsidRPr="00E87B74">
        <w:rPr>
          <w:szCs w:val="20"/>
        </w:rPr>
        <w:t>(includes contaminated soils, containers and drums, fire debris and wash waters, fly ash, filter cake, asbestos)</w:t>
      </w:r>
    </w:p>
    <w:p w:rsidR="001F2611" w:rsidRPr="00E87B74" w:rsidRDefault="00351DA2" w:rsidP="002D7F14">
      <w:pPr>
        <w:pStyle w:val="KMHBulletLevel1"/>
        <w:ind w:left="1134" w:hanging="1134"/>
        <w:rPr>
          <w:szCs w:val="20"/>
        </w:rPr>
      </w:pPr>
      <w:r w:rsidRPr="00E87B74">
        <w:rPr>
          <w:b/>
          <w:szCs w:val="20"/>
        </w:rPr>
        <w:t>Clinical &amp; pharmaceutical</w:t>
      </w:r>
      <w:r w:rsidRPr="00E87B74">
        <w:rPr>
          <w:szCs w:val="20"/>
        </w:rPr>
        <w:t xml:space="preserve"> </w:t>
      </w:r>
      <w:r w:rsidR="001F2611" w:rsidRPr="00E87B74">
        <w:rPr>
          <w:szCs w:val="20"/>
        </w:rPr>
        <w:t>(clinical wastes, waste pharmaceuticals)</w:t>
      </w:r>
    </w:p>
    <w:p w:rsidR="00351DA2" w:rsidRPr="00E87B74" w:rsidRDefault="00351DA2" w:rsidP="002D7F14">
      <w:pPr>
        <w:pStyle w:val="KMHBulletLevel1"/>
        <w:ind w:left="1134" w:hanging="1134"/>
        <w:rPr>
          <w:szCs w:val="20"/>
        </w:rPr>
      </w:pPr>
      <w:r w:rsidRPr="00E87B74">
        <w:rPr>
          <w:b/>
          <w:szCs w:val="20"/>
        </w:rPr>
        <w:t>Miscellaneous</w:t>
      </w:r>
      <w:r w:rsidR="001F2611" w:rsidRPr="00E87B74">
        <w:rPr>
          <w:szCs w:val="20"/>
        </w:rPr>
        <w:t xml:space="preserve"> (includes waste from production, formulation and use of photographic chemicals and processing materials, waste tyres and waste of an explosive nature not subject to other legislation)</w:t>
      </w:r>
      <w:r w:rsidR="00F90796">
        <w:rPr>
          <w:szCs w:val="20"/>
        </w:rPr>
        <w:t>.</w:t>
      </w:r>
    </w:p>
    <w:p w:rsidR="009F618C" w:rsidRDefault="00351DA2">
      <w:pPr>
        <w:spacing w:after="0"/>
        <w:jc w:val="left"/>
        <w:rPr>
          <w:b/>
          <w:bCs/>
          <w:color w:val="235F2A"/>
          <w:sz w:val="18"/>
          <w:szCs w:val="18"/>
        </w:rPr>
      </w:pPr>
      <w:r>
        <w:t xml:space="preserve">The </w:t>
      </w:r>
      <w:r w:rsidR="00976780">
        <w:t xml:space="preserve">means </w:t>
      </w:r>
      <w:r>
        <w:t xml:space="preserve">of implementation of the NEPM by each jurisdiction </w:t>
      </w:r>
      <w:r w:rsidR="00976780">
        <w:t>are</w:t>
      </w:r>
      <w:r>
        <w:t xml:space="preserve"> shown in</w:t>
      </w:r>
      <w:r w:rsidR="00176D1A">
        <w:t xml:space="preserve"> </w:t>
      </w:r>
      <w:r w:rsidR="009908D3">
        <w:t>Table 1.</w:t>
      </w:r>
      <w:bookmarkStart w:id="10" w:name="_Ref343259197"/>
      <w:r w:rsidR="009F618C">
        <w:br w:type="page"/>
      </w:r>
    </w:p>
    <w:p w:rsidR="00B81338" w:rsidRPr="0081305D" w:rsidRDefault="000D682B" w:rsidP="000D682B">
      <w:pPr>
        <w:pStyle w:val="Caption"/>
        <w:spacing w:after="0"/>
        <w:rPr>
          <w:b w:val="0"/>
          <w:bCs w:val="0"/>
        </w:rPr>
      </w:pPr>
      <w:bookmarkStart w:id="11" w:name="_Toc350356149"/>
      <w:r>
        <w:lastRenderedPageBreak/>
        <w:t xml:space="preserve">Table </w:t>
      </w:r>
      <w:r w:rsidR="00D02C9F">
        <w:fldChar w:fldCharType="begin"/>
      </w:r>
      <w:r w:rsidR="0059651D">
        <w:instrText xml:space="preserve"> SEQ Table \* ARABIC </w:instrText>
      </w:r>
      <w:r w:rsidR="00D02C9F">
        <w:fldChar w:fldCharType="separate"/>
      </w:r>
      <w:r w:rsidR="002A19BE">
        <w:rPr>
          <w:noProof/>
        </w:rPr>
        <w:t>1</w:t>
      </w:r>
      <w:r w:rsidR="00D02C9F">
        <w:rPr>
          <w:noProof/>
        </w:rPr>
        <w:fldChar w:fldCharType="end"/>
      </w:r>
      <w:bookmarkEnd w:id="10"/>
      <w:r w:rsidR="002B24B9">
        <w:t>—</w:t>
      </w:r>
      <w:r>
        <w:t>Summary of jurisdictional NEPM implementation frameworks (NEPC 2009)</w:t>
      </w:r>
      <w:bookmarkEnd w:id="11"/>
    </w:p>
    <w:tbl>
      <w:tblPr>
        <w:tblStyle w:val="TableGrid"/>
        <w:tblW w:w="0" w:type="auto"/>
        <w:tblLook w:val="04A0" w:firstRow="1" w:lastRow="0" w:firstColumn="1" w:lastColumn="0" w:noHBand="0" w:noVBand="1"/>
      </w:tblPr>
      <w:tblGrid>
        <w:gridCol w:w="1668"/>
        <w:gridCol w:w="7155"/>
      </w:tblGrid>
      <w:tr w:rsidR="00B81338" w:rsidTr="001F2611">
        <w:trPr>
          <w:trHeight w:val="313"/>
          <w:tblHeader/>
        </w:trPr>
        <w:tc>
          <w:tcPr>
            <w:tcW w:w="1668" w:type="dxa"/>
            <w:shd w:val="clear" w:color="auto" w:fill="1D5C42"/>
            <w:vAlign w:val="center"/>
          </w:tcPr>
          <w:p w:rsidR="00B81338" w:rsidRPr="002554E1" w:rsidRDefault="00B81338" w:rsidP="003C0C34">
            <w:pPr>
              <w:spacing w:after="0" w:line="240" w:lineRule="auto"/>
              <w:jc w:val="left"/>
              <w:rPr>
                <w:rFonts w:eastAsia="Times New Roman" w:cs="Arial"/>
                <w:b/>
                <w:bCs/>
                <w:color w:val="FFFFFF"/>
                <w:sz w:val="18"/>
                <w:szCs w:val="18"/>
                <w:lang w:eastAsia="en-AU"/>
              </w:rPr>
            </w:pPr>
            <w:bookmarkStart w:id="12" w:name="_Ref331600117"/>
            <w:r w:rsidRPr="002554E1">
              <w:rPr>
                <w:rFonts w:eastAsia="Times New Roman" w:cs="Arial"/>
                <w:b/>
                <w:bCs/>
                <w:color w:val="FFFFFF"/>
                <w:sz w:val="18"/>
                <w:szCs w:val="18"/>
                <w:lang w:eastAsia="en-AU"/>
              </w:rPr>
              <w:t>Jurisdiction</w:t>
            </w:r>
          </w:p>
        </w:tc>
        <w:tc>
          <w:tcPr>
            <w:tcW w:w="7155" w:type="dxa"/>
            <w:shd w:val="clear" w:color="auto" w:fill="1D5C42"/>
            <w:vAlign w:val="center"/>
          </w:tcPr>
          <w:p w:rsidR="00B81338" w:rsidRPr="002554E1" w:rsidRDefault="00B81338" w:rsidP="003C0C34">
            <w:pPr>
              <w:spacing w:after="0" w:line="240" w:lineRule="auto"/>
              <w:jc w:val="left"/>
              <w:rPr>
                <w:rFonts w:eastAsia="Times New Roman" w:cs="Arial"/>
                <w:b/>
                <w:bCs/>
                <w:color w:val="FFFFFF"/>
                <w:sz w:val="18"/>
                <w:szCs w:val="18"/>
                <w:lang w:eastAsia="en-AU"/>
              </w:rPr>
            </w:pPr>
            <w:r w:rsidRPr="002554E1">
              <w:rPr>
                <w:rFonts w:eastAsia="Times New Roman" w:cs="Arial"/>
                <w:b/>
                <w:bCs/>
                <w:color w:val="FFFFFF"/>
                <w:sz w:val="18"/>
                <w:szCs w:val="18"/>
                <w:lang w:eastAsia="en-AU"/>
              </w:rPr>
              <w:t>Summary of implementation frameworks</w:t>
            </w:r>
          </w:p>
        </w:tc>
      </w:tr>
      <w:tr w:rsidR="00B81338" w:rsidTr="00012051">
        <w:trPr>
          <w:trHeight w:val="274"/>
        </w:trPr>
        <w:tc>
          <w:tcPr>
            <w:tcW w:w="1668" w:type="dxa"/>
            <w:vAlign w:val="center"/>
          </w:tcPr>
          <w:p w:rsidR="00B81338" w:rsidRPr="002554E1" w:rsidRDefault="00B81338" w:rsidP="003C0C34">
            <w:pPr>
              <w:spacing w:after="0" w:line="240" w:lineRule="auto"/>
              <w:jc w:val="left"/>
              <w:rPr>
                <w:rFonts w:eastAsia="Times New Roman" w:cs="Arial"/>
                <w:color w:val="000000"/>
                <w:sz w:val="18"/>
                <w:szCs w:val="18"/>
                <w:lang w:eastAsia="en-AU"/>
              </w:rPr>
            </w:pPr>
            <w:r w:rsidRPr="002554E1">
              <w:rPr>
                <w:rFonts w:eastAsia="Times New Roman" w:cs="Arial"/>
                <w:color w:val="000000"/>
                <w:sz w:val="18"/>
                <w:szCs w:val="18"/>
                <w:lang w:eastAsia="en-AU"/>
              </w:rPr>
              <w:t>Commonwealth</w:t>
            </w:r>
          </w:p>
        </w:tc>
        <w:tc>
          <w:tcPr>
            <w:tcW w:w="7155" w:type="dxa"/>
            <w:vAlign w:val="center"/>
          </w:tcPr>
          <w:p w:rsidR="00B81338" w:rsidRPr="00B81338" w:rsidRDefault="00B81338" w:rsidP="00B81338">
            <w:pPr>
              <w:jc w:val="left"/>
              <w:rPr>
                <w:sz w:val="18"/>
                <w:szCs w:val="18"/>
              </w:rPr>
            </w:pPr>
            <w:r w:rsidRPr="00B81338">
              <w:rPr>
                <w:sz w:val="18"/>
                <w:szCs w:val="18"/>
              </w:rPr>
              <w:t>The NEPM is implemented administratively.</w:t>
            </w:r>
          </w:p>
        </w:tc>
      </w:tr>
      <w:tr w:rsidR="00B81338" w:rsidTr="00012051">
        <w:tc>
          <w:tcPr>
            <w:tcW w:w="1668" w:type="dxa"/>
            <w:vAlign w:val="center"/>
          </w:tcPr>
          <w:p w:rsidR="00B81338" w:rsidRPr="002554E1" w:rsidRDefault="00B81338" w:rsidP="003C0C34">
            <w:pPr>
              <w:spacing w:after="0" w:line="240" w:lineRule="auto"/>
              <w:jc w:val="left"/>
              <w:rPr>
                <w:rFonts w:eastAsia="Times New Roman" w:cs="Arial"/>
                <w:color w:val="000000"/>
                <w:sz w:val="18"/>
                <w:szCs w:val="18"/>
                <w:lang w:eastAsia="en-AU"/>
              </w:rPr>
            </w:pPr>
            <w:r w:rsidRPr="002554E1">
              <w:rPr>
                <w:rFonts w:eastAsia="Times New Roman" w:cs="Arial"/>
                <w:color w:val="000000"/>
                <w:sz w:val="18"/>
                <w:szCs w:val="18"/>
                <w:lang w:eastAsia="en-AU"/>
              </w:rPr>
              <w:t>New South Wales</w:t>
            </w:r>
          </w:p>
        </w:tc>
        <w:tc>
          <w:tcPr>
            <w:tcW w:w="7155" w:type="dxa"/>
            <w:vAlign w:val="center"/>
          </w:tcPr>
          <w:p w:rsidR="00B81338" w:rsidRPr="00B81338" w:rsidRDefault="00B81338" w:rsidP="00B81338">
            <w:pPr>
              <w:jc w:val="left"/>
              <w:rPr>
                <w:sz w:val="18"/>
                <w:szCs w:val="18"/>
              </w:rPr>
            </w:pPr>
            <w:r w:rsidRPr="00B81338">
              <w:rPr>
                <w:sz w:val="18"/>
                <w:szCs w:val="18"/>
              </w:rPr>
              <w:t xml:space="preserve">The key legislative instruments are the </w:t>
            </w:r>
            <w:r w:rsidRPr="00115C9B">
              <w:rPr>
                <w:i/>
                <w:sz w:val="18"/>
                <w:szCs w:val="18"/>
              </w:rPr>
              <w:t xml:space="preserve">Protection of the Environment Operations Act 1997 </w:t>
            </w:r>
            <w:r w:rsidRPr="00B81338">
              <w:rPr>
                <w:sz w:val="18"/>
                <w:szCs w:val="18"/>
              </w:rPr>
              <w:t>and the Protection of the Environment Operations (Waste) Regulation 2005.</w:t>
            </w:r>
          </w:p>
        </w:tc>
      </w:tr>
      <w:tr w:rsidR="00B81338" w:rsidTr="00012051">
        <w:tc>
          <w:tcPr>
            <w:tcW w:w="1668" w:type="dxa"/>
            <w:vAlign w:val="center"/>
          </w:tcPr>
          <w:p w:rsidR="00B81338" w:rsidRPr="002554E1" w:rsidRDefault="00B81338" w:rsidP="003C0C34">
            <w:pPr>
              <w:spacing w:after="0" w:line="240" w:lineRule="auto"/>
              <w:jc w:val="left"/>
              <w:rPr>
                <w:rFonts w:eastAsia="Times New Roman" w:cs="Arial"/>
                <w:color w:val="000000"/>
                <w:sz w:val="18"/>
                <w:szCs w:val="18"/>
                <w:lang w:eastAsia="en-AU"/>
              </w:rPr>
            </w:pPr>
            <w:r w:rsidRPr="002554E1">
              <w:rPr>
                <w:rFonts w:eastAsia="Times New Roman" w:cs="Arial"/>
                <w:color w:val="000000"/>
                <w:spacing w:val="-10"/>
                <w:sz w:val="18"/>
                <w:szCs w:val="18"/>
                <w:lang w:eastAsia="en-AU"/>
              </w:rPr>
              <w:t>Victoria</w:t>
            </w:r>
          </w:p>
        </w:tc>
        <w:tc>
          <w:tcPr>
            <w:tcW w:w="7155" w:type="dxa"/>
            <w:vAlign w:val="center"/>
          </w:tcPr>
          <w:p w:rsidR="00B81338" w:rsidRPr="00B81338" w:rsidRDefault="00B81338" w:rsidP="00B81338">
            <w:pPr>
              <w:jc w:val="left"/>
              <w:rPr>
                <w:sz w:val="18"/>
                <w:szCs w:val="18"/>
              </w:rPr>
            </w:pPr>
            <w:r w:rsidRPr="00B81338">
              <w:rPr>
                <w:sz w:val="18"/>
                <w:szCs w:val="18"/>
              </w:rPr>
              <w:t xml:space="preserve">The key legislative instruments are the </w:t>
            </w:r>
            <w:r w:rsidRPr="00115C9B">
              <w:rPr>
                <w:i/>
                <w:sz w:val="18"/>
                <w:szCs w:val="18"/>
              </w:rPr>
              <w:t>Environment Protection Act 1970</w:t>
            </w:r>
            <w:r w:rsidRPr="00B81338">
              <w:rPr>
                <w:sz w:val="18"/>
                <w:szCs w:val="18"/>
              </w:rPr>
              <w:t>, the Environment Protection (Industrial Wastes Resource) Regulations 2009, and the Industrial Waste Management Policy (Movement of Controlled Waste between States and Territories) 2001.</w:t>
            </w:r>
          </w:p>
        </w:tc>
      </w:tr>
      <w:tr w:rsidR="00B81338" w:rsidTr="00012051">
        <w:tc>
          <w:tcPr>
            <w:tcW w:w="1668" w:type="dxa"/>
            <w:vAlign w:val="center"/>
          </w:tcPr>
          <w:p w:rsidR="00B81338" w:rsidRPr="002554E1" w:rsidRDefault="00B81338" w:rsidP="003C0C34">
            <w:pPr>
              <w:spacing w:after="0" w:line="240" w:lineRule="auto"/>
              <w:jc w:val="left"/>
              <w:rPr>
                <w:rFonts w:eastAsia="Times New Roman" w:cs="Arial"/>
                <w:color w:val="000000"/>
                <w:sz w:val="18"/>
                <w:szCs w:val="18"/>
                <w:lang w:eastAsia="en-AU"/>
              </w:rPr>
            </w:pPr>
            <w:r w:rsidRPr="002554E1">
              <w:rPr>
                <w:rFonts w:eastAsia="Times New Roman" w:cs="Arial"/>
                <w:color w:val="000000"/>
                <w:sz w:val="18"/>
                <w:szCs w:val="18"/>
                <w:lang w:eastAsia="en-AU"/>
              </w:rPr>
              <w:t>Queensland</w:t>
            </w:r>
          </w:p>
        </w:tc>
        <w:tc>
          <w:tcPr>
            <w:tcW w:w="7155" w:type="dxa"/>
            <w:vAlign w:val="center"/>
          </w:tcPr>
          <w:p w:rsidR="00B81338" w:rsidRPr="00B81338" w:rsidRDefault="00B81338" w:rsidP="00B81338">
            <w:pPr>
              <w:jc w:val="left"/>
              <w:rPr>
                <w:sz w:val="18"/>
                <w:szCs w:val="18"/>
              </w:rPr>
            </w:pPr>
            <w:r w:rsidRPr="00B81338">
              <w:rPr>
                <w:sz w:val="18"/>
                <w:szCs w:val="18"/>
              </w:rPr>
              <w:t xml:space="preserve">The key legislative instruments are the </w:t>
            </w:r>
            <w:r w:rsidRPr="00115C9B">
              <w:rPr>
                <w:i/>
                <w:sz w:val="18"/>
                <w:szCs w:val="18"/>
              </w:rPr>
              <w:t>Environmental Protection Act 1994</w:t>
            </w:r>
            <w:r w:rsidRPr="00B81338">
              <w:rPr>
                <w:sz w:val="18"/>
                <w:szCs w:val="18"/>
              </w:rPr>
              <w:t xml:space="preserve"> and the Environmental Protection (Waste Management) Regulation 2000.</w:t>
            </w:r>
            <w:r w:rsidRPr="00B81338">
              <w:rPr>
                <w:sz w:val="18"/>
                <w:szCs w:val="18"/>
              </w:rPr>
              <w:br/>
              <w:t>Requirements for the licensing of controlled waste transporters are included in the Environmental Protection Regulation 2008.</w:t>
            </w:r>
          </w:p>
        </w:tc>
      </w:tr>
      <w:tr w:rsidR="00B81338" w:rsidTr="00012051">
        <w:tc>
          <w:tcPr>
            <w:tcW w:w="1668" w:type="dxa"/>
            <w:vAlign w:val="center"/>
          </w:tcPr>
          <w:p w:rsidR="00B81338" w:rsidRPr="002554E1" w:rsidRDefault="00B81338" w:rsidP="003C0C34">
            <w:pPr>
              <w:spacing w:after="0" w:line="240" w:lineRule="auto"/>
              <w:jc w:val="left"/>
              <w:rPr>
                <w:rFonts w:eastAsia="Times New Roman" w:cs="Arial"/>
                <w:color w:val="000000"/>
                <w:sz w:val="18"/>
                <w:szCs w:val="18"/>
                <w:lang w:eastAsia="en-AU"/>
              </w:rPr>
            </w:pPr>
            <w:r w:rsidRPr="002554E1">
              <w:rPr>
                <w:rFonts w:eastAsia="Times New Roman" w:cs="Arial"/>
                <w:color w:val="000000"/>
                <w:spacing w:val="-13"/>
                <w:sz w:val="18"/>
                <w:szCs w:val="18"/>
                <w:lang w:eastAsia="en-AU"/>
              </w:rPr>
              <w:t>Western Australia</w:t>
            </w:r>
          </w:p>
        </w:tc>
        <w:tc>
          <w:tcPr>
            <w:tcW w:w="7155" w:type="dxa"/>
            <w:vAlign w:val="center"/>
          </w:tcPr>
          <w:p w:rsidR="00B81338" w:rsidRPr="00B81338" w:rsidRDefault="00B81338" w:rsidP="00B81338">
            <w:pPr>
              <w:jc w:val="left"/>
              <w:rPr>
                <w:sz w:val="18"/>
                <w:szCs w:val="18"/>
              </w:rPr>
            </w:pPr>
            <w:r w:rsidRPr="00B81338">
              <w:rPr>
                <w:sz w:val="18"/>
                <w:szCs w:val="18"/>
              </w:rPr>
              <w:t xml:space="preserve">The primary legislative instruments are the </w:t>
            </w:r>
            <w:r w:rsidRPr="00F90796">
              <w:rPr>
                <w:sz w:val="18"/>
                <w:szCs w:val="18"/>
              </w:rPr>
              <w:t>Environmental Protection (Controlled Waste) Regulations 2004</w:t>
            </w:r>
            <w:r w:rsidRPr="00B81338">
              <w:rPr>
                <w:sz w:val="18"/>
                <w:szCs w:val="18"/>
              </w:rPr>
              <w:t>.</w:t>
            </w:r>
          </w:p>
        </w:tc>
      </w:tr>
      <w:tr w:rsidR="00B81338" w:rsidTr="00012051">
        <w:tc>
          <w:tcPr>
            <w:tcW w:w="1668" w:type="dxa"/>
            <w:vAlign w:val="center"/>
          </w:tcPr>
          <w:p w:rsidR="00B81338" w:rsidRPr="002554E1" w:rsidRDefault="00B81338" w:rsidP="003C0C34">
            <w:pPr>
              <w:spacing w:after="0" w:line="240" w:lineRule="auto"/>
              <w:jc w:val="left"/>
              <w:rPr>
                <w:rFonts w:eastAsia="Times New Roman" w:cs="Arial"/>
                <w:color w:val="000000"/>
                <w:sz w:val="18"/>
                <w:szCs w:val="18"/>
                <w:lang w:eastAsia="en-AU"/>
              </w:rPr>
            </w:pPr>
            <w:r w:rsidRPr="002554E1">
              <w:rPr>
                <w:rFonts w:eastAsia="Times New Roman" w:cs="Arial"/>
                <w:color w:val="000000"/>
                <w:sz w:val="18"/>
                <w:szCs w:val="18"/>
                <w:lang w:eastAsia="en-AU"/>
              </w:rPr>
              <w:t>South Australia</w:t>
            </w:r>
          </w:p>
        </w:tc>
        <w:tc>
          <w:tcPr>
            <w:tcW w:w="7155" w:type="dxa"/>
            <w:vAlign w:val="center"/>
          </w:tcPr>
          <w:p w:rsidR="00B81338" w:rsidRPr="00B81338" w:rsidRDefault="00B81338" w:rsidP="00B81338">
            <w:pPr>
              <w:jc w:val="left"/>
              <w:rPr>
                <w:sz w:val="18"/>
                <w:szCs w:val="18"/>
              </w:rPr>
            </w:pPr>
            <w:r w:rsidRPr="00B81338">
              <w:rPr>
                <w:sz w:val="18"/>
                <w:szCs w:val="18"/>
              </w:rPr>
              <w:t xml:space="preserve">The NEPM operates as an </w:t>
            </w:r>
            <w:r w:rsidRPr="00115C9B">
              <w:rPr>
                <w:i/>
                <w:sz w:val="18"/>
                <w:szCs w:val="18"/>
              </w:rPr>
              <w:t>Environment Protection Policy under the Environment Protection Act 1993</w:t>
            </w:r>
            <w:r w:rsidRPr="00B81338">
              <w:rPr>
                <w:sz w:val="18"/>
                <w:szCs w:val="18"/>
              </w:rPr>
              <w:t xml:space="preserve"> and is implemented through conditions of licences.</w:t>
            </w:r>
          </w:p>
        </w:tc>
      </w:tr>
      <w:tr w:rsidR="00B81338" w:rsidTr="00012051">
        <w:tc>
          <w:tcPr>
            <w:tcW w:w="1668" w:type="dxa"/>
            <w:vAlign w:val="center"/>
          </w:tcPr>
          <w:p w:rsidR="00B81338" w:rsidRPr="002554E1" w:rsidRDefault="00B81338" w:rsidP="003C0C34">
            <w:pPr>
              <w:spacing w:after="0" w:line="240" w:lineRule="auto"/>
              <w:jc w:val="left"/>
              <w:rPr>
                <w:rFonts w:eastAsia="Times New Roman" w:cs="Arial"/>
                <w:color w:val="000000"/>
                <w:sz w:val="18"/>
                <w:szCs w:val="18"/>
                <w:lang w:eastAsia="en-AU"/>
              </w:rPr>
            </w:pPr>
            <w:r w:rsidRPr="002554E1">
              <w:rPr>
                <w:rFonts w:eastAsia="Times New Roman" w:cs="Arial"/>
                <w:color w:val="000000"/>
                <w:spacing w:val="-11"/>
                <w:sz w:val="18"/>
                <w:szCs w:val="18"/>
                <w:lang w:eastAsia="en-AU"/>
              </w:rPr>
              <w:t>Tasmania</w:t>
            </w:r>
          </w:p>
        </w:tc>
        <w:tc>
          <w:tcPr>
            <w:tcW w:w="7155" w:type="dxa"/>
            <w:vAlign w:val="center"/>
          </w:tcPr>
          <w:p w:rsidR="00B81338" w:rsidRPr="00B81338" w:rsidRDefault="00B81338" w:rsidP="00764FCA">
            <w:pPr>
              <w:jc w:val="left"/>
              <w:rPr>
                <w:sz w:val="18"/>
                <w:szCs w:val="18"/>
              </w:rPr>
            </w:pPr>
            <w:r w:rsidRPr="00B81338">
              <w:rPr>
                <w:sz w:val="18"/>
                <w:szCs w:val="18"/>
              </w:rPr>
              <w:t xml:space="preserve">The NEPM is a </w:t>
            </w:r>
            <w:r w:rsidR="00764FCA">
              <w:rPr>
                <w:sz w:val="18"/>
                <w:szCs w:val="18"/>
              </w:rPr>
              <w:t>s</w:t>
            </w:r>
            <w:r w:rsidRPr="00B81338">
              <w:rPr>
                <w:sz w:val="18"/>
                <w:szCs w:val="18"/>
              </w:rPr>
              <w:t xml:space="preserve">tate </w:t>
            </w:r>
            <w:r w:rsidR="00764FCA">
              <w:rPr>
                <w:sz w:val="18"/>
                <w:szCs w:val="18"/>
              </w:rPr>
              <w:t>p</w:t>
            </w:r>
            <w:r w:rsidRPr="00B81338">
              <w:rPr>
                <w:sz w:val="18"/>
                <w:szCs w:val="18"/>
              </w:rPr>
              <w:t xml:space="preserve">olicy under the </w:t>
            </w:r>
            <w:r w:rsidRPr="00115C9B">
              <w:rPr>
                <w:i/>
                <w:sz w:val="18"/>
                <w:szCs w:val="18"/>
              </w:rPr>
              <w:t>State Policies and Projects Act 1993.</w:t>
            </w:r>
            <w:r w:rsidRPr="00B81338">
              <w:rPr>
                <w:sz w:val="18"/>
                <w:szCs w:val="18"/>
              </w:rPr>
              <w:br/>
              <w:t xml:space="preserve">The NEPM is implemented under the </w:t>
            </w:r>
            <w:r w:rsidRPr="00115C9B">
              <w:rPr>
                <w:i/>
                <w:sz w:val="18"/>
                <w:szCs w:val="18"/>
              </w:rPr>
              <w:t>Environmental Management and Pollution Control Act 1994.</w:t>
            </w:r>
          </w:p>
        </w:tc>
      </w:tr>
      <w:tr w:rsidR="00B81338" w:rsidTr="00012051">
        <w:tc>
          <w:tcPr>
            <w:tcW w:w="1668" w:type="dxa"/>
            <w:vAlign w:val="center"/>
          </w:tcPr>
          <w:p w:rsidR="00B81338" w:rsidRPr="002554E1" w:rsidRDefault="00B81338" w:rsidP="003C0C34">
            <w:pPr>
              <w:spacing w:after="0" w:line="240" w:lineRule="auto"/>
              <w:jc w:val="left"/>
              <w:rPr>
                <w:rFonts w:eastAsia="Times New Roman" w:cs="Arial"/>
                <w:color w:val="000000"/>
                <w:sz w:val="18"/>
                <w:szCs w:val="18"/>
                <w:lang w:eastAsia="en-AU"/>
              </w:rPr>
            </w:pPr>
            <w:r w:rsidRPr="002554E1">
              <w:rPr>
                <w:rFonts w:eastAsia="Times New Roman" w:cs="Arial"/>
                <w:color w:val="000000"/>
                <w:sz w:val="18"/>
                <w:szCs w:val="18"/>
                <w:lang w:eastAsia="en-AU"/>
              </w:rPr>
              <w:t>Australian Capital Territory</w:t>
            </w:r>
          </w:p>
        </w:tc>
        <w:tc>
          <w:tcPr>
            <w:tcW w:w="7155" w:type="dxa"/>
            <w:vAlign w:val="center"/>
          </w:tcPr>
          <w:p w:rsidR="00B81338" w:rsidRPr="00B81338" w:rsidRDefault="00B81338" w:rsidP="00B81338">
            <w:pPr>
              <w:jc w:val="left"/>
              <w:rPr>
                <w:sz w:val="18"/>
                <w:szCs w:val="18"/>
              </w:rPr>
            </w:pPr>
            <w:r w:rsidRPr="00B81338">
              <w:rPr>
                <w:sz w:val="18"/>
                <w:szCs w:val="18"/>
              </w:rPr>
              <w:t xml:space="preserve">The key legislative instruments are the </w:t>
            </w:r>
            <w:r w:rsidRPr="00115C9B">
              <w:rPr>
                <w:i/>
                <w:sz w:val="18"/>
                <w:szCs w:val="18"/>
              </w:rPr>
              <w:t>Environment Protection Act 1997</w:t>
            </w:r>
            <w:r w:rsidRPr="00B81338">
              <w:rPr>
                <w:sz w:val="18"/>
                <w:szCs w:val="18"/>
              </w:rPr>
              <w:t xml:space="preserve"> and the Environment Protection Regulations 2005.</w:t>
            </w:r>
          </w:p>
        </w:tc>
      </w:tr>
      <w:tr w:rsidR="00B81338" w:rsidTr="00012051">
        <w:tc>
          <w:tcPr>
            <w:tcW w:w="1668" w:type="dxa"/>
            <w:vAlign w:val="center"/>
          </w:tcPr>
          <w:p w:rsidR="00B81338" w:rsidRPr="002554E1" w:rsidRDefault="00B81338" w:rsidP="003C0C34">
            <w:pPr>
              <w:spacing w:after="0" w:line="240" w:lineRule="auto"/>
              <w:jc w:val="left"/>
              <w:rPr>
                <w:rFonts w:eastAsia="Times New Roman" w:cs="Arial"/>
                <w:color w:val="000000"/>
                <w:sz w:val="18"/>
                <w:szCs w:val="18"/>
                <w:lang w:eastAsia="en-AU"/>
              </w:rPr>
            </w:pPr>
            <w:r w:rsidRPr="002554E1">
              <w:rPr>
                <w:rFonts w:eastAsia="Times New Roman" w:cs="Arial"/>
                <w:color w:val="000000"/>
                <w:sz w:val="18"/>
                <w:szCs w:val="18"/>
                <w:lang w:eastAsia="en-AU"/>
              </w:rPr>
              <w:t>Northern Territory</w:t>
            </w:r>
          </w:p>
        </w:tc>
        <w:tc>
          <w:tcPr>
            <w:tcW w:w="7155" w:type="dxa"/>
            <w:vAlign w:val="center"/>
          </w:tcPr>
          <w:p w:rsidR="00B81338" w:rsidRPr="00B81338" w:rsidRDefault="00B81338" w:rsidP="00B81338">
            <w:pPr>
              <w:jc w:val="left"/>
              <w:rPr>
                <w:sz w:val="18"/>
                <w:szCs w:val="18"/>
              </w:rPr>
            </w:pPr>
            <w:r w:rsidRPr="00B81338">
              <w:rPr>
                <w:sz w:val="18"/>
                <w:szCs w:val="18"/>
              </w:rPr>
              <w:t xml:space="preserve">The key legislative instruments are the </w:t>
            </w:r>
            <w:r w:rsidRPr="00115C9B">
              <w:rPr>
                <w:i/>
                <w:sz w:val="18"/>
                <w:szCs w:val="18"/>
              </w:rPr>
              <w:t>Waste Management and Pollution Control Act and the Dangerous Goods (Road and Rail Transport) Act</w:t>
            </w:r>
            <w:r w:rsidRPr="00B81338">
              <w:rPr>
                <w:sz w:val="18"/>
                <w:szCs w:val="18"/>
              </w:rPr>
              <w:t>.</w:t>
            </w:r>
          </w:p>
        </w:tc>
      </w:tr>
    </w:tbl>
    <w:p w:rsidR="009F618C" w:rsidRDefault="009F618C" w:rsidP="00AC0F54">
      <w:pPr>
        <w:pStyle w:val="KMHNumberHeading1"/>
        <w:numPr>
          <w:ilvl w:val="0"/>
          <w:numId w:val="0"/>
        </w:numPr>
      </w:pPr>
      <w:bookmarkStart w:id="13" w:name="_Ref343782143"/>
    </w:p>
    <w:p w:rsidR="009F618C" w:rsidRDefault="009F618C">
      <w:pPr>
        <w:spacing w:after="0"/>
        <w:jc w:val="left"/>
        <w:rPr>
          <w:rFonts w:cs="Arial"/>
          <w:b/>
          <w:color w:val="1D5C42"/>
          <w:sz w:val="40"/>
          <w:szCs w:val="28"/>
        </w:rPr>
      </w:pPr>
      <w:r>
        <w:br w:type="page"/>
      </w:r>
    </w:p>
    <w:p w:rsidR="008959DD" w:rsidRDefault="008959DD" w:rsidP="00012051">
      <w:pPr>
        <w:pStyle w:val="KMHNumberHeading1"/>
      </w:pPr>
      <w:bookmarkStart w:id="14" w:name="_Toc350413410"/>
      <w:r>
        <w:lastRenderedPageBreak/>
        <w:t>Hazardous Waste Data Systems</w:t>
      </w:r>
      <w:bookmarkEnd w:id="13"/>
      <w:bookmarkEnd w:id="14"/>
    </w:p>
    <w:p w:rsidR="008959DD" w:rsidRDefault="008959DD" w:rsidP="008959DD">
      <w:r w:rsidRPr="00176C26">
        <w:t>This chapter of the report examines the current hazardous waste data collection systems used by each Australian jurisdiction for recording data on the generation, movement (both within a jurisdiction and across jurisdictional boundaries), treatment and disposal of hazardous wastes.</w:t>
      </w:r>
    </w:p>
    <w:p w:rsidR="008959DD" w:rsidRPr="00351DA2" w:rsidRDefault="008959DD" w:rsidP="008959DD">
      <w:pPr>
        <w:pStyle w:val="KMHNumberheading20"/>
      </w:pPr>
      <w:bookmarkStart w:id="15" w:name="_Toc350413411"/>
      <w:r w:rsidRPr="00351DA2">
        <w:t>Jurisdictional Data Collection and Reporting Arrangements</w:t>
      </w:r>
      <w:bookmarkEnd w:id="15"/>
    </w:p>
    <w:p w:rsidR="009F618C" w:rsidRDefault="009F618C" w:rsidP="008959DD">
      <w:r w:rsidRPr="009F618C">
        <w:t>The majority of intrastate data is collected through jurisdiction-based hazardous waste tracking systems, which are in place in New South Wales, Queensland, South Australia, Western Australia and Victoria. These tracking systems can be either online, paper-based, or a combination of both these mechanisms. The Australian Capital Territory, the Northern Territory and Tasmania do not have tracking systems, although one is reportedly under development in Tasmania (</w:t>
      </w:r>
      <w:r w:rsidR="005223C1" w:rsidRPr="005223C1">
        <w:rPr>
          <w:i/>
        </w:rPr>
        <w:t>Hyder Liquid Waste Assessment 2012</w:t>
      </w:r>
      <w:r w:rsidRPr="009F618C">
        <w:t>).</w:t>
      </w:r>
    </w:p>
    <w:p w:rsidR="008959DD" w:rsidRPr="00F06E97" w:rsidRDefault="002D3584" w:rsidP="008959DD">
      <w:r>
        <w:t>Since 1998</w:t>
      </w:r>
      <w:r w:rsidR="00970DEB">
        <w:t>-</w:t>
      </w:r>
      <w:r>
        <w:t>99, i</w:t>
      </w:r>
      <w:r w:rsidR="008959DD" w:rsidRPr="00F06E97">
        <w:t xml:space="preserve">nterstate data </w:t>
      </w:r>
      <w:r w:rsidR="00115C9B">
        <w:t>has been</w:t>
      </w:r>
      <w:r w:rsidR="008959DD" w:rsidRPr="00F06E97">
        <w:t xml:space="preserve"> captured </w:t>
      </w:r>
      <w:r>
        <w:t xml:space="preserve">annually </w:t>
      </w:r>
      <w:r w:rsidR="00C34B21">
        <w:t>under the Controlled Waste NEPM</w:t>
      </w:r>
      <w:r w:rsidR="008959DD" w:rsidRPr="00F06E97">
        <w:t xml:space="preserve"> and reported via their annual public report, while international data is provided at the </w:t>
      </w:r>
      <w:r w:rsidR="006E5244">
        <w:t>national</w:t>
      </w:r>
      <w:r w:rsidR="008959DD" w:rsidRPr="00F06E97">
        <w:t xml:space="preserve"> level under the Basel Convention and centrally published by the Basel Convention Secretariat in a similar manner.</w:t>
      </w:r>
    </w:p>
    <w:p w:rsidR="008959DD" w:rsidRPr="00F06E97" w:rsidRDefault="008959DD" w:rsidP="008959DD">
      <w:r w:rsidRPr="00F06E97">
        <w:t xml:space="preserve">The processes and systems for collecting waste data vary </w:t>
      </w:r>
      <w:r w:rsidR="006E5244">
        <w:t xml:space="preserve">between </w:t>
      </w:r>
      <w:r w:rsidRPr="00F06E97">
        <w:t>the jurisdictions</w:t>
      </w:r>
      <w:r w:rsidR="00115C9B">
        <w:t>.</w:t>
      </w:r>
      <w:r w:rsidR="006E5244">
        <w:t xml:space="preserve"> </w:t>
      </w:r>
      <w:r>
        <w:t xml:space="preserve">The following section provides a description of the </w:t>
      </w:r>
      <w:r w:rsidR="000820AE">
        <w:t xml:space="preserve">current </w:t>
      </w:r>
      <w:r>
        <w:t>data collection and reporting arrangements for each jurisdiction.</w:t>
      </w:r>
    </w:p>
    <w:p w:rsidR="008959DD" w:rsidRDefault="008959DD" w:rsidP="008959DD">
      <w:pPr>
        <w:pStyle w:val="KMHNumberHeading3"/>
      </w:pPr>
      <w:r w:rsidRPr="00F06E97">
        <w:t>N</w:t>
      </w:r>
      <w:r w:rsidR="002D3584">
        <w:t xml:space="preserve">ew </w:t>
      </w:r>
      <w:r w:rsidRPr="00F06E97">
        <w:t>S</w:t>
      </w:r>
      <w:r w:rsidR="002D3584">
        <w:t xml:space="preserve">outh </w:t>
      </w:r>
      <w:r w:rsidRPr="00F06E97">
        <w:t>W</w:t>
      </w:r>
      <w:r w:rsidR="002D3584">
        <w:t>ales</w:t>
      </w:r>
    </w:p>
    <w:p w:rsidR="00D93866" w:rsidRDefault="008959DD" w:rsidP="00115C9B">
      <w:r>
        <w:t>Hazardous waste tracking in N</w:t>
      </w:r>
      <w:r w:rsidR="00970DEB">
        <w:t xml:space="preserve">ew </w:t>
      </w:r>
      <w:r>
        <w:t>S</w:t>
      </w:r>
      <w:r w:rsidR="00970DEB">
        <w:t xml:space="preserve">outh </w:t>
      </w:r>
      <w:r>
        <w:t>W</w:t>
      </w:r>
      <w:r w:rsidR="00970DEB">
        <w:t>ales</w:t>
      </w:r>
      <w:r>
        <w:t xml:space="preserve"> is regulated under the </w:t>
      </w:r>
      <w:r w:rsidR="00753613" w:rsidRPr="00115C9B">
        <w:t>Protection of the Environment Operations (Waste) Regulation 2005</w:t>
      </w:r>
      <w:r>
        <w:t xml:space="preserve"> which</w:t>
      </w:r>
      <w:r w:rsidRPr="00AD6D12">
        <w:t xml:space="preserve"> came into effect on 1 March 2006</w:t>
      </w:r>
      <w:r>
        <w:t>. The N</w:t>
      </w:r>
      <w:r w:rsidR="00970DEB">
        <w:t xml:space="preserve">ew </w:t>
      </w:r>
      <w:r>
        <w:t>S</w:t>
      </w:r>
      <w:r w:rsidR="00970DEB">
        <w:t>outh Wales</w:t>
      </w:r>
      <w:r>
        <w:t xml:space="preserve"> </w:t>
      </w:r>
      <w:r w:rsidR="00B94C2C">
        <w:t>EPA</w:t>
      </w:r>
      <w:r>
        <w:t xml:space="preserve"> operates a mandatory online waste tracking system which can be </w:t>
      </w:r>
      <w:r w:rsidRPr="00927541">
        <w:t xml:space="preserve">used for tracking waste transported within </w:t>
      </w:r>
      <w:r w:rsidR="0069717F">
        <w:t>New South Wales</w:t>
      </w:r>
      <w:r w:rsidR="0069717F" w:rsidRPr="00927541">
        <w:t xml:space="preserve"> </w:t>
      </w:r>
      <w:r w:rsidRPr="00927541">
        <w:t xml:space="preserve">or into </w:t>
      </w:r>
      <w:r w:rsidR="0069717F">
        <w:t>New South Wales</w:t>
      </w:r>
      <w:r w:rsidRPr="00927541">
        <w:t xml:space="preserve"> from other states or territories. </w:t>
      </w:r>
      <w:r>
        <w:t>The tracking system uses the NEPM waste categorisation codes</w:t>
      </w:r>
      <w:r w:rsidR="00115C9B">
        <w:t xml:space="preserve">. </w:t>
      </w:r>
    </w:p>
    <w:p w:rsidR="00D93866" w:rsidRDefault="00D93866" w:rsidP="00D93866">
      <w:r w:rsidRPr="00D93866">
        <w:t xml:space="preserve">In </w:t>
      </w:r>
      <w:r w:rsidR="0069717F">
        <w:t>New South Wales</w:t>
      </w:r>
      <w:r w:rsidRPr="00D93866">
        <w:t>,</w:t>
      </w:r>
      <w:r w:rsidR="00115C9B">
        <w:t xml:space="preserve"> w</w:t>
      </w:r>
      <w:r w:rsidRPr="00D93866">
        <w:t>aste is classified as hazardous or non-hazardous taking into account the hazard characteristics of the waste according to the activity being carried out. Regulated activities include generation, transport, storage, treatment and disposal of hazardous and liquid waste.</w:t>
      </w:r>
    </w:p>
    <w:p w:rsidR="008959DD" w:rsidRDefault="008959DD" w:rsidP="008959DD">
      <w:r>
        <w:t xml:space="preserve">Responsibilities for tracking of waste movements fall on the waste producer, waste transporter and the receiving waste treatment or disposal facility. Each waste load must be issued with a consignment authorisation certificate by the </w:t>
      </w:r>
      <w:r w:rsidR="00B94C2C">
        <w:t>EPA</w:t>
      </w:r>
      <w:r>
        <w:t xml:space="preserve"> prior to transport. The</w:t>
      </w:r>
      <w:r w:rsidRPr="002D158B">
        <w:t xml:space="preserve"> transport certificate </w:t>
      </w:r>
      <w:r>
        <w:t>contains</w:t>
      </w:r>
      <w:r w:rsidRPr="002D158B">
        <w:t xml:space="preserve"> information about </w:t>
      </w:r>
      <w:r>
        <w:t>the</w:t>
      </w:r>
      <w:r w:rsidRPr="002D158B">
        <w:t xml:space="preserve"> waste, the consignor, transporter and receiving facility</w:t>
      </w:r>
      <w:r>
        <w:t xml:space="preserve"> and</w:t>
      </w:r>
      <w:r w:rsidRPr="002D158B">
        <w:t xml:space="preserve"> must accompany t</w:t>
      </w:r>
      <w:r>
        <w:t>he waste</w:t>
      </w:r>
      <w:r w:rsidRPr="002D158B">
        <w:t xml:space="preserve"> load during transport. </w:t>
      </w:r>
      <w:r>
        <w:t>W</w:t>
      </w:r>
      <w:r w:rsidRPr="00DD57D2">
        <w:t xml:space="preserve">aste </w:t>
      </w:r>
      <w:r>
        <w:t xml:space="preserve">that </w:t>
      </w:r>
      <w:r w:rsidRPr="00DD57D2">
        <w:t xml:space="preserve">is to be transported out of </w:t>
      </w:r>
      <w:r w:rsidR="0069717F">
        <w:t>New South Wales</w:t>
      </w:r>
      <w:r>
        <w:t xml:space="preserve"> requires a </w:t>
      </w:r>
      <w:r w:rsidRPr="00DD57D2">
        <w:t xml:space="preserve">consignment authorisation </w:t>
      </w:r>
      <w:r w:rsidR="00BF18C8">
        <w:t xml:space="preserve">from the </w:t>
      </w:r>
      <w:r>
        <w:t>destination jurisdiction</w:t>
      </w:r>
      <w:r w:rsidRPr="00DD57D2">
        <w:t>.</w:t>
      </w:r>
    </w:p>
    <w:p w:rsidR="008959DD" w:rsidRDefault="008959DD" w:rsidP="008959DD">
      <w:r>
        <w:t xml:space="preserve">Tracking of waste movements both within </w:t>
      </w:r>
      <w:r w:rsidR="0069717F">
        <w:t>New South Wales</w:t>
      </w:r>
      <w:r>
        <w:t xml:space="preserve"> and interstate is required for the majority of the hazardous waste categories. Nine of the waste categories however require tracking for interstate movements only. These wastes are:</w:t>
      </w:r>
    </w:p>
    <w:p w:rsidR="008959DD" w:rsidRDefault="008959DD" w:rsidP="002B24B9">
      <w:pPr>
        <w:pStyle w:val="KMHBulletLevel1"/>
        <w:ind w:left="851" w:hanging="851"/>
      </w:pPr>
      <w:r>
        <w:t>Animal effluent and residues (abattoir effluent, poultry and fish processing wastes) (K100)</w:t>
      </w:r>
    </w:p>
    <w:p w:rsidR="008959DD" w:rsidRDefault="008959DD" w:rsidP="002B24B9">
      <w:pPr>
        <w:pStyle w:val="KMHBulletLevel1"/>
        <w:ind w:left="851" w:hanging="851"/>
      </w:pPr>
      <w:r>
        <w:t>Asbestos (N220)</w:t>
      </w:r>
    </w:p>
    <w:p w:rsidR="008959DD" w:rsidRDefault="008959DD" w:rsidP="002B24B9">
      <w:pPr>
        <w:pStyle w:val="KMHBulletLevel1"/>
        <w:ind w:left="851" w:hanging="851"/>
      </w:pPr>
      <w:r>
        <w:t>Containers and drums that are contaminated with residues of waste (N100)</w:t>
      </w:r>
    </w:p>
    <w:p w:rsidR="008959DD" w:rsidRDefault="008959DD" w:rsidP="002B24B9">
      <w:pPr>
        <w:pStyle w:val="KMHBulletLevel1"/>
        <w:ind w:left="851" w:hanging="851"/>
      </w:pPr>
      <w:r>
        <w:t>Grease trap waste (K110)</w:t>
      </w:r>
    </w:p>
    <w:p w:rsidR="008959DD" w:rsidRDefault="008959DD" w:rsidP="002B24B9">
      <w:pPr>
        <w:pStyle w:val="KMHBulletLevel1"/>
        <w:ind w:left="851" w:hanging="851"/>
      </w:pPr>
      <w:r>
        <w:t>Sewage sludge and residues including nightsoil and septic tank sludge (K130)</w:t>
      </w:r>
    </w:p>
    <w:p w:rsidR="008959DD" w:rsidRDefault="008959DD" w:rsidP="002B24B9">
      <w:pPr>
        <w:pStyle w:val="KMHBulletLevel1"/>
        <w:ind w:left="851" w:hanging="851"/>
      </w:pPr>
      <w:r>
        <w:lastRenderedPageBreak/>
        <w:t>Soils contaminated with a substance or waste referred to in this Table (N120)</w:t>
      </w:r>
    </w:p>
    <w:p w:rsidR="008959DD" w:rsidRDefault="008959DD" w:rsidP="002B24B9">
      <w:pPr>
        <w:pStyle w:val="KMHBulletLevel1"/>
        <w:ind w:left="851" w:hanging="851"/>
      </w:pPr>
      <w:r>
        <w:t>Tannery wastes including leather dust, ash, sludges and flours (K140)</w:t>
      </w:r>
    </w:p>
    <w:p w:rsidR="008959DD" w:rsidRDefault="008959DD" w:rsidP="002B24B9">
      <w:pPr>
        <w:pStyle w:val="KMHBulletLevel1"/>
        <w:ind w:left="851" w:hanging="851"/>
      </w:pPr>
      <w:r>
        <w:t>Tyres (T140)</w:t>
      </w:r>
    </w:p>
    <w:p w:rsidR="008959DD" w:rsidRDefault="008959DD" w:rsidP="002B24B9">
      <w:pPr>
        <w:pStyle w:val="KMHBulletLevel1"/>
        <w:ind w:left="851" w:hanging="851"/>
      </w:pPr>
      <w:r>
        <w:t>Wool scouring wastes (K190)</w:t>
      </w:r>
      <w:r w:rsidR="002B24B9">
        <w:t>.</w:t>
      </w:r>
    </w:p>
    <w:p w:rsidR="008959DD" w:rsidRPr="00636F00" w:rsidRDefault="008959DD" w:rsidP="008959DD">
      <w:pPr>
        <w:rPr>
          <w:b/>
        </w:rPr>
      </w:pPr>
      <w:r w:rsidRPr="00636F00">
        <w:rPr>
          <w:b/>
        </w:rPr>
        <w:t>Reporting</w:t>
      </w:r>
    </w:p>
    <w:p w:rsidR="008959DD" w:rsidRDefault="008959DD" w:rsidP="008959DD">
      <w:r>
        <w:t xml:space="preserve">Interstate waste data is compiled and provided to the NEPC for inclusion in their </w:t>
      </w:r>
      <w:r w:rsidRPr="00F06E97">
        <w:t>annual public report. Intrastate waste data including generation, movement and disposal figures for each waste category is not publically reported</w:t>
      </w:r>
      <w:r w:rsidR="00181CE1">
        <w:t>.  The annual</w:t>
      </w:r>
      <w:r w:rsidR="00181CE1" w:rsidRPr="00F06E97">
        <w:t xml:space="preserve"> </w:t>
      </w:r>
      <w:r w:rsidR="005223C1" w:rsidRPr="005223C1">
        <w:rPr>
          <w:i/>
        </w:rPr>
        <w:t>State of the Environment</w:t>
      </w:r>
      <w:r w:rsidR="00181CE1" w:rsidRPr="00F06E97">
        <w:t xml:space="preserve"> report</w:t>
      </w:r>
      <w:r w:rsidR="00181CE1">
        <w:rPr>
          <w:rStyle w:val="FootnoteReference"/>
        </w:rPr>
        <w:footnoteReference w:id="5"/>
      </w:r>
      <w:r w:rsidR="00181CE1">
        <w:t xml:space="preserve"> makes limited mention of hazardous waste but notes that </w:t>
      </w:r>
      <w:r w:rsidR="005223C1" w:rsidRPr="005223C1">
        <w:rPr>
          <w:i/>
        </w:rPr>
        <w:t>‘d</w:t>
      </w:r>
      <w:r w:rsidR="005223C1" w:rsidRPr="005223C1">
        <w:rPr>
          <w:i/>
          <w:color w:val="000000"/>
        </w:rPr>
        <w:t xml:space="preserve">ata on the generation of hazardous waste in </w:t>
      </w:r>
      <w:r w:rsidR="005223C1" w:rsidRPr="005223C1">
        <w:rPr>
          <w:i/>
        </w:rPr>
        <w:t>New South Wales</w:t>
      </w:r>
      <w:r w:rsidR="005223C1" w:rsidRPr="005223C1">
        <w:rPr>
          <w:i/>
          <w:color w:val="000000"/>
        </w:rPr>
        <w:t xml:space="preserve"> is not available</w:t>
      </w:r>
      <w:r w:rsidR="00D61BC5">
        <w:t>’</w:t>
      </w:r>
      <w:r w:rsidRPr="00F06E97">
        <w:t>.</w:t>
      </w:r>
    </w:p>
    <w:p w:rsidR="008959DD" w:rsidRDefault="008959DD" w:rsidP="008959DD">
      <w:pPr>
        <w:pStyle w:val="KMHNumberHeading3"/>
      </w:pPr>
      <w:r>
        <w:t>Victoria</w:t>
      </w:r>
    </w:p>
    <w:p w:rsidR="000820AE" w:rsidRDefault="008959DD" w:rsidP="00115C9B">
      <w:r>
        <w:t xml:space="preserve">Hazardous waste tracking in Victoria is regulated under the </w:t>
      </w:r>
      <w:r w:rsidRPr="004909AE">
        <w:t>Environment Protection (Industrial Waste Resource) Regulations 2009</w:t>
      </w:r>
      <w:r>
        <w:t xml:space="preserve">. Hazardous, or ‘prescribed’ </w:t>
      </w:r>
      <w:r w:rsidRPr="004909AE">
        <w:t xml:space="preserve">wastes </w:t>
      </w:r>
      <w:r>
        <w:t xml:space="preserve">as they are known in Victoria, </w:t>
      </w:r>
      <w:r w:rsidRPr="004909AE">
        <w:t>are identified both by their physical state (i.e. liquid = L, sludge = P, solid = S, or a mixture or assortment = M) and a four character code corresponding to the particular type of waste.</w:t>
      </w:r>
      <w:r>
        <w:t xml:space="preserve"> The four character codes used are </w:t>
      </w:r>
      <w:r w:rsidRPr="00EF4B72">
        <w:t xml:space="preserve">United Nations (UN) numbers which are </w:t>
      </w:r>
      <w:r w:rsidR="00FA605E">
        <w:t xml:space="preserve">internationally </w:t>
      </w:r>
      <w:r w:rsidRPr="00EF4B72">
        <w:t>recognised numbers identifying or</w:t>
      </w:r>
      <w:r>
        <w:t xml:space="preserve"> </w:t>
      </w:r>
      <w:r w:rsidRPr="00EF4B72">
        <w:t>describing various dangerous goods. They are</w:t>
      </w:r>
      <w:r>
        <w:t xml:space="preserve"> </w:t>
      </w:r>
      <w:r w:rsidRPr="00EF4B72">
        <w:t>designated by the United Nations and are adopted in</w:t>
      </w:r>
      <w:r>
        <w:t xml:space="preserve"> </w:t>
      </w:r>
      <w:r w:rsidRPr="00EF4B72">
        <w:t>the Australian Dangerous Goods Code (ADG Code).</w:t>
      </w:r>
      <w:r>
        <w:t xml:space="preserve"> The NEPM codes are also used to identify the broader waste type. </w:t>
      </w:r>
    </w:p>
    <w:p w:rsidR="008959DD" w:rsidRDefault="008959DD" w:rsidP="008959DD">
      <w:r>
        <w:t>The regulations require prescribed waste to be transported using a vehicle with an EPA permit and with a waste transport certificate accompanying the load. Prescribed wastes can only be transported to treatment/disposal facilities with EPA approval. Exemption from these requirements exists for wastes destined for a beneficial reuse opportunity. In this case the waste does not require a waste transport certificate or EPA-permitted vehicle.</w:t>
      </w:r>
    </w:p>
    <w:p w:rsidR="008959DD" w:rsidRDefault="008959DD" w:rsidP="008959DD">
      <w:r>
        <w:t>Responsibility for ensuring that a certificate is completed for each consignment of prescribed industrial waste falls on the waste producer, transporter and receiver. Certificates can either be obtained via the online lodgement system (</w:t>
      </w:r>
      <w:proofErr w:type="spellStart"/>
      <w:r>
        <w:t>WasteCert</w:t>
      </w:r>
      <w:proofErr w:type="spellEnd"/>
      <w:r>
        <w:t>) or a paper-based system. According to EPA Victoria approximately 40 per cent of waste movements are currently tracked using the online system. Infrequent users of the tracking system appear to be reluctant to use the electronic system as registration to the system is perceived to require greater effort than simply completing a paper certificate.</w:t>
      </w:r>
    </w:p>
    <w:p w:rsidR="008959DD" w:rsidRDefault="008959DD" w:rsidP="008959DD">
      <w:r>
        <w:t xml:space="preserve">The Victorian intrastate tracking system has an extensive list of disposal/ treatment options from which the </w:t>
      </w:r>
      <w:r w:rsidRPr="008C7397">
        <w:t xml:space="preserve">waste receiver is required to identify </w:t>
      </w:r>
      <w:r>
        <w:t xml:space="preserve">and select </w:t>
      </w:r>
      <w:r w:rsidRPr="008C7397">
        <w:t>the most relevant type of disposal or treatment on the paper-based waste transport certificates.</w:t>
      </w:r>
    </w:p>
    <w:p w:rsidR="008959DD" w:rsidRDefault="008959DD" w:rsidP="008959DD">
      <w:r>
        <w:t xml:space="preserve">Interstate movements of prescribed wastes into Victoria are managed under the </w:t>
      </w:r>
      <w:r w:rsidRPr="004C0688">
        <w:t xml:space="preserve">Controlled Waste </w:t>
      </w:r>
      <w:r w:rsidR="00B94C2C">
        <w:t>NEPM</w:t>
      </w:r>
      <w:r>
        <w:t>. Movement of waste out of Victoria to other jurisdictions is managed under both the Industrial Waste Management Policy (Movement of Controlled Waste between States and Territories) and the Environment Protection (Industrial Waste Resource) Regulations 2009.</w:t>
      </w:r>
    </w:p>
    <w:p w:rsidR="008959DD" w:rsidRPr="00636F00" w:rsidRDefault="008959DD" w:rsidP="008959DD">
      <w:pPr>
        <w:rPr>
          <w:b/>
        </w:rPr>
      </w:pPr>
      <w:r w:rsidRPr="00636F00">
        <w:rPr>
          <w:b/>
        </w:rPr>
        <w:t>Reporting</w:t>
      </w:r>
    </w:p>
    <w:p w:rsidR="008959DD" w:rsidRDefault="008959DD" w:rsidP="008959DD">
      <w:r w:rsidRPr="001E2777">
        <w:t>Interstate waste data is compiled and provided to the NEPC for inclusion in their annual public report. Intrastate waste data including generation, movement and disposal figures for each waste category is not publically reported</w:t>
      </w:r>
      <w:r w:rsidR="00B93DE7">
        <w:t>, apart from quarterly and annual summaries, plus trend reports for key wastes such as asbestos and contaminated soil, which are published on EPA’s website.</w:t>
      </w:r>
    </w:p>
    <w:p w:rsidR="00B93DE7" w:rsidRDefault="00B93DE7">
      <w:pPr>
        <w:spacing w:after="0"/>
        <w:jc w:val="left"/>
        <w:rPr>
          <w:rFonts w:cs="Arial"/>
          <w:b/>
          <w:color w:val="1D5C42"/>
          <w:szCs w:val="24"/>
        </w:rPr>
      </w:pPr>
      <w:r>
        <w:br w:type="page"/>
      </w:r>
    </w:p>
    <w:p w:rsidR="008959DD" w:rsidRDefault="008959DD" w:rsidP="008959DD">
      <w:pPr>
        <w:pStyle w:val="KMHNumberHeading3"/>
      </w:pPr>
      <w:r>
        <w:lastRenderedPageBreak/>
        <w:t>Queensland</w:t>
      </w:r>
    </w:p>
    <w:p w:rsidR="008959DD" w:rsidRDefault="008959DD" w:rsidP="00115C9B">
      <w:r>
        <w:t xml:space="preserve">Hazardous (or ‘regulated’) waste tracking in Queensland is regulated under the </w:t>
      </w:r>
      <w:r w:rsidR="00753613" w:rsidRPr="00115C9B">
        <w:t>Environmental Protection (Waste Management) Regulation 2000</w:t>
      </w:r>
      <w:r>
        <w:t xml:space="preserve">. Under the regulation waste handlers are required to submit waste tracking information to the </w:t>
      </w:r>
      <w:r w:rsidR="000820AE">
        <w:t>D</w:t>
      </w:r>
      <w:r>
        <w:t>EHP as part of the system for tracking wastes. A waste transport certificate (WTC) must be completed for each load of ‘trackable’ waste. Regulated wastes are categorised by the NEPM waste categorisation codes</w:t>
      </w:r>
      <w:r w:rsidR="00115C9B">
        <w:t xml:space="preserve"> </w:t>
      </w:r>
      <w:r>
        <w:t>but do not include acid sulphate</w:t>
      </w:r>
      <w:r w:rsidR="00115C9B">
        <w:t xml:space="preserve"> soils and contaminated soils. </w:t>
      </w:r>
    </w:p>
    <w:p w:rsidR="008959DD" w:rsidRDefault="008959DD" w:rsidP="008959DD">
      <w:r>
        <w:t xml:space="preserve">Several exemptions apply to the waste transport certificate requirements including </w:t>
      </w:r>
      <w:r w:rsidRPr="00D348F1">
        <w:t>non-commercial transportation of less than 250 kg of trackable waste and waste that is transported in a pipeline.</w:t>
      </w:r>
    </w:p>
    <w:p w:rsidR="008959DD" w:rsidRDefault="008959DD" w:rsidP="008959DD">
      <w:r>
        <w:t>Interstate transport of regulated waste is subject to the provisions of the NEPM, discussed previously in</w:t>
      </w:r>
      <w:r w:rsidR="000820AE">
        <w:t xml:space="preserve"> section</w:t>
      </w:r>
      <w:r>
        <w:t xml:space="preserve"> </w:t>
      </w:r>
      <w:r w:rsidR="00D02C9F">
        <w:rPr>
          <w:highlight w:val="yellow"/>
        </w:rPr>
        <w:fldChar w:fldCharType="begin"/>
      </w:r>
      <w:r>
        <w:instrText xml:space="preserve"> REF _Ref343259254 \r \h </w:instrText>
      </w:r>
      <w:r w:rsidR="00D02C9F">
        <w:rPr>
          <w:highlight w:val="yellow"/>
        </w:rPr>
      </w:r>
      <w:r w:rsidR="00D02C9F">
        <w:rPr>
          <w:highlight w:val="yellow"/>
        </w:rPr>
        <w:fldChar w:fldCharType="separate"/>
      </w:r>
      <w:r w:rsidR="002A19BE">
        <w:t>1.4.1</w:t>
      </w:r>
      <w:r w:rsidR="00D02C9F">
        <w:rPr>
          <w:highlight w:val="yellow"/>
        </w:rPr>
        <w:fldChar w:fldCharType="end"/>
      </w:r>
      <w:r>
        <w:t xml:space="preserve">. </w:t>
      </w:r>
    </w:p>
    <w:p w:rsidR="00012051" w:rsidRPr="00636F00" w:rsidRDefault="00012051" w:rsidP="00012051">
      <w:pPr>
        <w:rPr>
          <w:b/>
        </w:rPr>
      </w:pPr>
      <w:r w:rsidRPr="00636F00">
        <w:rPr>
          <w:b/>
        </w:rPr>
        <w:t>Reporting</w:t>
      </w:r>
    </w:p>
    <w:p w:rsidR="00012051" w:rsidRDefault="00012051" w:rsidP="00012051">
      <w:r w:rsidRPr="001E2777">
        <w:t>Interstate waste data is compiled and provided to the NEPC for inclusion in their annual public report. Intrastate waste data including generation, movement and disposal figures for each waste category is not publically reported.</w:t>
      </w:r>
    </w:p>
    <w:p w:rsidR="00370948" w:rsidRDefault="00370948" w:rsidP="00370948">
      <w:pPr>
        <w:pStyle w:val="KMHNumberHeading3"/>
      </w:pPr>
      <w:r>
        <w:t>Western Australia</w:t>
      </w:r>
    </w:p>
    <w:p w:rsidR="00370948" w:rsidRDefault="00370948" w:rsidP="00370948">
      <w:r>
        <w:t xml:space="preserve">Hazardous (or ‘controlled’) waste tracking in Western Australia is regulated under the </w:t>
      </w:r>
      <w:r w:rsidRPr="008253EB">
        <w:t>Environmental Protection (Controlled Waste) Regulations 2004</w:t>
      </w:r>
      <w:r>
        <w:t xml:space="preserve"> (the Regulations).</w:t>
      </w:r>
    </w:p>
    <w:p w:rsidR="00370948" w:rsidRPr="002C3743" w:rsidRDefault="00370948" w:rsidP="00370948">
      <w:r w:rsidRPr="002C3743">
        <w:t>The Regulations apply to a controlled waste that is produced by, or as a result of:</w:t>
      </w:r>
    </w:p>
    <w:p w:rsidR="00370948" w:rsidRPr="002C3743" w:rsidRDefault="00370948" w:rsidP="00370948">
      <w:pPr>
        <w:pStyle w:val="KMHBulletLevel1"/>
      </w:pPr>
      <w:r w:rsidRPr="002C3743">
        <w:t>An industrial or commercial activity</w:t>
      </w:r>
    </w:p>
    <w:p w:rsidR="00370948" w:rsidRPr="002C3743" w:rsidRDefault="00370948" w:rsidP="00370948">
      <w:pPr>
        <w:pStyle w:val="KMHBulletLevel1"/>
      </w:pPr>
      <w:r w:rsidRPr="002C3743">
        <w:t>A medical, nursing, dental, veterinary, pharmaceutical or other related activity</w:t>
      </w:r>
    </w:p>
    <w:p w:rsidR="00370948" w:rsidRDefault="00370948" w:rsidP="00370948">
      <w:pPr>
        <w:pStyle w:val="KMHBulletLevel1"/>
      </w:pPr>
      <w:r w:rsidRPr="002C3743">
        <w:t>Activities carried out on or at a laboratory</w:t>
      </w:r>
    </w:p>
    <w:p w:rsidR="00E574CD" w:rsidRPr="002C3743" w:rsidRDefault="00E574CD" w:rsidP="00E574CD">
      <w:pPr>
        <w:pStyle w:val="KMHBulletLevel1"/>
        <w:numPr>
          <w:ilvl w:val="0"/>
          <w:numId w:val="0"/>
        </w:numPr>
        <w:ind w:left="1134"/>
      </w:pPr>
      <w:proofErr w:type="gramStart"/>
      <w:r>
        <w:t>or</w:t>
      </w:r>
      <w:proofErr w:type="gramEnd"/>
    </w:p>
    <w:p w:rsidR="00370948" w:rsidRPr="002C3743" w:rsidRDefault="00370948" w:rsidP="00370948">
      <w:pPr>
        <w:pStyle w:val="KMHBulletLevel1"/>
      </w:pPr>
      <w:r w:rsidRPr="002C3743">
        <w:t>An apparatus for the treatment of sewage.</w:t>
      </w:r>
    </w:p>
    <w:p w:rsidR="00370948" w:rsidRPr="002C3743" w:rsidRDefault="00370948" w:rsidP="00370948">
      <w:r w:rsidRPr="002C3743">
        <w:t xml:space="preserve">Controlled Waste is defined as all liquid waste, and any waste that cannot be disposed as a Class I, II or III landfill site. </w:t>
      </w:r>
      <w:r>
        <w:t>A</w:t>
      </w:r>
      <w:r w:rsidRPr="002C3743">
        <w:t>sbestos, clinical or related waste, tyres and waste that has b</w:t>
      </w:r>
      <w:r>
        <w:t>een immobilised or encapsulated are all classified as controlled wastes.</w:t>
      </w:r>
    </w:p>
    <w:p w:rsidR="00370948" w:rsidRDefault="00370948" w:rsidP="00370948">
      <w:r>
        <w:t xml:space="preserve">Controlled wastes are classified by </w:t>
      </w:r>
      <w:r w:rsidRPr="00550E58">
        <w:t>Western Aust</w:t>
      </w:r>
      <w:r>
        <w:t>ralian Controlled Waste Categories which for the most part can be matched with the UN codes and broader UNEP categories. There are a number of differences however</w:t>
      </w:r>
      <w:r w:rsidR="00C940BF">
        <w:t>,</w:t>
      </w:r>
      <w:r>
        <w:t xml:space="preserve"> as demonstrated </w:t>
      </w:r>
      <w:r w:rsidR="00C940BF">
        <w:t xml:space="preserve">by the example </w:t>
      </w:r>
      <w:r w:rsidRPr="00B93DE7">
        <w:t xml:space="preserve">in </w:t>
      </w:r>
      <w:r w:rsidR="00C940BF">
        <w:t>Table 2.</w:t>
      </w:r>
    </w:p>
    <w:p w:rsidR="00370948" w:rsidRDefault="00370948" w:rsidP="00370948">
      <w:pPr>
        <w:pStyle w:val="Caption"/>
        <w:spacing w:after="0"/>
      </w:pPr>
      <w:bookmarkStart w:id="16" w:name="_Toc350356150"/>
      <w:r>
        <w:t xml:space="preserve">Table </w:t>
      </w:r>
      <w:r w:rsidR="00D02C9F">
        <w:fldChar w:fldCharType="begin"/>
      </w:r>
      <w:r>
        <w:instrText xml:space="preserve"> SEQ Table \* ARABIC </w:instrText>
      </w:r>
      <w:r w:rsidR="00D02C9F">
        <w:fldChar w:fldCharType="separate"/>
      </w:r>
      <w:r w:rsidR="002A19BE">
        <w:rPr>
          <w:noProof/>
        </w:rPr>
        <w:t>2</w:t>
      </w:r>
      <w:r w:rsidR="00D02C9F">
        <w:rPr>
          <w:noProof/>
        </w:rPr>
        <w:fldChar w:fldCharType="end"/>
      </w:r>
      <w:r w:rsidR="002B24B9">
        <w:rPr>
          <w:noProof/>
        </w:rPr>
        <w:t>—</w:t>
      </w:r>
      <w:r>
        <w:t>Example of waste classification codes used in Western Australia</w:t>
      </w:r>
      <w:bookmarkEnd w:id="16"/>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0"/>
        <w:gridCol w:w="2641"/>
        <w:gridCol w:w="1843"/>
        <w:gridCol w:w="1276"/>
        <w:gridCol w:w="1276"/>
      </w:tblGrid>
      <w:tr w:rsidR="002A19BE" w:rsidRPr="00BE2ACA" w:rsidTr="00370948">
        <w:trPr>
          <w:trHeight w:val="476"/>
        </w:trPr>
        <w:tc>
          <w:tcPr>
            <w:tcW w:w="2010" w:type="dxa"/>
            <w:shd w:val="clear" w:color="auto" w:fill="1D5C42"/>
          </w:tcPr>
          <w:p w:rsidR="00370948" w:rsidRDefault="00370948" w:rsidP="008B47A2">
            <w:pPr>
              <w:autoSpaceDE w:val="0"/>
              <w:autoSpaceDN w:val="0"/>
              <w:adjustRightInd w:val="0"/>
              <w:spacing w:before="40" w:after="40" w:line="240" w:lineRule="auto"/>
              <w:jc w:val="center"/>
              <w:rPr>
                <w:b/>
                <w:color w:val="FFFFFF" w:themeColor="background1"/>
                <w:sz w:val="18"/>
                <w:szCs w:val="18"/>
              </w:rPr>
            </w:pPr>
            <w:r w:rsidRPr="00BE2ACA">
              <w:rPr>
                <w:b/>
                <w:color w:val="FFFFFF" w:themeColor="background1"/>
                <w:sz w:val="18"/>
                <w:szCs w:val="18"/>
              </w:rPr>
              <w:t>Waste description type</w:t>
            </w:r>
          </w:p>
          <w:p w:rsidR="00370948" w:rsidRPr="00BE2ACA" w:rsidRDefault="00370948" w:rsidP="008B47A2">
            <w:pPr>
              <w:autoSpaceDE w:val="0"/>
              <w:autoSpaceDN w:val="0"/>
              <w:adjustRightInd w:val="0"/>
              <w:spacing w:before="40" w:after="40" w:line="240" w:lineRule="auto"/>
              <w:jc w:val="center"/>
              <w:rPr>
                <w:b/>
                <w:color w:val="FFFFFF" w:themeColor="background1"/>
                <w:sz w:val="18"/>
                <w:szCs w:val="18"/>
              </w:rPr>
            </w:pPr>
            <w:r>
              <w:rPr>
                <w:b/>
                <w:color w:val="FFFFFF" w:themeColor="background1"/>
                <w:sz w:val="18"/>
                <w:szCs w:val="18"/>
              </w:rPr>
              <w:t>(UNEP category)</w:t>
            </w:r>
          </w:p>
        </w:tc>
        <w:tc>
          <w:tcPr>
            <w:tcW w:w="2641" w:type="dxa"/>
            <w:shd w:val="clear" w:color="auto" w:fill="1D5C42"/>
          </w:tcPr>
          <w:p w:rsidR="00370948" w:rsidRPr="00BE2ACA" w:rsidRDefault="00370948" w:rsidP="008B47A2">
            <w:pPr>
              <w:autoSpaceDE w:val="0"/>
              <w:autoSpaceDN w:val="0"/>
              <w:adjustRightInd w:val="0"/>
              <w:spacing w:before="40" w:after="40" w:line="240" w:lineRule="auto"/>
              <w:jc w:val="center"/>
              <w:rPr>
                <w:b/>
                <w:color w:val="FFFFFF" w:themeColor="background1"/>
                <w:sz w:val="18"/>
                <w:szCs w:val="18"/>
              </w:rPr>
            </w:pPr>
            <w:r>
              <w:rPr>
                <w:b/>
                <w:color w:val="FFFFFF" w:themeColor="background1"/>
                <w:sz w:val="18"/>
                <w:szCs w:val="18"/>
              </w:rPr>
              <w:t xml:space="preserve">Western Australia </w:t>
            </w:r>
            <w:r w:rsidR="008B47A2">
              <w:rPr>
                <w:b/>
                <w:color w:val="FFFFFF" w:themeColor="background1"/>
                <w:sz w:val="18"/>
                <w:szCs w:val="18"/>
              </w:rPr>
              <w:t>c</w:t>
            </w:r>
            <w:r>
              <w:rPr>
                <w:b/>
                <w:color w:val="FFFFFF" w:themeColor="background1"/>
                <w:sz w:val="18"/>
                <w:szCs w:val="18"/>
              </w:rPr>
              <w:t xml:space="preserve">ontrolled </w:t>
            </w:r>
            <w:r w:rsidR="008B47A2">
              <w:rPr>
                <w:b/>
                <w:color w:val="FFFFFF" w:themeColor="background1"/>
                <w:sz w:val="18"/>
                <w:szCs w:val="18"/>
              </w:rPr>
              <w:t>w</w:t>
            </w:r>
            <w:r>
              <w:rPr>
                <w:b/>
                <w:color w:val="FFFFFF" w:themeColor="background1"/>
                <w:sz w:val="18"/>
                <w:szCs w:val="18"/>
              </w:rPr>
              <w:t xml:space="preserve">aste </w:t>
            </w:r>
            <w:r w:rsidR="008B47A2">
              <w:rPr>
                <w:b/>
                <w:color w:val="FFFFFF" w:themeColor="background1"/>
                <w:sz w:val="18"/>
                <w:szCs w:val="18"/>
              </w:rPr>
              <w:t>c</w:t>
            </w:r>
            <w:r>
              <w:rPr>
                <w:b/>
                <w:color w:val="FFFFFF" w:themeColor="background1"/>
                <w:sz w:val="18"/>
                <w:szCs w:val="18"/>
              </w:rPr>
              <w:t>ategory description</w:t>
            </w:r>
          </w:p>
        </w:tc>
        <w:tc>
          <w:tcPr>
            <w:tcW w:w="1843" w:type="dxa"/>
            <w:shd w:val="clear" w:color="auto" w:fill="1D5C42"/>
          </w:tcPr>
          <w:p w:rsidR="00370948" w:rsidRPr="00BE2ACA" w:rsidRDefault="008B47A2" w:rsidP="008B47A2">
            <w:pPr>
              <w:autoSpaceDE w:val="0"/>
              <w:autoSpaceDN w:val="0"/>
              <w:adjustRightInd w:val="0"/>
              <w:spacing w:before="40" w:after="40" w:line="240" w:lineRule="auto"/>
              <w:jc w:val="center"/>
              <w:rPr>
                <w:b/>
                <w:color w:val="FFFFFF" w:themeColor="background1"/>
                <w:sz w:val="18"/>
                <w:szCs w:val="18"/>
              </w:rPr>
            </w:pPr>
            <w:r>
              <w:rPr>
                <w:b/>
                <w:color w:val="FFFFFF" w:themeColor="background1"/>
                <w:sz w:val="18"/>
                <w:szCs w:val="18"/>
              </w:rPr>
              <w:t>Western Australia controlled waste c</w:t>
            </w:r>
            <w:r w:rsidR="00370948">
              <w:rPr>
                <w:b/>
                <w:color w:val="FFFFFF" w:themeColor="background1"/>
                <w:sz w:val="18"/>
                <w:szCs w:val="18"/>
              </w:rPr>
              <w:t xml:space="preserve">ategory </w:t>
            </w:r>
          </w:p>
        </w:tc>
        <w:tc>
          <w:tcPr>
            <w:tcW w:w="1276" w:type="dxa"/>
            <w:shd w:val="clear" w:color="auto" w:fill="1D5C42"/>
          </w:tcPr>
          <w:p w:rsidR="00370948" w:rsidRPr="00BE2ACA" w:rsidRDefault="00370948" w:rsidP="008B47A2">
            <w:pPr>
              <w:autoSpaceDE w:val="0"/>
              <w:autoSpaceDN w:val="0"/>
              <w:adjustRightInd w:val="0"/>
              <w:spacing w:before="40" w:after="40" w:line="240" w:lineRule="auto"/>
              <w:jc w:val="center"/>
              <w:rPr>
                <w:b/>
                <w:color w:val="FFFFFF" w:themeColor="background1"/>
                <w:sz w:val="18"/>
                <w:szCs w:val="18"/>
              </w:rPr>
            </w:pPr>
            <w:r w:rsidRPr="00BE2ACA">
              <w:rPr>
                <w:b/>
                <w:color w:val="FFFFFF" w:themeColor="background1"/>
                <w:sz w:val="18"/>
                <w:szCs w:val="18"/>
              </w:rPr>
              <w:t>Waste</w:t>
            </w:r>
            <w:r>
              <w:rPr>
                <w:b/>
                <w:color w:val="FFFFFF" w:themeColor="background1"/>
                <w:sz w:val="18"/>
                <w:szCs w:val="18"/>
              </w:rPr>
              <w:t xml:space="preserve"> </w:t>
            </w:r>
            <w:r w:rsidR="008B47A2">
              <w:rPr>
                <w:b/>
                <w:color w:val="FFFFFF" w:themeColor="background1"/>
                <w:sz w:val="18"/>
                <w:szCs w:val="18"/>
              </w:rPr>
              <w:t>c</w:t>
            </w:r>
            <w:r>
              <w:rPr>
                <w:b/>
                <w:color w:val="FFFFFF" w:themeColor="background1"/>
                <w:sz w:val="18"/>
                <w:szCs w:val="18"/>
              </w:rPr>
              <w:t>ode (UNEP)</w:t>
            </w:r>
          </w:p>
          <w:p w:rsidR="00370948" w:rsidRPr="00BE2ACA" w:rsidRDefault="00370948" w:rsidP="008B47A2">
            <w:pPr>
              <w:autoSpaceDE w:val="0"/>
              <w:autoSpaceDN w:val="0"/>
              <w:adjustRightInd w:val="0"/>
              <w:spacing w:before="40" w:after="40" w:line="240" w:lineRule="auto"/>
              <w:jc w:val="center"/>
              <w:rPr>
                <w:b/>
                <w:color w:val="FFFFFF" w:themeColor="background1"/>
                <w:sz w:val="18"/>
                <w:szCs w:val="18"/>
              </w:rPr>
            </w:pPr>
          </w:p>
        </w:tc>
        <w:tc>
          <w:tcPr>
            <w:tcW w:w="1276" w:type="dxa"/>
            <w:shd w:val="clear" w:color="auto" w:fill="1D5C42"/>
          </w:tcPr>
          <w:p w:rsidR="00370948" w:rsidRPr="00BE2ACA" w:rsidRDefault="00370948" w:rsidP="008B47A2">
            <w:pPr>
              <w:autoSpaceDE w:val="0"/>
              <w:autoSpaceDN w:val="0"/>
              <w:adjustRightInd w:val="0"/>
              <w:spacing w:before="40" w:after="40" w:line="240" w:lineRule="auto"/>
              <w:jc w:val="center"/>
              <w:rPr>
                <w:b/>
                <w:color w:val="FFFFFF" w:themeColor="background1"/>
                <w:sz w:val="18"/>
                <w:szCs w:val="18"/>
              </w:rPr>
            </w:pPr>
            <w:r w:rsidRPr="00BE2ACA">
              <w:rPr>
                <w:b/>
                <w:color w:val="FFFFFF" w:themeColor="background1"/>
                <w:sz w:val="18"/>
                <w:szCs w:val="18"/>
              </w:rPr>
              <w:t>UN number</w:t>
            </w:r>
          </w:p>
          <w:p w:rsidR="00370948" w:rsidRPr="00BE2ACA" w:rsidRDefault="00370948" w:rsidP="008B47A2">
            <w:pPr>
              <w:autoSpaceDE w:val="0"/>
              <w:autoSpaceDN w:val="0"/>
              <w:adjustRightInd w:val="0"/>
              <w:spacing w:before="40" w:after="40" w:line="240" w:lineRule="auto"/>
              <w:ind w:left="283"/>
              <w:jc w:val="center"/>
              <w:rPr>
                <w:b/>
                <w:color w:val="FFFFFF" w:themeColor="background1"/>
                <w:sz w:val="18"/>
                <w:szCs w:val="18"/>
              </w:rPr>
            </w:pPr>
          </w:p>
        </w:tc>
      </w:tr>
      <w:tr w:rsidR="002A19BE" w:rsidTr="00370948">
        <w:trPr>
          <w:trHeight w:val="1124"/>
        </w:trPr>
        <w:tc>
          <w:tcPr>
            <w:tcW w:w="2010" w:type="dxa"/>
          </w:tcPr>
          <w:p w:rsidR="00370948" w:rsidRPr="00BE2ACA" w:rsidRDefault="00370948" w:rsidP="008B47A2">
            <w:pPr>
              <w:autoSpaceDE w:val="0"/>
              <w:autoSpaceDN w:val="0"/>
              <w:adjustRightInd w:val="0"/>
              <w:spacing w:before="40" w:after="40" w:line="240" w:lineRule="auto"/>
              <w:jc w:val="left"/>
              <w:rPr>
                <w:sz w:val="18"/>
                <w:szCs w:val="18"/>
              </w:rPr>
            </w:pPr>
            <w:r w:rsidRPr="00BE2ACA">
              <w:rPr>
                <w:sz w:val="18"/>
                <w:szCs w:val="18"/>
              </w:rPr>
              <w:t>Cyanide-containing</w:t>
            </w:r>
            <w:r>
              <w:rPr>
                <w:sz w:val="18"/>
                <w:szCs w:val="18"/>
              </w:rPr>
              <w:t xml:space="preserve"> w</w:t>
            </w:r>
            <w:r w:rsidRPr="00BE2ACA">
              <w:rPr>
                <w:sz w:val="18"/>
                <w:szCs w:val="18"/>
              </w:rPr>
              <w:t>astes</w:t>
            </w:r>
          </w:p>
          <w:p w:rsidR="00370948" w:rsidRPr="00BE2ACA" w:rsidRDefault="00370948" w:rsidP="008B47A2">
            <w:pPr>
              <w:autoSpaceDE w:val="0"/>
              <w:autoSpaceDN w:val="0"/>
              <w:adjustRightInd w:val="0"/>
              <w:spacing w:before="40" w:after="40" w:line="240" w:lineRule="auto"/>
              <w:ind w:left="1555" w:firstLine="720"/>
              <w:jc w:val="left"/>
              <w:rPr>
                <w:sz w:val="18"/>
                <w:szCs w:val="18"/>
              </w:rPr>
            </w:pPr>
          </w:p>
          <w:p w:rsidR="00370948" w:rsidRPr="00BE2ACA" w:rsidRDefault="00370948" w:rsidP="008B47A2">
            <w:pPr>
              <w:autoSpaceDE w:val="0"/>
              <w:autoSpaceDN w:val="0"/>
              <w:adjustRightInd w:val="0"/>
              <w:spacing w:before="40" w:after="40" w:line="240" w:lineRule="auto"/>
              <w:jc w:val="left"/>
              <w:rPr>
                <w:sz w:val="18"/>
                <w:szCs w:val="18"/>
              </w:rPr>
            </w:pPr>
          </w:p>
        </w:tc>
        <w:tc>
          <w:tcPr>
            <w:tcW w:w="2641" w:type="dxa"/>
          </w:tcPr>
          <w:p w:rsidR="00370948" w:rsidRPr="00BE2ACA" w:rsidRDefault="00370948" w:rsidP="008B47A2">
            <w:pPr>
              <w:autoSpaceDE w:val="0"/>
              <w:autoSpaceDN w:val="0"/>
              <w:adjustRightInd w:val="0"/>
              <w:spacing w:before="40" w:after="40" w:line="240" w:lineRule="auto"/>
              <w:jc w:val="left"/>
              <w:rPr>
                <w:sz w:val="18"/>
                <w:szCs w:val="18"/>
              </w:rPr>
            </w:pPr>
            <w:r w:rsidRPr="001C48E1">
              <w:rPr>
                <w:sz w:val="18"/>
                <w:szCs w:val="18"/>
              </w:rPr>
              <w:t>Inorganic and organic cyanide</w:t>
            </w:r>
            <w:r>
              <w:t xml:space="preserve"> </w:t>
            </w:r>
            <w:r w:rsidRPr="001C48E1">
              <w:rPr>
                <w:sz w:val="18"/>
                <w:szCs w:val="18"/>
              </w:rPr>
              <w:t>Wastes resulting from the surface treatment of metals and plastics</w:t>
            </w:r>
          </w:p>
        </w:tc>
        <w:tc>
          <w:tcPr>
            <w:tcW w:w="1843" w:type="dxa"/>
          </w:tcPr>
          <w:p w:rsidR="00370948" w:rsidRPr="00BE2ACA" w:rsidRDefault="00370948" w:rsidP="008B47A2">
            <w:pPr>
              <w:autoSpaceDE w:val="0"/>
              <w:autoSpaceDN w:val="0"/>
              <w:adjustRightInd w:val="0"/>
              <w:spacing w:before="40" w:after="40" w:line="240" w:lineRule="auto"/>
              <w:jc w:val="left"/>
              <w:rPr>
                <w:sz w:val="18"/>
                <w:szCs w:val="18"/>
              </w:rPr>
            </w:pPr>
            <w:r w:rsidRPr="001C48E1">
              <w:rPr>
                <w:sz w:val="18"/>
                <w:szCs w:val="18"/>
              </w:rPr>
              <w:t>12.01, 12.02 &amp; 15.04</w:t>
            </w:r>
          </w:p>
        </w:tc>
        <w:tc>
          <w:tcPr>
            <w:tcW w:w="1276" w:type="dxa"/>
          </w:tcPr>
          <w:p w:rsidR="00370948" w:rsidRPr="00BE2ACA" w:rsidRDefault="00370948" w:rsidP="008B47A2">
            <w:pPr>
              <w:autoSpaceDE w:val="0"/>
              <w:autoSpaceDN w:val="0"/>
              <w:adjustRightInd w:val="0"/>
              <w:spacing w:before="40" w:after="40" w:line="240" w:lineRule="auto"/>
              <w:jc w:val="left"/>
              <w:rPr>
                <w:sz w:val="18"/>
                <w:szCs w:val="18"/>
              </w:rPr>
            </w:pPr>
            <w:r w:rsidRPr="00BE2ACA">
              <w:rPr>
                <w:sz w:val="18"/>
                <w:szCs w:val="18"/>
              </w:rPr>
              <w:t>A100</w:t>
            </w:r>
          </w:p>
        </w:tc>
        <w:tc>
          <w:tcPr>
            <w:tcW w:w="1276" w:type="dxa"/>
          </w:tcPr>
          <w:p w:rsidR="00370948" w:rsidRPr="00BE2ACA" w:rsidRDefault="00370948" w:rsidP="008B47A2">
            <w:pPr>
              <w:autoSpaceDE w:val="0"/>
              <w:autoSpaceDN w:val="0"/>
              <w:adjustRightInd w:val="0"/>
              <w:spacing w:before="40" w:after="40" w:line="240" w:lineRule="auto"/>
              <w:jc w:val="left"/>
              <w:rPr>
                <w:sz w:val="18"/>
                <w:szCs w:val="18"/>
              </w:rPr>
            </w:pPr>
            <w:r w:rsidRPr="00BE2ACA">
              <w:rPr>
                <w:sz w:val="18"/>
                <w:szCs w:val="18"/>
              </w:rPr>
              <w:t>1935</w:t>
            </w:r>
          </w:p>
        </w:tc>
      </w:tr>
    </w:tbl>
    <w:p w:rsidR="00370948" w:rsidRDefault="00370948" w:rsidP="00370948"/>
    <w:p w:rsidR="00370948" w:rsidRDefault="00370948" w:rsidP="00370948">
      <w:r>
        <w:t>The</w:t>
      </w:r>
      <w:r w:rsidR="002B24B9">
        <w:t xml:space="preserve"> Western Australia </w:t>
      </w:r>
      <w:r>
        <w:t xml:space="preserve">DEC have recently undertaken a review and reform of </w:t>
      </w:r>
      <w:r w:rsidRPr="001934E9">
        <w:t>the Regulations</w:t>
      </w:r>
      <w:r>
        <w:t xml:space="preserve"> with a view to improving environmental outcomes and streamlining the tracking process. The revised tracking system will utilise the </w:t>
      </w:r>
      <w:r w:rsidR="00115C9B">
        <w:t xml:space="preserve">75 </w:t>
      </w:r>
      <w:r>
        <w:t xml:space="preserve">NEPM categories and UN numbers to better align the system with other jurisdictions. </w:t>
      </w:r>
    </w:p>
    <w:p w:rsidR="00B93DE7" w:rsidRDefault="00B93DE7" w:rsidP="00370948">
      <w:pPr>
        <w:rPr>
          <w:b/>
        </w:rPr>
      </w:pPr>
    </w:p>
    <w:p w:rsidR="00370948" w:rsidRPr="00636F00" w:rsidRDefault="00370948" w:rsidP="00370948">
      <w:pPr>
        <w:rPr>
          <w:b/>
        </w:rPr>
      </w:pPr>
      <w:r w:rsidRPr="00636F00">
        <w:rPr>
          <w:b/>
        </w:rPr>
        <w:t>Reporting</w:t>
      </w:r>
    </w:p>
    <w:p w:rsidR="00370948" w:rsidRDefault="00370948" w:rsidP="00370948">
      <w:r w:rsidRPr="001E2777">
        <w:t>Interstate waste data is compiled and provided to the NEPC for inclusion in their annual public report. Intrastate waste data including generation, movement and disposal figures for each waste category is not publically reported.</w:t>
      </w:r>
    </w:p>
    <w:p w:rsidR="008959DD" w:rsidRDefault="008959DD" w:rsidP="008959DD">
      <w:pPr>
        <w:pStyle w:val="KMHNumberHeading3"/>
      </w:pPr>
      <w:r>
        <w:t>South Australia</w:t>
      </w:r>
    </w:p>
    <w:p w:rsidR="008959DD" w:rsidRDefault="008959DD" w:rsidP="008959DD">
      <w:r>
        <w:t xml:space="preserve">Hazardous (or ‘listed’) waste tracking in South Australia is regulated under the </w:t>
      </w:r>
      <w:r w:rsidRPr="00877380">
        <w:rPr>
          <w:i/>
        </w:rPr>
        <w:t>Environmental Protection Act 1993</w:t>
      </w:r>
      <w:r>
        <w:t xml:space="preserve">. </w:t>
      </w:r>
    </w:p>
    <w:p w:rsidR="008959DD" w:rsidRDefault="008959DD" w:rsidP="008959DD">
      <w:r>
        <w:t>A waste transport certificate (WTC) and waste tracking form (WTF) are required for intrastate transportation of all hazardous wastes listed under the Act.</w:t>
      </w:r>
    </w:p>
    <w:p w:rsidR="008959DD" w:rsidRDefault="008959DD" w:rsidP="008959DD">
      <w:r>
        <w:t>For interstate movements of hazardous wastes the NEPM provisions apply.</w:t>
      </w:r>
    </w:p>
    <w:p w:rsidR="008959DD" w:rsidRPr="00636F00" w:rsidRDefault="008959DD" w:rsidP="008959DD">
      <w:pPr>
        <w:rPr>
          <w:b/>
        </w:rPr>
      </w:pPr>
      <w:r w:rsidRPr="00636F00">
        <w:rPr>
          <w:b/>
        </w:rPr>
        <w:t>Reporting</w:t>
      </w:r>
    </w:p>
    <w:p w:rsidR="008959DD" w:rsidRDefault="008959DD" w:rsidP="008959DD">
      <w:r w:rsidRPr="001E2777">
        <w:t>Interstate waste data is compiled and provided to the NEPC for inclusion in their annual public report. Intrastate waste data including generation, movement and disposal figures for each waste category is not publically reported.</w:t>
      </w:r>
    </w:p>
    <w:p w:rsidR="00370948" w:rsidRDefault="00370948" w:rsidP="00370948">
      <w:pPr>
        <w:pStyle w:val="KMHNumberHeading3"/>
      </w:pPr>
      <w:r>
        <w:t>Tasmania</w:t>
      </w:r>
    </w:p>
    <w:p w:rsidR="00370948" w:rsidRDefault="00370948" w:rsidP="00370948">
      <w:r>
        <w:t xml:space="preserve">Hazardous (or ‘controlled’) waste tracking in Tasmania is regulated under the </w:t>
      </w:r>
      <w:r w:rsidRPr="001D348C">
        <w:t>Environmental Management and Pollution Control (Controlled Waste Tracking) Regulations 2010.</w:t>
      </w:r>
      <w:r>
        <w:t xml:space="preserve"> </w:t>
      </w:r>
    </w:p>
    <w:p w:rsidR="00370948" w:rsidRDefault="00370948" w:rsidP="00370948">
      <w:r>
        <w:t xml:space="preserve">Tasmania’s controlled waste tracking system for intrastate waste movements is currently at developmental stage and therefore intrastate waste movements are not recorded at present. </w:t>
      </w:r>
    </w:p>
    <w:p w:rsidR="00370948" w:rsidRDefault="00370948" w:rsidP="00370948">
      <w:r>
        <w:t xml:space="preserve">Interstate hazardous waste movements are recorded under the NEPM waste categories for annual reporting </w:t>
      </w:r>
      <w:r w:rsidRPr="001E2777">
        <w:t>to the NEPC</w:t>
      </w:r>
      <w:r>
        <w:t xml:space="preserve">. Interstate movements are few in number and are mainly in the form of metallic wastes received from South Australia and international waste loads received from Antarctica. Section </w:t>
      </w:r>
      <w:r w:rsidR="00D02C9F">
        <w:rPr>
          <w:highlight w:val="yellow"/>
        </w:rPr>
        <w:fldChar w:fldCharType="begin"/>
      </w:r>
      <w:r>
        <w:instrText xml:space="preserve"> REF _Ref343259298 \r \h </w:instrText>
      </w:r>
      <w:r w:rsidR="00D02C9F">
        <w:rPr>
          <w:highlight w:val="yellow"/>
        </w:rPr>
      </w:r>
      <w:r w:rsidR="00D02C9F">
        <w:rPr>
          <w:highlight w:val="yellow"/>
        </w:rPr>
        <w:fldChar w:fldCharType="separate"/>
      </w:r>
      <w:r w:rsidR="002A19BE">
        <w:t>4.6</w:t>
      </w:r>
      <w:r w:rsidR="00D02C9F">
        <w:rPr>
          <w:highlight w:val="yellow"/>
        </w:rPr>
        <w:fldChar w:fldCharType="end"/>
      </w:r>
      <w:r>
        <w:t xml:space="preserve"> discusses these waste imports in more detail.</w:t>
      </w:r>
    </w:p>
    <w:p w:rsidR="00370948" w:rsidRPr="00636F00" w:rsidRDefault="00370948" w:rsidP="00370948">
      <w:pPr>
        <w:rPr>
          <w:b/>
        </w:rPr>
      </w:pPr>
      <w:r w:rsidRPr="00636F00">
        <w:rPr>
          <w:b/>
        </w:rPr>
        <w:t>Reporting</w:t>
      </w:r>
    </w:p>
    <w:p w:rsidR="00370948" w:rsidRDefault="00370948" w:rsidP="00370948">
      <w:r w:rsidRPr="001E2777">
        <w:t xml:space="preserve">Interstate waste data is compiled and provided to the NEPC for inclusion in their annual public report. Intrastate waste data </w:t>
      </w:r>
      <w:r>
        <w:t>is not currently recorded or reported.</w:t>
      </w:r>
    </w:p>
    <w:p w:rsidR="008959DD" w:rsidRDefault="008959DD" w:rsidP="008959DD">
      <w:pPr>
        <w:pStyle w:val="KMHNumberHeading3"/>
      </w:pPr>
      <w:r>
        <w:t>Northern Territory</w:t>
      </w:r>
    </w:p>
    <w:p w:rsidR="008959DD" w:rsidRDefault="00370948" w:rsidP="008959DD">
      <w:r>
        <w:t>All h</w:t>
      </w:r>
      <w:r w:rsidR="008959DD">
        <w:t>azardous waste generated in the Northern Territory is transported interstate for disposal as there are no facilities in the</w:t>
      </w:r>
      <w:r w:rsidR="004E7EBF">
        <w:t xml:space="preserve"> Northern Territory </w:t>
      </w:r>
      <w:r w:rsidR="008959DD">
        <w:t>that are licensed to treat or dispose of hazardous materials. There is currently no formal hazardous waste tracking system in the NT, however, discussions with the</w:t>
      </w:r>
      <w:r w:rsidR="004E7EBF">
        <w:t xml:space="preserve"> Northern Territory </w:t>
      </w:r>
      <w:r w:rsidR="008959DD">
        <w:t xml:space="preserve">EPA indicate that a tracking system has been proposed and is in the early stages of development. This is likely to involve implementation of the </w:t>
      </w:r>
      <w:r w:rsidR="0069717F">
        <w:t>New South Wales</w:t>
      </w:r>
      <w:r w:rsidR="008959DD">
        <w:t xml:space="preserve"> electronic data system rather than development of a new system</w:t>
      </w:r>
      <w:r w:rsidR="008959DD">
        <w:rPr>
          <w:rStyle w:val="FootnoteReference"/>
        </w:rPr>
        <w:footnoteReference w:id="6"/>
      </w:r>
      <w:r w:rsidR="008959DD">
        <w:t xml:space="preserve">. </w:t>
      </w:r>
    </w:p>
    <w:p w:rsidR="00012051" w:rsidRPr="00012051" w:rsidRDefault="00012051" w:rsidP="008959DD">
      <w:pPr>
        <w:rPr>
          <w:b/>
        </w:rPr>
      </w:pPr>
      <w:r w:rsidRPr="00012051">
        <w:rPr>
          <w:b/>
        </w:rPr>
        <w:t>Reporting</w:t>
      </w:r>
    </w:p>
    <w:p w:rsidR="008959DD" w:rsidRDefault="008959DD" w:rsidP="008959DD">
      <w:r w:rsidRPr="001E2777">
        <w:t>Interstate waste data is compiled and provided to the NEPC for inclusion in their annual public report.</w:t>
      </w:r>
    </w:p>
    <w:p w:rsidR="00DD11D3" w:rsidRDefault="00DD11D3">
      <w:pPr>
        <w:spacing w:after="0"/>
        <w:jc w:val="left"/>
        <w:rPr>
          <w:rFonts w:cs="Arial"/>
          <w:b/>
          <w:color w:val="1D5C42"/>
          <w:szCs w:val="24"/>
        </w:rPr>
      </w:pPr>
      <w:r>
        <w:br w:type="page"/>
      </w:r>
    </w:p>
    <w:p w:rsidR="008959DD" w:rsidRDefault="008959DD" w:rsidP="008959DD">
      <w:pPr>
        <w:pStyle w:val="KMHNumberHeading3"/>
      </w:pPr>
      <w:r w:rsidRPr="009C5842">
        <w:lastRenderedPageBreak/>
        <w:t>Australian</w:t>
      </w:r>
      <w:r>
        <w:t xml:space="preserve"> Capital Territory</w:t>
      </w:r>
    </w:p>
    <w:p w:rsidR="008959DD" w:rsidRDefault="008959DD" w:rsidP="008959DD">
      <w:pPr>
        <w:rPr>
          <w:rFonts w:ascii="Calibri-Italic" w:hAnsi="Calibri-Italic" w:cs="Calibri-Italic"/>
          <w:iCs/>
          <w:szCs w:val="20"/>
          <w:lang w:eastAsia="en-AU"/>
        </w:rPr>
      </w:pPr>
      <w:r w:rsidRPr="009B30E1">
        <w:t xml:space="preserve">Hazardous waste tracking in the </w:t>
      </w:r>
      <w:r w:rsidR="0009482A">
        <w:t xml:space="preserve">Australian Capital Territory </w:t>
      </w:r>
      <w:r w:rsidR="009B30E1">
        <w:t xml:space="preserve">is regulated under the </w:t>
      </w:r>
      <w:r w:rsidR="009B30E1">
        <w:rPr>
          <w:rFonts w:ascii="Calibri-Italic" w:hAnsi="Calibri-Italic" w:cs="Calibri-Italic"/>
          <w:i/>
          <w:iCs/>
          <w:szCs w:val="20"/>
          <w:lang w:eastAsia="en-AU"/>
        </w:rPr>
        <w:t xml:space="preserve">National Environment Protection Act 1994 </w:t>
      </w:r>
      <w:r w:rsidR="009B30E1">
        <w:rPr>
          <w:rFonts w:ascii="Calibri-Italic" w:hAnsi="Calibri-Italic" w:cs="Calibri-Italic"/>
          <w:iCs/>
          <w:szCs w:val="20"/>
          <w:lang w:eastAsia="en-AU"/>
        </w:rPr>
        <w:t xml:space="preserve">which is given effect through the </w:t>
      </w:r>
      <w:r w:rsidR="009B30E1">
        <w:rPr>
          <w:rFonts w:ascii="Calibri-Italic" w:hAnsi="Calibri-Italic" w:cs="Calibri-Italic"/>
          <w:i/>
          <w:iCs/>
          <w:szCs w:val="20"/>
          <w:lang w:eastAsia="en-AU"/>
        </w:rPr>
        <w:t xml:space="preserve">National Environment Protection Council Act 1994. </w:t>
      </w:r>
      <w:r w:rsidR="009B30E1">
        <w:rPr>
          <w:rFonts w:ascii="Calibri-Italic" w:hAnsi="Calibri-Italic" w:cs="Calibri-Italic"/>
          <w:iCs/>
          <w:szCs w:val="20"/>
          <w:lang w:eastAsia="en-AU"/>
        </w:rPr>
        <w:t xml:space="preserve">The </w:t>
      </w:r>
      <w:r w:rsidR="0009482A">
        <w:rPr>
          <w:rFonts w:ascii="Calibri-Italic" w:hAnsi="Calibri-Italic" w:cs="Calibri-Italic"/>
          <w:iCs/>
          <w:szCs w:val="20"/>
          <w:lang w:eastAsia="en-AU"/>
        </w:rPr>
        <w:t xml:space="preserve">Australian Capital Territory </w:t>
      </w:r>
      <w:r w:rsidR="009B30E1">
        <w:rPr>
          <w:rFonts w:ascii="Calibri-Italic" w:hAnsi="Calibri-Italic" w:cs="Calibri-Italic"/>
          <w:iCs/>
          <w:szCs w:val="20"/>
          <w:lang w:eastAsia="en-AU"/>
        </w:rPr>
        <w:t>does not track intrastate waste movements however it does report intrastate waste movements annually through the controlled waste NEPM.</w:t>
      </w:r>
    </w:p>
    <w:p w:rsidR="00012051" w:rsidRPr="00012051" w:rsidRDefault="00012051" w:rsidP="00012051">
      <w:pPr>
        <w:rPr>
          <w:b/>
        </w:rPr>
      </w:pPr>
      <w:r w:rsidRPr="00012051">
        <w:rPr>
          <w:b/>
        </w:rPr>
        <w:t>Reporting</w:t>
      </w:r>
    </w:p>
    <w:p w:rsidR="00012051" w:rsidRPr="009B30E1" w:rsidRDefault="00012051" w:rsidP="008959DD">
      <w:r w:rsidRPr="001E2777">
        <w:t>Interstate waste data is compiled and provided to the NEPC for inclusion in their annual public report.</w:t>
      </w:r>
    </w:p>
    <w:p w:rsidR="008959DD" w:rsidRDefault="009F1EEA" w:rsidP="008959DD">
      <w:pPr>
        <w:pStyle w:val="KMHNumberheading20"/>
      </w:pPr>
      <w:bookmarkStart w:id="17" w:name="_Toc350413412"/>
      <w:r>
        <w:t>International reporting obligations</w:t>
      </w:r>
      <w:bookmarkEnd w:id="17"/>
    </w:p>
    <w:p w:rsidR="008959DD" w:rsidRDefault="008959DD" w:rsidP="008959DD">
      <w:r>
        <w:t xml:space="preserve">Australia is a party to the Basel Convention on the Control of Trans-boundary Movements of Hazardous Wastes and their </w:t>
      </w:r>
      <w:r w:rsidR="00370948">
        <w:t>d</w:t>
      </w:r>
      <w:r>
        <w:t xml:space="preserve">isposal, which regulates the movement of hazardous wastes across international boundaries. </w:t>
      </w:r>
      <w:r w:rsidRPr="00B613B4">
        <w:t xml:space="preserve">The </w:t>
      </w:r>
      <w:r w:rsidRPr="00877380">
        <w:rPr>
          <w:i/>
        </w:rPr>
        <w:t>Hazardous Waste (Regulation of Exports and Imports) Act 1989</w:t>
      </w:r>
      <w:r w:rsidRPr="00B613B4">
        <w:t xml:space="preserve"> implements Australia’s obligations under the Basel Convention </w:t>
      </w:r>
      <w:r>
        <w:t>by regulating</w:t>
      </w:r>
      <w:r w:rsidRPr="00B613B4">
        <w:t xml:space="preserve"> the export, import and transit of hazardous waste to ensure that exported, imported or transited waste is managed in an environmentally sound manner.</w:t>
      </w:r>
      <w:r>
        <w:t xml:space="preserve">  The Australian Government provides an annual report to the Secretariat of the Basel Convention on the details of the trans-boundary movements of hazardous wastes from Australia. </w:t>
      </w:r>
      <w:r w:rsidRPr="000A2AC2">
        <w:t>This information is not publicly available.</w:t>
      </w:r>
      <w:r>
        <w:t xml:space="preserve"> </w:t>
      </w:r>
    </w:p>
    <w:p w:rsidR="00B25975" w:rsidRDefault="00B25975" w:rsidP="00B25975">
      <w:pPr>
        <w:pStyle w:val="KMHNumberheading20"/>
      </w:pPr>
      <w:bookmarkStart w:id="18" w:name="_Toc350413413"/>
      <w:r>
        <w:t>The Proximity Principle</w:t>
      </w:r>
      <w:bookmarkEnd w:id="18"/>
    </w:p>
    <w:p w:rsidR="00B25975" w:rsidRDefault="00B25975" w:rsidP="00B25975">
      <w:r>
        <w:t>The proximity principle is one of the four key guiding principles of the Basel</w:t>
      </w:r>
      <w:r w:rsidR="00B33687">
        <w:t xml:space="preserve"> Convention that underpin</w:t>
      </w:r>
      <w:r>
        <w:t xml:space="preserve"> the way hazardous wastes should be managed. </w:t>
      </w:r>
    </w:p>
    <w:p w:rsidR="00B25975" w:rsidRDefault="00B25975" w:rsidP="00B25975">
      <w:r>
        <w:t>The Basel Convention is a global agreement, ratified by some 178 member countries to address the problems and challenges posed by hazardous waste. It is used internationally as a guide for hazardous waste legislation on a national scale and for developing guidelines and codes of practice.</w:t>
      </w:r>
    </w:p>
    <w:p w:rsidR="00B25975" w:rsidRDefault="00B25975" w:rsidP="00B25975">
      <w:r>
        <w:t>The four principles of the Basel Convention are:</w:t>
      </w:r>
    </w:p>
    <w:p w:rsidR="00B25975" w:rsidRDefault="00B25975" w:rsidP="00B25975">
      <w:r>
        <w:t>(</w:t>
      </w:r>
      <w:proofErr w:type="spellStart"/>
      <w:r>
        <w:t>i</w:t>
      </w:r>
      <w:proofErr w:type="spellEnd"/>
      <w:r>
        <w:t xml:space="preserve">) </w:t>
      </w:r>
      <w:proofErr w:type="gramStart"/>
      <w:r>
        <w:t>the</w:t>
      </w:r>
      <w:proofErr w:type="gramEnd"/>
      <w:r>
        <w:t xml:space="preserve"> polluter pays principle</w:t>
      </w:r>
    </w:p>
    <w:p w:rsidR="00B25975" w:rsidRDefault="00B25975" w:rsidP="00B25975">
      <w:r>
        <w:t xml:space="preserve">(ii) </w:t>
      </w:r>
      <w:proofErr w:type="gramStart"/>
      <w:r>
        <w:t>the</w:t>
      </w:r>
      <w:proofErr w:type="gramEnd"/>
      <w:r>
        <w:t xml:space="preserve"> user pays principle</w:t>
      </w:r>
    </w:p>
    <w:p w:rsidR="00B25975" w:rsidRDefault="00B25975" w:rsidP="00B25975">
      <w:r>
        <w:t xml:space="preserve">(iii) </w:t>
      </w:r>
      <w:proofErr w:type="gramStart"/>
      <w:r>
        <w:t>the</w:t>
      </w:r>
      <w:proofErr w:type="gramEnd"/>
      <w:r>
        <w:t xml:space="preserve"> proximity principle</w:t>
      </w:r>
    </w:p>
    <w:p w:rsidR="00B25975" w:rsidRDefault="00B25975" w:rsidP="00B25975">
      <w:r>
        <w:t xml:space="preserve">(iv) </w:t>
      </w:r>
      <w:proofErr w:type="gramStart"/>
      <w:r>
        <w:t>the</w:t>
      </w:r>
      <w:proofErr w:type="gramEnd"/>
      <w:r>
        <w:t xml:space="preserve"> product stewardship principle.</w:t>
      </w:r>
    </w:p>
    <w:p w:rsidR="00BB5F56" w:rsidRDefault="00B25975" w:rsidP="00B25975">
      <w:r>
        <w:t>The proximity principle recommends that treatment and disposal of hazardous waste take place at the closest possible location to its source in order to minimise the risks involved in its transport. Whilst this is a logical approach to managing hazardous waste, in practi</w:t>
      </w:r>
      <w:r w:rsidR="00134749">
        <w:t>c</w:t>
      </w:r>
      <w:r>
        <w:t xml:space="preserve">e there are several </w:t>
      </w:r>
      <w:r w:rsidR="00DE5874">
        <w:t xml:space="preserve">factors </w:t>
      </w:r>
      <w:r w:rsidR="00BB5F56">
        <w:t xml:space="preserve">driving the way hazardous waste is managed </w:t>
      </w:r>
      <w:r>
        <w:t xml:space="preserve">that </w:t>
      </w:r>
      <w:r w:rsidR="00CB72F5">
        <w:t xml:space="preserve">can </w:t>
      </w:r>
      <w:r w:rsidR="00DD2512">
        <w:t xml:space="preserve">run </w:t>
      </w:r>
      <w:r>
        <w:t>the proximity principle. These are</w:t>
      </w:r>
      <w:r w:rsidR="00CB72F5">
        <w:t xml:space="preserve"> largely l</w:t>
      </w:r>
      <w:r>
        <w:t>egi</w:t>
      </w:r>
      <w:r w:rsidR="00BB5F56">
        <w:t>slative drivers</w:t>
      </w:r>
      <w:r w:rsidR="00CB72F5">
        <w:t>, c</w:t>
      </w:r>
      <w:r w:rsidR="00BB5F56">
        <w:t>ost</w:t>
      </w:r>
      <w:r w:rsidR="008450E0">
        <w:t xml:space="preserve"> of required treatment/ disposal</w:t>
      </w:r>
      <w:r w:rsidR="00CB72F5">
        <w:t xml:space="preserve"> and the location or a</w:t>
      </w:r>
      <w:r w:rsidR="00BB5F56">
        <w:t>vailability of treatment/disposal options</w:t>
      </w:r>
      <w:r w:rsidR="00CB72F5">
        <w:t xml:space="preserve">. </w:t>
      </w:r>
    </w:p>
    <w:p w:rsidR="007B2775" w:rsidRDefault="00CB72F5" w:rsidP="007B2775">
      <w:r>
        <w:t xml:space="preserve">Legislation acts as the </w:t>
      </w:r>
      <w:r w:rsidR="002E2F20">
        <w:t>main</w:t>
      </w:r>
      <w:r>
        <w:t xml:space="preserve"> driver in each jurisdiction for what is permitted to be done with a particular hazardous waste. </w:t>
      </w:r>
      <w:r w:rsidR="007B2775">
        <w:t xml:space="preserve">The </w:t>
      </w:r>
      <w:r w:rsidR="007B2775" w:rsidRPr="00DE5874">
        <w:t>Queensland</w:t>
      </w:r>
      <w:r w:rsidR="00753613" w:rsidRPr="00F71C3D">
        <w:rPr>
          <w:i/>
        </w:rPr>
        <w:t xml:space="preserve"> Waste Reduction and Recycling Act 2011</w:t>
      </w:r>
      <w:r w:rsidR="007B2775">
        <w:t xml:space="preserve"> is an example of recent Australian legislation that has expressly adopted the proximity principle, such that hazardous wastes should, where possible, be treated and recovered or disposed of close to their point of generation.  </w:t>
      </w:r>
    </w:p>
    <w:p w:rsidR="00CB72F5" w:rsidRDefault="00CB72F5" w:rsidP="00B25975">
      <w:r>
        <w:t xml:space="preserve">Whilst this is essential in ensuring that the waste is appropriately managed it also has the effect of reducing the treatment/ disposal options that are available. The impact of this can be that </w:t>
      </w:r>
      <w:r>
        <w:lastRenderedPageBreak/>
        <w:t xml:space="preserve">waste generated within a particular jurisdiction or in a particular location can only be treated or disposed of at a facility in another state or one that requires significant transport distance. </w:t>
      </w:r>
      <w:r w:rsidR="007B2775">
        <w:t>This is particularly relevant for wastes generated in smaller quantities that require a specific form of treatment whereby the cost</w:t>
      </w:r>
      <w:r w:rsidR="00552052">
        <w:t xml:space="preserve"> implications</w:t>
      </w:r>
      <w:r w:rsidR="007B2775">
        <w:t xml:space="preserve"> of providing a treatment facility near to</w:t>
      </w:r>
      <w:r w:rsidR="00552052">
        <w:t xml:space="preserve"> the source of the waste are prohibitive. </w:t>
      </w:r>
    </w:p>
    <w:p w:rsidR="008450E0" w:rsidRDefault="002E2F20" w:rsidP="00B25975">
      <w:r>
        <w:t>The c</w:t>
      </w:r>
      <w:r w:rsidR="008450E0">
        <w:t xml:space="preserve">ost of treatment or disposal of hazardous waste </w:t>
      </w:r>
      <w:r>
        <w:t>can also have a significant influence</w:t>
      </w:r>
      <w:r w:rsidR="00552052">
        <w:t xml:space="preserve"> over where wastes are disposed of</w:t>
      </w:r>
      <w:r w:rsidR="002F76EE">
        <w:t xml:space="preserve"> or</w:t>
      </w:r>
      <w:r w:rsidR="00F71C3D">
        <w:t xml:space="preserve"> </w:t>
      </w:r>
      <w:r w:rsidR="00552052">
        <w:t>treated</w:t>
      </w:r>
      <w:r>
        <w:t xml:space="preserve">. Differences in waste management costs vary considerably between jurisdictions (refer to Section </w:t>
      </w:r>
      <w:r w:rsidR="00D02C9F">
        <w:fldChar w:fldCharType="begin"/>
      </w:r>
      <w:r>
        <w:instrText xml:space="preserve"> REF _Ref346203365 \r \h </w:instrText>
      </w:r>
      <w:r w:rsidR="00D02C9F">
        <w:fldChar w:fldCharType="separate"/>
      </w:r>
      <w:r w:rsidR="002A19BE">
        <w:t>5</w:t>
      </w:r>
      <w:r w:rsidR="00D02C9F">
        <w:fldChar w:fldCharType="end"/>
      </w:r>
      <w:r w:rsidR="007B2775">
        <w:t xml:space="preserve">) </w:t>
      </w:r>
      <w:r>
        <w:t>and as a consequenc</w:t>
      </w:r>
      <w:r w:rsidR="007B2775">
        <w:t>e it is in some cases more cost-</w:t>
      </w:r>
      <w:r>
        <w:t xml:space="preserve">effective to transport waste to another jurisdiction where the </w:t>
      </w:r>
      <w:r w:rsidR="007B2775">
        <w:t xml:space="preserve">lower </w:t>
      </w:r>
      <w:r>
        <w:t xml:space="preserve">cost of disposal </w:t>
      </w:r>
      <w:r w:rsidR="007B2775">
        <w:t xml:space="preserve">outweighs the transportation costs. An example of this is non-hazardous waste generated in northern </w:t>
      </w:r>
      <w:r w:rsidR="0069717F">
        <w:t>New South Wales</w:t>
      </w:r>
      <w:r w:rsidR="007B2775">
        <w:t xml:space="preserve"> being transported to Queensland </w:t>
      </w:r>
      <w:r w:rsidR="00B33687">
        <w:t xml:space="preserve">(much further than local waste management options) </w:t>
      </w:r>
      <w:r w:rsidR="007B2775">
        <w:t xml:space="preserve">where it is exempt from </w:t>
      </w:r>
      <w:r w:rsidR="0069717F">
        <w:t>New South Wales</w:t>
      </w:r>
      <w:r w:rsidR="00B33687">
        <w:t>’s</w:t>
      </w:r>
      <w:r w:rsidR="007B2775">
        <w:t xml:space="preserve"> waste landfill levy.</w:t>
      </w:r>
    </w:p>
    <w:p w:rsidR="00B25975" w:rsidRDefault="00552052" w:rsidP="00B25975">
      <w:r>
        <w:t xml:space="preserve">The data sourced for this assessment does not include geographical information regarding the source and destination of </w:t>
      </w:r>
      <w:r w:rsidR="00B33687">
        <w:t xml:space="preserve">individual movements of </w:t>
      </w:r>
      <w:r>
        <w:t>hazardous wastes beyond jurisdictional level</w:t>
      </w:r>
      <w:r w:rsidR="00B33687">
        <w:t xml:space="preserve"> information</w:t>
      </w:r>
      <w:r>
        <w:t>. Whilst this information often exists within waste tracking systems it was not provided for use in this assessment for confidentiality reasons. At a jurisdictional lever however, d</w:t>
      </w:r>
      <w:r w:rsidR="00B25975">
        <w:t>ata that could be viewed spatially would assist in measuring the implementation of th</w:t>
      </w:r>
      <w:r w:rsidR="00F33120">
        <w:t>e proximity</w:t>
      </w:r>
      <w:r w:rsidR="00B25975">
        <w:t xml:space="preserve"> principle</w:t>
      </w:r>
      <w:r w:rsidR="00F33120">
        <w:t xml:space="preserve"> with regard to hazardous waste</w:t>
      </w:r>
      <w:r w:rsidR="00B25975">
        <w:t>.</w:t>
      </w:r>
    </w:p>
    <w:p w:rsidR="00552052" w:rsidRPr="00636F00" w:rsidRDefault="00552052" w:rsidP="00B25975">
      <w:pPr>
        <w:sectPr w:rsidR="00552052" w:rsidRPr="00636F00" w:rsidSect="002F1A86">
          <w:pgSz w:w="11906" w:h="16838"/>
          <w:pgMar w:top="1440" w:right="1440" w:bottom="1440" w:left="1440" w:header="709" w:footer="709" w:gutter="0"/>
          <w:cols w:space="708"/>
          <w:docGrid w:linePitch="360"/>
        </w:sectPr>
      </w:pPr>
    </w:p>
    <w:p w:rsidR="00D940D0" w:rsidRDefault="00D940D0" w:rsidP="001E270A">
      <w:pPr>
        <w:pStyle w:val="KMHNumberHeading1"/>
      </w:pPr>
      <w:bookmarkStart w:id="19" w:name="_Toc350413414"/>
      <w:bookmarkStart w:id="20" w:name="_Ref343782188"/>
      <w:bookmarkEnd w:id="12"/>
      <w:r>
        <w:lastRenderedPageBreak/>
        <w:t>Approach</w:t>
      </w:r>
      <w:r w:rsidR="00176D1A">
        <w:t xml:space="preserve"> to data collection</w:t>
      </w:r>
      <w:bookmarkEnd w:id="19"/>
    </w:p>
    <w:p w:rsidR="00D940D0" w:rsidRDefault="00D940D0" w:rsidP="00D940D0">
      <w:pPr>
        <w:rPr>
          <w:lang w:eastAsia="en-AU"/>
        </w:rPr>
      </w:pPr>
      <w:r w:rsidRPr="00B93DE7">
        <w:t xml:space="preserve">This chapter </w:t>
      </w:r>
      <w:r>
        <w:t>describes the approach taken to data collection and analysis, as well as key concepts that underpin how that data is presented throughout the report</w:t>
      </w:r>
      <w:r>
        <w:rPr>
          <w:lang w:eastAsia="en-AU"/>
        </w:rPr>
        <w:t>.</w:t>
      </w:r>
    </w:p>
    <w:p w:rsidR="00D940D0" w:rsidRPr="00944030" w:rsidRDefault="0091561F" w:rsidP="00D940D0">
      <w:pPr>
        <w:pStyle w:val="KMHNumberheading20"/>
      </w:pPr>
      <w:bookmarkStart w:id="21" w:name="_Toc350413415"/>
      <w:r>
        <w:t>Official (t</w:t>
      </w:r>
      <w:r w:rsidR="00D940D0">
        <w:t xml:space="preserve">racked) versus </w:t>
      </w:r>
      <w:r w:rsidR="001D348C">
        <w:t>n</w:t>
      </w:r>
      <w:r w:rsidR="00D940D0">
        <w:t>on-tracked</w:t>
      </w:r>
      <w:r w:rsidR="001D348C">
        <w:t xml:space="preserve"> hazardous waste s</w:t>
      </w:r>
      <w:r w:rsidR="00D940D0" w:rsidRPr="00944030">
        <w:t>treams</w:t>
      </w:r>
      <w:bookmarkEnd w:id="21"/>
    </w:p>
    <w:p w:rsidR="00D940D0" w:rsidRDefault="00D940D0" w:rsidP="00D940D0">
      <w:r w:rsidRPr="00944030">
        <w:t xml:space="preserve">Hazardous wastes that are tracked as part of a state or territory’s tracking system are referred to </w:t>
      </w:r>
      <w:r>
        <w:t xml:space="preserve">in this report </w:t>
      </w:r>
      <w:r w:rsidRPr="00944030">
        <w:t xml:space="preserve">as </w:t>
      </w:r>
      <w:r>
        <w:t>the ‘tracked’ or in some cases ‘official’ hazardous waste stream</w:t>
      </w:r>
      <w:r w:rsidRPr="00944030">
        <w:t xml:space="preserve">. </w:t>
      </w:r>
      <w:r>
        <w:t xml:space="preserve">Conversely, ‘non-tracked’ hazardous wastes are those that are listed in the NEPM waste list but are not tracked by the formal waste tracking system in a particular jurisdiction. These ‘non-tracked’ wastes may be managed and recorded by separate data systems, although such systems have not been identified or used in this report.  Alternately and more commonly, the </w:t>
      </w:r>
      <w:proofErr w:type="spellStart"/>
      <w:r>
        <w:t>arisings</w:t>
      </w:r>
      <w:proofErr w:type="spellEnd"/>
      <w:r>
        <w:t xml:space="preserve">, movements and fates of these wastes may not be tracked by any system. </w:t>
      </w:r>
    </w:p>
    <w:p w:rsidR="00D940D0" w:rsidRDefault="00D940D0" w:rsidP="00D940D0">
      <w:r w:rsidRPr="00944030">
        <w:t>Hazardous</w:t>
      </w:r>
      <w:r>
        <w:t xml:space="preserve"> waste materials that are generated in MSW, C&amp;I and C&amp;D waste sources (or streams), and </w:t>
      </w:r>
      <w:r w:rsidRPr="00F17109">
        <w:rPr>
          <w:u w:val="single"/>
        </w:rPr>
        <w:t>not captured by formal tracking systems</w:t>
      </w:r>
      <w:r>
        <w:t xml:space="preserve">, are hereby referred to as ‘contamination’ of these streams. This is because, for the purposes of management of waste at these sources, the streams are treated as non-hazardous.  </w:t>
      </w:r>
    </w:p>
    <w:p w:rsidR="00D940D0" w:rsidRDefault="00D940D0" w:rsidP="00D940D0">
      <w:r>
        <w:t xml:space="preserve">However, because MSW, C&amp;I and C&amp;D refer to the source of waste, while </w:t>
      </w:r>
      <w:r w:rsidRPr="00176D1A">
        <w:rPr>
          <w:i/>
        </w:rPr>
        <w:t>Hazardous</w:t>
      </w:r>
      <w:r>
        <w:t xml:space="preserve"> (the ‘fourth’ category) refers to the nature of the waste, there is significant overlap.  For example most of the hazardous waste contributed by the C&amp;D sector is likely to be contaminated soil and asbestos, which is tracked as hazardous in many jurisdictions.  Similarly C&amp;I sector companies make up the majority of generators recorded in hazardous waste tracking systems, while disposal of hazardous waste from household chemical collection programs is recorded in jurisdictional waste tracking systems.</w:t>
      </w:r>
    </w:p>
    <w:p w:rsidR="00D940D0" w:rsidRDefault="00D940D0" w:rsidP="00D940D0">
      <w:r>
        <w:t>The types of contaminating wastes commonly found in the MSW and C&amp;I waste streams include the following:</w:t>
      </w:r>
    </w:p>
    <w:p w:rsidR="00D940D0" w:rsidRPr="00F419D1" w:rsidRDefault="00BA6726" w:rsidP="00D940D0">
      <w:pPr>
        <w:pStyle w:val="ListParagraph"/>
        <w:numPr>
          <w:ilvl w:val="0"/>
          <w:numId w:val="6"/>
        </w:numPr>
      </w:pPr>
      <w:r>
        <w:t>p</w:t>
      </w:r>
      <w:r w:rsidR="00D940D0" w:rsidRPr="00F419D1">
        <w:t>aint</w:t>
      </w:r>
    </w:p>
    <w:p w:rsidR="00D940D0" w:rsidRPr="00F419D1" w:rsidRDefault="00BA6726" w:rsidP="00D940D0">
      <w:pPr>
        <w:pStyle w:val="ListParagraph"/>
        <w:numPr>
          <w:ilvl w:val="0"/>
          <w:numId w:val="6"/>
        </w:numPr>
      </w:pPr>
      <w:r>
        <w:t>b</w:t>
      </w:r>
      <w:r w:rsidR="00D940D0" w:rsidRPr="00F419D1">
        <w:t>atteries</w:t>
      </w:r>
    </w:p>
    <w:p w:rsidR="00D940D0" w:rsidRPr="00F419D1" w:rsidRDefault="00BA6726" w:rsidP="00D940D0">
      <w:pPr>
        <w:pStyle w:val="ListParagraph"/>
        <w:numPr>
          <w:ilvl w:val="0"/>
          <w:numId w:val="6"/>
        </w:numPr>
      </w:pPr>
      <w:r>
        <w:t>g</w:t>
      </w:r>
      <w:r w:rsidR="00D940D0" w:rsidRPr="00F419D1">
        <w:t>as cylinders</w:t>
      </w:r>
    </w:p>
    <w:p w:rsidR="00D940D0" w:rsidRPr="00F419D1" w:rsidRDefault="00BA6726" w:rsidP="00D940D0">
      <w:pPr>
        <w:pStyle w:val="ListParagraph"/>
        <w:numPr>
          <w:ilvl w:val="0"/>
          <w:numId w:val="6"/>
        </w:numPr>
      </w:pPr>
      <w:r>
        <w:t>f</w:t>
      </w:r>
      <w:r w:rsidR="00D940D0" w:rsidRPr="00F419D1">
        <w:t>luorescent lamps and tubes</w:t>
      </w:r>
    </w:p>
    <w:p w:rsidR="00D940D0" w:rsidRPr="00F419D1" w:rsidRDefault="00BA6726" w:rsidP="00D940D0">
      <w:pPr>
        <w:pStyle w:val="ListParagraph"/>
        <w:numPr>
          <w:ilvl w:val="0"/>
          <w:numId w:val="6"/>
        </w:numPr>
      </w:pPr>
      <w:r>
        <w:t>p</w:t>
      </w:r>
      <w:r w:rsidR="00D940D0" w:rsidRPr="00F419D1">
        <w:t>esticides</w:t>
      </w:r>
    </w:p>
    <w:p w:rsidR="00D940D0" w:rsidRPr="00F419D1" w:rsidRDefault="00BA6726" w:rsidP="00D940D0">
      <w:pPr>
        <w:pStyle w:val="ListParagraph"/>
        <w:numPr>
          <w:ilvl w:val="0"/>
          <w:numId w:val="6"/>
        </w:numPr>
      </w:pPr>
      <w:r>
        <w:t>o</w:t>
      </w:r>
      <w:r w:rsidR="00D940D0" w:rsidRPr="00F419D1">
        <w:t>ils</w:t>
      </w:r>
    </w:p>
    <w:p w:rsidR="00D940D0" w:rsidRPr="00F419D1" w:rsidRDefault="00BA6726" w:rsidP="00D940D0">
      <w:pPr>
        <w:pStyle w:val="ListParagraph"/>
        <w:numPr>
          <w:ilvl w:val="0"/>
          <w:numId w:val="6"/>
        </w:numPr>
      </w:pPr>
      <w:proofErr w:type="gramStart"/>
      <w:r>
        <w:t>s</w:t>
      </w:r>
      <w:r w:rsidR="00D940D0" w:rsidRPr="00F419D1">
        <w:t>olvents</w:t>
      </w:r>
      <w:proofErr w:type="gramEnd"/>
      <w:r w:rsidR="002B24B9">
        <w:t>.</w:t>
      </w:r>
    </w:p>
    <w:p w:rsidR="00D940D0" w:rsidRDefault="00D940D0" w:rsidP="00D940D0">
      <w:r>
        <w:t>Because the hazardous waste contamination of these streams is not tracked or recorded, this presents a challenge when it comes to quantifying the amount of hazardous waste generated and disposed of within these streams.</w:t>
      </w:r>
    </w:p>
    <w:p w:rsidR="00D940D0" w:rsidRDefault="00D940D0" w:rsidP="00D940D0">
      <w:r>
        <w:t>In order to quantify the hazardous component of these waste streams it has been necessary to review the existing data and literature relating to waste items and materials that are classified as hazardous but are disposed of amongst non-hazardous waste. These data sources are sporadic and typically include both bespoke and program-driven MSW audits, waste studies and material flow estimations.</w:t>
      </w:r>
    </w:p>
    <w:p w:rsidR="00D940D0" w:rsidRDefault="00D940D0">
      <w:pPr>
        <w:spacing w:after="0"/>
        <w:jc w:val="left"/>
        <w:rPr>
          <w:rFonts w:cs="Arial"/>
          <w:b/>
          <w:color w:val="1D5C42"/>
          <w:sz w:val="24"/>
          <w:szCs w:val="24"/>
        </w:rPr>
      </w:pPr>
      <w:r>
        <w:br w:type="page"/>
      </w:r>
    </w:p>
    <w:p w:rsidR="00D940D0" w:rsidRDefault="0091561F" w:rsidP="00D940D0">
      <w:pPr>
        <w:pStyle w:val="KMHNumberheading20"/>
      </w:pPr>
      <w:bookmarkStart w:id="22" w:name="_Toc350413416"/>
      <w:r>
        <w:lastRenderedPageBreak/>
        <w:t>Data c</w:t>
      </w:r>
      <w:r w:rsidR="00D940D0">
        <w:t>ollection</w:t>
      </w:r>
      <w:bookmarkEnd w:id="22"/>
    </w:p>
    <w:p w:rsidR="00D940D0" w:rsidRDefault="00D940D0" w:rsidP="00D940D0">
      <w:r>
        <w:t>Data templates were provided to each jurisdiction for the purpose of obtaining data in a consistent format. Wastes were listed by the 75 NEPM waste descriptions/codes and for each waste type the jurisdictions were requested to input data under the following column headings:</w:t>
      </w:r>
    </w:p>
    <w:p w:rsidR="00D940D0" w:rsidRDefault="00C77122" w:rsidP="002F6EA9">
      <w:pPr>
        <w:pStyle w:val="KMHBulletLevel1"/>
        <w:ind w:left="851" w:hanging="851"/>
      </w:pPr>
      <w:r>
        <w:t>W</w:t>
      </w:r>
      <w:r w:rsidR="00D940D0">
        <w:t>aste generated within jurisdiction</w:t>
      </w:r>
    </w:p>
    <w:p w:rsidR="00D940D0" w:rsidRDefault="00C77122" w:rsidP="002F6EA9">
      <w:pPr>
        <w:pStyle w:val="KMHBulletLevel1"/>
        <w:ind w:left="851" w:hanging="851"/>
      </w:pPr>
      <w:r>
        <w:t>W</w:t>
      </w:r>
      <w:r w:rsidR="00D940D0">
        <w:t>aste imported</w:t>
      </w:r>
    </w:p>
    <w:p w:rsidR="00D940D0" w:rsidRDefault="00C77122" w:rsidP="002F6EA9">
      <w:pPr>
        <w:pStyle w:val="KMHBulletLevel1"/>
        <w:ind w:left="851" w:hanging="851"/>
      </w:pPr>
      <w:r>
        <w:t>W</w:t>
      </w:r>
      <w:r w:rsidR="00D940D0">
        <w:t>aste exported</w:t>
      </w:r>
    </w:p>
    <w:p w:rsidR="005223C1" w:rsidRDefault="00C77122" w:rsidP="005223C1">
      <w:pPr>
        <w:pStyle w:val="KMHBulletLevel1"/>
        <w:spacing w:after="40"/>
        <w:ind w:left="851" w:hanging="851"/>
        <w:contextualSpacing w:val="0"/>
      </w:pPr>
      <w:r>
        <w:t>W</w:t>
      </w:r>
      <w:r w:rsidR="00D940D0">
        <w:t>aste treatment/disposal:</w:t>
      </w:r>
    </w:p>
    <w:p w:rsidR="005223C1" w:rsidRDefault="00C77122" w:rsidP="00337CDA">
      <w:pPr>
        <w:pStyle w:val="KMHBulletLevel2"/>
        <w:numPr>
          <w:ilvl w:val="0"/>
          <w:numId w:val="39"/>
        </w:numPr>
        <w:spacing w:after="40"/>
        <w:ind w:left="1418" w:hanging="851"/>
        <w:contextualSpacing w:val="0"/>
      </w:pPr>
      <w:r>
        <w:t>S</w:t>
      </w:r>
      <w:r w:rsidR="00D940D0">
        <w:t>torage</w:t>
      </w:r>
      <w:r w:rsidR="00337CDA">
        <w:t>—</w:t>
      </w:r>
      <w:r w:rsidR="00D940D0">
        <w:t>waste is stored pending treatment or disposal</w:t>
      </w:r>
      <w:r w:rsidR="002F6EA9">
        <w:t>.</w:t>
      </w:r>
    </w:p>
    <w:p w:rsidR="005223C1" w:rsidRDefault="00624BD3" w:rsidP="00337CDA">
      <w:pPr>
        <w:pStyle w:val="KMHBulletLevel2"/>
        <w:numPr>
          <w:ilvl w:val="0"/>
          <w:numId w:val="39"/>
        </w:numPr>
        <w:spacing w:after="40"/>
        <w:ind w:left="1418" w:hanging="851"/>
        <w:contextualSpacing w:val="0"/>
      </w:pPr>
      <w:r>
        <w:t>T</w:t>
      </w:r>
      <w:r w:rsidR="00D940D0">
        <w:t>reatment</w:t>
      </w:r>
      <w:r w:rsidR="00337CDA">
        <w:t>—</w:t>
      </w:r>
      <w:r w:rsidR="00D940D0">
        <w:t>waste undergoes some form of treatment to render it non-hazardous or of reduced hazard level so that it may be re-used, recycled or disposed of, or so that energy may be recovered from the waste</w:t>
      </w:r>
      <w:r w:rsidR="002F6EA9">
        <w:t>.</w:t>
      </w:r>
    </w:p>
    <w:p w:rsidR="005223C1" w:rsidRDefault="00D940D0" w:rsidP="00337CDA">
      <w:pPr>
        <w:pStyle w:val="KMHBulletLevel2"/>
        <w:numPr>
          <w:ilvl w:val="0"/>
          <w:numId w:val="39"/>
        </w:numPr>
        <w:spacing w:after="40"/>
        <w:ind w:left="1418" w:hanging="851"/>
        <w:contextualSpacing w:val="0"/>
      </w:pPr>
      <w:r>
        <w:t>Recycling</w:t>
      </w:r>
      <w:r w:rsidR="00337CDA">
        <w:t>—</w:t>
      </w:r>
      <w:r>
        <w:t>waste is recycled following treatment</w:t>
      </w:r>
      <w:r w:rsidR="00624BD3">
        <w:t>.</w:t>
      </w:r>
    </w:p>
    <w:p w:rsidR="005223C1" w:rsidRDefault="00D940D0" w:rsidP="00337CDA">
      <w:pPr>
        <w:pStyle w:val="KMHBulletLevel2"/>
        <w:numPr>
          <w:ilvl w:val="0"/>
          <w:numId w:val="39"/>
        </w:numPr>
        <w:spacing w:after="40"/>
        <w:ind w:left="1418" w:hanging="851"/>
        <w:contextualSpacing w:val="0"/>
      </w:pPr>
      <w:r>
        <w:t>Reuse</w:t>
      </w:r>
      <w:r w:rsidR="00337CDA">
        <w:t>—</w:t>
      </w:r>
      <w:r>
        <w:t>waste is reused following treatment to reduce its hazard level</w:t>
      </w:r>
      <w:r w:rsidR="00624BD3">
        <w:t>.</w:t>
      </w:r>
    </w:p>
    <w:p w:rsidR="005223C1" w:rsidRDefault="00D940D0" w:rsidP="00337CDA">
      <w:pPr>
        <w:pStyle w:val="KMHBulletLevel2"/>
        <w:numPr>
          <w:ilvl w:val="0"/>
          <w:numId w:val="39"/>
        </w:numPr>
        <w:spacing w:after="40"/>
        <w:ind w:left="1418" w:hanging="851"/>
        <w:contextualSpacing w:val="0"/>
      </w:pPr>
      <w:r>
        <w:t>Energy recovery</w:t>
      </w:r>
      <w:r w:rsidR="00337CDA">
        <w:t>—</w:t>
      </w:r>
      <w:r w:rsidR="00624BD3">
        <w:t>p</w:t>
      </w:r>
      <w:r>
        <w:t>rocesses or opportunities to recover energy from waste materials, usually thermal processes</w:t>
      </w:r>
      <w:r w:rsidR="00624BD3">
        <w:t>.</w:t>
      </w:r>
    </w:p>
    <w:p w:rsidR="005223C1" w:rsidRDefault="00D940D0" w:rsidP="00337CDA">
      <w:pPr>
        <w:pStyle w:val="KMHBulletLevel2"/>
        <w:numPr>
          <w:ilvl w:val="0"/>
          <w:numId w:val="39"/>
        </w:numPr>
        <w:spacing w:after="40"/>
        <w:ind w:left="1418" w:hanging="851"/>
        <w:contextualSpacing w:val="0"/>
      </w:pPr>
      <w:r>
        <w:t>Landfill</w:t>
      </w:r>
      <w:r w:rsidR="00337CDA">
        <w:t>—</w:t>
      </w:r>
      <w:r>
        <w:t>waste is disposed of in a licensed landfill</w:t>
      </w:r>
      <w:r w:rsidR="00624BD3">
        <w:t>.</w:t>
      </w:r>
    </w:p>
    <w:p w:rsidR="00D940D0" w:rsidRDefault="00D940D0" w:rsidP="00D940D0">
      <w:r>
        <w:t xml:space="preserve">Where jurisdictions operate intrastate hazardous waste tracking systems this ‘tracked’ data has been sourced from the relevant state or territory organisation. Intrastate data from jurisdictions that do not have a hazardous waste tracking system has been sourced, where available, from waste facility data. Data has been presented individually for each state and territory in summary form due to the extensive number of NEPM categories, and also as a combined national total. The expanded list of NEPM waste codes are provided in </w:t>
      </w:r>
      <w:r w:rsidRPr="0059651D">
        <w:t>Appendix A.</w:t>
      </w:r>
    </w:p>
    <w:p w:rsidR="00D940D0" w:rsidRDefault="00D940D0" w:rsidP="00D940D0">
      <w:r>
        <w:t xml:space="preserve">Due to the variability in data collection processes between the tracked hazardous stream (data obtained via tracking systems) and the non-tracked (‘contamination’) hazardous streams, data for each of the waste streams have been collated separately for each state and territory as well as a combined total. </w:t>
      </w:r>
    </w:p>
    <w:p w:rsidR="00D940D0" w:rsidRDefault="00D940D0" w:rsidP="00D940D0">
      <w:r>
        <w:t>Interstate waste data for the large part has been available for all jurisdictions due to the requirements of each state and territory to report annually the interstate hazardous waste movements under the NEPM arrangements. Where waste generation figures have not been available the import and export figures have been used to estimate waste generation figures for each waste category such that:</w:t>
      </w:r>
    </w:p>
    <w:p w:rsidR="00D940D0" w:rsidRDefault="006F69BF" w:rsidP="00D940D0">
      <w:r>
        <w:t xml:space="preserve"> Waste generated = </w:t>
      </w:r>
      <w:r w:rsidR="00D940D0">
        <w:t>waste treated or disposed + waste exported</w:t>
      </w:r>
      <w:r>
        <w:t xml:space="preserve"> – </w:t>
      </w:r>
      <w:r w:rsidR="00D940D0">
        <w:t>waste imported.</w:t>
      </w:r>
    </w:p>
    <w:p w:rsidR="00D940D0" w:rsidRDefault="00D940D0" w:rsidP="00D940D0"/>
    <w:p w:rsidR="00D940D0" w:rsidRDefault="00E75CBF" w:rsidP="00D940D0">
      <w:r>
        <w:rPr>
          <w:noProof/>
          <w:lang w:eastAsia="en-AU"/>
        </w:rPr>
        <mc:AlternateContent>
          <mc:Choice Requires="wps">
            <w:drawing>
              <wp:anchor distT="0" distB="0" distL="114300" distR="114300" simplePos="0" relativeHeight="251687424" behindDoc="0" locked="0" layoutInCell="1" allowOverlap="1" wp14:anchorId="209BFC94" wp14:editId="1B357FC0">
                <wp:simplePos x="0" y="0"/>
                <wp:positionH relativeFrom="column">
                  <wp:posOffset>3434715</wp:posOffset>
                </wp:positionH>
                <wp:positionV relativeFrom="paragraph">
                  <wp:posOffset>79375</wp:posOffset>
                </wp:positionV>
                <wp:extent cx="1078865" cy="352425"/>
                <wp:effectExtent l="0" t="0" r="26035" b="285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886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2545" w:rsidRDefault="00492545" w:rsidP="00D940D0">
                            <w:r>
                              <w:t>Waste exported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270.45pt;margin-top:6.25pt;width:84.95pt;height:27.7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" fillcolor="white [3201]" strokeweight=".5pt">
                <v:path arrowok="t"/>
                <v:textbox>
                  <w:txbxContent>
                    <w:p w:rsidR="003D4079" w:rsidRDefault="003D4079" w:rsidP="00D940D0">
                      <w:r>
                        <w:t>Waste exported</w:t>
                      </w:r>
                    </w:p>
                  </w:txbxContent>
                </v:textbox>
              </v:shape>
            </w:pict>
          </mc:Fallback>
        </mc:AlternateContent>
      </w:r>
      <w:r>
        <w:rPr>
          <w:noProof/>
          <w:lang w:eastAsia="en-AU"/>
        </w:rPr>
        <mc:AlternateContent>
          <mc:Choice Requires="wps">
            <w:drawing>
              <wp:anchor distT="0" distB="0" distL="114300" distR="114300" simplePos="0" relativeHeight="251686400" behindDoc="0" locked="0" layoutInCell="1" allowOverlap="1" wp14:anchorId="6E72B540" wp14:editId="41A0438C">
                <wp:simplePos x="0" y="0"/>
                <wp:positionH relativeFrom="column">
                  <wp:posOffset>1663065</wp:posOffset>
                </wp:positionH>
                <wp:positionV relativeFrom="paragraph">
                  <wp:posOffset>79375</wp:posOffset>
                </wp:positionV>
                <wp:extent cx="1156970" cy="352425"/>
                <wp:effectExtent l="0" t="0" r="24130" b="285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697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2545" w:rsidRDefault="00492545" w:rsidP="00D940D0">
                            <w:r>
                              <w:t>Waste generated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0" o:spid="_x0000_s1027" type="#_x0000_t202" style="position:absolute;left:0;text-align:left;margin-left:130.95pt;margin-top:6.25pt;width:91.1pt;height:27.7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" fillcolor="white [3201]" strokeweight=".5pt">
                <v:path arrowok="t"/>
                <v:textbox>
                  <w:txbxContent>
                    <w:p w:rsidR="003D4079" w:rsidRDefault="003D4079" w:rsidP="00D940D0">
                      <w:r>
                        <w:t>Waste generated</w:t>
                      </w:r>
                    </w:p>
                  </w:txbxContent>
                </v:textbox>
              </v:shape>
            </w:pict>
          </mc:Fallback>
        </mc:AlternateContent>
      </w:r>
      <w:r>
        <w:rPr>
          <w:noProof/>
          <w:lang w:eastAsia="en-AU"/>
        </w:rPr>
        <mc:AlternateContent>
          <mc:Choice Requires="wps">
            <w:drawing>
              <wp:anchor distT="0" distB="0" distL="114300" distR="114300" simplePos="0" relativeHeight="251685376" behindDoc="0" locked="0" layoutInCell="1" allowOverlap="1" wp14:anchorId="3C4C2FE5" wp14:editId="51D63C75">
                <wp:simplePos x="0" y="0"/>
                <wp:positionH relativeFrom="column">
                  <wp:posOffset>339090</wp:posOffset>
                </wp:positionH>
                <wp:positionV relativeFrom="paragraph">
                  <wp:posOffset>80010</wp:posOffset>
                </wp:positionV>
                <wp:extent cx="1078865" cy="352425"/>
                <wp:effectExtent l="0" t="0" r="26035" b="285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886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2545" w:rsidRDefault="00492545" w:rsidP="00D940D0">
                            <w:r>
                              <w:t>Waste imported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 o:spid="_x0000_s1028" type="#_x0000_t202" style="position:absolute;left:0;text-align:left;margin-left:26.7pt;margin-top:6.3pt;width:84.95pt;height:27.7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" fillcolor="white [3201]" strokeweight=".5pt">
                <v:path arrowok="t"/>
                <v:textbox>
                  <w:txbxContent>
                    <w:p w:rsidR="003D4079" w:rsidRDefault="003D4079" w:rsidP="00D940D0">
                      <w:r>
                        <w:t>Waste imported</w:t>
                      </w:r>
                    </w:p>
                  </w:txbxContent>
                </v:textbox>
              </v:shape>
            </w:pict>
          </mc:Fallback>
        </mc:AlternateContent>
      </w:r>
    </w:p>
    <w:p w:rsidR="00D940D0" w:rsidRDefault="00E75CBF" w:rsidP="00D940D0">
      <w:pPr>
        <w:tabs>
          <w:tab w:val="left" w:pos="2655"/>
        </w:tabs>
      </w:pPr>
      <w:r>
        <w:rPr>
          <w:noProof/>
          <w:lang w:eastAsia="en-AU"/>
        </w:rPr>
        <mc:AlternateContent>
          <mc:Choice Requires="wps">
            <w:drawing>
              <wp:anchor distT="0" distB="0" distL="114299" distR="114299" simplePos="0" relativeHeight="251691520" behindDoc="0" locked="0" layoutInCell="1" allowOverlap="1" wp14:anchorId="22DA2D4C" wp14:editId="27087974">
                <wp:simplePos x="0" y="0"/>
                <wp:positionH relativeFrom="column">
                  <wp:posOffset>2053589</wp:posOffset>
                </wp:positionH>
                <wp:positionV relativeFrom="paragraph">
                  <wp:posOffset>188595</wp:posOffset>
                </wp:positionV>
                <wp:extent cx="0" cy="466725"/>
                <wp:effectExtent l="76200" t="0" r="76200" b="4762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7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8" o:spid="_x0000_s1026" type="#_x0000_t32" style="position:absolute;margin-left:161.7pt;margin-top:14.85pt;width:0;height:36.75pt;z-index:251691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" strokecolor="black [3213]" strokeweight="1pt">
                <v:stroke endarrow="block"/>
                <o:lock v:ext="edit" shapetype="f"/>
              </v:shape>
            </w:pict>
          </mc:Fallback>
        </mc:AlternateContent>
      </w:r>
      <w:r>
        <w:rPr>
          <w:noProof/>
          <w:lang w:eastAsia="en-AU"/>
        </w:rPr>
        <mc:AlternateContent>
          <mc:Choice Requires="wps">
            <w:drawing>
              <wp:anchor distT="0" distB="0" distL="114299" distR="114299" simplePos="0" relativeHeight="251690496" behindDoc="0" locked="0" layoutInCell="1" allowOverlap="1" wp14:anchorId="0B281D80" wp14:editId="1D00807C">
                <wp:simplePos x="0" y="0"/>
                <wp:positionH relativeFrom="column">
                  <wp:posOffset>939164</wp:posOffset>
                </wp:positionH>
                <wp:positionV relativeFrom="paragraph">
                  <wp:posOffset>188595</wp:posOffset>
                </wp:positionV>
                <wp:extent cx="0" cy="466725"/>
                <wp:effectExtent l="76200" t="0" r="76200" b="4762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7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73.95pt;margin-top:14.85pt;width:0;height:36.75pt;z-index:25169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" strokecolor="black [3213]" strokeweight="1pt">
                <v:stroke endarrow="block"/>
                <o:lock v:ext="edit" shapetype="f"/>
              </v:shape>
            </w:pict>
          </mc:Fallback>
        </mc:AlternateContent>
      </w:r>
      <w:r>
        <w:rPr>
          <w:noProof/>
          <w:lang w:eastAsia="en-AU"/>
        </w:rPr>
        <mc:AlternateContent>
          <mc:Choice Requires="wps">
            <w:drawing>
              <wp:anchor distT="4294967295" distB="4294967295" distL="114300" distR="114300" simplePos="0" relativeHeight="251689472" behindDoc="0" locked="0" layoutInCell="1" allowOverlap="1" wp14:anchorId="374DC560" wp14:editId="3D99D3C9">
                <wp:simplePos x="0" y="0"/>
                <wp:positionH relativeFrom="column">
                  <wp:posOffset>2820035</wp:posOffset>
                </wp:positionH>
                <wp:positionV relativeFrom="paragraph">
                  <wp:posOffset>17144</wp:posOffset>
                </wp:positionV>
                <wp:extent cx="614680" cy="0"/>
                <wp:effectExtent l="0" t="76200" r="13970" b="952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222.05pt;margin-top:1.35pt;width:48.4pt;height:0;z-index:25168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" strokecolor="black [3213]" strokeweight="1pt">
                <v:stroke endarrow="block"/>
                <o:lock v:ext="edit" shapetype="f"/>
              </v:shape>
            </w:pict>
          </mc:Fallback>
        </mc:AlternateContent>
      </w:r>
    </w:p>
    <w:p w:rsidR="00D940D0" w:rsidRDefault="00D940D0" w:rsidP="00D940D0">
      <w:pPr>
        <w:tabs>
          <w:tab w:val="left" w:pos="2655"/>
        </w:tabs>
      </w:pPr>
    </w:p>
    <w:p w:rsidR="00D940D0" w:rsidRDefault="00E75CBF" w:rsidP="00D940D0">
      <w:pPr>
        <w:tabs>
          <w:tab w:val="left" w:pos="2655"/>
        </w:tabs>
      </w:pPr>
      <w:r>
        <w:rPr>
          <w:noProof/>
          <w:lang w:eastAsia="en-AU"/>
        </w:rPr>
        <mc:AlternateContent>
          <mc:Choice Requires="wps">
            <w:drawing>
              <wp:anchor distT="0" distB="0" distL="114300" distR="114300" simplePos="0" relativeHeight="251688448" behindDoc="0" locked="0" layoutInCell="1" allowOverlap="1" wp14:anchorId="515E8CAD" wp14:editId="3347ADB4">
                <wp:simplePos x="0" y="0"/>
                <wp:positionH relativeFrom="column">
                  <wp:posOffset>634365</wp:posOffset>
                </wp:positionH>
                <wp:positionV relativeFrom="paragraph">
                  <wp:posOffset>166370</wp:posOffset>
                </wp:positionV>
                <wp:extent cx="1524000" cy="352425"/>
                <wp:effectExtent l="0" t="0" r="19050" b="285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2545" w:rsidRDefault="00492545" w:rsidP="00D940D0">
                            <w:r>
                              <w:t>Waste treated/disposed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 o:spid="_x0000_s1029" type="#_x0000_t202" style="position:absolute;left:0;text-align:left;margin-left:49.95pt;margin-top:13.1pt;width:120pt;height:27.75pt;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" fillcolor="white [3201]" strokeweight=".5pt">
                <v:path arrowok="t"/>
                <v:textbox>
                  <w:txbxContent>
                    <w:p w:rsidR="003D4079" w:rsidRDefault="003D4079" w:rsidP="00D940D0">
                      <w:r>
                        <w:t>Waste treated/disposed</w:t>
                      </w:r>
                    </w:p>
                  </w:txbxContent>
                </v:textbox>
              </v:shape>
            </w:pict>
          </mc:Fallback>
        </mc:AlternateContent>
      </w:r>
    </w:p>
    <w:p w:rsidR="00D940D0" w:rsidRDefault="00D940D0" w:rsidP="00D940D0">
      <w:pPr>
        <w:tabs>
          <w:tab w:val="left" w:pos="2655"/>
        </w:tabs>
      </w:pPr>
    </w:p>
    <w:p w:rsidR="00D940D0" w:rsidRDefault="00D940D0" w:rsidP="00D940D0">
      <w:pPr>
        <w:tabs>
          <w:tab w:val="left" w:pos="2655"/>
        </w:tabs>
      </w:pPr>
    </w:p>
    <w:p w:rsidR="00D940D0" w:rsidRDefault="00D940D0">
      <w:pPr>
        <w:spacing w:after="0"/>
        <w:jc w:val="left"/>
        <w:rPr>
          <w:rFonts w:cs="Arial"/>
          <w:b/>
          <w:color w:val="1D5C42"/>
          <w:sz w:val="24"/>
          <w:szCs w:val="24"/>
        </w:rPr>
      </w:pPr>
      <w:bookmarkStart w:id="23" w:name="_Ref343782463"/>
      <w:r>
        <w:br w:type="page"/>
      </w:r>
    </w:p>
    <w:p w:rsidR="00D940D0" w:rsidRDefault="00D6244B" w:rsidP="00D940D0">
      <w:pPr>
        <w:pStyle w:val="KMHNumberheading20"/>
      </w:pPr>
      <w:bookmarkStart w:id="24" w:name="_Toc350413417"/>
      <w:r>
        <w:lastRenderedPageBreak/>
        <w:t>Assessment of hazardous waste data s</w:t>
      </w:r>
      <w:r w:rsidR="00D940D0">
        <w:t>ystems</w:t>
      </w:r>
      <w:bookmarkEnd w:id="23"/>
      <w:bookmarkEnd w:id="24"/>
    </w:p>
    <w:p w:rsidR="00D940D0" w:rsidRPr="00CC786E" w:rsidRDefault="00D940D0" w:rsidP="00D940D0">
      <w:r>
        <w:t>Assessment of each jurisdiction’s</w:t>
      </w:r>
      <w:r w:rsidRPr="00CC786E">
        <w:t xml:space="preserve"> </w:t>
      </w:r>
      <w:r>
        <w:t xml:space="preserve">hazardous waste data system </w:t>
      </w:r>
      <w:r w:rsidRPr="00CC786E">
        <w:t>has been conducted using six common principles of reporting quality for data systems.</w:t>
      </w:r>
    </w:p>
    <w:p w:rsidR="00D940D0" w:rsidRPr="00CC786E" w:rsidRDefault="00D940D0" w:rsidP="00442C50">
      <w:pPr>
        <w:pStyle w:val="KMHBulletLevel1"/>
        <w:ind w:left="851" w:hanging="851"/>
      </w:pPr>
      <w:r w:rsidRPr="00CC786E">
        <w:rPr>
          <w:b/>
        </w:rPr>
        <w:t>Transparency</w:t>
      </w:r>
      <w:r w:rsidR="00442C50">
        <w:t>—</w:t>
      </w:r>
      <w:r w:rsidRPr="00CC786E">
        <w:t>is the data documented and verifiable?</w:t>
      </w:r>
    </w:p>
    <w:p w:rsidR="00D940D0" w:rsidRPr="00CC786E" w:rsidRDefault="00D940D0" w:rsidP="00442C50">
      <w:pPr>
        <w:pStyle w:val="KMHBulletLevel1"/>
        <w:ind w:left="851" w:hanging="851"/>
      </w:pPr>
      <w:r w:rsidRPr="00CC786E">
        <w:rPr>
          <w:b/>
        </w:rPr>
        <w:t>Comparability</w:t>
      </w:r>
      <w:r w:rsidR="00442C50">
        <w:t>—</w:t>
      </w:r>
      <w:r w:rsidRPr="00CC786E">
        <w:t>is data produced/sourced using the same methodologies and can it be compared across jurisdictions?</w:t>
      </w:r>
    </w:p>
    <w:p w:rsidR="00D940D0" w:rsidRPr="00CC786E" w:rsidRDefault="00D940D0" w:rsidP="00442C50">
      <w:pPr>
        <w:pStyle w:val="KMHBulletLevel1"/>
        <w:ind w:left="851" w:hanging="851"/>
      </w:pPr>
      <w:r w:rsidRPr="00CC786E">
        <w:rPr>
          <w:b/>
        </w:rPr>
        <w:t>Accuracy</w:t>
      </w:r>
      <w:r w:rsidR="005223C1" w:rsidRPr="005223C1">
        <w:t>—</w:t>
      </w:r>
      <w:r w:rsidRPr="00CC786E">
        <w:t>has uncertainty in data values been minimised?</w:t>
      </w:r>
    </w:p>
    <w:p w:rsidR="00D940D0" w:rsidRPr="00CC786E" w:rsidRDefault="00D940D0" w:rsidP="00442C50">
      <w:pPr>
        <w:pStyle w:val="KMHBulletLevel1"/>
        <w:ind w:left="851" w:hanging="851"/>
      </w:pPr>
      <w:r w:rsidRPr="00CC786E">
        <w:rPr>
          <w:b/>
        </w:rPr>
        <w:t>Completeness</w:t>
      </w:r>
      <w:r w:rsidR="00442C50">
        <w:t>—</w:t>
      </w:r>
      <w:r w:rsidRPr="00CC786E">
        <w:t>Are all data sources within a jurisdiction identified and accounted for?</w:t>
      </w:r>
    </w:p>
    <w:p w:rsidR="00D940D0" w:rsidRPr="00CC786E" w:rsidRDefault="00D940D0" w:rsidP="00442C50">
      <w:pPr>
        <w:pStyle w:val="KMHBulletLevel1"/>
        <w:ind w:left="851" w:hanging="851"/>
      </w:pPr>
      <w:r w:rsidRPr="00CC786E">
        <w:rPr>
          <w:b/>
        </w:rPr>
        <w:t>Clarity</w:t>
      </w:r>
      <w:r w:rsidR="005223C1" w:rsidRPr="005223C1">
        <w:t>—</w:t>
      </w:r>
      <w:proofErr w:type="gramStart"/>
      <w:r w:rsidRPr="00CC786E">
        <w:t>Is</w:t>
      </w:r>
      <w:proofErr w:type="gramEnd"/>
      <w:r w:rsidRPr="00CC786E">
        <w:t xml:space="preserve"> information clear and easily understood?</w:t>
      </w:r>
    </w:p>
    <w:p w:rsidR="00D940D0" w:rsidRPr="00CC786E" w:rsidRDefault="00D940D0" w:rsidP="00442C50">
      <w:pPr>
        <w:pStyle w:val="KMHBulletLevel1"/>
        <w:ind w:left="851" w:hanging="851"/>
      </w:pPr>
      <w:r w:rsidRPr="00CC786E">
        <w:rPr>
          <w:b/>
        </w:rPr>
        <w:t>Timeliness</w:t>
      </w:r>
      <w:r w:rsidR="005223C1" w:rsidRPr="005223C1">
        <w:t>—</w:t>
      </w:r>
      <w:proofErr w:type="gramStart"/>
      <w:r w:rsidR="00442C50">
        <w:t>D</w:t>
      </w:r>
      <w:r w:rsidRPr="00CC786E">
        <w:t>oes</w:t>
      </w:r>
      <w:proofErr w:type="gramEnd"/>
      <w:r w:rsidRPr="00CC786E">
        <w:t xml:space="preserve"> reporting occur on a regular basis to allow for analysis and inform decision making?</w:t>
      </w:r>
    </w:p>
    <w:p w:rsidR="00D940D0" w:rsidRDefault="00D940D0" w:rsidP="00D940D0">
      <w:pPr>
        <w:ind w:left="720" w:hanging="720"/>
      </w:pPr>
      <w:r>
        <w:t>For each principle a rating has been assigned as follows:</w:t>
      </w:r>
    </w:p>
    <w:p w:rsidR="005223C1" w:rsidRDefault="00D940D0" w:rsidP="005223C1">
      <w:pPr>
        <w:pStyle w:val="KMHBulletLevel1"/>
        <w:ind w:left="851" w:hanging="851"/>
      </w:pPr>
      <w:r w:rsidRPr="00442C50">
        <w:rPr>
          <w:b/>
        </w:rPr>
        <w:t>High</w:t>
      </w:r>
      <w:r w:rsidR="00442C50">
        <w:t>—</w:t>
      </w:r>
      <w:r w:rsidRPr="00442C50">
        <w:t xml:space="preserve">sound, mature and robust reporting system, scope for error is negligible. </w:t>
      </w:r>
    </w:p>
    <w:p w:rsidR="005223C1" w:rsidRDefault="00D940D0" w:rsidP="005223C1">
      <w:pPr>
        <w:pStyle w:val="KMHBulletLevel1"/>
        <w:ind w:left="851" w:hanging="851"/>
      </w:pPr>
      <w:r w:rsidRPr="00442C50">
        <w:rPr>
          <w:b/>
        </w:rPr>
        <w:t>Medium</w:t>
      </w:r>
      <w:r w:rsidR="00442C50">
        <w:t>—</w:t>
      </w:r>
      <w:r w:rsidRPr="00442C50">
        <w:t>satisfactory however some potential exists for error and/or loss of data.</w:t>
      </w:r>
    </w:p>
    <w:p w:rsidR="005223C1" w:rsidRDefault="005223C1" w:rsidP="005223C1">
      <w:pPr>
        <w:pStyle w:val="KMHBulletLevel1"/>
        <w:ind w:left="851" w:hanging="851"/>
      </w:pPr>
      <w:r w:rsidRPr="005223C1">
        <w:rPr>
          <w:b/>
        </w:rPr>
        <w:t>Low</w:t>
      </w:r>
      <w:r w:rsidR="00442C50">
        <w:t>—</w:t>
      </w:r>
      <w:r w:rsidR="00D940D0" w:rsidRPr="00442C50">
        <w:t>data is questionable with limited logical or structured approach to data or record keeping. High potential for error and/</w:t>
      </w:r>
      <w:r w:rsidRPr="005223C1">
        <w:t>or loss of data. Data may appear to differ from those initially</w:t>
      </w:r>
      <w:r w:rsidR="00D940D0">
        <w:t xml:space="preserve"> reported.</w:t>
      </w:r>
    </w:p>
    <w:p w:rsidR="00D940D0" w:rsidRDefault="00D940D0">
      <w:pPr>
        <w:spacing w:after="0"/>
        <w:jc w:val="left"/>
        <w:rPr>
          <w:rFonts w:cs="Arial"/>
          <w:b/>
          <w:color w:val="1D5C42"/>
          <w:sz w:val="40"/>
          <w:szCs w:val="28"/>
        </w:rPr>
      </w:pPr>
      <w:r>
        <w:br w:type="page"/>
      </w:r>
    </w:p>
    <w:p w:rsidR="005223C1" w:rsidRDefault="00F971EA" w:rsidP="005223C1">
      <w:pPr>
        <w:pStyle w:val="KMHNumberHeading1"/>
        <w:jc w:val="left"/>
      </w:pPr>
      <w:bookmarkStart w:id="25" w:name="_Toc350413418"/>
      <w:r>
        <w:lastRenderedPageBreak/>
        <w:t xml:space="preserve">Hazardous </w:t>
      </w:r>
      <w:r w:rsidR="00D6244B">
        <w:t>w</w:t>
      </w:r>
      <w:r>
        <w:t xml:space="preserve">aste </w:t>
      </w:r>
      <w:r w:rsidR="00D6244B">
        <w:t>d</w:t>
      </w:r>
      <w:r w:rsidR="006554B9">
        <w:t xml:space="preserve">ata </w:t>
      </w:r>
      <w:r w:rsidR="00D6244B">
        <w:t>c</w:t>
      </w:r>
      <w:r w:rsidR="006554B9">
        <w:t>o</w:t>
      </w:r>
      <w:r w:rsidR="00E94BA2">
        <w:t>mpilation</w:t>
      </w:r>
      <w:bookmarkEnd w:id="20"/>
      <w:r w:rsidR="00AA6652">
        <w:t xml:space="preserve"> </w:t>
      </w:r>
      <w:r w:rsidR="0096443D">
        <w:t>and</w:t>
      </w:r>
      <w:r w:rsidR="00AA6652">
        <w:t xml:space="preserve"> </w:t>
      </w:r>
      <w:r w:rsidR="00D6244B">
        <w:t>a</w:t>
      </w:r>
      <w:r w:rsidR="00AA6652">
        <w:t>ssessment</w:t>
      </w:r>
      <w:bookmarkEnd w:id="25"/>
    </w:p>
    <w:p w:rsidR="00D940D0" w:rsidRDefault="00D940D0" w:rsidP="00D940D0">
      <w:r w:rsidRPr="00B93DE7">
        <w:t xml:space="preserve">This chapter presents the compilation of the available data and information on hazardous waste quantities in Australia for the financial year </w:t>
      </w:r>
      <w:r w:rsidR="002E0BB5">
        <w:t>2010–11</w:t>
      </w:r>
      <w:r>
        <w:t xml:space="preserve">, both by jurisdiction and as an overall national comparison.  </w:t>
      </w:r>
    </w:p>
    <w:p w:rsidR="00D940D0" w:rsidRDefault="009446F0" w:rsidP="00D940D0">
      <w:r>
        <w:t xml:space="preserve">This chapter, and in turn this report, </w:t>
      </w:r>
      <w:r w:rsidR="00D940D0" w:rsidRPr="002B2F5C">
        <w:t xml:space="preserve">sources hazardous waste data supplied by jurisdictional agencies from their ‘official’ waste tracking systems, which are a combination </w:t>
      </w:r>
      <w:r w:rsidR="00D940D0">
        <w:t xml:space="preserve">of </w:t>
      </w:r>
      <w:r w:rsidR="00D940D0" w:rsidRPr="002B2F5C">
        <w:t>systems that track movements within jurisdictions (where they exist) and systems for authorising and tracking interstate transport of hazardous waste.  The limitations of this data and subsequent attempts to improve its quality by identifying gaps and inconsistencies and supplementing these through alternative data sources where possible has been tackled in the companion report, the Hazardous Waste Data Summary</w:t>
      </w:r>
      <w:r w:rsidR="00D940D0">
        <w:t>.</w:t>
      </w:r>
      <w:r w:rsidR="00D940D0" w:rsidRPr="002B2F5C">
        <w:t xml:space="preserve"> </w:t>
      </w:r>
    </w:p>
    <w:p w:rsidR="00D940D0" w:rsidRDefault="00D940D0" w:rsidP="00D940D0">
      <w:r w:rsidRPr="002B2F5C">
        <w:t xml:space="preserve">The other aspect of data compiled by this </w:t>
      </w:r>
      <w:r>
        <w:t>section</w:t>
      </w:r>
      <w:r w:rsidRPr="002B2F5C">
        <w:t>, the identification of hazardous waste that is generated from MSW, C&amp;I and C&amp;D sources, applies estimation methods based on publicly available information and literature reports.</w:t>
      </w:r>
    </w:p>
    <w:p w:rsidR="00D940D0" w:rsidRDefault="00D940D0" w:rsidP="00D940D0">
      <w:r>
        <w:t>The data compilation provides information on the following:</w:t>
      </w:r>
    </w:p>
    <w:p w:rsidR="00D940D0" w:rsidRDefault="00AE0629" w:rsidP="00AE0629">
      <w:pPr>
        <w:pStyle w:val="KMHBulletLevel1"/>
        <w:ind w:left="851" w:hanging="851"/>
        <w:rPr>
          <w:lang w:eastAsia="en-AU"/>
        </w:rPr>
      </w:pPr>
      <w:r>
        <w:rPr>
          <w:lang w:eastAsia="en-AU"/>
        </w:rPr>
        <w:t>t</w:t>
      </w:r>
      <w:r w:rsidR="00D940D0">
        <w:rPr>
          <w:lang w:eastAsia="en-AU"/>
        </w:rPr>
        <w:t>he quantity of hazardous waste that i</w:t>
      </w:r>
      <w:r w:rsidR="00D940D0" w:rsidRPr="00A817BE">
        <w:rPr>
          <w:lang w:eastAsia="en-AU"/>
        </w:rPr>
        <w:t xml:space="preserve">s generated, transported, recovered, treated, recycled and disposed of, by jurisdiction and nationally, for </w:t>
      </w:r>
      <w:r w:rsidR="00D940D0">
        <w:rPr>
          <w:lang w:eastAsia="en-AU"/>
        </w:rPr>
        <w:t>a common base year</w:t>
      </w:r>
    </w:p>
    <w:p w:rsidR="00D940D0" w:rsidRDefault="00AE0629" w:rsidP="00AE0629">
      <w:pPr>
        <w:pStyle w:val="KMHBulletLevel1"/>
        <w:ind w:left="851" w:hanging="851"/>
        <w:rPr>
          <w:lang w:eastAsia="en-AU"/>
        </w:rPr>
      </w:pPr>
      <w:r>
        <w:rPr>
          <w:lang w:eastAsia="en-AU"/>
        </w:rPr>
        <w:t>t</w:t>
      </w:r>
      <w:r w:rsidR="00D940D0">
        <w:rPr>
          <w:lang w:eastAsia="en-AU"/>
        </w:rPr>
        <w:t xml:space="preserve">he </w:t>
      </w:r>
      <w:r w:rsidR="00D940D0" w:rsidRPr="00A817BE">
        <w:rPr>
          <w:lang w:eastAsia="en-AU"/>
        </w:rPr>
        <w:t>composition of Australian flows of hazardous waste</w:t>
      </w:r>
      <w:r w:rsidR="00D940D0">
        <w:rPr>
          <w:lang w:eastAsia="en-AU"/>
        </w:rPr>
        <w:t xml:space="preserve"> including</w:t>
      </w:r>
      <w:r w:rsidR="00D940D0" w:rsidRPr="00A817BE">
        <w:rPr>
          <w:lang w:eastAsia="en-AU"/>
        </w:rPr>
        <w:t xml:space="preserve"> flows within a jurisdiction, across jurisdictional boundari</w:t>
      </w:r>
      <w:r w:rsidR="00D940D0">
        <w:rPr>
          <w:lang w:eastAsia="en-AU"/>
        </w:rPr>
        <w:t xml:space="preserve">es and across national borders </w:t>
      </w:r>
    </w:p>
    <w:p w:rsidR="00D940D0" w:rsidRDefault="00AE0629" w:rsidP="00AE0629">
      <w:pPr>
        <w:pStyle w:val="KMHBulletLevel1"/>
        <w:ind w:left="851" w:hanging="851"/>
        <w:rPr>
          <w:lang w:eastAsia="en-AU"/>
        </w:rPr>
      </w:pPr>
      <w:r>
        <w:rPr>
          <w:lang w:eastAsia="en-AU"/>
        </w:rPr>
        <w:t>t</w:t>
      </w:r>
      <w:r w:rsidR="00D940D0" w:rsidRPr="009D3940">
        <w:rPr>
          <w:lang w:eastAsia="en-AU"/>
        </w:rPr>
        <w:t>he hazardous content of mixed waste within the three waste streams used as general categories in Australian waste data and reporting (MSW, C&amp;I, C&amp;D)</w:t>
      </w:r>
      <w:r w:rsidR="00D940D0">
        <w:rPr>
          <w:lang w:eastAsia="en-AU"/>
        </w:rPr>
        <w:t xml:space="preserve"> and the extent to which this waste is monitored and reported.</w:t>
      </w:r>
    </w:p>
    <w:p w:rsidR="00951F1B" w:rsidRDefault="00951F1B" w:rsidP="00951F1B">
      <w:pPr>
        <w:pStyle w:val="KMHNumberheading20"/>
      </w:pPr>
      <w:bookmarkStart w:id="26" w:name="_Toc350413419"/>
      <w:r>
        <w:t>N</w:t>
      </w:r>
      <w:r w:rsidR="009F7AAA">
        <w:t xml:space="preserve">ew </w:t>
      </w:r>
      <w:r>
        <w:t>S</w:t>
      </w:r>
      <w:r w:rsidR="009F7AAA">
        <w:t xml:space="preserve">outh </w:t>
      </w:r>
      <w:r>
        <w:t>W</w:t>
      </w:r>
      <w:r w:rsidR="009F7AAA">
        <w:t>ales</w:t>
      </w:r>
      <w:bookmarkEnd w:id="26"/>
      <w:r>
        <w:t xml:space="preserve"> </w:t>
      </w:r>
    </w:p>
    <w:p w:rsidR="00951F1B" w:rsidRDefault="00951F1B" w:rsidP="00951F1B">
      <w:pPr>
        <w:pStyle w:val="KMHNumberHeading3"/>
      </w:pPr>
      <w:r>
        <w:t>Tracked hazardous waste</w:t>
      </w:r>
    </w:p>
    <w:p w:rsidR="00951F1B" w:rsidRDefault="00951F1B" w:rsidP="00951F1B">
      <w:r>
        <w:t xml:space="preserve">The waste tracking data received from EPA </w:t>
      </w:r>
      <w:r w:rsidR="0069717F">
        <w:t>New South Wales</w:t>
      </w:r>
      <w:r>
        <w:t xml:space="preserve"> for </w:t>
      </w:r>
      <w:r w:rsidR="002E0BB5">
        <w:t>2010–11</w:t>
      </w:r>
      <w:r>
        <w:t xml:space="preserve"> is presented in summary form in </w:t>
      </w:r>
      <w:r w:rsidR="00D02C9F">
        <w:rPr>
          <w:highlight w:val="yellow"/>
        </w:rPr>
        <w:fldChar w:fldCharType="begin"/>
      </w:r>
      <w:r>
        <w:instrText xml:space="preserve"> REF _Ref343169806 \h </w:instrText>
      </w:r>
      <w:r w:rsidR="00D02C9F">
        <w:rPr>
          <w:highlight w:val="yellow"/>
        </w:rPr>
      </w:r>
      <w:r w:rsidR="00D02C9F">
        <w:rPr>
          <w:highlight w:val="yellow"/>
        </w:rPr>
        <w:fldChar w:fldCharType="separate"/>
      </w:r>
      <w:r w:rsidR="002A19BE">
        <w:t xml:space="preserve">Table </w:t>
      </w:r>
      <w:r w:rsidR="002A19BE">
        <w:rPr>
          <w:noProof/>
        </w:rPr>
        <w:t>3</w:t>
      </w:r>
      <w:r w:rsidR="00D02C9F">
        <w:rPr>
          <w:highlight w:val="yellow"/>
        </w:rPr>
        <w:fldChar w:fldCharType="end"/>
      </w:r>
      <w:r>
        <w:t xml:space="preserve">. </w:t>
      </w:r>
      <w:r w:rsidR="0069717F">
        <w:t>New South Wales</w:t>
      </w:r>
      <w:r>
        <w:t xml:space="preserve">’s hazardous waste tracking system recorded 260,920 tonnes of hazardous waste generated within the state in </w:t>
      </w:r>
      <w:r w:rsidR="002E0BB5">
        <w:t>2010–11</w:t>
      </w:r>
      <w:r>
        <w:t xml:space="preserve">. No waste export data was provided and </w:t>
      </w:r>
      <w:r w:rsidRPr="0046429A">
        <w:t xml:space="preserve">64,079 </w:t>
      </w:r>
      <w:r>
        <w:t>tonnes of waste was imported from other jurisdictions for treatment and/ or disposal.</w:t>
      </w:r>
    </w:p>
    <w:p w:rsidR="00951F1B" w:rsidRPr="00C91D71" w:rsidRDefault="00951F1B" w:rsidP="00951F1B">
      <w:pPr>
        <w:rPr>
          <w:b/>
        </w:rPr>
      </w:pPr>
      <w:r w:rsidRPr="00C91D71">
        <w:rPr>
          <w:b/>
        </w:rPr>
        <w:t>Waste composition</w:t>
      </w:r>
    </w:p>
    <w:p w:rsidR="00951F1B" w:rsidRPr="00C91D71" w:rsidRDefault="00951F1B" w:rsidP="00951F1B">
      <w:r>
        <w:t xml:space="preserve">The composition of hazardous waste generated, exported and imported in </w:t>
      </w:r>
      <w:r w:rsidR="0069717F">
        <w:t>New South Wales</w:t>
      </w:r>
      <w:r>
        <w:t xml:space="preserve"> is shown </w:t>
      </w:r>
      <w:r w:rsidR="00AE0629">
        <w:t>at</w:t>
      </w:r>
      <w:r>
        <w:t xml:space="preserve"> </w:t>
      </w:r>
      <w:r w:rsidR="00D02C9F">
        <w:fldChar w:fldCharType="begin"/>
      </w:r>
      <w:r>
        <w:instrText xml:space="preserve"> REF _Ref343169866 \h </w:instrText>
      </w:r>
      <w:r w:rsidR="00D02C9F">
        <w:fldChar w:fldCharType="separate"/>
      </w:r>
      <w:r w:rsidR="002A19BE">
        <w:t xml:space="preserve">Figure </w:t>
      </w:r>
      <w:r w:rsidR="002A19BE">
        <w:rPr>
          <w:noProof/>
        </w:rPr>
        <w:t>2</w:t>
      </w:r>
      <w:r w:rsidR="00D02C9F">
        <w:fldChar w:fldCharType="end"/>
      </w:r>
      <w:r>
        <w:t xml:space="preserve">. </w:t>
      </w:r>
    </w:p>
    <w:p w:rsidR="00951F1B" w:rsidRDefault="00951F1B" w:rsidP="00951F1B">
      <w:pPr>
        <w:rPr>
          <w:b/>
        </w:rPr>
      </w:pPr>
      <w:r w:rsidRPr="00C91D71">
        <w:rPr>
          <w:b/>
        </w:rPr>
        <w:t>Waste treatment and disposal</w:t>
      </w:r>
    </w:p>
    <w:p w:rsidR="00951F1B" w:rsidRPr="00F445CD" w:rsidRDefault="00951F1B" w:rsidP="00951F1B">
      <w:r>
        <w:t xml:space="preserve">Figure </w:t>
      </w:r>
      <w:r w:rsidR="00850717">
        <w:t>1</w:t>
      </w:r>
      <w:r>
        <w:t xml:space="preserve"> below provides a summary of the waste treatment and disposal of hazardous wastes in </w:t>
      </w:r>
      <w:r w:rsidR="0069717F">
        <w:t>New South Wales</w:t>
      </w:r>
      <w:r>
        <w:t xml:space="preserve">. A more detailed breakdown of waste treatment and disposal by waste type is </w:t>
      </w:r>
      <w:r w:rsidR="00DE0672">
        <w:t>at</w:t>
      </w:r>
      <w:r>
        <w:t xml:space="preserve"> </w:t>
      </w:r>
      <w:r w:rsidR="00D02C9F">
        <w:rPr>
          <w:highlight w:val="yellow"/>
        </w:rPr>
        <w:fldChar w:fldCharType="begin"/>
      </w:r>
      <w:r>
        <w:instrText xml:space="preserve"> REF _Ref343169806 \h </w:instrText>
      </w:r>
      <w:r w:rsidR="00D02C9F">
        <w:rPr>
          <w:highlight w:val="yellow"/>
        </w:rPr>
      </w:r>
      <w:r w:rsidR="00D02C9F">
        <w:rPr>
          <w:highlight w:val="yellow"/>
        </w:rPr>
        <w:fldChar w:fldCharType="separate"/>
      </w:r>
      <w:r w:rsidR="002A19BE">
        <w:t xml:space="preserve">Table </w:t>
      </w:r>
      <w:r w:rsidR="002A19BE">
        <w:rPr>
          <w:noProof/>
        </w:rPr>
        <w:t>3</w:t>
      </w:r>
      <w:r w:rsidR="00D02C9F">
        <w:rPr>
          <w:highlight w:val="yellow"/>
        </w:rPr>
        <w:fldChar w:fldCharType="end"/>
      </w:r>
      <w:r>
        <w:t>.</w:t>
      </w:r>
    </w:p>
    <w:p w:rsidR="00951F1B" w:rsidRDefault="001D726A" w:rsidP="00951F1B">
      <w:r>
        <w:rPr>
          <w:noProof/>
          <w:lang w:eastAsia="en-AU"/>
        </w:rPr>
        <w:lastRenderedPageBreak/>
        <w:drawing>
          <wp:inline distT="0" distB="0" distL="0" distR="0" wp14:anchorId="5FDF9899" wp14:editId="1FEE06FE">
            <wp:extent cx="6042355" cy="3502256"/>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39925" cy="3500847"/>
                    </a:xfrm>
                    <a:prstGeom prst="rect">
                      <a:avLst/>
                    </a:prstGeom>
                    <a:noFill/>
                  </pic:spPr>
                </pic:pic>
              </a:graphicData>
            </a:graphic>
          </wp:inline>
        </w:drawing>
      </w:r>
    </w:p>
    <w:p w:rsidR="00951F1B" w:rsidRDefault="00951F1B" w:rsidP="00951F1B">
      <w:pPr>
        <w:pStyle w:val="Caption"/>
      </w:pPr>
      <w:bookmarkStart w:id="27" w:name="_Toc350252006"/>
      <w:r>
        <w:t xml:space="preserve">Figure </w:t>
      </w:r>
      <w:r w:rsidR="00D02C9F">
        <w:fldChar w:fldCharType="begin"/>
      </w:r>
      <w:r w:rsidR="00C940BF">
        <w:instrText xml:space="preserve"> SEQ Figure \* ARABIC </w:instrText>
      </w:r>
      <w:r w:rsidR="00D02C9F">
        <w:fldChar w:fldCharType="separate"/>
      </w:r>
      <w:r w:rsidR="002A19BE">
        <w:rPr>
          <w:noProof/>
        </w:rPr>
        <w:t>1</w:t>
      </w:r>
      <w:r w:rsidR="00D02C9F">
        <w:rPr>
          <w:noProof/>
        </w:rPr>
        <w:fldChar w:fldCharType="end"/>
      </w:r>
      <w:r w:rsidR="00DE0672">
        <w:rPr>
          <w:noProof/>
        </w:rPr>
        <w:t>—</w:t>
      </w:r>
      <w:r>
        <w:t>Hazardous waste treatment/disposal (</w:t>
      </w:r>
      <w:r w:rsidR="0069717F">
        <w:t xml:space="preserve">New South </w:t>
      </w:r>
      <w:proofErr w:type="gramStart"/>
      <w:r w:rsidR="0069717F">
        <w:t xml:space="preserve">Wales </w:t>
      </w:r>
      <w:r>
        <w:t xml:space="preserve"> </w:t>
      </w:r>
      <w:r w:rsidR="002E0BB5">
        <w:t>2010</w:t>
      </w:r>
      <w:proofErr w:type="gramEnd"/>
      <w:r w:rsidR="002E0BB5">
        <w:t>–11</w:t>
      </w:r>
      <w:r>
        <w:t>)</w:t>
      </w:r>
      <w:bookmarkEnd w:id="27"/>
    </w:p>
    <w:p w:rsidR="00951F1B" w:rsidRPr="0086732E" w:rsidRDefault="001D726A" w:rsidP="00DE0672">
      <w:pPr>
        <w:pStyle w:val="KMHBulletLevel1"/>
        <w:numPr>
          <w:ilvl w:val="0"/>
          <w:numId w:val="0"/>
        </w:numPr>
        <w:ind w:left="360"/>
        <w:sectPr w:rsidR="00951F1B" w:rsidRPr="0086732E" w:rsidSect="002F1A86">
          <w:pgSz w:w="11906" w:h="16838"/>
          <w:pgMar w:top="1440" w:right="1440" w:bottom="1440" w:left="1440" w:header="709" w:footer="709" w:gutter="0"/>
          <w:cols w:space="708"/>
          <w:docGrid w:linePitch="360"/>
        </w:sectPr>
      </w:pPr>
      <w:r>
        <w:t>Note:</w:t>
      </w:r>
      <w:r w:rsidR="00DE0672">
        <w:t xml:space="preserve"> </w:t>
      </w:r>
      <w:r>
        <w:t xml:space="preserve">The </w:t>
      </w:r>
      <w:r w:rsidR="00DE0672">
        <w:t>’</w:t>
      </w:r>
      <w:r>
        <w:t>other</w:t>
      </w:r>
      <w:r w:rsidR="00DE0672">
        <w:t>’</w:t>
      </w:r>
      <w:r>
        <w:t xml:space="preserve"> treatment category is a catch-all for waste transport certificates that were filled out incorrectly and as a result contain errors or omissions in the treatment category</w:t>
      </w:r>
      <w:r w:rsidR="00DE0672">
        <w:t>.</w:t>
      </w:r>
    </w:p>
    <w:p w:rsidR="00951F1B" w:rsidRDefault="00951F1B" w:rsidP="00951F1B">
      <w:pPr>
        <w:pStyle w:val="Caption"/>
        <w:spacing w:after="0"/>
      </w:pPr>
      <w:bookmarkStart w:id="28" w:name="_Ref343169806"/>
      <w:bookmarkStart w:id="29" w:name="_Toc350356151"/>
      <w:r>
        <w:lastRenderedPageBreak/>
        <w:t xml:space="preserve">Table </w:t>
      </w:r>
      <w:r w:rsidR="00D02C9F">
        <w:fldChar w:fldCharType="begin"/>
      </w:r>
      <w:r w:rsidR="00C940BF">
        <w:instrText xml:space="preserve"> SEQ Table \* ARABIC </w:instrText>
      </w:r>
      <w:r w:rsidR="00D02C9F">
        <w:fldChar w:fldCharType="separate"/>
      </w:r>
      <w:r w:rsidR="002A19BE">
        <w:rPr>
          <w:noProof/>
        </w:rPr>
        <w:t>3</w:t>
      </w:r>
      <w:r w:rsidR="00D02C9F">
        <w:rPr>
          <w:noProof/>
        </w:rPr>
        <w:fldChar w:fldCharType="end"/>
      </w:r>
      <w:bookmarkEnd w:id="28"/>
      <w:r w:rsidR="00DE0672">
        <w:rPr>
          <w:noProof/>
        </w:rPr>
        <w:t>—</w:t>
      </w:r>
      <w:r>
        <w:t xml:space="preserve">Waste tracking data summary </w:t>
      </w:r>
      <w:r w:rsidR="0069717F">
        <w:t>New South Wales</w:t>
      </w:r>
      <w:r>
        <w:t xml:space="preserve"> (</w:t>
      </w:r>
      <w:r w:rsidR="002E0BB5">
        <w:t>2010–11</w:t>
      </w:r>
      <w:r>
        <w:t>)</w:t>
      </w:r>
      <w:bookmarkEnd w:id="29"/>
    </w:p>
    <w:tbl>
      <w:tblPr>
        <w:tblStyle w:val="TableGrid"/>
        <w:tblW w:w="0" w:type="auto"/>
        <w:tblLayout w:type="fixed"/>
        <w:tblLook w:val="04A0" w:firstRow="1" w:lastRow="0" w:firstColumn="1" w:lastColumn="0" w:noHBand="0" w:noVBand="1"/>
      </w:tblPr>
      <w:tblGrid>
        <w:gridCol w:w="675"/>
        <w:gridCol w:w="2974"/>
        <w:gridCol w:w="1279"/>
        <w:gridCol w:w="910"/>
        <w:gridCol w:w="933"/>
        <w:gridCol w:w="850"/>
        <w:gridCol w:w="851"/>
        <w:gridCol w:w="992"/>
        <w:gridCol w:w="992"/>
        <w:gridCol w:w="992"/>
        <w:gridCol w:w="993"/>
        <w:gridCol w:w="992"/>
      </w:tblGrid>
      <w:tr w:rsidR="00951F1B" w:rsidRPr="006F77AC" w:rsidTr="00DE0672">
        <w:trPr>
          <w:trHeight w:val="900"/>
        </w:trPr>
        <w:tc>
          <w:tcPr>
            <w:tcW w:w="3649" w:type="dxa"/>
            <w:gridSpan w:val="2"/>
            <w:shd w:val="clear" w:color="auto" w:fill="1D5C42"/>
            <w:vAlign w:val="center"/>
            <w:hideMark/>
          </w:tcPr>
          <w:p w:rsidR="005223C1" w:rsidRDefault="00951F1B" w:rsidP="005223C1">
            <w:pPr>
              <w:spacing w:before="40" w:after="40" w:line="240" w:lineRule="auto"/>
              <w:jc w:val="center"/>
              <w:rPr>
                <w:rFonts w:eastAsia="Times New Roman" w:cs="Arial"/>
                <w:b/>
                <w:bCs/>
                <w:color w:val="FFFFFF" w:themeColor="background1"/>
                <w:sz w:val="16"/>
                <w:szCs w:val="16"/>
              </w:rPr>
            </w:pPr>
            <w:r w:rsidRPr="006F77AC">
              <w:rPr>
                <w:rFonts w:cs="Arial"/>
                <w:b/>
                <w:bCs/>
                <w:color w:val="FFFFFF" w:themeColor="background1"/>
                <w:sz w:val="16"/>
                <w:szCs w:val="16"/>
              </w:rPr>
              <w:t xml:space="preserve">Hazardous </w:t>
            </w:r>
            <w:r w:rsidR="0096443D">
              <w:rPr>
                <w:rFonts w:cs="Arial"/>
                <w:b/>
                <w:bCs/>
                <w:color w:val="FFFFFF" w:themeColor="background1"/>
                <w:sz w:val="16"/>
                <w:szCs w:val="16"/>
              </w:rPr>
              <w:t>w</w:t>
            </w:r>
            <w:r w:rsidRPr="006F77AC">
              <w:rPr>
                <w:rFonts w:cs="Arial"/>
                <w:b/>
                <w:bCs/>
                <w:color w:val="FFFFFF" w:themeColor="background1"/>
                <w:sz w:val="16"/>
                <w:szCs w:val="16"/>
              </w:rPr>
              <w:t xml:space="preserve">aste </w:t>
            </w:r>
            <w:r w:rsidR="0096443D">
              <w:rPr>
                <w:rFonts w:cs="Arial"/>
                <w:b/>
                <w:bCs/>
                <w:color w:val="FFFFFF" w:themeColor="background1"/>
                <w:sz w:val="16"/>
                <w:szCs w:val="16"/>
              </w:rPr>
              <w:t>c</w:t>
            </w:r>
            <w:r w:rsidRPr="006F77AC">
              <w:rPr>
                <w:rFonts w:cs="Arial"/>
                <w:b/>
                <w:bCs/>
                <w:color w:val="FFFFFF" w:themeColor="background1"/>
                <w:sz w:val="16"/>
                <w:szCs w:val="16"/>
              </w:rPr>
              <w:t>lassification</w:t>
            </w:r>
          </w:p>
        </w:tc>
        <w:tc>
          <w:tcPr>
            <w:tcW w:w="1279" w:type="dxa"/>
            <w:shd w:val="clear" w:color="auto" w:fill="1D5C42"/>
            <w:vAlign w:val="center"/>
            <w:hideMark/>
          </w:tcPr>
          <w:p w:rsidR="005223C1" w:rsidRDefault="00951F1B" w:rsidP="005223C1">
            <w:pPr>
              <w:spacing w:before="40" w:after="40" w:line="240" w:lineRule="auto"/>
              <w:jc w:val="center"/>
              <w:rPr>
                <w:rFonts w:eastAsia="Times New Roman" w:cs="Arial"/>
                <w:b/>
                <w:bCs/>
                <w:color w:val="FFFFFF" w:themeColor="background1"/>
                <w:sz w:val="16"/>
                <w:szCs w:val="16"/>
              </w:rPr>
            </w:pPr>
            <w:r w:rsidRPr="006F77AC">
              <w:rPr>
                <w:rFonts w:cs="Arial"/>
                <w:b/>
                <w:bCs/>
                <w:color w:val="FFFFFF" w:themeColor="background1"/>
                <w:sz w:val="16"/>
                <w:szCs w:val="16"/>
              </w:rPr>
              <w:t xml:space="preserve">Waste </w:t>
            </w:r>
            <w:r w:rsidR="0096443D">
              <w:rPr>
                <w:rFonts w:cs="Arial"/>
                <w:b/>
                <w:bCs/>
                <w:color w:val="FFFFFF" w:themeColor="background1"/>
                <w:sz w:val="16"/>
                <w:szCs w:val="16"/>
              </w:rPr>
              <w:t>g</w:t>
            </w:r>
            <w:r w:rsidRPr="006F77AC">
              <w:rPr>
                <w:rFonts w:cs="Arial"/>
                <w:b/>
                <w:bCs/>
                <w:color w:val="FFFFFF" w:themeColor="background1"/>
                <w:sz w:val="16"/>
                <w:szCs w:val="16"/>
              </w:rPr>
              <w:t>eneration (tonnes)</w:t>
            </w:r>
          </w:p>
        </w:tc>
        <w:tc>
          <w:tcPr>
            <w:tcW w:w="1843" w:type="dxa"/>
            <w:gridSpan w:val="2"/>
            <w:shd w:val="clear" w:color="auto" w:fill="1D5C42"/>
            <w:vAlign w:val="center"/>
            <w:hideMark/>
          </w:tcPr>
          <w:p w:rsidR="005223C1" w:rsidRDefault="00951F1B" w:rsidP="005223C1">
            <w:pPr>
              <w:spacing w:before="40" w:after="40" w:line="240" w:lineRule="auto"/>
              <w:jc w:val="center"/>
              <w:rPr>
                <w:rFonts w:eastAsia="Times New Roman" w:cs="Arial"/>
                <w:b/>
                <w:bCs/>
                <w:color w:val="FFFFFF" w:themeColor="background1"/>
                <w:sz w:val="16"/>
                <w:szCs w:val="16"/>
              </w:rPr>
            </w:pPr>
            <w:r w:rsidRPr="006F77AC">
              <w:rPr>
                <w:rFonts w:cs="Arial"/>
                <w:b/>
                <w:bCs/>
                <w:color w:val="FFFFFF" w:themeColor="background1"/>
                <w:sz w:val="16"/>
                <w:szCs w:val="16"/>
              </w:rPr>
              <w:t xml:space="preserve">Interstate </w:t>
            </w:r>
            <w:r w:rsidR="0096443D">
              <w:rPr>
                <w:rFonts w:cs="Arial"/>
                <w:b/>
                <w:bCs/>
                <w:color w:val="FFFFFF" w:themeColor="background1"/>
                <w:sz w:val="16"/>
                <w:szCs w:val="16"/>
              </w:rPr>
              <w:t>w</w:t>
            </w:r>
            <w:r w:rsidRPr="006F77AC">
              <w:rPr>
                <w:rFonts w:cs="Arial"/>
                <w:b/>
                <w:bCs/>
                <w:color w:val="FFFFFF" w:themeColor="background1"/>
                <w:sz w:val="16"/>
                <w:szCs w:val="16"/>
              </w:rPr>
              <w:t xml:space="preserve">aste </w:t>
            </w:r>
            <w:r w:rsidR="0096443D">
              <w:rPr>
                <w:rFonts w:cs="Arial"/>
                <w:b/>
                <w:bCs/>
                <w:color w:val="FFFFFF" w:themeColor="background1"/>
                <w:sz w:val="16"/>
                <w:szCs w:val="16"/>
              </w:rPr>
              <w:t>m</w:t>
            </w:r>
            <w:r w:rsidRPr="006F77AC">
              <w:rPr>
                <w:rFonts w:cs="Arial"/>
                <w:b/>
                <w:bCs/>
                <w:color w:val="FFFFFF" w:themeColor="background1"/>
                <w:sz w:val="16"/>
                <w:szCs w:val="16"/>
              </w:rPr>
              <w:t>ovements (tonnes)</w:t>
            </w:r>
          </w:p>
        </w:tc>
        <w:tc>
          <w:tcPr>
            <w:tcW w:w="6662" w:type="dxa"/>
            <w:gridSpan w:val="7"/>
            <w:shd w:val="clear" w:color="auto" w:fill="1D5C42"/>
            <w:vAlign w:val="center"/>
            <w:hideMark/>
          </w:tcPr>
          <w:p w:rsidR="005223C1" w:rsidRDefault="00951F1B" w:rsidP="005223C1">
            <w:pPr>
              <w:spacing w:before="40" w:after="40" w:line="240" w:lineRule="auto"/>
              <w:jc w:val="center"/>
              <w:rPr>
                <w:rFonts w:eastAsia="Times New Roman" w:cs="Arial"/>
                <w:b/>
                <w:bCs/>
                <w:color w:val="FFFFFF" w:themeColor="background1"/>
                <w:sz w:val="16"/>
                <w:szCs w:val="16"/>
              </w:rPr>
            </w:pPr>
            <w:r w:rsidRPr="006F77AC">
              <w:rPr>
                <w:rFonts w:cs="Arial"/>
                <w:b/>
                <w:bCs/>
                <w:color w:val="FFFFFF" w:themeColor="background1"/>
                <w:sz w:val="16"/>
                <w:szCs w:val="16"/>
              </w:rPr>
              <w:t xml:space="preserve">Waste </w:t>
            </w:r>
            <w:r w:rsidR="0096443D">
              <w:rPr>
                <w:rFonts w:cs="Arial"/>
                <w:b/>
                <w:bCs/>
                <w:color w:val="FFFFFF" w:themeColor="background1"/>
                <w:sz w:val="16"/>
                <w:szCs w:val="16"/>
              </w:rPr>
              <w:t>t</w:t>
            </w:r>
            <w:r w:rsidRPr="006F77AC">
              <w:rPr>
                <w:rFonts w:cs="Arial"/>
                <w:b/>
                <w:bCs/>
                <w:color w:val="FFFFFF" w:themeColor="background1"/>
                <w:sz w:val="16"/>
                <w:szCs w:val="16"/>
              </w:rPr>
              <w:t>reatment/</w:t>
            </w:r>
            <w:r w:rsidR="0096443D">
              <w:rPr>
                <w:rFonts w:cs="Arial"/>
                <w:b/>
                <w:bCs/>
                <w:color w:val="FFFFFF" w:themeColor="background1"/>
                <w:sz w:val="16"/>
                <w:szCs w:val="16"/>
              </w:rPr>
              <w:t>d</w:t>
            </w:r>
            <w:r w:rsidRPr="006F77AC">
              <w:rPr>
                <w:rFonts w:cs="Arial"/>
                <w:b/>
                <w:bCs/>
                <w:color w:val="FFFFFF" w:themeColor="background1"/>
                <w:sz w:val="16"/>
                <w:szCs w:val="16"/>
              </w:rPr>
              <w:t>isposal (tonnes)</w:t>
            </w:r>
          </w:p>
        </w:tc>
      </w:tr>
      <w:tr w:rsidR="00951F1B" w:rsidRPr="006F77AC" w:rsidTr="002D7F14">
        <w:trPr>
          <w:trHeight w:val="600"/>
        </w:trPr>
        <w:tc>
          <w:tcPr>
            <w:tcW w:w="675" w:type="dxa"/>
            <w:shd w:val="clear" w:color="auto" w:fill="1D5C42"/>
            <w:hideMark/>
          </w:tcPr>
          <w:p w:rsidR="005223C1" w:rsidRDefault="00951F1B" w:rsidP="005223C1">
            <w:pPr>
              <w:spacing w:before="40" w:after="40" w:line="240" w:lineRule="auto"/>
              <w:jc w:val="center"/>
              <w:rPr>
                <w:rFonts w:cs="Arial"/>
                <w:b/>
                <w:bCs/>
                <w:color w:val="FFFFFF" w:themeColor="background1"/>
                <w:sz w:val="16"/>
                <w:szCs w:val="16"/>
              </w:rPr>
            </w:pPr>
            <w:r w:rsidRPr="006F77AC">
              <w:rPr>
                <w:rFonts w:cs="Arial"/>
                <w:b/>
                <w:bCs/>
                <w:color w:val="FFFFFF" w:themeColor="background1"/>
                <w:sz w:val="16"/>
                <w:szCs w:val="16"/>
              </w:rPr>
              <w:t>Code</w:t>
            </w:r>
          </w:p>
        </w:tc>
        <w:tc>
          <w:tcPr>
            <w:tcW w:w="2974" w:type="dxa"/>
            <w:shd w:val="clear" w:color="auto" w:fill="1D5C42"/>
            <w:hideMark/>
          </w:tcPr>
          <w:p w:rsidR="005223C1" w:rsidRDefault="00951F1B" w:rsidP="005223C1">
            <w:pPr>
              <w:spacing w:before="40" w:after="40" w:line="240" w:lineRule="auto"/>
              <w:jc w:val="center"/>
              <w:rPr>
                <w:rFonts w:cs="Arial"/>
                <w:b/>
                <w:bCs/>
                <w:color w:val="FFFFFF" w:themeColor="background1"/>
                <w:sz w:val="16"/>
                <w:szCs w:val="16"/>
              </w:rPr>
            </w:pPr>
            <w:r w:rsidRPr="006F77AC">
              <w:rPr>
                <w:rFonts w:cs="Arial"/>
                <w:b/>
                <w:bCs/>
                <w:color w:val="FFFFFF" w:themeColor="background1"/>
                <w:sz w:val="16"/>
                <w:szCs w:val="16"/>
              </w:rPr>
              <w:t>Waste description</w:t>
            </w:r>
          </w:p>
        </w:tc>
        <w:tc>
          <w:tcPr>
            <w:tcW w:w="1279" w:type="dxa"/>
            <w:shd w:val="clear" w:color="auto" w:fill="1D5C42"/>
            <w:hideMark/>
          </w:tcPr>
          <w:p w:rsidR="005223C1" w:rsidRDefault="00951F1B" w:rsidP="005223C1">
            <w:pPr>
              <w:spacing w:before="40" w:after="40" w:line="240" w:lineRule="auto"/>
              <w:jc w:val="center"/>
              <w:rPr>
                <w:rFonts w:cs="Arial"/>
                <w:b/>
                <w:bCs/>
                <w:color w:val="FFFFFF" w:themeColor="background1"/>
                <w:sz w:val="16"/>
                <w:szCs w:val="16"/>
              </w:rPr>
            </w:pPr>
            <w:r w:rsidRPr="006F77AC">
              <w:rPr>
                <w:rFonts w:cs="Arial"/>
                <w:b/>
                <w:bCs/>
                <w:color w:val="FFFFFF" w:themeColor="background1"/>
                <w:sz w:val="16"/>
                <w:szCs w:val="16"/>
              </w:rPr>
              <w:t xml:space="preserve">Within </w:t>
            </w:r>
            <w:r w:rsidR="0096443D">
              <w:rPr>
                <w:rFonts w:cs="Arial"/>
                <w:b/>
                <w:bCs/>
                <w:color w:val="FFFFFF" w:themeColor="background1"/>
                <w:sz w:val="16"/>
                <w:szCs w:val="16"/>
              </w:rPr>
              <w:t>s</w:t>
            </w:r>
            <w:r w:rsidRPr="006F77AC">
              <w:rPr>
                <w:rFonts w:cs="Arial"/>
                <w:b/>
                <w:bCs/>
                <w:color w:val="FFFFFF" w:themeColor="background1"/>
                <w:sz w:val="16"/>
                <w:szCs w:val="16"/>
              </w:rPr>
              <w:t>tate</w:t>
            </w:r>
          </w:p>
        </w:tc>
        <w:tc>
          <w:tcPr>
            <w:tcW w:w="910" w:type="dxa"/>
            <w:shd w:val="clear" w:color="auto" w:fill="1D5C42"/>
            <w:hideMark/>
          </w:tcPr>
          <w:p w:rsidR="005223C1" w:rsidRDefault="00951F1B" w:rsidP="005223C1">
            <w:pPr>
              <w:spacing w:before="40" w:after="40" w:line="240" w:lineRule="auto"/>
              <w:jc w:val="center"/>
              <w:rPr>
                <w:rFonts w:cs="Arial"/>
                <w:b/>
                <w:bCs/>
                <w:color w:val="FFFFFF" w:themeColor="background1"/>
                <w:sz w:val="16"/>
                <w:szCs w:val="16"/>
              </w:rPr>
            </w:pPr>
            <w:r w:rsidRPr="006F77AC">
              <w:rPr>
                <w:rFonts w:cs="Arial"/>
                <w:b/>
                <w:bCs/>
                <w:color w:val="FFFFFF" w:themeColor="background1"/>
                <w:sz w:val="16"/>
                <w:szCs w:val="16"/>
              </w:rPr>
              <w:t>Exported</w:t>
            </w:r>
          </w:p>
        </w:tc>
        <w:tc>
          <w:tcPr>
            <w:tcW w:w="933" w:type="dxa"/>
            <w:shd w:val="clear" w:color="auto" w:fill="1D5C42"/>
            <w:hideMark/>
          </w:tcPr>
          <w:p w:rsidR="005223C1" w:rsidRDefault="00951F1B" w:rsidP="005223C1">
            <w:pPr>
              <w:spacing w:before="40" w:after="40" w:line="240" w:lineRule="auto"/>
              <w:jc w:val="center"/>
              <w:rPr>
                <w:rFonts w:cs="Arial"/>
                <w:b/>
                <w:bCs/>
                <w:color w:val="FFFFFF" w:themeColor="background1"/>
                <w:sz w:val="16"/>
                <w:szCs w:val="16"/>
              </w:rPr>
            </w:pPr>
            <w:r w:rsidRPr="006F77AC">
              <w:rPr>
                <w:rFonts w:cs="Arial"/>
                <w:b/>
                <w:bCs/>
                <w:color w:val="FFFFFF" w:themeColor="background1"/>
                <w:sz w:val="16"/>
                <w:szCs w:val="16"/>
              </w:rPr>
              <w:t>Imported</w:t>
            </w:r>
          </w:p>
        </w:tc>
        <w:tc>
          <w:tcPr>
            <w:tcW w:w="850" w:type="dxa"/>
            <w:shd w:val="clear" w:color="auto" w:fill="1D5C42"/>
            <w:hideMark/>
          </w:tcPr>
          <w:p w:rsidR="005223C1" w:rsidRDefault="00951F1B" w:rsidP="005223C1">
            <w:pPr>
              <w:spacing w:before="40" w:after="40" w:line="240" w:lineRule="auto"/>
              <w:jc w:val="center"/>
              <w:rPr>
                <w:rFonts w:cs="Arial"/>
                <w:b/>
                <w:bCs/>
                <w:color w:val="FFFFFF" w:themeColor="background1"/>
                <w:sz w:val="16"/>
                <w:szCs w:val="16"/>
              </w:rPr>
            </w:pPr>
            <w:r w:rsidRPr="006F77AC">
              <w:rPr>
                <w:rFonts w:cs="Arial"/>
                <w:b/>
                <w:bCs/>
                <w:color w:val="FFFFFF" w:themeColor="background1"/>
                <w:sz w:val="16"/>
                <w:szCs w:val="16"/>
              </w:rPr>
              <w:t>Landfill</w:t>
            </w:r>
          </w:p>
        </w:tc>
        <w:tc>
          <w:tcPr>
            <w:tcW w:w="851" w:type="dxa"/>
            <w:shd w:val="clear" w:color="auto" w:fill="1D5C42"/>
            <w:hideMark/>
          </w:tcPr>
          <w:p w:rsidR="005223C1" w:rsidRDefault="00951F1B" w:rsidP="005223C1">
            <w:pPr>
              <w:spacing w:before="40" w:after="40" w:line="240" w:lineRule="auto"/>
              <w:jc w:val="center"/>
              <w:rPr>
                <w:rFonts w:cs="Arial"/>
                <w:b/>
                <w:bCs/>
                <w:color w:val="FFFFFF" w:themeColor="background1"/>
                <w:sz w:val="16"/>
                <w:szCs w:val="16"/>
              </w:rPr>
            </w:pPr>
            <w:r w:rsidRPr="006F77AC">
              <w:rPr>
                <w:rFonts w:cs="Arial"/>
                <w:b/>
                <w:bCs/>
                <w:color w:val="FFFFFF" w:themeColor="background1"/>
                <w:sz w:val="16"/>
                <w:szCs w:val="16"/>
              </w:rPr>
              <w:t xml:space="preserve">Trade </w:t>
            </w:r>
            <w:r w:rsidR="0096443D">
              <w:rPr>
                <w:rFonts w:cs="Arial"/>
                <w:b/>
                <w:bCs/>
                <w:color w:val="FFFFFF" w:themeColor="background1"/>
                <w:sz w:val="16"/>
                <w:szCs w:val="16"/>
              </w:rPr>
              <w:t>w</w:t>
            </w:r>
            <w:r w:rsidRPr="006F77AC">
              <w:rPr>
                <w:rFonts w:cs="Arial"/>
                <w:b/>
                <w:bCs/>
                <w:color w:val="FFFFFF" w:themeColor="background1"/>
                <w:sz w:val="16"/>
                <w:szCs w:val="16"/>
              </w:rPr>
              <w:t>aste</w:t>
            </w:r>
          </w:p>
        </w:tc>
        <w:tc>
          <w:tcPr>
            <w:tcW w:w="992" w:type="dxa"/>
            <w:shd w:val="clear" w:color="auto" w:fill="1D5C42"/>
            <w:hideMark/>
          </w:tcPr>
          <w:p w:rsidR="005223C1" w:rsidRDefault="00951F1B" w:rsidP="005223C1">
            <w:pPr>
              <w:spacing w:before="40" w:after="40" w:line="240" w:lineRule="auto"/>
              <w:jc w:val="center"/>
              <w:rPr>
                <w:rFonts w:cs="Arial"/>
                <w:b/>
                <w:bCs/>
                <w:color w:val="FFFFFF" w:themeColor="background1"/>
                <w:sz w:val="16"/>
                <w:szCs w:val="16"/>
              </w:rPr>
            </w:pPr>
            <w:r w:rsidRPr="006F77AC">
              <w:rPr>
                <w:rFonts w:cs="Arial"/>
                <w:b/>
                <w:bCs/>
                <w:color w:val="FFFFFF" w:themeColor="background1"/>
                <w:sz w:val="16"/>
                <w:szCs w:val="16"/>
              </w:rPr>
              <w:t>Treated</w:t>
            </w:r>
          </w:p>
        </w:tc>
        <w:tc>
          <w:tcPr>
            <w:tcW w:w="992" w:type="dxa"/>
            <w:shd w:val="clear" w:color="auto" w:fill="1D5C42"/>
            <w:hideMark/>
          </w:tcPr>
          <w:p w:rsidR="005223C1" w:rsidRDefault="00951F1B" w:rsidP="005223C1">
            <w:pPr>
              <w:spacing w:before="40" w:after="40" w:line="240" w:lineRule="auto"/>
              <w:jc w:val="center"/>
              <w:rPr>
                <w:rFonts w:cs="Arial"/>
                <w:b/>
                <w:bCs/>
                <w:color w:val="FFFFFF" w:themeColor="background1"/>
                <w:sz w:val="16"/>
                <w:szCs w:val="16"/>
              </w:rPr>
            </w:pPr>
            <w:r w:rsidRPr="006F77AC">
              <w:rPr>
                <w:rFonts w:cs="Arial"/>
                <w:b/>
                <w:bCs/>
                <w:color w:val="FFFFFF" w:themeColor="background1"/>
                <w:sz w:val="16"/>
                <w:szCs w:val="16"/>
              </w:rPr>
              <w:t xml:space="preserve">Energy </w:t>
            </w:r>
            <w:r w:rsidR="0096443D">
              <w:rPr>
                <w:rFonts w:cs="Arial"/>
                <w:b/>
                <w:bCs/>
                <w:color w:val="FFFFFF" w:themeColor="background1"/>
                <w:sz w:val="16"/>
                <w:szCs w:val="16"/>
              </w:rPr>
              <w:t>r</w:t>
            </w:r>
            <w:r w:rsidRPr="006F77AC">
              <w:rPr>
                <w:rFonts w:cs="Arial"/>
                <w:b/>
                <w:bCs/>
                <w:color w:val="FFFFFF" w:themeColor="background1"/>
                <w:sz w:val="16"/>
                <w:szCs w:val="16"/>
              </w:rPr>
              <w:t>ecovery</w:t>
            </w:r>
          </w:p>
        </w:tc>
        <w:tc>
          <w:tcPr>
            <w:tcW w:w="992" w:type="dxa"/>
            <w:shd w:val="clear" w:color="auto" w:fill="1D5C42"/>
            <w:hideMark/>
          </w:tcPr>
          <w:p w:rsidR="005223C1" w:rsidRDefault="00951F1B" w:rsidP="005223C1">
            <w:pPr>
              <w:spacing w:before="40" w:after="40" w:line="240" w:lineRule="auto"/>
              <w:jc w:val="center"/>
              <w:rPr>
                <w:rFonts w:cs="Arial"/>
                <w:b/>
                <w:bCs/>
                <w:color w:val="FFFFFF" w:themeColor="background1"/>
                <w:sz w:val="16"/>
                <w:szCs w:val="16"/>
              </w:rPr>
            </w:pPr>
            <w:r w:rsidRPr="006F77AC">
              <w:rPr>
                <w:rFonts w:cs="Arial"/>
                <w:b/>
                <w:bCs/>
                <w:color w:val="FFFFFF" w:themeColor="background1"/>
                <w:sz w:val="16"/>
                <w:szCs w:val="16"/>
              </w:rPr>
              <w:t>Recycled</w:t>
            </w:r>
          </w:p>
        </w:tc>
        <w:tc>
          <w:tcPr>
            <w:tcW w:w="993" w:type="dxa"/>
            <w:shd w:val="clear" w:color="auto" w:fill="1D5C42"/>
            <w:hideMark/>
          </w:tcPr>
          <w:p w:rsidR="005223C1" w:rsidRDefault="00951F1B" w:rsidP="005223C1">
            <w:pPr>
              <w:spacing w:before="40" w:after="40" w:line="240" w:lineRule="auto"/>
              <w:jc w:val="center"/>
              <w:rPr>
                <w:rFonts w:cs="Arial"/>
                <w:b/>
                <w:bCs/>
                <w:color w:val="FFFFFF" w:themeColor="background1"/>
                <w:sz w:val="16"/>
                <w:szCs w:val="16"/>
              </w:rPr>
            </w:pPr>
            <w:r w:rsidRPr="006F77AC">
              <w:rPr>
                <w:rFonts w:cs="Arial"/>
                <w:b/>
                <w:bCs/>
                <w:color w:val="FFFFFF" w:themeColor="background1"/>
                <w:sz w:val="16"/>
                <w:szCs w:val="16"/>
              </w:rPr>
              <w:t>Storage</w:t>
            </w:r>
          </w:p>
        </w:tc>
        <w:tc>
          <w:tcPr>
            <w:tcW w:w="992" w:type="dxa"/>
            <w:shd w:val="clear" w:color="auto" w:fill="1D5C42"/>
            <w:hideMark/>
          </w:tcPr>
          <w:p w:rsidR="005223C1" w:rsidRDefault="00951F1B" w:rsidP="005223C1">
            <w:pPr>
              <w:spacing w:before="40" w:after="40" w:line="240" w:lineRule="auto"/>
              <w:jc w:val="center"/>
              <w:rPr>
                <w:rFonts w:cs="Arial"/>
                <w:b/>
                <w:bCs/>
                <w:color w:val="FFFFFF" w:themeColor="background1"/>
                <w:sz w:val="16"/>
                <w:szCs w:val="16"/>
              </w:rPr>
            </w:pPr>
            <w:r w:rsidRPr="006F77AC">
              <w:rPr>
                <w:rFonts w:cs="Arial"/>
                <w:b/>
                <w:bCs/>
                <w:color w:val="FFFFFF" w:themeColor="background1"/>
                <w:sz w:val="16"/>
                <w:szCs w:val="16"/>
              </w:rPr>
              <w:t>Other</w:t>
            </w:r>
          </w:p>
        </w:tc>
      </w:tr>
      <w:tr w:rsidR="00951F1B" w:rsidRPr="0086732E" w:rsidTr="002D7F14">
        <w:trPr>
          <w:trHeight w:val="300"/>
        </w:trPr>
        <w:tc>
          <w:tcPr>
            <w:tcW w:w="675" w:type="dxa"/>
            <w:hideMark/>
          </w:tcPr>
          <w:p w:rsidR="005223C1" w:rsidRDefault="00951F1B" w:rsidP="005223C1">
            <w:pPr>
              <w:spacing w:before="40" w:after="40" w:line="240" w:lineRule="auto"/>
              <w:jc w:val="center"/>
              <w:rPr>
                <w:rFonts w:cs="Arial"/>
                <w:sz w:val="16"/>
                <w:szCs w:val="16"/>
              </w:rPr>
            </w:pPr>
            <w:r w:rsidRPr="0086732E">
              <w:rPr>
                <w:rFonts w:cs="Arial"/>
                <w:sz w:val="16"/>
                <w:szCs w:val="16"/>
              </w:rPr>
              <w:t>A</w:t>
            </w:r>
          </w:p>
        </w:tc>
        <w:tc>
          <w:tcPr>
            <w:tcW w:w="2974" w:type="dxa"/>
            <w:hideMark/>
          </w:tcPr>
          <w:p w:rsidR="005223C1" w:rsidRDefault="00951F1B" w:rsidP="005223C1">
            <w:pPr>
              <w:spacing w:before="40" w:after="40" w:line="240" w:lineRule="auto"/>
              <w:rPr>
                <w:rFonts w:cs="Arial"/>
                <w:sz w:val="16"/>
                <w:szCs w:val="16"/>
              </w:rPr>
            </w:pPr>
            <w:r w:rsidRPr="0086732E">
              <w:rPr>
                <w:rFonts w:cs="Arial"/>
                <w:sz w:val="16"/>
                <w:szCs w:val="16"/>
              </w:rPr>
              <w:t>Cyanides</w:t>
            </w:r>
          </w:p>
        </w:tc>
        <w:tc>
          <w:tcPr>
            <w:tcW w:w="1279"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3 </w:t>
            </w:r>
          </w:p>
        </w:tc>
        <w:tc>
          <w:tcPr>
            <w:tcW w:w="91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3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85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851"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3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r>
      <w:tr w:rsidR="00951F1B" w:rsidRPr="0086732E" w:rsidTr="002D7F14">
        <w:trPr>
          <w:trHeight w:val="300"/>
        </w:trPr>
        <w:tc>
          <w:tcPr>
            <w:tcW w:w="675" w:type="dxa"/>
            <w:hideMark/>
          </w:tcPr>
          <w:p w:rsidR="005223C1" w:rsidRDefault="00951F1B" w:rsidP="005223C1">
            <w:pPr>
              <w:spacing w:before="40" w:after="40" w:line="240" w:lineRule="auto"/>
              <w:jc w:val="center"/>
              <w:rPr>
                <w:rFonts w:cs="Arial"/>
                <w:sz w:val="16"/>
                <w:szCs w:val="16"/>
              </w:rPr>
            </w:pPr>
            <w:r w:rsidRPr="0086732E">
              <w:rPr>
                <w:rFonts w:cs="Arial"/>
                <w:sz w:val="16"/>
                <w:szCs w:val="16"/>
              </w:rPr>
              <w:t>B</w:t>
            </w:r>
          </w:p>
        </w:tc>
        <w:tc>
          <w:tcPr>
            <w:tcW w:w="2974" w:type="dxa"/>
            <w:hideMark/>
          </w:tcPr>
          <w:p w:rsidR="005223C1" w:rsidRDefault="00951F1B" w:rsidP="005223C1">
            <w:pPr>
              <w:spacing w:before="40" w:after="40" w:line="240" w:lineRule="auto"/>
              <w:rPr>
                <w:rFonts w:cs="Arial"/>
                <w:sz w:val="16"/>
                <w:szCs w:val="16"/>
              </w:rPr>
            </w:pPr>
            <w:r w:rsidRPr="0086732E">
              <w:rPr>
                <w:rFonts w:cs="Arial"/>
                <w:sz w:val="16"/>
                <w:szCs w:val="16"/>
              </w:rPr>
              <w:t>Acids</w:t>
            </w:r>
          </w:p>
        </w:tc>
        <w:tc>
          <w:tcPr>
            <w:tcW w:w="1279"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9,101 </w:t>
            </w:r>
          </w:p>
        </w:tc>
        <w:tc>
          <w:tcPr>
            <w:tcW w:w="91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3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10,969 </w:t>
            </w:r>
          </w:p>
        </w:tc>
        <w:tc>
          <w:tcPr>
            <w:tcW w:w="85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851"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19,990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22 </w:t>
            </w:r>
          </w:p>
        </w:tc>
        <w:tc>
          <w:tcPr>
            <w:tcW w:w="99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58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r>
      <w:tr w:rsidR="00951F1B" w:rsidRPr="0086732E" w:rsidTr="002D7F14">
        <w:trPr>
          <w:trHeight w:val="300"/>
        </w:trPr>
        <w:tc>
          <w:tcPr>
            <w:tcW w:w="675" w:type="dxa"/>
            <w:hideMark/>
          </w:tcPr>
          <w:p w:rsidR="005223C1" w:rsidRDefault="00951F1B" w:rsidP="005223C1">
            <w:pPr>
              <w:spacing w:before="40" w:after="40" w:line="240" w:lineRule="auto"/>
              <w:jc w:val="center"/>
              <w:rPr>
                <w:rFonts w:cs="Arial"/>
                <w:sz w:val="16"/>
                <w:szCs w:val="16"/>
              </w:rPr>
            </w:pPr>
            <w:r w:rsidRPr="0086732E">
              <w:rPr>
                <w:rFonts w:cs="Arial"/>
                <w:sz w:val="16"/>
                <w:szCs w:val="16"/>
              </w:rPr>
              <w:t>C</w:t>
            </w:r>
          </w:p>
        </w:tc>
        <w:tc>
          <w:tcPr>
            <w:tcW w:w="2974" w:type="dxa"/>
            <w:hideMark/>
          </w:tcPr>
          <w:p w:rsidR="005223C1" w:rsidRDefault="00951F1B" w:rsidP="005223C1">
            <w:pPr>
              <w:spacing w:before="40" w:after="40" w:line="240" w:lineRule="auto"/>
              <w:rPr>
                <w:rFonts w:cs="Arial"/>
                <w:sz w:val="16"/>
                <w:szCs w:val="16"/>
              </w:rPr>
            </w:pPr>
            <w:r w:rsidRPr="0086732E">
              <w:rPr>
                <w:rFonts w:cs="Arial"/>
                <w:sz w:val="16"/>
                <w:szCs w:val="16"/>
              </w:rPr>
              <w:t>Alkaline wastes</w:t>
            </w:r>
          </w:p>
        </w:tc>
        <w:tc>
          <w:tcPr>
            <w:tcW w:w="1279"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2,071 </w:t>
            </w:r>
          </w:p>
        </w:tc>
        <w:tc>
          <w:tcPr>
            <w:tcW w:w="91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3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548 </w:t>
            </w:r>
          </w:p>
        </w:tc>
        <w:tc>
          <w:tcPr>
            <w:tcW w:w="85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10 </w:t>
            </w:r>
          </w:p>
        </w:tc>
        <w:tc>
          <w:tcPr>
            <w:tcW w:w="851"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2,200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0.0 </w:t>
            </w:r>
          </w:p>
        </w:tc>
        <w:tc>
          <w:tcPr>
            <w:tcW w:w="99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62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347 </w:t>
            </w:r>
          </w:p>
        </w:tc>
      </w:tr>
      <w:tr w:rsidR="00951F1B" w:rsidRPr="0086732E" w:rsidTr="002D7F14">
        <w:trPr>
          <w:trHeight w:val="300"/>
        </w:trPr>
        <w:tc>
          <w:tcPr>
            <w:tcW w:w="675" w:type="dxa"/>
            <w:hideMark/>
          </w:tcPr>
          <w:p w:rsidR="005223C1" w:rsidRDefault="00951F1B" w:rsidP="005223C1">
            <w:pPr>
              <w:spacing w:before="40" w:after="40" w:line="240" w:lineRule="auto"/>
              <w:jc w:val="center"/>
              <w:rPr>
                <w:rFonts w:cs="Arial"/>
                <w:sz w:val="16"/>
                <w:szCs w:val="16"/>
              </w:rPr>
            </w:pPr>
            <w:r w:rsidRPr="0086732E">
              <w:rPr>
                <w:rFonts w:cs="Arial"/>
                <w:sz w:val="16"/>
                <w:szCs w:val="16"/>
              </w:rPr>
              <w:t>D</w:t>
            </w:r>
          </w:p>
        </w:tc>
        <w:tc>
          <w:tcPr>
            <w:tcW w:w="2974" w:type="dxa"/>
            <w:hideMark/>
          </w:tcPr>
          <w:p w:rsidR="005223C1" w:rsidRDefault="00951F1B" w:rsidP="005223C1">
            <w:pPr>
              <w:spacing w:before="40" w:after="40" w:line="240" w:lineRule="auto"/>
              <w:rPr>
                <w:rFonts w:cs="Arial"/>
                <w:sz w:val="16"/>
                <w:szCs w:val="16"/>
              </w:rPr>
            </w:pPr>
            <w:r w:rsidRPr="0086732E">
              <w:rPr>
                <w:rFonts w:cs="Arial"/>
                <w:sz w:val="16"/>
                <w:szCs w:val="16"/>
              </w:rPr>
              <w:t>Inorganic chemicals</w:t>
            </w:r>
          </w:p>
        </w:tc>
        <w:tc>
          <w:tcPr>
            <w:tcW w:w="1279"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30,339 </w:t>
            </w:r>
          </w:p>
        </w:tc>
        <w:tc>
          <w:tcPr>
            <w:tcW w:w="91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3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28,895 </w:t>
            </w:r>
          </w:p>
        </w:tc>
        <w:tc>
          <w:tcPr>
            <w:tcW w:w="85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2,894 </w:t>
            </w:r>
          </w:p>
        </w:tc>
        <w:tc>
          <w:tcPr>
            <w:tcW w:w="851"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6,323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49,377 </w:t>
            </w:r>
          </w:p>
        </w:tc>
        <w:tc>
          <w:tcPr>
            <w:tcW w:w="99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611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30 </w:t>
            </w:r>
          </w:p>
        </w:tc>
      </w:tr>
      <w:tr w:rsidR="00951F1B" w:rsidRPr="0086732E" w:rsidTr="002D7F14">
        <w:trPr>
          <w:trHeight w:val="300"/>
        </w:trPr>
        <w:tc>
          <w:tcPr>
            <w:tcW w:w="675" w:type="dxa"/>
            <w:hideMark/>
          </w:tcPr>
          <w:p w:rsidR="005223C1" w:rsidRDefault="00951F1B" w:rsidP="005223C1">
            <w:pPr>
              <w:spacing w:before="40" w:after="40" w:line="240" w:lineRule="auto"/>
              <w:jc w:val="center"/>
              <w:rPr>
                <w:rFonts w:cs="Arial"/>
                <w:sz w:val="16"/>
                <w:szCs w:val="16"/>
              </w:rPr>
            </w:pPr>
            <w:r w:rsidRPr="0086732E">
              <w:rPr>
                <w:rFonts w:cs="Arial"/>
                <w:sz w:val="16"/>
                <w:szCs w:val="16"/>
              </w:rPr>
              <w:t>E</w:t>
            </w:r>
          </w:p>
        </w:tc>
        <w:tc>
          <w:tcPr>
            <w:tcW w:w="2974" w:type="dxa"/>
            <w:hideMark/>
          </w:tcPr>
          <w:p w:rsidR="005223C1" w:rsidRDefault="00951F1B" w:rsidP="005223C1">
            <w:pPr>
              <w:spacing w:before="40" w:after="40" w:line="240" w:lineRule="auto"/>
              <w:rPr>
                <w:rFonts w:cs="Arial"/>
                <w:sz w:val="16"/>
                <w:szCs w:val="16"/>
              </w:rPr>
            </w:pPr>
            <w:r w:rsidRPr="0086732E">
              <w:rPr>
                <w:rFonts w:cs="Arial"/>
                <w:sz w:val="16"/>
                <w:szCs w:val="16"/>
              </w:rPr>
              <w:t>Reactive chemicals</w:t>
            </w:r>
          </w:p>
        </w:tc>
        <w:tc>
          <w:tcPr>
            <w:tcW w:w="1279"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4 </w:t>
            </w:r>
          </w:p>
        </w:tc>
        <w:tc>
          <w:tcPr>
            <w:tcW w:w="91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3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5 </w:t>
            </w:r>
          </w:p>
        </w:tc>
        <w:tc>
          <w:tcPr>
            <w:tcW w:w="85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851"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5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0.02 </w:t>
            </w:r>
          </w:p>
        </w:tc>
        <w:tc>
          <w:tcPr>
            <w:tcW w:w="99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3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r>
      <w:tr w:rsidR="00951F1B" w:rsidRPr="0086732E" w:rsidTr="002D7F14">
        <w:trPr>
          <w:trHeight w:val="600"/>
        </w:trPr>
        <w:tc>
          <w:tcPr>
            <w:tcW w:w="675" w:type="dxa"/>
            <w:hideMark/>
          </w:tcPr>
          <w:p w:rsidR="005223C1" w:rsidRDefault="00951F1B" w:rsidP="005223C1">
            <w:pPr>
              <w:spacing w:before="40" w:after="40" w:line="240" w:lineRule="auto"/>
              <w:jc w:val="center"/>
              <w:rPr>
                <w:rFonts w:cs="Arial"/>
                <w:sz w:val="16"/>
                <w:szCs w:val="16"/>
              </w:rPr>
            </w:pPr>
            <w:r w:rsidRPr="0086732E">
              <w:rPr>
                <w:rFonts w:cs="Arial"/>
                <w:sz w:val="16"/>
                <w:szCs w:val="16"/>
              </w:rPr>
              <w:t>F</w:t>
            </w:r>
          </w:p>
        </w:tc>
        <w:tc>
          <w:tcPr>
            <w:tcW w:w="2974" w:type="dxa"/>
            <w:hideMark/>
          </w:tcPr>
          <w:p w:rsidR="005223C1" w:rsidRDefault="00951F1B" w:rsidP="005223C1">
            <w:pPr>
              <w:spacing w:before="40" w:after="40" w:line="240" w:lineRule="auto"/>
              <w:rPr>
                <w:rFonts w:cs="Arial"/>
                <w:sz w:val="16"/>
                <w:szCs w:val="16"/>
              </w:rPr>
            </w:pPr>
            <w:r w:rsidRPr="0086732E">
              <w:rPr>
                <w:rFonts w:cs="Arial"/>
                <w:sz w:val="16"/>
                <w:szCs w:val="16"/>
              </w:rPr>
              <w:t>Paints, lacquers, varnish, resins, inks, dyes, pigments, adhesives</w:t>
            </w:r>
          </w:p>
        </w:tc>
        <w:tc>
          <w:tcPr>
            <w:tcW w:w="1279"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6,517 </w:t>
            </w:r>
          </w:p>
        </w:tc>
        <w:tc>
          <w:tcPr>
            <w:tcW w:w="91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3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1,628 </w:t>
            </w:r>
          </w:p>
        </w:tc>
        <w:tc>
          <w:tcPr>
            <w:tcW w:w="85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851"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6,194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359 </w:t>
            </w:r>
          </w:p>
        </w:tc>
        <w:tc>
          <w:tcPr>
            <w:tcW w:w="99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1,359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233 </w:t>
            </w:r>
          </w:p>
        </w:tc>
      </w:tr>
      <w:tr w:rsidR="00951F1B" w:rsidRPr="0086732E" w:rsidTr="002D7F14">
        <w:trPr>
          <w:trHeight w:val="300"/>
        </w:trPr>
        <w:tc>
          <w:tcPr>
            <w:tcW w:w="675" w:type="dxa"/>
            <w:hideMark/>
          </w:tcPr>
          <w:p w:rsidR="005223C1" w:rsidRDefault="00951F1B" w:rsidP="005223C1">
            <w:pPr>
              <w:spacing w:before="40" w:after="40" w:line="240" w:lineRule="auto"/>
              <w:jc w:val="center"/>
              <w:rPr>
                <w:rFonts w:cs="Arial"/>
                <w:sz w:val="16"/>
                <w:szCs w:val="16"/>
              </w:rPr>
            </w:pPr>
            <w:r w:rsidRPr="0086732E">
              <w:rPr>
                <w:rFonts w:cs="Arial"/>
                <w:sz w:val="16"/>
                <w:szCs w:val="16"/>
              </w:rPr>
              <w:t>G</w:t>
            </w:r>
          </w:p>
        </w:tc>
        <w:tc>
          <w:tcPr>
            <w:tcW w:w="2974" w:type="dxa"/>
            <w:hideMark/>
          </w:tcPr>
          <w:p w:rsidR="005223C1" w:rsidRDefault="00951F1B" w:rsidP="005223C1">
            <w:pPr>
              <w:spacing w:before="40" w:after="40" w:line="240" w:lineRule="auto"/>
              <w:rPr>
                <w:rFonts w:cs="Arial"/>
                <w:sz w:val="16"/>
                <w:szCs w:val="16"/>
              </w:rPr>
            </w:pPr>
            <w:r w:rsidRPr="0086732E">
              <w:rPr>
                <w:rFonts w:cs="Arial"/>
                <w:sz w:val="16"/>
                <w:szCs w:val="16"/>
              </w:rPr>
              <w:t>Organic solvents, solvent residues</w:t>
            </w:r>
          </w:p>
        </w:tc>
        <w:tc>
          <w:tcPr>
            <w:tcW w:w="1279"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1,335 </w:t>
            </w:r>
          </w:p>
        </w:tc>
        <w:tc>
          <w:tcPr>
            <w:tcW w:w="91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3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638 </w:t>
            </w:r>
          </w:p>
        </w:tc>
        <w:tc>
          <w:tcPr>
            <w:tcW w:w="85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851"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950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469 </w:t>
            </w:r>
          </w:p>
        </w:tc>
        <w:tc>
          <w:tcPr>
            <w:tcW w:w="99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554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1 </w:t>
            </w:r>
          </w:p>
        </w:tc>
      </w:tr>
      <w:tr w:rsidR="00951F1B" w:rsidRPr="0086732E" w:rsidTr="002D7F14">
        <w:trPr>
          <w:trHeight w:val="300"/>
        </w:trPr>
        <w:tc>
          <w:tcPr>
            <w:tcW w:w="675" w:type="dxa"/>
            <w:hideMark/>
          </w:tcPr>
          <w:p w:rsidR="005223C1" w:rsidRDefault="00951F1B" w:rsidP="005223C1">
            <w:pPr>
              <w:spacing w:before="40" w:after="40" w:line="240" w:lineRule="auto"/>
              <w:jc w:val="center"/>
              <w:rPr>
                <w:rFonts w:cs="Arial"/>
                <w:sz w:val="16"/>
                <w:szCs w:val="16"/>
              </w:rPr>
            </w:pPr>
            <w:r w:rsidRPr="0086732E">
              <w:rPr>
                <w:rFonts w:cs="Arial"/>
                <w:sz w:val="16"/>
                <w:szCs w:val="16"/>
              </w:rPr>
              <w:t>H</w:t>
            </w:r>
          </w:p>
        </w:tc>
        <w:tc>
          <w:tcPr>
            <w:tcW w:w="2974" w:type="dxa"/>
            <w:hideMark/>
          </w:tcPr>
          <w:p w:rsidR="005223C1" w:rsidRDefault="00951F1B" w:rsidP="005223C1">
            <w:pPr>
              <w:spacing w:before="40" w:after="40" w:line="240" w:lineRule="auto"/>
              <w:rPr>
                <w:rFonts w:cs="Arial"/>
                <w:sz w:val="16"/>
                <w:szCs w:val="16"/>
              </w:rPr>
            </w:pPr>
            <w:r w:rsidRPr="0086732E">
              <w:rPr>
                <w:rFonts w:cs="Arial"/>
                <w:sz w:val="16"/>
                <w:szCs w:val="16"/>
              </w:rPr>
              <w:t>Pesticides (includes herbicides and insecticides)</w:t>
            </w:r>
          </w:p>
        </w:tc>
        <w:tc>
          <w:tcPr>
            <w:tcW w:w="1279"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189 </w:t>
            </w:r>
          </w:p>
        </w:tc>
        <w:tc>
          <w:tcPr>
            <w:tcW w:w="91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3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41 </w:t>
            </w:r>
          </w:p>
        </w:tc>
        <w:tc>
          <w:tcPr>
            <w:tcW w:w="85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111 </w:t>
            </w:r>
          </w:p>
        </w:tc>
        <w:tc>
          <w:tcPr>
            <w:tcW w:w="851"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68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50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r>
      <w:tr w:rsidR="00951F1B" w:rsidRPr="0086732E" w:rsidTr="002D7F14">
        <w:trPr>
          <w:trHeight w:val="300"/>
        </w:trPr>
        <w:tc>
          <w:tcPr>
            <w:tcW w:w="675" w:type="dxa"/>
            <w:hideMark/>
          </w:tcPr>
          <w:p w:rsidR="005223C1" w:rsidRDefault="00951F1B" w:rsidP="005223C1">
            <w:pPr>
              <w:spacing w:before="40" w:after="40" w:line="240" w:lineRule="auto"/>
              <w:jc w:val="center"/>
              <w:rPr>
                <w:rFonts w:cs="Arial"/>
                <w:sz w:val="16"/>
                <w:szCs w:val="16"/>
              </w:rPr>
            </w:pPr>
            <w:r w:rsidRPr="0086732E">
              <w:rPr>
                <w:rFonts w:cs="Arial"/>
                <w:sz w:val="16"/>
                <w:szCs w:val="16"/>
              </w:rPr>
              <w:t>J</w:t>
            </w:r>
          </w:p>
        </w:tc>
        <w:tc>
          <w:tcPr>
            <w:tcW w:w="2974" w:type="dxa"/>
            <w:hideMark/>
          </w:tcPr>
          <w:p w:rsidR="005223C1" w:rsidRDefault="00951F1B" w:rsidP="005223C1">
            <w:pPr>
              <w:spacing w:before="40" w:after="40" w:line="240" w:lineRule="auto"/>
              <w:rPr>
                <w:rFonts w:cs="Arial"/>
                <w:sz w:val="16"/>
                <w:szCs w:val="16"/>
              </w:rPr>
            </w:pPr>
            <w:r w:rsidRPr="0086732E">
              <w:rPr>
                <w:rFonts w:cs="Arial"/>
                <w:sz w:val="16"/>
                <w:szCs w:val="16"/>
              </w:rPr>
              <w:t>Oils, hydrocarbons, emulsions</w:t>
            </w:r>
          </w:p>
        </w:tc>
        <w:tc>
          <w:tcPr>
            <w:tcW w:w="1279"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104,036 </w:t>
            </w:r>
          </w:p>
        </w:tc>
        <w:tc>
          <w:tcPr>
            <w:tcW w:w="91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3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8,753 </w:t>
            </w:r>
          </w:p>
        </w:tc>
        <w:tc>
          <w:tcPr>
            <w:tcW w:w="85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4 </w:t>
            </w:r>
          </w:p>
        </w:tc>
        <w:tc>
          <w:tcPr>
            <w:tcW w:w="851"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62,652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28,044 </w:t>
            </w:r>
          </w:p>
        </w:tc>
        <w:tc>
          <w:tcPr>
            <w:tcW w:w="99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22,081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8 </w:t>
            </w:r>
          </w:p>
        </w:tc>
      </w:tr>
      <w:tr w:rsidR="00951F1B" w:rsidRPr="0086732E" w:rsidTr="002D7F14">
        <w:trPr>
          <w:trHeight w:val="300"/>
        </w:trPr>
        <w:tc>
          <w:tcPr>
            <w:tcW w:w="675" w:type="dxa"/>
            <w:hideMark/>
          </w:tcPr>
          <w:p w:rsidR="005223C1" w:rsidRDefault="00951F1B" w:rsidP="005223C1">
            <w:pPr>
              <w:spacing w:before="40" w:after="40" w:line="240" w:lineRule="auto"/>
              <w:jc w:val="center"/>
              <w:rPr>
                <w:rFonts w:cs="Arial"/>
                <w:sz w:val="16"/>
                <w:szCs w:val="16"/>
              </w:rPr>
            </w:pPr>
            <w:r w:rsidRPr="0086732E">
              <w:rPr>
                <w:rFonts w:cs="Arial"/>
                <w:sz w:val="16"/>
                <w:szCs w:val="16"/>
              </w:rPr>
              <w:t>K</w:t>
            </w:r>
          </w:p>
        </w:tc>
        <w:tc>
          <w:tcPr>
            <w:tcW w:w="2974" w:type="dxa"/>
            <w:hideMark/>
          </w:tcPr>
          <w:p w:rsidR="005223C1" w:rsidRDefault="00951F1B" w:rsidP="005223C1">
            <w:pPr>
              <w:spacing w:before="40" w:after="40" w:line="240" w:lineRule="auto"/>
              <w:rPr>
                <w:rFonts w:cs="Arial"/>
                <w:sz w:val="16"/>
                <w:szCs w:val="16"/>
              </w:rPr>
            </w:pPr>
            <w:r w:rsidRPr="0086732E">
              <w:rPr>
                <w:rFonts w:cs="Arial"/>
                <w:sz w:val="16"/>
                <w:szCs w:val="16"/>
              </w:rPr>
              <w:t>Putrescible/organic wastes</w:t>
            </w:r>
          </w:p>
        </w:tc>
        <w:tc>
          <w:tcPr>
            <w:tcW w:w="1279"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237 </w:t>
            </w:r>
          </w:p>
        </w:tc>
        <w:tc>
          <w:tcPr>
            <w:tcW w:w="91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3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9,024 </w:t>
            </w:r>
          </w:p>
        </w:tc>
        <w:tc>
          <w:tcPr>
            <w:tcW w:w="85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851"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8,137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1,063 </w:t>
            </w:r>
          </w:p>
        </w:tc>
        <w:tc>
          <w:tcPr>
            <w:tcW w:w="99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4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57 </w:t>
            </w:r>
          </w:p>
        </w:tc>
      </w:tr>
      <w:tr w:rsidR="00951F1B" w:rsidRPr="0086732E" w:rsidTr="002D7F14">
        <w:trPr>
          <w:trHeight w:val="300"/>
        </w:trPr>
        <w:tc>
          <w:tcPr>
            <w:tcW w:w="675" w:type="dxa"/>
            <w:hideMark/>
          </w:tcPr>
          <w:p w:rsidR="005223C1" w:rsidRDefault="00951F1B" w:rsidP="005223C1">
            <w:pPr>
              <w:spacing w:before="40" w:after="40" w:line="240" w:lineRule="auto"/>
              <w:jc w:val="center"/>
              <w:rPr>
                <w:rFonts w:cs="Arial"/>
                <w:sz w:val="16"/>
                <w:szCs w:val="16"/>
              </w:rPr>
            </w:pPr>
            <w:r w:rsidRPr="0086732E">
              <w:rPr>
                <w:rFonts w:cs="Arial"/>
                <w:sz w:val="16"/>
                <w:szCs w:val="16"/>
              </w:rPr>
              <w:t>L</w:t>
            </w:r>
          </w:p>
        </w:tc>
        <w:tc>
          <w:tcPr>
            <w:tcW w:w="2974" w:type="dxa"/>
            <w:hideMark/>
          </w:tcPr>
          <w:p w:rsidR="005223C1" w:rsidRDefault="00951F1B" w:rsidP="005223C1">
            <w:pPr>
              <w:spacing w:before="40" w:after="40" w:line="240" w:lineRule="auto"/>
              <w:rPr>
                <w:rFonts w:cs="Arial"/>
                <w:sz w:val="16"/>
                <w:szCs w:val="16"/>
              </w:rPr>
            </w:pPr>
            <w:r w:rsidRPr="0086732E">
              <w:rPr>
                <w:rFonts w:cs="Arial"/>
                <w:sz w:val="16"/>
                <w:szCs w:val="16"/>
              </w:rPr>
              <w:t xml:space="preserve">Industrial </w:t>
            </w:r>
            <w:proofErr w:type="spellStart"/>
            <w:r w:rsidRPr="0086732E">
              <w:rPr>
                <w:rFonts w:cs="Arial"/>
                <w:sz w:val="16"/>
                <w:szCs w:val="16"/>
              </w:rPr>
              <w:t>washwaters</w:t>
            </w:r>
            <w:proofErr w:type="spellEnd"/>
          </w:p>
        </w:tc>
        <w:tc>
          <w:tcPr>
            <w:tcW w:w="1279"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1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3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85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851"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r>
      <w:tr w:rsidR="00951F1B" w:rsidRPr="0086732E" w:rsidTr="002D7F14">
        <w:trPr>
          <w:trHeight w:val="300"/>
        </w:trPr>
        <w:tc>
          <w:tcPr>
            <w:tcW w:w="675" w:type="dxa"/>
            <w:hideMark/>
          </w:tcPr>
          <w:p w:rsidR="005223C1" w:rsidRDefault="00951F1B" w:rsidP="005223C1">
            <w:pPr>
              <w:spacing w:before="40" w:after="40" w:line="240" w:lineRule="auto"/>
              <w:jc w:val="center"/>
              <w:rPr>
                <w:rFonts w:cs="Arial"/>
                <w:sz w:val="16"/>
                <w:szCs w:val="16"/>
              </w:rPr>
            </w:pPr>
            <w:r w:rsidRPr="0086732E">
              <w:rPr>
                <w:rFonts w:cs="Arial"/>
                <w:sz w:val="16"/>
                <w:szCs w:val="16"/>
              </w:rPr>
              <w:t>M</w:t>
            </w:r>
          </w:p>
        </w:tc>
        <w:tc>
          <w:tcPr>
            <w:tcW w:w="2974" w:type="dxa"/>
            <w:hideMark/>
          </w:tcPr>
          <w:p w:rsidR="005223C1" w:rsidRDefault="00951F1B" w:rsidP="005223C1">
            <w:pPr>
              <w:spacing w:before="40" w:after="40" w:line="240" w:lineRule="auto"/>
              <w:rPr>
                <w:rFonts w:cs="Arial"/>
                <w:sz w:val="16"/>
                <w:szCs w:val="16"/>
              </w:rPr>
            </w:pPr>
            <w:r w:rsidRPr="0086732E">
              <w:rPr>
                <w:rFonts w:cs="Arial"/>
                <w:sz w:val="16"/>
                <w:szCs w:val="16"/>
              </w:rPr>
              <w:t>Organic chemicals</w:t>
            </w:r>
          </w:p>
        </w:tc>
        <w:tc>
          <w:tcPr>
            <w:tcW w:w="1279"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8,883 </w:t>
            </w:r>
          </w:p>
        </w:tc>
        <w:tc>
          <w:tcPr>
            <w:tcW w:w="91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3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1,285 </w:t>
            </w:r>
          </w:p>
        </w:tc>
        <w:tc>
          <w:tcPr>
            <w:tcW w:w="85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851"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9,474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612 </w:t>
            </w:r>
          </w:p>
        </w:tc>
        <w:tc>
          <w:tcPr>
            <w:tcW w:w="99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82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r>
      <w:tr w:rsidR="00951F1B" w:rsidRPr="0086732E" w:rsidTr="002D7F14">
        <w:trPr>
          <w:trHeight w:val="300"/>
        </w:trPr>
        <w:tc>
          <w:tcPr>
            <w:tcW w:w="675" w:type="dxa"/>
            <w:hideMark/>
          </w:tcPr>
          <w:p w:rsidR="005223C1" w:rsidRDefault="00951F1B" w:rsidP="005223C1">
            <w:pPr>
              <w:spacing w:before="40" w:after="40" w:line="240" w:lineRule="auto"/>
              <w:jc w:val="center"/>
              <w:rPr>
                <w:rFonts w:cs="Arial"/>
                <w:sz w:val="16"/>
                <w:szCs w:val="16"/>
              </w:rPr>
            </w:pPr>
            <w:r w:rsidRPr="0086732E">
              <w:rPr>
                <w:rFonts w:cs="Arial"/>
                <w:sz w:val="16"/>
                <w:szCs w:val="16"/>
              </w:rPr>
              <w:t>N</w:t>
            </w:r>
          </w:p>
        </w:tc>
        <w:tc>
          <w:tcPr>
            <w:tcW w:w="2974" w:type="dxa"/>
            <w:hideMark/>
          </w:tcPr>
          <w:p w:rsidR="005223C1" w:rsidRDefault="00951F1B" w:rsidP="005223C1">
            <w:pPr>
              <w:spacing w:before="40" w:after="40" w:line="240" w:lineRule="auto"/>
              <w:rPr>
                <w:rFonts w:cs="Arial"/>
                <w:sz w:val="16"/>
                <w:szCs w:val="16"/>
              </w:rPr>
            </w:pPr>
            <w:r w:rsidRPr="0086732E">
              <w:rPr>
                <w:rFonts w:cs="Arial"/>
                <w:sz w:val="16"/>
                <w:szCs w:val="16"/>
              </w:rPr>
              <w:t>Solid/sludge wastes requiring special handling</w:t>
            </w:r>
          </w:p>
        </w:tc>
        <w:tc>
          <w:tcPr>
            <w:tcW w:w="1279"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84,499 </w:t>
            </w:r>
          </w:p>
        </w:tc>
        <w:tc>
          <w:tcPr>
            <w:tcW w:w="91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3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2,000 </w:t>
            </w:r>
          </w:p>
        </w:tc>
        <w:tc>
          <w:tcPr>
            <w:tcW w:w="85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54,909 </w:t>
            </w:r>
          </w:p>
        </w:tc>
        <w:tc>
          <w:tcPr>
            <w:tcW w:w="851"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21,388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9,043 </w:t>
            </w:r>
          </w:p>
        </w:tc>
        <w:tc>
          <w:tcPr>
            <w:tcW w:w="99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1,158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2 </w:t>
            </w:r>
          </w:p>
        </w:tc>
      </w:tr>
      <w:tr w:rsidR="00951F1B" w:rsidRPr="0086732E" w:rsidTr="002D7F14">
        <w:trPr>
          <w:trHeight w:val="300"/>
        </w:trPr>
        <w:tc>
          <w:tcPr>
            <w:tcW w:w="675" w:type="dxa"/>
            <w:hideMark/>
          </w:tcPr>
          <w:p w:rsidR="005223C1" w:rsidRDefault="00951F1B" w:rsidP="005223C1">
            <w:pPr>
              <w:spacing w:before="40" w:after="40" w:line="240" w:lineRule="auto"/>
              <w:jc w:val="center"/>
              <w:rPr>
                <w:rFonts w:cs="Arial"/>
                <w:sz w:val="16"/>
                <w:szCs w:val="16"/>
              </w:rPr>
            </w:pPr>
            <w:r w:rsidRPr="0086732E">
              <w:rPr>
                <w:rFonts w:cs="Arial"/>
                <w:sz w:val="16"/>
                <w:szCs w:val="16"/>
              </w:rPr>
              <w:t>R</w:t>
            </w:r>
          </w:p>
        </w:tc>
        <w:tc>
          <w:tcPr>
            <w:tcW w:w="2974" w:type="dxa"/>
            <w:hideMark/>
          </w:tcPr>
          <w:p w:rsidR="005223C1" w:rsidRDefault="00951F1B" w:rsidP="005223C1">
            <w:pPr>
              <w:spacing w:before="40" w:after="40" w:line="240" w:lineRule="auto"/>
              <w:rPr>
                <w:rFonts w:cs="Arial"/>
                <w:sz w:val="16"/>
                <w:szCs w:val="16"/>
              </w:rPr>
            </w:pPr>
            <w:r w:rsidRPr="0086732E">
              <w:rPr>
                <w:rFonts w:cs="Arial"/>
                <w:sz w:val="16"/>
                <w:szCs w:val="16"/>
              </w:rPr>
              <w:t>Clinical and pharmaceutical wastes</w:t>
            </w:r>
          </w:p>
        </w:tc>
        <w:tc>
          <w:tcPr>
            <w:tcW w:w="1279"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11,801 </w:t>
            </w:r>
          </w:p>
        </w:tc>
        <w:tc>
          <w:tcPr>
            <w:tcW w:w="91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3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186 </w:t>
            </w:r>
          </w:p>
        </w:tc>
        <w:tc>
          <w:tcPr>
            <w:tcW w:w="85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851"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11,882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4 </w:t>
            </w:r>
          </w:p>
        </w:tc>
        <w:tc>
          <w:tcPr>
            <w:tcW w:w="99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100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r>
      <w:tr w:rsidR="00951F1B" w:rsidRPr="0086732E" w:rsidTr="002D7F14">
        <w:trPr>
          <w:trHeight w:val="300"/>
        </w:trPr>
        <w:tc>
          <w:tcPr>
            <w:tcW w:w="675" w:type="dxa"/>
            <w:hideMark/>
          </w:tcPr>
          <w:p w:rsidR="005223C1" w:rsidRDefault="00951F1B" w:rsidP="005223C1">
            <w:pPr>
              <w:spacing w:before="40" w:after="40" w:line="240" w:lineRule="auto"/>
              <w:jc w:val="center"/>
              <w:rPr>
                <w:rFonts w:cs="Arial"/>
                <w:sz w:val="16"/>
                <w:szCs w:val="16"/>
              </w:rPr>
            </w:pPr>
            <w:r w:rsidRPr="0086732E">
              <w:rPr>
                <w:rFonts w:cs="Arial"/>
                <w:sz w:val="16"/>
                <w:szCs w:val="16"/>
              </w:rPr>
              <w:t>T</w:t>
            </w:r>
          </w:p>
        </w:tc>
        <w:tc>
          <w:tcPr>
            <w:tcW w:w="2974" w:type="dxa"/>
            <w:hideMark/>
          </w:tcPr>
          <w:p w:rsidR="005223C1" w:rsidRDefault="00951F1B" w:rsidP="005223C1">
            <w:pPr>
              <w:spacing w:before="40" w:after="40" w:line="240" w:lineRule="auto"/>
              <w:rPr>
                <w:rFonts w:cs="Arial"/>
                <w:sz w:val="16"/>
                <w:szCs w:val="16"/>
              </w:rPr>
            </w:pPr>
            <w:r w:rsidRPr="0086732E">
              <w:rPr>
                <w:rFonts w:cs="Arial"/>
                <w:sz w:val="16"/>
                <w:szCs w:val="16"/>
              </w:rPr>
              <w:t>Miscellaneous</w:t>
            </w:r>
          </w:p>
        </w:tc>
        <w:tc>
          <w:tcPr>
            <w:tcW w:w="1279"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1,904 </w:t>
            </w:r>
          </w:p>
        </w:tc>
        <w:tc>
          <w:tcPr>
            <w:tcW w:w="91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3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106 </w:t>
            </w:r>
          </w:p>
        </w:tc>
        <w:tc>
          <w:tcPr>
            <w:tcW w:w="850"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0.2 </w:t>
            </w:r>
          </w:p>
        </w:tc>
        <w:tc>
          <w:tcPr>
            <w:tcW w:w="851"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147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122 </w:t>
            </w:r>
          </w:p>
        </w:tc>
        <w:tc>
          <w:tcPr>
            <w:tcW w:w="993"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1,742 </w:t>
            </w:r>
          </w:p>
        </w:tc>
        <w:tc>
          <w:tcPr>
            <w:tcW w:w="992" w:type="dxa"/>
            <w:hideMark/>
          </w:tcPr>
          <w:p w:rsidR="005223C1" w:rsidRDefault="00951F1B" w:rsidP="005223C1">
            <w:pPr>
              <w:spacing w:before="40" w:after="40" w:line="240" w:lineRule="auto"/>
              <w:jc w:val="right"/>
              <w:rPr>
                <w:rFonts w:cs="Arial"/>
                <w:sz w:val="16"/>
                <w:szCs w:val="16"/>
              </w:rPr>
            </w:pPr>
            <w:r w:rsidRPr="003C3995">
              <w:rPr>
                <w:rFonts w:cs="Arial"/>
                <w:sz w:val="16"/>
                <w:szCs w:val="16"/>
              </w:rPr>
              <w:t xml:space="preserve"> -   </w:t>
            </w:r>
          </w:p>
        </w:tc>
      </w:tr>
      <w:tr w:rsidR="00951F1B" w:rsidRPr="0086732E" w:rsidTr="002D7F14">
        <w:trPr>
          <w:trHeight w:val="300"/>
        </w:trPr>
        <w:tc>
          <w:tcPr>
            <w:tcW w:w="675" w:type="dxa"/>
            <w:noWrap/>
            <w:hideMark/>
          </w:tcPr>
          <w:p w:rsidR="005223C1" w:rsidRDefault="005223C1" w:rsidP="005223C1">
            <w:pPr>
              <w:spacing w:before="40" w:after="40" w:line="240" w:lineRule="auto"/>
              <w:jc w:val="center"/>
              <w:rPr>
                <w:rFonts w:cs="Arial"/>
                <w:sz w:val="16"/>
                <w:szCs w:val="16"/>
              </w:rPr>
            </w:pPr>
          </w:p>
        </w:tc>
        <w:tc>
          <w:tcPr>
            <w:tcW w:w="2974" w:type="dxa"/>
            <w:noWrap/>
            <w:hideMark/>
          </w:tcPr>
          <w:p w:rsidR="005223C1" w:rsidRDefault="00951F1B" w:rsidP="005223C1">
            <w:pPr>
              <w:spacing w:before="40" w:after="40" w:line="240" w:lineRule="auto"/>
              <w:rPr>
                <w:rFonts w:cs="Arial"/>
                <w:sz w:val="16"/>
                <w:szCs w:val="16"/>
              </w:rPr>
            </w:pPr>
            <w:r w:rsidRPr="0086732E">
              <w:rPr>
                <w:rFonts w:cs="Arial"/>
                <w:sz w:val="16"/>
                <w:szCs w:val="16"/>
              </w:rPr>
              <w:t> </w:t>
            </w:r>
          </w:p>
        </w:tc>
        <w:tc>
          <w:tcPr>
            <w:tcW w:w="1279" w:type="dxa"/>
            <w:noWrap/>
            <w:hideMark/>
          </w:tcPr>
          <w:p w:rsidR="005223C1" w:rsidRDefault="005223C1" w:rsidP="005223C1">
            <w:pPr>
              <w:spacing w:before="40" w:after="40" w:line="240" w:lineRule="auto"/>
              <w:jc w:val="right"/>
              <w:rPr>
                <w:rFonts w:cs="Arial"/>
                <w:sz w:val="16"/>
                <w:szCs w:val="16"/>
              </w:rPr>
            </w:pPr>
          </w:p>
        </w:tc>
        <w:tc>
          <w:tcPr>
            <w:tcW w:w="910" w:type="dxa"/>
            <w:noWrap/>
            <w:hideMark/>
          </w:tcPr>
          <w:p w:rsidR="005223C1" w:rsidRDefault="005223C1" w:rsidP="005223C1">
            <w:pPr>
              <w:spacing w:before="40" w:after="40" w:line="240" w:lineRule="auto"/>
              <w:jc w:val="right"/>
              <w:rPr>
                <w:rFonts w:cs="Arial"/>
                <w:sz w:val="16"/>
                <w:szCs w:val="16"/>
              </w:rPr>
            </w:pPr>
          </w:p>
        </w:tc>
        <w:tc>
          <w:tcPr>
            <w:tcW w:w="933" w:type="dxa"/>
            <w:noWrap/>
            <w:hideMark/>
          </w:tcPr>
          <w:p w:rsidR="005223C1" w:rsidRDefault="005223C1" w:rsidP="005223C1">
            <w:pPr>
              <w:spacing w:before="40" w:after="40" w:line="240" w:lineRule="auto"/>
              <w:jc w:val="right"/>
              <w:rPr>
                <w:rFonts w:cs="Arial"/>
                <w:sz w:val="16"/>
                <w:szCs w:val="16"/>
              </w:rPr>
            </w:pPr>
          </w:p>
        </w:tc>
        <w:tc>
          <w:tcPr>
            <w:tcW w:w="850" w:type="dxa"/>
            <w:noWrap/>
            <w:hideMark/>
          </w:tcPr>
          <w:p w:rsidR="005223C1" w:rsidRDefault="005223C1" w:rsidP="005223C1">
            <w:pPr>
              <w:spacing w:before="40" w:after="40" w:line="240" w:lineRule="auto"/>
              <w:jc w:val="right"/>
              <w:rPr>
                <w:rFonts w:cs="Arial"/>
                <w:sz w:val="16"/>
                <w:szCs w:val="16"/>
              </w:rPr>
            </w:pPr>
          </w:p>
        </w:tc>
        <w:tc>
          <w:tcPr>
            <w:tcW w:w="851" w:type="dxa"/>
            <w:noWrap/>
            <w:hideMark/>
          </w:tcPr>
          <w:p w:rsidR="005223C1" w:rsidRDefault="005223C1" w:rsidP="005223C1">
            <w:pPr>
              <w:spacing w:before="40" w:after="40" w:line="240" w:lineRule="auto"/>
              <w:jc w:val="right"/>
              <w:rPr>
                <w:rFonts w:cs="Arial"/>
                <w:sz w:val="16"/>
                <w:szCs w:val="16"/>
              </w:rPr>
            </w:pPr>
          </w:p>
        </w:tc>
        <w:tc>
          <w:tcPr>
            <w:tcW w:w="992" w:type="dxa"/>
            <w:noWrap/>
            <w:hideMark/>
          </w:tcPr>
          <w:p w:rsidR="005223C1" w:rsidRDefault="005223C1" w:rsidP="005223C1">
            <w:pPr>
              <w:spacing w:before="40" w:after="40" w:line="240" w:lineRule="auto"/>
              <w:jc w:val="right"/>
              <w:rPr>
                <w:rFonts w:cs="Arial"/>
                <w:sz w:val="16"/>
                <w:szCs w:val="16"/>
              </w:rPr>
            </w:pPr>
          </w:p>
        </w:tc>
        <w:tc>
          <w:tcPr>
            <w:tcW w:w="992" w:type="dxa"/>
            <w:noWrap/>
            <w:hideMark/>
          </w:tcPr>
          <w:p w:rsidR="005223C1" w:rsidRDefault="005223C1" w:rsidP="005223C1">
            <w:pPr>
              <w:spacing w:before="40" w:after="40" w:line="240" w:lineRule="auto"/>
              <w:jc w:val="right"/>
              <w:rPr>
                <w:rFonts w:cs="Arial"/>
                <w:sz w:val="16"/>
                <w:szCs w:val="16"/>
              </w:rPr>
            </w:pPr>
          </w:p>
        </w:tc>
        <w:tc>
          <w:tcPr>
            <w:tcW w:w="992" w:type="dxa"/>
            <w:noWrap/>
            <w:hideMark/>
          </w:tcPr>
          <w:p w:rsidR="005223C1" w:rsidRDefault="005223C1" w:rsidP="005223C1">
            <w:pPr>
              <w:spacing w:before="40" w:after="40" w:line="240" w:lineRule="auto"/>
              <w:jc w:val="right"/>
              <w:rPr>
                <w:rFonts w:cs="Arial"/>
                <w:sz w:val="16"/>
                <w:szCs w:val="16"/>
              </w:rPr>
            </w:pPr>
          </w:p>
        </w:tc>
        <w:tc>
          <w:tcPr>
            <w:tcW w:w="993" w:type="dxa"/>
            <w:noWrap/>
            <w:hideMark/>
          </w:tcPr>
          <w:p w:rsidR="005223C1" w:rsidRDefault="005223C1" w:rsidP="005223C1">
            <w:pPr>
              <w:spacing w:before="40" w:after="40" w:line="240" w:lineRule="auto"/>
              <w:jc w:val="right"/>
              <w:rPr>
                <w:rFonts w:cs="Arial"/>
                <w:sz w:val="16"/>
                <w:szCs w:val="16"/>
              </w:rPr>
            </w:pPr>
          </w:p>
        </w:tc>
        <w:tc>
          <w:tcPr>
            <w:tcW w:w="992" w:type="dxa"/>
            <w:noWrap/>
            <w:hideMark/>
          </w:tcPr>
          <w:p w:rsidR="005223C1" w:rsidRDefault="005223C1" w:rsidP="005223C1">
            <w:pPr>
              <w:spacing w:before="40" w:after="40" w:line="240" w:lineRule="auto"/>
              <w:jc w:val="right"/>
              <w:rPr>
                <w:rFonts w:cs="Arial"/>
                <w:sz w:val="16"/>
                <w:szCs w:val="16"/>
              </w:rPr>
            </w:pPr>
          </w:p>
        </w:tc>
      </w:tr>
      <w:tr w:rsidR="00951F1B" w:rsidRPr="0086732E" w:rsidTr="002D7F14">
        <w:trPr>
          <w:trHeight w:val="300"/>
        </w:trPr>
        <w:tc>
          <w:tcPr>
            <w:tcW w:w="675" w:type="dxa"/>
            <w:shd w:val="clear" w:color="auto" w:fill="D9D9D9" w:themeFill="background1" w:themeFillShade="D9"/>
            <w:hideMark/>
          </w:tcPr>
          <w:p w:rsidR="005223C1" w:rsidRDefault="00951F1B" w:rsidP="005223C1">
            <w:pPr>
              <w:spacing w:before="40" w:after="40" w:line="240" w:lineRule="auto"/>
              <w:jc w:val="center"/>
              <w:rPr>
                <w:rFonts w:cs="Arial"/>
                <w:b/>
                <w:bCs/>
                <w:sz w:val="16"/>
                <w:szCs w:val="16"/>
              </w:rPr>
            </w:pPr>
            <w:r w:rsidRPr="0086732E">
              <w:rPr>
                <w:rFonts w:cs="Arial"/>
                <w:b/>
                <w:bCs/>
                <w:sz w:val="16"/>
                <w:szCs w:val="16"/>
              </w:rPr>
              <w:t>Total</w:t>
            </w:r>
          </w:p>
        </w:tc>
        <w:tc>
          <w:tcPr>
            <w:tcW w:w="2974" w:type="dxa"/>
            <w:shd w:val="clear" w:color="auto" w:fill="D9D9D9" w:themeFill="background1" w:themeFillShade="D9"/>
            <w:noWrap/>
            <w:hideMark/>
          </w:tcPr>
          <w:p w:rsidR="005223C1" w:rsidRDefault="00951F1B" w:rsidP="005223C1">
            <w:pPr>
              <w:spacing w:before="40" w:after="40" w:line="240" w:lineRule="auto"/>
              <w:rPr>
                <w:rFonts w:cs="Arial"/>
                <w:b/>
                <w:bCs/>
                <w:sz w:val="16"/>
                <w:szCs w:val="16"/>
              </w:rPr>
            </w:pPr>
            <w:r w:rsidRPr="0086732E">
              <w:rPr>
                <w:rFonts w:cs="Arial"/>
                <w:b/>
                <w:bCs/>
                <w:sz w:val="16"/>
                <w:szCs w:val="16"/>
              </w:rPr>
              <w:t> </w:t>
            </w:r>
          </w:p>
        </w:tc>
        <w:tc>
          <w:tcPr>
            <w:tcW w:w="1279" w:type="dxa"/>
            <w:shd w:val="clear" w:color="auto" w:fill="D9D9D9" w:themeFill="background1" w:themeFillShade="D9"/>
            <w:noWrap/>
            <w:hideMark/>
          </w:tcPr>
          <w:p w:rsidR="005223C1" w:rsidRDefault="00951F1B" w:rsidP="005223C1">
            <w:pPr>
              <w:spacing w:before="40" w:after="40" w:line="240" w:lineRule="auto"/>
              <w:jc w:val="right"/>
              <w:rPr>
                <w:rFonts w:cs="Arial"/>
                <w:b/>
                <w:sz w:val="16"/>
                <w:szCs w:val="16"/>
              </w:rPr>
            </w:pPr>
            <w:r w:rsidRPr="003C3995">
              <w:rPr>
                <w:rFonts w:cs="Arial"/>
                <w:b/>
                <w:sz w:val="16"/>
                <w:szCs w:val="16"/>
              </w:rPr>
              <w:t xml:space="preserve"> 260,920 </w:t>
            </w:r>
          </w:p>
        </w:tc>
        <w:tc>
          <w:tcPr>
            <w:tcW w:w="910" w:type="dxa"/>
            <w:shd w:val="clear" w:color="auto" w:fill="D9D9D9" w:themeFill="background1" w:themeFillShade="D9"/>
            <w:noWrap/>
            <w:hideMark/>
          </w:tcPr>
          <w:p w:rsidR="005223C1" w:rsidRDefault="00951F1B" w:rsidP="005223C1">
            <w:pPr>
              <w:spacing w:before="40" w:after="40" w:line="240" w:lineRule="auto"/>
              <w:jc w:val="right"/>
              <w:rPr>
                <w:rFonts w:cs="Arial"/>
                <w:b/>
                <w:sz w:val="16"/>
                <w:szCs w:val="16"/>
              </w:rPr>
            </w:pPr>
            <w:r w:rsidRPr="003C3995">
              <w:rPr>
                <w:rFonts w:cs="Arial"/>
                <w:b/>
                <w:sz w:val="16"/>
                <w:szCs w:val="16"/>
              </w:rPr>
              <w:t xml:space="preserve"> -   </w:t>
            </w:r>
          </w:p>
        </w:tc>
        <w:tc>
          <w:tcPr>
            <w:tcW w:w="933" w:type="dxa"/>
            <w:shd w:val="clear" w:color="auto" w:fill="D9D9D9" w:themeFill="background1" w:themeFillShade="D9"/>
            <w:noWrap/>
            <w:hideMark/>
          </w:tcPr>
          <w:p w:rsidR="005223C1" w:rsidRDefault="00951F1B" w:rsidP="005223C1">
            <w:pPr>
              <w:spacing w:before="40" w:after="40" w:line="240" w:lineRule="auto"/>
              <w:jc w:val="right"/>
              <w:rPr>
                <w:rFonts w:cs="Arial"/>
                <w:b/>
                <w:sz w:val="16"/>
                <w:szCs w:val="16"/>
              </w:rPr>
            </w:pPr>
            <w:r w:rsidRPr="003C3995">
              <w:rPr>
                <w:rFonts w:cs="Arial"/>
                <w:b/>
                <w:sz w:val="16"/>
                <w:szCs w:val="16"/>
              </w:rPr>
              <w:t xml:space="preserve"> 64,079 </w:t>
            </w:r>
          </w:p>
        </w:tc>
        <w:tc>
          <w:tcPr>
            <w:tcW w:w="850" w:type="dxa"/>
            <w:shd w:val="clear" w:color="auto" w:fill="D9D9D9" w:themeFill="background1" w:themeFillShade="D9"/>
            <w:noWrap/>
            <w:hideMark/>
          </w:tcPr>
          <w:p w:rsidR="005223C1" w:rsidRDefault="00951F1B" w:rsidP="005223C1">
            <w:pPr>
              <w:spacing w:before="40" w:after="40" w:line="240" w:lineRule="auto"/>
              <w:jc w:val="right"/>
              <w:rPr>
                <w:rFonts w:cs="Arial"/>
                <w:b/>
                <w:sz w:val="16"/>
                <w:szCs w:val="16"/>
              </w:rPr>
            </w:pPr>
            <w:r w:rsidRPr="003C3995">
              <w:rPr>
                <w:rFonts w:cs="Arial"/>
                <w:b/>
                <w:sz w:val="16"/>
                <w:szCs w:val="16"/>
              </w:rPr>
              <w:t xml:space="preserve"> 57,928 </w:t>
            </w:r>
          </w:p>
        </w:tc>
        <w:tc>
          <w:tcPr>
            <w:tcW w:w="851" w:type="dxa"/>
            <w:shd w:val="clear" w:color="auto" w:fill="D9D9D9" w:themeFill="background1" w:themeFillShade="D9"/>
            <w:noWrap/>
            <w:hideMark/>
          </w:tcPr>
          <w:p w:rsidR="005223C1" w:rsidRDefault="00951F1B" w:rsidP="005223C1">
            <w:pPr>
              <w:spacing w:before="40" w:after="40" w:line="240" w:lineRule="auto"/>
              <w:jc w:val="right"/>
              <w:rPr>
                <w:rFonts w:cs="Arial"/>
                <w:b/>
                <w:sz w:val="16"/>
                <w:szCs w:val="16"/>
              </w:rPr>
            </w:pPr>
            <w:r w:rsidRPr="003C3995">
              <w:rPr>
                <w:rFonts w:cs="Arial"/>
                <w:b/>
                <w:sz w:val="16"/>
                <w:szCs w:val="16"/>
              </w:rPr>
              <w:t xml:space="preserve"> -   </w:t>
            </w:r>
          </w:p>
        </w:tc>
        <w:tc>
          <w:tcPr>
            <w:tcW w:w="992" w:type="dxa"/>
            <w:shd w:val="clear" w:color="auto" w:fill="D9D9D9" w:themeFill="background1" w:themeFillShade="D9"/>
            <w:noWrap/>
            <w:hideMark/>
          </w:tcPr>
          <w:p w:rsidR="005223C1" w:rsidRDefault="00951F1B" w:rsidP="005223C1">
            <w:pPr>
              <w:spacing w:before="40" w:after="40" w:line="240" w:lineRule="auto"/>
              <w:jc w:val="right"/>
              <w:rPr>
                <w:rFonts w:cs="Arial"/>
                <w:b/>
                <w:sz w:val="16"/>
                <w:szCs w:val="16"/>
              </w:rPr>
            </w:pPr>
            <w:r w:rsidRPr="003C3995">
              <w:rPr>
                <w:rFonts w:cs="Arial"/>
                <w:b/>
                <w:sz w:val="16"/>
                <w:szCs w:val="16"/>
              </w:rPr>
              <w:t xml:space="preserve"> 149,411 </w:t>
            </w:r>
          </w:p>
        </w:tc>
        <w:tc>
          <w:tcPr>
            <w:tcW w:w="992" w:type="dxa"/>
            <w:shd w:val="clear" w:color="auto" w:fill="D9D9D9" w:themeFill="background1" w:themeFillShade="D9"/>
            <w:noWrap/>
            <w:hideMark/>
          </w:tcPr>
          <w:p w:rsidR="005223C1" w:rsidRDefault="00951F1B" w:rsidP="005223C1">
            <w:pPr>
              <w:spacing w:before="40" w:after="40" w:line="240" w:lineRule="auto"/>
              <w:jc w:val="right"/>
              <w:rPr>
                <w:rFonts w:cs="Arial"/>
                <w:b/>
                <w:sz w:val="16"/>
                <w:szCs w:val="16"/>
              </w:rPr>
            </w:pPr>
            <w:r w:rsidRPr="003C3995">
              <w:rPr>
                <w:rFonts w:cs="Arial"/>
                <w:b/>
                <w:sz w:val="16"/>
                <w:szCs w:val="16"/>
              </w:rPr>
              <w:t xml:space="preserve"> -   </w:t>
            </w:r>
          </w:p>
        </w:tc>
        <w:tc>
          <w:tcPr>
            <w:tcW w:w="992" w:type="dxa"/>
            <w:shd w:val="clear" w:color="auto" w:fill="D9D9D9" w:themeFill="background1" w:themeFillShade="D9"/>
            <w:noWrap/>
            <w:hideMark/>
          </w:tcPr>
          <w:p w:rsidR="005223C1" w:rsidRDefault="00951F1B" w:rsidP="005223C1">
            <w:pPr>
              <w:spacing w:before="40" w:after="40" w:line="240" w:lineRule="auto"/>
              <w:jc w:val="right"/>
              <w:rPr>
                <w:rFonts w:cs="Arial"/>
                <w:b/>
                <w:sz w:val="16"/>
                <w:szCs w:val="16"/>
              </w:rPr>
            </w:pPr>
            <w:r w:rsidRPr="003C3995">
              <w:rPr>
                <w:rFonts w:cs="Arial"/>
                <w:b/>
                <w:sz w:val="16"/>
                <w:szCs w:val="16"/>
              </w:rPr>
              <w:t xml:space="preserve"> 89,115 </w:t>
            </w:r>
          </w:p>
        </w:tc>
        <w:tc>
          <w:tcPr>
            <w:tcW w:w="993" w:type="dxa"/>
            <w:shd w:val="clear" w:color="auto" w:fill="D9D9D9" w:themeFill="background1" w:themeFillShade="D9"/>
            <w:noWrap/>
            <w:hideMark/>
          </w:tcPr>
          <w:p w:rsidR="005223C1" w:rsidRDefault="00951F1B" w:rsidP="005223C1">
            <w:pPr>
              <w:spacing w:before="40" w:after="40" w:line="240" w:lineRule="auto"/>
              <w:jc w:val="right"/>
              <w:rPr>
                <w:rFonts w:cs="Arial"/>
                <w:b/>
                <w:sz w:val="16"/>
                <w:szCs w:val="16"/>
              </w:rPr>
            </w:pPr>
            <w:r w:rsidRPr="003C3995">
              <w:rPr>
                <w:rFonts w:cs="Arial"/>
                <w:b/>
                <w:sz w:val="16"/>
                <w:szCs w:val="16"/>
              </w:rPr>
              <w:t xml:space="preserve"> 27,867 </w:t>
            </w:r>
          </w:p>
        </w:tc>
        <w:tc>
          <w:tcPr>
            <w:tcW w:w="992" w:type="dxa"/>
            <w:shd w:val="clear" w:color="auto" w:fill="D9D9D9" w:themeFill="background1" w:themeFillShade="D9"/>
            <w:noWrap/>
            <w:hideMark/>
          </w:tcPr>
          <w:p w:rsidR="005223C1" w:rsidRDefault="00951F1B" w:rsidP="005223C1">
            <w:pPr>
              <w:spacing w:before="40" w:after="40" w:line="240" w:lineRule="auto"/>
              <w:jc w:val="right"/>
              <w:rPr>
                <w:rFonts w:cs="Arial"/>
                <w:b/>
                <w:sz w:val="16"/>
                <w:szCs w:val="16"/>
              </w:rPr>
            </w:pPr>
            <w:r w:rsidRPr="003C3995">
              <w:rPr>
                <w:rFonts w:cs="Arial"/>
                <w:b/>
                <w:sz w:val="16"/>
                <w:szCs w:val="16"/>
              </w:rPr>
              <w:t xml:space="preserve"> 678 </w:t>
            </w:r>
          </w:p>
        </w:tc>
      </w:tr>
    </w:tbl>
    <w:p w:rsidR="00951F1B" w:rsidRDefault="00951F1B" w:rsidP="00951F1B"/>
    <w:p w:rsidR="00951F1B" w:rsidRDefault="00951F1B" w:rsidP="00951F1B">
      <w:r>
        <w:rPr>
          <w:noProof/>
          <w:lang w:eastAsia="en-AU"/>
        </w:rPr>
        <w:lastRenderedPageBreak/>
        <w:drawing>
          <wp:inline distT="0" distB="0" distL="0" distR="0" wp14:anchorId="098EF6D9" wp14:editId="4CA09BA1">
            <wp:extent cx="8887968" cy="5219937"/>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95496" cy="5224358"/>
                    </a:xfrm>
                    <a:prstGeom prst="rect">
                      <a:avLst/>
                    </a:prstGeom>
                    <a:noFill/>
                  </pic:spPr>
                </pic:pic>
              </a:graphicData>
            </a:graphic>
          </wp:inline>
        </w:drawing>
      </w:r>
    </w:p>
    <w:p w:rsidR="00951F1B" w:rsidRDefault="00951F1B" w:rsidP="00951F1B">
      <w:pPr>
        <w:pStyle w:val="Caption"/>
      </w:pPr>
      <w:bookmarkStart w:id="30" w:name="_Ref343169866"/>
      <w:bookmarkStart w:id="31" w:name="_Ref343169881"/>
      <w:bookmarkStart w:id="32" w:name="_Toc350252007"/>
      <w:r>
        <w:t xml:space="preserve">Figure </w:t>
      </w:r>
      <w:r w:rsidR="00D02C9F">
        <w:fldChar w:fldCharType="begin"/>
      </w:r>
      <w:r w:rsidR="00C940BF">
        <w:instrText xml:space="preserve"> SEQ Figure \* ARABIC </w:instrText>
      </w:r>
      <w:r w:rsidR="00D02C9F">
        <w:fldChar w:fldCharType="separate"/>
      </w:r>
      <w:r w:rsidR="002A19BE">
        <w:rPr>
          <w:noProof/>
        </w:rPr>
        <w:t>2</w:t>
      </w:r>
      <w:r w:rsidR="00D02C9F">
        <w:rPr>
          <w:noProof/>
        </w:rPr>
        <w:fldChar w:fldCharType="end"/>
      </w:r>
      <w:bookmarkEnd w:id="30"/>
      <w:r w:rsidR="00DE0672">
        <w:rPr>
          <w:noProof/>
        </w:rPr>
        <w:t>—</w:t>
      </w:r>
      <w:r>
        <w:t>Waste generated, imported and exported by NEPM category (</w:t>
      </w:r>
      <w:r w:rsidR="0069717F">
        <w:t xml:space="preserve">New South </w:t>
      </w:r>
      <w:proofErr w:type="gramStart"/>
      <w:r w:rsidR="0069717F">
        <w:t xml:space="preserve">Wales </w:t>
      </w:r>
      <w:r>
        <w:t xml:space="preserve"> </w:t>
      </w:r>
      <w:r w:rsidR="002E0BB5">
        <w:t>2010</w:t>
      </w:r>
      <w:proofErr w:type="gramEnd"/>
      <w:r w:rsidR="002E0BB5">
        <w:t>–11</w:t>
      </w:r>
      <w:r>
        <w:t>)</w:t>
      </w:r>
      <w:bookmarkEnd w:id="31"/>
      <w:bookmarkEnd w:id="32"/>
    </w:p>
    <w:p w:rsidR="00951F1B" w:rsidRDefault="00951F1B" w:rsidP="00951F1B">
      <w:pPr>
        <w:sectPr w:rsidR="00951F1B" w:rsidSect="00076C0D">
          <w:pgSz w:w="16838" w:h="11906" w:orient="landscape"/>
          <w:pgMar w:top="1440" w:right="1440" w:bottom="1440" w:left="1440" w:header="709" w:footer="709" w:gutter="0"/>
          <w:cols w:space="708"/>
          <w:docGrid w:linePitch="360"/>
        </w:sectPr>
      </w:pPr>
    </w:p>
    <w:p w:rsidR="00951F1B" w:rsidRDefault="00951F1B" w:rsidP="00951F1B">
      <w:pPr>
        <w:pStyle w:val="KMHNumberHeading3"/>
      </w:pPr>
      <w:r>
        <w:lastRenderedPageBreak/>
        <w:t xml:space="preserve">Assessment of </w:t>
      </w:r>
      <w:r w:rsidR="0096443D">
        <w:t>w</w:t>
      </w:r>
      <w:r>
        <w:t xml:space="preserve">aste </w:t>
      </w:r>
      <w:r w:rsidR="0096443D">
        <w:t>t</w:t>
      </w:r>
      <w:r>
        <w:t xml:space="preserve">racking </w:t>
      </w:r>
      <w:r w:rsidR="0096443D">
        <w:t>s</w:t>
      </w:r>
      <w:r>
        <w:t xml:space="preserve">ystem </w:t>
      </w:r>
      <w:r w:rsidR="0096443D">
        <w:t>d</w:t>
      </w:r>
      <w:r>
        <w:t>ata</w:t>
      </w:r>
    </w:p>
    <w:tbl>
      <w:tblPr>
        <w:tblStyle w:val="TableGrid"/>
        <w:tblW w:w="0" w:type="auto"/>
        <w:tblLook w:val="04A0" w:firstRow="1" w:lastRow="0" w:firstColumn="1" w:lastColumn="0" w:noHBand="0" w:noVBand="1"/>
      </w:tblPr>
      <w:tblGrid>
        <w:gridCol w:w="3794"/>
        <w:gridCol w:w="3685"/>
        <w:gridCol w:w="1763"/>
      </w:tblGrid>
      <w:tr w:rsidR="00951F1B" w:rsidRPr="003C29CA" w:rsidTr="00DE0672">
        <w:trPr>
          <w:trHeight w:val="416"/>
        </w:trPr>
        <w:tc>
          <w:tcPr>
            <w:tcW w:w="3794" w:type="dxa"/>
            <w:shd w:val="clear" w:color="auto" w:fill="1D5C42"/>
            <w:vAlign w:val="center"/>
          </w:tcPr>
          <w:p w:rsidR="005223C1" w:rsidRDefault="00951F1B" w:rsidP="005223C1">
            <w:pPr>
              <w:spacing w:before="40" w:after="40" w:line="240" w:lineRule="auto"/>
              <w:jc w:val="center"/>
              <w:rPr>
                <w:rFonts w:eastAsia="Times New Roman" w:cs="Arial"/>
                <w:b/>
                <w:bCs/>
                <w:color w:val="FFFFFF" w:themeColor="background1"/>
                <w:sz w:val="18"/>
                <w:szCs w:val="18"/>
              </w:rPr>
            </w:pPr>
            <w:r w:rsidRPr="003C29CA">
              <w:rPr>
                <w:rFonts w:cs="Arial"/>
                <w:b/>
                <w:color w:val="FFFFFF" w:themeColor="background1"/>
                <w:sz w:val="18"/>
                <w:szCs w:val="18"/>
              </w:rPr>
              <w:t>Principles</w:t>
            </w:r>
          </w:p>
        </w:tc>
        <w:tc>
          <w:tcPr>
            <w:tcW w:w="3685" w:type="dxa"/>
            <w:shd w:val="clear" w:color="auto" w:fill="1D5C42"/>
            <w:vAlign w:val="center"/>
          </w:tcPr>
          <w:p w:rsidR="005223C1" w:rsidRDefault="00951F1B" w:rsidP="005223C1">
            <w:pPr>
              <w:spacing w:before="40" w:after="40" w:line="240" w:lineRule="auto"/>
              <w:jc w:val="center"/>
              <w:rPr>
                <w:rFonts w:eastAsia="Times New Roman" w:cs="Arial"/>
                <w:b/>
                <w:bCs/>
                <w:color w:val="FFFFFF" w:themeColor="background1"/>
                <w:sz w:val="18"/>
                <w:szCs w:val="18"/>
              </w:rPr>
            </w:pPr>
            <w:r w:rsidRPr="003C29CA">
              <w:rPr>
                <w:rFonts w:cs="Arial"/>
                <w:b/>
                <w:color w:val="FFFFFF" w:themeColor="background1"/>
                <w:sz w:val="18"/>
                <w:szCs w:val="18"/>
              </w:rPr>
              <w:t>Assessment</w:t>
            </w:r>
          </w:p>
        </w:tc>
        <w:tc>
          <w:tcPr>
            <w:tcW w:w="1763" w:type="dxa"/>
            <w:shd w:val="clear" w:color="auto" w:fill="1D5C42"/>
            <w:vAlign w:val="center"/>
          </w:tcPr>
          <w:p w:rsidR="005223C1" w:rsidRDefault="00951F1B" w:rsidP="005223C1">
            <w:pPr>
              <w:spacing w:before="40" w:after="40" w:line="240" w:lineRule="auto"/>
              <w:jc w:val="center"/>
              <w:rPr>
                <w:rFonts w:eastAsia="Times New Roman" w:cs="Arial"/>
                <w:b/>
                <w:bCs/>
                <w:color w:val="FFFFFF" w:themeColor="background1"/>
                <w:sz w:val="18"/>
                <w:szCs w:val="18"/>
              </w:rPr>
            </w:pPr>
            <w:r w:rsidRPr="003C29CA">
              <w:rPr>
                <w:rFonts w:cs="Arial"/>
                <w:b/>
                <w:color w:val="FFFFFF" w:themeColor="background1"/>
                <w:sz w:val="18"/>
                <w:szCs w:val="18"/>
              </w:rPr>
              <w:t>Score</w:t>
            </w:r>
          </w:p>
        </w:tc>
      </w:tr>
      <w:tr w:rsidR="00951F1B" w:rsidTr="002D7F14">
        <w:trPr>
          <w:trHeight w:val="614"/>
        </w:trPr>
        <w:tc>
          <w:tcPr>
            <w:tcW w:w="3794" w:type="dxa"/>
          </w:tcPr>
          <w:p w:rsidR="005223C1" w:rsidRDefault="00951F1B" w:rsidP="005223C1">
            <w:pPr>
              <w:spacing w:before="40" w:after="40" w:line="240" w:lineRule="auto"/>
              <w:rPr>
                <w:rFonts w:cs="Arial"/>
                <w:sz w:val="18"/>
                <w:szCs w:val="18"/>
              </w:rPr>
            </w:pPr>
            <w:r w:rsidRPr="003C29CA">
              <w:rPr>
                <w:rFonts w:cs="Arial"/>
                <w:b/>
                <w:sz w:val="18"/>
                <w:szCs w:val="18"/>
              </w:rPr>
              <w:t>Transparency</w:t>
            </w:r>
            <w:r w:rsidR="00DE0672">
              <w:rPr>
                <w:rFonts w:cs="Arial"/>
                <w:sz w:val="18"/>
                <w:szCs w:val="18"/>
              </w:rPr>
              <w:t>—I</w:t>
            </w:r>
            <w:r w:rsidRPr="00DE0672">
              <w:rPr>
                <w:rFonts w:cs="Arial"/>
                <w:sz w:val="18"/>
                <w:szCs w:val="18"/>
              </w:rPr>
              <w:t>s</w:t>
            </w:r>
            <w:r w:rsidRPr="003C29CA">
              <w:rPr>
                <w:rFonts w:cs="Arial"/>
                <w:sz w:val="18"/>
                <w:szCs w:val="18"/>
              </w:rPr>
              <w:t xml:space="preserve"> the data documented and verifiable?</w:t>
            </w:r>
          </w:p>
        </w:tc>
        <w:tc>
          <w:tcPr>
            <w:tcW w:w="3685" w:type="dxa"/>
          </w:tcPr>
          <w:p w:rsidR="005223C1" w:rsidRDefault="00951F1B" w:rsidP="005223C1">
            <w:pPr>
              <w:spacing w:before="40" w:after="40" w:line="240" w:lineRule="auto"/>
              <w:rPr>
                <w:rFonts w:cs="Arial"/>
                <w:sz w:val="18"/>
                <w:szCs w:val="18"/>
              </w:rPr>
            </w:pPr>
            <w:r w:rsidRPr="003C29CA">
              <w:rPr>
                <w:rFonts w:cs="Arial"/>
                <w:sz w:val="18"/>
                <w:szCs w:val="18"/>
              </w:rPr>
              <w:t>Data is well documented and verified by data records.</w:t>
            </w:r>
          </w:p>
        </w:tc>
        <w:tc>
          <w:tcPr>
            <w:tcW w:w="1763" w:type="dxa"/>
          </w:tcPr>
          <w:p w:rsidR="005223C1" w:rsidRDefault="00951F1B" w:rsidP="005223C1">
            <w:pPr>
              <w:spacing w:before="40" w:after="40" w:line="240" w:lineRule="auto"/>
              <w:rPr>
                <w:rFonts w:cs="Arial"/>
                <w:sz w:val="18"/>
                <w:szCs w:val="18"/>
              </w:rPr>
            </w:pPr>
            <w:r w:rsidRPr="003C29CA">
              <w:rPr>
                <w:rFonts w:cs="Arial"/>
                <w:sz w:val="18"/>
                <w:szCs w:val="18"/>
              </w:rPr>
              <w:t>High</w:t>
            </w:r>
          </w:p>
        </w:tc>
      </w:tr>
      <w:tr w:rsidR="00951F1B" w:rsidTr="002D7F14">
        <w:tc>
          <w:tcPr>
            <w:tcW w:w="3794" w:type="dxa"/>
          </w:tcPr>
          <w:p w:rsidR="005223C1" w:rsidRDefault="00951F1B" w:rsidP="005223C1">
            <w:pPr>
              <w:spacing w:before="40" w:after="40" w:line="240" w:lineRule="auto"/>
              <w:rPr>
                <w:rFonts w:cs="Arial"/>
                <w:sz w:val="18"/>
                <w:szCs w:val="18"/>
              </w:rPr>
            </w:pPr>
            <w:r w:rsidRPr="003C29CA">
              <w:rPr>
                <w:rFonts w:cs="Arial"/>
                <w:b/>
                <w:sz w:val="18"/>
                <w:szCs w:val="18"/>
              </w:rPr>
              <w:t>Comparability</w:t>
            </w:r>
            <w:r w:rsidR="00DE0672">
              <w:rPr>
                <w:rFonts w:cs="Arial"/>
                <w:sz w:val="18"/>
                <w:szCs w:val="18"/>
              </w:rPr>
              <w:t>—I</w:t>
            </w:r>
            <w:r w:rsidRPr="003C29CA">
              <w:rPr>
                <w:rFonts w:cs="Arial"/>
                <w:sz w:val="18"/>
                <w:szCs w:val="18"/>
              </w:rPr>
              <w:t>s data produced/ sourced using the same methodologies and can it be compared across jurisdictions?</w:t>
            </w:r>
          </w:p>
        </w:tc>
        <w:tc>
          <w:tcPr>
            <w:tcW w:w="3685" w:type="dxa"/>
          </w:tcPr>
          <w:p w:rsidR="005223C1" w:rsidRDefault="00951F1B" w:rsidP="005223C1">
            <w:pPr>
              <w:spacing w:before="40" w:after="40" w:line="240" w:lineRule="auto"/>
              <w:rPr>
                <w:rFonts w:cs="Arial"/>
                <w:sz w:val="18"/>
                <w:szCs w:val="18"/>
              </w:rPr>
            </w:pPr>
            <w:r>
              <w:rPr>
                <w:rFonts w:cs="Arial"/>
                <w:sz w:val="18"/>
                <w:szCs w:val="18"/>
              </w:rPr>
              <w:t xml:space="preserve">Use of NEPM codes and descriptions </w:t>
            </w:r>
            <w:r w:rsidR="001D726A">
              <w:rPr>
                <w:rFonts w:cs="Arial"/>
                <w:sz w:val="18"/>
                <w:szCs w:val="18"/>
              </w:rPr>
              <w:t xml:space="preserve">and system of tracking </w:t>
            </w:r>
            <w:r>
              <w:rPr>
                <w:rFonts w:cs="Arial"/>
                <w:sz w:val="18"/>
                <w:szCs w:val="18"/>
              </w:rPr>
              <w:t>allows comparison with other jurisdictions.</w:t>
            </w:r>
            <w:r w:rsidR="001D726A">
              <w:rPr>
                <w:rFonts w:cs="Arial"/>
                <w:sz w:val="18"/>
                <w:szCs w:val="18"/>
              </w:rPr>
              <w:t xml:space="preserve">  However there are </w:t>
            </w:r>
            <w:proofErr w:type="gramStart"/>
            <w:r w:rsidR="001D726A">
              <w:rPr>
                <w:rFonts w:cs="Arial"/>
                <w:sz w:val="18"/>
                <w:szCs w:val="18"/>
              </w:rPr>
              <w:t>significant waste categories that are not tracked (missing) which hinders</w:t>
            </w:r>
            <w:proofErr w:type="gramEnd"/>
            <w:r w:rsidR="001D726A">
              <w:rPr>
                <w:rFonts w:cs="Arial"/>
                <w:sz w:val="18"/>
                <w:szCs w:val="18"/>
              </w:rPr>
              <w:t xml:space="preserve"> proper data comparison with other jurisdictions.</w:t>
            </w:r>
          </w:p>
        </w:tc>
        <w:tc>
          <w:tcPr>
            <w:tcW w:w="1763" w:type="dxa"/>
          </w:tcPr>
          <w:p w:rsidR="005223C1" w:rsidRDefault="001D726A" w:rsidP="005223C1">
            <w:pPr>
              <w:spacing w:before="40" w:after="40" w:line="240" w:lineRule="auto"/>
              <w:rPr>
                <w:rFonts w:cs="Arial"/>
                <w:sz w:val="18"/>
                <w:szCs w:val="18"/>
              </w:rPr>
            </w:pPr>
            <w:r>
              <w:rPr>
                <w:rFonts w:cs="Arial"/>
                <w:sz w:val="18"/>
                <w:szCs w:val="18"/>
              </w:rPr>
              <w:t>Medium</w:t>
            </w:r>
          </w:p>
        </w:tc>
      </w:tr>
      <w:tr w:rsidR="00951F1B" w:rsidTr="002D7F14">
        <w:trPr>
          <w:trHeight w:val="772"/>
        </w:trPr>
        <w:tc>
          <w:tcPr>
            <w:tcW w:w="3794" w:type="dxa"/>
          </w:tcPr>
          <w:p w:rsidR="005223C1" w:rsidRDefault="00951F1B" w:rsidP="005223C1">
            <w:pPr>
              <w:spacing w:before="40" w:after="40" w:line="240" w:lineRule="auto"/>
              <w:rPr>
                <w:rFonts w:cs="Arial"/>
                <w:sz w:val="18"/>
                <w:szCs w:val="18"/>
              </w:rPr>
            </w:pPr>
            <w:r w:rsidRPr="003C29CA">
              <w:rPr>
                <w:rFonts w:cs="Arial"/>
                <w:b/>
                <w:sz w:val="18"/>
                <w:szCs w:val="18"/>
              </w:rPr>
              <w:t>Accuracy</w:t>
            </w:r>
            <w:r w:rsidR="00DE0672">
              <w:rPr>
                <w:rFonts w:cs="Arial"/>
                <w:b/>
                <w:sz w:val="18"/>
                <w:szCs w:val="18"/>
              </w:rPr>
              <w:t>—</w:t>
            </w:r>
            <w:r w:rsidR="00DE0672">
              <w:rPr>
                <w:rFonts w:cs="Arial"/>
                <w:sz w:val="18"/>
                <w:szCs w:val="18"/>
              </w:rPr>
              <w:t>H</w:t>
            </w:r>
            <w:r w:rsidRPr="003C29CA">
              <w:rPr>
                <w:rFonts w:cs="Arial"/>
                <w:sz w:val="18"/>
                <w:szCs w:val="18"/>
              </w:rPr>
              <w:t>as uncertainty in data values been minimised?</w:t>
            </w:r>
          </w:p>
        </w:tc>
        <w:tc>
          <w:tcPr>
            <w:tcW w:w="3685" w:type="dxa"/>
          </w:tcPr>
          <w:p w:rsidR="005223C1" w:rsidRDefault="00951F1B" w:rsidP="005223C1">
            <w:pPr>
              <w:spacing w:before="40" w:after="40" w:line="240" w:lineRule="auto"/>
              <w:rPr>
                <w:rFonts w:cs="Arial"/>
                <w:sz w:val="18"/>
                <w:szCs w:val="18"/>
              </w:rPr>
            </w:pPr>
            <w:r>
              <w:rPr>
                <w:rFonts w:cs="Arial"/>
                <w:sz w:val="18"/>
                <w:szCs w:val="18"/>
              </w:rPr>
              <w:t>All waste categories balance.</w:t>
            </w:r>
          </w:p>
          <w:p w:rsidR="005223C1" w:rsidRDefault="005223C1" w:rsidP="005223C1">
            <w:pPr>
              <w:spacing w:before="40" w:after="40" w:line="240" w:lineRule="auto"/>
              <w:rPr>
                <w:rFonts w:cs="Arial"/>
                <w:sz w:val="18"/>
                <w:szCs w:val="18"/>
              </w:rPr>
            </w:pPr>
          </w:p>
        </w:tc>
        <w:tc>
          <w:tcPr>
            <w:tcW w:w="1763" w:type="dxa"/>
          </w:tcPr>
          <w:p w:rsidR="005223C1" w:rsidRDefault="00951F1B" w:rsidP="005223C1">
            <w:pPr>
              <w:spacing w:before="40" w:after="40" w:line="240" w:lineRule="auto"/>
              <w:rPr>
                <w:rFonts w:cs="Arial"/>
                <w:sz w:val="18"/>
                <w:szCs w:val="18"/>
              </w:rPr>
            </w:pPr>
            <w:r>
              <w:rPr>
                <w:rFonts w:cs="Arial"/>
                <w:sz w:val="18"/>
                <w:szCs w:val="18"/>
              </w:rPr>
              <w:t>High</w:t>
            </w:r>
          </w:p>
        </w:tc>
      </w:tr>
      <w:tr w:rsidR="00951F1B" w:rsidTr="002D7F14">
        <w:trPr>
          <w:trHeight w:val="570"/>
        </w:trPr>
        <w:tc>
          <w:tcPr>
            <w:tcW w:w="3794" w:type="dxa"/>
          </w:tcPr>
          <w:p w:rsidR="005223C1" w:rsidRDefault="00951F1B" w:rsidP="005223C1">
            <w:pPr>
              <w:spacing w:before="40" w:after="40" w:line="240" w:lineRule="auto"/>
              <w:rPr>
                <w:rFonts w:cs="Arial"/>
                <w:sz w:val="18"/>
                <w:szCs w:val="18"/>
              </w:rPr>
            </w:pPr>
            <w:r w:rsidRPr="003C29CA">
              <w:rPr>
                <w:rFonts w:cs="Arial"/>
                <w:b/>
                <w:sz w:val="18"/>
                <w:szCs w:val="18"/>
              </w:rPr>
              <w:t>Completeness</w:t>
            </w:r>
            <w:r w:rsidR="00DE0672">
              <w:rPr>
                <w:rFonts w:cs="Arial"/>
                <w:b/>
                <w:sz w:val="18"/>
                <w:szCs w:val="18"/>
              </w:rPr>
              <w:t>—</w:t>
            </w:r>
            <w:r w:rsidR="00DE0672">
              <w:rPr>
                <w:rFonts w:cs="Arial"/>
                <w:sz w:val="18"/>
                <w:szCs w:val="18"/>
              </w:rPr>
              <w:t>A</w:t>
            </w:r>
            <w:r w:rsidRPr="003C29CA">
              <w:rPr>
                <w:rFonts w:cs="Arial"/>
                <w:sz w:val="18"/>
                <w:szCs w:val="18"/>
              </w:rPr>
              <w:t>re all data sources within a jurisdiction identified and accounted for?</w:t>
            </w:r>
          </w:p>
        </w:tc>
        <w:tc>
          <w:tcPr>
            <w:tcW w:w="3685" w:type="dxa"/>
          </w:tcPr>
          <w:p w:rsidR="005223C1" w:rsidRDefault="00951F1B" w:rsidP="005223C1">
            <w:pPr>
              <w:spacing w:before="40" w:after="40" w:line="240" w:lineRule="auto"/>
              <w:rPr>
                <w:rFonts w:cs="Arial"/>
                <w:sz w:val="18"/>
                <w:szCs w:val="18"/>
              </w:rPr>
            </w:pPr>
            <w:r>
              <w:rPr>
                <w:rFonts w:cs="Arial"/>
                <w:sz w:val="18"/>
                <w:szCs w:val="18"/>
              </w:rPr>
              <w:t>No waste export figures provided, however NEPM report shows that waste was exported.</w:t>
            </w:r>
          </w:p>
          <w:p w:rsidR="005223C1" w:rsidRDefault="001D726A" w:rsidP="005223C1">
            <w:pPr>
              <w:spacing w:before="40" w:after="40" w:line="240" w:lineRule="auto"/>
              <w:rPr>
                <w:rFonts w:cs="Arial"/>
                <w:sz w:val="18"/>
                <w:szCs w:val="18"/>
              </w:rPr>
            </w:pPr>
            <w:r>
              <w:rPr>
                <w:rFonts w:cs="Arial"/>
                <w:sz w:val="18"/>
                <w:szCs w:val="18"/>
              </w:rPr>
              <w:t>Significant waste categories not formally tracked (missing) which impacts completeness.</w:t>
            </w:r>
          </w:p>
        </w:tc>
        <w:tc>
          <w:tcPr>
            <w:tcW w:w="1763" w:type="dxa"/>
          </w:tcPr>
          <w:p w:rsidR="005223C1" w:rsidRDefault="001D726A" w:rsidP="005223C1">
            <w:pPr>
              <w:spacing w:before="40" w:after="40" w:line="240" w:lineRule="auto"/>
              <w:rPr>
                <w:rFonts w:cs="Arial"/>
                <w:sz w:val="18"/>
                <w:szCs w:val="18"/>
              </w:rPr>
            </w:pPr>
            <w:r>
              <w:rPr>
                <w:rFonts w:cs="Arial"/>
                <w:sz w:val="18"/>
                <w:szCs w:val="18"/>
              </w:rPr>
              <w:t>Low</w:t>
            </w:r>
          </w:p>
        </w:tc>
      </w:tr>
      <w:tr w:rsidR="00951F1B" w:rsidTr="002D7F14">
        <w:trPr>
          <w:trHeight w:val="494"/>
        </w:trPr>
        <w:tc>
          <w:tcPr>
            <w:tcW w:w="3794" w:type="dxa"/>
          </w:tcPr>
          <w:p w:rsidR="005223C1" w:rsidRDefault="00951F1B" w:rsidP="005223C1">
            <w:pPr>
              <w:spacing w:before="40" w:after="40" w:line="240" w:lineRule="auto"/>
              <w:rPr>
                <w:rFonts w:cs="Arial"/>
                <w:sz w:val="18"/>
                <w:szCs w:val="18"/>
              </w:rPr>
            </w:pPr>
            <w:r w:rsidRPr="003C29CA">
              <w:rPr>
                <w:rFonts w:cs="Arial"/>
                <w:b/>
                <w:sz w:val="18"/>
                <w:szCs w:val="18"/>
              </w:rPr>
              <w:t>Clarity</w:t>
            </w:r>
            <w:r w:rsidR="00DE0672">
              <w:rPr>
                <w:rFonts w:cs="Arial"/>
                <w:b/>
                <w:sz w:val="18"/>
                <w:szCs w:val="18"/>
              </w:rPr>
              <w:t>—</w:t>
            </w:r>
            <w:r w:rsidR="00DE0672">
              <w:rPr>
                <w:rFonts w:cs="Arial"/>
                <w:sz w:val="18"/>
                <w:szCs w:val="18"/>
              </w:rPr>
              <w:t>I</w:t>
            </w:r>
            <w:r w:rsidRPr="003C29CA">
              <w:rPr>
                <w:rFonts w:cs="Arial"/>
                <w:sz w:val="18"/>
                <w:szCs w:val="18"/>
              </w:rPr>
              <w:t>s information clear and easily understood?</w:t>
            </w:r>
          </w:p>
        </w:tc>
        <w:tc>
          <w:tcPr>
            <w:tcW w:w="3685" w:type="dxa"/>
          </w:tcPr>
          <w:p w:rsidR="005223C1" w:rsidRDefault="00951F1B" w:rsidP="005223C1">
            <w:pPr>
              <w:spacing w:before="40" w:after="40" w:line="240" w:lineRule="auto"/>
              <w:rPr>
                <w:rFonts w:cs="Arial"/>
                <w:sz w:val="18"/>
                <w:szCs w:val="18"/>
              </w:rPr>
            </w:pPr>
            <w:r>
              <w:rPr>
                <w:rFonts w:cs="Arial"/>
                <w:sz w:val="18"/>
                <w:szCs w:val="18"/>
              </w:rPr>
              <w:t>Information provided is clear and easily understood.</w:t>
            </w:r>
          </w:p>
        </w:tc>
        <w:tc>
          <w:tcPr>
            <w:tcW w:w="1763" w:type="dxa"/>
          </w:tcPr>
          <w:p w:rsidR="005223C1" w:rsidRDefault="00951F1B" w:rsidP="005223C1">
            <w:pPr>
              <w:spacing w:before="40" w:after="40" w:line="240" w:lineRule="auto"/>
              <w:rPr>
                <w:rFonts w:cs="Arial"/>
                <w:sz w:val="18"/>
                <w:szCs w:val="18"/>
              </w:rPr>
            </w:pPr>
            <w:r>
              <w:rPr>
                <w:rFonts w:cs="Arial"/>
                <w:sz w:val="18"/>
                <w:szCs w:val="18"/>
              </w:rPr>
              <w:t>High</w:t>
            </w:r>
          </w:p>
        </w:tc>
      </w:tr>
      <w:tr w:rsidR="00951F1B" w:rsidTr="002D7F14">
        <w:trPr>
          <w:trHeight w:val="784"/>
        </w:trPr>
        <w:tc>
          <w:tcPr>
            <w:tcW w:w="3794" w:type="dxa"/>
          </w:tcPr>
          <w:p w:rsidR="005223C1" w:rsidRDefault="00951F1B" w:rsidP="005223C1">
            <w:pPr>
              <w:spacing w:before="40" w:after="40" w:line="240" w:lineRule="auto"/>
              <w:rPr>
                <w:rFonts w:cs="Arial"/>
                <w:sz w:val="18"/>
                <w:szCs w:val="18"/>
              </w:rPr>
            </w:pPr>
            <w:r w:rsidRPr="003C29CA">
              <w:rPr>
                <w:rFonts w:cs="Arial"/>
                <w:b/>
                <w:sz w:val="18"/>
                <w:szCs w:val="18"/>
              </w:rPr>
              <w:t>Timeliness</w:t>
            </w:r>
            <w:r w:rsidR="00DE0672">
              <w:rPr>
                <w:rFonts w:cs="Arial"/>
                <w:b/>
                <w:sz w:val="18"/>
                <w:szCs w:val="18"/>
              </w:rPr>
              <w:t>—</w:t>
            </w:r>
            <w:r w:rsidR="00DE0672">
              <w:rPr>
                <w:rFonts w:cs="Arial"/>
                <w:sz w:val="18"/>
                <w:szCs w:val="18"/>
              </w:rPr>
              <w:t>D</w:t>
            </w:r>
            <w:r w:rsidRPr="003C29CA">
              <w:rPr>
                <w:rFonts w:cs="Arial"/>
                <w:sz w:val="18"/>
                <w:szCs w:val="18"/>
              </w:rPr>
              <w:t>oes reporting occur on a regular basis to allow for analysis and inform decision making?</w:t>
            </w:r>
          </w:p>
        </w:tc>
        <w:tc>
          <w:tcPr>
            <w:tcW w:w="3685" w:type="dxa"/>
          </w:tcPr>
          <w:p w:rsidR="005223C1" w:rsidRDefault="00951F1B" w:rsidP="005223C1">
            <w:pPr>
              <w:spacing w:before="40" w:after="40" w:line="240" w:lineRule="auto"/>
              <w:rPr>
                <w:rFonts w:cs="Arial"/>
                <w:sz w:val="18"/>
                <w:szCs w:val="18"/>
              </w:rPr>
            </w:pPr>
            <w:r>
              <w:rPr>
                <w:rFonts w:cs="Arial"/>
                <w:sz w:val="18"/>
                <w:szCs w:val="18"/>
              </w:rPr>
              <w:t xml:space="preserve">Interstate waste data reported annually to NEPC. Intrastate waste data aggregated in annual report. </w:t>
            </w:r>
          </w:p>
        </w:tc>
        <w:tc>
          <w:tcPr>
            <w:tcW w:w="1763" w:type="dxa"/>
          </w:tcPr>
          <w:p w:rsidR="005223C1" w:rsidRDefault="00951F1B" w:rsidP="005223C1">
            <w:pPr>
              <w:spacing w:before="40" w:after="40" w:line="240" w:lineRule="auto"/>
              <w:rPr>
                <w:rFonts w:cs="Arial"/>
                <w:sz w:val="18"/>
                <w:szCs w:val="18"/>
              </w:rPr>
            </w:pPr>
            <w:r>
              <w:rPr>
                <w:rFonts w:cs="Arial"/>
                <w:sz w:val="18"/>
                <w:szCs w:val="18"/>
              </w:rPr>
              <w:t>High</w:t>
            </w:r>
          </w:p>
        </w:tc>
      </w:tr>
    </w:tbl>
    <w:p w:rsidR="00951F1B" w:rsidRPr="00AA6652" w:rsidRDefault="00951F1B" w:rsidP="00951F1B"/>
    <w:p w:rsidR="00951F1B" w:rsidRDefault="00951F1B" w:rsidP="00951F1B">
      <w:pPr>
        <w:pStyle w:val="KMHNumberHeading3"/>
      </w:pPr>
      <w:r>
        <w:t xml:space="preserve">Non-tracked </w:t>
      </w:r>
      <w:r w:rsidR="00040E7C">
        <w:t>h</w:t>
      </w:r>
      <w:r>
        <w:t xml:space="preserve">azardous </w:t>
      </w:r>
      <w:r w:rsidR="00040E7C">
        <w:t>w</w:t>
      </w:r>
      <w:r>
        <w:t>aste</w:t>
      </w:r>
    </w:p>
    <w:p w:rsidR="00951F1B" w:rsidRDefault="00951F1B" w:rsidP="00951F1B">
      <w:r w:rsidRPr="00B27F62">
        <w:t>The following waste types are tracked for interstate movements only and are not tracked within the state:</w:t>
      </w:r>
    </w:p>
    <w:p w:rsidR="005223C1" w:rsidRDefault="00951F1B" w:rsidP="005223C1">
      <w:pPr>
        <w:pStyle w:val="KMHBulletLevel1"/>
        <w:ind w:left="567" w:hanging="567"/>
        <w:rPr>
          <w:lang w:eastAsia="en-AU"/>
        </w:rPr>
      </w:pPr>
      <w:r>
        <w:rPr>
          <w:lang w:eastAsia="en-AU"/>
        </w:rPr>
        <w:t xml:space="preserve">Group K (Putrescible/ Organic) wastes such as </w:t>
      </w:r>
      <w:r w:rsidR="00153A90">
        <w:rPr>
          <w:lang w:eastAsia="en-AU"/>
        </w:rPr>
        <w:t xml:space="preserve">sewage sludge (K130), </w:t>
      </w:r>
      <w:r>
        <w:rPr>
          <w:lang w:eastAsia="en-AU"/>
        </w:rPr>
        <w:t>animal effluent wastes</w:t>
      </w:r>
      <w:r w:rsidR="00153A90">
        <w:rPr>
          <w:lang w:eastAsia="en-AU"/>
        </w:rPr>
        <w:t xml:space="preserve"> (K100)</w:t>
      </w:r>
      <w:r>
        <w:rPr>
          <w:lang w:eastAsia="en-AU"/>
        </w:rPr>
        <w:t>, tannery wastes</w:t>
      </w:r>
      <w:r w:rsidR="00153A90">
        <w:rPr>
          <w:lang w:eastAsia="en-AU"/>
        </w:rPr>
        <w:t xml:space="preserve"> (K140)</w:t>
      </w:r>
      <w:r>
        <w:rPr>
          <w:lang w:eastAsia="en-AU"/>
        </w:rPr>
        <w:t xml:space="preserve"> and </w:t>
      </w:r>
      <w:r w:rsidR="00153A90">
        <w:rPr>
          <w:lang w:eastAsia="en-AU"/>
        </w:rPr>
        <w:t>wool scouring</w:t>
      </w:r>
      <w:r>
        <w:rPr>
          <w:lang w:eastAsia="en-AU"/>
        </w:rPr>
        <w:t xml:space="preserve"> wastes</w:t>
      </w:r>
      <w:r w:rsidR="00153A90">
        <w:rPr>
          <w:lang w:eastAsia="en-AU"/>
        </w:rPr>
        <w:t xml:space="preserve"> (K190)</w:t>
      </w:r>
    </w:p>
    <w:p w:rsidR="005223C1" w:rsidRDefault="00951F1B" w:rsidP="005223C1">
      <w:pPr>
        <w:pStyle w:val="KMHBulletLevel1"/>
        <w:ind w:left="567" w:hanging="567"/>
        <w:rPr>
          <w:lang w:eastAsia="en-AU"/>
        </w:rPr>
      </w:pPr>
      <w:r>
        <w:rPr>
          <w:lang w:eastAsia="en-AU"/>
        </w:rPr>
        <w:t>Prescribed waste residues (N100)</w:t>
      </w:r>
    </w:p>
    <w:p w:rsidR="005223C1" w:rsidRDefault="00951F1B" w:rsidP="005223C1">
      <w:pPr>
        <w:pStyle w:val="KMHBulletLevel1"/>
        <w:ind w:left="567" w:hanging="567"/>
        <w:rPr>
          <w:lang w:eastAsia="en-AU"/>
        </w:rPr>
      </w:pPr>
      <w:r>
        <w:rPr>
          <w:lang w:eastAsia="en-AU"/>
        </w:rPr>
        <w:t>Contaminated soils (N120)</w:t>
      </w:r>
    </w:p>
    <w:p w:rsidR="005223C1" w:rsidRDefault="00951F1B" w:rsidP="005223C1">
      <w:pPr>
        <w:pStyle w:val="KMHBulletLevel1"/>
        <w:ind w:left="567" w:hanging="567"/>
        <w:rPr>
          <w:lang w:eastAsia="en-AU"/>
        </w:rPr>
      </w:pPr>
      <w:r>
        <w:rPr>
          <w:lang w:eastAsia="en-AU"/>
        </w:rPr>
        <w:t>Asbestos (N220)</w:t>
      </w:r>
    </w:p>
    <w:p w:rsidR="005223C1" w:rsidRDefault="00951F1B" w:rsidP="005223C1">
      <w:pPr>
        <w:pStyle w:val="KMHBulletLevel1"/>
        <w:ind w:left="567" w:hanging="567"/>
        <w:rPr>
          <w:lang w:eastAsia="en-AU"/>
        </w:rPr>
      </w:pPr>
      <w:r>
        <w:rPr>
          <w:lang w:eastAsia="en-AU"/>
        </w:rPr>
        <w:t>Tyres (T140)</w:t>
      </w:r>
      <w:r w:rsidR="009A1803">
        <w:rPr>
          <w:lang w:eastAsia="en-AU"/>
        </w:rPr>
        <w:t>.</w:t>
      </w:r>
    </w:p>
    <w:p w:rsidR="005223C1" w:rsidRDefault="00870DF0" w:rsidP="005223C1">
      <w:pPr>
        <w:spacing w:before="120"/>
      </w:pPr>
      <w:r>
        <w:t xml:space="preserve">In addition some wastes are exempt from tracking requirements in </w:t>
      </w:r>
      <w:r w:rsidR="0069717F">
        <w:t>New South Wales</w:t>
      </w:r>
      <w:r>
        <w:t xml:space="preserve">. </w:t>
      </w:r>
      <w:r w:rsidR="00DD0E8A" w:rsidRPr="00DD0E8A">
        <w:t xml:space="preserve">The </w:t>
      </w:r>
      <w:r w:rsidR="0069717F">
        <w:t>New South Wales</w:t>
      </w:r>
      <w:r w:rsidR="00DD0E8A">
        <w:t xml:space="preserve"> </w:t>
      </w:r>
      <w:r w:rsidR="00DD0E8A" w:rsidRPr="00DD0E8A">
        <w:t xml:space="preserve">EPA publishes the following exemptions </w:t>
      </w:r>
      <w:r w:rsidR="00DD0E8A">
        <w:t xml:space="preserve">(from waste tracking) </w:t>
      </w:r>
      <w:r w:rsidR="00DD0E8A" w:rsidRPr="00DD0E8A">
        <w:t>in accordance with clause 51 of the Protection of the Environment Oper</w:t>
      </w:r>
      <w:r w:rsidR="00DD0E8A">
        <w:t>ations (Waste) Regulation 2005:</w:t>
      </w:r>
    </w:p>
    <w:p w:rsidR="005223C1" w:rsidRDefault="00DD0E8A" w:rsidP="005223C1">
      <w:pPr>
        <w:pStyle w:val="KMHBulletLevel1"/>
        <w:ind w:left="567" w:hanging="567"/>
        <w:rPr>
          <w:lang w:eastAsia="en-AU"/>
        </w:rPr>
      </w:pPr>
      <w:r>
        <w:rPr>
          <w:lang w:eastAsia="en-AU"/>
        </w:rPr>
        <w:t>Number 2006-E-1: Zinc wastes destined for re-use (D230)</w:t>
      </w:r>
    </w:p>
    <w:p w:rsidR="005223C1" w:rsidRDefault="00DD0E8A" w:rsidP="005223C1">
      <w:pPr>
        <w:pStyle w:val="KMHBulletLevel1"/>
        <w:ind w:left="567" w:hanging="567"/>
        <w:rPr>
          <w:lang w:eastAsia="en-AU"/>
        </w:rPr>
      </w:pPr>
      <w:r>
        <w:rPr>
          <w:lang w:eastAsia="en-AU"/>
        </w:rPr>
        <w:t>Number 2006-E-2: Waste batteries (that are classified as hazardous or industrial waste) destined for re-use (D220)</w:t>
      </w:r>
    </w:p>
    <w:p w:rsidR="005223C1" w:rsidRDefault="00DD0E8A" w:rsidP="005223C1">
      <w:pPr>
        <w:pStyle w:val="KMHBulletLevel1"/>
        <w:ind w:left="567" w:hanging="567"/>
        <w:rPr>
          <w:lang w:eastAsia="en-AU"/>
        </w:rPr>
      </w:pPr>
      <w:r>
        <w:rPr>
          <w:lang w:eastAsia="en-AU"/>
        </w:rPr>
        <w:t>Number 2006-E-3: Spent pickle liquor destined for re-use (B100)</w:t>
      </w:r>
    </w:p>
    <w:p w:rsidR="005223C1" w:rsidRDefault="00DD0E8A" w:rsidP="005223C1">
      <w:pPr>
        <w:pStyle w:val="KMHBulletLevel1"/>
        <w:ind w:left="567" w:hanging="567"/>
        <w:rPr>
          <w:lang w:eastAsia="en-AU"/>
        </w:rPr>
      </w:pPr>
      <w:r>
        <w:rPr>
          <w:lang w:eastAsia="en-AU"/>
        </w:rPr>
        <w:t>Number 2006-E-4: Non-hazardous waste hydrocarbon oil destined for recycling (J100)</w:t>
      </w:r>
    </w:p>
    <w:p w:rsidR="005223C1" w:rsidRDefault="00DD0E8A" w:rsidP="005223C1">
      <w:pPr>
        <w:pStyle w:val="KMHBulletLevel1"/>
        <w:ind w:left="567" w:hanging="567"/>
        <w:rPr>
          <w:lang w:eastAsia="en-AU"/>
        </w:rPr>
      </w:pPr>
      <w:r>
        <w:rPr>
          <w:lang w:eastAsia="en-AU"/>
        </w:rPr>
        <w:t>Number 2001–E–01: Tracking of clinical and other specified wastes (</w:t>
      </w:r>
      <w:r w:rsidR="00870DF0">
        <w:rPr>
          <w:lang w:eastAsia="en-AU"/>
        </w:rPr>
        <w:t>R100).</w:t>
      </w:r>
    </w:p>
    <w:p w:rsidR="00870DF0" w:rsidRDefault="00870DF0" w:rsidP="00951F1B">
      <w:r>
        <w:t>These untracked and exempt waste</w:t>
      </w:r>
      <w:r w:rsidR="00B27F62">
        <w:t xml:space="preserve"> categorie</w:t>
      </w:r>
      <w:r>
        <w:t xml:space="preserve">s </w:t>
      </w:r>
      <w:r w:rsidR="00B27F62">
        <w:t xml:space="preserve">are either completely absent from tracked data in </w:t>
      </w:r>
      <w:r w:rsidR="0069717F">
        <w:t>New South Wales</w:t>
      </w:r>
      <w:r w:rsidR="00B27F62">
        <w:t xml:space="preserve"> or present in low tonnages.  The latter is most likely a result of mistaken use of waste transport certification beyond legal requirements, by players in the waste transport process.</w:t>
      </w:r>
    </w:p>
    <w:p w:rsidR="00951F1B" w:rsidRDefault="00951F1B" w:rsidP="00951F1B">
      <w:r>
        <w:t>All other NEPM waste categories are included within the intrastate tracking system.</w:t>
      </w:r>
    </w:p>
    <w:p w:rsidR="00951F1B" w:rsidRDefault="00B27F62" w:rsidP="00951F1B">
      <w:r>
        <w:lastRenderedPageBreak/>
        <w:t>T</w:t>
      </w:r>
      <w:r w:rsidRPr="002B2F5C">
        <w:t>he companion Hazardous Waste Data Summary</w:t>
      </w:r>
      <w:r>
        <w:t xml:space="preserve"> report </w:t>
      </w:r>
      <w:proofErr w:type="gramStart"/>
      <w:r>
        <w:t>identifies</w:t>
      </w:r>
      <w:r w:rsidR="00D331AD">
        <w:t>,</w:t>
      </w:r>
      <w:proofErr w:type="gramEnd"/>
      <w:r>
        <w:t xml:space="preserve"> discusses and fills these gaps using data from other sources, </w:t>
      </w:r>
      <w:bookmarkStart w:id="33" w:name="top"/>
      <w:r>
        <w:t xml:space="preserve">such as the </w:t>
      </w:r>
      <w:bookmarkEnd w:id="33"/>
      <w:r w:rsidR="00A947C7" w:rsidRPr="00A947C7">
        <w:rPr>
          <w:i/>
        </w:rPr>
        <w:t>Waste and Recycling in Australia 2011</w:t>
      </w:r>
      <w:r>
        <w:t>,</w:t>
      </w:r>
      <w:r w:rsidR="00951F1B">
        <w:t xml:space="preserve"> which presents national and state totals for </w:t>
      </w:r>
      <w:r w:rsidR="00F54BBE">
        <w:t>2008–09</w:t>
      </w:r>
      <w:r w:rsidR="00951F1B">
        <w:rPr>
          <w:rStyle w:val="FootnoteReference"/>
        </w:rPr>
        <w:footnoteReference w:id="7"/>
      </w:r>
      <w:r w:rsidR="00951F1B">
        <w:t>.</w:t>
      </w:r>
    </w:p>
    <w:p w:rsidR="004E1F17" w:rsidRDefault="003D4264" w:rsidP="003D4264">
      <w:pPr>
        <w:pStyle w:val="KMHNumberheading20"/>
      </w:pPr>
      <w:bookmarkStart w:id="34" w:name="_Toc350413420"/>
      <w:r>
        <w:t>Victoria</w:t>
      </w:r>
      <w:bookmarkEnd w:id="34"/>
    </w:p>
    <w:p w:rsidR="004E1F17" w:rsidRDefault="004E1F17" w:rsidP="004E1F17">
      <w:pPr>
        <w:pStyle w:val="KMHNumberHeading3"/>
      </w:pPr>
      <w:r>
        <w:t>Tracked hazardous waste</w:t>
      </w:r>
    </w:p>
    <w:p w:rsidR="003D4264" w:rsidRDefault="003D4264" w:rsidP="004E1F17">
      <w:r>
        <w:t xml:space="preserve">The waste tracking data received from EPA Victoria for </w:t>
      </w:r>
      <w:r w:rsidR="002E0BB5">
        <w:t>2010–11</w:t>
      </w:r>
      <w:r>
        <w:t xml:space="preserve"> is presented in summary form in </w:t>
      </w:r>
      <w:r w:rsidR="00D02C9F">
        <w:fldChar w:fldCharType="begin"/>
      </w:r>
      <w:r>
        <w:instrText xml:space="preserve"> REF _Ref343071073 \h </w:instrText>
      </w:r>
      <w:r w:rsidR="00D02C9F">
        <w:fldChar w:fldCharType="separate"/>
      </w:r>
      <w:r w:rsidR="002A19BE">
        <w:t xml:space="preserve">Table </w:t>
      </w:r>
      <w:r w:rsidR="002A19BE">
        <w:rPr>
          <w:noProof/>
        </w:rPr>
        <w:t>5</w:t>
      </w:r>
      <w:r w:rsidR="00D02C9F">
        <w:fldChar w:fldCharType="end"/>
      </w:r>
      <w:r>
        <w:t xml:space="preserve">. </w:t>
      </w:r>
      <w:r w:rsidR="004E1F17">
        <w:t xml:space="preserve">Victoria’s hazardous waste tracking system recorded </w:t>
      </w:r>
      <w:r w:rsidR="00153A90">
        <w:t>958,770</w:t>
      </w:r>
      <w:r w:rsidR="004E1F17">
        <w:t xml:space="preserve"> tonnes of hazardous waste generated within the state in </w:t>
      </w:r>
      <w:r w:rsidR="002E0BB5">
        <w:t>2010–11</w:t>
      </w:r>
      <w:r w:rsidR="004E1F17">
        <w:t xml:space="preserve">. </w:t>
      </w:r>
      <w:r w:rsidR="00963119">
        <w:t xml:space="preserve">Of this, </w:t>
      </w:r>
      <w:r w:rsidR="004E1F17" w:rsidRPr="004E1F17">
        <w:t>43,725</w:t>
      </w:r>
      <w:r w:rsidR="004E1F17">
        <w:t xml:space="preserve"> tonnes </w:t>
      </w:r>
      <w:r w:rsidR="00963119">
        <w:t>was</w:t>
      </w:r>
      <w:r w:rsidR="004E1F17">
        <w:t xml:space="preserve"> exported and </w:t>
      </w:r>
      <w:r w:rsidR="004E1F17" w:rsidRPr="004E1F17">
        <w:t>35,752</w:t>
      </w:r>
      <w:r w:rsidR="004E1F17">
        <w:t xml:space="preserve"> tonnes </w:t>
      </w:r>
      <w:r w:rsidR="00963119">
        <w:t>was</w:t>
      </w:r>
      <w:r w:rsidR="004E1F17">
        <w:t xml:space="preserve"> imported</w:t>
      </w:r>
      <w:r w:rsidR="00B7088D">
        <w:t xml:space="preserve"> from other jurisdictions</w:t>
      </w:r>
      <w:r w:rsidR="004E1F17">
        <w:t xml:space="preserve"> for treatment and/or</w:t>
      </w:r>
      <w:r w:rsidR="009A1803">
        <w:t xml:space="preserve"> </w:t>
      </w:r>
      <w:r w:rsidR="004E1F17">
        <w:t xml:space="preserve">disposal. </w:t>
      </w:r>
    </w:p>
    <w:p w:rsidR="004E1F17" w:rsidRDefault="004E1F17" w:rsidP="003D4264">
      <w:pPr>
        <w:rPr>
          <w:b/>
        </w:rPr>
      </w:pPr>
      <w:r w:rsidRPr="004E1F17">
        <w:rPr>
          <w:b/>
        </w:rPr>
        <w:t>Waste composition</w:t>
      </w:r>
    </w:p>
    <w:p w:rsidR="0057306C" w:rsidRDefault="0057306C" w:rsidP="0057306C">
      <w:r>
        <w:t xml:space="preserve">The composition of hazardous waste generated, exported and imported in Victoria is shown </w:t>
      </w:r>
      <w:r w:rsidR="009A1803">
        <w:t>at</w:t>
      </w:r>
      <w:r w:rsidR="009A1803">
        <w:br/>
      </w:r>
      <w:r w:rsidR="00D02C9F">
        <w:fldChar w:fldCharType="begin"/>
      </w:r>
      <w:r>
        <w:instrText xml:space="preserve"> REF _Ref343158607 \h </w:instrText>
      </w:r>
      <w:r w:rsidR="00D02C9F">
        <w:fldChar w:fldCharType="separate"/>
      </w:r>
      <w:r w:rsidR="002A19BE">
        <w:t xml:space="preserve">Figure </w:t>
      </w:r>
      <w:proofErr w:type="gramStart"/>
      <w:r w:rsidR="002A19BE">
        <w:t xml:space="preserve">5 </w:t>
      </w:r>
      <w:proofErr w:type="gramEnd"/>
      <w:r w:rsidR="00D02C9F">
        <w:fldChar w:fldCharType="end"/>
      </w:r>
      <w:r>
        <w:t xml:space="preserve">. </w:t>
      </w:r>
    </w:p>
    <w:p w:rsidR="0057306C" w:rsidRDefault="0057306C" w:rsidP="0057306C">
      <w:r>
        <w:t>Approximately 56% (greater than 500,000 tonnes) of hazardous waste generated in Victoria is Category N ‘</w:t>
      </w:r>
      <w:r w:rsidRPr="004C6090">
        <w:t>Solid/sludge wastes requiring special handling</w:t>
      </w:r>
      <w:r>
        <w:t xml:space="preserve">’. This waste category includes the category A, B and C contaminated soils of which category C contaminated soils account for the vast majority of this waste.  A breakdown of the Category N waste is shown in </w:t>
      </w:r>
      <w:r w:rsidR="00D02C9F">
        <w:fldChar w:fldCharType="begin"/>
      </w:r>
      <w:r>
        <w:instrText xml:space="preserve"> REF _Ref343253595 \h </w:instrText>
      </w:r>
      <w:r w:rsidR="00D02C9F">
        <w:fldChar w:fldCharType="separate"/>
      </w:r>
      <w:r w:rsidR="002A19BE">
        <w:t xml:space="preserve">Figure </w:t>
      </w:r>
      <w:r w:rsidR="002A19BE">
        <w:rPr>
          <w:noProof/>
        </w:rPr>
        <w:t>3</w:t>
      </w:r>
      <w:r w:rsidR="00D02C9F">
        <w:fldChar w:fldCharType="end"/>
      </w:r>
      <w:r>
        <w:t xml:space="preserve">. Definitions of Category A, B and C wastes are provided in </w:t>
      </w:r>
      <w:r w:rsidR="00D02C9F">
        <w:fldChar w:fldCharType="begin"/>
      </w:r>
      <w:r>
        <w:instrText xml:space="preserve"> REF _Ref346265590 \h </w:instrText>
      </w:r>
      <w:r w:rsidR="00D02C9F">
        <w:fldChar w:fldCharType="separate"/>
      </w:r>
      <w:r w:rsidR="002A19BE">
        <w:t xml:space="preserve">Table </w:t>
      </w:r>
      <w:r w:rsidR="002A19BE">
        <w:rPr>
          <w:noProof/>
        </w:rPr>
        <w:t>4</w:t>
      </w:r>
      <w:r w:rsidR="00D02C9F">
        <w:fldChar w:fldCharType="end"/>
      </w:r>
      <w:r>
        <w:t>.</w:t>
      </w:r>
    </w:p>
    <w:p w:rsidR="0057306C" w:rsidRDefault="0057306C" w:rsidP="0057306C">
      <w:r>
        <w:rPr>
          <w:noProof/>
          <w:lang w:eastAsia="en-AU"/>
        </w:rPr>
        <w:drawing>
          <wp:inline distT="0" distB="0" distL="0" distR="0" wp14:anchorId="487F3D30" wp14:editId="545B4223">
            <wp:extent cx="5756745" cy="31673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930" cy="3169096"/>
                    </a:xfrm>
                    <a:prstGeom prst="rect">
                      <a:avLst/>
                    </a:prstGeom>
                    <a:noFill/>
                  </pic:spPr>
                </pic:pic>
              </a:graphicData>
            </a:graphic>
          </wp:inline>
        </w:drawing>
      </w:r>
    </w:p>
    <w:p w:rsidR="0057306C" w:rsidRDefault="0057306C" w:rsidP="0057306C">
      <w:pPr>
        <w:pStyle w:val="Caption"/>
      </w:pPr>
      <w:bookmarkStart w:id="35" w:name="_Ref343253595"/>
      <w:bookmarkStart w:id="36" w:name="_Toc350252009"/>
      <w:r>
        <w:t xml:space="preserve">Figure </w:t>
      </w:r>
      <w:r w:rsidR="00D02C9F">
        <w:fldChar w:fldCharType="begin"/>
      </w:r>
      <w:r w:rsidR="00C940BF">
        <w:instrText xml:space="preserve"> SEQ Figure \* ARABIC </w:instrText>
      </w:r>
      <w:r w:rsidR="00D02C9F">
        <w:fldChar w:fldCharType="separate"/>
      </w:r>
      <w:r w:rsidR="002A19BE">
        <w:rPr>
          <w:noProof/>
        </w:rPr>
        <w:t>3</w:t>
      </w:r>
      <w:r w:rsidR="00D02C9F">
        <w:rPr>
          <w:noProof/>
        </w:rPr>
        <w:fldChar w:fldCharType="end"/>
      </w:r>
      <w:bookmarkEnd w:id="35"/>
      <w:r w:rsidR="009A1803">
        <w:t>—</w:t>
      </w:r>
      <w:r>
        <w:t>‘N’ category wastes generated in Victoria</w:t>
      </w:r>
      <w:bookmarkEnd w:id="36"/>
    </w:p>
    <w:p w:rsidR="0057306C" w:rsidRPr="0057306C" w:rsidRDefault="0057306C" w:rsidP="0057306C">
      <w:pPr>
        <w:rPr>
          <w:b/>
        </w:rPr>
      </w:pPr>
      <w:r w:rsidRPr="0057306C">
        <w:rPr>
          <w:b/>
        </w:rPr>
        <w:t>Waste treatment and disposal</w:t>
      </w:r>
    </w:p>
    <w:p w:rsidR="0057306C" w:rsidRPr="009A1803" w:rsidRDefault="0057306C" w:rsidP="0057306C">
      <w:pPr>
        <w:rPr>
          <w:vanish/>
          <w:specVanish/>
        </w:rPr>
      </w:pPr>
      <w:r>
        <w:t>Figure 1 below provides a summary of the waste treatment and disposal of hazardous wastes in Victoria.  A more detailed breakdown of waste treatment and disposal by waste type is shown in</w:t>
      </w:r>
      <w:r w:rsidR="009A1803">
        <w:br/>
      </w:r>
      <w:r>
        <w:t>Table 3.</w:t>
      </w:r>
    </w:p>
    <w:p w:rsidR="0057306C" w:rsidRDefault="009A1803" w:rsidP="003D4264">
      <w:pPr>
        <w:rPr>
          <w:b/>
        </w:rPr>
      </w:pPr>
      <w:r>
        <w:rPr>
          <w:b/>
        </w:rPr>
        <w:t xml:space="preserve"> </w:t>
      </w:r>
    </w:p>
    <w:p w:rsidR="00A51A87" w:rsidRDefault="00E35E24" w:rsidP="00A51A87">
      <w:r>
        <w:rPr>
          <w:noProof/>
          <w:lang w:eastAsia="en-AU"/>
        </w:rPr>
        <w:lastRenderedPageBreak/>
        <w:drawing>
          <wp:inline distT="0" distB="0" distL="0" distR="0" wp14:anchorId="4C05218A" wp14:editId="7BE48964">
            <wp:extent cx="5883965" cy="3505516"/>
            <wp:effectExtent l="0" t="0" r="254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86521" cy="3507039"/>
                    </a:xfrm>
                    <a:prstGeom prst="rect">
                      <a:avLst/>
                    </a:prstGeom>
                    <a:noFill/>
                  </pic:spPr>
                </pic:pic>
              </a:graphicData>
            </a:graphic>
          </wp:inline>
        </w:drawing>
      </w:r>
    </w:p>
    <w:p w:rsidR="00A51A87" w:rsidRDefault="00A51A87" w:rsidP="00A51A87">
      <w:pPr>
        <w:pStyle w:val="Caption"/>
      </w:pPr>
      <w:bookmarkStart w:id="37" w:name="_Toc350252008"/>
      <w:r>
        <w:t xml:space="preserve">Figure </w:t>
      </w:r>
      <w:r w:rsidR="00D02C9F">
        <w:fldChar w:fldCharType="begin"/>
      </w:r>
      <w:r>
        <w:instrText xml:space="preserve"> SEQ Figure \* ARABIC </w:instrText>
      </w:r>
      <w:r w:rsidR="00D02C9F">
        <w:fldChar w:fldCharType="separate"/>
      </w:r>
      <w:r w:rsidR="002A19BE">
        <w:rPr>
          <w:noProof/>
        </w:rPr>
        <w:t>4</w:t>
      </w:r>
      <w:r w:rsidR="00D02C9F">
        <w:rPr>
          <w:noProof/>
        </w:rPr>
        <w:fldChar w:fldCharType="end"/>
      </w:r>
      <w:r w:rsidR="009A1803">
        <w:rPr>
          <w:noProof/>
        </w:rPr>
        <w:t>—</w:t>
      </w:r>
      <w:r>
        <w:t xml:space="preserve">Hazardous waste treatment/disposal (Victoria </w:t>
      </w:r>
      <w:r w:rsidR="002E0BB5">
        <w:t>2010–11</w:t>
      </w:r>
      <w:r>
        <w:t>)</w:t>
      </w:r>
      <w:bookmarkEnd w:id="37"/>
    </w:p>
    <w:p w:rsidR="005223C1" w:rsidRDefault="0057306C" w:rsidP="005223C1">
      <w:pPr>
        <w:pStyle w:val="KMHBulletLevel1"/>
        <w:numPr>
          <w:ilvl w:val="0"/>
          <w:numId w:val="0"/>
        </w:numPr>
        <w:ind w:left="360" w:hanging="360"/>
      </w:pPr>
      <w:r>
        <w:t>Note</w:t>
      </w:r>
      <w:r w:rsidR="009A1803">
        <w:t>s</w:t>
      </w:r>
      <w:r>
        <w:t>:</w:t>
      </w:r>
    </w:p>
    <w:p w:rsidR="005223C1" w:rsidRDefault="0057306C" w:rsidP="005223C1">
      <w:pPr>
        <w:pStyle w:val="ListNumber"/>
      </w:pPr>
      <w:r>
        <w:t xml:space="preserve">The </w:t>
      </w:r>
      <w:r w:rsidR="009A1803">
        <w:t>‘</w:t>
      </w:r>
      <w:r>
        <w:t>other</w:t>
      </w:r>
      <w:r w:rsidR="009A1803">
        <w:t>’</w:t>
      </w:r>
      <w:r>
        <w:t xml:space="preserve"> treatment category is a catch-all for waste transport certificates that were filled out incorrectly and as a result contain errors or omissions in the treatment category</w:t>
      </w:r>
      <w:r w:rsidR="009A1803">
        <w:t>.</w:t>
      </w:r>
    </w:p>
    <w:p w:rsidR="005223C1" w:rsidRDefault="0057306C" w:rsidP="005223C1">
      <w:pPr>
        <w:pStyle w:val="ListNumber"/>
      </w:pPr>
      <w:r>
        <w:t>Victoria is the only jurisdiction to report tonnages for re-use as a treatment pathway</w:t>
      </w:r>
      <w:r w:rsidR="009A1803">
        <w:t>.</w:t>
      </w:r>
    </w:p>
    <w:p w:rsidR="0057306C" w:rsidRDefault="0057306C" w:rsidP="003D4264"/>
    <w:p w:rsidR="003D4264" w:rsidRPr="006467F8" w:rsidRDefault="003D4264" w:rsidP="003D4264">
      <w:r>
        <w:t>The Victorian intrastate tracking system has an extensive list of disposal/</w:t>
      </w:r>
      <w:r w:rsidR="004E1F17">
        <w:t xml:space="preserve"> </w:t>
      </w:r>
      <w:r>
        <w:t xml:space="preserve">treatment options from which the </w:t>
      </w:r>
      <w:r w:rsidRPr="008C7397">
        <w:t xml:space="preserve">waste receiver is required to identify the most relevant type of disposal or treatment option on the paper-based waste transport certificates. </w:t>
      </w:r>
      <w:r>
        <w:t xml:space="preserve">The options have been grouped here into the broader disposal/ treatment categories used in this data assessment to provide consistency and allow comparison between each jurisdiction. For example, options </w:t>
      </w:r>
      <w:r w:rsidRPr="006467F8">
        <w:t>D1 (Landfill disposal of Category C waste) and D5 (Landfill disposal of Category B and C waste) from the Victorian waste disposal/treatment codes are listed under ‘landfill‘. The other codes are similarly grouped as follows:</w:t>
      </w:r>
    </w:p>
    <w:p w:rsidR="003D4264" w:rsidRDefault="003D4264" w:rsidP="00423F01">
      <w:pPr>
        <w:pStyle w:val="KMHBulletLevel1"/>
        <w:ind w:left="567" w:hanging="567"/>
      </w:pPr>
      <w:r w:rsidRPr="006467F8">
        <w:t>Landfill = D1,</w:t>
      </w:r>
      <w:r>
        <w:t xml:space="preserve"> </w:t>
      </w:r>
      <w:r w:rsidRPr="006467F8">
        <w:t>D5</w:t>
      </w:r>
    </w:p>
    <w:p w:rsidR="003D4264" w:rsidRDefault="003D4264" w:rsidP="00423F01">
      <w:pPr>
        <w:pStyle w:val="KMHBulletLevel1"/>
        <w:ind w:left="567" w:hanging="567"/>
      </w:pPr>
      <w:r w:rsidRPr="006467F8">
        <w:t>Recycling = R3, R4, R5, R6, R14, R15</w:t>
      </w:r>
    </w:p>
    <w:p w:rsidR="003D4264" w:rsidRDefault="003D4264" w:rsidP="00423F01">
      <w:pPr>
        <w:pStyle w:val="KMHBulletLevel1"/>
        <w:ind w:left="567" w:hanging="567"/>
      </w:pPr>
      <w:r w:rsidRPr="006467F8">
        <w:t>Recovery = R7,</w:t>
      </w:r>
      <w:r>
        <w:t xml:space="preserve"> </w:t>
      </w:r>
      <w:r w:rsidRPr="006467F8">
        <w:t>R8</w:t>
      </w:r>
      <w:r>
        <w:t xml:space="preserve"> </w:t>
      </w:r>
    </w:p>
    <w:p w:rsidR="003D4264" w:rsidRDefault="003D4264" w:rsidP="00423F01">
      <w:pPr>
        <w:pStyle w:val="KMHBulletLevel1"/>
        <w:ind w:left="567" w:hanging="567"/>
      </w:pPr>
      <w:r>
        <w:t>S</w:t>
      </w:r>
      <w:r w:rsidRPr="006467F8">
        <w:t>torage = D4, D12, D15, R13</w:t>
      </w:r>
    </w:p>
    <w:p w:rsidR="003D4264" w:rsidRDefault="003D4264" w:rsidP="00423F01">
      <w:pPr>
        <w:pStyle w:val="KMHBulletLevel1"/>
        <w:ind w:left="567" w:hanging="567"/>
      </w:pPr>
      <w:r w:rsidRPr="006467F8">
        <w:t>Incineration = D10, D11</w:t>
      </w:r>
    </w:p>
    <w:p w:rsidR="003D4264" w:rsidRDefault="003D4264" w:rsidP="00423F01">
      <w:pPr>
        <w:pStyle w:val="KMHBulletLevel1"/>
        <w:ind w:left="567" w:hanging="567"/>
      </w:pPr>
      <w:r w:rsidRPr="006467F8">
        <w:t>Re-Use = D2, R1, R2, R9,</w:t>
      </w:r>
      <w:r>
        <w:t xml:space="preserve"> </w:t>
      </w:r>
      <w:r w:rsidRPr="006467F8">
        <w:t>R10,</w:t>
      </w:r>
      <w:r>
        <w:t xml:space="preserve"> </w:t>
      </w:r>
      <w:r w:rsidRPr="006467F8">
        <w:t>R11</w:t>
      </w:r>
    </w:p>
    <w:p w:rsidR="003D4264" w:rsidRDefault="003D4264" w:rsidP="00423F01">
      <w:pPr>
        <w:pStyle w:val="KMHBulletLevel1"/>
        <w:ind w:left="567" w:hanging="567"/>
      </w:pPr>
      <w:r w:rsidRPr="006467F8">
        <w:t>Disposal (Other) = D3, D6, D7</w:t>
      </w:r>
    </w:p>
    <w:p w:rsidR="003D4264" w:rsidRDefault="003D4264" w:rsidP="00423F01">
      <w:pPr>
        <w:pStyle w:val="KMHBulletLevel1"/>
        <w:ind w:left="567" w:hanging="567"/>
      </w:pPr>
      <w:r w:rsidRPr="006467F8">
        <w:t>Treatment = D8, D9A, D9B, D9C, D13, D14, R16</w:t>
      </w:r>
      <w:r w:rsidR="00423F01">
        <w:t>.</w:t>
      </w:r>
    </w:p>
    <w:p w:rsidR="003D4264" w:rsidRDefault="003D4264" w:rsidP="003D4264">
      <w:r>
        <w:t xml:space="preserve">Landfill receives the largest proportion of hazardous waste, as shown in </w:t>
      </w:r>
      <w:r w:rsidR="005223C1" w:rsidRPr="003D4079">
        <w:t>Table 5</w:t>
      </w:r>
      <w:r w:rsidR="002A19BE">
        <w:fldChar w:fldCharType="begin"/>
      </w:r>
      <w:r w:rsidR="002A19BE">
        <w:instrText xml:space="preserve"> REF  _Ref343264384 \h  \* MERGEFORMAT </w:instrText>
      </w:r>
      <w:r w:rsidR="002A19BE">
        <w:fldChar w:fldCharType="separate"/>
      </w:r>
      <w:r w:rsidR="002A19BE">
        <w:rPr>
          <w:b/>
          <w:bCs/>
          <w:lang w:val="en-US"/>
        </w:rPr>
        <w:t xml:space="preserve">Error! Reference source not </w:t>
      </w:r>
      <w:proofErr w:type="gramStart"/>
      <w:r w:rsidR="002A19BE">
        <w:rPr>
          <w:b/>
          <w:bCs/>
          <w:lang w:val="en-US"/>
        </w:rPr>
        <w:t>found.</w:t>
      </w:r>
      <w:r w:rsidR="002A19BE">
        <w:fldChar w:fldCharType="end"/>
      </w:r>
      <w:r w:rsidRPr="003D4079">
        <w:t>,</w:t>
      </w:r>
      <w:proofErr w:type="gramEnd"/>
      <w:r>
        <w:t xml:space="preserve"> which can be attributed to the large quantity of Category C (low hazard) contaminated soil generated. </w:t>
      </w:r>
    </w:p>
    <w:p w:rsidR="003D4264" w:rsidRDefault="00B7088D" w:rsidP="003D4264">
      <w:r>
        <w:t>Victoria h</w:t>
      </w:r>
      <w:r w:rsidR="003D4264">
        <w:t xml:space="preserve">as 35 landfills </w:t>
      </w:r>
      <w:r w:rsidR="004403A9">
        <w:t>licensed</w:t>
      </w:r>
      <w:r w:rsidR="003D4264">
        <w:t xml:space="preserve"> to</w:t>
      </w:r>
      <w:r w:rsidR="00944030">
        <w:t xml:space="preserve"> accept C</w:t>
      </w:r>
      <w:r>
        <w:t>ategory C wastes and o</w:t>
      </w:r>
      <w:r w:rsidR="00944030">
        <w:t>ne C</w:t>
      </w:r>
      <w:r w:rsidR="003D4264">
        <w:t>ategory B landfill at Lyndhurst.</w:t>
      </w:r>
      <w:r>
        <w:t xml:space="preserve"> There are currently no landfills in the state </w:t>
      </w:r>
      <w:r w:rsidR="004403A9">
        <w:t>licensed</w:t>
      </w:r>
      <w:r>
        <w:t xml:space="preserve"> to accept </w:t>
      </w:r>
      <w:r w:rsidR="00944030">
        <w:t>C</w:t>
      </w:r>
      <w:r>
        <w:t>ategory A wastes</w:t>
      </w:r>
      <w:r w:rsidR="00B703D3">
        <w:t xml:space="preserve"> due to the </w:t>
      </w:r>
      <w:r w:rsidR="00B703D3">
        <w:lastRenderedPageBreak/>
        <w:t xml:space="preserve">management requirements imposed by the legislation (refer to </w:t>
      </w:r>
      <w:r w:rsidR="00D02C9F">
        <w:fldChar w:fldCharType="begin"/>
      </w:r>
      <w:r w:rsidR="00B703D3">
        <w:instrText xml:space="preserve"> REF _Ref346265590 \h </w:instrText>
      </w:r>
      <w:r w:rsidR="00D02C9F">
        <w:fldChar w:fldCharType="separate"/>
      </w:r>
      <w:r w:rsidR="002A19BE">
        <w:t xml:space="preserve">Table </w:t>
      </w:r>
      <w:r w:rsidR="002A19BE">
        <w:rPr>
          <w:noProof/>
        </w:rPr>
        <w:t>4</w:t>
      </w:r>
      <w:r w:rsidR="00D02C9F">
        <w:fldChar w:fldCharType="end"/>
      </w:r>
      <w:r w:rsidR="00B703D3">
        <w:t>)</w:t>
      </w:r>
      <w:r w:rsidR="008A6361">
        <w:t xml:space="preserve"> that require Category A wastes to be treated to reduce their hazard prior to disposal</w:t>
      </w:r>
      <w:r>
        <w:t>.</w:t>
      </w:r>
    </w:p>
    <w:p w:rsidR="00B703D3" w:rsidRDefault="00B703D3" w:rsidP="00B703D3">
      <w:pPr>
        <w:pStyle w:val="Caption"/>
      </w:pPr>
      <w:bookmarkStart w:id="38" w:name="_Ref346265590"/>
      <w:bookmarkStart w:id="39" w:name="_Toc350356152"/>
      <w:r>
        <w:t xml:space="preserve">Table </w:t>
      </w:r>
      <w:r w:rsidR="00D02C9F">
        <w:fldChar w:fldCharType="begin"/>
      </w:r>
      <w:r w:rsidR="0059651D">
        <w:instrText xml:space="preserve"> SEQ Table \* ARABIC </w:instrText>
      </w:r>
      <w:r w:rsidR="00D02C9F">
        <w:fldChar w:fldCharType="separate"/>
      </w:r>
      <w:r w:rsidR="002A19BE">
        <w:rPr>
          <w:noProof/>
        </w:rPr>
        <w:t>4</w:t>
      </w:r>
      <w:r w:rsidR="00D02C9F">
        <w:rPr>
          <w:noProof/>
        </w:rPr>
        <w:fldChar w:fldCharType="end"/>
      </w:r>
      <w:bookmarkEnd w:id="38"/>
      <w:r w:rsidR="00F44F87">
        <w:t>—</w:t>
      </w:r>
      <w:r>
        <w:t>Prescribed industrial waste hazard categories</w:t>
      </w:r>
      <w:bookmarkEnd w:id="39"/>
      <w:r>
        <w:t xml:space="preserve"> </w:t>
      </w:r>
    </w:p>
    <w:tbl>
      <w:tblPr>
        <w:tblStyle w:val="TableGrid"/>
        <w:tblW w:w="0" w:type="auto"/>
        <w:tblLook w:val="04A0" w:firstRow="1" w:lastRow="0" w:firstColumn="1" w:lastColumn="0" w:noHBand="0" w:noVBand="1"/>
      </w:tblPr>
      <w:tblGrid>
        <w:gridCol w:w="1668"/>
        <w:gridCol w:w="4536"/>
        <w:gridCol w:w="3084"/>
      </w:tblGrid>
      <w:tr w:rsidR="00B703D3" w:rsidRPr="00B703D3" w:rsidTr="00F44F87">
        <w:tc>
          <w:tcPr>
            <w:tcW w:w="1668" w:type="dxa"/>
            <w:shd w:val="clear" w:color="auto" w:fill="1D5C42"/>
            <w:vAlign w:val="center"/>
          </w:tcPr>
          <w:p w:rsidR="005223C1" w:rsidRDefault="00B703D3" w:rsidP="005223C1">
            <w:pPr>
              <w:spacing w:before="40" w:after="40"/>
              <w:jc w:val="left"/>
              <w:rPr>
                <w:rFonts w:eastAsia="Times New Roman"/>
                <w:b/>
                <w:bCs/>
                <w:color w:val="FFFFFF" w:themeColor="background1"/>
                <w:sz w:val="18"/>
                <w:szCs w:val="18"/>
              </w:rPr>
            </w:pPr>
            <w:r w:rsidRPr="00B703D3">
              <w:rPr>
                <w:b/>
                <w:color w:val="FFFFFF" w:themeColor="background1"/>
                <w:sz w:val="18"/>
                <w:szCs w:val="18"/>
              </w:rPr>
              <w:t>Hazard Category</w:t>
            </w:r>
          </w:p>
        </w:tc>
        <w:tc>
          <w:tcPr>
            <w:tcW w:w="4536" w:type="dxa"/>
            <w:shd w:val="clear" w:color="auto" w:fill="1D5C42"/>
            <w:vAlign w:val="center"/>
          </w:tcPr>
          <w:p w:rsidR="005223C1" w:rsidRDefault="00B703D3" w:rsidP="005223C1">
            <w:pPr>
              <w:spacing w:before="40" w:after="40"/>
              <w:jc w:val="left"/>
              <w:rPr>
                <w:rFonts w:eastAsia="Times New Roman"/>
                <w:b/>
                <w:bCs/>
                <w:color w:val="FFFFFF" w:themeColor="background1"/>
                <w:sz w:val="18"/>
                <w:szCs w:val="18"/>
              </w:rPr>
            </w:pPr>
            <w:r w:rsidRPr="00B703D3">
              <w:rPr>
                <w:b/>
                <w:color w:val="FFFFFF" w:themeColor="background1"/>
                <w:sz w:val="18"/>
                <w:szCs w:val="18"/>
              </w:rPr>
              <w:t>Definition</w:t>
            </w:r>
          </w:p>
        </w:tc>
        <w:tc>
          <w:tcPr>
            <w:tcW w:w="3084" w:type="dxa"/>
            <w:shd w:val="clear" w:color="auto" w:fill="1D5C42"/>
            <w:vAlign w:val="center"/>
          </w:tcPr>
          <w:p w:rsidR="005223C1" w:rsidRDefault="00B703D3" w:rsidP="005223C1">
            <w:pPr>
              <w:spacing w:before="40" w:after="40"/>
              <w:jc w:val="left"/>
              <w:rPr>
                <w:rFonts w:eastAsia="Times New Roman"/>
                <w:b/>
                <w:bCs/>
                <w:color w:val="FFFFFF" w:themeColor="background1"/>
                <w:sz w:val="18"/>
                <w:szCs w:val="18"/>
              </w:rPr>
            </w:pPr>
            <w:r w:rsidRPr="00B703D3">
              <w:rPr>
                <w:b/>
                <w:color w:val="FFFFFF" w:themeColor="background1"/>
                <w:sz w:val="18"/>
                <w:szCs w:val="18"/>
              </w:rPr>
              <w:t>Management Requirements</w:t>
            </w:r>
          </w:p>
        </w:tc>
      </w:tr>
      <w:tr w:rsidR="00B703D3" w:rsidRPr="00B703D3" w:rsidTr="00B703D3">
        <w:tc>
          <w:tcPr>
            <w:tcW w:w="1668" w:type="dxa"/>
          </w:tcPr>
          <w:p w:rsidR="005223C1" w:rsidRDefault="00B703D3" w:rsidP="005223C1">
            <w:pPr>
              <w:spacing w:before="40" w:after="40"/>
              <w:rPr>
                <w:sz w:val="18"/>
                <w:szCs w:val="18"/>
              </w:rPr>
            </w:pPr>
            <w:r w:rsidRPr="00B703D3">
              <w:rPr>
                <w:sz w:val="18"/>
                <w:szCs w:val="18"/>
              </w:rPr>
              <w:t>A</w:t>
            </w:r>
          </w:p>
        </w:tc>
        <w:tc>
          <w:tcPr>
            <w:tcW w:w="4536" w:type="dxa"/>
          </w:tcPr>
          <w:p w:rsidR="005223C1" w:rsidRDefault="00B703D3" w:rsidP="005223C1">
            <w:pPr>
              <w:spacing w:before="40" w:after="40"/>
              <w:rPr>
                <w:sz w:val="18"/>
                <w:szCs w:val="18"/>
              </w:rPr>
            </w:pPr>
            <w:r w:rsidRPr="00B703D3">
              <w:rPr>
                <w:sz w:val="18"/>
                <w:szCs w:val="18"/>
              </w:rPr>
              <w:t>Category A waste is prescribed industrial waste as defined in Schedule 2 of the Environment Protection (Industrial Waste Resource) Regulations 2009.</w:t>
            </w:r>
          </w:p>
        </w:tc>
        <w:tc>
          <w:tcPr>
            <w:tcW w:w="3084" w:type="dxa"/>
          </w:tcPr>
          <w:p w:rsidR="005223C1" w:rsidRDefault="00B703D3" w:rsidP="005223C1">
            <w:pPr>
              <w:spacing w:before="40" w:after="40"/>
              <w:rPr>
                <w:sz w:val="18"/>
                <w:szCs w:val="18"/>
              </w:rPr>
            </w:pPr>
            <w:r w:rsidRPr="00B703D3">
              <w:rPr>
                <w:sz w:val="18"/>
                <w:szCs w:val="18"/>
              </w:rPr>
              <w:t>Category A waste must not be disposed directly to landfill without prior treatment to reduce its hazard.</w:t>
            </w:r>
          </w:p>
        </w:tc>
      </w:tr>
      <w:tr w:rsidR="00B703D3" w:rsidRPr="00B703D3" w:rsidTr="00B703D3">
        <w:tc>
          <w:tcPr>
            <w:tcW w:w="1668" w:type="dxa"/>
          </w:tcPr>
          <w:p w:rsidR="005223C1" w:rsidRDefault="00B703D3" w:rsidP="005223C1">
            <w:pPr>
              <w:spacing w:before="40" w:after="40"/>
              <w:rPr>
                <w:sz w:val="18"/>
                <w:szCs w:val="18"/>
              </w:rPr>
            </w:pPr>
            <w:r w:rsidRPr="00B703D3">
              <w:rPr>
                <w:sz w:val="18"/>
                <w:szCs w:val="18"/>
              </w:rPr>
              <w:t>B</w:t>
            </w:r>
          </w:p>
        </w:tc>
        <w:tc>
          <w:tcPr>
            <w:tcW w:w="4536" w:type="dxa"/>
          </w:tcPr>
          <w:p w:rsidR="005223C1" w:rsidRDefault="00B703D3" w:rsidP="005223C1">
            <w:pPr>
              <w:spacing w:before="40" w:after="40"/>
              <w:rPr>
                <w:sz w:val="18"/>
                <w:szCs w:val="18"/>
              </w:rPr>
            </w:pPr>
            <w:r w:rsidRPr="00B703D3">
              <w:rPr>
                <w:sz w:val="18"/>
                <w:szCs w:val="18"/>
              </w:rPr>
              <w:t>Category B waste is prescribed industrial waste as defined in Schedule 2 of the Environment Protection (Industrial Waste Resource) Regulations 2009.</w:t>
            </w:r>
          </w:p>
        </w:tc>
        <w:tc>
          <w:tcPr>
            <w:tcW w:w="3084" w:type="dxa"/>
          </w:tcPr>
          <w:p w:rsidR="005223C1" w:rsidRDefault="00B703D3" w:rsidP="005223C1">
            <w:pPr>
              <w:spacing w:before="40" w:after="40"/>
              <w:rPr>
                <w:sz w:val="18"/>
                <w:szCs w:val="18"/>
              </w:rPr>
            </w:pPr>
            <w:r w:rsidRPr="00B703D3">
              <w:rPr>
                <w:sz w:val="18"/>
                <w:szCs w:val="18"/>
              </w:rPr>
              <w:t>Category B waste must be sent to facilities licensed to accept Category B waste.</w:t>
            </w:r>
          </w:p>
        </w:tc>
      </w:tr>
      <w:tr w:rsidR="00B703D3" w:rsidRPr="00B703D3" w:rsidTr="00B703D3">
        <w:tc>
          <w:tcPr>
            <w:tcW w:w="1668" w:type="dxa"/>
          </w:tcPr>
          <w:p w:rsidR="005223C1" w:rsidRDefault="00B703D3" w:rsidP="005223C1">
            <w:pPr>
              <w:spacing w:before="40" w:after="40"/>
              <w:rPr>
                <w:sz w:val="18"/>
                <w:szCs w:val="18"/>
              </w:rPr>
            </w:pPr>
            <w:r w:rsidRPr="00B703D3">
              <w:rPr>
                <w:sz w:val="18"/>
                <w:szCs w:val="18"/>
              </w:rPr>
              <w:t>C</w:t>
            </w:r>
          </w:p>
        </w:tc>
        <w:tc>
          <w:tcPr>
            <w:tcW w:w="4536" w:type="dxa"/>
          </w:tcPr>
          <w:p w:rsidR="005223C1" w:rsidRDefault="00B703D3" w:rsidP="005223C1">
            <w:pPr>
              <w:spacing w:before="40" w:after="40"/>
              <w:rPr>
                <w:sz w:val="18"/>
                <w:szCs w:val="18"/>
              </w:rPr>
            </w:pPr>
            <w:r w:rsidRPr="00B703D3">
              <w:rPr>
                <w:sz w:val="18"/>
                <w:szCs w:val="18"/>
              </w:rPr>
              <w:t>Category C waste is prescribed industrial waste as defined in Schedule 2 of the Environment Protection (Industrial Waste Resource) Regulations 2009.</w:t>
            </w:r>
          </w:p>
        </w:tc>
        <w:tc>
          <w:tcPr>
            <w:tcW w:w="3084" w:type="dxa"/>
          </w:tcPr>
          <w:p w:rsidR="005223C1" w:rsidRDefault="00B703D3" w:rsidP="005223C1">
            <w:pPr>
              <w:spacing w:before="40" w:after="40"/>
              <w:rPr>
                <w:sz w:val="18"/>
                <w:szCs w:val="18"/>
              </w:rPr>
            </w:pPr>
            <w:r w:rsidRPr="00B703D3">
              <w:rPr>
                <w:sz w:val="18"/>
                <w:szCs w:val="18"/>
              </w:rPr>
              <w:t>Category C waste must be sent to facilities licensed to accept Category C waste.</w:t>
            </w:r>
          </w:p>
        </w:tc>
      </w:tr>
    </w:tbl>
    <w:p w:rsidR="00B703D3" w:rsidRPr="007C6F09" w:rsidRDefault="00B703D3" w:rsidP="003D4264"/>
    <w:p w:rsidR="00F144C2" w:rsidRDefault="00AA6652" w:rsidP="00AA6652">
      <w:pPr>
        <w:pStyle w:val="KMHNumberHeading3"/>
      </w:pPr>
      <w:r>
        <w:t xml:space="preserve">Assessment of </w:t>
      </w:r>
      <w:r w:rsidR="00F44F87">
        <w:t>w</w:t>
      </w:r>
      <w:r>
        <w:t xml:space="preserve">aste </w:t>
      </w:r>
      <w:r w:rsidR="00F44F87">
        <w:t>t</w:t>
      </w:r>
      <w:r>
        <w:t xml:space="preserve">racking </w:t>
      </w:r>
      <w:r w:rsidR="00F44F87">
        <w:t>s</w:t>
      </w:r>
      <w:r>
        <w:t>ystem</w:t>
      </w:r>
      <w:r w:rsidR="00F44F87">
        <w:t xml:space="preserve"> d</w:t>
      </w:r>
      <w:r>
        <w:t>ata</w:t>
      </w:r>
    </w:p>
    <w:tbl>
      <w:tblPr>
        <w:tblStyle w:val="TableGrid"/>
        <w:tblW w:w="0" w:type="auto"/>
        <w:tblLook w:val="04A0" w:firstRow="1" w:lastRow="0" w:firstColumn="1" w:lastColumn="0" w:noHBand="0" w:noVBand="1"/>
      </w:tblPr>
      <w:tblGrid>
        <w:gridCol w:w="3794"/>
        <w:gridCol w:w="3685"/>
        <w:gridCol w:w="1763"/>
      </w:tblGrid>
      <w:tr w:rsidR="00AA6652" w:rsidRPr="003C29CA" w:rsidTr="00F44F87">
        <w:trPr>
          <w:trHeight w:val="416"/>
        </w:trPr>
        <w:tc>
          <w:tcPr>
            <w:tcW w:w="3794" w:type="dxa"/>
            <w:shd w:val="clear" w:color="auto" w:fill="1D5C42"/>
            <w:vAlign w:val="center"/>
          </w:tcPr>
          <w:p w:rsidR="005223C1" w:rsidRDefault="00AA6652" w:rsidP="005223C1">
            <w:pPr>
              <w:spacing w:before="40" w:after="40" w:line="240" w:lineRule="auto"/>
              <w:jc w:val="center"/>
              <w:rPr>
                <w:rFonts w:cs="Arial"/>
                <w:b/>
                <w:color w:val="FFFFFF" w:themeColor="background1"/>
                <w:sz w:val="18"/>
                <w:szCs w:val="18"/>
              </w:rPr>
            </w:pPr>
            <w:r w:rsidRPr="003C29CA">
              <w:rPr>
                <w:rFonts w:cs="Arial"/>
                <w:b/>
                <w:color w:val="FFFFFF" w:themeColor="background1"/>
                <w:sz w:val="18"/>
                <w:szCs w:val="18"/>
              </w:rPr>
              <w:t>Principles</w:t>
            </w:r>
          </w:p>
        </w:tc>
        <w:tc>
          <w:tcPr>
            <w:tcW w:w="3685" w:type="dxa"/>
            <w:shd w:val="clear" w:color="auto" w:fill="1D5C42"/>
            <w:vAlign w:val="center"/>
          </w:tcPr>
          <w:p w:rsidR="005223C1" w:rsidRDefault="00AA6652" w:rsidP="005223C1">
            <w:pPr>
              <w:spacing w:before="40" w:after="40" w:line="240" w:lineRule="auto"/>
              <w:jc w:val="center"/>
              <w:rPr>
                <w:rFonts w:cs="Arial"/>
                <w:b/>
                <w:color w:val="FFFFFF" w:themeColor="background1"/>
                <w:sz w:val="18"/>
                <w:szCs w:val="18"/>
              </w:rPr>
            </w:pPr>
            <w:r w:rsidRPr="003C29CA">
              <w:rPr>
                <w:rFonts w:cs="Arial"/>
                <w:b/>
                <w:color w:val="FFFFFF" w:themeColor="background1"/>
                <w:sz w:val="18"/>
                <w:szCs w:val="18"/>
              </w:rPr>
              <w:t>Assessment</w:t>
            </w:r>
          </w:p>
        </w:tc>
        <w:tc>
          <w:tcPr>
            <w:tcW w:w="1763" w:type="dxa"/>
            <w:shd w:val="clear" w:color="auto" w:fill="1D5C42"/>
            <w:vAlign w:val="center"/>
          </w:tcPr>
          <w:p w:rsidR="005223C1" w:rsidRDefault="00AA6652" w:rsidP="005223C1">
            <w:pPr>
              <w:spacing w:before="40" w:after="40" w:line="240" w:lineRule="auto"/>
              <w:jc w:val="center"/>
              <w:rPr>
                <w:rFonts w:cs="Arial"/>
                <w:b/>
                <w:color w:val="FFFFFF" w:themeColor="background1"/>
                <w:sz w:val="18"/>
                <w:szCs w:val="18"/>
              </w:rPr>
            </w:pPr>
            <w:r w:rsidRPr="003C29CA">
              <w:rPr>
                <w:rFonts w:cs="Arial"/>
                <w:b/>
                <w:color w:val="FFFFFF" w:themeColor="background1"/>
                <w:sz w:val="18"/>
                <w:szCs w:val="18"/>
              </w:rPr>
              <w:t>Score</w:t>
            </w:r>
          </w:p>
        </w:tc>
      </w:tr>
      <w:tr w:rsidR="00AA6652" w:rsidTr="00AA6652">
        <w:trPr>
          <w:trHeight w:val="614"/>
        </w:trPr>
        <w:tc>
          <w:tcPr>
            <w:tcW w:w="3794" w:type="dxa"/>
          </w:tcPr>
          <w:p w:rsidR="005223C1" w:rsidRDefault="00AA6652" w:rsidP="005223C1">
            <w:pPr>
              <w:spacing w:before="40" w:after="40" w:line="240" w:lineRule="auto"/>
              <w:rPr>
                <w:rFonts w:cs="Arial"/>
                <w:sz w:val="18"/>
                <w:szCs w:val="18"/>
              </w:rPr>
            </w:pPr>
            <w:r w:rsidRPr="003C29CA">
              <w:rPr>
                <w:rFonts w:cs="Arial"/>
                <w:b/>
                <w:sz w:val="18"/>
                <w:szCs w:val="18"/>
              </w:rPr>
              <w:t>Transparency</w:t>
            </w:r>
            <w:r w:rsidR="00F44F87">
              <w:rPr>
                <w:rFonts w:cs="Arial"/>
                <w:b/>
                <w:sz w:val="18"/>
                <w:szCs w:val="18"/>
              </w:rPr>
              <w:t>—</w:t>
            </w:r>
            <w:r w:rsidR="00F44F87">
              <w:rPr>
                <w:rFonts w:cs="Arial"/>
                <w:sz w:val="18"/>
                <w:szCs w:val="18"/>
              </w:rPr>
              <w:t>I</w:t>
            </w:r>
            <w:r w:rsidRPr="003C29CA">
              <w:rPr>
                <w:rFonts w:cs="Arial"/>
                <w:sz w:val="18"/>
                <w:szCs w:val="18"/>
              </w:rPr>
              <w:t>s the data documented and verifiable?</w:t>
            </w:r>
          </w:p>
        </w:tc>
        <w:tc>
          <w:tcPr>
            <w:tcW w:w="3685" w:type="dxa"/>
          </w:tcPr>
          <w:p w:rsidR="005223C1" w:rsidRDefault="00AA6652" w:rsidP="005223C1">
            <w:pPr>
              <w:spacing w:before="40" w:after="40" w:line="240" w:lineRule="auto"/>
              <w:rPr>
                <w:rFonts w:cs="Arial"/>
                <w:sz w:val="18"/>
                <w:szCs w:val="18"/>
              </w:rPr>
            </w:pPr>
            <w:r w:rsidRPr="003C29CA">
              <w:rPr>
                <w:rFonts w:cs="Arial"/>
                <w:sz w:val="18"/>
                <w:szCs w:val="18"/>
              </w:rPr>
              <w:t>Data is well documented and verified by data records.</w:t>
            </w:r>
          </w:p>
        </w:tc>
        <w:tc>
          <w:tcPr>
            <w:tcW w:w="1763" w:type="dxa"/>
          </w:tcPr>
          <w:p w:rsidR="005223C1" w:rsidRDefault="00AA6652" w:rsidP="005223C1">
            <w:pPr>
              <w:spacing w:before="40" w:after="40" w:line="240" w:lineRule="auto"/>
              <w:rPr>
                <w:rFonts w:cs="Arial"/>
                <w:sz w:val="18"/>
                <w:szCs w:val="18"/>
              </w:rPr>
            </w:pPr>
            <w:r w:rsidRPr="003C29CA">
              <w:rPr>
                <w:rFonts w:cs="Arial"/>
                <w:sz w:val="18"/>
                <w:szCs w:val="18"/>
              </w:rPr>
              <w:t>High</w:t>
            </w:r>
          </w:p>
        </w:tc>
      </w:tr>
      <w:tr w:rsidR="00AA6652" w:rsidTr="00AA6652">
        <w:tc>
          <w:tcPr>
            <w:tcW w:w="3794" w:type="dxa"/>
          </w:tcPr>
          <w:p w:rsidR="005223C1" w:rsidRDefault="00AA6652" w:rsidP="005223C1">
            <w:pPr>
              <w:spacing w:before="40" w:after="40" w:line="240" w:lineRule="auto"/>
              <w:rPr>
                <w:rFonts w:cs="Arial"/>
                <w:sz w:val="18"/>
                <w:szCs w:val="18"/>
              </w:rPr>
            </w:pPr>
            <w:r w:rsidRPr="003C29CA">
              <w:rPr>
                <w:rFonts w:cs="Arial"/>
                <w:b/>
                <w:sz w:val="18"/>
                <w:szCs w:val="18"/>
              </w:rPr>
              <w:t>Comparability</w:t>
            </w:r>
            <w:r w:rsidR="00F44F87">
              <w:rPr>
                <w:rFonts w:cs="Arial"/>
                <w:b/>
                <w:sz w:val="18"/>
                <w:szCs w:val="18"/>
              </w:rPr>
              <w:t>—</w:t>
            </w:r>
            <w:r w:rsidR="00F44F87">
              <w:rPr>
                <w:rFonts w:cs="Arial"/>
                <w:sz w:val="18"/>
                <w:szCs w:val="18"/>
              </w:rPr>
              <w:t>I</w:t>
            </w:r>
            <w:r w:rsidRPr="003C29CA">
              <w:rPr>
                <w:rFonts w:cs="Arial"/>
                <w:sz w:val="18"/>
                <w:szCs w:val="18"/>
              </w:rPr>
              <w:t>s data produced/sourced using the same methodologies and can it be compared across jurisdictions?</w:t>
            </w:r>
          </w:p>
        </w:tc>
        <w:tc>
          <w:tcPr>
            <w:tcW w:w="3685" w:type="dxa"/>
          </w:tcPr>
          <w:p w:rsidR="005223C1" w:rsidRDefault="00AA6652" w:rsidP="005223C1">
            <w:pPr>
              <w:spacing w:before="40" w:after="40" w:line="240" w:lineRule="auto"/>
              <w:rPr>
                <w:rFonts w:cs="Arial"/>
                <w:sz w:val="18"/>
                <w:szCs w:val="18"/>
              </w:rPr>
            </w:pPr>
            <w:r>
              <w:rPr>
                <w:rFonts w:cs="Arial"/>
                <w:sz w:val="18"/>
                <w:szCs w:val="18"/>
              </w:rPr>
              <w:t>Use of NEPM codes and descriptions allows comparison with other jurisdictions.</w:t>
            </w:r>
          </w:p>
        </w:tc>
        <w:tc>
          <w:tcPr>
            <w:tcW w:w="1763" w:type="dxa"/>
          </w:tcPr>
          <w:p w:rsidR="005223C1" w:rsidRDefault="00AA6652" w:rsidP="005223C1">
            <w:pPr>
              <w:spacing w:before="40" w:after="40" w:line="240" w:lineRule="auto"/>
              <w:rPr>
                <w:rFonts w:cs="Arial"/>
                <w:sz w:val="18"/>
                <w:szCs w:val="18"/>
              </w:rPr>
            </w:pPr>
            <w:r>
              <w:rPr>
                <w:rFonts w:cs="Arial"/>
                <w:sz w:val="18"/>
                <w:szCs w:val="18"/>
              </w:rPr>
              <w:t>High</w:t>
            </w:r>
          </w:p>
        </w:tc>
      </w:tr>
      <w:tr w:rsidR="00AA6652" w:rsidTr="00AA6652">
        <w:trPr>
          <w:trHeight w:val="772"/>
        </w:trPr>
        <w:tc>
          <w:tcPr>
            <w:tcW w:w="3794" w:type="dxa"/>
          </w:tcPr>
          <w:p w:rsidR="005223C1" w:rsidRDefault="00AA6652" w:rsidP="005223C1">
            <w:pPr>
              <w:spacing w:before="40" w:after="40" w:line="240" w:lineRule="auto"/>
              <w:rPr>
                <w:rFonts w:cs="Arial"/>
                <w:sz w:val="18"/>
                <w:szCs w:val="18"/>
              </w:rPr>
            </w:pPr>
            <w:r w:rsidRPr="003C29CA">
              <w:rPr>
                <w:rFonts w:cs="Arial"/>
                <w:b/>
                <w:sz w:val="18"/>
                <w:szCs w:val="18"/>
              </w:rPr>
              <w:t>Accuracy</w:t>
            </w:r>
            <w:r w:rsidR="00F44F87">
              <w:rPr>
                <w:rFonts w:cs="Arial"/>
                <w:b/>
                <w:sz w:val="18"/>
                <w:szCs w:val="18"/>
              </w:rPr>
              <w:t>—</w:t>
            </w:r>
            <w:r w:rsidR="00F44F87">
              <w:rPr>
                <w:rFonts w:cs="Arial"/>
                <w:sz w:val="18"/>
                <w:szCs w:val="18"/>
              </w:rPr>
              <w:t>H</w:t>
            </w:r>
            <w:r w:rsidRPr="003C29CA">
              <w:rPr>
                <w:rFonts w:cs="Arial"/>
                <w:sz w:val="18"/>
                <w:szCs w:val="18"/>
              </w:rPr>
              <w:t>as uncertainty in data values been minimised?</w:t>
            </w:r>
          </w:p>
        </w:tc>
        <w:tc>
          <w:tcPr>
            <w:tcW w:w="3685" w:type="dxa"/>
          </w:tcPr>
          <w:p w:rsidR="005223C1" w:rsidRDefault="00AA6652" w:rsidP="005223C1">
            <w:pPr>
              <w:spacing w:before="40" w:after="40" w:line="240" w:lineRule="auto"/>
              <w:rPr>
                <w:rFonts w:cs="Arial"/>
                <w:sz w:val="18"/>
                <w:szCs w:val="18"/>
              </w:rPr>
            </w:pPr>
            <w:r>
              <w:rPr>
                <w:rFonts w:cs="Arial"/>
                <w:sz w:val="18"/>
                <w:szCs w:val="18"/>
              </w:rPr>
              <w:t>Several waste categories do not balance. Risk of double-counting of wastes that are treated prior to disposal.</w:t>
            </w:r>
          </w:p>
        </w:tc>
        <w:tc>
          <w:tcPr>
            <w:tcW w:w="1763" w:type="dxa"/>
          </w:tcPr>
          <w:p w:rsidR="005223C1" w:rsidRDefault="00AA6652" w:rsidP="005223C1">
            <w:pPr>
              <w:spacing w:before="40" w:after="40" w:line="240" w:lineRule="auto"/>
              <w:rPr>
                <w:rFonts w:cs="Arial"/>
                <w:sz w:val="18"/>
                <w:szCs w:val="18"/>
              </w:rPr>
            </w:pPr>
            <w:r>
              <w:rPr>
                <w:rFonts w:cs="Arial"/>
                <w:sz w:val="18"/>
                <w:szCs w:val="18"/>
              </w:rPr>
              <w:t>Medium</w:t>
            </w:r>
          </w:p>
        </w:tc>
      </w:tr>
      <w:tr w:rsidR="00153A90" w:rsidTr="00AA6652">
        <w:trPr>
          <w:trHeight w:val="570"/>
        </w:trPr>
        <w:tc>
          <w:tcPr>
            <w:tcW w:w="3794" w:type="dxa"/>
          </w:tcPr>
          <w:p w:rsidR="005223C1" w:rsidRDefault="00153A90" w:rsidP="005223C1">
            <w:pPr>
              <w:spacing w:before="40" w:after="40" w:line="240" w:lineRule="auto"/>
              <w:rPr>
                <w:rFonts w:cs="Arial"/>
                <w:sz w:val="18"/>
                <w:szCs w:val="18"/>
              </w:rPr>
            </w:pPr>
            <w:r w:rsidRPr="003C29CA">
              <w:rPr>
                <w:rFonts w:cs="Arial"/>
                <w:b/>
                <w:sz w:val="18"/>
                <w:szCs w:val="18"/>
              </w:rPr>
              <w:t>Completeness</w:t>
            </w:r>
            <w:r w:rsidR="00F44F87">
              <w:rPr>
                <w:rFonts w:cs="Arial"/>
                <w:b/>
                <w:sz w:val="18"/>
                <w:szCs w:val="18"/>
              </w:rPr>
              <w:t>—</w:t>
            </w:r>
            <w:r w:rsidR="00F44F87">
              <w:rPr>
                <w:rFonts w:cs="Arial"/>
                <w:sz w:val="18"/>
                <w:szCs w:val="18"/>
              </w:rPr>
              <w:t>A</w:t>
            </w:r>
            <w:r w:rsidRPr="003C29CA">
              <w:rPr>
                <w:rFonts w:cs="Arial"/>
                <w:sz w:val="18"/>
                <w:szCs w:val="18"/>
              </w:rPr>
              <w:t>re all data sources within a jurisdiction identified and accounted for?</w:t>
            </w:r>
          </w:p>
        </w:tc>
        <w:tc>
          <w:tcPr>
            <w:tcW w:w="3685" w:type="dxa"/>
          </w:tcPr>
          <w:p w:rsidR="005223C1" w:rsidRDefault="00153A90" w:rsidP="005223C1">
            <w:pPr>
              <w:spacing w:before="40" w:after="40" w:line="240" w:lineRule="auto"/>
              <w:rPr>
                <w:rFonts w:cs="Arial"/>
                <w:sz w:val="18"/>
                <w:szCs w:val="18"/>
              </w:rPr>
            </w:pPr>
            <w:r>
              <w:rPr>
                <w:rFonts w:cs="Arial"/>
                <w:sz w:val="18"/>
                <w:szCs w:val="18"/>
              </w:rPr>
              <w:t>Data appears to be reasonably complete.</w:t>
            </w:r>
          </w:p>
        </w:tc>
        <w:tc>
          <w:tcPr>
            <w:tcW w:w="1763" w:type="dxa"/>
          </w:tcPr>
          <w:p w:rsidR="005223C1" w:rsidRDefault="00153A90" w:rsidP="005223C1">
            <w:pPr>
              <w:spacing w:before="40" w:after="40" w:line="240" w:lineRule="auto"/>
              <w:rPr>
                <w:rFonts w:cs="Arial"/>
                <w:sz w:val="18"/>
                <w:szCs w:val="18"/>
              </w:rPr>
            </w:pPr>
            <w:r>
              <w:rPr>
                <w:rFonts w:cs="Arial"/>
                <w:sz w:val="18"/>
                <w:szCs w:val="18"/>
              </w:rPr>
              <w:t>High</w:t>
            </w:r>
          </w:p>
        </w:tc>
      </w:tr>
      <w:tr w:rsidR="00AA6652" w:rsidTr="00AA6652">
        <w:trPr>
          <w:trHeight w:val="494"/>
        </w:trPr>
        <w:tc>
          <w:tcPr>
            <w:tcW w:w="3794" w:type="dxa"/>
          </w:tcPr>
          <w:p w:rsidR="005223C1" w:rsidRDefault="00AA6652" w:rsidP="005223C1">
            <w:pPr>
              <w:spacing w:before="40" w:after="40" w:line="240" w:lineRule="auto"/>
              <w:rPr>
                <w:rFonts w:cs="Arial"/>
                <w:sz w:val="18"/>
                <w:szCs w:val="18"/>
              </w:rPr>
            </w:pPr>
            <w:r w:rsidRPr="003C29CA">
              <w:rPr>
                <w:rFonts w:cs="Arial"/>
                <w:b/>
                <w:sz w:val="18"/>
                <w:szCs w:val="18"/>
              </w:rPr>
              <w:t>Clarity</w:t>
            </w:r>
            <w:r w:rsidR="00F44F87">
              <w:rPr>
                <w:rFonts w:cs="Arial"/>
                <w:b/>
                <w:sz w:val="18"/>
                <w:szCs w:val="18"/>
              </w:rPr>
              <w:t>—</w:t>
            </w:r>
            <w:r w:rsidR="00F44F87">
              <w:rPr>
                <w:rFonts w:cs="Arial"/>
                <w:sz w:val="18"/>
                <w:szCs w:val="18"/>
              </w:rPr>
              <w:t>I</w:t>
            </w:r>
            <w:r w:rsidRPr="003C29CA">
              <w:rPr>
                <w:rFonts w:cs="Arial"/>
                <w:sz w:val="18"/>
                <w:szCs w:val="18"/>
              </w:rPr>
              <w:t>s information clear and easily understood?</w:t>
            </w:r>
          </w:p>
        </w:tc>
        <w:tc>
          <w:tcPr>
            <w:tcW w:w="3685" w:type="dxa"/>
          </w:tcPr>
          <w:p w:rsidR="005223C1" w:rsidRDefault="00AA6652" w:rsidP="005223C1">
            <w:pPr>
              <w:spacing w:before="40" w:after="40" w:line="240" w:lineRule="auto"/>
              <w:rPr>
                <w:rFonts w:cs="Arial"/>
                <w:sz w:val="18"/>
                <w:szCs w:val="18"/>
              </w:rPr>
            </w:pPr>
            <w:r>
              <w:rPr>
                <w:rFonts w:cs="Arial"/>
                <w:sz w:val="18"/>
                <w:szCs w:val="18"/>
              </w:rPr>
              <w:t>Information provided is clear and easily understood.</w:t>
            </w:r>
          </w:p>
        </w:tc>
        <w:tc>
          <w:tcPr>
            <w:tcW w:w="1763" w:type="dxa"/>
          </w:tcPr>
          <w:p w:rsidR="005223C1" w:rsidRDefault="00AA6652" w:rsidP="005223C1">
            <w:pPr>
              <w:spacing w:before="40" w:after="40" w:line="240" w:lineRule="auto"/>
              <w:rPr>
                <w:rFonts w:cs="Arial"/>
                <w:sz w:val="18"/>
                <w:szCs w:val="18"/>
              </w:rPr>
            </w:pPr>
            <w:r>
              <w:rPr>
                <w:rFonts w:cs="Arial"/>
                <w:sz w:val="18"/>
                <w:szCs w:val="18"/>
              </w:rPr>
              <w:t>High</w:t>
            </w:r>
          </w:p>
        </w:tc>
      </w:tr>
      <w:tr w:rsidR="00AA6652" w:rsidTr="00AA6652">
        <w:trPr>
          <w:trHeight w:val="784"/>
        </w:trPr>
        <w:tc>
          <w:tcPr>
            <w:tcW w:w="3794" w:type="dxa"/>
          </w:tcPr>
          <w:p w:rsidR="005223C1" w:rsidRDefault="00AA6652" w:rsidP="005223C1">
            <w:pPr>
              <w:spacing w:before="40" w:after="40" w:line="240" w:lineRule="auto"/>
              <w:rPr>
                <w:rFonts w:cs="Arial"/>
                <w:sz w:val="18"/>
                <w:szCs w:val="18"/>
              </w:rPr>
            </w:pPr>
            <w:r w:rsidRPr="003C29CA">
              <w:rPr>
                <w:rFonts w:cs="Arial"/>
                <w:b/>
                <w:sz w:val="18"/>
                <w:szCs w:val="18"/>
              </w:rPr>
              <w:t>Timeliness</w:t>
            </w:r>
            <w:r w:rsidR="00F44F87">
              <w:rPr>
                <w:rFonts w:cs="Arial"/>
                <w:b/>
                <w:sz w:val="18"/>
                <w:szCs w:val="18"/>
              </w:rPr>
              <w:t>—</w:t>
            </w:r>
            <w:r w:rsidR="00F44F87">
              <w:rPr>
                <w:rFonts w:cs="Arial"/>
                <w:sz w:val="18"/>
                <w:szCs w:val="18"/>
              </w:rPr>
              <w:t>Do</w:t>
            </w:r>
            <w:r w:rsidRPr="003C29CA">
              <w:rPr>
                <w:rFonts w:cs="Arial"/>
                <w:sz w:val="18"/>
                <w:szCs w:val="18"/>
              </w:rPr>
              <w:t>es reporting occur on a regular basis to allow for analysis and inform decision making?</w:t>
            </w:r>
          </w:p>
        </w:tc>
        <w:tc>
          <w:tcPr>
            <w:tcW w:w="3685" w:type="dxa"/>
          </w:tcPr>
          <w:p w:rsidR="005223C1" w:rsidRDefault="00AA6652" w:rsidP="005223C1">
            <w:pPr>
              <w:spacing w:before="40" w:after="40" w:line="240" w:lineRule="auto"/>
              <w:rPr>
                <w:rFonts w:cs="Arial"/>
                <w:sz w:val="18"/>
                <w:szCs w:val="18"/>
              </w:rPr>
            </w:pPr>
            <w:r>
              <w:rPr>
                <w:rFonts w:cs="Arial"/>
                <w:sz w:val="18"/>
                <w:szCs w:val="18"/>
              </w:rPr>
              <w:t xml:space="preserve">Interstate waste data reported annually to NEPC. </w:t>
            </w:r>
            <w:r w:rsidR="00153A90">
              <w:rPr>
                <w:rFonts w:cs="Arial"/>
                <w:sz w:val="18"/>
                <w:szCs w:val="18"/>
              </w:rPr>
              <w:t>Key i</w:t>
            </w:r>
            <w:r>
              <w:rPr>
                <w:rFonts w:cs="Arial"/>
                <w:sz w:val="18"/>
                <w:szCs w:val="18"/>
              </w:rPr>
              <w:t xml:space="preserve">ntrastate waste data </w:t>
            </w:r>
            <w:r w:rsidR="00153A90">
              <w:rPr>
                <w:rFonts w:cs="Arial"/>
                <w:sz w:val="18"/>
                <w:szCs w:val="18"/>
              </w:rPr>
              <w:t>such as contaminated soils and asbestos are regularly reported on EPA’s website.</w:t>
            </w:r>
            <w:r>
              <w:rPr>
                <w:rFonts w:cs="Arial"/>
                <w:sz w:val="18"/>
                <w:szCs w:val="18"/>
              </w:rPr>
              <w:t xml:space="preserve"> </w:t>
            </w:r>
          </w:p>
        </w:tc>
        <w:tc>
          <w:tcPr>
            <w:tcW w:w="1763" w:type="dxa"/>
          </w:tcPr>
          <w:p w:rsidR="005223C1" w:rsidRDefault="00153A90" w:rsidP="005223C1">
            <w:pPr>
              <w:spacing w:before="40" w:after="40" w:line="240" w:lineRule="auto"/>
              <w:rPr>
                <w:rFonts w:cs="Arial"/>
                <w:sz w:val="18"/>
                <w:szCs w:val="18"/>
              </w:rPr>
            </w:pPr>
            <w:r>
              <w:rPr>
                <w:rFonts w:cs="Arial"/>
                <w:sz w:val="18"/>
                <w:szCs w:val="18"/>
              </w:rPr>
              <w:t>High</w:t>
            </w:r>
          </w:p>
        </w:tc>
      </w:tr>
    </w:tbl>
    <w:p w:rsidR="00AA6652" w:rsidRPr="00AA6652" w:rsidRDefault="00AA6652" w:rsidP="00AA6652"/>
    <w:p w:rsidR="008959DD" w:rsidRDefault="008959DD" w:rsidP="008959DD">
      <w:pPr>
        <w:pStyle w:val="KMHNumberHeading3"/>
      </w:pPr>
      <w:r>
        <w:t xml:space="preserve">Non-tracked </w:t>
      </w:r>
      <w:r w:rsidR="00707E1C">
        <w:t>h</w:t>
      </w:r>
      <w:r>
        <w:t xml:space="preserve">azardous </w:t>
      </w:r>
      <w:r w:rsidR="00707E1C">
        <w:t>w</w:t>
      </w:r>
      <w:r>
        <w:t>aste</w:t>
      </w:r>
    </w:p>
    <w:p w:rsidR="0081305D" w:rsidRDefault="00F67584" w:rsidP="008959DD">
      <w:r>
        <w:t xml:space="preserve">Waste tyres are tracked for interstate movements only and waste generation figures are therefore not available. </w:t>
      </w:r>
    </w:p>
    <w:p w:rsidR="00153A90" w:rsidRDefault="00153A90" w:rsidP="008959DD">
      <w:r>
        <w:t>Like New South Wales and South Australia, Victoria does not track sewage sludge (K130).</w:t>
      </w:r>
    </w:p>
    <w:p w:rsidR="00F67584" w:rsidRDefault="00F67584" w:rsidP="008959DD">
      <w:r>
        <w:t xml:space="preserve">All other NEPM category wastes are tracked for both intrastate and interstate movements. </w:t>
      </w:r>
    </w:p>
    <w:p w:rsidR="00752B36" w:rsidRDefault="00752B36" w:rsidP="00752B36">
      <w:r>
        <w:t>T</w:t>
      </w:r>
      <w:r w:rsidRPr="002B2F5C">
        <w:t>he companion</w:t>
      </w:r>
      <w:r w:rsidR="00707E1C">
        <w:t xml:space="preserve"> report</w:t>
      </w:r>
      <w:r w:rsidRPr="002B2F5C">
        <w:t xml:space="preserve"> </w:t>
      </w:r>
      <w:r w:rsidR="005223C1" w:rsidRPr="005223C1">
        <w:rPr>
          <w:i/>
        </w:rPr>
        <w:t>Hazardous Waste Data Summary</w:t>
      </w:r>
      <w:r>
        <w:t xml:space="preserve"> </w:t>
      </w:r>
      <w:proofErr w:type="gramStart"/>
      <w:r>
        <w:t>identifies,</w:t>
      </w:r>
      <w:proofErr w:type="gramEnd"/>
      <w:r>
        <w:t xml:space="preserve"> discusses and fills these gaps using data from other sources, such as the </w:t>
      </w:r>
      <w:r w:rsidR="00A947C7" w:rsidRPr="00A947C7">
        <w:rPr>
          <w:i/>
        </w:rPr>
        <w:t>Waste and Recycling in Australia 2011</w:t>
      </w:r>
      <w:r>
        <w:t xml:space="preserve">, which presents national and state totals for </w:t>
      </w:r>
      <w:r w:rsidR="00F54BBE">
        <w:t>2008–09</w:t>
      </w:r>
      <w:r>
        <w:rPr>
          <w:rStyle w:val="FootnoteReference"/>
        </w:rPr>
        <w:footnoteReference w:id="8"/>
      </w:r>
      <w:r>
        <w:t>.</w:t>
      </w:r>
    </w:p>
    <w:p w:rsidR="00752B36" w:rsidRPr="0014626E" w:rsidRDefault="00752B36" w:rsidP="008959DD">
      <w:pPr>
        <w:sectPr w:rsidR="00752B36" w:rsidRPr="0014626E" w:rsidSect="008959DD">
          <w:pgSz w:w="11907" w:h="16839" w:code="9"/>
          <w:pgMar w:top="1701" w:right="1134" w:bottom="1134" w:left="1701" w:header="567" w:footer="567" w:gutter="0"/>
          <w:cols w:space="708"/>
          <w:docGrid w:linePitch="360"/>
        </w:sectPr>
      </w:pPr>
    </w:p>
    <w:p w:rsidR="003D4264" w:rsidRDefault="003D4264" w:rsidP="003D4264">
      <w:pPr>
        <w:pStyle w:val="Caption"/>
        <w:spacing w:after="0"/>
      </w:pPr>
      <w:bookmarkStart w:id="40" w:name="_Ref343071073"/>
      <w:bookmarkStart w:id="41" w:name="_Toc350356153"/>
      <w:r>
        <w:lastRenderedPageBreak/>
        <w:t xml:space="preserve">Table </w:t>
      </w:r>
      <w:r w:rsidR="00D02C9F">
        <w:fldChar w:fldCharType="begin"/>
      </w:r>
      <w:r w:rsidR="0059651D">
        <w:instrText xml:space="preserve"> SEQ Table \* ARABIC </w:instrText>
      </w:r>
      <w:r w:rsidR="00D02C9F">
        <w:fldChar w:fldCharType="separate"/>
      </w:r>
      <w:r w:rsidR="002A19BE">
        <w:rPr>
          <w:noProof/>
        </w:rPr>
        <w:t>5</w:t>
      </w:r>
      <w:r w:rsidR="00D02C9F">
        <w:rPr>
          <w:noProof/>
        </w:rPr>
        <w:fldChar w:fldCharType="end"/>
      </w:r>
      <w:bookmarkEnd w:id="40"/>
      <w:r w:rsidR="00AA04DF">
        <w:rPr>
          <w:noProof/>
        </w:rPr>
        <w:t>—</w:t>
      </w:r>
      <w:r>
        <w:t>Waste tracking data summary Victoria</w:t>
      </w:r>
      <w:r w:rsidR="00D45C5A">
        <w:t xml:space="preserve"> (</w:t>
      </w:r>
      <w:r w:rsidR="002E0BB5">
        <w:t>2010–11</w:t>
      </w:r>
      <w:r w:rsidR="00D45C5A">
        <w:t>)</w:t>
      </w:r>
      <w:bookmarkEnd w:id="41"/>
    </w:p>
    <w:tbl>
      <w:tblPr>
        <w:tblStyle w:val="TableGrid"/>
        <w:tblW w:w="0" w:type="auto"/>
        <w:tblLayout w:type="fixed"/>
        <w:tblLook w:val="04A0" w:firstRow="1" w:lastRow="0" w:firstColumn="1" w:lastColumn="0" w:noHBand="0" w:noVBand="1"/>
      </w:tblPr>
      <w:tblGrid>
        <w:gridCol w:w="675"/>
        <w:gridCol w:w="2127"/>
        <w:gridCol w:w="1134"/>
        <w:gridCol w:w="992"/>
        <w:gridCol w:w="992"/>
        <w:gridCol w:w="992"/>
        <w:gridCol w:w="851"/>
        <w:gridCol w:w="850"/>
        <w:gridCol w:w="993"/>
        <w:gridCol w:w="992"/>
        <w:gridCol w:w="860"/>
        <w:gridCol w:w="1024"/>
        <w:gridCol w:w="1013"/>
      </w:tblGrid>
      <w:tr w:rsidR="003D4264" w:rsidRPr="00AC04F1" w:rsidTr="003D4264">
        <w:tc>
          <w:tcPr>
            <w:tcW w:w="2802" w:type="dxa"/>
            <w:gridSpan w:val="2"/>
            <w:shd w:val="clear" w:color="auto" w:fill="1D5C42"/>
            <w:vAlign w:val="center"/>
          </w:tcPr>
          <w:p w:rsidR="005223C1" w:rsidRDefault="003D4264" w:rsidP="005223C1">
            <w:pPr>
              <w:spacing w:before="40" w:after="40"/>
              <w:jc w:val="center"/>
              <w:rPr>
                <w:rFonts w:eastAsia="Times New Roman" w:cs="Arial"/>
                <w:b/>
                <w:bCs/>
                <w:color w:val="FFFFFF"/>
                <w:sz w:val="16"/>
                <w:szCs w:val="16"/>
              </w:rPr>
            </w:pPr>
            <w:r w:rsidRPr="00AC04F1">
              <w:rPr>
                <w:rFonts w:cs="Arial"/>
                <w:b/>
                <w:bCs/>
                <w:color w:val="FFFFFF"/>
                <w:sz w:val="16"/>
                <w:szCs w:val="16"/>
              </w:rPr>
              <w:t xml:space="preserve">Hazardous </w:t>
            </w:r>
            <w:r w:rsidR="000E3D8B">
              <w:rPr>
                <w:rFonts w:cs="Arial"/>
                <w:b/>
                <w:bCs/>
                <w:color w:val="FFFFFF"/>
                <w:sz w:val="16"/>
                <w:szCs w:val="16"/>
              </w:rPr>
              <w:t>w</w:t>
            </w:r>
            <w:r w:rsidRPr="00AC04F1">
              <w:rPr>
                <w:rFonts w:cs="Arial"/>
                <w:b/>
                <w:bCs/>
                <w:color w:val="FFFFFF"/>
                <w:sz w:val="16"/>
                <w:szCs w:val="16"/>
              </w:rPr>
              <w:t xml:space="preserve">aste </w:t>
            </w:r>
            <w:r w:rsidR="000E3D8B">
              <w:rPr>
                <w:rFonts w:cs="Arial"/>
                <w:b/>
                <w:bCs/>
                <w:color w:val="FFFFFF"/>
                <w:sz w:val="16"/>
                <w:szCs w:val="16"/>
              </w:rPr>
              <w:t>c</w:t>
            </w:r>
            <w:r w:rsidRPr="00AC04F1">
              <w:rPr>
                <w:rFonts w:cs="Arial"/>
                <w:b/>
                <w:bCs/>
                <w:color w:val="FFFFFF"/>
                <w:sz w:val="16"/>
                <w:szCs w:val="16"/>
              </w:rPr>
              <w:t>lassification</w:t>
            </w:r>
          </w:p>
        </w:tc>
        <w:tc>
          <w:tcPr>
            <w:tcW w:w="1134" w:type="dxa"/>
            <w:shd w:val="clear" w:color="auto" w:fill="1D5C42"/>
            <w:vAlign w:val="center"/>
          </w:tcPr>
          <w:p w:rsidR="005223C1" w:rsidRDefault="003D4264" w:rsidP="005223C1">
            <w:pPr>
              <w:spacing w:before="40" w:after="40"/>
              <w:jc w:val="center"/>
              <w:rPr>
                <w:rFonts w:eastAsia="Times New Roman" w:cs="Arial"/>
                <w:b/>
                <w:bCs/>
                <w:color w:val="FFFFFF"/>
                <w:sz w:val="16"/>
                <w:szCs w:val="16"/>
              </w:rPr>
            </w:pPr>
            <w:r w:rsidRPr="00AC04F1">
              <w:rPr>
                <w:rFonts w:cs="Arial"/>
                <w:b/>
                <w:bCs/>
                <w:color w:val="FFFFFF"/>
                <w:sz w:val="16"/>
                <w:szCs w:val="16"/>
              </w:rPr>
              <w:t xml:space="preserve">Waste </w:t>
            </w:r>
            <w:r w:rsidR="000E3D8B">
              <w:rPr>
                <w:rFonts w:cs="Arial"/>
                <w:b/>
                <w:bCs/>
                <w:color w:val="FFFFFF"/>
                <w:sz w:val="16"/>
                <w:szCs w:val="16"/>
              </w:rPr>
              <w:t>g</w:t>
            </w:r>
            <w:r w:rsidRPr="00AC04F1">
              <w:rPr>
                <w:rFonts w:cs="Arial"/>
                <w:b/>
                <w:bCs/>
                <w:color w:val="FFFFFF"/>
                <w:sz w:val="16"/>
                <w:szCs w:val="16"/>
              </w:rPr>
              <w:t>eneration (tonnes)</w:t>
            </w:r>
          </w:p>
        </w:tc>
        <w:tc>
          <w:tcPr>
            <w:tcW w:w="1984" w:type="dxa"/>
            <w:gridSpan w:val="2"/>
            <w:shd w:val="clear" w:color="auto" w:fill="1D5C42"/>
            <w:vAlign w:val="center"/>
          </w:tcPr>
          <w:p w:rsidR="005223C1" w:rsidRDefault="003D4264" w:rsidP="005223C1">
            <w:pPr>
              <w:spacing w:before="40" w:after="40"/>
              <w:jc w:val="center"/>
              <w:rPr>
                <w:rFonts w:eastAsia="Times New Roman" w:cs="Arial"/>
                <w:b/>
                <w:bCs/>
                <w:color w:val="FFFFFF"/>
                <w:sz w:val="16"/>
                <w:szCs w:val="16"/>
              </w:rPr>
            </w:pPr>
            <w:r w:rsidRPr="00AC04F1">
              <w:rPr>
                <w:rFonts w:cs="Arial"/>
                <w:b/>
                <w:bCs/>
                <w:color w:val="FFFFFF"/>
                <w:sz w:val="16"/>
                <w:szCs w:val="16"/>
              </w:rPr>
              <w:t xml:space="preserve">Interstate </w:t>
            </w:r>
            <w:r w:rsidR="000E3D8B">
              <w:rPr>
                <w:rFonts w:cs="Arial"/>
                <w:b/>
                <w:bCs/>
                <w:color w:val="FFFFFF"/>
                <w:sz w:val="16"/>
                <w:szCs w:val="16"/>
              </w:rPr>
              <w:t>w</w:t>
            </w:r>
            <w:r w:rsidRPr="00AC04F1">
              <w:rPr>
                <w:rFonts w:cs="Arial"/>
                <w:b/>
                <w:bCs/>
                <w:color w:val="FFFFFF"/>
                <w:sz w:val="16"/>
                <w:szCs w:val="16"/>
              </w:rPr>
              <w:t xml:space="preserve">aste </w:t>
            </w:r>
            <w:r w:rsidR="000E3D8B">
              <w:rPr>
                <w:rFonts w:cs="Arial"/>
                <w:b/>
                <w:bCs/>
                <w:color w:val="FFFFFF"/>
                <w:sz w:val="16"/>
                <w:szCs w:val="16"/>
              </w:rPr>
              <w:t>m</w:t>
            </w:r>
            <w:r w:rsidRPr="00AC04F1">
              <w:rPr>
                <w:rFonts w:cs="Arial"/>
                <w:b/>
                <w:bCs/>
                <w:color w:val="FFFFFF"/>
                <w:sz w:val="16"/>
                <w:szCs w:val="16"/>
              </w:rPr>
              <w:t>ovements (tonnes)</w:t>
            </w:r>
          </w:p>
        </w:tc>
        <w:tc>
          <w:tcPr>
            <w:tcW w:w="6562" w:type="dxa"/>
            <w:gridSpan w:val="7"/>
            <w:shd w:val="clear" w:color="auto" w:fill="1D5C42"/>
            <w:vAlign w:val="center"/>
          </w:tcPr>
          <w:p w:rsidR="005223C1" w:rsidRDefault="003D4264" w:rsidP="005223C1">
            <w:pPr>
              <w:spacing w:before="40" w:after="40"/>
              <w:jc w:val="center"/>
              <w:rPr>
                <w:rFonts w:eastAsia="Times New Roman" w:cs="Arial"/>
                <w:b/>
                <w:bCs/>
                <w:color w:val="FFFFFF"/>
                <w:sz w:val="16"/>
                <w:szCs w:val="16"/>
              </w:rPr>
            </w:pPr>
            <w:r w:rsidRPr="00AC04F1">
              <w:rPr>
                <w:rFonts w:cs="Arial"/>
                <w:b/>
                <w:bCs/>
                <w:color w:val="FFFFFF"/>
                <w:sz w:val="16"/>
                <w:szCs w:val="16"/>
              </w:rPr>
              <w:t xml:space="preserve">Waste </w:t>
            </w:r>
            <w:r w:rsidR="000E3D8B">
              <w:rPr>
                <w:rFonts w:cs="Arial"/>
                <w:b/>
                <w:bCs/>
                <w:color w:val="FFFFFF"/>
                <w:sz w:val="16"/>
                <w:szCs w:val="16"/>
              </w:rPr>
              <w:t>t</w:t>
            </w:r>
            <w:r w:rsidRPr="00AC04F1">
              <w:rPr>
                <w:rFonts w:cs="Arial"/>
                <w:b/>
                <w:bCs/>
                <w:color w:val="FFFFFF"/>
                <w:sz w:val="16"/>
                <w:szCs w:val="16"/>
              </w:rPr>
              <w:t>reatment/</w:t>
            </w:r>
            <w:r w:rsidR="000E3D8B">
              <w:rPr>
                <w:rFonts w:cs="Arial"/>
                <w:b/>
                <w:bCs/>
                <w:color w:val="FFFFFF"/>
                <w:sz w:val="16"/>
                <w:szCs w:val="16"/>
              </w:rPr>
              <w:t>d</w:t>
            </w:r>
            <w:r w:rsidRPr="00AC04F1">
              <w:rPr>
                <w:rFonts w:cs="Arial"/>
                <w:b/>
                <w:bCs/>
                <w:color w:val="FFFFFF"/>
                <w:sz w:val="16"/>
                <w:szCs w:val="16"/>
              </w:rPr>
              <w:t>isposal (tonnes)</w:t>
            </w:r>
          </w:p>
        </w:tc>
        <w:tc>
          <w:tcPr>
            <w:tcW w:w="1013" w:type="dxa"/>
            <w:shd w:val="clear" w:color="auto" w:fill="1D5C42"/>
            <w:vAlign w:val="center"/>
          </w:tcPr>
          <w:p w:rsidR="005223C1" w:rsidRDefault="003D4264" w:rsidP="005223C1">
            <w:pPr>
              <w:spacing w:before="40" w:after="40"/>
              <w:jc w:val="center"/>
              <w:rPr>
                <w:rFonts w:eastAsia="Times New Roman" w:cs="Arial"/>
                <w:b/>
                <w:bCs/>
                <w:color w:val="FFFFFF"/>
                <w:sz w:val="16"/>
                <w:szCs w:val="16"/>
              </w:rPr>
            </w:pPr>
            <w:r w:rsidRPr="00AC04F1">
              <w:rPr>
                <w:rFonts w:cs="Arial"/>
                <w:b/>
                <w:bCs/>
                <w:color w:val="FFFFFF"/>
                <w:sz w:val="16"/>
                <w:szCs w:val="16"/>
              </w:rPr>
              <w:t> </w:t>
            </w:r>
          </w:p>
        </w:tc>
      </w:tr>
      <w:tr w:rsidR="003D4264" w:rsidRPr="00AC04F1" w:rsidTr="003D4264">
        <w:tc>
          <w:tcPr>
            <w:tcW w:w="675" w:type="dxa"/>
            <w:shd w:val="clear" w:color="auto" w:fill="1D5C42"/>
            <w:vAlign w:val="center"/>
          </w:tcPr>
          <w:p w:rsidR="005223C1" w:rsidRDefault="003D4264" w:rsidP="005223C1">
            <w:pPr>
              <w:spacing w:before="40" w:after="40"/>
              <w:jc w:val="center"/>
              <w:rPr>
                <w:rFonts w:eastAsia="Times New Roman" w:cs="Arial"/>
                <w:b/>
                <w:bCs/>
                <w:color w:val="FFFFFF"/>
                <w:sz w:val="16"/>
                <w:szCs w:val="16"/>
              </w:rPr>
            </w:pPr>
            <w:r w:rsidRPr="00AC04F1">
              <w:rPr>
                <w:rFonts w:cs="Arial"/>
                <w:b/>
                <w:bCs/>
                <w:color w:val="FFFFFF"/>
                <w:sz w:val="16"/>
                <w:szCs w:val="16"/>
              </w:rPr>
              <w:t>Code</w:t>
            </w:r>
          </w:p>
        </w:tc>
        <w:tc>
          <w:tcPr>
            <w:tcW w:w="2127" w:type="dxa"/>
            <w:shd w:val="clear" w:color="auto" w:fill="1D5C42"/>
            <w:vAlign w:val="center"/>
          </w:tcPr>
          <w:p w:rsidR="005223C1" w:rsidRDefault="003D4264" w:rsidP="005223C1">
            <w:pPr>
              <w:spacing w:before="40" w:after="40"/>
              <w:jc w:val="center"/>
              <w:rPr>
                <w:rFonts w:eastAsia="Times New Roman" w:cs="Arial"/>
                <w:b/>
                <w:bCs/>
                <w:color w:val="FFFFFF"/>
                <w:sz w:val="16"/>
                <w:szCs w:val="16"/>
              </w:rPr>
            </w:pPr>
            <w:r w:rsidRPr="00AC04F1">
              <w:rPr>
                <w:rFonts w:cs="Arial"/>
                <w:b/>
                <w:bCs/>
                <w:color w:val="FFFFFF"/>
                <w:sz w:val="16"/>
                <w:szCs w:val="16"/>
              </w:rPr>
              <w:t>Waste description</w:t>
            </w:r>
          </w:p>
        </w:tc>
        <w:tc>
          <w:tcPr>
            <w:tcW w:w="1134" w:type="dxa"/>
            <w:shd w:val="clear" w:color="auto" w:fill="1D5C42"/>
            <w:vAlign w:val="center"/>
          </w:tcPr>
          <w:p w:rsidR="005223C1" w:rsidRDefault="003D4264" w:rsidP="005223C1">
            <w:pPr>
              <w:spacing w:before="40" w:after="40"/>
              <w:jc w:val="center"/>
              <w:rPr>
                <w:rFonts w:eastAsia="Times New Roman" w:cs="Arial"/>
                <w:b/>
                <w:bCs/>
                <w:color w:val="FFFFFF"/>
                <w:sz w:val="16"/>
                <w:szCs w:val="16"/>
              </w:rPr>
            </w:pPr>
            <w:r w:rsidRPr="00AC04F1">
              <w:rPr>
                <w:rFonts w:cs="Arial"/>
                <w:b/>
                <w:bCs/>
                <w:color w:val="FFFFFF"/>
                <w:sz w:val="16"/>
                <w:szCs w:val="16"/>
              </w:rPr>
              <w:t xml:space="preserve">Within </w:t>
            </w:r>
            <w:r w:rsidR="000E3D8B">
              <w:rPr>
                <w:rFonts w:cs="Arial"/>
                <w:b/>
                <w:bCs/>
                <w:color w:val="FFFFFF"/>
                <w:sz w:val="16"/>
                <w:szCs w:val="16"/>
              </w:rPr>
              <w:t>s</w:t>
            </w:r>
            <w:r w:rsidRPr="00AC04F1">
              <w:rPr>
                <w:rFonts w:cs="Arial"/>
                <w:b/>
                <w:bCs/>
                <w:color w:val="FFFFFF"/>
                <w:sz w:val="16"/>
                <w:szCs w:val="16"/>
              </w:rPr>
              <w:t>tate</w:t>
            </w:r>
          </w:p>
        </w:tc>
        <w:tc>
          <w:tcPr>
            <w:tcW w:w="992" w:type="dxa"/>
            <w:shd w:val="clear" w:color="auto" w:fill="1D5C42"/>
            <w:vAlign w:val="center"/>
          </w:tcPr>
          <w:p w:rsidR="005223C1" w:rsidRDefault="003D4264" w:rsidP="005223C1">
            <w:pPr>
              <w:spacing w:before="40" w:after="40"/>
              <w:jc w:val="center"/>
              <w:rPr>
                <w:rFonts w:eastAsia="Times New Roman" w:cs="Arial"/>
                <w:b/>
                <w:bCs/>
                <w:color w:val="FFFFFF"/>
                <w:sz w:val="16"/>
                <w:szCs w:val="16"/>
              </w:rPr>
            </w:pPr>
            <w:r w:rsidRPr="00AC04F1">
              <w:rPr>
                <w:rFonts w:cs="Arial"/>
                <w:b/>
                <w:bCs/>
                <w:color w:val="FFFFFF"/>
                <w:sz w:val="16"/>
                <w:szCs w:val="16"/>
              </w:rPr>
              <w:t>Exported</w:t>
            </w:r>
          </w:p>
        </w:tc>
        <w:tc>
          <w:tcPr>
            <w:tcW w:w="992" w:type="dxa"/>
            <w:shd w:val="clear" w:color="auto" w:fill="1D5C42"/>
            <w:vAlign w:val="center"/>
          </w:tcPr>
          <w:p w:rsidR="005223C1" w:rsidRDefault="003D4264" w:rsidP="005223C1">
            <w:pPr>
              <w:spacing w:before="40" w:after="40"/>
              <w:jc w:val="center"/>
              <w:rPr>
                <w:rFonts w:eastAsia="Times New Roman" w:cs="Arial"/>
                <w:b/>
                <w:bCs/>
                <w:color w:val="FFFFFF"/>
                <w:sz w:val="16"/>
                <w:szCs w:val="16"/>
              </w:rPr>
            </w:pPr>
            <w:r w:rsidRPr="00AC04F1">
              <w:rPr>
                <w:rFonts w:cs="Arial"/>
                <w:b/>
                <w:bCs/>
                <w:color w:val="FFFFFF"/>
                <w:sz w:val="16"/>
                <w:szCs w:val="16"/>
              </w:rPr>
              <w:t>Imported</w:t>
            </w:r>
          </w:p>
        </w:tc>
        <w:tc>
          <w:tcPr>
            <w:tcW w:w="992" w:type="dxa"/>
            <w:shd w:val="clear" w:color="auto" w:fill="1D5C42"/>
            <w:vAlign w:val="center"/>
          </w:tcPr>
          <w:p w:rsidR="005223C1" w:rsidRDefault="003D4264" w:rsidP="005223C1">
            <w:pPr>
              <w:spacing w:before="40" w:after="40"/>
              <w:jc w:val="center"/>
              <w:rPr>
                <w:rFonts w:eastAsia="Times New Roman" w:cs="Arial"/>
                <w:b/>
                <w:bCs/>
                <w:color w:val="FFFFFF"/>
                <w:sz w:val="16"/>
                <w:szCs w:val="16"/>
              </w:rPr>
            </w:pPr>
            <w:r w:rsidRPr="00AC04F1">
              <w:rPr>
                <w:rFonts w:cs="Arial"/>
                <w:b/>
                <w:bCs/>
                <w:color w:val="FFFFFF"/>
                <w:sz w:val="16"/>
                <w:szCs w:val="16"/>
              </w:rPr>
              <w:t>Disposal (other)</w:t>
            </w:r>
          </w:p>
        </w:tc>
        <w:tc>
          <w:tcPr>
            <w:tcW w:w="851" w:type="dxa"/>
            <w:shd w:val="clear" w:color="auto" w:fill="1D5C42"/>
            <w:vAlign w:val="center"/>
          </w:tcPr>
          <w:p w:rsidR="005223C1" w:rsidRDefault="003D4264" w:rsidP="005223C1">
            <w:pPr>
              <w:spacing w:before="40" w:after="40"/>
              <w:jc w:val="center"/>
              <w:rPr>
                <w:rFonts w:eastAsia="Times New Roman" w:cs="Arial"/>
                <w:b/>
                <w:bCs/>
                <w:color w:val="FFFFFF"/>
                <w:sz w:val="16"/>
                <w:szCs w:val="16"/>
              </w:rPr>
            </w:pPr>
            <w:r w:rsidRPr="00AC04F1">
              <w:rPr>
                <w:rFonts w:cs="Arial"/>
                <w:b/>
                <w:bCs/>
                <w:color w:val="FFFFFF"/>
                <w:sz w:val="16"/>
                <w:szCs w:val="16"/>
              </w:rPr>
              <w:t>Landfill</w:t>
            </w:r>
          </w:p>
        </w:tc>
        <w:tc>
          <w:tcPr>
            <w:tcW w:w="850" w:type="dxa"/>
            <w:shd w:val="clear" w:color="auto" w:fill="1D5C42"/>
            <w:vAlign w:val="center"/>
          </w:tcPr>
          <w:p w:rsidR="005223C1" w:rsidRDefault="003D4264" w:rsidP="005223C1">
            <w:pPr>
              <w:spacing w:before="40" w:after="40"/>
              <w:jc w:val="center"/>
              <w:rPr>
                <w:rFonts w:eastAsia="Times New Roman" w:cs="Arial"/>
                <w:b/>
                <w:bCs/>
                <w:color w:val="FFFFFF"/>
                <w:sz w:val="16"/>
                <w:szCs w:val="16"/>
              </w:rPr>
            </w:pPr>
            <w:r w:rsidRPr="00AC04F1">
              <w:rPr>
                <w:rFonts w:cs="Arial"/>
                <w:b/>
                <w:bCs/>
                <w:color w:val="FFFFFF"/>
                <w:sz w:val="16"/>
                <w:szCs w:val="16"/>
              </w:rPr>
              <w:t>Re-Use</w:t>
            </w:r>
          </w:p>
        </w:tc>
        <w:tc>
          <w:tcPr>
            <w:tcW w:w="993" w:type="dxa"/>
            <w:shd w:val="clear" w:color="auto" w:fill="1D5C42"/>
            <w:vAlign w:val="center"/>
          </w:tcPr>
          <w:p w:rsidR="005223C1" w:rsidRDefault="004B7CA9" w:rsidP="005223C1">
            <w:pPr>
              <w:spacing w:before="40" w:after="40"/>
              <w:jc w:val="center"/>
              <w:rPr>
                <w:rFonts w:eastAsia="Times New Roman" w:cs="Arial"/>
                <w:b/>
                <w:bCs/>
                <w:color w:val="FFFFFF"/>
                <w:sz w:val="16"/>
                <w:szCs w:val="16"/>
              </w:rPr>
            </w:pPr>
            <w:r>
              <w:rPr>
                <w:rFonts w:cs="Arial"/>
                <w:b/>
                <w:bCs/>
                <w:color w:val="FFFFFF"/>
                <w:sz w:val="16"/>
                <w:szCs w:val="16"/>
              </w:rPr>
              <w:t xml:space="preserve">Energy </w:t>
            </w:r>
            <w:r w:rsidR="000E3D8B">
              <w:rPr>
                <w:rFonts w:cs="Arial"/>
                <w:b/>
                <w:bCs/>
                <w:color w:val="FFFFFF"/>
                <w:sz w:val="16"/>
                <w:szCs w:val="16"/>
              </w:rPr>
              <w:t>r</w:t>
            </w:r>
            <w:r w:rsidR="003D4264" w:rsidRPr="00AC04F1">
              <w:rPr>
                <w:rFonts w:cs="Arial"/>
                <w:b/>
                <w:bCs/>
                <w:color w:val="FFFFFF"/>
                <w:sz w:val="16"/>
                <w:szCs w:val="16"/>
              </w:rPr>
              <w:t>ecovery</w:t>
            </w:r>
          </w:p>
        </w:tc>
        <w:tc>
          <w:tcPr>
            <w:tcW w:w="992" w:type="dxa"/>
            <w:shd w:val="clear" w:color="auto" w:fill="1D5C42"/>
            <w:vAlign w:val="center"/>
          </w:tcPr>
          <w:p w:rsidR="005223C1" w:rsidRDefault="003D4264" w:rsidP="005223C1">
            <w:pPr>
              <w:spacing w:before="40" w:after="40"/>
              <w:jc w:val="center"/>
              <w:rPr>
                <w:rFonts w:eastAsia="Times New Roman" w:cs="Arial"/>
                <w:b/>
                <w:bCs/>
                <w:color w:val="FFFFFF"/>
                <w:sz w:val="16"/>
                <w:szCs w:val="16"/>
              </w:rPr>
            </w:pPr>
            <w:r w:rsidRPr="00AC04F1">
              <w:rPr>
                <w:rFonts w:cs="Arial"/>
                <w:b/>
                <w:bCs/>
                <w:color w:val="FFFFFF"/>
                <w:sz w:val="16"/>
                <w:szCs w:val="16"/>
              </w:rPr>
              <w:t>Recycling</w:t>
            </w:r>
          </w:p>
        </w:tc>
        <w:tc>
          <w:tcPr>
            <w:tcW w:w="860" w:type="dxa"/>
            <w:shd w:val="clear" w:color="auto" w:fill="1D5C42"/>
            <w:vAlign w:val="center"/>
          </w:tcPr>
          <w:p w:rsidR="005223C1" w:rsidRDefault="003D4264" w:rsidP="005223C1">
            <w:pPr>
              <w:spacing w:before="40" w:after="40"/>
              <w:jc w:val="center"/>
              <w:rPr>
                <w:rFonts w:eastAsia="Times New Roman" w:cs="Arial"/>
                <w:b/>
                <w:bCs/>
                <w:color w:val="FFFFFF"/>
                <w:sz w:val="16"/>
                <w:szCs w:val="16"/>
              </w:rPr>
            </w:pPr>
            <w:r w:rsidRPr="00AC04F1">
              <w:rPr>
                <w:rFonts w:cs="Arial"/>
                <w:b/>
                <w:bCs/>
                <w:color w:val="FFFFFF"/>
                <w:sz w:val="16"/>
                <w:szCs w:val="16"/>
              </w:rPr>
              <w:t>Storage</w:t>
            </w:r>
          </w:p>
        </w:tc>
        <w:tc>
          <w:tcPr>
            <w:tcW w:w="1024" w:type="dxa"/>
            <w:shd w:val="clear" w:color="auto" w:fill="1D5C42"/>
            <w:vAlign w:val="center"/>
          </w:tcPr>
          <w:p w:rsidR="005223C1" w:rsidRDefault="003D4264" w:rsidP="005223C1">
            <w:pPr>
              <w:spacing w:before="40" w:after="40"/>
              <w:jc w:val="center"/>
              <w:rPr>
                <w:rFonts w:eastAsia="Times New Roman" w:cs="Arial"/>
                <w:b/>
                <w:bCs/>
                <w:color w:val="FFFFFF"/>
                <w:sz w:val="16"/>
                <w:szCs w:val="16"/>
              </w:rPr>
            </w:pPr>
            <w:r w:rsidRPr="00AC04F1">
              <w:rPr>
                <w:rFonts w:cs="Arial"/>
                <w:b/>
                <w:bCs/>
                <w:color w:val="FFFFFF"/>
                <w:sz w:val="16"/>
                <w:szCs w:val="16"/>
              </w:rPr>
              <w:t>Treatment</w:t>
            </w:r>
          </w:p>
        </w:tc>
        <w:tc>
          <w:tcPr>
            <w:tcW w:w="1013" w:type="dxa"/>
            <w:shd w:val="clear" w:color="auto" w:fill="1D5C42"/>
            <w:vAlign w:val="center"/>
          </w:tcPr>
          <w:p w:rsidR="005223C1" w:rsidRDefault="003D4264" w:rsidP="005223C1">
            <w:pPr>
              <w:spacing w:before="40" w:after="40"/>
              <w:jc w:val="center"/>
              <w:rPr>
                <w:rFonts w:eastAsia="Times New Roman" w:cs="Arial"/>
                <w:b/>
                <w:bCs/>
                <w:color w:val="FFFFFF"/>
                <w:sz w:val="16"/>
                <w:szCs w:val="16"/>
              </w:rPr>
            </w:pPr>
            <w:r w:rsidRPr="00AC04F1">
              <w:rPr>
                <w:rFonts w:cs="Arial"/>
                <w:b/>
                <w:bCs/>
                <w:color w:val="FFFFFF"/>
                <w:sz w:val="16"/>
                <w:szCs w:val="16"/>
              </w:rPr>
              <w:t xml:space="preserve">Not </w:t>
            </w:r>
            <w:r w:rsidR="000E3D8B">
              <w:rPr>
                <w:rFonts w:cs="Arial"/>
                <w:b/>
                <w:bCs/>
                <w:color w:val="FFFFFF"/>
                <w:sz w:val="16"/>
                <w:szCs w:val="16"/>
              </w:rPr>
              <w:t>r</w:t>
            </w:r>
            <w:r w:rsidRPr="00AC04F1">
              <w:rPr>
                <w:rFonts w:cs="Arial"/>
                <w:b/>
                <w:bCs/>
                <w:color w:val="FFFFFF"/>
                <w:sz w:val="16"/>
                <w:szCs w:val="16"/>
              </w:rPr>
              <w:t>ecorded</w:t>
            </w:r>
          </w:p>
        </w:tc>
      </w:tr>
      <w:tr w:rsidR="003D4264" w:rsidRPr="00AC04F1" w:rsidTr="003D4264">
        <w:trPr>
          <w:trHeight w:val="414"/>
        </w:trPr>
        <w:tc>
          <w:tcPr>
            <w:tcW w:w="675" w:type="dxa"/>
          </w:tcPr>
          <w:p w:rsidR="005223C1" w:rsidRDefault="003D4264" w:rsidP="005223C1">
            <w:pPr>
              <w:spacing w:before="40" w:after="40"/>
              <w:jc w:val="center"/>
              <w:rPr>
                <w:rFonts w:eastAsia="Times New Roman" w:cs="Arial"/>
                <w:b/>
                <w:bCs/>
                <w:color w:val="000000"/>
                <w:sz w:val="16"/>
                <w:szCs w:val="16"/>
              </w:rPr>
            </w:pPr>
            <w:r w:rsidRPr="00AC04F1">
              <w:rPr>
                <w:rFonts w:cs="Arial"/>
                <w:color w:val="000000"/>
                <w:sz w:val="16"/>
                <w:szCs w:val="16"/>
              </w:rPr>
              <w:t>A</w:t>
            </w:r>
          </w:p>
        </w:tc>
        <w:tc>
          <w:tcPr>
            <w:tcW w:w="2127" w:type="dxa"/>
          </w:tcPr>
          <w:p w:rsidR="005223C1" w:rsidRDefault="003D4264" w:rsidP="005223C1">
            <w:pPr>
              <w:spacing w:before="40" w:after="40"/>
              <w:jc w:val="left"/>
              <w:rPr>
                <w:rFonts w:eastAsia="Times New Roman" w:cs="Arial"/>
                <w:b/>
                <w:bCs/>
                <w:color w:val="000000"/>
                <w:sz w:val="16"/>
                <w:szCs w:val="16"/>
              </w:rPr>
            </w:pPr>
            <w:r w:rsidRPr="00AC04F1">
              <w:rPr>
                <w:rFonts w:cs="Arial"/>
                <w:color w:val="000000"/>
                <w:sz w:val="16"/>
                <w:szCs w:val="16"/>
              </w:rPr>
              <w:t>Cyanides</w:t>
            </w:r>
          </w:p>
        </w:tc>
        <w:tc>
          <w:tcPr>
            <w:tcW w:w="113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15</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8</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851"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85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8</w:t>
            </w:r>
          </w:p>
        </w:tc>
        <w:tc>
          <w:tcPr>
            <w:tcW w:w="99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86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15</w:t>
            </w:r>
          </w:p>
        </w:tc>
        <w:tc>
          <w:tcPr>
            <w:tcW w:w="102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101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r>
      <w:tr w:rsidR="003D4264" w:rsidRPr="00AC04F1" w:rsidTr="003D4264">
        <w:tc>
          <w:tcPr>
            <w:tcW w:w="675" w:type="dxa"/>
          </w:tcPr>
          <w:p w:rsidR="005223C1" w:rsidRDefault="003D4264" w:rsidP="005223C1">
            <w:pPr>
              <w:spacing w:before="40" w:after="40"/>
              <w:jc w:val="center"/>
              <w:rPr>
                <w:rFonts w:eastAsia="Times New Roman" w:cs="Arial"/>
                <w:b/>
                <w:bCs/>
                <w:color w:val="000000"/>
                <w:sz w:val="16"/>
                <w:szCs w:val="16"/>
              </w:rPr>
            </w:pPr>
            <w:r w:rsidRPr="00AC04F1">
              <w:rPr>
                <w:rFonts w:cs="Arial"/>
                <w:color w:val="000000"/>
                <w:sz w:val="16"/>
                <w:szCs w:val="16"/>
              </w:rPr>
              <w:t>B</w:t>
            </w:r>
          </w:p>
        </w:tc>
        <w:tc>
          <w:tcPr>
            <w:tcW w:w="2127" w:type="dxa"/>
          </w:tcPr>
          <w:p w:rsidR="005223C1" w:rsidRDefault="003D4264" w:rsidP="005223C1">
            <w:pPr>
              <w:spacing w:before="40" w:after="40"/>
              <w:jc w:val="left"/>
              <w:rPr>
                <w:rFonts w:eastAsia="Times New Roman" w:cs="Arial"/>
                <w:b/>
                <w:bCs/>
                <w:color w:val="000000"/>
                <w:sz w:val="16"/>
                <w:szCs w:val="16"/>
              </w:rPr>
            </w:pPr>
            <w:r w:rsidRPr="00AC04F1">
              <w:rPr>
                <w:rFonts w:cs="Arial"/>
                <w:color w:val="000000"/>
                <w:sz w:val="16"/>
                <w:szCs w:val="16"/>
              </w:rPr>
              <w:t>Acids</w:t>
            </w:r>
          </w:p>
        </w:tc>
        <w:tc>
          <w:tcPr>
            <w:tcW w:w="113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9,939</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11,368</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86</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851"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85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w:t>
            </w:r>
          </w:p>
        </w:tc>
        <w:tc>
          <w:tcPr>
            <w:tcW w:w="99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86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394</w:t>
            </w:r>
          </w:p>
        </w:tc>
        <w:tc>
          <w:tcPr>
            <w:tcW w:w="102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9,538</w:t>
            </w:r>
          </w:p>
        </w:tc>
        <w:tc>
          <w:tcPr>
            <w:tcW w:w="101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11,461</w:t>
            </w:r>
          </w:p>
        </w:tc>
      </w:tr>
      <w:tr w:rsidR="003D4264" w:rsidRPr="00AC04F1" w:rsidTr="003D4264">
        <w:tc>
          <w:tcPr>
            <w:tcW w:w="675" w:type="dxa"/>
          </w:tcPr>
          <w:p w:rsidR="005223C1" w:rsidRDefault="003D4264" w:rsidP="005223C1">
            <w:pPr>
              <w:spacing w:before="40" w:after="40"/>
              <w:jc w:val="center"/>
              <w:rPr>
                <w:rFonts w:eastAsia="Times New Roman" w:cs="Arial"/>
                <w:b/>
                <w:bCs/>
                <w:color w:val="000000"/>
                <w:sz w:val="16"/>
                <w:szCs w:val="16"/>
              </w:rPr>
            </w:pPr>
            <w:r w:rsidRPr="00AC04F1">
              <w:rPr>
                <w:rFonts w:cs="Arial"/>
                <w:color w:val="000000"/>
                <w:sz w:val="16"/>
                <w:szCs w:val="16"/>
              </w:rPr>
              <w:t>C</w:t>
            </w:r>
          </w:p>
        </w:tc>
        <w:tc>
          <w:tcPr>
            <w:tcW w:w="2127" w:type="dxa"/>
          </w:tcPr>
          <w:p w:rsidR="005223C1" w:rsidRDefault="003D4264" w:rsidP="005223C1">
            <w:pPr>
              <w:spacing w:before="40" w:after="40"/>
              <w:jc w:val="left"/>
              <w:rPr>
                <w:rFonts w:eastAsia="Times New Roman" w:cs="Arial"/>
                <w:b/>
                <w:bCs/>
                <w:color w:val="000000"/>
                <w:sz w:val="16"/>
                <w:szCs w:val="16"/>
              </w:rPr>
            </w:pPr>
            <w:r w:rsidRPr="00AC04F1">
              <w:rPr>
                <w:rFonts w:cs="Arial"/>
                <w:color w:val="000000"/>
                <w:sz w:val="16"/>
                <w:szCs w:val="16"/>
              </w:rPr>
              <w:t>Alkaline wastes</w:t>
            </w:r>
          </w:p>
        </w:tc>
        <w:tc>
          <w:tcPr>
            <w:tcW w:w="113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8,614</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469</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36</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851"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436</w:t>
            </w:r>
          </w:p>
        </w:tc>
        <w:tc>
          <w:tcPr>
            <w:tcW w:w="85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13</w:t>
            </w:r>
          </w:p>
        </w:tc>
        <w:tc>
          <w:tcPr>
            <w:tcW w:w="99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86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130</w:t>
            </w:r>
          </w:p>
        </w:tc>
        <w:tc>
          <w:tcPr>
            <w:tcW w:w="102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7,998</w:t>
            </w:r>
          </w:p>
        </w:tc>
        <w:tc>
          <w:tcPr>
            <w:tcW w:w="101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542</w:t>
            </w:r>
          </w:p>
        </w:tc>
      </w:tr>
      <w:tr w:rsidR="003D4264" w:rsidRPr="00AC04F1" w:rsidTr="003D4264">
        <w:tc>
          <w:tcPr>
            <w:tcW w:w="675" w:type="dxa"/>
          </w:tcPr>
          <w:p w:rsidR="005223C1" w:rsidRDefault="003D4264" w:rsidP="005223C1">
            <w:pPr>
              <w:spacing w:before="40" w:after="40"/>
              <w:jc w:val="center"/>
              <w:rPr>
                <w:rFonts w:eastAsia="Times New Roman" w:cs="Arial"/>
                <w:b/>
                <w:bCs/>
                <w:color w:val="000000"/>
                <w:sz w:val="16"/>
                <w:szCs w:val="16"/>
              </w:rPr>
            </w:pPr>
            <w:r w:rsidRPr="00AC04F1">
              <w:rPr>
                <w:rFonts w:cs="Arial"/>
                <w:color w:val="000000"/>
                <w:sz w:val="16"/>
                <w:szCs w:val="16"/>
              </w:rPr>
              <w:t>D</w:t>
            </w:r>
          </w:p>
        </w:tc>
        <w:tc>
          <w:tcPr>
            <w:tcW w:w="2127" w:type="dxa"/>
          </w:tcPr>
          <w:p w:rsidR="005223C1" w:rsidRDefault="003D4264" w:rsidP="005223C1">
            <w:pPr>
              <w:spacing w:before="40" w:after="40"/>
              <w:jc w:val="left"/>
              <w:rPr>
                <w:rFonts w:eastAsia="Times New Roman" w:cs="Arial"/>
                <w:b/>
                <w:bCs/>
                <w:color w:val="000000"/>
                <w:sz w:val="16"/>
                <w:szCs w:val="16"/>
              </w:rPr>
            </w:pPr>
            <w:r w:rsidRPr="00AC04F1">
              <w:rPr>
                <w:rFonts w:cs="Arial"/>
                <w:color w:val="000000"/>
                <w:sz w:val="16"/>
                <w:szCs w:val="16"/>
              </w:rPr>
              <w:t>Inorganic chemicals</w:t>
            </w:r>
          </w:p>
        </w:tc>
        <w:tc>
          <w:tcPr>
            <w:tcW w:w="113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15,166</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18,010</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20,858</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851"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4,250</w:t>
            </w:r>
          </w:p>
        </w:tc>
        <w:tc>
          <w:tcPr>
            <w:tcW w:w="85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3</w:t>
            </w:r>
          </w:p>
        </w:tc>
        <w:tc>
          <w:tcPr>
            <w:tcW w:w="99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69</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15,425</w:t>
            </w:r>
          </w:p>
        </w:tc>
        <w:tc>
          <w:tcPr>
            <w:tcW w:w="86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765</w:t>
            </w:r>
          </w:p>
        </w:tc>
        <w:tc>
          <w:tcPr>
            <w:tcW w:w="102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1,597</w:t>
            </w:r>
          </w:p>
        </w:tc>
        <w:tc>
          <w:tcPr>
            <w:tcW w:w="101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31,944</w:t>
            </w:r>
          </w:p>
        </w:tc>
      </w:tr>
      <w:tr w:rsidR="003D4264" w:rsidRPr="00AC04F1" w:rsidTr="003D4264">
        <w:tc>
          <w:tcPr>
            <w:tcW w:w="675" w:type="dxa"/>
          </w:tcPr>
          <w:p w:rsidR="005223C1" w:rsidRDefault="003D4264" w:rsidP="005223C1">
            <w:pPr>
              <w:spacing w:before="40" w:after="40"/>
              <w:jc w:val="center"/>
              <w:rPr>
                <w:rFonts w:eastAsia="Times New Roman" w:cs="Arial"/>
                <w:b/>
                <w:bCs/>
                <w:color w:val="000000"/>
                <w:sz w:val="16"/>
                <w:szCs w:val="16"/>
              </w:rPr>
            </w:pPr>
            <w:r w:rsidRPr="00AC04F1">
              <w:rPr>
                <w:rFonts w:cs="Arial"/>
                <w:color w:val="000000"/>
                <w:sz w:val="16"/>
                <w:szCs w:val="16"/>
              </w:rPr>
              <w:t>E</w:t>
            </w:r>
          </w:p>
        </w:tc>
        <w:tc>
          <w:tcPr>
            <w:tcW w:w="2127" w:type="dxa"/>
          </w:tcPr>
          <w:p w:rsidR="005223C1" w:rsidRDefault="003D4264" w:rsidP="005223C1">
            <w:pPr>
              <w:spacing w:before="40" w:after="40"/>
              <w:jc w:val="left"/>
              <w:rPr>
                <w:rFonts w:eastAsia="Times New Roman" w:cs="Arial"/>
                <w:b/>
                <w:bCs/>
                <w:color w:val="000000"/>
                <w:sz w:val="16"/>
                <w:szCs w:val="16"/>
              </w:rPr>
            </w:pPr>
            <w:r w:rsidRPr="00AC04F1">
              <w:rPr>
                <w:rFonts w:cs="Arial"/>
                <w:color w:val="000000"/>
                <w:sz w:val="16"/>
                <w:szCs w:val="16"/>
              </w:rPr>
              <w:t>Reactive chemicals</w:t>
            </w:r>
          </w:p>
        </w:tc>
        <w:tc>
          <w:tcPr>
            <w:tcW w:w="113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104</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2</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851"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85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99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86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104</w:t>
            </w:r>
          </w:p>
        </w:tc>
        <w:tc>
          <w:tcPr>
            <w:tcW w:w="102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101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2</w:t>
            </w:r>
          </w:p>
        </w:tc>
      </w:tr>
      <w:tr w:rsidR="003D4264" w:rsidRPr="00AC04F1" w:rsidTr="003D4264">
        <w:tc>
          <w:tcPr>
            <w:tcW w:w="675" w:type="dxa"/>
          </w:tcPr>
          <w:p w:rsidR="005223C1" w:rsidRDefault="003D4264" w:rsidP="005223C1">
            <w:pPr>
              <w:spacing w:before="40" w:after="40"/>
              <w:jc w:val="center"/>
              <w:rPr>
                <w:rFonts w:eastAsia="Times New Roman" w:cs="Arial"/>
                <w:b/>
                <w:bCs/>
                <w:color w:val="000000"/>
                <w:sz w:val="16"/>
                <w:szCs w:val="16"/>
              </w:rPr>
            </w:pPr>
            <w:r w:rsidRPr="00AC04F1">
              <w:rPr>
                <w:rFonts w:cs="Arial"/>
                <w:color w:val="000000"/>
                <w:sz w:val="16"/>
                <w:szCs w:val="16"/>
              </w:rPr>
              <w:t>F</w:t>
            </w:r>
          </w:p>
        </w:tc>
        <w:tc>
          <w:tcPr>
            <w:tcW w:w="2127" w:type="dxa"/>
          </w:tcPr>
          <w:p w:rsidR="005223C1" w:rsidRDefault="003D4264" w:rsidP="005223C1">
            <w:pPr>
              <w:spacing w:before="40" w:after="40"/>
              <w:jc w:val="left"/>
              <w:rPr>
                <w:rFonts w:eastAsia="Times New Roman" w:cs="Arial"/>
                <w:b/>
                <w:bCs/>
                <w:color w:val="000000"/>
                <w:sz w:val="16"/>
                <w:szCs w:val="16"/>
              </w:rPr>
            </w:pPr>
            <w:r w:rsidRPr="00AC04F1">
              <w:rPr>
                <w:rFonts w:cs="Arial"/>
                <w:color w:val="000000"/>
                <w:sz w:val="16"/>
                <w:szCs w:val="16"/>
              </w:rPr>
              <w:t>Paints, lacquers, varnish, resins, inks, dyes, pigments, adhesives</w:t>
            </w:r>
          </w:p>
        </w:tc>
        <w:tc>
          <w:tcPr>
            <w:tcW w:w="113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21,071</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1,953</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2,919</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851"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28</w:t>
            </w:r>
          </w:p>
        </w:tc>
        <w:tc>
          <w:tcPr>
            <w:tcW w:w="85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5,488</w:t>
            </w:r>
          </w:p>
        </w:tc>
        <w:tc>
          <w:tcPr>
            <w:tcW w:w="99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32</w:t>
            </w:r>
          </w:p>
        </w:tc>
        <w:tc>
          <w:tcPr>
            <w:tcW w:w="86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9,040</w:t>
            </w:r>
          </w:p>
        </w:tc>
        <w:tc>
          <w:tcPr>
            <w:tcW w:w="102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7,338</w:t>
            </w:r>
          </w:p>
        </w:tc>
        <w:tc>
          <w:tcPr>
            <w:tcW w:w="101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4,017</w:t>
            </w:r>
          </w:p>
        </w:tc>
      </w:tr>
      <w:tr w:rsidR="003D4264" w:rsidRPr="00AC04F1" w:rsidTr="003D4264">
        <w:tc>
          <w:tcPr>
            <w:tcW w:w="675" w:type="dxa"/>
          </w:tcPr>
          <w:p w:rsidR="005223C1" w:rsidRDefault="003D4264" w:rsidP="005223C1">
            <w:pPr>
              <w:spacing w:before="40" w:after="40"/>
              <w:jc w:val="center"/>
              <w:rPr>
                <w:rFonts w:eastAsia="Times New Roman" w:cs="Arial"/>
                <w:b/>
                <w:bCs/>
                <w:color w:val="000000"/>
                <w:sz w:val="16"/>
                <w:szCs w:val="16"/>
              </w:rPr>
            </w:pPr>
            <w:r w:rsidRPr="00AC04F1">
              <w:rPr>
                <w:rFonts w:cs="Arial"/>
                <w:color w:val="000000"/>
                <w:sz w:val="16"/>
                <w:szCs w:val="16"/>
              </w:rPr>
              <w:t>G</w:t>
            </w:r>
          </w:p>
        </w:tc>
        <w:tc>
          <w:tcPr>
            <w:tcW w:w="2127" w:type="dxa"/>
          </w:tcPr>
          <w:p w:rsidR="005223C1" w:rsidRDefault="003D4264" w:rsidP="005223C1">
            <w:pPr>
              <w:spacing w:before="40" w:after="40"/>
              <w:jc w:val="left"/>
              <w:rPr>
                <w:rFonts w:eastAsia="Times New Roman" w:cs="Arial"/>
                <w:b/>
                <w:bCs/>
                <w:color w:val="000000"/>
                <w:sz w:val="16"/>
                <w:szCs w:val="16"/>
              </w:rPr>
            </w:pPr>
            <w:r w:rsidRPr="00AC04F1">
              <w:rPr>
                <w:rFonts w:cs="Arial"/>
                <w:color w:val="000000"/>
                <w:sz w:val="16"/>
                <w:szCs w:val="16"/>
              </w:rPr>
              <w:t>Organic solvents, solvent residues</w:t>
            </w:r>
          </w:p>
        </w:tc>
        <w:tc>
          <w:tcPr>
            <w:tcW w:w="113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8,388</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288</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1,766</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851"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85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5,285</w:t>
            </w:r>
          </w:p>
        </w:tc>
        <w:tc>
          <w:tcPr>
            <w:tcW w:w="99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18</w:t>
            </w:r>
          </w:p>
        </w:tc>
        <w:tc>
          <w:tcPr>
            <w:tcW w:w="86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1,995</w:t>
            </w:r>
          </w:p>
        </w:tc>
        <w:tc>
          <w:tcPr>
            <w:tcW w:w="102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61</w:t>
            </w:r>
          </w:p>
        </w:tc>
        <w:tc>
          <w:tcPr>
            <w:tcW w:w="101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1,563</w:t>
            </w:r>
          </w:p>
        </w:tc>
      </w:tr>
      <w:tr w:rsidR="003D4264" w:rsidRPr="00AC04F1" w:rsidTr="003D4264">
        <w:tc>
          <w:tcPr>
            <w:tcW w:w="675" w:type="dxa"/>
          </w:tcPr>
          <w:p w:rsidR="005223C1" w:rsidRDefault="003D4264" w:rsidP="005223C1">
            <w:pPr>
              <w:spacing w:before="40" w:after="40"/>
              <w:jc w:val="center"/>
              <w:rPr>
                <w:rFonts w:eastAsia="Times New Roman" w:cs="Arial"/>
                <w:b/>
                <w:bCs/>
                <w:color w:val="000000"/>
                <w:sz w:val="16"/>
                <w:szCs w:val="16"/>
              </w:rPr>
            </w:pPr>
            <w:r w:rsidRPr="00AC04F1">
              <w:rPr>
                <w:rFonts w:cs="Arial"/>
                <w:color w:val="000000"/>
                <w:sz w:val="16"/>
                <w:szCs w:val="16"/>
              </w:rPr>
              <w:t>H</w:t>
            </w:r>
          </w:p>
        </w:tc>
        <w:tc>
          <w:tcPr>
            <w:tcW w:w="2127" w:type="dxa"/>
          </w:tcPr>
          <w:p w:rsidR="005223C1" w:rsidRDefault="003D4264" w:rsidP="005223C1">
            <w:pPr>
              <w:spacing w:before="40" w:after="40"/>
              <w:jc w:val="left"/>
              <w:rPr>
                <w:rFonts w:eastAsia="Times New Roman" w:cs="Arial"/>
                <w:b/>
                <w:bCs/>
                <w:color w:val="000000"/>
                <w:sz w:val="16"/>
                <w:szCs w:val="16"/>
              </w:rPr>
            </w:pPr>
            <w:r w:rsidRPr="00AC04F1">
              <w:rPr>
                <w:rFonts w:cs="Arial"/>
                <w:color w:val="000000"/>
                <w:sz w:val="16"/>
                <w:szCs w:val="16"/>
              </w:rPr>
              <w:t>Pesticides (includes herbicides and insecticides)</w:t>
            </w:r>
          </w:p>
        </w:tc>
        <w:tc>
          <w:tcPr>
            <w:tcW w:w="113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366</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684</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851"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8</w:t>
            </w:r>
          </w:p>
        </w:tc>
        <w:tc>
          <w:tcPr>
            <w:tcW w:w="85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788</w:t>
            </w:r>
          </w:p>
        </w:tc>
        <w:tc>
          <w:tcPr>
            <w:tcW w:w="99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86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128</w:t>
            </w:r>
          </w:p>
        </w:tc>
        <w:tc>
          <w:tcPr>
            <w:tcW w:w="102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42</w:t>
            </w:r>
          </w:p>
        </w:tc>
        <w:tc>
          <w:tcPr>
            <w:tcW w:w="101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84</w:t>
            </w:r>
          </w:p>
        </w:tc>
      </w:tr>
      <w:tr w:rsidR="003D4264" w:rsidRPr="00AC04F1" w:rsidTr="003D4264">
        <w:tc>
          <w:tcPr>
            <w:tcW w:w="675" w:type="dxa"/>
          </w:tcPr>
          <w:p w:rsidR="005223C1" w:rsidRDefault="003D4264" w:rsidP="005223C1">
            <w:pPr>
              <w:spacing w:before="40" w:after="40"/>
              <w:jc w:val="center"/>
              <w:rPr>
                <w:rFonts w:eastAsia="Times New Roman" w:cs="Arial"/>
                <w:b/>
                <w:bCs/>
                <w:color w:val="000000"/>
                <w:sz w:val="16"/>
                <w:szCs w:val="16"/>
              </w:rPr>
            </w:pPr>
            <w:r w:rsidRPr="00AC04F1">
              <w:rPr>
                <w:rFonts w:cs="Arial"/>
                <w:color w:val="000000"/>
                <w:sz w:val="16"/>
                <w:szCs w:val="16"/>
              </w:rPr>
              <w:t>J</w:t>
            </w:r>
          </w:p>
        </w:tc>
        <w:tc>
          <w:tcPr>
            <w:tcW w:w="2127" w:type="dxa"/>
          </w:tcPr>
          <w:p w:rsidR="005223C1" w:rsidRDefault="003D4264" w:rsidP="005223C1">
            <w:pPr>
              <w:spacing w:before="40" w:after="40"/>
              <w:jc w:val="left"/>
              <w:rPr>
                <w:rFonts w:eastAsia="Times New Roman" w:cs="Arial"/>
                <w:b/>
                <w:bCs/>
                <w:color w:val="000000"/>
                <w:sz w:val="16"/>
                <w:szCs w:val="16"/>
              </w:rPr>
            </w:pPr>
            <w:r w:rsidRPr="00AC04F1">
              <w:rPr>
                <w:rFonts w:cs="Arial"/>
                <w:color w:val="000000"/>
                <w:sz w:val="16"/>
                <w:szCs w:val="16"/>
              </w:rPr>
              <w:t>Oils, hydrocarbons, emulsions</w:t>
            </w:r>
          </w:p>
        </w:tc>
        <w:tc>
          <w:tcPr>
            <w:tcW w:w="113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104,795</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4,233</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5,591</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851"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9</w:t>
            </w:r>
          </w:p>
        </w:tc>
        <w:tc>
          <w:tcPr>
            <w:tcW w:w="85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31,707</w:t>
            </w:r>
          </w:p>
        </w:tc>
        <w:tc>
          <w:tcPr>
            <w:tcW w:w="99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5</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5,502</w:t>
            </w:r>
          </w:p>
        </w:tc>
        <w:tc>
          <w:tcPr>
            <w:tcW w:w="86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38,135</w:t>
            </w:r>
          </w:p>
        </w:tc>
        <w:tc>
          <w:tcPr>
            <w:tcW w:w="102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30,393</w:t>
            </w:r>
          </w:p>
        </w:tc>
        <w:tc>
          <w:tcPr>
            <w:tcW w:w="101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8,867</w:t>
            </w:r>
          </w:p>
        </w:tc>
      </w:tr>
      <w:tr w:rsidR="003D4264" w:rsidRPr="00AC04F1" w:rsidTr="003D4264">
        <w:tc>
          <w:tcPr>
            <w:tcW w:w="675" w:type="dxa"/>
          </w:tcPr>
          <w:p w:rsidR="005223C1" w:rsidRDefault="003D4264" w:rsidP="005223C1">
            <w:pPr>
              <w:spacing w:before="40" w:after="40"/>
              <w:jc w:val="center"/>
              <w:rPr>
                <w:rFonts w:eastAsia="Times New Roman" w:cs="Arial"/>
                <w:b/>
                <w:bCs/>
                <w:color w:val="000000"/>
                <w:sz w:val="16"/>
                <w:szCs w:val="16"/>
              </w:rPr>
            </w:pPr>
            <w:r w:rsidRPr="00AC04F1">
              <w:rPr>
                <w:rFonts w:cs="Arial"/>
                <w:color w:val="000000"/>
                <w:sz w:val="16"/>
                <w:szCs w:val="16"/>
              </w:rPr>
              <w:t>K</w:t>
            </w:r>
          </w:p>
        </w:tc>
        <w:tc>
          <w:tcPr>
            <w:tcW w:w="2127" w:type="dxa"/>
          </w:tcPr>
          <w:p w:rsidR="005223C1" w:rsidRDefault="003D4264" w:rsidP="005223C1">
            <w:pPr>
              <w:spacing w:before="40" w:after="40"/>
              <w:jc w:val="left"/>
              <w:rPr>
                <w:rFonts w:eastAsia="Times New Roman" w:cs="Arial"/>
                <w:b/>
                <w:bCs/>
                <w:color w:val="000000"/>
                <w:sz w:val="16"/>
                <w:szCs w:val="16"/>
              </w:rPr>
            </w:pPr>
            <w:r w:rsidRPr="00AC04F1">
              <w:rPr>
                <w:rFonts w:cs="Arial"/>
                <w:color w:val="000000"/>
                <w:sz w:val="16"/>
                <w:szCs w:val="16"/>
              </w:rPr>
              <w:t>Putrescible/organic wastes</w:t>
            </w:r>
          </w:p>
        </w:tc>
        <w:tc>
          <w:tcPr>
            <w:tcW w:w="113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162,782</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5,063</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2,806</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35</w:t>
            </w:r>
          </w:p>
        </w:tc>
        <w:tc>
          <w:tcPr>
            <w:tcW w:w="851"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3,912</w:t>
            </w:r>
          </w:p>
        </w:tc>
        <w:tc>
          <w:tcPr>
            <w:tcW w:w="85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24,171</w:t>
            </w:r>
          </w:p>
        </w:tc>
        <w:tc>
          <w:tcPr>
            <w:tcW w:w="99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61,676</w:t>
            </w:r>
          </w:p>
        </w:tc>
        <w:tc>
          <w:tcPr>
            <w:tcW w:w="86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9,212</w:t>
            </w:r>
          </w:p>
        </w:tc>
        <w:tc>
          <w:tcPr>
            <w:tcW w:w="102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55,645</w:t>
            </w:r>
          </w:p>
        </w:tc>
        <w:tc>
          <w:tcPr>
            <w:tcW w:w="101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15,952</w:t>
            </w:r>
          </w:p>
        </w:tc>
      </w:tr>
      <w:tr w:rsidR="003D4264" w:rsidRPr="00AC04F1" w:rsidTr="003D4264">
        <w:tc>
          <w:tcPr>
            <w:tcW w:w="675" w:type="dxa"/>
          </w:tcPr>
          <w:p w:rsidR="005223C1" w:rsidRDefault="003D4264" w:rsidP="005223C1">
            <w:pPr>
              <w:spacing w:before="40" w:after="40"/>
              <w:jc w:val="center"/>
              <w:rPr>
                <w:rFonts w:eastAsia="Times New Roman" w:cs="Arial"/>
                <w:b/>
                <w:bCs/>
                <w:color w:val="000000"/>
                <w:sz w:val="16"/>
                <w:szCs w:val="16"/>
              </w:rPr>
            </w:pPr>
            <w:r w:rsidRPr="00AC04F1">
              <w:rPr>
                <w:rFonts w:cs="Arial"/>
                <w:color w:val="000000"/>
                <w:sz w:val="16"/>
                <w:szCs w:val="16"/>
              </w:rPr>
              <w:t>L</w:t>
            </w:r>
          </w:p>
        </w:tc>
        <w:tc>
          <w:tcPr>
            <w:tcW w:w="2127" w:type="dxa"/>
          </w:tcPr>
          <w:p w:rsidR="005223C1" w:rsidRDefault="003D4264" w:rsidP="005223C1">
            <w:pPr>
              <w:spacing w:before="40" w:after="40"/>
              <w:jc w:val="left"/>
              <w:rPr>
                <w:rFonts w:eastAsia="Times New Roman" w:cs="Arial"/>
                <w:b/>
                <w:bCs/>
                <w:color w:val="000000"/>
                <w:sz w:val="16"/>
                <w:szCs w:val="16"/>
              </w:rPr>
            </w:pPr>
            <w:r w:rsidRPr="00AC04F1">
              <w:rPr>
                <w:rFonts w:cs="Arial"/>
                <w:color w:val="000000"/>
                <w:sz w:val="16"/>
                <w:szCs w:val="16"/>
              </w:rPr>
              <w:t xml:space="preserve">Industrial </w:t>
            </w:r>
            <w:proofErr w:type="spellStart"/>
            <w:r w:rsidRPr="00AC04F1">
              <w:rPr>
                <w:rFonts w:cs="Arial"/>
                <w:color w:val="000000"/>
                <w:sz w:val="16"/>
                <w:szCs w:val="16"/>
              </w:rPr>
              <w:t>washwaters</w:t>
            </w:r>
            <w:proofErr w:type="spellEnd"/>
          </w:p>
        </w:tc>
        <w:tc>
          <w:tcPr>
            <w:tcW w:w="113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55,656</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4</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120</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851"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85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251</w:t>
            </w:r>
          </w:p>
        </w:tc>
        <w:tc>
          <w:tcPr>
            <w:tcW w:w="99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4,717</w:t>
            </w:r>
          </w:p>
        </w:tc>
        <w:tc>
          <w:tcPr>
            <w:tcW w:w="86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6,495</w:t>
            </w:r>
          </w:p>
        </w:tc>
        <w:tc>
          <w:tcPr>
            <w:tcW w:w="102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43,307</w:t>
            </w:r>
          </w:p>
        </w:tc>
        <w:tc>
          <w:tcPr>
            <w:tcW w:w="101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1,014</w:t>
            </w:r>
          </w:p>
        </w:tc>
      </w:tr>
      <w:tr w:rsidR="003D4264" w:rsidRPr="00AC04F1" w:rsidTr="003D4264">
        <w:tc>
          <w:tcPr>
            <w:tcW w:w="675" w:type="dxa"/>
          </w:tcPr>
          <w:p w:rsidR="005223C1" w:rsidRDefault="003D4264" w:rsidP="005223C1">
            <w:pPr>
              <w:spacing w:before="40" w:after="40"/>
              <w:jc w:val="center"/>
              <w:rPr>
                <w:rFonts w:eastAsia="Times New Roman" w:cs="Arial"/>
                <w:b/>
                <w:bCs/>
                <w:color w:val="000000"/>
                <w:sz w:val="16"/>
                <w:szCs w:val="16"/>
              </w:rPr>
            </w:pPr>
            <w:r w:rsidRPr="00AC04F1">
              <w:rPr>
                <w:rFonts w:cs="Arial"/>
                <w:color w:val="000000"/>
                <w:sz w:val="16"/>
                <w:szCs w:val="16"/>
              </w:rPr>
              <w:t>M</w:t>
            </w:r>
          </w:p>
        </w:tc>
        <w:tc>
          <w:tcPr>
            <w:tcW w:w="2127" w:type="dxa"/>
          </w:tcPr>
          <w:p w:rsidR="005223C1" w:rsidRDefault="003D4264" w:rsidP="005223C1">
            <w:pPr>
              <w:spacing w:before="40" w:after="40"/>
              <w:jc w:val="left"/>
              <w:rPr>
                <w:rFonts w:eastAsia="Times New Roman" w:cs="Arial"/>
                <w:b/>
                <w:bCs/>
                <w:color w:val="000000"/>
                <w:sz w:val="16"/>
                <w:szCs w:val="16"/>
              </w:rPr>
            </w:pPr>
            <w:r w:rsidRPr="00AC04F1">
              <w:rPr>
                <w:rFonts w:cs="Arial"/>
                <w:color w:val="000000"/>
                <w:sz w:val="16"/>
                <w:szCs w:val="16"/>
              </w:rPr>
              <w:t>Organic chemicals</w:t>
            </w:r>
          </w:p>
        </w:tc>
        <w:tc>
          <w:tcPr>
            <w:tcW w:w="113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2,041</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44</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58</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851"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85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122</w:t>
            </w:r>
          </w:p>
        </w:tc>
        <w:tc>
          <w:tcPr>
            <w:tcW w:w="99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25</w:t>
            </w:r>
          </w:p>
        </w:tc>
        <w:tc>
          <w:tcPr>
            <w:tcW w:w="86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1,330</w:t>
            </w:r>
          </w:p>
        </w:tc>
        <w:tc>
          <w:tcPr>
            <w:tcW w:w="102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535</w:t>
            </w:r>
          </w:p>
        </w:tc>
        <w:tc>
          <w:tcPr>
            <w:tcW w:w="101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131</w:t>
            </w:r>
          </w:p>
        </w:tc>
      </w:tr>
      <w:tr w:rsidR="003D4264" w:rsidRPr="00AC04F1" w:rsidTr="003D4264">
        <w:tc>
          <w:tcPr>
            <w:tcW w:w="675" w:type="dxa"/>
          </w:tcPr>
          <w:p w:rsidR="005223C1" w:rsidRDefault="003D4264" w:rsidP="005223C1">
            <w:pPr>
              <w:spacing w:before="40" w:after="40"/>
              <w:jc w:val="center"/>
              <w:rPr>
                <w:rFonts w:eastAsia="Times New Roman" w:cs="Arial"/>
                <w:b/>
                <w:bCs/>
                <w:color w:val="000000"/>
                <w:sz w:val="16"/>
                <w:szCs w:val="16"/>
              </w:rPr>
            </w:pPr>
            <w:r w:rsidRPr="00AC04F1">
              <w:rPr>
                <w:rFonts w:cs="Arial"/>
                <w:color w:val="000000"/>
                <w:sz w:val="16"/>
                <w:szCs w:val="16"/>
              </w:rPr>
              <w:t>N</w:t>
            </w:r>
          </w:p>
        </w:tc>
        <w:tc>
          <w:tcPr>
            <w:tcW w:w="2127" w:type="dxa"/>
          </w:tcPr>
          <w:p w:rsidR="005223C1" w:rsidRDefault="003D4264" w:rsidP="005223C1">
            <w:pPr>
              <w:spacing w:before="40" w:after="40"/>
              <w:jc w:val="left"/>
              <w:rPr>
                <w:rFonts w:eastAsia="Times New Roman" w:cs="Arial"/>
                <w:b/>
                <w:bCs/>
                <w:color w:val="000000"/>
                <w:sz w:val="16"/>
                <w:szCs w:val="16"/>
              </w:rPr>
            </w:pPr>
            <w:r w:rsidRPr="00AC04F1">
              <w:rPr>
                <w:rFonts w:cs="Arial"/>
                <w:color w:val="000000"/>
                <w:sz w:val="16"/>
                <w:szCs w:val="16"/>
              </w:rPr>
              <w:t>Solid/sludge wastes requiring special handling</w:t>
            </w:r>
          </w:p>
        </w:tc>
        <w:tc>
          <w:tcPr>
            <w:tcW w:w="113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510,863</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2,084</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99</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851"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461,666</w:t>
            </w:r>
          </w:p>
        </w:tc>
        <w:tc>
          <w:tcPr>
            <w:tcW w:w="85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150</w:t>
            </w:r>
          </w:p>
        </w:tc>
        <w:tc>
          <w:tcPr>
            <w:tcW w:w="99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1,897</w:t>
            </w:r>
          </w:p>
        </w:tc>
        <w:tc>
          <w:tcPr>
            <w:tcW w:w="86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10,222</w:t>
            </w:r>
          </w:p>
        </w:tc>
        <w:tc>
          <w:tcPr>
            <w:tcW w:w="102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21,085</w:t>
            </w:r>
          </w:p>
        </w:tc>
        <w:tc>
          <w:tcPr>
            <w:tcW w:w="101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18,105</w:t>
            </w:r>
          </w:p>
        </w:tc>
      </w:tr>
      <w:tr w:rsidR="003D4264" w:rsidRPr="00AC04F1" w:rsidTr="003D4264">
        <w:tc>
          <w:tcPr>
            <w:tcW w:w="675" w:type="dxa"/>
          </w:tcPr>
          <w:p w:rsidR="005223C1" w:rsidRDefault="003D4264" w:rsidP="005223C1">
            <w:pPr>
              <w:spacing w:before="40" w:after="40"/>
              <w:jc w:val="center"/>
              <w:rPr>
                <w:rFonts w:eastAsia="Times New Roman" w:cs="Arial"/>
                <w:b/>
                <w:bCs/>
                <w:color w:val="000000"/>
                <w:sz w:val="16"/>
                <w:szCs w:val="16"/>
              </w:rPr>
            </w:pPr>
            <w:r w:rsidRPr="00AC04F1">
              <w:rPr>
                <w:rFonts w:cs="Arial"/>
                <w:color w:val="000000"/>
                <w:sz w:val="16"/>
                <w:szCs w:val="16"/>
              </w:rPr>
              <w:t>R</w:t>
            </w:r>
          </w:p>
        </w:tc>
        <w:tc>
          <w:tcPr>
            <w:tcW w:w="2127" w:type="dxa"/>
          </w:tcPr>
          <w:p w:rsidR="005223C1" w:rsidRDefault="003D4264" w:rsidP="005223C1">
            <w:pPr>
              <w:spacing w:before="40" w:after="40"/>
              <w:jc w:val="left"/>
              <w:rPr>
                <w:rFonts w:eastAsia="Times New Roman" w:cs="Arial"/>
                <w:b/>
                <w:bCs/>
                <w:color w:val="000000"/>
                <w:sz w:val="16"/>
                <w:szCs w:val="16"/>
              </w:rPr>
            </w:pPr>
            <w:r w:rsidRPr="00AC04F1">
              <w:rPr>
                <w:rFonts w:cs="Arial"/>
                <w:color w:val="000000"/>
                <w:sz w:val="16"/>
                <w:szCs w:val="16"/>
              </w:rPr>
              <w:t>Clinical and pharmaceutical wastes</w:t>
            </w:r>
          </w:p>
        </w:tc>
        <w:tc>
          <w:tcPr>
            <w:tcW w:w="113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11,158</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197</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704</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851"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85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12</w:t>
            </w:r>
          </w:p>
        </w:tc>
        <w:tc>
          <w:tcPr>
            <w:tcW w:w="99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86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2,937</w:t>
            </w:r>
          </w:p>
        </w:tc>
        <w:tc>
          <w:tcPr>
            <w:tcW w:w="102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6,261</w:t>
            </w:r>
          </w:p>
        </w:tc>
        <w:tc>
          <w:tcPr>
            <w:tcW w:w="101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2,846</w:t>
            </w:r>
          </w:p>
        </w:tc>
      </w:tr>
      <w:tr w:rsidR="003D4264" w:rsidRPr="00AC04F1" w:rsidTr="003D4264">
        <w:tc>
          <w:tcPr>
            <w:tcW w:w="675" w:type="dxa"/>
          </w:tcPr>
          <w:p w:rsidR="005223C1" w:rsidRDefault="003D4264" w:rsidP="005223C1">
            <w:pPr>
              <w:spacing w:before="40" w:after="40"/>
              <w:jc w:val="center"/>
              <w:rPr>
                <w:rFonts w:eastAsia="Times New Roman" w:cs="Arial"/>
                <w:b/>
                <w:bCs/>
                <w:color w:val="000000"/>
                <w:sz w:val="16"/>
                <w:szCs w:val="16"/>
              </w:rPr>
            </w:pPr>
            <w:r w:rsidRPr="00AC04F1">
              <w:rPr>
                <w:rFonts w:cs="Arial"/>
                <w:color w:val="000000"/>
                <w:sz w:val="16"/>
                <w:szCs w:val="16"/>
              </w:rPr>
              <w:t>T</w:t>
            </w:r>
          </w:p>
        </w:tc>
        <w:tc>
          <w:tcPr>
            <w:tcW w:w="2127" w:type="dxa"/>
          </w:tcPr>
          <w:p w:rsidR="005223C1" w:rsidRDefault="003D4264" w:rsidP="005223C1">
            <w:pPr>
              <w:spacing w:before="40" w:after="40"/>
              <w:jc w:val="left"/>
              <w:rPr>
                <w:rFonts w:eastAsia="Times New Roman" w:cs="Arial"/>
                <w:b/>
                <w:bCs/>
                <w:color w:val="000000"/>
                <w:sz w:val="16"/>
                <w:szCs w:val="16"/>
              </w:rPr>
            </w:pPr>
            <w:r w:rsidRPr="00AC04F1">
              <w:rPr>
                <w:rFonts w:cs="Arial"/>
                <w:color w:val="000000"/>
                <w:sz w:val="16"/>
                <w:szCs w:val="16"/>
              </w:rPr>
              <w:t>Miscellaneous</w:t>
            </w:r>
          </w:p>
        </w:tc>
        <w:tc>
          <w:tcPr>
            <w:tcW w:w="113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4,087</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12</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15</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851"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172</w:t>
            </w:r>
          </w:p>
        </w:tc>
        <w:tc>
          <w:tcPr>
            <w:tcW w:w="85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110</w:t>
            </w:r>
          </w:p>
        </w:tc>
        <w:tc>
          <w:tcPr>
            <w:tcW w:w="99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w:t>
            </w:r>
          </w:p>
        </w:tc>
        <w:tc>
          <w:tcPr>
            <w:tcW w:w="992"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236</w:t>
            </w:r>
          </w:p>
        </w:tc>
        <w:tc>
          <w:tcPr>
            <w:tcW w:w="860"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1,233</w:t>
            </w:r>
          </w:p>
        </w:tc>
        <w:tc>
          <w:tcPr>
            <w:tcW w:w="1024"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2,338</w:t>
            </w:r>
          </w:p>
        </w:tc>
        <w:tc>
          <w:tcPr>
            <w:tcW w:w="1013" w:type="dxa"/>
          </w:tcPr>
          <w:p w:rsidR="005223C1" w:rsidRDefault="003D4264" w:rsidP="005223C1">
            <w:pPr>
              <w:spacing w:before="40" w:after="40"/>
              <w:jc w:val="right"/>
              <w:rPr>
                <w:rFonts w:eastAsia="Times New Roman" w:cs="Arial"/>
                <w:b/>
                <w:bCs/>
                <w:color w:val="000000"/>
                <w:sz w:val="16"/>
                <w:szCs w:val="16"/>
              </w:rPr>
            </w:pPr>
            <w:r w:rsidRPr="00AC04F1">
              <w:rPr>
                <w:rFonts w:cs="Arial"/>
                <w:color w:val="000000"/>
                <w:sz w:val="16"/>
                <w:szCs w:val="16"/>
              </w:rPr>
              <w:t>123</w:t>
            </w:r>
          </w:p>
        </w:tc>
      </w:tr>
      <w:tr w:rsidR="003D4264" w:rsidRPr="00AC04F1" w:rsidTr="003D4264">
        <w:tc>
          <w:tcPr>
            <w:tcW w:w="675" w:type="dxa"/>
            <w:shd w:val="clear" w:color="auto" w:fill="D9D9D9" w:themeFill="background1" w:themeFillShade="D9"/>
          </w:tcPr>
          <w:p w:rsidR="005223C1" w:rsidRDefault="003D4264" w:rsidP="005223C1">
            <w:pPr>
              <w:spacing w:before="40" w:after="40"/>
              <w:jc w:val="center"/>
              <w:rPr>
                <w:rFonts w:eastAsia="Times New Roman" w:cs="Arial"/>
                <w:b/>
                <w:bCs/>
                <w:color w:val="000000"/>
                <w:sz w:val="16"/>
                <w:szCs w:val="16"/>
              </w:rPr>
            </w:pPr>
            <w:r w:rsidRPr="00AC04F1">
              <w:rPr>
                <w:rFonts w:cs="Arial"/>
                <w:b/>
                <w:bCs/>
                <w:color w:val="000000"/>
                <w:sz w:val="16"/>
                <w:szCs w:val="16"/>
              </w:rPr>
              <w:t>Total</w:t>
            </w:r>
          </w:p>
        </w:tc>
        <w:tc>
          <w:tcPr>
            <w:tcW w:w="2127" w:type="dxa"/>
            <w:shd w:val="clear" w:color="auto" w:fill="D9D9D9" w:themeFill="background1" w:themeFillShade="D9"/>
          </w:tcPr>
          <w:p w:rsidR="005223C1" w:rsidRDefault="005223C1" w:rsidP="005223C1">
            <w:pPr>
              <w:spacing w:before="40" w:after="40"/>
              <w:jc w:val="left"/>
              <w:rPr>
                <w:rFonts w:cs="Arial"/>
                <w:color w:val="000000"/>
                <w:sz w:val="16"/>
                <w:szCs w:val="16"/>
              </w:rPr>
            </w:pPr>
          </w:p>
        </w:tc>
        <w:tc>
          <w:tcPr>
            <w:tcW w:w="1134" w:type="dxa"/>
            <w:shd w:val="clear" w:color="auto" w:fill="D9D9D9" w:themeFill="background1" w:themeFillShade="D9"/>
          </w:tcPr>
          <w:p w:rsidR="005223C1" w:rsidRDefault="003D4264" w:rsidP="005223C1">
            <w:pPr>
              <w:spacing w:before="40" w:after="40"/>
              <w:jc w:val="right"/>
              <w:rPr>
                <w:rFonts w:cs="Arial"/>
                <w:b/>
                <w:bCs/>
                <w:color w:val="000000"/>
                <w:sz w:val="16"/>
                <w:szCs w:val="16"/>
              </w:rPr>
            </w:pPr>
            <w:r w:rsidRPr="00AC04F1">
              <w:rPr>
                <w:rFonts w:cs="Arial"/>
                <w:b/>
                <w:bCs/>
                <w:color w:val="000000"/>
                <w:sz w:val="16"/>
                <w:szCs w:val="16"/>
              </w:rPr>
              <w:t>915,045</w:t>
            </w:r>
          </w:p>
        </w:tc>
        <w:tc>
          <w:tcPr>
            <w:tcW w:w="992" w:type="dxa"/>
            <w:shd w:val="clear" w:color="auto" w:fill="D9D9D9" w:themeFill="background1" w:themeFillShade="D9"/>
          </w:tcPr>
          <w:p w:rsidR="005223C1" w:rsidRDefault="003D4264" w:rsidP="005223C1">
            <w:pPr>
              <w:spacing w:before="40" w:after="40"/>
              <w:jc w:val="right"/>
              <w:rPr>
                <w:rFonts w:cs="Arial"/>
                <w:b/>
                <w:bCs/>
                <w:color w:val="000000"/>
                <w:sz w:val="16"/>
                <w:szCs w:val="16"/>
              </w:rPr>
            </w:pPr>
            <w:r w:rsidRPr="00AC04F1">
              <w:rPr>
                <w:rFonts w:cs="Arial"/>
                <w:b/>
                <w:bCs/>
                <w:color w:val="000000"/>
                <w:sz w:val="16"/>
                <w:szCs w:val="16"/>
              </w:rPr>
              <w:t>43,725</w:t>
            </w:r>
          </w:p>
        </w:tc>
        <w:tc>
          <w:tcPr>
            <w:tcW w:w="992" w:type="dxa"/>
            <w:shd w:val="clear" w:color="auto" w:fill="D9D9D9" w:themeFill="background1" w:themeFillShade="D9"/>
          </w:tcPr>
          <w:p w:rsidR="005223C1" w:rsidRDefault="003D4264" w:rsidP="005223C1">
            <w:pPr>
              <w:spacing w:before="40" w:after="40"/>
              <w:jc w:val="right"/>
              <w:rPr>
                <w:rFonts w:cs="Arial"/>
                <w:b/>
                <w:bCs/>
                <w:color w:val="000000"/>
                <w:sz w:val="16"/>
                <w:szCs w:val="16"/>
              </w:rPr>
            </w:pPr>
            <w:r w:rsidRPr="00AC04F1">
              <w:rPr>
                <w:rFonts w:cs="Arial"/>
                <w:b/>
                <w:bCs/>
                <w:color w:val="000000"/>
                <w:sz w:val="16"/>
                <w:szCs w:val="16"/>
              </w:rPr>
              <w:t>35,752</w:t>
            </w:r>
          </w:p>
        </w:tc>
        <w:tc>
          <w:tcPr>
            <w:tcW w:w="992" w:type="dxa"/>
            <w:shd w:val="clear" w:color="auto" w:fill="D9D9D9" w:themeFill="background1" w:themeFillShade="D9"/>
          </w:tcPr>
          <w:p w:rsidR="005223C1" w:rsidRDefault="003D4264" w:rsidP="005223C1">
            <w:pPr>
              <w:spacing w:before="40" w:after="40"/>
              <w:jc w:val="right"/>
              <w:rPr>
                <w:rFonts w:cs="Arial"/>
                <w:b/>
                <w:bCs/>
                <w:color w:val="000000"/>
                <w:sz w:val="16"/>
                <w:szCs w:val="16"/>
              </w:rPr>
            </w:pPr>
            <w:r w:rsidRPr="00AC04F1">
              <w:rPr>
                <w:rFonts w:cs="Arial"/>
                <w:b/>
                <w:bCs/>
                <w:color w:val="000000"/>
                <w:sz w:val="16"/>
                <w:szCs w:val="16"/>
              </w:rPr>
              <w:t>35</w:t>
            </w:r>
          </w:p>
        </w:tc>
        <w:tc>
          <w:tcPr>
            <w:tcW w:w="851" w:type="dxa"/>
            <w:shd w:val="clear" w:color="auto" w:fill="D9D9D9" w:themeFill="background1" w:themeFillShade="D9"/>
          </w:tcPr>
          <w:p w:rsidR="005223C1" w:rsidRDefault="003D4264" w:rsidP="005223C1">
            <w:pPr>
              <w:spacing w:before="40" w:after="40"/>
              <w:jc w:val="right"/>
              <w:rPr>
                <w:rFonts w:cs="Arial"/>
                <w:b/>
                <w:bCs/>
                <w:color w:val="000000"/>
                <w:sz w:val="16"/>
                <w:szCs w:val="16"/>
              </w:rPr>
            </w:pPr>
            <w:r w:rsidRPr="00AC04F1">
              <w:rPr>
                <w:rFonts w:cs="Arial"/>
                <w:b/>
                <w:bCs/>
                <w:color w:val="000000"/>
                <w:sz w:val="16"/>
                <w:szCs w:val="16"/>
              </w:rPr>
              <w:t>470,481</w:t>
            </w:r>
          </w:p>
        </w:tc>
        <w:tc>
          <w:tcPr>
            <w:tcW w:w="850" w:type="dxa"/>
            <w:shd w:val="clear" w:color="auto" w:fill="D9D9D9" w:themeFill="background1" w:themeFillShade="D9"/>
          </w:tcPr>
          <w:p w:rsidR="005223C1" w:rsidRDefault="003D4264" w:rsidP="005223C1">
            <w:pPr>
              <w:spacing w:before="40" w:after="40"/>
              <w:jc w:val="right"/>
              <w:rPr>
                <w:rFonts w:cs="Arial"/>
                <w:b/>
                <w:bCs/>
                <w:color w:val="000000"/>
                <w:sz w:val="16"/>
                <w:szCs w:val="16"/>
              </w:rPr>
            </w:pPr>
            <w:r w:rsidRPr="00AC04F1">
              <w:rPr>
                <w:rFonts w:cs="Arial"/>
                <w:b/>
                <w:bCs/>
                <w:color w:val="000000"/>
                <w:sz w:val="16"/>
                <w:szCs w:val="16"/>
              </w:rPr>
              <w:t>68,109</w:t>
            </w:r>
          </w:p>
        </w:tc>
        <w:tc>
          <w:tcPr>
            <w:tcW w:w="993" w:type="dxa"/>
            <w:shd w:val="clear" w:color="auto" w:fill="D9D9D9" w:themeFill="background1" w:themeFillShade="D9"/>
          </w:tcPr>
          <w:p w:rsidR="005223C1" w:rsidRDefault="003D4264" w:rsidP="005223C1">
            <w:pPr>
              <w:spacing w:before="40" w:after="40"/>
              <w:jc w:val="right"/>
              <w:rPr>
                <w:rFonts w:cs="Arial"/>
                <w:b/>
                <w:bCs/>
                <w:color w:val="000000"/>
                <w:sz w:val="16"/>
                <w:szCs w:val="16"/>
              </w:rPr>
            </w:pPr>
            <w:r w:rsidRPr="00AC04F1">
              <w:rPr>
                <w:rFonts w:cs="Arial"/>
                <w:b/>
                <w:bCs/>
                <w:color w:val="000000"/>
                <w:sz w:val="16"/>
                <w:szCs w:val="16"/>
              </w:rPr>
              <w:t>75</w:t>
            </w:r>
          </w:p>
        </w:tc>
        <w:tc>
          <w:tcPr>
            <w:tcW w:w="992" w:type="dxa"/>
            <w:shd w:val="clear" w:color="auto" w:fill="D9D9D9" w:themeFill="background1" w:themeFillShade="D9"/>
          </w:tcPr>
          <w:p w:rsidR="005223C1" w:rsidRDefault="003D4264" w:rsidP="005223C1">
            <w:pPr>
              <w:spacing w:before="40" w:after="40"/>
              <w:jc w:val="right"/>
              <w:rPr>
                <w:rFonts w:cs="Arial"/>
                <w:b/>
                <w:bCs/>
                <w:color w:val="000000"/>
                <w:sz w:val="16"/>
                <w:szCs w:val="16"/>
              </w:rPr>
            </w:pPr>
            <w:r w:rsidRPr="00AC04F1">
              <w:rPr>
                <w:rFonts w:cs="Arial"/>
                <w:b/>
                <w:bCs/>
                <w:color w:val="000000"/>
                <w:sz w:val="16"/>
                <w:szCs w:val="16"/>
              </w:rPr>
              <w:t>89,528</w:t>
            </w:r>
          </w:p>
        </w:tc>
        <w:tc>
          <w:tcPr>
            <w:tcW w:w="860" w:type="dxa"/>
            <w:shd w:val="clear" w:color="auto" w:fill="D9D9D9" w:themeFill="background1" w:themeFillShade="D9"/>
          </w:tcPr>
          <w:p w:rsidR="005223C1" w:rsidRDefault="003D4264" w:rsidP="005223C1">
            <w:pPr>
              <w:spacing w:before="40" w:after="40"/>
              <w:jc w:val="right"/>
              <w:rPr>
                <w:rFonts w:cs="Arial"/>
                <w:b/>
                <w:bCs/>
                <w:color w:val="000000"/>
                <w:sz w:val="16"/>
                <w:szCs w:val="16"/>
              </w:rPr>
            </w:pPr>
            <w:r w:rsidRPr="00AC04F1">
              <w:rPr>
                <w:rFonts w:cs="Arial"/>
                <w:b/>
                <w:bCs/>
                <w:color w:val="000000"/>
                <w:sz w:val="16"/>
                <w:szCs w:val="16"/>
              </w:rPr>
              <w:t>82,135</w:t>
            </w:r>
          </w:p>
        </w:tc>
        <w:tc>
          <w:tcPr>
            <w:tcW w:w="1024" w:type="dxa"/>
            <w:shd w:val="clear" w:color="auto" w:fill="D9D9D9" w:themeFill="background1" w:themeFillShade="D9"/>
          </w:tcPr>
          <w:p w:rsidR="005223C1" w:rsidRDefault="003D4264" w:rsidP="005223C1">
            <w:pPr>
              <w:spacing w:before="40" w:after="40"/>
              <w:jc w:val="right"/>
              <w:rPr>
                <w:rFonts w:cs="Arial"/>
                <w:b/>
                <w:bCs/>
                <w:color w:val="000000"/>
                <w:sz w:val="16"/>
                <w:szCs w:val="16"/>
              </w:rPr>
            </w:pPr>
            <w:r w:rsidRPr="00AC04F1">
              <w:rPr>
                <w:rFonts w:cs="Arial"/>
                <w:b/>
                <w:bCs/>
                <w:color w:val="000000"/>
                <w:sz w:val="16"/>
                <w:szCs w:val="16"/>
              </w:rPr>
              <w:t>186,138</w:t>
            </w:r>
          </w:p>
        </w:tc>
        <w:tc>
          <w:tcPr>
            <w:tcW w:w="1013" w:type="dxa"/>
            <w:shd w:val="clear" w:color="auto" w:fill="D9D9D9" w:themeFill="background1" w:themeFillShade="D9"/>
          </w:tcPr>
          <w:p w:rsidR="005223C1" w:rsidRDefault="003D4264" w:rsidP="005223C1">
            <w:pPr>
              <w:spacing w:before="40" w:after="40"/>
              <w:jc w:val="right"/>
              <w:rPr>
                <w:rFonts w:cs="Arial"/>
                <w:b/>
                <w:bCs/>
                <w:color w:val="000000"/>
                <w:sz w:val="16"/>
                <w:szCs w:val="16"/>
              </w:rPr>
            </w:pPr>
            <w:r w:rsidRPr="00AC04F1">
              <w:rPr>
                <w:rFonts w:cs="Arial"/>
                <w:b/>
                <w:bCs/>
                <w:color w:val="000000"/>
                <w:sz w:val="16"/>
                <w:szCs w:val="16"/>
              </w:rPr>
              <w:t>96,651</w:t>
            </w:r>
          </w:p>
        </w:tc>
      </w:tr>
    </w:tbl>
    <w:p w:rsidR="003D4264" w:rsidRDefault="00F94ACF" w:rsidP="003D4264">
      <w:r>
        <w:rPr>
          <w:noProof/>
          <w:lang w:eastAsia="en-AU"/>
        </w:rPr>
        <w:lastRenderedPageBreak/>
        <w:drawing>
          <wp:inline distT="0" distB="0" distL="0" distR="0" wp14:anchorId="0977AE81" wp14:editId="4F6E3100">
            <wp:extent cx="8837145" cy="5192202"/>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44531" cy="5196542"/>
                    </a:xfrm>
                    <a:prstGeom prst="rect">
                      <a:avLst/>
                    </a:prstGeom>
                    <a:noFill/>
                  </pic:spPr>
                </pic:pic>
              </a:graphicData>
            </a:graphic>
          </wp:inline>
        </w:drawing>
      </w:r>
    </w:p>
    <w:p w:rsidR="003D4264" w:rsidRDefault="003D4264" w:rsidP="003D4264">
      <w:pPr>
        <w:pStyle w:val="Caption"/>
      </w:pPr>
      <w:bookmarkStart w:id="42" w:name="_Ref343158607"/>
      <w:bookmarkStart w:id="43" w:name="_Ref343161918"/>
      <w:bookmarkStart w:id="44" w:name="_Toc350252010"/>
      <w:r>
        <w:t>Figure</w:t>
      </w:r>
      <w:r w:rsidR="0065147B">
        <w:t xml:space="preserve"> 5</w:t>
      </w:r>
      <w:r>
        <w:t xml:space="preserve"> </w:t>
      </w:r>
      <w:bookmarkEnd w:id="42"/>
      <w:r w:rsidR="00AA04DF">
        <w:t>—</w:t>
      </w:r>
      <w:r>
        <w:t xml:space="preserve">Waste generated, imported and exported by NEPM category (Victoria </w:t>
      </w:r>
      <w:r w:rsidR="002E0BB5">
        <w:t>2010–11</w:t>
      </w:r>
      <w:r>
        <w:t>)</w:t>
      </w:r>
      <w:bookmarkEnd w:id="43"/>
      <w:bookmarkEnd w:id="44"/>
    </w:p>
    <w:p w:rsidR="003D4264" w:rsidRDefault="003D4264" w:rsidP="003D4264">
      <w:pPr>
        <w:sectPr w:rsidR="003D4264" w:rsidSect="00076C0D">
          <w:pgSz w:w="16839" w:h="11907" w:orient="landscape" w:code="9"/>
          <w:pgMar w:top="1701" w:right="1701" w:bottom="1134" w:left="1134" w:header="567" w:footer="567" w:gutter="0"/>
          <w:cols w:space="708"/>
          <w:docGrid w:linePitch="360"/>
        </w:sectPr>
      </w:pPr>
    </w:p>
    <w:p w:rsidR="00624D09" w:rsidRDefault="00624D09" w:rsidP="00030C78"/>
    <w:p w:rsidR="00176C26" w:rsidRDefault="003D4264" w:rsidP="003D4264">
      <w:pPr>
        <w:pStyle w:val="KMHNumberheading20"/>
      </w:pPr>
      <w:bookmarkStart w:id="45" w:name="_Toc350413421"/>
      <w:r>
        <w:t>Queensland</w:t>
      </w:r>
      <w:bookmarkEnd w:id="45"/>
      <w:r>
        <w:t xml:space="preserve"> </w:t>
      </w:r>
    </w:p>
    <w:p w:rsidR="00C91D71" w:rsidRDefault="00C91D71" w:rsidP="003D4264">
      <w:pPr>
        <w:pStyle w:val="KMHNumberHeading3"/>
      </w:pPr>
      <w:r>
        <w:t>T</w:t>
      </w:r>
      <w:r w:rsidR="007705E2">
        <w:t>r</w:t>
      </w:r>
      <w:r>
        <w:t>acked hazardous waste</w:t>
      </w:r>
    </w:p>
    <w:p w:rsidR="00A46B43" w:rsidRDefault="00A46B43" w:rsidP="00A46B43">
      <w:r>
        <w:t>The waste tracking data received from DE</w:t>
      </w:r>
      <w:r w:rsidR="007705E2">
        <w:t>HP</w:t>
      </w:r>
      <w:r>
        <w:t xml:space="preserve"> Queensland for </w:t>
      </w:r>
      <w:r w:rsidR="002E0BB5">
        <w:t>2010–11</w:t>
      </w:r>
      <w:r>
        <w:t xml:space="preserve"> is presented in summary form in </w:t>
      </w:r>
      <w:r w:rsidR="002A19BE">
        <w:fldChar w:fldCharType="begin"/>
      </w:r>
      <w:r w:rsidR="002A19BE">
        <w:instrText xml:space="preserve"> REF _Ref343589075 \h  \* MERGEFORMAT </w:instrText>
      </w:r>
      <w:r w:rsidR="002A19BE">
        <w:fldChar w:fldCharType="separate"/>
      </w:r>
      <w:r w:rsidR="002A19BE">
        <w:t>Table 6</w:t>
      </w:r>
      <w:r w:rsidR="002A19BE">
        <w:fldChar w:fldCharType="end"/>
      </w:r>
      <w:r>
        <w:t xml:space="preserve">. </w:t>
      </w:r>
      <w:r w:rsidR="00153A90">
        <w:t xml:space="preserve"> </w:t>
      </w:r>
      <w:r>
        <w:t xml:space="preserve">Queensland’s hazardous waste tracking system recorded </w:t>
      </w:r>
      <w:r w:rsidR="00963119" w:rsidRPr="00963119">
        <w:t xml:space="preserve">1,455,316.9 </w:t>
      </w:r>
      <w:r>
        <w:t xml:space="preserve">tonnes of hazardous waste generated within the state in </w:t>
      </w:r>
      <w:r w:rsidR="002E0BB5">
        <w:t>2010–11</w:t>
      </w:r>
      <w:r>
        <w:t xml:space="preserve">. </w:t>
      </w:r>
      <w:r w:rsidR="00963119">
        <w:t xml:space="preserve">Of this, </w:t>
      </w:r>
      <w:r w:rsidR="00C2009B" w:rsidRPr="00C2009B">
        <w:t xml:space="preserve">6,505 </w:t>
      </w:r>
      <w:r w:rsidR="00C2009B">
        <w:t>tonnes of</w:t>
      </w:r>
      <w:r>
        <w:t xml:space="preserve"> waste was exported and </w:t>
      </w:r>
      <w:r w:rsidR="00C2009B" w:rsidRPr="00C2009B">
        <w:t xml:space="preserve">14,186 </w:t>
      </w:r>
      <w:r>
        <w:t>tonnes w</w:t>
      </w:r>
      <w:r w:rsidR="00963119">
        <w:t>as</w:t>
      </w:r>
      <w:r>
        <w:t xml:space="preserve"> imported from other jurisdictions for treatment and/ or disposal.</w:t>
      </w:r>
    </w:p>
    <w:p w:rsidR="003D4264" w:rsidRPr="00C91D71" w:rsidRDefault="003D4264" w:rsidP="00C91D71">
      <w:pPr>
        <w:rPr>
          <w:b/>
        </w:rPr>
      </w:pPr>
      <w:r w:rsidRPr="00C91D71">
        <w:rPr>
          <w:b/>
        </w:rPr>
        <w:t>Waste composition</w:t>
      </w:r>
    </w:p>
    <w:p w:rsidR="003D4264" w:rsidRPr="00D3586E" w:rsidRDefault="003D4264" w:rsidP="003D4264">
      <w:r>
        <w:t xml:space="preserve">The composition of hazardous waste generated, exported and imported in Queensland is shown in the chart in </w:t>
      </w:r>
      <w:r w:rsidR="00D02C9F">
        <w:fldChar w:fldCharType="begin"/>
      </w:r>
      <w:r>
        <w:instrText xml:space="preserve"> REF _Ref343180615 \h </w:instrText>
      </w:r>
      <w:r w:rsidR="00D02C9F">
        <w:fldChar w:fldCharType="separate"/>
      </w:r>
      <w:r w:rsidR="002A19BE">
        <w:t xml:space="preserve">Figure </w:t>
      </w:r>
      <w:r w:rsidR="002A19BE">
        <w:rPr>
          <w:noProof/>
        </w:rPr>
        <w:t>6</w:t>
      </w:r>
      <w:r w:rsidR="00D02C9F">
        <w:fldChar w:fldCharType="end"/>
      </w:r>
      <w:r>
        <w:t xml:space="preserve"> on page </w:t>
      </w:r>
      <w:r w:rsidR="00D02C9F">
        <w:fldChar w:fldCharType="begin"/>
      </w:r>
      <w:r>
        <w:instrText xml:space="preserve"> PAGEREF _Ref343180622 \h </w:instrText>
      </w:r>
      <w:r w:rsidR="00D02C9F">
        <w:fldChar w:fldCharType="separate"/>
      </w:r>
      <w:r w:rsidR="002A19BE">
        <w:rPr>
          <w:noProof/>
        </w:rPr>
        <w:t>38</w:t>
      </w:r>
      <w:r w:rsidR="00D02C9F">
        <w:fldChar w:fldCharType="end"/>
      </w:r>
      <w:r>
        <w:t xml:space="preserve">. </w:t>
      </w:r>
    </w:p>
    <w:p w:rsidR="003D4264" w:rsidRDefault="003D4264" w:rsidP="00C91D71">
      <w:pPr>
        <w:rPr>
          <w:b/>
        </w:rPr>
      </w:pPr>
      <w:r w:rsidRPr="00C91D71">
        <w:rPr>
          <w:b/>
        </w:rPr>
        <w:t>Waste treatment and disposal</w:t>
      </w:r>
    </w:p>
    <w:p w:rsidR="003D0A6E" w:rsidRPr="00F445CD" w:rsidRDefault="003D0A6E" w:rsidP="003D0A6E">
      <w:r>
        <w:t>Figure 6 below provide</w:t>
      </w:r>
      <w:r w:rsidR="00F445CD">
        <w:t xml:space="preserve">s </w:t>
      </w:r>
      <w:r>
        <w:t xml:space="preserve">a summary of </w:t>
      </w:r>
      <w:r w:rsidR="00F445CD">
        <w:t xml:space="preserve">how hazardous waste was treated and disposed of in </w:t>
      </w:r>
      <w:r w:rsidR="002E0BB5">
        <w:t>2010–11</w:t>
      </w:r>
      <w:r w:rsidR="00F445CD">
        <w:t>.</w:t>
      </w:r>
      <w:r>
        <w:t xml:space="preserve"> A more detailed breakdown of waste treatment and disposal by waste type is shown in </w:t>
      </w:r>
      <w:r w:rsidR="002A19BE">
        <w:fldChar w:fldCharType="begin"/>
      </w:r>
      <w:r w:rsidR="002A19BE">
        <w:instrText xml:space="preserve"> REF _Ref343589075 \h  \* MERGEFORMAT </w:instrText>
      </w:r>
      <w:r w:rsidR="002A19BE">
        <w:fldChar w:fldCharType="separate"/>
      </w:r>
      <w:r w:rsidR="002A19BE">
        <w:t>Table 6</w:t>
      </w:r>
      <w:r w:rsidR="002A19BE">
        <w:fldChar w:fldCharType="end"/>
      </w:r>
      <w:r>
        <w:t>.</w:t>
      </w:r>
    </w:p>
    <w:p w:rsidR="00F445CD" w:rsidRPr="00F445CD" w:rsidRDefault="00F445CD" w:rsidP="00C91D71"/>
    <w:p w:rsidR="003D4264" w:rsidRPr="0082466F" w:rsidRDefault="00094B61" w:rsidP="003D4264">
      <w:r>
        <w:rPr>
          <w:noProof/>
          <w:lang w:eastAsia="en-AU"/>
        </w:rPr>
        <w:drawing>
          <wp:inline distT="0" distB="0" distL="0" distR="0" wp14:anchorId="515AB84C" wp14:editId="205D19A6">
            <wp:extent cx="5514975" cy="3196578"/>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15965" cy="3197152"/>
                    </a:xfrm>
                    <a:prstGeom prst="rect">
                      <a:avLst/>
                    </a:prstGeom>
                    <a:noFill/>
                  </pic:spPr>
                </pic:pic>
              </a:graphicData>
            </a:graphic>
          </wp:inline>
        </w:drawing>
      </w:r>
    </w:p>
    <w:p w:rsidR="00F445CD" w:rsidRDefault="00F445CD" w:rsidP="00F445CD">
      <w:pPr>
        <w:pStyle w:val="Caption"/>
      </w:pPr>
      <w:bookmarkStart w:id="46" w:name="_Toc350252011"/>
      <w:r>
        <w:t xml:space="preserve">Figure </w:t>
      </w:r>
      <w:r w:rsidR="00D02C9F">
        <w:fldChar w:fldCharType="begin"/>
      </w:r>
      <w:r w:rsidR="0059651D">
        <w:instrText xml:space="preserve"> SEQ Figure \* ARABIC </w:instrText>
      </w:r>
      <w:r w:rsidR="00D02C9F">
        <w:fldChar w:fldCharType="separate"/>
      </w:r>
      <w:r w:rsidR="002A19BE">
        <w:rPr>
          <w:noProof/>
        </w:rPr>
        <w:t>5</w:t>
      </w:r>
      <w:r w:rsidR="00D02C9F">
        <w:rPr>
          <w:noProof/>
        </w:rPr>
        <w:fldChar w:fldCharType="end"/>
      </w:r>
      <w:r w:rsidR="00AA04DF">
        <w:rPr>
          <w:noProof/>
        </w:rPr>
        <w:t>—</w:t>
      </w:r>
      <w:r>
        <w:t>Hazardous waste treatment/disposal (</w:t>
      </w:r>
      <w:r w:rsidR="00AA04DF">
        <w:t>Queensland</w:t>
      </w:r>
      <w:r>
        <w:t xml:space="preserve"> </w:t>
      </w:r>
      <w:r w:rsidR="002E0BB5">
        <w:t>2010–11</w:t>
      </w:r>
      <w:r>
        <w:t>)</w:t>
      </w:r>
      <w:bookmarkEnd w:id="46"/>
    </w:p>
    <w:p w:rsidR="00963119" w:rsidRDefault="00963119">
      <w:pPr>
        <w:spacing w:after="0"/>
        <w:jc w:val="left"/>
        <w:rPr>
          <w:rFonts w:cs="Arial"/>
          <w:b/>
          <w:color w:val="1D5C42"/>
          <w:szCs w:val="24"/>
        </w:rPr>
      </w:pPr>
      <w:r>
        <w:br w:type="page"/>
      </w:r>
    </w:p>
    <w:p w:rsidR="00AA6652" w:rsidRDefault="00AA6652" w:rsidP="00AA6652">
      <w:pPr>
        <w:pStyle w:val="KMHNumberHeading3"/>
      </w:pPr>
      <w:r>
        <w:lastRenderedPageBreak/>
        <w:t xml:space="preserve">Assessment of </w:t>
      </w:r>
      <w:r w:rsidR="00242FC5">
        <w:t>w</w:t>
      </w:r>
      <w:r>
        <w:t xml:space="preserve">aste </w:t>
      </w:r>
      <w:r w:rsidR="00242FC5">
        <w:t>t</w:t>
      </w:r>
      <w:r>
        <w:t xml:space="preserve">racking </w:t>
      </w:r>
      <w:r w:rsidR="00242FC5">
        <w:t>s</w:t>
      </w:r>
      <w:r>
        <w:t xml:space="preserve">ystem </w:t>
      </w:r>
      <w:r w:rsidR="00242FC5">
        <w:t>d</w:t>
      </w:r>
      <w:r>
        <w:t>ata</w:t>
      </w:r>
    </w:p>
    <w:tbl>
      <w:tblPr>
        <w:tblStyle w:val="TableGrid"/>
        <w:tblW w:w="0" w:type="auto"/>
        <w:tblLook w:val="04A0" w:firstRow="1" w:lastRow="0" w:firstColumn="1" w:lastColumn="0" w:noHBand="0" w:noVBand="1"/>
      </w:tblPr>
      <w:tblGrid>
        <w:gridCol w:w="3794"/>
        <w:gridCol w:w="3685"/>
        <w:gridCol w:w="1763"/>
      </w:tblGrid>
      <w:tr w:rsidR="00C41738" w:rsidRPr="003C29CA" w:rsidTr="00AA6652">
        <w:trPr>
          <w:trHeight w:val="416"/>
        </w:trPr>
        <w:tc>
          <w:tcPr>
            <w:tcW w:w="3794" w:type="dxa"/>
            <w:shd w:val="clear" w:color="auto" w:fill="1D5C42"/>
          </w:tcPr>
          <w:p w:rsidR="005223C1" w:rsidRDefault="00AA6652" w:rsidP="005223C1">
            <w:pPr>
              <w:spacing w:before="40" w:after="40" w:line="240" w:lineRule="auto"/>
              <w:jc w:val="center"/>
              <w:rPr>
                <w:rFonts w:eastAsia="Times New Roman" w:cs="Arial"/>
                <w:b/>
                <w:bCs/>
                <w:color w:val="FFFFFF" w:themeColor="background1"/>
                <w:sz w:val="18"/>
                <w:szCs w:val="18"/>
              </w:rPr>
            </w:pPr>
            <w:r w:rsidRPr="003C29CA">
              <w:rPr>
                <w:rFonts w:cs="Arial"/>
                <w:b/>
                <w:color w:val="FFFFFF" w:themeColor="background1"/>
                <w:sz w:val="18"/>
                <w:szCs w:val="18"/>
              </w:rPr>
              <w:t>Principles</w:t>
            </w:r>
          </w:p>
        </w:tc>
        <w:tc>
          <w:tcPr>
            <w:tcW w:w="3685" w:type="dxa"/>
            <w:shd w:val="clear" w:color="auto" w:fill="1D5C42"/>
          </w:tcPr>
          <w:p w:rsidR="005223C1" w:rsidRDefault="00AA6652" w:rsidP="005223C1">
            <w:pPr>
              <w:spacing w:before="40" w:after="40" w:line="240" w:lineRule="auto"/>
              <w:jc w:val="center"/>
              <w:rPr>
                <w:rFonts w:eastAsia="Times New Roman" w:cs="Arial"/>
                <w:b/>
                <w:bCs/>
                <w:color w:val="FFFFFF" w:themeColor="background1"/>
                <w:sz w:val="18"/>
                <w:szCs w:val="18"/>
              </w:rPr>
            </w:pPr>
            <w:r w:rsidRPr="003C29CA">
              <w:rPr>
                <w:rFonts w:cs="Arial"/>
                <w:b/>
                <w:color w:val="FFFFFF" w:themeColor="background1"/>
                <w:sz w:val="18"/>
                <w:szCs w:val="18"/>
              </w:rPr>
              <w:t>Assessment</w:t>
            </w:r>
          </w:p>
        </w:tc>
        <w:tc>
          <w:tcPr>
            <w:tcW w:w="1763" w:type="dxa"/>
            <w:shd w:val="clear" w:color="auto" w:fill="1D5C42"/>
          </w:tcPr>
          <w:p w:rsidR="005223C1" w:rsidRDefault="00AA6652" w:rsidP="005223C1">
            <w:pPr>
              <w:spacing w:before="40" w:after="40" w:line="240" w:lineRule="auto"/>
              <w:jc w:val="center"/>
              <w:rPr>
                <w:rFonts w:eastAsia="Times New Roman" w:cs="Arial"/>
                <w:b/>
                <w:bCs/>
                <w:color w:val="FFFFFF" w:themeColor="background1"/>
                <w:sz w:val="18"/>
                <w:szCs w:val="18"/>
              </w:rPr>
            </w:pPr>
            <w:r w:rsidRPr="003C29CA">
              <w:rPr>
                <w:rFonts w:cs="Arial"/>
                <w:b/>
                <w:color w:val="FFFFFF" w:themeColor="background1"/>
                <w:sz w:val="18"/>
                <w:szCs w:val="18"/>
              </w:rPr>
              <w:t>Score</w:t>
            </w:r>
          </w:p>
        </w:tc>
      </w:tr>
      <w:tr w:rsidR="00C41738" w:rsidTr="00AA6652">
        <w:trPr>
          <w:trHeight w:val="614"/>
        </w:trPr>
        <w:tc>
          <w:tcPr>
            <w:tcW w:w="3794" w:type="dxa"/>
          </w:tcPr>
          <w:p w:rsidR="005223C1" w:rsidRDefault="00AA6652" w:rsidP="005223C1">
            <w:pPr>
              <w:spacing w:before="40" w:after="40" w:line="240" w:lineRule="auto"/>
              <w:rPr>
                <w:rFonts w:eastAsia="Times New Roman" w:cs="Arial"/>
                <w:b/>
                <w:bCs/>
                <w:color w:val="365F91"/>
                <w:sz w:val="18"/>
                <w:szCs w:val="18"/>
              </w:rPr>
            </w:pPr>
            <w:r w:rsidRPr="003C29CA">
              <w:rPr>
                <w:rFonts w:cs="Arial"/>
                <w:b/>
                <w:sz w:val="18"/>
                <w:szCs w:val="18"/>
              </w:rPr>
              <w:t>Transparency</w:t>
            </w:r>
            <w:r w:rsidR="00AA04DF">
              <w:rPr>
                <w:rFonts w:cs="Arial"/>
                <w:b/>
                <w:sz w:val="18"/>
                <w:szCs w:val="18"/>
              </w:rPr>
              <w:t>—</w:t>
            </w:r>
            <w:r w:rsidR="00AA04DF">
              <w:rPr>
                <w:rFonts w:cs="Arial"/>
                <w:sz w:val="18"/>
                <w:szCs w:val="18"/>
              </w:rPr>
              <w:t>I</w:t>
            </w:r>
            <w:r w:rsidRPr="003C29CA">
              <w:rPr>
                <w:rFonts w:cs="Arial"/>
                <w:sz w:val="18"/>
                <w:szCs w:val="18"/>
              </w:rPr>
              <w:t>s the data documented and verifiable?</w:t>
            </w:r>
          </w:p>
        </w:tc>
        <w:tc>
          <w:tcPr>
            <w:tcW w:w="3685" w:type="dxa"/>
          </w:tcPr>
          <w:p w:rsidR="005223C1" w:rsidRDefault="00AA6652" w:rsidP="005223C1">
            <w:pPr>
              <w:spacing w:before="40" w:after="40" w:line="240" w:lineRule="auto"/>
              <w:rPr>
                <w:rFonts w:eastAsia="Times New Roman" w:cs="Arial"/>
                <w:b/>
                <w:bCs/>
                <w:color w:val="365F91"/>
                <w:sz w:val="18"/>
                <w:szCs w:val="18"/>
              </w:rPr>
            </w:pPr>
            <w:r w:rsidRPr="003C29CA">
              <w:rPr>
                <w:rFonts w:cs="Arial"/>
                <w:sz w:val="18"/>
                <w:szCs w:val="18"/>
              </w:rPr>
              <w:t>Data is well documented and verified by data records.</w:t>
            </w:r>
          </w:p>
        </w:tc>
        <w:tc>
          <w:tcPr>
            <w:tcW w:w="1763" w:type="dxa"/>
          </w:tcPr>
          <w:p w:rsidR="005223C1" w:rsidRDefault="00AA6652" w:rsidP="005223C1">
            <w:pPr>
              <w:spacing w:before="40" w:after="40" w:line="240" w:lineRule="auto"/>
              <w:rPr>
                <w:rFonts w:eastAsia="Times New Roman" w:cs="Arial"/>
                <w:b/>
                <w:bCs/>
                <w:color w:val="365F91"/>
                <w:sz w:val="18"/>
                <w:szCs w:val="18"/>
              </w:rPr>
            </w:pPr>
            <w:r w:rsidRPr="003C29CA">
              <w:rPr>
                <w:rFonts w:cs="Arial"/>
                <w:sz w:val="18"/>
                <w:szCs w:val="18"/>
              </w:rPr>
              <w:t>High</w:t>
            </w:r>
          </w:p>
        </w:tc>
      </w:tr>
      <w:tr w:rsidR="00C41738" w:rsidTr="00AA6652">
        <w:tc>
          <w:tcPr>
            <w:tcW w:w="3794" w:type="dxa"/>
          </w:tcPr>
          <w:p w:rsidR="005223C1" w:rsidRDefault="00AA6652" w:rsidP="005223C1">
            <w:pPr>
              <w:spacing w:before="40" w:after="40" w:line="240" w:lineRule="auto"/>
              <w:rPr>
                <w:rFonts w:eastAsia="Times New Roman" w:cs="Arial"/>
                <w:b/>
                <w:bCs/>
                <w:color w:val="365F91"/>
                <w:sz w:val="18"/>
                <w:szCs w:val="18"/>
              </w:rPr>
            </w:pPr>
            <w:r w:rsidRPr="003C29CA">
              <w:rPr>
                <w:rFonts w:cs="Arial"/>
                <w:b/>
                <w:sz w:val="18"/>
                <w:szCs w:val="18"/>
              </w:rPr>
              <w:t>Comparability</w:t>
            </w:r>
            <w:r w:rsidR="00AA04DF">
              <w:rPr>
                <w:rFonts w:cs="Arial"/>
                <w:b/>
                <w:sz w:val="18"/>
                <w:szCs w:val="18"/>
              </w:rPr>
              <w:t>—</w:t>
            </w:r>
            <w:r w:rsidR="00AA04DF">
              <w:rPr>
                <w:rFonts w:cs="Arial"/>
                <w:sz w:val="18"/>
                <w:szCs w:val="18"/>
              </w:rPr>
              <w:t>I</w:t>
            </w:r>
            <w:r w:rsidRPr="003C29CA">
              <w:rPr>
                <w:rFonts w:cs="Arial"/>
                <w:sz w:val="18"/>
                <w:szCs w:val="18"/>
              </w:rPr>
              <w:t>s data produced/ sourced using the same methodologies and can it be compared across jurisdictions?</w:t>
            </w:r>
          </w:p>
        </w:tc>
        <w:tc>
          <w:tcPr>
            <w:tcW w:w="3685" w:type="dxa"/>
          </w:tcPr>
          <w:p w:rsidR="005223C1" w:rsidRDefault="00AA6652" w:rsidP="005223C1">
            <w:pPr>
              <w:spacing w:before="40" w:after="40" w:line="240" w:lineRule="auto"/>
              <w:rPr>
                <w:rFonts w:eastAsia="Times New Roman" w:cs="Arial"/>
                <w:b/>
                <w:bCs/>
                <w:color w:val="365F91"/>
                <w:sz w:val="18"/>
                <w:szCs w:val="18"/>
              </w:rPr>
            </w:pPr>
            <w:r>
              <w:rPr>
                <w:rFonts w:cs="Arial"/>
                <w:sz w:val="18"/>
                <w:szCs w:val="18"/>
              </w:rPr>
              <w:t>Use of NEPM codes and descriptions allows comparison with other jurisdictions.</w:t>
            </w:r>
          </w:p>
        </w:tc>
        <w:tc>
          <w:tcPr>
            <w:tcW w:w="1763" w:type="dxa"/>
          </w:tcPr>
          <w:p w:rsidR="005223C1" w:rsidRDefault="00AA6652" w:rsidP="005223C1">
            <w:pPr>
              <w:spacing w:before="40" w:after="40" w:line="240" w:lineRule="auto"/>
              <w:rPr>
                <w:rFonts w:eastAsia="Times New Roman" w:cs="Arial"/>
                <w:b/>
                <w:bCs/>
                <w:color w:val="365F91"/>
                <w:sz w:val="18"/>
                <w:szCs w:val="18"/>
              </w:rPr>
            </w:pPr>
            <w:r>
              <w:rPr>
                <w:rFonts w:cs="Arial"/>
                <w:sz w:val="18"/>
                <w:szCs w:val="18"/>
              </w:rPr>
              <w:t>High</w:t>
            </w:r>
          </w:p>
        </w:tc>
      </w:tr>
      <w:tr w:rsidR="00C41738" w:rsidTr="00AA6652">
        <w:trPr>
          <w:trHeight w:val="772"/>
        </w:trPr>
        <w:tc>
          <w:tcPr>
            <w:tcW w:w="3794" w:type="dxa"/>
          </w:tcPr>
          <w:p w:rsidR="005223C1" w:rsidRDefault="00AA6652" w:rsidP="005223C1">
            <w:pPr>
              <w:spacing w:before="40" w:after="40" w:line="240" w:lineRule="auto"/>
              <w:rPr>
                <w:rFonts w:eastAsia="Times New Roman" w:cs="Arial"/>
                <w:b/>
                <w:bCs/>
                <w:color w:val="365F91"/>
                <w:sz w:val="18"/>
                <w:szCs w:val="18"/>
              </w:rPr>
            </w:pPr>
            <w:r w:rsidRPr="003C29CA">
              <w:rPr>
                <w:rFonts w:cs="Arial"/>
                <w:b/>
                <w:sz w:val="18"/>
                <w:szCs w:val="18"/>
              </w:rPr>
              <w:t>Accuracy</w:t>
            </w:r>
            <w:r w:rsidR="00AA04DF">
              <w:rPr>
                <w:rFonts w:cs="Arial"/>
                <w:b/>
                <w:sz w:val="18"/>
                <w:szCs w:val="18"/>
              </w:rPr>
              <w:t>—</w:t>
            </w:r>
            <w:r w:rsidR="00AA04DF">
              <w:rPr>
                <w:rFonts w:cs="Arial"/>
                <w:sz w:val="18"/>
                <w:szCs w:val="18"/>
              </w:rPr>
              <w:t>H</w:t>
            </w:r>
            <w:r w:rsidRPr="003C29CA">
              <w:rPr>
                <w:rFonts w:cs="Arial"/>
                <w:sz w:val="18"/>
                <w:szCs w:val="18"/>
              </w:rPr>
              <w:t>as uncertainty in data values been minimised?</w:t>
            </w:r>
          </w:p>
        </w:tc>
        <w:tc>
          <w:tcPr>
            <w:tcW w:w="3685" w:type="dxa"/>
          </w:tcPr>
          <w:p w:rsidR="005223C1" w:rsidRDefault="00AA6652" w:rsidP="005223C1">
            <w:pPr>
              <w:spacing w:before="40" w:after="40" w:line="240" w:lineRule="auto"/>
              <w:rPr>
                <w:rFonts w:eastAsia="Times New Roman" w:cs="Arial"/>
                <w:b/>
                <w:bCs/>
                <w:color w:val="365F91"/>
                <w:sz w:val="18"/>
                <w:szCs w:val="18"/>
              </w:rPr>
            </w:pPr>
            <w:r>
              <w:rPr>
                <w:rFonts w:cs="Arial"/>
                <w:sz w:val="18"/>
                <w:szCs w:val="18"/>
              </w:rPr>
              <w:t xml:space="preserve">Several waste categories do not balance. </w:t>
            </w:r>
          </w:p>
        </w:tc>
        <w:tc>
          <w:tcPr>
            <w:tcW w:w="1763" w:type="dxa"/>
          </w:tcPr>
          <w:p w:rsidR="005223C1" w:rsidRDefault="00AA6652" w:rsidP="005223C1">
            <w:pPr>
              <w:spacing w:before="40" w:after="40" w:line="240" w:lineRule="auto"/>
              <w:rPr>
                <w:rFonts w:eastAsia="Times New Roman" w:cs="Arial"/>
                <w:b/>
                <w:bCs/>
                <w:color w:val="365F91"/>
                <w:sz w:val="18"/>
                <w:szCs w:val="18"/>
              </w:rPr>
            </w:pPr>
            <w:r>
              <w:rPr>
                <w:rFonts w:cs="Arial"/>
                <w:sz w:val="18"/>
                <w:szCs w:val="18"/>
              </w:rPr>
              <w:t>Medium</w:t>
            </w:r>
          </w:p>
        </w:tc>
      </w:tr>
      <w:tr w:rsidR="00C41738" w:rsidTr="00AA6652">
        <w:trPr>
          <w:trHeight w:val="570"/>
        </w:trPr>
        <w:tc>
          <w:tcPr>
            <w:tcW w:w="3794" w:type="dxa"/>
          </w:tcPr>
          <w:p w:rsidR="005223C1" w:rsidRDefault="00AA6652" w:rsidP="005223C1">
            <w:pPr>
              <w:spacing w:before="40" w:after="40" w:line="240" w:lineRule="auto"/>
              <w:rPr>
                <w:rFonts w:eastAsia="Times New Roman" w:cs="Arial"/>
                <w:b/>
                <w:bCs/>
                <w:color w:val="365F91"/>
                <w:sz w:val="18"/>
                <w:szCs w:val="18"/>
              </w:rPr>
            </w:pPr>
            <w:r w:rsidRPr="003C29CA">
              <w:rPr>
                <w:rFonts w:cs="Arial"/>
                <w:b/>
                <w:sz w:val="18"/>
                <w:szCs w:val="18"/>
              </w:rPr>
              <w:t>Completeness</w:t>
            </w:r>
            <w:r w:rsidR="00AA04DF">
              <w:rPr>
                <w:rFonts w:cs="Arial"/>
                <w:b/>
                <w:sz w:val="18"/>
                <w:szCs w:val="18"/>
              </w:rPr>
              <w:t>—</w:t>
            </w:r>
            <w:r w:rsidRPr="003C29CA">
              <w:rPr>
                <w:rFonts w:cs="Arial"/>
                <w:sz w:val="18"/>
                <w:szCs w:val="18"/>
              </w:rPr>
              <w:t>Are all data sources within a jurisdiction identified and accounted for?</w:t>
            </w:r>
          </w:p>
        </w:tc>
        <w:tc>
          <w:tcPr>
            <w:tcW w:w="3685" w:type="dxa"/>
          </w:tcPr>
          <w:p w:rsidR="005223C1" w:rsidRDefault="00AA6652" w:rsidP="005223C1">
            <w:pPr>
              <w:spacing w:before="40" w:after="40" w:line="240" w:lineRule="auto"/>
              <w:rPr>
                <w:rFonts w:eastAsia="Times New Roman" w:cs="Arial"/>
                <w:b/>
                <w:bCs/>
                <w:color w:val="365F91"/>
                <w:sz w:val="18"/>
                <w:szCs w:val="18"/>
              </w:rPr>
            </w:pPr>
            <w:r>
              <w:rPr>
                <w:rFonts w:cs="Arial"/>
                <w:sz w:val="18"/>
                <w:szCs w:val="18"/>
              </w:rPr>
              <w:t>Data appears to be complete.</w:t>
            </w:r>
          </w:p>
        </w:tc>
        <w:tc>
          <w:tcPr>
            <w:tcW w:w="1763" w:type="dxa"/>
          </w:tcPr>
          <w:p w:rsidR="005223C1" w:rsidRDefault="00AA6652" w:rsidP="005223C1">
            <w:pPr>
              <w:spacing w:before="40" w:after="40" w:line="240" w:lineRule="auto"/>
              <w:rPr>
                <w:rFonts w:eastAsia="Times New Roman" w:cs="Arial"/>
                <w:b/>
                <w:bCs/>
                <w:color w:val="365F91"/>
                <w:sz w:val="18"/>
                <w:szCs w:val="18"/>
              </w:rPr>
            </w:pPr>
            <w:r>
              <w:rPr>
                <w:rFonts w:cs="Arial"/>
                <w:sz w:val="18"/>
                <w:szCs w:val="18"/>
              </w:rPr>
              <w:t>High</w:t>
            </w:r>
          </w:p>
        </w:tc>
      </w:tr>
      <w:tr w:rsidR="00C41738" w:rsidTr="00AA6652">
        <w:trPr>
          <w:trHeight w:val="494"/>
        </w:trPr>
        <w:tc>
          <w:tcPr>
            <w:tcW w:w="3794" w:type="dxa"/>
          </w:tcPr>
          <w:p w:rsidR="005223C1" w:rsidRDefault="00AA6652" w:rsidP="005223C1">
            <w:pPr>
              <w:spacing w:before="40" w:after="40" w:line="240" w:lineRule="auto"/>
              <w:rPr>
                <w:rFonts w:eastAsia="Times New Roman" w:cs="Arial"/>
                <w:b/>
                <w:bCs/>
                <w:color w:val="365F91"/>
                <w:sz w:val="18"/>
                <w:szCs w:val="18"/>
              </w:rPr>
            </w:pPr>
            <w:r w:rsidRPr="003C29CA">
              <w:rPr>
                <w:rFonts w:cs="Arial"/>
                <w:b/>
                <w:sz w:val="18"/>
                <w:szCs w:val="18"/>
              </w:rPr>
              <w:t>Clarity</w:t>
            </w:r>
            <w:r w:rsidR="00AA04DF">
              <w:rPr>
                <w:rFonts w:cs="Arial"/>
                <w:b/>
                <w:sz w:val="18"/>
                <w:szCs w:val="18"/>
              </w:rPr>
              <w:t>—</w:t>
            </w:r>
            <w:r w:rsidRPr="003C29CA">
              <w:rPr>
                <w:rFonts w:cs="Arial"/>
                <w:sz w:val="18"/>
                <w:szCs w:val="18"/>
              </w:rPr>
              <w:t>Is information clear and easily understood?</w:t>
            </w:r>
          </w:p>
        </w:tc>
        <w:tc>
          <w:tcPr>
            <w:tcW w:w="3685" w:type="dxa"/>
          </w:tcPr>
          <w:p w:rsidR="005223C1" w:rsidRDefault="00AA6652" w:rsidP="005223C1">
            <w:pPr>
              <w:spacing w:before="40" w:after="40" w:line="240" w:lineRule="auto"/>
              <w:rPr>
                <w:rFonts w:eastAsia="Times New Roman" w:cs="Arial"/>
                <w:b/>
                <w:bCs/>
                <w:color w:val="365F91"/>
                <w:sz w:val="18"/>
                <w:szCs w:val="18"/>
              </w:rPr>
            </w:pPr>
            <w:r>
              <w:rPr>
                <w:rFonts w:cs="Arial"/>
                <w:sz w:val="18"/>
                <w:szCs w:val="18"/>
              </w:rPr>
              <w:t>Information provided is clear and easily understood.</w:t>
            </w:r>
          </w:p>
        </w:tc>
        <w:tc>
          <w:tcPr>
            <w:tcW w:w="1763" w:type="dxa"/>
          </w:tcPr>
          <w:p w:rsidR="005223C1" w:rsidRDefault="00AA6652" w:rsidP="005223C1">
            <w:pPr>
              <w:spacing w:before="40" w:after="40" w:line="240" w:lineRule="auto"/>
              <w:rPr>
                <w:rFonts w:eastAsia="Times New Roman" w:cs="Arial"/>
                <w:b/>
                <w:bCs/>
                <w:color w:val="365F91"/>
                <w:sz w:val="18"/>
                <w:szCs w:val="18"/>
              </w:rPr>
            </w:pPr>
            <w:r>
              <w:rPr>
                <w:rFonts w:cs="Arial"/>
                <w:sz w:val="18"/>
                <w:szCs w:val="18"/>
              </w:rPr>
              <w:t>High</w:t>
            </w:r>
          </w:p>
        </w:tc>
      </w:tr>
      <w:tr w:rsidR="00C41738" w:rsidTr="00AA6652">
        <w:trPr>
          <w:trHeight w:val="784"/>
        </w:trPr>
        <w:tc>
          <w:tcPr>
            <w:tcW w:w="3794" w:type="dxa"/>
          </w:tcPr>
          <w:p w:rsidR="005223C1" w:rsidRDefault="00AA6652" w:rsidP="005223C1">
            <w:pPr>
              <w:spacing w:before="40" w:after="40" w:line="240" w:lineRule="auto"/>
              <w:rPr>
                <w:rFonts w:eastAsia="Times New Roman" w:cs="Arial"/>
                <w:b/>
                <w:bCs/>
                <w:color w:val="365F91"/>
                <w:sz w:val="18"/>
                <w:szCs w:val="18"/>
              </w:rPr>
            </w:pPr>
            <w:r w:rsidRPr="003C29CA">
              <w:rPr>
                <w:rFonts w:cs="Arial"/>
                <w:b/>
                <w:sz w:val="18"/>
                <w:szCs w:val="18"/>
              </w:rPr>
              <w:t>Timeliness</w:t>
            </w:r>
            <w:r w:rsidR="00AA04DF">
              <w:rPr>
                <w:rFonts w:cs="Arial"/>
                <w:b/>
                <w:sz w:val="18"/>
                <w:szCs w:val="18"/>
              </w:rPr>
              <w:t>—</w:t>
            </w:r>
            <w:r w:rsidR="00AA04DF">
              <w:rPr>
                <w:rFonts w:cs="Arial"/>
                <w:sz w:val="18"/>
                <w:szCs w:val="18"/>
              </w:rPr>
              <w:t>D</w:t>
            </w:r>
            <w:r w:rsidRPr="003C29CA">
              <w:rPr>
                <w:rFonts w:cs="Arial"/>
                <w:sz w:val="18"/>
                <w:szCs w:val="18"/>
              </w:rPr>
              <w:t>oes reporting occur on a regular basis to allow for analysis and inform decision making?</w:t>
            </w:r>
          </w:p>
        </w:tc>
        <w:tc>
          <w:tcPr>
            <w:tcW w:w="3685" w:type="dxa"/>
          </w:tcPr>
          <w:p w:rsidR="005223C1" w:rsidRDefault="00AA6652" w:rsidP="005223C1">
            <w:pPr>
              <w:spacing w:before="40" w:after="40" w:line="240" w:lineRule="auto"/>
              <w:rPr>
                <w:rFonts w:eastAsia="Times New Roman" w:cs="Arial"/>
                <w:b/>
                <w:bCs/>
                <w:color w:val="365F91"/>
                <w:sz w:val="18"/>
                <w:szCs w:val="18"/>
              </w:rPr>
            </w:pPr>
            <w:r>
              <w:rPr>
                <w:rFonts w:cs="Arial"/>
                <w:sz w:val="18"/>
                <w:szCs w:val="18"/>
              </w:rPr>
              <w:t>Interstate waste data reported annually to NEPC. Not known if intrastate waste data is reported.</w:t>
            </w:r>
          </w:p>
        </w:tc>
        <w:tc>
          <w:tcPr>
            <w:tcW w:w="1763" w:type="dxa"/>
          </w:tcPr>
          <w:p w:rsidR="005223C1" w:rsidRDefault="00AA6652" w:rsidP="005223C1">
            <w:pPr>
              <w:spacing w:before="40" w:after="40" w:line="240" w:lineRule="auto"/>
              <w:rPr>
                <w:rFonts w:eastAsia="Times New Roman" w:cs="Arial"/>
                <w:b/>
                <w:bCs/>
                <w:color w:val="365F91"/>
                <w:sz w:val="18"/>
                <w:szCs w:val="18"/>
              </w:rPr>
            </w:pPr>
            <w:r>
              <w:rPr>
                <w:rFonts w:cs="Arial"/>
                <w:sz w:val="18"/>
                <w:szCs w:val="18"/>
              </w:rPr>
              <w:t>Medium</w:t>
            </w:r>
          </w:p>
        </w:tc>
      </w:tr>
    </w:tbl>
    <w:p w:rsidR="00DA1C23" w:rsidRDefault="00DA1C23" w:rsidP="00AA6652"/>
    <w:p w:rsidR="00030C78" w:rsidRDefault="00030C78" w:rsidP="00030C78">
      <w:pPr>
        <w:pStyle w:val="KMHNumberHeading3"/>
      </w:pPr>
      <w:r>
        <w:t xml:space="preserve">Non-tracked </w:t>
      </w:r>
      <w:r w:rsidR="00847A73">
        <w:t>h</w:t>
      </w:r>
      <w:r>
        <w:t xml:space="preserve">azardous </w:t>
      </w:r>
      <w:r w:rsidR="00847A73">
        <w:t>w</w:t>
      </w:r>
      <w:r>
        <w:t>aste</w:t>
      </w:r>
    </w:p>
    <w:p w:rsidR="0081305D" w:rsidRDefault="002F49D3" w:rsidP="0081305D">
      <w:r>
        <w:t>With the notable exception of contaminated soil</w:t>
      </w:r>
      <w:r w:rsidR="003A3075">
        <w:t xml:space="preserve"> (for intrastate movements)</w:t>
      </w:r>
      <w:r>
        <w:t>, a</w:t>
      </w:r>
      <w:r w:rsidR="009C1DC3">
        <w:t>ll NEPM category wastes are classed as regulated waste in Queensland and are included within the state hazardous waste tracking system for interstate and intrastate waste movements</w:t>
      </w:r>
      <w:r w:rsidR="00327762">
        <w:t xml:space="preserve"> as ‘trackable’ wastes</w:t>
      </w:r>
      <w:r w:rsidR="009C1DC3">
        <w:t>.</w:t>
      </w:r>
      <w:r w:rsidR="00963119">
        <w:t xml:space="preserve">  </w:t>
      </w:r>
      <w:r w:rsidR="003A3075">
        <w:t>Co</w:t>
      </w:r>
      <w:r w:rsidR="00963119">
        <w:t xml:space="preserve">ntaminated </w:t>
      </w:r>
      <w:r>
        <w:t xml:space="preserve">soil is </w:t>
      </w:r>
      <w:r w:rsidR="003A3075">
        <w:t>covered by specific approval arrangements administered by DEHP.</w:t>
      </w:r>
    </w:p>
    <w:p w:rsidR="00752B36" w:rsidRDefault="00752B36" w:rsidP="00752B36">
      <w:r>
        <w:t>T</w:t>
      </w:r>
      <w:r w:rsidRPr="002B2F5C">
        <w:t>he companion Hazardous Waste Data Summary</w:t>
      </w:r>
      <w:r>
        <w:t xml:space="preserve"> report </w:t>
      </w:r>
      <w:proofErr w:type="gramStart"/>
      <w:r>
        <w:t>identifies,</w:t>
      </w:r>
      <w:proofErr w:type="gramEnd"/>
      <w:r>
        <w:t xml:space="preserve"> discusses and fills these gaps using data from other sources, such as the </w:t>
      </w:r>
      <w:r w:rsidR="00A947C7" w:rsidRPr="00A947C7">
        <w:rPr>
          <w:i/>
        </w:rPr>
        <w:t>Waste and Recycling in Australia 2011</w:t>
      </w:r>
      <w:r>
        <w:t xml:space="preserve">, which presents national and state totals for </w:t>
      </w:r>
      <w:r w:rsidR="00F54BBE">
        <w:t>2008–09</w:t>
      </w:r>
      <w:r>
        <w:rPr>
          <w:rStyle w:val="FootnoteReference"/>
        </w:rPr>
        <w:footnoteReference w:id="9"/>
      </w:r>
      <w:r>
        <w:t>.</w:t>
      </w:r>
    </w:p>
    <w:p w:rsidR="00752B36" w:rsidRDefault="00752B36" w:rsidP="0081305D"/>
    <w:p w:rsidR="009C1DC3" w:rsidRDefault="009C1DC3" w:rsidP="0081305D"/>
    <w:p w:rsidR="009C1DC3" w:rsidRDefault="009C1DC3" w:rsidP="0081305D">
      <w:pPr>
        <w:sectPr w:rsidR="009C1DC3" w:rsidSect="002F1A86">
          <w:pgSz w:w="11906" w:h="16838"/>
          <w:pgMar w:top="1440" w:right="1440" w:bottom="1440" w:left="1440" w:header="709" w:footer="709" w:gutter="0"/>
          <w:cols w:space="708"/>
          <w:docGrid w:linePitch="360"/>
        </w:sectPr>
      </w:pPr>
    </w:p>
    <w:p w:rsidR="003D4264" w:rsidRDefault="003D4264" w:rsidP="00D45C5A">
      <w:pPr>
        <w:pStyle w:val="Caption"/>
        <w:spacing w:after="0"/>
      </w:pPr>
      <w:bookmarkStart w:id="47" w:name="_Ref343589075"/>
      <w:bookmarkStart w:id="48" w:name="_Toc350356154"/>
      <w:r>
        <w:lastRenderedPageBreak/>
        <w:t xml:space="preserve">Table </w:t>
      </w:r>
      <w:r w:rsidR="00D02C9F">
        <w:fldChar w:fldCharType="begin"/>
      </w:r>
      <w:r w:rsidR="0059651D">
        <w:instrText xml:space="preserve"> SEQ Table \* ARABIC </w:instrText>
      </w:r>
      <w:r w:rsidR="00D02C9F">
        <w:fldChar w:fldCharType="separate"/>
      </w:r>
      <w:r w:rsidR="002A19BE">
        <w:rPr>
          <w:noProof/>
        </w:rPr>
        <w:t>6</w:t>
      </w:r>
      <w:r w:rsidR="00D02C9F">
        <w:rPr>
          <w:noProof/>
        </w:rPr>
        <w:fldChar w:fldCharType="end"/>
      </w:r>
      <w:bookmarkEnd w:id="47"/>
      <w:r w:rsidR="00847A73">
        <w:rPr>
          <w:noProof/>
        </w:rPr>
        <w:t>—</w:t>
      </w:r>
      <w:r>
        <w:t>Waste tracking data summary Queensland</w:t>
      </w:r>
      <w:r w:rsidR="00D45C5A">
        <w:t xml:space="preserve"> (</w:t>
      </w:r>
      <w:r w:rsidR="002E0BB5">
        <w:t>2010–11</w:t>
      </w:r>
      <w:r w:rsidR="00D45C5A">
        <w:t>)</w:t>
      </w:r>
      <w:bookmarkEnd w:id="48"/>
    </w:p>
    <w:tbl>
      <w:tblPr>
        <w:tblStyle w:val="TableGrid"/>
        <w:tblW w:w="0" w:type="auto"/>
        <w:tblLayout w:type="fixed"/>
        <w:tblLook w:val="04A0" w:firstRow="1" w:lastRow="0" w:firstColumn="1" w:lastColumn="0" w:noHBand="0" w:noVBand="1"/>
      </w:tblPr>
      <w:tblGrid>
        <w:gridCol w:w="675"/>
        <w:gridCol w:w="2974"/>
        <w:gridCol w:w="1279"/>
        <w:gridCol w:w="992"/>
        <w:gridCol w:w="992"/>
        <w:gridCol w:w="1134"/>
        <w:gridCol w:w="1134"/>
        <w:gridCol w:w="1134"/>
        <w:gridCol w:w="1134"/>
        <w:gridCol w:w="1134"/>
      </w:tblGrid>
      <w:tr w:rsidR="003D4264" w:rsidRPr="00A37034" w:rsidTr="004F212F">
        <w:trPr>
          <w:trHeight w:val="600"/>
        </w:trPr>
        <w:tc>
          <w:tcPr>
            <w:tcW w:w="3649" w:type="dxa"/>
            <w:gridSpan w:val="2"/>
            <w:shd w:val="clear" w:color="auto" w:fill="1D5C42"/>
            <w:vAlign w:val="center"/>
            <w:hideMark/>
          </w:tcPr>
          <w:p w:rsidR="005223C1" w:rsidRDefault="003D4264" w:rsidP="005223C1">
            <w:pPr>
              <w:spacing w:before="40" w:after="40" w:line="240" w:lineRule="auto"/>
              <w:jc w:val="center"/>
              <w:rPr>
                <w:rFonts w:eastAsia="Times New Roman" w:cs="Arial"/>
                <w:b/>
                <w:bCs/>
                <w:color w:val="FFFFFF" w:themeColor="background1"/>
                <w:sz w:val="16"/>
                <w:szCs w:val="16"/>
              </w:rPr>
            </w:pPr>
            <w:r w:rsidRPr="00A37034">
              <w:rPr>
                <w:rFonts w:cs="Arial"/>
                <w:b/>
                <w:bCs/>
                <w:color w:val="FFFFFF" w:themeColor="background1"/>
                <w:sz w:val="16"/>
                <w:szCs w:val="16"/>
              </w:rPr>
              <w:t xml:space="preserve">Hazardous </w:t>
            </w:r>
            <w:r w:rsidR="004F212F">
              <w:rPr>
                <w:rFonts w:cs="Arial"/>
                <w:b/>
                <w:bCs/>
                <w:color w:val="FFFFFF" w:themeColor="background1"/>
                <w:sz w:val="16"/>
                <w:szCs w:val="16"/>
              </w:rPr>
              <w:t>w</w:t>
            </w:r>
            <w:r w:rsidRPr="00A37034">
              <w:rPr>
                <w:rFonts w:cs="Arial"/>
                <w:b/>
                <w:bCs/>
                <w:color w:val="FFFFFF" w:themeColor="background1"/>
                <w:sz w:val="16"/>
                <w:szCs w:val="16"/>
              </w:rPr>
              <w:t xml:space="preserve">aste </w:t>
            </w:r>
            <w:r w:rsidR="004F212F">
              <w:rPr>
                <w:rFonts w:cs="Arial"/>
                <w:b/>
                <w:bCs/>
                <w:color w:val="FFFFFF" w:themeColor="background1"/>
                <w:sz w:val="16"/>
                <w:szCs w:val="16"/>
              </w:rPr>
              <w:t>c</w:t>
            </w:r>
            <w:r w:rsidRPr="00A37034">
              <w:rPr>
                <w:rFonts w:cs="Arial"/>
                <w:b/>
                <w:bCs/>
                <w:color w:val="FFFFFF" w:themeColor="background1"/>
                <w:sz w:val="16"/>
                <w:szCs w:val="16"/>
              </w:rPr>
              <w:t>lassification</w:t>
            </w:r>
          </w:p>
        </w:tc>
        <w:tc>
          <w:tcPr>
            <w:tcW w:w="1279" w:type="dxa"/>
            <w:shd w:val="clear" w:color="auto" w:fill="1D5C42"/>
            <w:vAlign w:val="center"/>
            <w:hideMark/>
          </w:tcPr>
          <w:p w:rsidR="005223C1" w:rsidRDefault="003D4264" w:rsidP="005223C1">
            <w:pPr>
              <w:spacing w:before="40" w:after="40" w:line="240" w:lineRule="auto"/>
              <w:jc w:val="center"/>
              <w:rPr>
                <w:rFonts w:eastAsia="Times New Roman" w:cs="Arial"/>
                <w:b/>
                <w:bCs/>
                <w:color w:val="FFFFFF" w:themeColor="background1"/>
                <w:sz w:val="16"/>
                <w:szCs w:val="16"/>
              </w:rPr>
            </w:pPr>
            <w:r w:rsidRPr="00A37034">
              <w:rPr>
                <w:rFonts w:cs="Arial"/>
                <w:b/>
                <w:bCs/>
                <w:color w:val="FFFFFF" w:themeColor="background1"/>
                <w:sz w:val="16"/>
                <w:szCs w:val="16"/>
              </w:rPr>
              <w:t xml:space="preserve">Waste </w:t>
            </w:r>
            <w:r w:rsidR="004F212F">
              <w:rPr>
                <w:rFonts w:cs="Arial"/>
                <w:b/>
                <w:bCs/>
                <w:color w:val="FFFFFF" w:themeColor="background1"/>
                <w:sz w:val="16"/>
                <w:szCs w:val="16"/>
              </w:rPr>
              <w:t>ge</w:t>
            </w:r>
            <w:r w:rsidRPr="00A37034">
              <w:rPr>
                <w:rFonts w:cs="Arial"/>
                <w:b/>
                <w:bCs/>
                <w:color w:val="FFFFFF" w:themeColor="background1"/>
                <w:sz w:val="16"/>
                <w:szCs w:val="16"/>
              </w:rPr>
              <w:t>neration (tonnes)</w:t>
            </w:r>
          </w:p>
        </w:tc>
        <w:tc>
          <w:tcPr>
            <w:tcW w:w="1984" w:type="dxa"/>
            <w:gridSpan w:val="2"/>
            <w:shd w:val="clear" w:color="auto" w:fill="1D5C42"/>
            <w:vAlign w:val="center"/>
            <w:hideMark/>
          </w:tcPr>
          <w:p w:rsidR="005223C1" w:rsidRDefault="003D4264" w:rsidP="005223C1">
            <w:pPr>
              <w:spacing w:before="40" w:after="40" w:line="240" w:lineRule="auto"/>
              <w:jc w:val="center"/>
              <w:rPr>
                <w:rFonts w:eastAsia="Times New Roman" w:cs="Arial"/>
                <w:b/>
                <w:bCs/>
                <w:color w:val="FFFFFF" w:themeColor="background1"/>
                <w:sz w:val="16"/>
                <w:szCs w:val="16"/>
              </w:rPr>
            </w:pPr>
            <w:r w:rsidRPr="00A37034">
              <w:rPr>
                <w:rFonts w:cs="Arial"/>
                <w:b/>
                <w:bCs/>
                <w:color w:val="FFFFFF" w:themeColor="background1"/>
                <w:sz w:val="16"/>
                <w:szCs w:val="16"/>
              </w:rPr>
              <w:t xml:space="preserve">Interstate </w:t>
            </w:r>
            <w:r w:rsidR="004F212F">
              <w:rPr>
                <w:rFonts w:cs="Arial"/>
                <w:b/>
                <w:bCs/>
                <w:color w:val="FFFFFF" w:themeColor="background1"/>
                <w:sz w:val="16"/>
                <w:szCs w:val="16"/>
              </w:rPr>
              <w:t>w</w:t>
            </w:r>
            <w:r w:rsidRPr="00A37034">
              <w:rPr>
                <w:rFonts w:cs="Arial"/>
                <w:b/>
                <w:bCs/>
                <w:color w:val="FFFFFF" w:themeColor="background1"/>
                <w:sz w:val="16"/>
                <w:szCs w:val="16"/>
              </w:rPr>
              <w:t xml:space="preserve">aste </w:t>
            </w:r>
            <w:r w:rsidR="004F212F">
              <w:rPr>
                <w:rFonts w:cs="Arial"/>
                <w:b/>
                <w:bCs/>
                <w:color w:val="FFFFFF" w:themeColor="background1"/>
                <w:sz w:val="16"/>
                <w:szCs w:val="16"/>
              </w:rPr>
              <w:t>m</w:t>
            </w:r>
            <w:r w:rsidRPr="00A37034">
              <w:rPr>
                <w:rFonts w:cs="Arial"/>
                <w:b/>
                <w:bCs/>
                <w:color w:val="FFFFFF" w:themeColor="background1"/>
                <w:sz w:val="16"/>
                <w:szCs w:val="16"/>
              </w:rPr>
              <w:t>ovements (tonnes)</w:t>
            </w:r>
          </w:p>
        </w:tc>
        <w:tc>
          <w:tcPr>
            <w:tcW w:w="5670" w:type="dxa"/>
            <w:gridSpan w:val="5"/>
            <w:shd w:val="clear" w:color="auto" w:fill="1D5C42"/>
            <w:vAlign w:val="center"/>
            <w:hideMark/>
          </w:tcPr>
          <w:p w:rsidR="005223C1" w:rsidRDefault="003D4264" w:rsidP="005223C1">
            <w:pPr>
              <w:spacing w:before="40" w:after="40" w:line="240" w:lineRule="auto"/>
              <w:jc w:val="center"/>
              <w:rPr>
                <w:rFonts w:eastAsia="Times New Roman" w:cs="Arial"/>
                <w:b/>
                <w:bCs/>
                <w:color w:val="FFFFFF" w:themeColor="background1"/>
                <w:sz w:val="16"/>
                <w:szCs w:val="16"/>
              </w:rPr>
            </w:pPr>
            <w:r w:rsidRPr="00A37034">
              <w:rPr>
                <w:rFonts w:cs="Arial"/>
                <w:b/>
                <w:bCs/>
                <w:color w:val="FFFFFF" w:themeColor="background1"/>
                <w:sz w:val="16"/>
                <w:szCs w:val="16"/>
              </w:rPr>
              <w:t xml:space="preserve">Waste </w:t>
            </w:r>
            <w:r w:rsidR="004F212F">
              <w:rPr>
                <w:rFonts w:cs="Arial"/>
                <w:b/>
                <w:bCs/>
                <w:color w:val="FFFFFF" w:themeColor="background1"/>
                <w:sz w:val="16"/>
                <w:szCs w:val="16"/>
              </w:rPr>
              <w:t>t</w:t>
            </w:r>
            <w:r w:rsidRPr="00A37034">
              <w:rPr>
                <w:rFonts w:cs="Arial"/>
                <w:b/>
                <w:bCs/>
                <w:color w:val="FFFFFF" w:themeColor="background1"/>
                <w:sz w:val="16"/>
                <w:szCs w:val="16"/>
              </w:rPr>
              <w:t>reatment/</w:t>
            </w:r>
            <w:r w:rsidR="004F212F">
              <w:rPr>
                <w:rFonts w:cs="Arial"/>
                <w:b/>
                <w:bCs/>
                <w:color w:val="FFFFFF" w:themeColor="background1"/>
                <w:sz w:val="16"/>
                <w:szCs w:val="16"/>
              </w:rPr>
              <w:t>d</w:t>
            </w:r>
            <w:r w:rsidRPr="00A37034">
              <w:rPr>
                <w:rFonts w:cs="Arial"/>
                <w:b/>
                <w:bCs/>
                <w:color w:val="FFFFFF" w:themeColor="background1"/>
                <w:sz w:val="16"/>
                <w:szCs w:val="16"/>
              </w:rPr>
              <w:t>isposal (tonnes)</w:t>
            </w:r>
          </w:p>
        </w:tc>
      </w:tr>
      <w:tr w:rsidR="003D4264" w:rsidRPr="00A37034" w:rsidTr="004F212F">
        <w:trPr>
          <w:trHeight w:val="900"/>
        </w:trPr>
        <w:tc>
          <w:tcPr>
            <w:tcW w:w="675"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A37034">
              <w:rPr>
                <w:rFonts w:cs="Arial"/>
                <w:b/>
                <w:bCs/>
                <w:color w:val="FFFFFF" w:themeColor="background1"/>
                <w:sz w:val="16"/>
                <w:szCs w:val="16"/>
              </w:rPr>
              <w:t>Code</w:t>
            </w:r>
          </w:p>
        </w:tc>
        <w:tc>
          <w:tcPr>
            <w:tcW w:w="2974"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A37034">
              <w:rPr>
                <w:rFonts w:cs="Arial"/>
                <w:b/>
                <w:bCs/>
                <w:color w:val="FFFFFF" w:themeColor="background1"/>
                <w:sz w:val="16"/>
                <w:szCs w:val="16"/>
              </w:rPr>
              <w:t>Waste description</w:t>
            </w:r>
          </w:p>
        </w:tc>
        <w:tc>
          <w:tcPr>
            <w:tcW w:w="1279"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A37034">
              <w:rPr>
                <w:rFonts w:cs="Arial"/>
                <w:b/>
                <w:bCs/>
                <w:color w:val="FFFFFF" w:themeColor="background1"/>
                <w:sz w:val="16"/>
                <w:szCs w:val="16"/>
              </w:rPr>
              <w:t xml:space="preserve">Within </w:t>
            </w:r>
            <w:r w:rsidR="004F212F">
              <w:rPr>
                <w:rFonts w:cs="Arial"/>
                <w:b/>
                <w:bCs/>
                <w:color w:val="FFFFFF" w:themeColor="background1"/>
                <w:sz w:val="16"/>
                <w:szCs w:val="16"/>
              </w:rPr>
              <w:t>s</w:t>
            </w:r>
            <w:r w:rsidRPr="00A37034">
              <w:rPr>
                <w:rFonts w:cs="Arial"/>
                <w:b/>
                <w:bCs/>
                <w:color w:val="FFFFFF" w:themeColor="background1"/>
                <w:sz w:val="16"/>
                <w:szCs w:val="16"/>
              </w:rPr>
              <w:t>tate</w:t>
            </w:r>
          </w:p>
        </w:tc>
        <w:tc>
          <w:tcPr>
            <w:tcW w:w="992"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A37034">
              <w:rPr>
                <w:rFonts w:cs="Arial"/>
                <w:b/>
                <w:bCs/>
                <w:color w:val="FFFFFF" w:themeColor="background1"/>
                <w:sz w:val="16"/>
                <w:szCs w:val="16"/>
              </w:rPr>
              <w:t>Exported</w:t>
            </w:r>
          </w:p>
        </w:tc>
        <w:tc>
          <w:tcPr>
            <w:tcW w:w="992"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A37034">
              <w:rPr>
                <w:rFonts w:cs="Arial"/>
                <w:b/>
                <w:bCs/>
                <w:color w:val="FFFFFF" w:themeColor="background1"/>
                <w:sz w:val="16"/>
                <w:szCs w:val="16"/>
              </w:rPr>
              <w:t>Imported</w:t>
            </w:r>
          </w:p>
        </w:tc>
        <w:tc>
          <w:tcPr>
            <w:tcW w:w="1134"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A37034">
              <w:rPr>
                <w:rFonts w:cs="Arial"/>
                <w:b/>
                <w:bCs/>
                <w:color w:val="FFFFFF" w:themeColor="background1"/>
                <w:sz w:val="16"/>
                <w:szCs w:val="16"/>
              </w:rPr>
              <w:t xml:space="preserve">Disposed to </w:t>
            </w:r>
            <w:r w:rsidR="004F212F">
              <w:rPr>
                <w:rFonts w:cs="Arial"/>
                <w:b/>
                <w:bCs/>
                <w:color w:val="FFFFFF" w:themeColor="background1"/>
                <w:sz w:val="16"/>
                <w:szCs w:val="16"/>
              </w:rPr>
              <w:t>l</w:t>
            </w:r>
            <w:r w:rsidRPr="00A37034">
              <w:rPr>
                <w:rFonts w:cs="Arial"/>
                <w:b/>
                <w:bCs/>
                <w:color w:val="FFFFFF" w:themeColor="background1"/>
                <w:sz w:val="16"/>
                <w:szCs w:val="16"/>
              </w:rPr>
              <w:t>andfill</w:t>
            </w:r>
          </w:p>
        </w:tc>
        <w:tc>
          <w:tcPr>
            <w:tcW w:w="1134"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A37034">
              <w:rPr>
                <w:rFonts w:cs="Arial"/>
                <w:b/>
                <w:bCs/>
                <w:color w:val="FFFFFF" w:themeColor="background1"/>
                <w:sz w:val="16"/>
                <w:szCs w:val="16"/>
              </w:rPr>
              <w:t xml:space="preserve">Disposed to </w:t>
            </w:r>
            <w:r w:rsidR="004F212F">
              <w:rPr>
                <w:rFonts w:cs="Arial"/>
                <w:b/>
                <w:bCs/>
                <w:color w:val="FFFFFF" w:themeColor="background1"/>
                <w:sz w:val="16"/>
                <w:szCs w:val="16"/>
              </w:rPr>
              <w:t>t</w:t>
            </w:r>
            <w:r w:rsidRPr="00A37034">
              <w:rPr>
                <w:rFonts w:cs="Arial"/>
                <w:b/>
                <w:bCs/>
                <w:color w:val="FFFFFF" w:themeColor="background1"/>
                <w:sz w:val="16"/>
                <w:szCs w:val="16"/>
              </w:rPr>
              <w:t xml:space="preserve">rade </w:t>
            </w:r>
            <w:r w:rsidR="004F212F">
              <w:rPr>
                <w:rFonts w:cs="Arial"/>
                <w:b/>
                <w:bCs/>
                <w:color w:val="FFFFFF" w:themeColor="background1"/>
                <w:sz w:val="16"/>
                <w:szCs w:val="16"/>
              </w:rPr>
              <w:t>w</w:t>
            </w:r>
            <w:r w:rsidRPr="00A37034">
              <w:rPr>
                <w:rFonts w:cs="Arial"/>
                <w:b/>
                <w:bCs/>
                <w:color w:val="FFFFFF" w:themeColor="background1"/>
                <w:sz w:val="16"/>
                <w:szCs w:val="16"/>
              </w:rPr>
              <w:t>aste</w:t>
            </w:r>
          </w:p>
        </w:tc>
        <w:tc>
          <w:tcPr>
            <w:tcW w:w="1134"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A37034">
              <w:rPr>
                <w:rFonts w:cs="Arial"/>
                <w:b/>
                <w:bCs/>
                <w:color w:val="FFFFFF" w:themeColor="background1"/>
                <w:sz w:val="16"/>
                <w:szCs w:val="16"/>
              </w:rPr>
              <w:t>Treated</w:t>
            </w:r>
          </w:p>
        </w:tc>
        <w:tc>
          <w:tcPr>
            <w:tcW w:w="1134"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A37034">
              <w:rPr>
                <w:rFonts w:cs="Arial"/>
                <w:b/>
                <w:bCs/>
                <w:color w:val="FFFFFF" w:themeColor="background1"/>
                <w:sz w:val="16"/>
                <w:szCs w:val="16"/>
              </w:rPr>
              <w:t xml:space="preserve">Energy </w:t>
            </w:r>
            <w:r w:rsidR="004F212F">
              <w:rPr>
                <w:rFonts w:cs="Arial"/>
                <w:b/>
                <w:bCs/>
                <w:color w:val="FFFFFF" w:themeColor="background1"/>
                <w:sz w:val="16"/>
                <w:szCs w:val="16"/>
              </w:rPr>
              <w:t>r</w:t>
            </w:r>
            <w:r w:rsidRPr="00A37034">
              <w:rPr>
                <w:rFonts w:cs="Arial"/>
                <w:b/>
                <w:bCs/>
                <w:color w:val="FFFFFF" w:themeColor="background1"/>
                <w:sz w:val="16"/>
                <w:szCs w:val="16"/>
              </w:rPr>
              <w:t>ecovery</w:t>
            </w:r>
          </w:p>
        </w:tc>
        <w:tc>
          <w:tcPr>
            <w:tcW w:w="1134"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A37034">
              <w:rPr>
                <w:rFonts w:cs="Arial"/>
                <w:b/>
                <w:bCs/>
                <w:color w:val="FFFFFF" w:themeColor="background1"/>
                <w:sz w:val="16"/>
                <w:szCs w:val="16"/>
              </w:rPr>
              <w:t>Recycled</w:t>
            </w:r>
          </w:p>
        </w:tc>
      </w:tr>
      <w:tr w:rsidR="003D4264" w:rsidRPr="00A37034" w:rsidTr="003D4264">
        <w:trPr>
          <w:trHeight w:val="300"/>
        </w:trPr>
        <w:tc>
          <w:tcPr>
            <w:tcW w:w="675" w:type="dxa"/>
            <w:hideMark/>
          </w:tcPr>
          <w:p w:rsidR="005223C1" w:rsidRDefault="003D4264" w:rsidP="005223C1">
            <w:pPr>
              <w:spacing w:before="40" w:after="40" w:line="240" w:lineRule="auto"/>
              <w:jc w:val="center"/>
              <w:rPr>
                <w:rFonts w:cs="Arial"/>
                <w:sz w:val="16"/>
                <w:szCs w:val="16"/>
              </w:rPr>
            </w:pPr>
            <w:r w:rsidRPr="00A37034">
              <w:rPr>
                <w:rFonts w:cs="Arial"/>
                <w:sz w:val="16"/>
                <w:szCs w:val="16"/>
              </w:rPr>
              <w:t>A</w:t>
            </w:r>
          </w:p>
        </w:tc>
        <w:tc>
          <w:tcPr>
            <w:tcW w:w="2974" w:type="dxa"/>
            <w:hideMark/>
          </w:tcPr>
          <w:p w:rsidR="005223C1" w:rsidRDefault="003D4264" w:rsidP="005223C1">
            <w:pPr>
              <w:spacing w:before="40" w:after="40" w:line="240" w:lineRule="auto"/>
              <w:jc w:val="left"/>
              <w:rPr>
                <w:rFonts w:cs="Arial"/>
                <w:sz w:val="16"/>
                <w:szCs w:val="16"/>
              </w:rPr>
            </w:pPr>
            <w:r w:rsidRPr="00A37034">
              <w:rPr>
                <w:rFonts w:cs="Arial"/>
                <w:sz w:val="16"/>
                <w:szCs w:val="16"/>
              </w:rPr>
              <w:t>Cyanides</w:t>
            </w:r>
          </w:p>
        </w:tc>
        <w:tc>
          <w:tcPr>
            <w:tcW w:w="1279"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5,891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35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14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4,071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324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20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764 </w:t>
            </w:r>
          </w:p>
        </w:tc>
      </w:tr>
      <w:tr w:rsidR="003D4264" w:rsidRPr="00A37034" w:rsidTr="003D4264">
        <w:trPr>
          <w:trHeight w:val="300"/>
        </w:trPr>
        <w:tc>
          <w:tcPr>
            <w:tcW w:w="675" w:type="dxa"/>
            <w:hideMark/>
          </w:tcPr>
          <w:p w:rsidR="005223C1" w:rsidRDefault="003D4264" w:rsidP="005223C1">
            <w:pPr>
              <w:spacing w:before="40" w:after="40" w:line="240" w:lineRule="auto"/>
              <w:jc w:val="center"/>
              <w:rPr>
                <w:rFonts w:cs="Arial"/>
                <w:sz w:val="16"/>
                <w:szCs w:val="16"/>
              </w:rPr>
            </w:pPr>
            <w:r w:rsidRPr="00A37034">
              <w:rPr>
                <w:rFonts w:cs="Arial"/>
                <w:sz w:val="16"/>
                <w:szCs w:val="16"/>
              </w:rPr>
              <w:t>B</w:t>
            </w:r>
          </w:p>
        </w:tc>
        <w:tc>
          <w:tcPr>
            <w:tcW w:w="2974" w:type="dxa"/>
            <w:hideMark/>
          </w:tcPr>
          <w:p w:rsidR="005223C1" w:rsidRDefault="003D4264" w:rsidP="005223C1">
            <w:pPr>
              <w:spacing w:before="40" w:after="40" w:line="240" w:lineRule="auto"/>
              <w:jc w:val="left"/>
              <w:rPr>
                <w:rFonts w:cs="Arial"/>
                <w:sz w:val="16"/>
                <w:szCs w:val="16"/>
              </w:rPr>
            </w:pPr>
            <w:r w:rsidRPr="00A37034">
              <w:rPr>
                <w:rFonts w:cs="Arial"/>
                <w:sz w:val="16"/>
                <w:szCs w:val="16"/>
              </w:rPr>
              <w:t>Acids</w:t>
            </w:r>
          </w:p>
        </w:tc>
        <w:tc>
          <w:tcPr>
            <w:tcW w:w="1279"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13,701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17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730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1,372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1,780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310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9,353 </w:t>
            </w:r>
          </w:p>
        </w:tc>
      </w:tr>
      <w:tr w:rsidR="003D4264" w:rsidRPr="00A37034" w:rsidTr="003D4264">
        <w:trPr>
          <w:trHeight w:val="300"/>
        </w:trPr>
        <w:tc>
          <w:tcPr>
            <w:tcW w:w="675" w:type="dxa"/>
            <w:hideMark/>
          </w:tcPr>
          <w:p w:rsidR="005223C1" w:rsidRDefault="003D4264" w:rsidP="005223C1">
            <w:pPr>
              <w:spacing w:before="40" w:after="40" w:line="240" w:lineRule="auto"/>
              <w:jc w:val="center"/>
              <w:rPr>
                <w:rFonts w:cs="Arial"/>
                <w:sz w:val="16"/>
                <w:szCs w:val="16"/>
              </w:rPr>
            </w:pPr>
            <w:r w:rsidRPr="00A37034">
              <w:rPr>
                <w:rFonts w:cs="Arial"/>
                <w:sz w:val="16"/>
                <w:szCs w:val="16"/>
              </w:rPr>
              <w:t>C</w:t>
            </w:r>
          </w:p>
        </w:tc>
        <w:tc>
          <w:tcPr>
            <w:tcW w:w="2974" w:type="dxa"/>
            <w:hideMark/>
          </w:tcPr>
          <w:p w:rsidR="005223C1" w:rsidRDefault="003D4264" w:rsidP="005223C1">
            <w:pPr>
              <w:spacing w:before="40" w:after="40" w:line="240" w:lineRule="auto"/>
              <w:jc w:val="left"/>
              <w:rPr>
                <w:rFonts w:cs="Arial"/>
                <w:sz w:val="16"/>
                <w:szCs w:val="16"/>
              </w:rPr>
            </w:pPr>
            <w:r w:rsidRPr="00A37034">
              <w:rPr>
                <w:rFonts w:cs="Arial"/>
                <w:sz w:val="16"/>
                <w:szCs w:val="16"/>
              </w:rPr>
              <w:t>Alkaline wastes</w:t>
            </w:r>
          </w:p>
        </w:tc>
        <w:tc>
          <w:tcPr>
            <w:tcW w:w="1279"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92,279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27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382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1,610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1,671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12,582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13,243 </w:t>
            </w:r>
          </w:p>
        </w:tc>
      </w:tr>
      <w:tr w:rsidR="003D4264" w:rsidRPr="00A37034" w:rsidTr="003D4264">
        <w:trPr>
          <w:trHeight w:val="300"/>
        </w:trPr>
        <w:tc>
          <w:tcPr>
            <w:tcW w:w="675" w:type="dxa"/>
            <w:hideMark/>
          </w:tcPr>
          <w:p w:rsidR="005223C1" w:rsidRDefault="003D4264" w:rsidP="005223C1">
            <w:pPr>
              <w:spacing w:before="40" w:after="40" w:line="240" w:lineRule="auto"/>
              <w:jc w:val="center"/>
              <w:rPr>
                <w:rFonts w:cs="Arial"/>
                <w:sz w:val="16"/>
                <w:szCs w:val="16"/>
              </w:rPr>
            </w:pPr>
            <w:r w:rsidRPr="00A37034">
              <w:rPr>
                <w:rFonts w:cs="Arial"/>
                <w:sz w:val="16"/>
                <w:szCs w:val="16"/>
              </w:rPr>
              <w:t>D</w:t>
            </w:r>
          </w:p>
        </w:tc>
        <w:tc>
          <w:tcPr>
            <w:tcW w:w="2974" w:type="dxa"/>
            <w:hideMark/>
          </w:tcPr>
          <w:p w:rsidR="005223C1" w:rsidRDefault="003D4264" w:rsidP="005223C1">
            <w:pPr>
              <w:spacing w:before="40" w:after="40" w:line="240" w:lineRule="auto"/>
              <w:jc w:val="left"/>
              <w:rPr>
                <w:rFonts w:cs="Arial"/>
                <w:sz w:val="16"/>
                <w:szCs w:val="16"/>
              </w:rPr>
            </w:pPr>
            <w:r w:rsidRPr="00A37034">
              <w:rPr>
                <w:rFonts w:cs="Arial"/>
                <w:sz w:val="16"/>
                <w:szCs w:val="16"/>
              </w:rPr>
              <w:t>Inorganic chemicals</w:t>
            </w:r>
          </w:p>
        </w:tc>
        <w:tc>
          <w:tcPr>
            <w:tcW w:w="1279"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49,791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1,444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173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8,398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4,868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498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4,364 </w:t>
            </w:r>
          </w:p>
        </w:tc>
      </w:tr>
      <w:tr w:rsidR="003D4264" w:rsidRPr="00A37034" w:rsidTr="003D4264">
        <w:trPr>
          <w:trHeight w:val="300"/>
        </w:trPr>
        <w:tc>
          <w:tcPr>
            <w:tcW w:w="675" w:type="dxa"/>
            <w:hideMark/>
          </w:tcPr>
          <w:p w:rsidR="005223C1" w:rsidRDefault="003D4264" w:rsidP="005223C1">
            <w:pPr>
              <w:spacing w:before="40" w:after="40" w:line="240" w:lineRule="auto"/>
              <w:jc w:val="center"/>
              <w:rPr>
                <w:rFonts w:cs="Arial"/>
                <w:sz w:val="16"/>
                <w:szCs w:val="16"/>
              </w:rPr>
            </w:pPr>
            <w:r w:rsidRPr="00A37034">
              <w:rPr>
                <w:rFonts w:cs="Arial"/>
                <w:sz w:val="16"/>
                <w:szCs w:val="16"/>
              </w:rPr>
              <w:t>E</w:t>
            </w:r>
          </w:p>
        </w:tc>
        <w:tc>
          <w:tcPr>
            <w:tcW w:w="2974" w:type="dxa"/>
            <w:hideMark/>
          </w:tcPr>
          <w:p w:rsidR="005223C1" w:rsidRDefault="003D4264" w:rsidP="005223C1">
            <w:pPr>
              <w:spacing w:before="40" w:after="40" w:line="240" w:lineRule="auto"/>
              <w:jc w:val="left"/>
              <w:rPr>
                <w:rFonts w:cs="Arial"/>
                <w:sz w:val="16"/>
                <w:szCs w:val="16"/>
              </w:rPr>
            </w:pPr>
            <w:r w:rsidRPr="00A37034">
              <w:rPr>
                <w:rFonts w:cs="Arial"/>
                <w:sz w:val="16"/>
                <w:szCs w:val="16"/>
              </w:rPr>
              <w:t>Reactive chemicals</w:t>
            </w:r>
          </w:p>
        </w:tc>
        <w:tc>
          <w:tcPr>
            <w:tcW w:w="1279"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1,352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807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40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62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283 </w:t>
            </w:r>
          </w:p>
        </w:tc>
      </w:tr>
      <w:tr w:rsidR="003D4264" w:rsidRPr="00A37034" w:rsidTr="003D4264">
        <w:trPr>
          <w:trHeight w:val="300"/>
        </w:trPr>
        <w:tc>
          <w:tcPr>
            <w:tcW w:w="675" w:type="dxa"/>
            <w:hideMark/>
          </w:tcPr>
          <w:p w:rsidR="005223C1" w:rsidRDefault="003D4264" w:rsidP="005223C1">
            <w:pPr>
              <w:spacing w:before="40" w:after="40" w:line="240" w:lineRule="auto"/>
              <w:jc w:val="center"/>
              <w:rPr>
                <w:rFonts w:cs="Arial"/>
                <w:sz w:val="16"/>
                <w:szCs w:val="16"/>
              </w:rPr>
            </w:pPr>
            <w:r w:rsidRPr="00A37034">
              <w:rPr>
                <w:rFonts w:cs="Arial"/>
                <w:sz w:val="16"/>
                <w:szCs w:val="16"/>
              </w:rPr>
              <w:t>F</w:t>
            </w:r>
          </w:p>
        </w:tc>
        <w:tc>
          <w:tcPr>
            <w:tcW w:w="2974" w:type="dxa"/>
            <w:hideMark/>
          </w:tcPr>
          <w:p w:rsidR="005223C1" w:rsidRDefault="003D4264" w:rsidP="005223C1">
            <w:pPr>
              <w:spacing w:before="40" w:after="40" w:line="240" w:lineRule="auto"/>
              <w:jc w:val="left"/>
              <w:rPr>
                <w:rFonts w:cs="Arial"/>
                <w:sz w:val="16"/>
                <w:szCs w:val="16"/>
              </w:rPr>
            </w:pPr>
            <w:r w:rsidRPr="00A37034">
              <w:rPr>
                <w:rFonts w:cs="Arial"/>
                <w:sz w:val="16"/>
                <w:szCs w:val="16"/>
              </w:rPr>
              <w:t>Paints, lacquers, varnish, resins, inks, dyes, pigments, adhesives</w:t>
            </w:r>
          </w:p>
        </w:tc>
        <w:tc>
          <w:tcPr>
            <w:tcW w:w="1279"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12,611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1,239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257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776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3,403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277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6,430 </w:t>
            </w:r>
          </w:p>
        </w:tc>
      </w:tr>
      <w:tr w:rsidR="003D4264" w:rsidRPr="00A37034" w:rsidTr="003D4264">
        <w:trPr>
          <w:trHeight w:val="300"/>
        </w:trPr>
        <w:tc>
          <w:tcPr>
            <w:tcW w:w="675" w:type="dxa"/>
            <w:hideMark/>
          </w:tcPr>
          <w:p w:rsidR="005223C1" w:rsidRDefault="003D4264" w:rsidP="005223C1">
            <w:pPr>
              <w:spacing w:before="40" w:after="40" w:line="240" w:lineRule="auto"/>
              <w:jc w:val="center"/>
              <w:rPr>
                <w:rFonts w:cs="Arial"/>
                <w:sz w:val="16"/>
                <w:szCs w:val="16"/>
              </w:rPr>
            </w:pPr>
            <w:r w:rsidRPr="00A37034">
              <w:rPr>
                <w:rFonts w:cs="Arial"/>
                <w:sz w:val="16"/>
                <w:szCs w:val="16"/>
              </w:rPr>
              <w:t>G</w:t>
            </w:r>
          </w:p>
        </w:tc>
        <w:tc>
          <w:tcPr>
            <w:tcW w:w="2974" w:type="dxa"/>
            <w:hideMark/>
          </w:tcPr>
          <w:p w:rsidR="005223C1" w:rsidRDefault="003D4264" w:rsidP="005223C1">
            <w:pPr>
              <w:spacing w:before="40" w:after="40" w:line="240" w:lineRule="auto"/>
              <w:jc w:val="left"/>
              <w:rPr>
                <w:rFonts w:cs="Arial"/>
                <w:sz w:val="16"/>
                <w:szCs w:val="16"/>
              </w:rPr>
            </w:pPr>
            <w:r w:rsidRPr="00A37034">
              <w:rPr>
                <w:rFonts w:cs="Arial"/>
                <w:sz w:val="16"/>
                <w:szCs w:val="16"/>
              </w:rPr>
              <w:t>Organic solvents, solvent residues</w:t>
            </w:r>
          </w:p>
        </w:tc>
        <w:tc>
          <w:tcPr>
            <w:tcW w:w="1279"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14,012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223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13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565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426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85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12,386 </w:t>
            </w:r>
          </w:p>
        </w:tc>
      </w:tr>
      <w:tr w:rsidR="003D4264" w:rsidRPr="00A37034" w:rsidTr="003D4264">
        <w:trPr>
          <w:trHeight w:val="300"/>
        </w:trPr>
        <w:tc>
          <w:tcPr>
            <w:tcW w:w="675" w:type="dxa"/>
            <w:hideMark/>
          </w:tcPr>
          <w:p w:rsidR="005223C1" w:rsidRDefault="003D4264" w:rsidP="005223C1">
            <w:pPr>
              <w:spacing w:before="40" w:after="40" w:line="240" w:lineRule="auto"/>
              <w:jc w:val="center"/>
              <w:rPr>
                <w:rFonts w:cs="Arial"/>
                <w:sz w:val="16"/>
                <w:szCs w:val="16"/>
              </w:rPr>
            </w:pPr>
            <w:r w:rsidRPr="00A37034">
              <w:rPr>
                <w:rFonts w:cs="Arial"/>
                <w:sz w:val="16"/>
                <w:szCs w:val="16"/>
              </w:rPr>
              <w:t>H</w:t>
            </w:r>
          </w:p>
        </w:tc>
        <w:tc>
          <w:tcPr>
            <w:tcW w:w="2974" w:type="dxa"/>
            <w:hideMark/>
          </w:tcPr>
          <w:p w:rsidR="005223C1" w:rsidRDefault="003D4264" w:rsidP="005223C1">
            <w:pPr>
              <w:spacing w:before="40" w:after="40" w:line="240" w:lineRule="auto"/>
              <w:jc w:val="left"/>
              <w:rPr>
                <w:rFonts w:cs="Arial"/>
                <w:sz w:val="16"/>
                <w:szCs w:val="16"/>
              </w:rPr>
            </w:pPr>
            <w:r w:rsidRPr="00A37034">
              <w:rPr>
                <w:rFonts w:cs="Arial"/>
                <w:sz w:val="16"/>
                <w:szCs w:val="16"/>
              </w:rPr>
              <w:t>Pesticides (includes herbicides and insecticides)</w:t>
            </w:r>
          </w:p>
        </w:tc>
        <w:tc>
          <w:tcPr>
            <w:tcW w:w="1279"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773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933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50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319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134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617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193 </w:t>
            </w:r>
          </w:p>
        </w:tc>
      </w:tr>
      <w:tr w:rsidR="003D4264" w:rsidRPr="00A37034" w:rsidTr="003D4264">
        <w:trPr>
          <w:trHeight w:val="300"/>
        </w:trPr>
        <w:tc>
          <w:tcPr>
            <w:tcW w:w="675" w:type="dxa"/>
            <w:hideMark/>
          </w:tcPr>
          <w:p w:rsidR="005223C1" w:rsidRDefault="003D4264" w:rsidP="005223C1">
            <w:pPr>
              <w:spacing w:before="40" w:after="40" w:line="240" w:lineRule="auto"/>
              <w:jc w:val="center"/>
              <w:rPr>
                <w:rFonts w:cs="Arial"/>
                <w:sz w:val="16"/>
                <w:szCs w:val="16"/>
              </w:rPr>
            </w:pPr>
            <w:r w:rsidRPr="00A37034">
              <w:rPr>
                <w:rFonts w:cs="Arial"/>
                <w:sz w:val="16"/>
                <w:szCs w:val="16"/>
              </w:rPr>
              <w:t>J</w:t>
            </w:r>
          </w:p>
        </w:tc>
        <w:tc>
          <w:tcPr>
            <w:tcW w:w="2974" w:type="dxa"/>
            <w:hideMark/>
          </w:tcPr>
          <w:p w:rsidR="005223C1" w:rsidRDefault="003D4264" w:rsidP="005223C1">
            <w:pPr>
              <w:spacing w:before="40" w:after="40" w:line="240" w:lineRule="auto"/>
              <w:jc w:val="left"/>
              <w:rPr>
                <w:rFonts w:cs="Arial"/>
                <w:sz w:val="16"/>
                <w:szCs w:val="16"/>
              </w:rPr>
            </w:pPr>
            <w:r w:rsidRPr="00A37034">
              <w:rPr>
                <w:rFonts w:cs="Arial"/>
                <w:sz w:val="16"/>
                <w:szCs w:val="16"/>
              </w:rPr>
              <w:t>Oils, hydrocarbons, emulsions</w:t>
            </w:r>
          </w:p>
        </w:tc>
        <w:tc>
          <w:tcPr>
            <w:tcW w:w="1279"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238,004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1,904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7,085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15,024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86,622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1,023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71,456 </w:t>
            </w:r>
          </w:p>
        </w:tc>
      </w:tr>
      <w:tr w:rsidR="003D4264" w:rsidRPr="00A37034" w:rsidTr="003D4264">
        <w:trPr>
          <w:trHeight w:val="300"/>
        </w:trPr>
        <w:tc>
          <w:tcPr>
            <w:tcW w:w="675" w:type="dxa"/>
            <w:hideMark/>
          </w:tcPr>
          <w:p w:rsidR="005223C1" w:rsidRDefault="003D4264" w:rsidP="005223C1">
            <w:pPr>
              <w:spacing w:before="40" w:after="40" w:line="240" w:lineRule="auto"/>
              <w:jc w:val="center"/>
              <w:rPr>
                <w:rFonts w:cs="Arial"/>
                <w:sz w:val="16"/>
                <w:szCs w:val="16"/>
              </w:rPr>
            </w:pPr>
            <w:r w:rsidRPr="00A37034">
              <w:rPr>
                <w:rFonts w:cs="Arial"/>
                <w:sz w:val="16"/>
                <w:szCs w:val="16"/>
              </w:rPr>
              <w:t>K</w:t>
            </w:r>
          </w:p>
        </w:tc>
        <w:tc>
          <w:tcPr>
            <w:tcW w:w="2974" w:type="dxa"/>
            <w:hideMark/>
          </w:tcPr>
          <w:p w:rsidR="005223C1" w:rsidRDefault="003D4264" w:rsidP="005223C1">
            <w:pPr>
              <w:spacing w:before="40" w:after="40" w:line="240" w:lineRule="auto"/>
              <w:jc w:val="left"/>
              <w:rPr>
                <w:rFonts w:cs="Arial"/>
                <w:sz w:val="16"/>
                <w:szCs w:val="16"/>
              </w:rPr>
            </w:pPr>
            <w:r w:rsidRPr="00A37034">
              <w:rPr>
                <w:rFonts w:cs="Arial"/>
                <w:sz w:val="16"/>
                <w:szCs w:val="16"/>
              </w:rPr>
              <w:t>Putrescible/organic wastes</w:t>
            </w:r>
          </w:p>
        </w:tc>
        <w:tc>
          <w:tcPr>
            <w:tcW w:w="1279"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749,657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375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1,823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99,597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349,880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10,302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181,765 </w:t>
            </w:r>
          </w:p>
        </w:tc>
      </w:tr>
      <w:tr w:rsidR="003D4264" w:rsidRPr="00A37034" w:rsidTr="003D4264">
        <w:trPr>
          <w:trHeight w:val="300"/>
        </w:trPr>
        <w:tc>
          <w:tcPr>
            <w:tcW w:w="675" w:type="dxa"/>
            <w:hideMark/>
          </w:tcPr>
          <w:p w:rsidR="005223C1" w:rsidRDefault="003D4264" w:rsidP="005223C1">
            <w:pPr>
              <w:spacing w:before="40" w:after="40" w:line="240" w:lineRule="auto"/>
              <w:jc w:val="center"/>
              <w:rPr>
                <w:rFonts w:cs="Arial"/>
                <w:sz w:val="16"/>
                <w:szCs w:val="16"/>
              </w:rPr>
            </w:pPr>
            <w:r w:rsidRPr="00A37034">
              <w:rPr>
                <w:rFonts w:cs="Arial"/>
                <w:sz w:val="16"/>
                <w:szCs w:val="16"/>
              </w:rPr>
              <w:t>L</w:t>
            </w:r>
          </w:p>
        </w:tc>
        <w:tc>
          <w:tcPr>
            <w:tcW w:w="2974" w:type="dxa"/>
            <w:hideMark/>
          </w:tcPr>
          <w:p w:rsidR="005223C1" w:rsidRDefault="003D4264" w:rsidP="005223C1">
            <w:pPr>
              <w:spacing w:before="40" w:after="40" w:line="240" w:lineRule="auto"/>
              <w:jc w:val="left"/>
              <w:rPr>
                <w:rFonts w:cs="Arial"/>
                <w:sz w:val="16"/>
                <w:szCs w:val="16"/>
              </w:rPr>
            </w:pPr>
            <w:r w:rsidRPr="00A37034">
              <w:rPr>
                <w:rFonts w:cs="Arial"/>
                <w:sz w:val="16"/>
                <w:szCs w:val="16"/>
              </w:rPr>
              <w:t xml:space="preserve">Industrial </w:t>
            </w:r>
            <w:proofErr w:type="spellStart"/>
            <w:r w:rsidRPr="00A37034">
              <w:rPr>
                <w:rFonts w:cs="Arial"/>
                <w:sz w:val="16"/>
                <w:szCs w:val="16"/>
              </w:rPr>
              <w:t>washwaters</w:t>
            </w:r>
            <w:proofErr w:type="spellEnd"/>
          </w:p>
        </w:tc>
        <w:tc>
          <w:tcPr>
            <w:tcW w:w="1279"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153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8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33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66 </w:t>
            </w:r>
          </w:p>
        </w:tc>
      </w:tr>
      <w:tr w:rsidR="003D4264" w:rsidRPr="00A37034" w:rsidTr="003D4264">
        <w:trPr>
          <w:trHeight w:val="300"/>
        </w:trPr>
        <w:tc>
          <w:tcPr>
            <w:tcW w:w="675" w:type="dxa"/>
            <w:hideMark/>
          </w:tcPr>
          <w:p w:rsidR="005223C1" w:rsidRDefault="003D4264" w:rsidP="005223C1">
            <w:pPr>
              <w:spacing w:before="40" w:after="40" w:line="240" w:lineRule="auto"/>
              <w:jc w:val="center"/>
              <w:rPr>
                <w:rFonts w:cs="Arial"/>
                <w:sz w:val="16"/>
                <w:szCs w:val="16"/>
              </w:rPr>
            </w:pPr>
            <w:r w:rsidRPr="00A37034">
              <w:rPr>
                <w:rFonts w:cs="Arial"/>
                <w:sz w:val="16"/>
                <w:szCs w:val="16"/>
              </w:rPr>
              <w:t>M</w:t>
            </w:r>
          </w:p>
        </w:tc>
        <w:tc>
          <w:tcPr>
            <w:tcW w:w="2974" w:type="dxa"/>
            <w:hideMark/>
          </w:tcPr>
          <w:p w:rsidR="005223C1" w:rsidRDefault="003D4264" w:rsidP="005223C1">
            <w:pPr>
              <w:spacing w:before="40" w:after="40" w:line="240" w:lineRule="auto"/>
              <w:jc w:val="left"/>
              <w:rPr>
                <w:rFonts w:cs="Arial"/>
                <w:sz w:val="16"/>
                <w:szCs w:val="16"/>
              </w:rPr>
            </w:pPr>
            <w:r w:rsidRPr="00A37034">
              <w:rPr>
                <w:rFonts w:cs="Arial"/>
                <w:sz w:val="16"/>
                <w:szCs w:val="16"/>
              </w:rPr>
              <w:t>Organic chemicals</w:t>
            </w:r>
          </w:p>
        </w:tc>
        <w:tc>
          <w:tcPr>
            <w:tcW w:w="1279"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4,303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54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706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2,114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1,741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147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481 </w:t>
            </w:r>
          </w:p>
        </w:tc>
      </w:tr>
      <w:tr w:rsidR="003D4264" w:rsidRPr="00A37034" w:rsidTr="003D4264">
        <w:trPr>
          <w:trHeight w:val="300"/>
        </w:trPr>
        <w:tc>
          <w:tcPr>
            <w:tcW w:w="675" w:type="dxa"/>
            <w:hideMark/>
          </w:tcPr>
          <w:p w:rsidR="005223C1" w:rsidRDefault="003D4264" w:rsidP="005223C1">
            <w:pPr>
              <w:spacing w:before="40" w:after="40" w:line="240" w:lineRule="auto"/>
              <w:jc w:val="center"/>
              <w:rPr>
                <w:rFonts w:cs="Arial"/>
                <w:sz w:val="16"/>
                <w:szCs w:val="16"/>
              </w:rPr>
            </w:pPr>
            <w:r w:rsidRPr="00A37034">
              <w:rPr>
                <w:rFonts w:cs="Arial"/>
                <w:sz w:val="16"/>
                <w:szCs w:val="16"/>
              </w:rPr>
              <w:t>N</w:t>
            </w:r>
          </w:p>
        </w:tc>
        <w:tc>
          <w:tcPr>
            <w:tcW w:w="2974" w:type="dxa"/>
            <w:hideMark/>
          </w:tcPr>
          <w:p w:rsidR="005223C1" w:rsidRDefault="003D4264" w:rsidP="005223C1">
            <w:pPr>
              <w:spacing w:before="40" w:after="40" w:line="240" w:lineRule="auto"/>
              <w:jc w:val="left"/>
              <w:rPr>
                <w:rFonts w:cs="Arial"/>
                <w:sz w:val="16"/>
                <w:szCs w:val="16"/>
              </w:rPr>
            </w:pPr>
            <w:r w:rsidRPr="00A37034">
              <w:rPr>
                <w:rFonts w:cs="Arial"/>
                <w:sz w:val="16"/>
                <w:szCs w:val="16"/>
              </w:rPr>
              <w:t>Solid/sludge wastes requiring special handling</w:t>
            </w:r>
          </w:p>
        </w:tc>
        <w:tc>
          <w:tcPr>
            <w:tcW w:w="1279"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212,198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166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1,313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168,989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13,696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1,012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22,539 </w:t>
            </w:r>
          </w:p>
        </w:tc>
      </w:tr>
      <w:tr w:rsidR="003D4264" w:rsidRPr="00A37034" w:rsidTr="003D4264">
        <w:trPr>
          <w:trHeight w:val="300"/>
        </w:trPr>
        <w:tc>
          <w:tcPr>
            <w:tcW w:w="675" w:type="dxa"/>
            <w:hideMark/>
          </w:tcPr>
          <w:p w:rsidR="005223C1" w:rsidRDefault="003D4264" w:rsidP="005223C1">
            <w:pPr>
              <w:spacing w:before="40" w:after="40" w:line="240" w:lineRule="auto"/>
              <w:jc w:val="center"/>
              <w:rPr>
                <w:rFonts w:cs="Arial"/>
                <w:sz w:val="16"/>
                <w:szCs w:val="16"/>
              </w:rPr>
            </w:pPr>
            <w:r w:rsidRPr="00A37034">
              <w:rPr>
                <w:rFonts w:cs="Arial"/>
                <w:sz w:val="16"/>
                <w:szCs w:val="16"/>
              </w:rPr>
              <w:t>R</w:t>
            </w:r>
          </w:p>
        </w:tc>
        <w:tc>
          <w:tcPr>
            <w:tcW w:w="2974" w:type="dxa"/>
            <w:hideMark/>
          </w:tcPr>
          <w:p w:rsidR="005223C1" w:rsidRDefault="003D4264" w:rsidP="005223C1">
            <w:pPr>
              <w:spacing w:before="40" w:after="40" w:line="240" w:lineRule="auto"/>
              <w:jc w:val="left"/>
              <w:rPr>
                <w:rFonts w:cs="Arial"/>
                <w:sz w:val="16"/>
                <w:szCs w:val="16"/>
              </w:rPr>
            </w:pPr>
            <w:r w:rsidRPr="00A37034">
              <w:rPr>
                <w:rFonts w:cs="Arial"/>
                <w:sz w:val="16"/>
                <w:szCs w:val="16"/>
              </w:rPr>
              <w:t>Clinical and pharmaceutical wastes</w:t>
            </w:r>
          </w:p>
        </w:tc>
        <w:tc>
          <w:tcPr>
            <w:tcW w:w="1279"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18,809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68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799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7,649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10,080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5 </w:t>
            </w:r>
          </w:p>
        </w:tc>
      </w:tr>
      <w:tr w:rsidR="003D4264" w:rsidRPr="00A37034" w:rsidTr="003D4264">
        <w:trPr>
          <w:trHeight w:val="300"/>
        </w:trPr>
        <w:tc>
          <w:tcPr>
            <w:tcW w:w="675" w:type="dxa"/>
            <w:hideMark/>
          </w:tcPr>
          <w:p w:rsidR="005223C1" w:rsidRDefault="003D4264" w:rsidP="005223C1">
            <w:pPr>
              <w:spacing w:before="40" w:after="40" w:line="240" w:lineRule="auto"/>
              <w:jc w:val="center"/>
              <w:rPr>
                <w:rFonts w:cs="Arial"/>
                <w:sz w:val="16"/>
                <w:szCs w:val="16"/>
              </w:rPr>
            </w:pPr>
            <w:r w:rsidRPr="00A37034">
              <w:rPr>
                <w:rFonts w:cs="Arial"/>
                <w:sz w:val="16"/>
                <w:szCs w:val="16"/>
              </w:rPr>
              <w:t>T</w:t>
            </w:r>
          </w:p>
        </w:tc>
        <w:tc>
          <w:tcPr>
            <w:tcW w:w="2974" w:type="dxa"/>
            <w:hideMark/>
          </w:tcPr>
          <w:p w:rsidR="005223C1" w:rsidRDefault="003D4264" w:rsidP="005223C1">
            <w:pPr>
              <w:spacing w:before="40" w:after="40" w:line="240" w:lineRule="auto"/>
              <w:jc w:val="left"/>
              <w:rPr>
                <w:rFonts w:cs="Arial"/>
                <w:sz w:val="16"/>
                <w:szCs w:val="16"/>
              </w:rPr>
            </w:pPr>
            <w:r w:rsidRPr="00A37034">
              <w:rPr>
                <w:rFonts w:cs="Arial"/>
                <w:sz w:val="16"/>
                <w:szCs w:val="16"/>
              </w:rPr>
              <w:t>Miscellaneous</w:t>
            </w:r>
          </w:p>
        </w:tc>
        <w:tc>
          <w:tcPr>
            <w:tcW w:w="1279"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35,276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20 </w:t>
            </w:r>
          </w:p>
        </w:tc>
        <w:tc>
          <w:tcPr>
            <w:tcW w:w="992"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841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5,252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1,523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1 </w:t>
            </w:r>
          </w:p>
        </w:tc>
        <w:tc>
          <w:tcPr>
            <w:tcW w:w="1134" w:type="dxa"/>
            <w:hideMark/>
          </w:tcPr>
          <w:p w:rsidR="005223C1" w:rsidRDefault="003D4264" w:rsidP="005223C1">
            <w:pPr>
              <w:spacing w:before="40" w:after="40" w:line="240" w:lineRule="auto"/>
              <w:jc w:val="right"/>
              <w:rPr>
                <w:rFonts w:cs="Arial"/>
                <w:sz w:val="16"/>
                <w:szCs w:val="16"/>
              </w:rPr>
            </w:pPr>
            <w:r w:rsidRPr="003C3995">
              <w:rPr>
                <w:rFonts w:cs="Arial"/>
                <w:sz w:val="16"/>
                <w:szCs w:val="16"/>
              </w:rPr>
              <w:t xml:space="preserve"> 24,118 </w:t>
            </w:r>
          </w:p>
        </w:tc>
      </w:tr>
      <w:tr w:rsidR="003D4264" w:rsidRPr="00A37034" w:rsidTr="003D4264">
        <w:trPr>
          <w:trHeight w:val="300"/>
        </w:trPr>
        <w:tc>
          <w:tcPr>
            <w:tcW w:w="675" w:type="dxa"/>
            <w:noWrap/>
            <w:hideMark/>
          </w:tcPr>
          <w:p w:rsidR="005223C1" w:rsidRDefault="005223C1" w:rsidP="005223C1">
            <w:pPr>
              <w:spacing w:before="40" w:after="40" w:line="240" w:lineRule="auto"/>
              <w:jc w:val="center"/>
              <w:rPr>
                <w:rFonts w:cs="Arial"/>
                <w:sz w:val="16"/>
                <w:szCs w:val="16"/>
              </w:rPr>
            </w:pPr>
          </w:p>
        </w:tc>
        <w:tc>
          <w:tcPr>
            <w:tcW w:w="2974" w:type="dxa"/>
            <w:noWrap/>
            <w:hideMark/>
          </w:tcPr>
          <w:p w:rsidR="005223C1" w:rsidRDefault="005223C1" w:rsidP="005223C1">
            <w:pPr>
              <w:spacing w:before="40" w:after="40" w:line="240" w:lineRule="auto"/>
              <w:jc w:val="left"/>
              <w:rPr>
                <w:rFonts w:cs="Arial"/>
                <w:sz w:val="16"/>
                <w:szCs w:val="16"/>
              </w:rPr>
            </w:pPr>
          </w:p>
        </w:tc>
        <w:tc>
          <w:tcPr>
            <w:tcW w:w="1279" w:type="dxa"/>
            <w:noWrap/>
            <w:hideMark/>
          </w:tcPr>
          <w:p w:rsidR="005223C1" w:rsidRDefault="005223C1" w:rsidP="005223C1">
            <w:pPr>
              <w:spacing w:before="40" w:after="40" w:line="240" w:lineRule="auto"/>
              <w:jc w:val="right"/>
              <w:rPr>
                <w:rFonts w:cs="Arial"/>
                <w:sz w:val="16"/>
                <w:szCs w:val="16"/>
              </w:rPr>
            </w:pPr>
          </w:p>
        </w:tc>
        <w:tc>
          <w:tcPr>
            <w:tcW w:w="992" w:type="dxa"/>
            <w:noWrap/>
            <w:hideMark/>
          </w:tcPr>
          <w:p w:rsidR="005223C1" w:rsidRDefault="005223C1" w:rsidP="005223C1">
            <w:pPr>
              <w:spacing w:before="40" w:after="40" w:line="240" w:lineRule="auto"/>
              <w:jc w:val="right"/>
              <w:rPr>
                <w:rFonts w:cs="Arial"/>
                <w:sz w:val="16"/>
                <w:szCs w:val="16"/>
              </w:rPr>
            </w:pPr>
          </w:p>
        </w:tc>
        <w:tc>
          <w:tcPr>
            <w:tcW w:w="992" w:type="dxa"/>
            <w:noWrap/>
            <w:hideMark/>
          </w:tcPr>
          <w:p w:rsidR="005223C1" w:rsidRDefault="005223C1" w:rsidP="005223C1">
            <w:pPr>
              <w:spacing w:before="40" w:after="40" w:line="240" w:lineRule="auto"/>
              <w:jc w:val="right"/>
              <w:rPr>
                <w:rFonts w:cs="Arial"/>
                <w:sz w:val="16"/>
                <w:szCs w:val="16"/>
              </w:rPr>
            </w:pPr>
          </w:p>
        </w:tc>
        <w:tc>
          <w:tcPr>
            <w:tcW w:w="1134" w:type="dxa"/>
            <w:noWrap/>
            <w:hideMark/>
          </w:tcPr>
          <w:p w:rsidR="005223C1" w:rsidRDefault="005223C1" w:rsidP="005223C1">
            <w:pPr>
              <w:spacing w:before="40" w:after="40" w:line="240" w:lineRule="auto"/>
              <w:jc w:val="right"/>
              <w:rPr>
                <w:rFonts w:cs="Arial"/>
                <w:sz w:val="16"/>
                <w:szCs w:val="16"/>
              </w:rPr>
            </w:pPr>
          </w:p>
        </w:tc>
        <w:tc>
          <w:tcPr>
            <w:tcW w:w="1134" w:type="dxa"/>
            <w:noWrap/>
            <w:hideMark/>
          </w:tcPr>
          <w:p w:rsidR="005223C1" w:rsidRDefault="005223C1" w:rsidP="005223C1">
            <w:pPr>
              <w:spacing w:before="40" w:after="40" w:line="240" w:lineRule="auto"/>
              <w:jc w:val="right"/>
              <w:rPr>
                <w:rFonts w:cs="Arial"/>
                <w:sz w:val="16"/>
                <w:szCs w:val="16"/>
              </w:rPr>
            </w:pPr>
          </w:p>
        </w:tc>
        <w:tc>
          <w:tcPr>
            <w:tcW w:w="1134" w:type="dxa"/>
            <w:noWrap/>
            <w:hideMark/>
          </w:tcPr>
          <w:p w:rsidR="005223C1" w:rsidRDefault="005223C1" w:rsidP="005223C1">
            <w:pPr>
              <w:spacing w:before="40" w:after="40" w:line="240" w:lineRule="auto"/>
              <w:jc w:val="right"/>
              <w:rPr>
                <w:rFonts w:cs="Arial"/>
                <w:sz w:val="16"/>
                <w:szCs w:val="16"/>
              </w:rPr>
            </w:pPr>
          </w:p>
        </w:tc>
        <w:tc>
          <w:tcPr>
            <w:tcW w:w="1134" w:type="dxa"/>
            <w:noWrap/>
            <w:hideMark/>
          </w:tcPr>
          <w:p w:rsidR="005223C1" w:rsidRDefault="005223C1" w:rsidP="005223C1">
            <w:pPr>
              <w:spacing w:before="40" w:after="40" w:line="240" w:lineRule="auto"/>
              <w:jc w:val="right"/>
              <w:rPr>
                <w:rFonts w:cs="Arial"/>
                <w:sz w:val="16"/>
                <w:szCs w:val="16"/>
              </w:rPr>
            </w:pPr>
          </w:p>
        </w:tc>
        <w:tc>
          <w:tcPr>
            <w:tcW w:w="1134" w:type="dxa"/>
            <w:noWrap/>
            <w:hideMark/>
          </w:tcPr>
          <w:p w:rsidR="005223C1" w:rsidRDefault="005223C1" w:rsidP="005223C1">
            <w:pPr>
              <w:spacing w:before="40" w:after="40" w:line="240" w:lineRule="auto"/>
              <w:jc w:val="right"/>
              <w:rPr>
                <w:rFonts w:cs="Arial"/>
                <w:sz w:val="16"/>
                <w:szCs w:val="16"/>
              </w:rPr>
            </w:pPr>
          </w:p>
        </w:tc>
      </w:tr>
      <w:tr w:rsidR="003D4264" w:rsidRPr="00A37034" w:rsidTr="003D4264">
        <w:trPr>
          <w:trHeight w:val="300"/>
        </w:trPr>
        <w:tc>
          <w:tcPr>
            <w:tcW w:w="675" w:type="dxa"/>
            <w:shd w:val="clear" w:color="auto" w:fill="D9D9D9" w:themeFill="background1" w:themeFillShade="D9"/>
            <w:hideMark/>
          </w:tcPr>
          <w:p w:rsidR="005223C1" w:rsidRDefault="003D4264" w:rsidP="005223C1">
            <w:pPr>
              <w:spacing w:before="40" w:after="40" w:line="240" w:lineRule="auto"/>
              <w:jc w:val="center"/>
              <w:rPr>
                <w:rFonts w:cs="Arial"/>
                <w:b/>
                <w:bCs/>
                <w:sz w:val="16"/>
                <w:szCs w:val="16"/>
              </w:rPr>
            </w:pPr>
            <w:r w:rsidRPr="00A37034">
              <w:rPr>
                <w:rFonts w:cs="Arial"/>
                <w:b/>
                <w:bCs/>
                <w:sz w:val="16"/>
                <w:szCs w:val="16"/>
              </w:rPr>
              <w:t>Total</w:t>
            </w:r>
          </w:p>
        </w:tc>
        <w:tc>
          <w:tcPr>
            <w:tcW w:w="2974" w:type="dxa"/>
            <w:shd w:val="clear" w:color="auto" w:fill="D9D9D9" w:themeFill="background1" w:themeFillShade="D9"/>
            <w:noWrap/>
            <w:hideMark/>
          </w:tcPr>
          <w:p w:rsidR="005223C1" w:rsidRDefault="005223C1" w:rsidP="005223C1">
            <w:pPr>
              <w:spacing w:before="40" w:after="40" w:line="240" w:lineRule="auto"/>
              <w:jc w:val="center"/>
              <w:rPr>
                <w:rFonts w:cs="Arial"/>
                <w:b/>
                <w:bCs/>
                <w:sz w:val="16"/>
                <w:szCs w:val="16"/>
              </w:rPr>
            </w:pPr>
          </w:p>
        </w:tc>
        <w:tc>
          <w:tcPr>
            <w:tcW w:w="1279" w:type="dxa"/>
            <w:shd w:val="clear" w:color="auto" w:fill="D9D9D9" w:themeFill="background1" w:themeFillShade="D9"/>
            <w:noWrap/>
            <w:hideMark/>
          </w:tcPr>
          <w:p w:rsidR="005223C1" w:rsidRDefault="003D4264" w:rsidP="005223C1">
            <w:pPr>
              <w:spacing w:before="40" w:after="40" w:line="240" w:lineRule="auto"/>
              <w:jc w:val="right"/>
              <w:rPr>
                <w:rFonts w:cs="Arial"/>
                <w:b/>
                <w:sz w:val="16"/>
                <w:szCs w:val="16"/>
              </w:rPr>
            </w:pPr>
            <w:r w:rsidRPr="003C3995">
              <w:rPr>
                <w:rFonts w:cs="Arial"/>
                <w:b/>
                <w:sz w:val="16"/>
                <w:szCs w:val="16"/>
              </w:rPr>
              <w:t xml:space="preserve"> 1,448,812 </w:t>
            </w:r>
          </w:p>
        </w:tc>
        <w:tc>
          <w:tcPr>
            <w:tcW w:w="992" w:type="dxa"/>
            <w:shd w:val="clear" w:color="auto" w:fill="D9D9D9" w:themeFill="background1" w:themeFillShade="D9"/>
            <w:noWrap/>
            <w:hideMark/>
          </w:tcPr>
          <w:p w:rsidR="005223C1" w:rsidRDefault="003D4264" w:rsidP="005223C1">
            <w:pPr>
              <w:spacing w:before="40" w:after="40" w:line="240" w:lineRule="auto"/>
              <w:jc w:val="right"/>
              <w:rPr>
                <w:rFonts w:cs="Arial"/>
                <w:b/>
                <w:sz w:val="16"/>
                <w:szCs w:val="16"/>
              </w:rPr>
            </w:pPr>
            <w:r w:rsidRPr="003C3995">
              <w:rPr>
                <w:rFonts w:cs="Arial"/>
                <w:b/>
                <w:sz w:val="16"/>
                <w:szCs w:val="16"/>
              </w:rPr>
              <w:t xml:space="preserve"> 6,505 </w:t>
            </w:r>
          </w:p>
        </w:tc>
        <w:tc>
          <w:tcPr>
            <w:tcW w:w="992" w:type="dxa"/>
            <w:shd w:val="clear" w:color="auto" w:fill="D9D9D9" w:themeFill="background1" w:themeFillShade="D9"/>
            <w:noWrap/>
            <w:hideMark/>
          </w:tcPr>
          <w:p w:rsidR="005223C1" w:rsidRDefault="003D4264" w:rsidP="005223C1">
            <w:pPr>
              <w:spacing w:before="40" w:after="40" w:line="240" w:lineRule="auto"/>
              <w:jc w:val="right"/>
              <w:rPr>
                <w:rFonts w:cs="Arial"/>
                <w:b/>
                <w:sz w:val="16"/>
                <w:szCs w:val="16"/>
              </w:rPr>
            </w:pPr>
            <w:r w:rsidRPr="003C3995">
              <w:rPr>
                <w:rFonts w:cs="Arial"/>
                <w:b/>
                <w:sz w:val="16"/>
                <w:szCs w:val="16"/>
              </w:rPr>
              <w:t xml:space="preserve"> 14,186 </w:t>
            </w:r>
          </w:p>
        </w:tc>
        <w:tc>
          <w:tcPr>
            <w:tcW w:w="1134" w:type="dxa"/>
            <w:shd w:val="clear" w:color="auto" w:fill="D9D9D9" w:themeFill="background1" w:themeFillShade="D9"/>
            <w:noWrap/>
            <w:hideMark/>
          </w:tcPr>
          <w:p w:rsidR="005223C1" w:rsidRDefault="003D4264" w:rsidP="005223C1">
            <w:pPr>
              <w:spacing w:before="40" w:after="40" w:line="240" w:lineRule="auto"/>
              <w:jc w:val="right"/>
              <w:rPr>
                <w:rFonts w:cs="Arial"/>
                <w:b/>
                <w:sz w:val="16"/>
                <w:szCs w:val="16"/>
              </w:rPr>
            </w:pPr>
            <w:r w:rsidRPr="003C3995">
              <w:rPr>
                <w:rFonts w:cs="Arial"/>
                <w:b/>
                <w:sz w:val="16"/>
                <w:szCs w:val="16"/>
              </w:rPr>
              <w:t xml:space="preserve"> 316,551 </w:t>
            </w:r>
          </w:p>
        </w:tc>
        <w:tc>
          <w:tcPr>
            <w:tcW w:w="1134" w:type="dxa"/>
            <w:shd w:val="clear" w:color="auto" w:fill="D9D9D9" w:themeFill="background1" w:themeFillShade="D9"/>
            <w:noWrap/>
            <w:hideMark/>
          </w:tcPr>
          <w:p w:rsidR="005223C1" w:rsidRDefault="003D4264" w:rsidP="005223C1">
            <w:pPr>
              <w:spacing w:before="40" w:after="40" w:line="240" w:lineRule="auto"/>
              <w:jc w:val="right"/>
              <w:rPr>
                <w:rFonts w:cs="Arial"/>
                <w:b/>
                <w:sz w:val="16"/>
                <w:szCs w:val="16"/>
              </w:rPr>
            </w:pPr>
            <w:r w:rsidRPr="003C3995">
              <w:rPr>
                <w:rFonts w:cs="Arial"/>
                <w:b/>
                <w:sz w:val="16"/>
                <w:szCs w:val="16"/>
              </w:rPr>
              <w:t xml:space="preserve"> -   </w:t>
            </w:r>
          </w:p>
        </w:tc>
        <w:tc>
          <w:tcPr>
            <w:tcW w:w="1134" w:type="dxa"/>
            <w:shd w:val="clear" w:color="auto" w:fill="D9D9D9" w:themeFill="background1" w:themeFillShade="D9"/>
            <w:noWrap/>
            <w:hideMark/>
          </w:tcPr>
          <w:p w:rsidR="005223C1" w:rsidRDefault="003D4264" w:rsidP="005223C1">
            <w:pPr>
              <w:spacing w:before="40" w:after="40" w:line="240" w:lineRule="auto"/>
              <w:jc w:val="right"/>
              <w:rPr>
                <w:rFonts w:cs="Arial"/>
                <w:b/>
                <w:sz w:val="16"/>
                <w:szCs w:val="16"/>
              </w:rPr>
            </w:pPr>
            <w:r w:rsidRPr="003C3995">
              <w:rPr>
                <w:rFonts w:cs="Arial"/>
                <w:b/>
                <w:sz w:val="16"/>
                <w:szCs w:val="16"/>
              </w:rPr>
              <w:t xml:space="preserve"> 476,220 </w:t>
            </w:r>
          </w:p>
        </w:tc>
        <w:tc>
          <w:tcPr>
            <w:tcW w:w="1134" w:type="dxa"/>
            <w:shd w:val="clear" w:color="auto" w:fill="D9D9D9" w:themeFill="background1" w:themeFillShade="D9"/>
            <w:noWrap/>
            <w:hideMark/>
          </w:tcPr>
          <w:p w:rsidR="005223C1" w:rsidRDefault="003D4264" w:rsidP="005223C1">
            <w:pPr>
              <w:spacing w:before="40" w:after="40" w:line="240" w:lineRule="auto"/>
              <w:jc w:val="right"/>
              <w:rPr>
                <w:rFonts w:cs="Arial"/>
                <w:b/>
                <w:sz w:val="16"/>
                <w:szCs w:val="16"/>
              </w:rPr>
            </w:pPr>
            <w:r w:rsidRPr="003C3995">
              <w:rPr>
                <w:rFonts w:cs="Arial"/>
                <w:b/>
                <w:sz w:val="16"/>
                <w:szCs w:val="16"/>
              </w:rPr>
              <w:t xml:space="preserve"> 26,935 </w:t>
            </w:r>
          </w:p>
        </w:tc>
        <w:tc>
          <w:tcPr>
            <w:tcW w:w="1134" w:type="dxa"/>
            <w:shd w:val="clear" w:color="auto" w:fill="D9D9D9" w:themeFill="background1" w:themeFillShade="D9"/>
            <w:noWrap/>
            <w:hideMark/>
          </w:tcPr>
          <w:p w:rsidR="005223C1" w:rsidRDefault="003D4264" w:rsidP="005223C1">
            <w:pPr>
              <w:spacing w:before="40" w:after="40" w:line="240" w:lineRule="auto"/>
              <w:jc w:val="right"/>
              <w:rPr>
                <w:rFonts w:cs="Arial"/>
                <w:b/>
                <w:sz w:val="16"/>
                <w:szCs w:val="16"/>
              </w:rPr>
            </w:pPr>
            <w:r w:rsidRPr="003C3995">
              <w:rPr>
                <w:rFonts w:cs="Arial"/>
                <w:b/>
                <w:sz w:val="16"/>
                <w:szCs w:val="16"/>
              </w:rPr>
              <w:t xml:space="preserve"> 347,446 </w:t>
            </w:r>
          </w:p>
        </w:tc>
      </w:tr>
    </w:tbl>
    <w:p w:rsidR="003D4264" w:rsidRDefault="003D4264" w:rsidP="003D4264"/>
    <w:p w:rsidR="003D4264" w:rsidRDefault="003D4264" w:rsidP="003D4264">
      <w:r>
        <w:rPr>
          <w:noProof/>
          <w:lang w:eastAsia="en-AU"/>
        </w:rPr>
        <w:lastRenderedPageBreak/>
        <w:drawing>
          <wp:inline distT="0" distB="0" distL="0" distR="0" wp14:anchorId="401B6F7C" wp14:editId="7790C854">
            <wp:extent cx="8617306" cy="5060976"/>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24159" cy="5065001"/>
                    </a:xfrm>
                    <a:prstGeom prst="rect">
                      <a:avLst/>
                    </a:prstGeom>
                    <a:noFill/>
                  </pic:spPr>
                </pic:pic>
              </a:graphicData>
            </a:graphic>
          </wp:inline>
        </w:drawing>
      </w:r>
    </w:p>
    <w:p w:rsidR="003D4264" w:rsidRDefault="003D4264" w:rsidP="003D4264">
      <w:pPr>
        <w:pStyle w:val="Caption"/>
      </w:pPr>
      <w:bookmarkStart w:id="49" w:name="_Ref343180615"/>
      <w:bookmarkStart w:id="50" w:name="_Ref343180622"/>
      <w:bookmarkStart w:id="51" w:name="_Toc350252012"/>
      <w:r>
        <w:t xml:space="preserve">Figure </w:t>
      </w:r>
      <w:r w:rsidR="00D02C9F">
        <w:fldChar w:fldCharType="begin"/>
      </w:r>
      <w:r w:rsidR="0059651D">
        <w:instrText xml:space="preserve"> SEQ Figure \* ARABIC </w:instrText>
      </w:r>
      <w:r w:rsidR="00D02C9F">
        <w:fldChar w:fldCharType="separate"/>
      </w:r>
      <w:r w:rsidR="002A19BE">
        <w:rPr>
          <w:noProof/>
        </w:rPr>
        <w:t>6</w:t>
      </w:r>
      <w:r w:rsidR="00D02C9F">
        <w:rPr>
          <w:noProof/>
        </w:rPr>
        <w:fldChar w:fldCharType="end"/>
      </w:r>
      <w:bookmarkEnd w:id="49"/>
      <w:r w:rsidR="00847A73">
        <w:rPr>
          <w:noProof/>
        </w:rPr>
        <w:t>—</w:t>
      </w:r>
      <w:r>
        <w:t>Waste generated, imported and exported by NEPM category (</w:t>
      </w:r>
      <w:r w:rsidR="00AA04DF">
        <w:t>Q</w:t>
      </w:r>
      <w:r w:rsidR="00847A73">
        <w:t>ueensland</w:t>
      </w:r>
      <w:r>
        <w:t xml:space="preserve"> </w:t>
      </w:r>
      <w:r w:rsidR="002E0BB5">
        <w:t>2010–11</w:t>
      </w:r>
      <w:r>
        <w:t>)</w:t>
      </w:r>
      <w:bookmarkEnd w:id="50"/>
      <w:bookmarkEnd w:id="51"/>
    </w:p>
    <w:p w:rsidR="003D4264" w:rsidRPr="00A37034" w:rsidRDefault="003D4264" w:rsidP="003D4264">
      <w:pPr>
        <w:sectPr w:rsidR="003D4264" w:rsidRPr="00A37034" w:rsidSect="00A37034">
          <w:pgSz w:w="16838" w:h="11906" w:orient="landscape"/>
          <w:pgMar w:top="1440" w:right="1440" w:bottom="1440" w:left="1440" w:header="709" w:footer="709" w:gutter="0"/>
          <w:cols w:space="708"/>
          <w:docGrid w:linePitch="360"/>
        </w:sectPr>
      </w:pPr>
    </w:p>
    <w:p w:rsidR="003D4264" w:rsidRDefault="003D4264" w:rsidP="003D4264"/>
    <w:p w:rsidR="003D4264" w:rsidRDefault="003D4264" w:rsidP="003D4264">
      <w:pPr>
        <w:pStyle w:val="KMHNumberheading20"/>
      </w:pPr>
      <w:bookmarkStart w:id="52" w:name="_Toc350413422"/>
      <w:r>
        <w:t>Western Australia</w:t>
      </w:r>
      <w:bookmarkEnd w:id="52"/>
      <w:r>
        <w:t xml:space="preserve"> </w:t>
      </w:r>
    </w:p>
    <w:p w:rsidR="00C91D71" w:rsidRDefault="00C91D71" w:rsidP="003D4264">
      <w:pPr>
        <w:pStyle w:val="KMHNumberHeading3"/>
      </w:pPr>
      <w:r>
        <w:t>Tracked hazardous waste</w:t>
      </w:r>
    </w:p>
    <w:p w:rsidR="00C2009B" w:rsidRPr="00C2009B" w:rsidRDefault="00C2009B" w:rsidP="00C2009B">
      <w:r>
        <w:t>The waste tracking data received from DE</w:t>
      </w:r>
      <w:r w:rsidR="007705E2">
        <w:t>C</w:t>
      </w:r>
      <w:r w:rsidR="002B24B9">
        <w:t xml:space="preserve"> Western Australia </w:t>
      </w:r>
      <w:r>
        <w:t xml:space="preserve">for </w:t>
      </w:r>
      <w:r w:rsidR="002E0BB5">
        <w:t>2010–11</w:t>
      </w:r>
      <w:r>
        <w:t xml:space="preserve"> is presented in summary form in </w:t>
      </w:r>
      <w:r w:rsidR="00D02C9F">
        <w:rPr>
          <w:highlight w:val="yellow"/>
        </w:rPr>
        <w:fldChar w:fldCharType="begin"/>
      </w:r>
      <w:r>
        <w:instrText xml:space="preserve"> REF _Ref343181602 \h </w:instrText>
      </w:r>
      <w:r w:rsidR="00D02C9F">
        <w:rPr>
          <w:highlight w:val="yellow"/>
        </w:rPr>
      </w:r>
      <w:r w:rsidR="00D02C9F">
        <w:rPr>
          <w:highlight w:val="yellow"/>
        </w:rPr>
        <w:fldChar w:fldCharType="separate"/>
      </w:r>
      <w:r w:rsidR="002A19BE">
        <w:t xml:space="preserve">Table </w:t>
      </w:r>
      <w:r w:rsidR="002A19BE">
        <w:rPr>
          <w:noProof/>
        </w:rPr>
        <w:t>7</w:t>
      </w:r>
      <w:r w:rsidR="00D02C9F">
        <w:rPr>
          <w:highlight w:val="yellow"/>
        </w:rPr>
        <w:fldChar w:fldCharType="end"/>
      </w:r>
      <w:r>
        <w:t xml:space="preserve">. </w:t>
      </w:r>
      <w:r w:rsidR="00D95039">
        <w:t>Western Australia’s</w:t>
      </w:r>
      <w:r>
        <w:t xml:space="preserve"> hazardous waste tracking system recorded </w:t>
      </w:r>
      <w:r w:rsidR="003A3075">
        <w:t>947,938</w:t>
      </w:r>
      <w:r w:rsidRPr="00C2009B">
        <w:t xml:space="preserve"> </w:t>
      </w:r>
      <w:r>
        <w:t xml:space="preserve">tonnes of hazardous waste generated within the state in </w:t>
      </w:r>
      <w:r w:rsidR="002E0BB5">
        <w:t>2010–11</w:t>
      </w:r>
      <w:r>
        <w:t xml:space="preserve">. </w:t>
      </w:r>
      <w:r w:rsidR="003A3075">
        <w:t xml:space="preserve">Of this, </w:t>
      </w:r>
      <w:r w:rsidRPr="00C2009B">
        <w:t xml:space="preserve">8,142 </w:t>
      </w:r>
      <w:r>
        <w:t xml:space="preserve">tonnes of waste was exported and </w:t>
      </w:r>
      <w:r w:rsidRPr="00C2009B">
        <w:t xml:space="preserve">2,100 </w:t>
      </w:r>
      <w:r>
        <w:t>tonnes w</w:t>
      </w:r>
      <w:r w:rsidR="003A3075">
        <w:t>as</w:t>
      </w:r>
      <w:r>
        <w:t xml:space="preserve"> imported from other jurisdictions for treatment and/ or disposal.</w:t>
      </w:r>
    </w:p>
    <w:p w:rsidR="003D4264" w:rsidRPr="00C91D71" w:rsidRDefault="003D4264" w:rsidP="00C91D71">
      <w:pPr>
        <w:rPr>
          <w:b/>
        </w:rPr>
      </w:pPr>
      <w:r w:rsidRPr="00C91D71">
        <w:rPr>
          <w:b/>
        </w:rPr>
        <w:t>Waste composition</w:t>
      </w:r>
    </w:p>
    <w:p w:rsidR="003D4264" w:rsidRPr="00D3586E" w:rsidRDefault="003D4264" w:rsidP="003D4264">
      <w:r>
        <w:t>The composition of hazardous waste generated, exported and imported in</w:t>
      </w:r>
      <w:r w:rsidR="002B24B9">
        <w:t xml:space="preserve"> Western Australia </w:t>
      </w:r>
      <w:r>
        <w:t xml:space="preserve">is shown </w:t>
      </w:r>
      <w:r w:rsidR="0065147B">
        <w:t>at</w:t>
      </w:r>
      <w:r>
        <w:t xml:space="preserve"> </w:t>
      </w:r>
      <w:r w:rsidR="00D02C9F">
        <w:fldChar w:fldCharType="begin"/>
      </w:r>
      <w:r>
        <w:instrText xml:space="preserve"> REF _Ref343181655 \h </w:instrText>
      </w:r>
      <w:r w:rsidR="00D02C9F">
        <w:fldChar w:fldCharType="separate"/>
      </w:r>
      <w:r w:rsidR="002A19BE">
        <w:t xml:space="preserve">Figure </w:t>
      </w:r>
      <w:r w:rsidR="002A19BE">
        <w:rPr>
          <w:noProof/>
        </w:rPr>
        <w:t>7</w:t>
      </w:r>
      <w:r w:rsidR="00D02C9F">
        <w:fldChar w:fldCharType="end"/>
      </w:r>
      <w:r>
        <w:t>.</w:t>
      </w:r>
      <w:r w:rsidR="00A952A0">
        <w:t xml:space="preserve"> </w:t>
      </w:r>
    </w:p>
    <w:p w:rsidR="003D4264" w:rsidRDefault="003D4264" w:rsidP="00C91D71">
      <w:pPr>
        <w:rPr>
          <w:b/>
        </w:rPr>
      </w:pPr>
      <w:r w:rsidRPr="00C91D71">
        <w:rPr>
          <w:b/>
        </w:rPr>
        <w:t>Waste treatment and disposal</w:t>
      </w:r>
    </w:p>
    <w:p w:rsidR="00030C78" w:rsidRDefault="00F445CD" w:rsidP="00C91D71">
      <w:r w:rsidRPr="00F445CD">
        <w:t>Waste treatment and disp</w:t>
      </w:r>
      <w:r w:rsidR="003D0A6E">
        <w:t xml:space="preserve">osal data was not available from </w:t>
      </w:r>
      <w:r w:rsidR="00D95039">
        <w:t>Western Australia’s</w:t>
      </w:r>
      <w:r w:rsidR="003D0A6E">
        <w:t xml:space="preserve"> waste tracking system</w:t>
      </w:r>
      <w:r w:rsidRPr="00F445CD">
        <w:t>.</w:t>
      </w:r>
    </w:p>
    <w:p w:rsidR="00AA6652" w:rsidRDefault="00AA6652" w:rsidP="00AA6652">
      <w:pPr>
        <w:pStyle w:val="KMHNumberHeading3"/>
      </w:pPr>
      <w:r>
        <w:t xml:space="preserve">Assessment of </w:t>
      </w:r>
      <w:r w:rsidR="00D95039">
        <w:t>w</w:t>
      </w:r>
      <w:r>
        <w:t xml:space="preserve">aste </w:t>
      </w:r>
      <w:r w:rsidR="00D95039">
        <w:t>t</w:t>
      </w:r>
      <w:r>
        <w:t xml:space="preserve">racking </w:t>
      </w:r>
      <w:r w:rsidR="00D95039">
        <w:t>s</w:t>
      </w:r>
      <w:r>
        <w:t xml:space="preserve">ystem </w:t>
      </w:r>
      <w:r w:rsidR="00D95039">
        <w:t>d</w:t>
      </w:r>
      <w:r>
        <w:t>ata</w:t>
      </w:r>
    </w:p>
    <w:tbl>
      <w:tblPr>
        <w:tblStyle w:val="TableGrid"/>
        <w:tblW w:w="0" w:type="auto"/>
        <w:tblLook w:val="04A0" w:firstRow="1" w:lastRow="0" w:firstColumn="1" w:lastColumn="0" w:noHBand="0" w:noVBand="1"/>
      </w:tblPr>
      <w:tblGrid>
        <w:gridCol w:w="3794"/>
        <w:gridCol w:w="3685"/>
        <w:gridCol w:w="1763"/>
      </w:tblGrid>
      <w:tr w:rsidR="00FD345C" w:rsidRPr="003C29CA" w:rsidTr="00D95039">
        <w:trPr>
          <w:trHeight w:val="416"/>
        </w:trPr>
        <w:tc>
          <w:tcPr>
            <w:tcW w:w="3794" w:type="dxa"/>
            <w:shd w:val="clear" w:color="auto" w:fill="1D5C42"/>
            <w:vAlign w:val="center"/>
          </w:tcPr>
          <w:p w:rsidR="005223C1" w:rsidRDefault="00AA6652" w:rsidP="005223C1">
            <w:pPr>
              <w:spacing w:before="40" w:after="40" w:line="240" w:lineRule="auto"/>
              <w:jc w:val="center"/>
              <w:rPr>
                <w:rFonts w:cs="Arial"/>
                <w:b/>
                <w:color w:val="FFFFFF" w:themeColor="background1"/>
                <w:sz w:val="18"/>
                <w:szCs w:val="18"/>
              </w:rPr>
            </w:pPr>
            <w:r w:rsidRPr="003C29CA">
              <w:rPr>
                <w:rFonts w:cs="Arial"/>
                <w:b/>
                <w:color w:val="FFFFFF" w:themeColor="background1"/>
                <w:sz w:val="18"/>
                <w:szCs w:val="18"/>
              </w:rPr>
              <w:t>Principles</w:t>
            </w:r>
          </w:p>
        </w:tc>
        <w:tc>
          <w:tcPr>
            <w:tcW w:w="3685" w:type="dxa"/>
            <w:shd w:val="clear" w:color="auto" w:fill="1D5C42"/>
            <w:vAlign w:val="center"/>
          </w:tcPr>
          <w:p w:rsidR="005223C1" w:rsidRDefault="00AA6652" w:rsidP="005223C1">
            <w:pPr>
              <w:spacing w:before="40" w:after="40" w:line="240" w:lineRule="auto"/>
              <w:jc w:val="center"/>
              <w:rPr>
                <w:rFonts w:cs="Arial"/>
                <w:b/>
                <w:color w:val="FFFFFF" w:themeColor="background1"/>
                <w:sz w:val="18"/>
                <w:szCs w:val="18"/>
              </w:rPr>
            </w:pPr>
            <w:r w:rsidRPr="003C29CA">
              <w:rPr>
                <w:rFonts w:cs="Arial"/>
                <w:b/>
                <w:color w:val="FFFFFF" w:themeColor="background1"/>
                <w:sz w:val="18"/>
                <w:szCs w:val="18"/>
              </w:rPr>
              <w:t>Assessment</w:t>
            </w:r>
          </w:p>
        </w:tc>
        <w:tc>
          <w:tcPr>
            <w:tcW w:w="1763" w:type="dxa"/>
            <w:shd w:val="clear" w:color="auto" w:fill="1D5C42"/>
            <w:vAlign w:val="center"/>
          </w:tcPr>
          <w:p w:rsidR="005223C1" w:rsidRDefault="00AA6652" w:rsidP="005223C1">
            <w:pPr>
              <w:spacing w:before="40" w:after="40" w:line="240" w:lineRule="auto"/>
              <w:jc w:val="center"/>
              <w:rPr>
                <w:rFonts w:cs="Arial"/>
                <w:b/>
                <w:color w:val="FFFFFF" w:themeColor="background1"/>
                <w:sz w:val="18"/>
                <w:szCs w:val="18"/>
              </w:rPr>
            </w:pPr>
            <w:r w:rsidRPr="003C29CA">
              <w:rPr>
                <w:rFonts w:cs="Arial"/>
                <w:b/>
                <w:color w:val="FFFFFF" w:themeColor="background1"/>
                <w:sz w:val="18"/>
                <w:szCs w:val="18"/>
              </w:rPr>
              <w:t>Score</w:t>
            </w:r>
          </w:p>
        </w:tc>
      </w:tr>
      <w:tr w:rsidR="00FD345C" w:rsidTr="00AA6652">
        <w:trPr>
          <w:trHeight w:val="614"/>
        </w:trPr>
        <w:tc>
          <w:tcPr>
            <w:tcW w:w="3794" w:type="dxa"/>
          </w:tcPr>
          <w:p w:rsidR="005223C1" w:rsidRDefault="00AA6652" w:rsidP="005223C1">
            <w:pPr>
              <w:spacing w:before="40" w:after="40" w:line="240" w:lineRule="auto"/>
              <w:rPr>
                <w:rFonts w:cs="Arial"/>
                <w:sz w:val="18"/>
                <w:szCs w:val="18"/>
              </w:rPr>
            </w:pPr>
            <w:r w:rsidRPr="003C29CA">
              <w:rPr>
                <w:rFonts w:cs="Arial"/>
                <w:b/>
                <w:sz w:val="18"/>
                <w:szCs w:val="18"/>
              </w:rPr>
              <w:t>Transparency</w:t>
            </w:r>
            <w:r w:rsidR="00D95039">
              <w:rPr>
                <w:rFonts w:cs="Arial"/>
                <w:b/>
                <w:sz w:val="18"/>
                <w:szCs w:val="18"/>
              </w:rPr>
              <w:t>—</w:t>
            </w:r>
            <w:r w:rsidR="00D95039">
              <w:rPr>
                <w:rFonts w:cs="Arial"/>
                <w:sz w:val="18"/>
                <w:szCs w:val="18"/>
              </w:rPr>
              <w:t>I</w:t>
            </w:r>
            <w:r w:rsidRPr="003C29CA">
              <w:rPr>
                <w:rFonts w:cs="Arial"/>
                <w:sz w:val="18"/>
                <w:szCs w:val="18"/>
              </w:rPr>
              <w:t>s the data documented and verifiable?</w:t>
            </w:r>
          </w:p>
        </w:tc>
        <w:tc>
          <w:tcPr>
            <w:tcW w:w="3685" w:type="dxa"/>
          </w:tcPr>
          <w:p w:rsidR="005223C1" w:rsidRDefault="00AA6652" w:rsidP="005223C1">
            <w:pPr>
              <w:spacing w:before="40" w:after="40" w:line="240" w:lineRule="auto"/>
              <w:rPr>
                <w:rFonts w:cs="Arial"/>
                <w:sz w:val="18"/>
                <w:szCs w:val="18"/>
              </w:rPr>
            </w:pPr>
            <w:r>
              <w:rPr>
                <w:rFonts w:cs="Arial"/>
                <w:sz w:val="18"/>
                <w:szCs w:val="18"/>
              </w:rPr>
              <w:t>Data sourced from waste tracking system however not all data has been validated.</w:t>
            </w:r>
          </w:p>
        </w:tc>
        <w:tc>
          <w:tcPr>
            <w:tcW w:w="1763" w:type="dxa"/>
          </w:tcPr>
          <w:p w:rsidR="005223C1" w:rsidRDefault="00AA6652" w:rsidP="005223C1">
            <w:pPr>
              <w:spacing w:before="40" w:after="40" w:line="240" w:lineRule="auto"/>
              <w:rPr>
                <w:rFonts w:cs="Arial"/>
                <w:sz w:val="18"/>
                <w:szCs w:val="18"/>
              </w:rPr>
            </w:pPr>
            <w:r>
              <w:rPr>
                <w:rFonts w:cs="Arial"/>
                <w:sz w:val="18"/>
                <w:szCs w:val="18"/>
              </w:rPr>
              <w:t>Medium</w:t>
            </w:r>
          </w:p>
        </w:tc>
      </w:tr>
      <w:tr w:rsidR="00FD345C" w:rsidTr="00AA6652">
        <w:tc>
          <w:tcPr>
            <w:tcW w:w="3794" w:type="dxa"/>
          </w:tcPr>
          <w:p w:rsidR="005223C1" w:rsidRDefault="00AA6652" w:rsidP="005223C1">
            <w:pPr>
              <w:spacing w:before="40" w:after="40" w:line="240" w:lineRule="auto"/>
              <w:rPr>
                <w:rFonts w:cs="Arial"/>
                <w:sz w:val="18"/>
                <w:szCs w:val="18"/>
              </w:rPr>
            </w:pPr>
            <w:r w:rsidRPr="003C29CA">
              <w:rPr>
                <w:rFonts w:cs="Arial"/>
                <w:b/>
                <w:sz w:val="18"/>
                <w:szCs w:val="18"/>
              </w:rPr>
              <w:t>Comparability</w:t>
            </w:r>
            <w:r w:rsidR="00D95039">
              <w:rPr>
                <w:rFonts w:cs="Arial"/>
                <w:b/>
                <w:sz w:val="18"/>
                <w:szCs w:val="18"/>
              </w:rPr>
              <w:t>—</w:t>
            </w:r>
            <w:r w:rsidR="00D95039">
              <w:rPr>
                <w:rFonts w:cs="Arial"/>
                <w:sz w:val="18"/>
                <w:szCs w:val="18"/>
              </w:rPr>
              <w:t>Is</w:t>
            </w:r>
            <w:r w:rsidRPr="003C29CA">
              <w:rPr>
                <w:rFonts w:cs="Arial"/>
                <w:sz w:val="18"/>
                <w:szCs w:val="18"/>
              </w:rPr>
              <w:t xml:space="preserve"> data produced/ sourced using the same methodologies and can it be compared across jurisdictions?</w:t>
            </w:r>
          </w:p>
        </w:tc>
        <w:tc>
          <w:tcPr>
            <w:tcW w:w="3685" w:type="dxa"/>
          </w:tcPr>
          <w:p w:rsidR="005223C1" w:rsidRDefault="00AA6652" w:rsidP="005223C1">
            <w:pPr>
              <w:spacing w:before="40" w:after="40" w:line="240" w:lineRule="auto"/>
              <w:rPr>
                <w:rFonts w:cs="Arial"/>
                <w:sz w:val="18"/>
                <w:szCs w:val="18"/>
              </w:rPr>
            </w:pPr>
            <w:r w:rsidRPr="00ED0AB1">
              <w:rPr>
                <w:rFonts w:cs="Arial"/>
                <w:sz w:val="18"/>
                <w:szCs w:val="18"/>
              </w:rPr>
              <w:t>WA uses its own Controlled Waste Category List</w:t>
            </w:r>
            <w:r>
              <w:rPr>
                <w:rFonts w:cs="Arial"/>
                <w:sz w:val="18"/>
                <w:szCs w:val="18"/>
              </w:rPr>
              <w:t xml:space="preserve"> and has several additional waste categories, therefore data not as easily comparable with other states that use NEPM codes. </w:t>
            </w:r>
          </w:p>
        </w:tc>
        <w:tc>
          <w:tcPr>
            <w:tcW w:w="1763" w:type="dxa"/>
          </w:tcPr>
          <w:p w:rsidR="005223C1" w:rsidRDefault="00AA6652" w:rsidP="005223C1">
            <w:pPr>
              <w:spacing w:before="40" w:after="40" w:line="240" w:lineRule="auto"/>
              <w:rPr>
                <w:rFonts w:cs="Arial"/>
                <w:sz w:val="18"/>
                <w:szCs w:val="18"/>
              </w:rPr>
            </w:pPr>
            <w:r>
              <w:rPr>
                <w:rFonts w:cs="Arial"/>
                <w:sz w:val="18"/>
                <w:szCs w:val="18"/>
              </w:rPr>
              <w:t>Low</w:t>
            </w:r>
          </w:p>
        </w:tc>
      </w:tr>
      <w:tr w:rsidR="00FD345C" w:rsidTr="00AA6652">
        <w:trPr>
          <w:trHeight w:val="772"/>
        </w:trPr>
        <w:tc>
          <w:tcPr>
            <w:tcW w:w="3794" w:type="dxa"/>
          </w:tcPr>
          <w:p w:rsidR="005223C1" w:rsidRDefault="00AA6652" w:rsidP="005223C1">
            <w:pPr>
              <w:spacing w:before="40" w:after="40" w:line="240" w:lineRule="auto"/>
              <w:rPr>
                <w:rFonts w:cs="Arial"/>
                <w:sz w:val="18"/>
                <w:szCs w:val="18"/>
              </w:rPr>
            </w:pPr>
            <w:r w:rsidRPr="003C29CA">
              <w:rPr>
                <w:rFonts w:cs="Arial"/>
                <w:b/>
                <w:sz w:val="18"/>
                <w:szCs w:val="18"/>
              </w:rPr>
              <w:t>Accuracy</w:t>
            </w:r>
            <w:r w:rsidR="00D95039">
              <w:rPr>
                <w:rFonts w:cs="Arial"/>
                <w:b/>
                <w:sz w:val="18"/>
                <w:szCs w:val="18"/>
              </w:rPr>
              <w:t>—</w:t>
            </w:r>
            <w:r w:rsidR="00D95039">
              <w:rPr>
                <w:rFonts w:cs="Arial"/>
                <w:sz w:val="18"/>
                <w:szCs w:val="18"/>
              </w:rPr>
              <w:t>H</w:t>
            </w:r>
            <w:r w:rsidRPr="003C29CA">
              <w:rPr>
                <w:rFonts w:cs="Arial"/>
                <w:sz w:val="18"/>
                <w:szCs w:val="18"/>
              </w:rPr>
              <w:t>as uncertainty in data values been minimised?</w:t>
            </w:r>
          </w:p>
        </w:tc>
        <w:tc>
          <w:tcPr>
            <w:tcW w:w="3685" w:type="dxa"/>
          </w:tcPr>
          <w:p w:rsidR="005223C1" w:rsidRDefault="00AA6652" w:rsidP="005223C1">
            <w:pPr>
              <w:spacing w:before="40" w:after="40" w:line="240" w:lineRule="auto"/>
              <w:rPr>
                <w:rFonts w:cs="Arial"/>
                <w:sz w:val="18"/>
                <w:szCs w:val="18"/>
              </w:rPr>
            </w:pPr>
            <w:r>
              <w:rPr>
                <w:rFonts w:cs="Arial"/>
                <w:sz w:val="18"/>
                <w:szCs w:val="18"/>
              </w:rPr>
              <w:t>Risk of double-counting of wastes that are stored prior to disposal. Waste disposal data not accurately recorded therefore not provided.</w:t>
            </w:r>
          </w:p>
        </w:tc>
        <w:tc>
          <w:tcPr>
            <w:tcW w:w="1763" w:type="dxa"/>
          </w:tcPr>
          <w:p w:rsidR="005223C1" w:rsidRDefault="00AA6652" w:rsidP="005223C1">
            <w:pPr>
              <w:spacing w:before="40" w:after="40" w:line="240" w:lineRule="auto"/>
              <w:rPr>
                <w:rFonts w:cs="Arial"/>
                <w:sz w:val="18"/>
                <w:szCs w:val="18"/>
              </w:rPr>
            </w:pPr>
            <w:r>
              <w:rPr>
                <w:rFonts w:cs="Arial"/>
                <w:sz w:val="18"/>
                <w:szCs w:val="18"/>
              </w:rPr>
              <w:t>Medium</w:t>
            </w:r>
          </w:p>
        </w:tc>
      </w:tr>
      <w:tr w:rsidR="00FD345C" w:rsidTr="00AA6652">
        <w:trPr>
          <w:trHeight w:val="570"/>
        </w:trPr>
        <w:tc>
          <w:tcPr>
            <w:tcW w:w="3794" w:type="dxa"/>
          </w:tcPr>
          <w:p w:rsidR="005223C1" w:rsidRDefault="00AA6652" w:rsidP="005223C1">
            <w:pPr>
              <w:spacing w:before="40" w:after="40" w:line="240" w:lineRule="auto"/>
              <w:rPr>
                <w:rFonts w:cs="Arial"/>
                <w:sz w:val="18"/>
                <w:szCs w:val="18"/>
              </w:rPr>
            </w:pPr>
            <w:r w:rsidRPr="003C29CA">
              <w:rPr>
                <w:rFonts w:cs="Arial"/>
                <w:b/>
                <w:sz w:val="18"/>
                <w:szCs w:val="18"/>
              </w:rPr>
              <w:t>Completeness</w:t>
            </w:r>
            <w:r w:rsidR="00D95039">
              <w:rPr>
                <w:rFonts w:cs="Arial"/>
                <w:b/>
                <w:sz w:val="18"/>
                <w:szCs w:val="18"/>
              </w:rPr>
              <w:t>—</w:t>
            </w:r>
            <w:r w:rsidRPr="003C29CA">
              <w:rPr>
                <w:rFonts w:cs="Arial"/>
                <w:sz w:val="18"/>
                <w:szCs w:val="18"/>
              </w:rPr>
              <w:t>Are all data sources within a jurisdiction identified and accounted for?</w:t>
            </w:r>
          </w:p>
        </w:tc>
        <w:tc>
          <w:tcPr>
            <w:tcW w:w="3685" w:type="dxa"/>
          </w:tcPr>
          <w:p w:rsidR="005223C1" w:rsidRDefault="00AA6652" w:rsidP="005223C1">
            <w:pPr>
              <w:spacing w:before="40" w:after="40" w:line="240" w:lineRule="auto"/>
              <w:rPr>
                <w:rFonts w:cs="Arial"/>
                <w:sz w:val="18"/>
                <w:szCs w:val="18"/>
              </w:rPr>
            </w:pPr>
            <w:r>
              <w:rPr>
                <w:rFonts w:cs="Arial"/>
                <w:sz w:val="18"/>
                <w:szCs w:val="18"/>
              </w:rPr>
              <w:t>Waste disposal data not accurately recorded therefore not provided.</w:t>
            </w:r>
          </w:p>
        </w:tc>
        <w:tc>
          <w:tcPr>
            <w:tcW w:w="1763" w:type="dxa"/>
          </w:tcPr>
          <w:p w:rsidR="005223C1" w:rsidRDefault="00AA6652" w:rsidP="005223C1">
            <w:pPr>
              <w:spacing w:before="40" w:after="40" w:line="240" w:lineRule="auto"/>
              <w:rPr>
                <w:rFonts w:cs="Arial"/>
                <w:sz w:val="18"/>
                <w:szCs w:val="18"/>
              </w:rPr>
            </w:pPr>
            <w:r>
              <w:rPr>
                <w:rFonts w:cs="Arial"/>
                <w:sz w:val="18"/>
                <w:szCs w:val="18"/>
              </w:rPr>
              <w:t>Low</w:t>
            </w:r>
          </w:p>
        </w:tc>
      </w:tr>
      <w:tr w:rsidR="00FD345C" w:rsidTr="00AA6652">
        <w:trPr>
          <w:trHeight w:val="494"/>
        </w:trPr>
        <w:tc>
          <w:tcPr>
            <w:tcW w:w="3794" w:type="dxa"/>
          </w:tcPr>
          <w:p w:rsidR="005223C1" w:rsidRDefault="00AA6652" w:rsidP="005223C1">
            <w:pPr>
              <w:spacing w:before="40" w:after="40" w:line="240" w:lineRule="auto"/>
              <w:rPr>
                <w:rFonts w:cs="Arial"/>
                <w:sz w:val="18"/>
                <w:szCs w:val="18"/>
              </w:rPr>
            </w:pPr>
            <w:r w:rsidRPr="003C29CA">
              <w:rPr>
                <w:rFonts w:cs="Arial"/>
                <w:b/>
                <w:sz w:val="18"/>
                <w:szCs w:val="18"/>
              </w:rPr>
              <w:t>Clarity</w:t>
            </w:r>
            <w:r w:rsidR="00D95039">
              <w:rPr>
                <w:rFonts w:cs="Arial"/>
                <w:b/>
                <w:sz w:val="18"/>
                <w:szCs w:val="18"/>
              </w:rPr>
              <w:t>—</w:t>
            </w:r>
            <w:r w:rsidRPr="003C29CA">
              <w:rPr>
                <w:rFonts w:cs="Arial"/>
                <w:sz w:val="18"/>
                <w:szCs w:val="18"/>
              </w:rPr>
              <w:t>Is information clear and easily understood?</w:t>
            </w:r>
          </w:p>
        </w:tc>
        <w:tc>
          <w:tcPr>
            <w:tcW w:w="3685" w:type="dxa"/>
          </w:tcPr>
          <w:p w:rsidR="005223C1" w:rsidRDefault="00AA6652" w:rsidP="005223C1">
            <w:pPr>
              <w:spacing w:before="40" w:after="40" w:line="240" w:lineRule="auto"/>
              <w:rPr>
                <w:rFonts w:cs="Arial"/>
                <w:sz w:val="18"/>
                <w:szCs w:val="18"/>
              </w:rPr>
            </w:pPr>
            <w:r>
              <w:rPr>
                <w:rFonts w:cs="Arial"/>
                <w:sz w:val="18"/>
                <w:szCs w:val="18"/>
              </w:rPr>
              <w:t>Information provided is clear and easily understood.</w:t>
            </w:r>
          </w:p>
        </w:tc>
        <w:tc>
          <w:tcPr>
            <w:tcW w:w="1763" w:type="dxa"/>
          </w:tcPr>
          <w:p w:rsidR="005223C1" w:rsidRDefault="00AA6652" w:rsidP="005223C1">
            <w:pPr>
              <w:spacing w:before="40" w:after="40" w:line="240" w:lineRule="auto"/>
              <w:rPr>
                <w:rFonts w:cs="Arial"/>
                <w:sz w:val="18"/>
                <w:szCs w:val="18"/>
              </w:rPr>
            </w:pPr>
            <w:r>
              <w:rPr>
                <w:rFonts w:cs="Arial"/>
                <w:sz w:val="18"/>
                <w:szCs w:val="18"/>
              </w:rPr>
              <w:t>High</w:t>
            </w:r>
          </w:p>
        </w:tc>
      </w:tr>
      <w:tr w:rsidR="00FD345C" w:rsidTr="00AA6652">
        <w:trPr>
          <w:trHeight w:val="784"/>
        </w:trPr>
        <w:tc>
          <w:tcPr>
            <w:tcW w:w="3794" w:type="dxa"/>
          </w:tcPr>
          <w:p w:rsidR="005223C1" w:rsidRDefault="00AA6652" w:rsidP="005223C1">
            <w:pPr>
              <w:spacing w:before="40" w:after="40" w:line="240" w:lineRule="auto"/>
              <w:rPr>
                <w:rFonts w:cs="Arial"/>
                <w:sz w:val="18"/>
                <w:szCs w:val="18"/>
              </w:rPr>
            </w:pPr>
            <w:r w:rsidRPr="003C29CA">
              <w:rPr>
                <w:rFonts w:cs="Arial"/>
                <w:b/>
                <w:sz w:val="18"/>
                <w:szCs w:val="18"/>
              </w:rPr>
              <w:t>Timeliness</w:t>
            </w:r>
            <w:r w:rsidR="00D95039">
              <w:rPr>
                <w:rFonts w:cs="Arial"/>
                <w:b/>
                <w:sz w:val="18"/>
                <w:szCs w:val="18"/>
              </w:rPr>
              <w:t>—</w:t>
            </w:r>
            <w:r w:rsidR="00D95039">
              <w:rPr>
                <w:rFonts w:cs="Arial"/>
                <w:sz w:val="18"/>
                <w:szCs w:val="18"/>
              </w:rPr>
              <w:t>D</w:t>
            </w:r>
            <w:r w:rsidRPr="003C29CA">
              <w:rPr>
                <w:rFonts w:cs="Arial"/>
                <w:sz w:val="18"/>
                <w:szCs w:val="18"/>
              </w:rPr>
              <w:t>oes reporting occur on a regular basis to allow for analysis and inform decision making?</w:t>
            </w:r>
          </w:p>
        </w:tc>
        <w:tc>
          <w:tcPr>
            <w:tcW w:w="3685" w:type="dxa"/>
          </w:tcPr>
          <w:p w:rsidR="005223C1" w:rsidRDefault="00AA6652" w:rsidP="005223C1">
            <w:pPr>
              <w:spacing w:before="40" w:after="40" w:line="240" w:lineRule="auto"/>
              <w:rPr>
                <w:rFonts w:cs="Arial"/>
                <w:sz w:val="18"/>
                <w:szCs w:val="18"/>
              </w:rPr>
            </w:pPr>
            <w:r>
              <w:rPr>
                <w:rFonts w:cs="Arial"/>
                <w:sz w:val="18"/>
                <w:szCs w:val="18"/>
              </w:rPr>
              <w:t>Interstate waste data reported annually to NEPC. Intrastate waste data not publically reported but may be used internally.</w:t>
            </w:r>
          </w:p>
        </w:tc>
        <w:tc>
          <w:tcPr>
            <w:tcW w:w="1763" w:type="dxa"/>
          </w:tcPr>
          <w:p w:rsidR="005223C1" w:rsidRDefault="00AA6652" w:rsidP="005223C1">
            <w:pPr>
              <w:spacing w:before="40" w:after="40" w:line="240" w:lineRule="auto"/>
              <w:rPr>
                <w:rFonts w:cs="Arial"/>
                <w:sz w:val="18"/>
                <w:szCs w:val="18"/>
              </w:rPr>
            </w:pPr>
            <w:r>
              <w:rPr>
                <w:rFonts w:cs="Arial"/>
                <w:sz w:val="18"/>
                <w:szCs w:val="18"/>
              </w:rPr>
              <w:t>Medium</w:t>
            </w:r>
          </w:p>
        </w:tc>
      </w:tr>
    </w:tbl>
    <w:p w:rsidR="00030C78" w:rsidRDefault="00030C78" w:rsidP="00030C78">
      <w:pPr>
        <w:pStyle w:val="KMHNumberHeading3"/>
      </w:pPr>
      <w:r>
        <w:t xml:space="preserve">Non-tracked </w:t>
      </w:r>
      <w:r w:rsidR="00FD345C">
        <w:t>h</w:t>
      </w:r>
      <w:r>
        <w:t xml:space="preserve">azardous </w:t>
      </w:r>
      <w:r w:rsidR="00FD345C">
        <w:t>w</w:t>
      </w:r>
      <w:r>
        <w:t>aste</w:t>
      </w:r>
    </w:p>
    <w:p w:rsidR="00752B36" w:rsidRDefault="00327762" w:rsidP="00752B36">
      <w:r>
        <w:t xml:space="preserve">Asbestos is not tracked in Western Australia as part of the state hazardous waste tracking system. </w:t>
      </w:r>
      <w:r w:rsidR="00752B36">
        <w:t xml:space="preserve">The </w:t>
      </w:r>
      <w:r w:rsidR="00A947C7" w:rsidRPr="00A947C7">
        <w:rPr>
          <w:i/>
        </w:rPr>
        <w:t>Waste and Recycling in Australia 2011</w:t>
      </w:r>
      <w:r w:rsidR="00752B36">
        <w:t xml:space="preserve">, which presents national and state totals for </w:t>
      </w:r>
      <w:r w:rsidR="00F54BBE">
        <w:t>2008–09</w:t>
      </w:r>
      <w:r w:rsidR="00752B36">
        <w:rPr>
          <w:rStyle w:val="FootnoteReference"/>
        </w:rPr>
        <w:footnoteReference w:id="10"/>
      </w:r>
      <w:r w:rsidR="00752B36">
        <w:t xml:space="preserve">, was unable to provide a tonnage for asbestos in </w:t>
      </w:r>
      <w:r w:rsidR="00FD345C">
        <w:t>Western Australia</w:t>
      </w:r>
      <w:r w:rsidR="00752B36">
        <w:t>.</w:t>
      </w:r>
    </w:p>
    <w:p w:rsidR="00752B36" w:rsidRDefault="00752B36" w:rsidP="0081305D"/>
    <w:p w:rsidR="00AC2800" w:rsidRDefault="00AC2800" w:rsidP="0081305D">
      <w:pPr>
        <w:sectPr w:rsidR="00AC2800" w:rsidSect="002F1A86">
          <w:pgSz w:w="11906" w:h="16838"/>
          <w:pgMar w:top="1440" w:right="1440" w:bottom="1440" w:left="1440" w:header="709" w:footer="709" w:gutter="0"/>
          <w:cols w:space="708"/>
          <w:docGrid w:linePitch="360"/>
        </w:sectPr>
      </w:pPr>
    </w:p>
    <w:p w:rsidR="003D4264" w:rsidRDefault="003D4264" w:rsidP="00D45C5A">
      <w:pPr>
        <w:pStyle w:val="Caption"/>
        <w:spacing w:after="0"/>
      </w:pPr>
      <w:bookmarkStart w:id="53" w:name="_Ref343181602"/>
      <w:bookmarkStart w:id="54" w:name="_Toc350356155"/>
      <w:r>
        <w:lastRenderedPageBreak/>
        <w:t xml:space="preserve">Table </w:t>
      </w:r>
      <w:r w:rsidR="00D02C9F">
        <w:fldChar w:fldCharType="begin"/>
      </w:r>
      <w:r w:rsidR="0059651D">
        <w:instrText xml:space="preserve"> SEQ Table \* ARABIC </w:instrText>
      </w:r>
      <w:r w:rsidR="00D02C9F">
        <w:fldChar w:fldCharType="separate"/>
      </w:r>
      <w:r w:rsidR="002A19BE">
        <w:rPr>
          <w:noProof/>
        </w:rPr>
        <w:t>7</w:t>
      </w:r>
      <w:r w:rsidR="00D02C9F">
        <w:rPr>
          <w:noProof/>
        </w:rPr>
        <w:fldChar w:fldCharType="end"/>
      </w:r>
      <w:bookmarkEnd w:id="53"/>
      <w:r w:rsidR="00FD345C">
        <w:rPr>
          <w:noProof/>
        </w:rPr>
        <w:t>—</w:t>
      </w:r>
      <w:r>
        <w:t>Waste tracking data summary W</w:t>
      </w:r>
      <w:r w:rsidR="00D45C5A">
        <w:t xml:space="preserve">estern </w:t>
      </w:r>
      <w:r>
        <w:t>A</w:t>
      </w:r>
      <w:r w:rsidR="00D45C5A">
        <w:t>ustralia (</w:t>
      </w:r>
      <w:r w:rsidR="002E0BB5">
        <w:t>2010–11</w:t>
      </w:r>
      <w:r w:rsidR="00D45C5A">
        <w:t>)</w:t>
      </w:r>
      <w:bookmarkEnd w:id="54"/>
    </w:p>
    <w:tbl>
      <w:tblPr>
        <w:tblStyle w:val="TableGrid"/>
        <w:tblW w:w="0" w:type="auto"/>
        <w:tblLook w:val="04A0" w:firstRow="1" w:lastRow="0" w:firstColumn="1" w:lastColumn="0" w:noHBand="0" w:noVBand="1"/>
      </w:tblPr>
      <w:tblGrid>
        <w:gridCol w:w="948"/>
        <w:gridCol w:w="4250"/>
        <w:gridCol w:w="1064"/>
        <w:gridCol w:w="957"/>
        <w:gridCol w:w="958"/>
        <w:gridCol w:w="957"/>
        <w:gridCol w:w="957"/>
        <w:gridCol w:w="954"/>
        <w:gridCol w:w="958"/>
        <w:gridCol w:w="957"/>
      </w:tblGrid>
      <w:tr w:rsidR="003D4264" w:rsidRPr="00261F5D" w:rsidTr="00281E8D">
        <w:trPr>
          <w:trHeight w:val="833"/>
        </w:trPr>
        <w:tc>
          <w:tcPr>
            <w:tcW w:w="5198" w:type="dxa"/>
            <w:gridSpan w:val="2"/>
            <w:shd w:val="clear" w:color="auto" w:fill="1D5C42"/>
            <w:vAlign w:val="center"/>
            <w:hideMark/>
          </w:tcPr>
          <w:p w:rsidR="005223C1" w:rsidRDefault="003D4264" w:rsidP="005223C1">
            <w:pPr>
              <w:spacing w:before="40" w:after="40" w:line="240" w:lineRule="auto"/>
              <w:jc w:val="center"/>
              <w:rPr>
                <w:rFonts w:eastAsia="Times New Roman" w:cs="Arial"/>
                <w:b/>
                <w:bCs/>
                <w:color w:val="FFFFFF" w:themeColor="background1"/>
                <w:sz w:val="16"/>
                <w:szCs w:val="16"/>
              </w:rPr>
            </w:pPr>
            <w:r w:rsidRPr="00261F5D">
              <w:rPr>
                <w:rFonts w:cs="Arial"/>
                <w:b/>
                <w:bCs/>
                <w:color w:val="FFFFFF" w:themeColor="background1"/>
                <w:sz w:val="16"/>
                <w:szCs w:val="16"/>
              </w:rPr>
              <w:t xml:space="preserve">Hazardous </w:t>
            </w:r>
            <w:r w:rsidR="004F212F">
              <w:rPr>
                <w:rFonts w:cs="Arial"/>
                <w:b/>
                <w:bCs/>
                <w:color w:val="FFFFFF" w:themeColor="background1"/>
                <w:sz w:val="16"/>
                <w:szCs w:val="16"/>
              </w:rPr>
              <w:t>w</w:t>
            </w:r>
            <w:r w:rsidRPr="00261F5D">
              <w:rPr>
                <w:rFonts w:cs="Arial"/>
                <w:b/>
                <w:bCs/>
                <w:color w:val="FFFFFF" w:themeColor="background1"/>
                <w:sz w:val="16"/>
                <w:szCs w:val="16"/>
              </w:rPr>
              <w:t>aste Classification</w:t>
            </w:r>
          </w:p>
        </w:tc>
        <w:tc>
          <w:tcPr>
            <w:tcW w:w="1064" w:type="dxa"/>
            <w:shd w:val="clear" w:color="auto" w:fill="1D5C42"/>
            <w:vAlign w:val="center"/>
            <w:hideMark/>
          </w:tcPr>
          <w:p w:rsidR="005223C1" w:rsidRDefault="003D4264" w:rsidP="005223C1">
            <w:pPr>
              <w:spacing w:before="40" w:after="40" w:line="240" w:lineRule="auto"/>
              <w:jc w:val="center"/>
              <w:rPr>
                <w:rFonts w:eastAsia="Times New Roman" w:cs="Arial"/>
                <w:b/>
                <w:bCs/>
                <w:color w:val="FFFFFF" w:themeColor="background1"/>
                <w:sz w:val="16"/>
                <w:szCs w:val="16"/>
              </w:rPr>
            </w:pPr>
            <w:r w:rsidRPr="00261F5D">
              <w:rPr>
                <w:rFonts w:cs="Arial"/>
                <w:b/>
                <w:bCs/>
                <w:color w:val="FFFFFF" w:themeColor="background1"/>
                <w:sz w:val="16"/>
                <w:szCs w:val="16"/>
              </w:rPr>
              <w:t xml:space="preserve">Waste </w:t>
            </w:r>
            <w:r w:rsidR="004F212F">
              <w:rPr>
                <w:rFonts w:cs="Arial"/>
                <w:b/>
                <w:bCs/>
                <w:color w:val="FFFFFF" w:themeColor="background1"/>
                <w:sz w:val="16"/>
                <w:szCs w:val="16"/>
              </w:rPr>
              <w:t>g</w:t>
            </w:r>
            <w:r w:rsidRPr="00261F5D">
              <w:rPr>
                <w:rFonts w:cs="Arial"/>
                <w:b/>
                <w:bCs/>
                <w:color w:val="FFFFFF" w:themeColor="background1"/>
                <w:sz w:val="16"/>
                <w:szCs w:val="16"/>
              </w:rPr>
              <w:t>eneration (tonnes)</w:t>
            </w:r>
          </w:p>
        </w:tc>
        <w:tc>
          <w:tcPr>
            <w:tcW w:w="1915" w:type="dxa"/>
            <w:gridSpan w:val="2"/>
            <w:shd w:val="clear" w:color="auto" w:fill="1D5C42"/>
            <w:vAlign w:val="center"/>
            <w:hideMark/>
          </w:tcPr>
          <w:p w:rsidR="005223C1" w:rsidRDefault="003D4264" w:rsidP="005223C1">
            <w:pPr>
              <w:spacing w:before="40" w:after="40" w:line="240" w:lineRule="auto"/>
              <w:jc w:val="center"/>
              <w:rPr>
                <w:rFonts w:eastAsia="Times New Roman" w:cs="Arial"/>
                <w:b/>
                <w:bCs/>
                <w:color w:val="FFFFFF" w:themeColor="background1"/>
                <w:sz w:val="16"/>
                <w:szCs w:val="16"/>
              </w:rPr>
            </w:pPr>
            <w:r w:rsidRPr="00261F5D">
              <w:rPr>
                <w:rFonts w:cs="Arial"/>
                <w:b/>
                <w:bCs/>
                <w:color w:val="FFFFFF" w:themeColor="background1"/>
                <w:sz w:val="16"/>
                <w:szCs w:val="16"/>
              </w:rPr>
              <w:t xml:space="preserve">Interstate </w:t>
            </w:r>
            <w:r w:rsidR="004F212F">
              <w:rPr>
                <w:rFonts w:cs="Arial"/>
                <w:b/>
                <w:bCs/>
                <w:color w:val="FFFFFF" w:themeColor="background1"/>
                <w:sz w:val="16"/>
                <w:szCs w:val="16"/>
              </w:rPr>
              <w:t>w</w:t>
            </w:r>
            <w:r w:rsidRPr="00261F5D">
              <w:rPr>
                <w:rFonts w:cs="Arial"/>
                <w:b/>
                <w:bCs/>
                <w:color w:val="FFFFFF" w:themeColor="background1"/>
                <w:sz w:val="16"/>
                <w:szCs w:val="16"/>
              </w:rPr>
              <w:t xml:space="preserve">aste </w:t>
            </w:r>
            <w:r w:rsidR="004F212F">
              <w:rPr>
                <w:rFonts w:cs="Arial"/>
                <w:b/>
                <w:bCs/>
                <w:color w:val="FFFFFF" w:themeColor="background1"/>
                <w:sz w:val="16"/>
                <w:szCs w:val="16"/>
              </w:rPr>
              <w:t>m</w:t>
            </w:r>
            <w:r w:rsidRPr="00261F5D">
              <w:rPr>
                <w:rFonts w:cs="Arial"/>
                <w:b/>
                <w:bCs/>
                <w:color w:val="FFFFFF" w:themeColor="background1"/>
                <w:sz w:val="16"/>
                <w:szCs w:val="16"/>
              </w:rPr>
              <w:t>ovements (tonnes)</w:t>
            </w:r>
          </w:p>
        </w:tc>
        <w:tc>
          <w:tcPr>
            <w:tcW w:w="4783" w:type="dxa"/>
            <w:gridSpan w:val="5"/>
            <w:shd w:val="clear" w:color="auto" w:fill="1D5C42"/>
            <w:vAlign w:val="center"/>
            <w:hideMark/>
          </w:tcPr>
          <w:p w:rsidR="005223C1" w:rsidRDefault="003D4264" w:rsidP="005223C1">
            <w:pPr>
              <w:spacing w:before="40" w:after="40" w:line="240" w:lineRule="auto"/>
              <w:jc w:val="center"/>
              <w:rPr>
                <w:rFonts w:eastAsia="Times New Roman" w:cs="Arial"/>
                <w:b/>
                <w:bCs/>
                <w:color w:val="FFFFFF" w:themeColor="background1"/>
                <w:sz w:val="16"/>
                <w:szCs w:val="16"/>
              </w:rPr>
            </w:pPr>
            <w:r w:rsidRPr="00261F5D">
              <w:rPr>
                <w:rFonts w:cs="Arial"/>
                <w:b/>
                <w:bCs/>
                <w:color w:val="FFFFFF" w:themeColor="background1"/>
                <w:sz w:val="16"/>
                <w:szCs w:val="16"/>
              </w:rPr>
              <w:t xml:space="preserve">Waste </w:t>
            </w:r>
            <w:r w:rsidR="004F212F">
              <w:rPr>
                <w:rFonts w:cs="Arial"/>
                <w:b/>
                <w:bCs/>
                <w:color w:val="FFFFFF" w:themeColor="background1"/>
                <w:sz w:val="16"/>
                <w:szCs w:val="16"/>
              </w:rPr>
              <w:t>t</w:t>
            </w:r>
            <w:r w:rsidRPr="00261F5D">
              <w:rPr>
                <w:rFonts w:cs="Arial"/>
                <w:b/>
                <w:bCs/>
                <w:color w:val="FFFFFF" w:themeColor="background1"/>
                <w:sz w:val="16"/>
                <w:szCs w:val="16"/>
              </w:rPr>
              <w:t>reatment/</w:t>
            </w:r>
            <w:r w:rsidR="004F212F">
              <w:rPr>
                <w:rFonts w:cs="Arial"/>
                <w:b/>
                <w:bCs/>
                <w:color w:val="FFFFFF" w:themeColor="background1"/>
                <w:sz w:val="16"/>
                <w:szCs w:val="16"/>
              </w:rPr>
              <w:t>d</w:t>
            </w:r>
            <w:r w:rsidRPr="00261F5D">
              <w:rPr>
                <w:rFonts w:cs="Arial"/>
                <w:b/>
                <w:bCs/>
                <w:color w:val="FFFFFF" w:themeColor="background1"/>
                <w:sz w:val="16"/>
                <w:szCs w:val="16"/>
              </w:rPr>
              <w:t>isposal (tonnes)</w:t>
            </w:r>
          </w:p>
        </w:tc>
      </w:tr>
      <w:tr w:rsidR="003D4264" w:rsidRPr="00261F5D" w:rsidTr="00281E8D">
        <w:trPr>
          <w:trHeight w:val="845"/>
        </w:trPr>
        <w:tc>
          <w:tcPr>
            <w:tcW w:w="948"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261F5D">
              <w:rPr>
                <w:rFonts w:cs="Arial"/>
                <w:b/>
                <w:bCs/>
                <w:color w:val="FFFFFF" w:themeColor="background1"/>
                <w:sz w:val="16"/>
                <w:szCs w:val="16"/>
              </w:rPr>
              <w:t>Code</w:t>
            </w:r>
          </w:p>
        </w:tc>
        <w:tc>
          <w:tcPr>
            <w:tcW w:w="4250"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261F5D">
              <w:rPr>
                <w:rFonts w:cs="Arial"/>
                <w:b/>
                <w:bCs/>
                <w:color w:val="FFFFFF" w:themeColor="background1"/>
                <w:sz w:val="16"/>
                <w:szCs w:val="16"/>
              </w:rPr>
              <w:t>Waste description</w:t>
            </w:r>
          </w:p>
        </w:tc>
        <w:tc>
          <w:tcPr>
            <w:tcW w:w="1064"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261F5D">
              <w:rPr>
                <w:rFonts w:cs="Arial"/>
                <w:b/>
                <w:bCs/>
                <w:color w:val="FFFFFF" w:themeColor="background1"/>
                <w:sz w:val="16"/>
                <w:szCs w:val="16"/>
              </w:rPr>
              <w:t xml:space="preserve">Within </w:t>
            </w:r>
            <w:r w:rsidR="004F212F">
              <w:rPr>
                <w:rFonts w:cs="Arial"/>
                <w:b/>
                <w:bCs/>
                <w:color w:val="FFFFFF" w:themeColor="background1"/>
                <w:sz w:val="16"/>
                <w:szCs w:val="16"/>
              </w:rPr>
              <w:t>s</w:t>
            </w:r>
            <w:r w:rsidRPr="00261F5D">
              <w:rPr>
                <w:rFonts w:cs="Arial"/>
                <w:b/>
                <w:bCs/>
                <w:color w:val="FFFFFF" w:themeColor="background1"/>
                <w:sz w:val="16"/>
                <w:szCs w:val="16"/>
              </w:rPr>
              <w:t>tate</w:t>
            </w:r>
          </w:p>
        </w:tc>
        <w:tc>
          <w:tcPr>
            <w:tcW w:w="957"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261F5D">
              <w:rPr>
                <w:rFonts w:cs="Arial"/>
                <w:b/>
                <w:bCs/>
                <w:color w:val="FFFFFF" w:themeColor="background1"/>
                <w:sz w:val="16"/>
                <w:szCs w:val="16"/>
              </w:rPr>
              <w:t>Exported</w:t>
            </w:r>
          </w:p>
        </w:tc>
        <w:tc>
          <w:tcPr>
            <w:tcW w:w="958"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261F5D">
              <w:rPr>
                <w:rFonts w:cs="Arial"/>
                <w:b/>
                <w:bCs/>
                <w:color w:val="FFFFFF" w:themeColor="background1"/>
                <w:sz w:val="16"/>
                <w:szCs w:val="16"/>
              </w:rPr>
              <w:t>Imported</w:t>
            </w:r>
          </w:p>
        </w:tc>
        <w:tc>
          <w:tcPr>
            <w:tcW w:w="957"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261F5D">
              <w:rPr>
                <w:rFonts w:cs="Arial"/>
                <w:b/>
                <w:bCs/>
                <w:color w:val="FFFFFF" w:themeColor="background1"/>
                <w:sz w:val="16"/>
                <w:szCs w:val="16"/>
              </w:rPr>
              <w:t xml:space="preserve">Disposed to </w:t>
            </w:r>
            <w:r w:rsidR="004F212F">
              <w:rPr>
                <w:rFonts w:cs="Arial"/>
                <w:b/>
                <w:bCs/>
                <w:color w:val="FFFFFF" w:themeColor="background1"/>
                <w:sz w:val="16"/>
                <w:szCs w:val="16"/>
              </w:rPr>
              <w:t>l</w:t>
            </w:r>
            <w:r w:rsidRPr="00261F5D">
              <w:rPr>
                <w:rFonts w:cs="Arial"/>
                <w:b/>
                <w:bCs/>
                <w:color w:val="FFFFFF" w:themeColor="background1"/>
                <w:sz w:val="16"/>
                <w:szCs w:val="16"/>
              </w:rPr>
              <w:t>andfill</w:t>
            </w:r>
          </w:p>
        </w:tc>
        <w:tc>
          <w:tcPr>
            <w:tcW w:w="957"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261F5D">
              <w:rPr>
                <w:rFonts w:cs="Arial"/>
                <w:b/>
                <w:bCs/>
                <w:color w:val="FFFFFF" w:themeColor="background1"/>
                <w:sz w:val="16"/>
                <w:szCs w:val="16"/>
              </w:rPr>
              <w:t xml:space="preserve">Disposed to </w:t>
            </w:r>
            <w:r w:rsidR="004F212F">
              <w:rPr>
                <w:rFonts w:cs="Arial"/>
                <w:b/>
                <w:bCs/>
                <w:color w:val="FFFFFF" w:themeColor="background1"/>
                <w:sz w:val="16"/>
                <w:szCs w:val="16"/>
              </w:rPr>
              <w:t>t</w:t>
            </w:r>
            <w:r w:rsidRPr="00261F5D">
              <w:rPr>
                <w:rFonts w:cs="Arial"/>
                <w:b/>
                <w:bCs/>
                <w:color w:val="FFFFFF" w:themeColor="background1"/>
                <w:sz w:val="16"/>
                <w:szCs w:val="16"/>
              </w:rPr>
              <w:t xml:space="preserve">rade </w:t>
            </w:r>
            <w:r w:rsidR="004F212F">
              <w:rPr>
                <w:rFonts w:cs="Arial"/>
                <w:b/>
                <w:bCs/>
                <w:color w:val="FFFFFF" w:themeColor="background1"/>
                <w:sz w:val="16"/>
                <w:szCs w:val="16"/>
              </w:rPr>
              <w:t>w</w:t>
            </w:r>
            <w:r w:rsidRPr="00261F5D">
              <w:rPr>
                <w:rFonts w:cs="Arial"/>
                <w:b/>
                <w:bCs/>
                <w:color w:val="FFFFFF" w:themeColor="background1"/>
                <w:sz w:val="16"/>
                <w:szCs w:val="16"/>
              </w:rPr>
              <w:t>aste</w:t>
            </w:r>
          </w:p>
        </w:tc>
        <w:tc>
          <w:tcPr>
            <w:tcW w:w="954"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261F5D">
              <w:rPr>
                <w:rFonts w:cs="Arial"/>
                <w:b/>
                <w:bCs/>
                <w:color w:val="FFFFFF" w:themeColor="background1"/>
                <w:sz w:val="16"/>
                <w:szCs w:val="16"/>
              </w:rPr>
              <w:t>Treated</w:t>
            </w:r>
          </w:p>
        </w:tc>
        <w:tc>
          <w:tcPr>
            <w:tcW w:w="958"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261F5D">
              <w:rPr>
                <w:rFonts w:cs="Arial"/>
                <w:b/>
                <w:bCs/>
                <w:color w:val="FFFFFF" w:themeColor="background1"/>
                <w:sz w:val="16"/>
                <w:szCs w:val="16"/>
              </w:rPr>
              <w:t>Energy Recovery</w:t>
            </w:r>
          </w:p>
        </w:tc>
        <w:tc>
          <w:tcPr>
            <w:tcW w:w="957"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261F5D">
              <w:rPr>
                <w:rFonts w:cs="Arial"/>
                <w:b/>
                <w:bCs/>
                <w:color w:val="FFFFFF" w:themeColor="background1"/>
                <w:sz w:val="16"/>
                <w:szCs w:val="16"/>
              </w:rPr>
              <w:t>Recycled</w:t>
            </w:r>
          </w:p>
        </w:tc>
      </w:tr>
      <w:tr w:rsidR="003D4264" w:rsidRPr="00261F5D" w:rsidTr="003D4264">
        <w:trPr>
          <w:trHeight w:val="300"/>
        </w:trPr>
        <w:tc>
          <w:tcPr>
            <w:tcW w:w="948" w:type="dxa"/>
            <w:hideMark/>
          </w:tcPr>
          <w:p w:rsidR="005223C1" w:rsidRDefault="003D4264" w:rsidP="005223C1">
            <w:pPr>
              <w:spacing w:before="40" w:after="40" w:line="240" w:lineRule="auto"/>
              <w:jc w:val="center"/>
              <w:rPr>
                <w:rFonts w:cs="Arial"/>
                <w:sz w:val="16"/>
                <w:szCs w:val="16"/>
              </w:rPr>
            </w:pPr>
            <w:r w:rsidRPr="00261F5D">
              <w:rPr>
                <w:rFonts w:cs="Arial"/>
                <w:sz w:val="16"/>
                <w:szCs w:val="16"/>
              </w:rPr>
              <w:t>A</w:t>
            </w:r>
          </w:p>
        </w:tc>
        <w:tc>
          <w:tcPr>
            <w:tcW w:w="4250" w:type="dxa"/>
            <w:hideMark/>
          </w:tcPr>
          <w:p w:rsidR="005223C1" w:rsidRDefault="003D4264" w:rsidP="005223C1">
            <w:pPr>
              <w:spacing w:before="40" w:after="40" w:line="240" w:lineRule="auto"/>
              <w:jc w:val="left"/>
              <w:rPr>
                <w:rFonts w:cs="Arial"/>
                <w:sz w:val="16"/>
                <w:szCs w:val="16"/>
              </w:rPr>
            </w:pPr>
            <w:r w:rsidRPr="00261F5D">
              <w:rPr>
                <w:rFonts w:cs="Arial"/>
                <w:sz w:val="16"/>
                <w:szCs w:val="16"/>
              </w:rPr>
              <w:t>Cyanides</w:t>
            </w:r>
          </w:p>
        </w:tc>
        <w:tc>
          <w:tcPr>
            <w:tcW w:w="106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1,758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r>
      <w:tr w:rsidR="003D4264" w:rsidRPr="00261F5D" w:rsidTr="003D4264">
        <w:trPr>
          <w:trHeight w:val="300"/>
        </w:trPr>
        <w:tc>
          <w:tcPr>
            <w:tcW w:w="948" w:type="dxa"/>
            <w:hideMark/>
          </w:tcPr>
          <w:p w:rsidR="005223C1" w:rsidRDefault="003D4264" w:rsidP="005223C1">
            <w:pPr>
              <w:spacing w:before="40" w:after="40" w:line="240" w:lineRule="auto"/>
              <w:jc w:val="center"/>
              <w:rPr>
                <w:rFonts w:cs="Arial"/>
                <w:sz w:val="16"/>
                <w:szCs w:val="16"/>
              </w:rPr>
            </w:pPr>
            <w:r w:rsidRPr="00261F5D">
              <w:rPr>
                <w:rFonts w:cs="Arial"/>
                <w:sz w:val="16"/>
                <w:szCs w:val="16"/>
              </w:rPr>
              <w:t>B</w:t>
            </w:r>
          </w:p>
        </w:tc>
        <w:tc>
          <w:tcPr>
            <w:tcW w:w="4250" w:type="dxa"/>
            <w:hideMark/>
          </w:tcPr>
          <w:p w:rsidR="005223C1" w:rsidRDefault="003D4264" w:rsidP="005223C1">
            <w:pPr>
              <w:spacing w:before="40" w:after="40" w:line="240" w:lineRule="auto"/>
              <w:jc w:val="left"/>
              <w:rPr>
                <w:rFonts w:cs="Arial"/>
                <w:sz w:val="16"/>
                <w:szCs w:val="16"/>
              </w:rPr>
            </w:pPr>
            <w:r w:rsidRPr="00261F5D">
              <w:rPr>
                <w:rFonts w:cs="Arial"/>
                <w:sz w:val="16"/>
                <w:szCs w:val="16"/>
              </w:rPr>
              <w:t>Acids</w:t>
            </w:r>
          </w:p>
        </w:tc>
        <w:tc>
          <w:tcPr>
            <w:tcW w:w="106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2,025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63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r>
      <w:tr w:rsidR="003D4264" w:rsidRPr="00261F5D" w:rsidTr="003D4264">
        <w:trPr>
          <w:trHeight w:val="300"/>
        </w:trPr>
        <w:tc>
          <w:tcPr>
            <w:tcW w:w="948" w:type="dxa"/>
            <w:hideMark/>
          </w:tcPr>
          <w:p w:rsidR="005223C1" w:rsidRDefault="003D4264" w:rsidP="005223C1">
            <w:pPr>
              <w:spacing w:before="40" w:after="40" w:line="240" w:lineRule="auto"/>
              <w:jc w:val="center"/>
              <w:rPr>
                <w:rFonts w:cs="Arial"/>
                <w:sz w:val="16"/>
                <w:szCs w:val="16"/>
              </w:rPr>
            </w:pPr>
            <w:r w:rsidRPr="00261F5D">
              <w:rPr>
                <w:rFonts w:cs="Arial"/>
                <w:sz w:val="16"/>
                <w:szCs w:val="16"/>
              </w:rPr>
              <w:t>C</w:t>
            </w:r>
          </w:p>
        </w:tc>
        <w:tc>
          <w:tcPr>
            <w:tcW w:w="4250" w:type="dxa"/>
            <w:hideMark/>
          </w:tcPr>
          <w:p w:rsidR="005223C1" w:rsidRDefault="003D4264" w:rsidP="005223C1">
            <w:pPr>
              <w:spacing w:before="40" w:after="40" w:line="240" w:lineRule="auto"/>
              <w:jc w:val="left"/>
              <w:rPr>
                <w:rFonts w:cs="Arial"/>
                <w:sz w:val="16"/>
                <w:szCs w:val="16"/>
              </w:rPr>
            </w:pPr>
            <w:r w:rsidRPr="00261F5D">
              <w:rPr>
                <w:rFonts w:cs="Arial"/>
                <w:sz w:val="16"/>
                <w:szCs w:val="16"/>
              </w:rPr>
              <w:t>Alkaline wastes</w:t>
            </w:r>
          </w:p>
        </w:tc>
        <w:tc>
          <w:tcPr>
            <w:tcW w:w="106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105,741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r>
      <w:tr w:rsidR="003D4264" w:rsidRPr="00261F5D" w:rsidTr="003D4264">
        <w:trPr>
          <w:trHeight w:val="300"/>
        </w:trPr>
        <w:tc>
          <w:tcPr>
            <w:tcW w:w="948" w:type="dxa"/>
            <w:hideMark/>
          </w:tcPr>
          <w:p w:rsidR="005223C1" w:rsidRDefault="003D4264" w:rsidP="005223C1">
            <w:pPr>
              <w:spacing w:before="40" w:after="40" w:line="240" w:lineRule="auto"/>
              <w:jc w:val="center"/>
              <w:rPr>
                <w:rFonts w:cs="Arial"/>
                <w:sz w:val="16"/>
                <w:szCs w:val="16"/>
              </w:rPr>
            </w:pPr>
            <w:r w:rsidRPr="00261F5D">
              <w:rPr>
                <w:rFonts w:cs="Arial"/>
                <w:sz w:val="16"/>
                <w:szCs w:val="16"/>
              </w:rPr>
              <w:t>D</w:t>
            </w:r>
          </w:p>
        </w:tc>
        <w:tc>
          <w:tcPr>
            <w:tcW w:w="4250" w:type="dxa"/>
            <w:hideMark/>
          </w:tcPr>
          <w:p w:rsidR="005223C1" w:rsidRDefault="003D4264" w:rsidP="005223C1">
            <w:pPr>
              <w:spacing w:before="40" w:after="40" w:line="240" w:lineRule="auto"/>
              <w:jc w:val="left"/>
              <w:rPr>
                <w:rFonts w:cs="Arial"/>
                <w:sz w:val="16"/>
                <w:szCs w:val="16"/>
              </w:rPr>
            </w:pPr>
            <w:r w:rsidRPr="00261F5D">
              <w:rPr>
                <w:rFonts w:cs="Arial"/>
                <w:sz w:val="16"/>
                <w:szCs w:val="16"/>
              </w:rPr>
              <w:t>Inorganic chemicals</w:t>
            </w:r>
          </w:p>
        </w:tc>
        <w:tc>
          <w:tcPr>
            <w:tcW w:w="106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89,123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4,702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r>
      <w:tr w:rsidR="003D4264" w:rsidRPr="00261F5D" w:rsidTr="003D4264">
        <w:trPr>
          <w:trHeight w:val="300"/>
        </w:trPr>
        <w:tc>
          <w:tcPr>
            <w:tcW w:w="948" w:type="dxa"/>
            <w:hideMark/>
          </w:tcPr>
          <w:p w:rsidR="005223C1" w:rsidRDefault="003D4264" w:rsidP="005223C1">
            <w:pPr>
              <w:spacing w:before="40" w:after="40" w:line="240" w:lineRule="auto"/>
              <w:jc w:val="center"/>
              <w:rPr>
                <w:rFonts w:cs="Arial"/>
                <w:sz w:val="16"/>
                <w:szCs w:val="16"/>
              </w:rPr>
            </w:pPr>
            <w:r w:rsidRPr="00261F5D">
              <w:rPr>
                <w:rFonts w:cs="Arial"/>
                <w:sz w:val="16"/>
                <w:szCs w:val="16"/>
              </w:rPr>
              <w:t>E</w:t>
            </w:r>
          </w:p>
        </w:tc>
        <w:tc>
          <w:tcPr>
            <w:tcW w:w="4250" w:type="dxa"/>
            <w:hideMark/>
          </w:tcPr>
          <w:p w:rsidR="005223C1" w:rsidRDefault="003D4264" w:rsidP="005223C1">
            <w:pPr>
              <w:spacing w:before="40" w:after="40" w:line="240" w:lineRule="auto"/>
              <w:jc w:val="left"/>
              <w:rPr>
                <w:rFonts w:cs="Arial"/>
                <w:sz w:val="16"/>
                <w:szCs w:val="16"/>
              </w:rPr>
            </w:pPr>
            <w:r w:rsidRPr="00261F5D">
              <w:rPr>
                <w:rFonts w:cs="Arial"/>
                <w:sz w:val="16"/>
                <w:szCs w:val="16"/>
              </w:rPr>
              <w:t>Reactive chemicals</w:t>
            </w:r>
          </w:p>
        </w:tc>
        <w:tc>
          <w:tcPr>
            <w:tcW w:w="106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1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r>
      <w:tr w:rsidR="003D4264" w:rsidRPr="00261F5D" w:rsidTr="003D4264">
        <w:trPr>
          <w:trHeight w:val="600"/>
        </w:trPr>
        <w:tc>
          <w:tcPr>
            <w:tcW w:w="948" w:type="dxa"/>
            <w:hideMark/>
          </w:tcPr>
          <w:p w:rsidR="005223C1" w:rsidRDefault="003D4264" w:rsidP="005223C1">
            <w:pPr>
              <w:spacing w:before="40" w:after="40" w:line="240" w:lineRule="auto"/>
              <w:jc w:val="center"/>
              <w:rPr>
                <w:rFonts w:cs="Arial"/>
                <w:sz w:val="16"/>
                <w:szCs w:val="16"/>
              </w:rPr>
            </w:pPr>
            <w:r w:rsidRPr="00261F5D">
              <w:rPr>
                <w:rFonts w:cs="Arial"/>
                <w:sz w:val="16"/>
                <w:szCs w:val="16"/>
              </w:rPr>
              <w:t>F</w:t>
            </w:r>
          </w:p>
        </w:tc>
        <w:tc>
          <w:tcPr>
            <w:tcW w:w="4250" w:type="dxa"/>
            <w:hideMark/>
          </w:tcPr>
          <w:p w:rsidR="005223C1" w:rsidRDefault="003D4264" w:rsidP="005223C1">
            <w:pPr>
              <w:spacing w:before="40" w:after="40" w:line="240" w:lineRule="auto"/>
              <w:jc w:val="left"/>
              <w:rPr>
                <w:rFonts w:cs="Arial"/>
                <w:sz w:val="16"/>
                <w:szCs w:val="16"/>
              </w:rPr>
            </w:pPr>
            <w:r w:rsidRPr="00261F5D">
              <w:rPr>
                <w:rFonts w:cs="Arial"/>
                <w:sz w:val="16"/>
                <w:szCs w:val="16"/>
              </w:rPr>
              <w:t>Paints, lacquers, varnish, resins, inks, dyes, pigments, adhesives</w:t>
            </w:r>
          </w:p>
        </w:tc>
        <w:tc>
          <w:tcPr>
            <w:tcW w:w="106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1,892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444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r>
      <w:tr w:rsidR="003D4264" w:rsidRPr="00261F5D" w:rsidTr="003D4264">
        <w:trPr>
          <w:trHeight w:val="300"/>
        </w:trPr>
        <w:tc>
          <w:tcPr>
            <w:tcW w:w="948" w:type="dxa"/>
            <w:hideMark/>
          </w:tcPr>
          <w:p w:rsidR="005223C1" w:rsidRDefault="003D4264" w:rsidP="005223C1">
            <w:pPr>
              <w:spacing w:before="40" w:after="40" w:line="240" w:lineRule="auto"/>
              <w:jc w:val="center"/>
              <w:rPr>
                <w:rFonts w:cs="Arial"/>
                <w:sz w:val="16"/>
                <w:szCs w:val="16"/>
              </w:rPr>
            </w:pPr>
            <w:r w:rsidRPr="00261F5D">
              <w:rPr>
                <w:rFonts w:cs="Arial"/>
                <w:sz w:val="16"/>
                <w:szCs w:val="16"/>
              </w:rPr>
              <w:t>G</w:t>
            </w:r>
          </w:p>
        </w:tc>
        <w:tc>
          <w:tcPr>
            <w:tcW w:w="4250" w:type="dxa"/>
            <w:hideMark/>
          </w:tcPr>
          <w:p w:rsidR="005223C1" w:rsidRDefault="003D4264" w:rsidP="005223C1">
            <w:pPr>
              <w:spacing w:before="40" w:after="40" w:line="240" w:lineRule="auto"/>
              <w:jc w:val="left"/>
              <w:rPr>
                <w:rFonts w:cs="Arial"/>
                <w:sz w:val="16"/>
                <w:szCs w:val="16"/>
              </w:rPr>
            </w:pPr>
            <w:r w:rsidRPr="00261F5D">
              <w:rPr>
                <w:rFonts w:cs="Arial"/>
                <w:sz w:val="16"/>
                <w:szCs w:val="16"/>
              </w:rPr>
              <w:t>Organic solvents, solvent residues</w:t>
            </w:r>
          </w:p>
        </w:tc>
        <w:tc>
          <w:tcPr>
            <w:tcW w:w="106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3,533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1,036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r>
      <w:tr w:rsidR="003D4264" w:rsidRPr="00261F5D" w:rsidTr="003D4264">
        <w:trPr>
          <w:trHeight w:val="600"/>
        </w:trPr>
        <w:tc>
          <w:tcPr>
            <w:tcW w:w="948" w:type="dxa"/>
            <w:hideMark/>
          </w:tcPr>
          <w:p w:rsidR="005223C1" w:rsidRDefault="003D4264" w:rsidP="005223C1">
            <w:pPr>
              <w:spacing w:before="40" w:after="40" w:line="240" w:lineRule="auto"/>
              <w:jc w:val="center"/>
              <w:rPr>
                <w:rFonts w:cs="Arial"/>
                <w:sz w:val="16"/>
                <w:szCs w:val="16"/>
              </w:rPr>
            </w:pPr>
            <w:r w:rsidRPr="00261F5D">
              <w:rPr>
                <w:rFonts w:cs="Arial"/>
                <w:sz w:val="16"/>
                <w:szCs w:val="16"/>
              </w:rPr>
              <w:t>H</w:t>
            </w:r>
          </w:p>
        </w:tc>
        <w:tc>
          <w:tcPr>
            <w:tcW w:w="4250" w:type="dxa"/>
            <w:hideMark/>
          </w:tcPr>
          <w:p w:rsidR="005223C1" w:rsidRDefault="003D4264" w:rsidP="005223C1">
            <w:pPr>
              <w:spacing w:before="40" w:after="40" w:line="240" w:lineRule="auto"/>
              <w:jc w:val="left"/>
              <w:rPr>
                <w:rFonts w:cs="Arial"/>
                <w:sz w:val="16"/>
                <w:szCs w:val="16"/>
              </w:rPr>
            </w:pPr>
            <w:r w:rsidRPr="00261F5D">
              <w:rPr>
                <w:rFonts w:cs="Arial"/>
                <w:sz w:val="16"/>
                <w:szCs w:val="16"/>
              </w:rPr>
              <w:t>Pesticides (includes herbicides and insecticides)</w:t>
            </w:r>
          </w:p>
        </w:tc>
        <w:tc>
          <w:tcPr>
            <w:tcW w:w="106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851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322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r>
      <w:tr w:rsidR="003D4264" w:rsidRPr="00261F5D" w:rsidTr="003D4264">
        <w:trPr>
          <w:trHeight w:val="300"/>
        </w:trPr>
        <w:tc>
          <w:tcPr>
            <w:tcW w:w="948" w:type="dxa"/>
            <w:hideMark/>
          </w:tcPr>
          <w:p w:rsidR="005223C1" w:rsidRDefault="003D4264" w:rsidP="005223C1">
            <w:pPr>
              <w:spacing w:before="40" w:after="40" w:line="240" w:lineRule="auto"/>
              <w:jc w:val="center"/>
              <w:rPr>
                <w:rFonts w:cs="Arial"/>
                <w:sz w:val="16"/>
                <w:szCs w:val="16"/>
              </w:rPr>
            </w:pPr>
            <w:r w:rsidRPr="00261F5D">
              <w:rPr>
                <w:rFonts w:cs="Arial"/>
                <w:sz w:val="16"/>
                <w:szCs w:val="16"/>
              </w:rPr>
              <w:t>J</w:t>
            </w:r>
          </w:p>
        </w:tc>
        <w:tc>
          <w:tcPr>
            <w:tcW w:w="4250" w:type="dxa"/>
            <w:hideMark/>
          </w:tcPr>
          <w:p w:rsidR="005223C1" w:rsidRDefault="003D4264" w:rsidP="005223C1">
            <w:pPr>
              <w:spacing w:before="40" w:after="40" w:line="240" w:lineRule="auto"/>
              <w:jc w:val="left"/>
              <w:rPr>
                <w:rFonts w:cs="Arial"/>
                <w:sz w:val="16"/>
                <w:szCs w:val="16"/>
              </w:rPr>
            </w:pPr>
            <w:r w:rsidRPr="00261F5D">
              <w:rPr>
                <w:rFonts w:cs="Arial"/>
                <w:sz w:val="16"/>
                <w:szCs w:val="16"/>
              </w:rPr>
              <w:t>Oils, hydrocarbons, emulsions</w:t>
            </w:r>
          </w:p>
        </w:tc>
        <w:tc>
          <w:tcPr>
            <w:tcW w:w="106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147,974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125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400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r>
      <w:tr w:rsidR="003D4264" w:rsidRPr="00261F5D" w:rsidTr="003D4264">
        <w:trPr>
          <w:trHeight w:val="300"/>
        </w:trPr>
        <w:tc>
          <w:tcPr>
            <w:tcW w:w="948" w:type="dxa"/>
            <w:hideMark/>
          </w:tcPr>
          <w:p w:rsidR="005223C1" w:rsidRDefault="003D4264" w:rsidP="005223C1">
            <w:pPr>
              <w:spacing w:before="40" w:after="40" w:line="240" w:lineRule="auto"/>
              <w:jc w:val="center"/>
              <w:rPr>
                <w:rFonts w:cs="Arial"/>
                <w:sz w:val="16"/>
                <w:szCs w:val="16"/>
              </w:rPr>
            </w:pPr>
            <w:r w:rsidRPr="00261F5D">
              <w:rPr>
                <w:rFonts w:cs="Arial"/>
                <w:sz w:val="16"/>
                <w:szCs w:val="16"/>
              </w:rPr>
              <w:t>K</w:t>
            </w:r>
          </w:p>
        </w:tc>
        <w:tc>
          <w:tcPr>
            <w:tcW w:w="4250" w:type="dxa"/>
            <w:hideMark/>
          </w:tcPr>
          <w:p w:rsidR="005223C1" w:rsidRDefault="003D4264" w:rsidP="005223C1">
            <w:pPr>
              <w:spacing w:before="40" w:after="40" w:line="240" w:lineRule="auto"/>
              <w:jc w:val="left"/>
              <w:rPr>
                <w:rFonts w:cs="Arial"/>
                <w:sz w:val="16"/>
                <w:szCs w:val="16"/>
              </w:rPr>
            </w:pPr>
            <w:r w:rsidRPr="00261F5D">
              <w:rPr>
                <w:rFonts w:cs="Arial"/>
                <w:sz w:val="16"/>
                <w:szCs w:val="16"/>
              </w:rPr>
              <w:t>Putrescible/organic wastes</w:t>
            </w:r>
          </w:p>
        </w:tc>
        <w:tc>
          <w:tcPr>
            <w:tcW w:w="106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512,117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r>
      <w:tr w:rsidR="003D4264" w:rsidRPr="00261F5D" w:rsidTr="003D4264">
        <w:trPr>
          <w:trHeight w:val="300"/>
        </w:trPr>
        <w:tc>
          <w:tcPr>
            <w:tcW w:w="948" w:type="dxa"/>
            <w:hideMark/>
          </w:tcPr>
          <w:p w:rsidR="005223C1" w:rsidRDefault="003D4264" w:rsidP="005223C1">
            <w:pPr>
              <w:spacing w:before="40" w:after="40" w:line="240" w:lineRule="auto"/>
              <w:jc w:val="center"/>
              <w:rPr>
                <w:rFonts w:cs="Arial"/>
                <w:sz w:val="16"/>
                <w:szCs w:val="16"/>
              </w:rPr>
            </w:pPr>
            <w:r w:rsidRPr="00261F5D">
              <w:rPr>
                <w:rFonts w:cs="Arial"/>
                <w:sz w:val="16"/>
                <w:szCs w:val="16"/>
              </w:rPr>
              <w:t>L</w:t>
            </w:r>
          </w:p>
        </w:tc>
        <w:tc>
          <w:tcPr>
            <w:tcW w:w="4250" w:type="dxa"/>
            <w:hideMark/>
          </w:tcPr>
          <w:p w:rsidR="005223C1" w:rsidRDefault="003D4264" w:rsidP="005223C1">
            <w:pPr>
              <w:spacing w:before="40" w:after="40" w:line="240" w:lineRule="auto"/>
              <w:jc w:val="left"/>
              <w:rPr>
                <w:rFonts w:cs="Arial"/>
                <w:sz w:val="16"/>
                <w:szCs w:val="16"/>
              </w:rPr>
            </w:pPr>
            <w:r w:rsidRPr="00261F5D">
              <w:rPr>
                <w:rFonts w:cs="Arial"/>
                <w:sz w:val="16"/>
                <w:szCs w:val="16"/>
              </w:rPr>
              <w:t xml:space="preserve">Industrial </w:t>
            </w:r>
            <w:proofErr w:type="spellStart"/>
            <w:r w:rsidRPr="00261F5D">
              <w:rPr>
                <w:rFonts w:cs="Arial"/>
                <w:sz w:val="16"/>
                <w:szCs w:val="16"/>
              </w:rPr>
              <w:t>washwaters</w:t>
            </w:r>
            <w:proofErr w:type="spellEnd"/>
          </w:p>
        </w:tc>
        <w:tc>
          <w:tcPr>
            <w:tcW w:w="106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32,889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r>
      <w:tr w:rsidR="003D4264" w:rsidRPr="00261F5D" w:rsidTr="003D4264">
        <w:trPr>
          <w:trHeight w:val="300"/>
        </w:trPr>
        <w:tc>
          <w:tcPr>
            <w:tcW w:w="948" w:type="dxa"/>
            <w:hideMark/>
          </w:tcPr>
          <w:p w:rsidR="005223C1" w:rsidRDefault="003D4264" w:rsidP="005223C1">
            <w:pPr>
              <w:spacing w:before="40" w:after="40" w:line="240" w:lineRule="auto"/>
              <w:jc w:val="center"/>
              <w:rPr>
                <w:rFonts w:cs="Arial"/>
                <w:sz w:val="16"/>
                <w:szCs w:val="16"/>
              </w:rPr>
            </w:pPr>
            <w:r w:rsidRPr="00261F5D">
              <w:rPr>
                <w:rFonts w:cs="Arial"/>
                <w:sz w:val="16"/>
                <w:szCs w:val="16"/>
              </w:rPr>
              <w:t>M</w:t>
            </w:r>
          </w:p>
        </w:tc>
        <w:tc>
          <w:tcPr>
            <w:tcW w:w="4250" w:type="dxa"/>
            <w:hideMark/>
          </w:tcPr>
          <w:p w:rsidR="005223C1" w:rsidRDefault="003D4264" w:rsidP="005223C1">
            <w:pPr>
              <w:spacing w:before="40" w:after="40" w:line="240" w:lineRule="auto"/>
              <w:jc w:val="left"/>
              <w:rPr>
                <w:rFonts w:cs="Arial"/>
                <w:sz w:val="16"/>
                <w:szCs w:val="16"/>
              </w:rPr>
            </w:pPr>
            <w:r w:rsidRPr="00261F5D">
              <w:rPr>
                <w:rFonts w:cs="Arial"/>
                <w:sz w:val="16"/>
                <w:szCs w:val="16"/>
              </w:rPr>
              <w:t>Organic chemicals</w:t>
            </w:r>
          </w:p>
        </w:tc>
        <w:tc>
          <w:tcPr>
            <w:tcW w:w="106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3,181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1,096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600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r>
      <w:tr w:rsidR="003D4264" w:rsidRPr="00261F5D" w:rsidTr="003D4264">
        <w:trPr>
          <w:trHeight w:val="600"/>
        </w:trPr>
        <w:tc>
          <w:tcPr>
            <w:tcW w:w="948" w:type="dxa"/>
            <w:hideMark/>
          </w:tcPr>
          <w:p w:rsidR="005223C1" w:rsidRDefault="003D4264" w:rsidP="005223C1">
            <w:pPr>
              <w:spacing w:before="40" w:after="40" w:line="240" w:lineRule="auto"/>
              <w:jc w:val="center"/>
              <w:rPr>
                <w:rFonts w:cs="Arial"/>
                <w:sz w:val="16"/>
                <w:szCs w:val="16"/>
              </w:rPr>
            </w:pPr>
            <w:r w:rsidRPr="00261F5D">
              <w:rPr>
                <w:rFonts w:cs="Arial"/>
                <w:sz w:val="16"/>
                <w:szCs w:val="16"/>
              </w:rPr>
              <w:t>N</w:t>
            </w:r>
          </w:p>
        </w:tc>
        <w:tc>
          <w:tcPr>
            <w:tcW w:w="4250" w:type="dxa"/>
            <w:hideMark/>
          </w:tcPr>
          <w:p w:rsidR="005223C1" w:rsidRDefault="003D4264" w:rsidP="005223C1">
            <w:pPr>
              <w:spacing w:before="40" w:after="40" w:line="240" w:lineRule="auto"/>
              <w:jc w:val="left"/>
              <w:rPr>
                <w:rFonts w:cs="Arial"/>
                <w:sz w:val="16"/>
                <w:szCs w:val="16"/>
              </w:rPr>
            </w:pPr>
            <w:r w:rsidRPr="00261F5D">
              <w:rPr>
                <w:rFonts w:cs="Arial"/>
                <w:sz w:val="16"/>
                <w:szCs w:val="16"/>
              </w:rPr>
              <w:t>Solid/sludge wastes requiring special handling</w:t>
            </w:r>
          </w:p>
        </w:tc>
        <w:tc>
          <w:tcPr>
            <w:tcW w:w="106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14,458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354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1,100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r>
      <w:tr w:rsidR="003D4264" w:rsidRPr="00261F5D" w:rsidTr="003D4264">
        <w:trPr>
          <w:trHeight w:val="300"/>
        </w:trPr>
        <w:tc>
          <w:tcPr>
            <w:tcW w:w="948" w:type="dxa"/>
            <w:hideMark/>
          </w:tcPr>
          <w:p w:rsidR="005223C1" w:rsidRDefault="003D4264" w:rsidP="005223C1">
            <w:pPr>
              <w:spacing w:before="40" w:after="40" w:line="240" w:lineRule="auto"/>
              <w:jc w:val="center"/>
              <w:rPr>
                <w:rFonts w:cs="Arial"/>
                <w:sz w:val="16"/>
                <w:szCs w:val="16"/>
              </w:rPr>
            </w:pPr>
            <w:r w:rsidRPr="00261F5D">
              <w:rPr>
                <w:rFonts w:cs="Arial"/>
                <w:sz w:val="16"/>
                <w:szCs w:val="16"/>
              </w:rPr>
              <w:t>R</w:t>
            </w:r>
          </w:p>
        </w:tc>
        <w:tc>
          <w:tcPr>
            <w:tcW w:w="4250" w:type="dxa"/>
            <w:hideMark/>
          </w:tcPr>
          <w:p w:rsidR="005223C1" w:rsidRDefault="003D4264" w:rsidP="005223C1">
            <w:pPr>
              <w:spacing w:before="40" w:after="40" w:line="240" w:lineRule="auto"/>
              <w:jc w:val="left"/>
              <w:rPr>
                <w:rFonts w:cs="Arial"/>
                <w:sz w:val="16"/>
                <w:szCs w:val="16"/>
              </w:rPr>
            </w:pPr>
            <w:r w:rsidRPr="00261F5D">
              <w:rPr>
                <w:rFonts w:cs="Arial"/>
                <w:sz w:val="16"/>
                <w:szCs w:val="16"/>
              </w:rPr>
              <w:t>Clinical and pharmaceutical wastes</w:t>
            </w:r>
          </w:p>
        </w:tc>
        <w:tc>
          <w:tcPr>
            <w:tcW w:w="106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2,837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r>
      <w:tr w:rsidR="003D4264" w:rsidRPr="00261F5D" w:rsidTr="003D4264">
        <w:trPr>
          <w:trHeight w:val="300"/>
        </w:trPr>
        <w:tc>
          <w:tcPr>
            <w:tcW w:w="948" w:type="dxa"/>
            <w:hideMark/>
          </w:tcPr>
          <w:p w:rsidR="005223C1" w:rsidRDefault="003D4264" w:rsidP="005223C1">
            <w:pPr>
              <w:spacing w:before="40" w:after="40" w:line="240" w:lineRule="auto"/>
              <w:jc w:val="center"/>
              <w:rPr>
                <w:rFonts w:cs="Arial"/>
                <w:sz w:val="16"/>
                <w:szCs w:val="16"/>
              </w:rPr>
            </w:pPr>
            <w:r w:rsidRPr="00261F5D">
              <w:rPr>
                <w:rFonts w:cs="Arial"/>
                <w:sz w:val="16"/>
                <w:szCs w:val="16"/>
              </w:rPr>
              <w:t>T</w:t>
            </w:r>
          </w:p>
        </w:tc>
        <w:tc>
          <w:tcPr>
            <w:tcW w:w="4250" w:type="dxa"/>
            <w:hideMark/>
          </w:tcPr>
          <w:p w:rsidR="005223C1" w:rsidRDefault="003D4264" w:rsidP="005223C1">
            <w:pPr>
              <w:spacing w:before="40" w:after="40" w:line="240" w:lineRule="auto"/>
              <w:jc w:val="left"/>
              <w:rPr>
                <w:rFonts w:cs="Arial"/>
                <w:sz w:val="16"/>
                <w:szCs w:val="16"/>
              </w:rPr>
            </w:pPr>
            <w:r w:rsidRPr="00261F5D">
              <w:rPr>
                <w:rFonts w:cs="Arial"/>
                <w:sz w:val="16"/>
                <w:szCs w:val="16"/>
              </w:rPr>
              <w:t>Miscellaneous</w:t>
            </w:r>
          </w:p>
        </w:tc>
        <w:tc>
          <w:tcPr>
            <w:tcW w:w="106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21,416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4"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8"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c>
          <w:tcPr>
            <w:tcW w:w="957" w:type="dxa"/>
            <w:hideMark/>
          </w:tcPr>
          <w:p w:rsidR="005223C1" w:rsidRDefault="003D4264" w:rsidP="005223C1">
            <w:pPr>
              <w:spacing w:before="40" w:after="40" w:line="240" w:lineRule="auto"/>
              <w:jc w:val="right"/>
              <w:rPr>
                <w:rFonts w:cs="Arial"/>
                <w:sz w:val="16"/>
                <w:szCs w:val="16"/>
              </w:rPr>
            </w:pPr>
            <w:r w:rsidRPr="002C0847">
              <w:rPr>
                <w:rFonts w:cs="Arial"/>
                <w:sz w:val="16"/>
                <w:szCs w:val="16"/>
              </w:rPr>
              <w:t xml:space="preserve"> -   </w:t>
            </w:r>
          </w:p>
        </w:tc>
      </w:tr>
      <w:tr w:rsidR="003D4264" w:rsidRPr="00261F5D" w:rsidTr="003D4264">
        <w:trPr>
          <w:trHeight w:val="300"/>
        </w:trPr>
        <w:tc>
          <w:tcPr>
            <w:tcW w:w="948" w:type="dxa"/>
            <w:noWrap/>
            <w:hideMark/>
          </w:tcPr>
          <w:p w:rsidR="005223C1" w:rsidRDefault="005223C1" w:rsidP="005223C1">
            <w:pPr>
              <w:spacing w:before="40" w:after="40" w:line="240" w:lineRule="auto"/>
              <w:jc w:val="center"/>
              <w:rPr>
                <w:rFonts w:cs="Arial"/>
                <w:sz w:val="16"/>
                <w:szCs w:val="16"/>
              </w:rPr>
            </w:pPr>
          </w:p>
        </w:tc>
        <w:tc>
          <w:tcPr>
            <w:tcW w:w="4250" w:type="dxa"/>
            <w:noWrap/>
            <w:hideMark/>
          </w:tcPr>
          <w:p w:rsidR="005223C1" w:rsidRDefault="005223C1" w:rsidP="005223C1">
            <w:pPr>
              <w:spacing w:before="40" w:after="40" w:line="240" w:lineRule="auto"/>
              <w:jc w:val="left"/>
              <w:rPr>
                <w:rFonts w:cs="Arial"/>
                <w:sz w:val="16"/>
                <w:szCs w:val="16"/>
              </w:rPr>
            </w:pPr>
          </w:p>
        </w:tc>
        <w:tc>
          <w:tcPr>
            <w:tcW w:w="1064" w:type="dxa"/>
            <w:noWrap/>
            <w:hideMark/>
          </w:tcPr>
          <w:p w:rsidR="005223C1" w:rsidRDefault="005223C1" w:rsidP="005223C1">
            <w:pPr>
              <w:spacing w:before="40" w:after="40" w:line="240" w:lineRule="auto"/>
              <w:jc w:val="right"/>
            </w:pPr>
          </w:p>
        </w:tc>
        <w:tc>
          <w:tcPr>
            <w:tcW w:w="957" w:type="dxa"/>
            <w:noWrap/>
            <w:hideMark/>
          </w:tcPr>
          <w:p w:rsidR="005223C1" w:rsidRDefault="005223C1" w:rsidP="005223C1">
            <w:pPr>
              <w:spacing w:before="40" w:after="40" w:line="240" w:lineRule="auto"/>
              <w:jc w:val="right"/>
            </w:pPr>
          </w:p>
        </w:tc>
        <w:tc>
          <w:tcPr>
            <w:tcW w:w="958" w:type="dxa"/>
            <w:noWrap/>
            <w:hideMark/>
          </w:tcPr>
          <w:p w:rsidR="005223C1" w:rsidRDefault="005223C1" w:rsidP="005223C1">
            <w:pPr>
              <w:spacing w:before="40" w:after="40" w:line="240" w:lineRule="auto"/>
              <w:jc w:val="right"/>
            </w:pPr>
          </w:p>
        </w:tc>
        <w:tc>
          <w:tcPr>
            <w:tcW w:w="957" w:type="dxa"/>
            <w:noWrap/>
            <w:hideMark/>
          </w:tcPr>
          <w:p w:rsidR="005223C1" w:rsidRDefault="005223C1" w:rsidP="005223C1">
            <w:pPr>
              <w:spacing w:before="40" w:after="40" w:line="240" w:lineRule="auto"/>
              <w:jc w:val="right"/>
            </w:pPr>
          </w:p>
        </w:tc>
        <w:tc>
          <w:tcPr>
            <w:tcW w:w="957" w:type="dxa"/>
            <w:noWrap/>
            <w:hideMark/>
          </w:tcPr>
          <w:p w:rsidR="005223C1" w:rsidRDefault="005223C1" w:rsidP="005223C1">
            <w:pPr>
              <w:spacing w:before="40" w:after="40" w:line="240" w:lineRule="auto"/>
              <w:jc w:val="right"/>
            </w:pPr>
          </w:p>
        </w:tc>
        <w:tc>
          <w:tcPr>
            <w:tcW w:w="954" w:type="dxa"/>
            <w:noWrap/>
            <w:hideMark/>
          </w:tcPr>
          <w:p w:rsidR="005223C1" w:rsidRDefault="005223C1" w:rsidP="005223C1">
            <w:pPr>
              <w:spacing w:before="40" w:after="40" w:line="240" w:lineRule="auto"/>
              <w:jc w:val="right"/>
            </w:pPr>
          </w:p>
        </w:tc>
        <w:tc>
          <w:tcPr>
            <w:tcW w:w="958" w:type="dxa"/>
            <w:noWrap/>
            <w:hideMark/>
          </w:tcPr>
          <w:p w:rsidR="005223C1" w:rsidRDefault="005223C1" w:rsidP="005223C1">
            <w:pPr>
              <w:spacing w:before="40" w:after="40" w:line="240" w:lineRule="auto"/>
              <w:jc w:val="right"/>
            </w:pPr>
          </w:p>
        </w:tc>
        <w:tc>
          <w:tcPr>
            <w:tcW w:w="957" w:type="dxa"/>
            <w:noWrap/>
            <w:hideMark/>
          </w:tcPr>
          <w:p w:rsidR="005223C1" w:rsidRDefault="005223C1" w:rsidP="005223C1">
            <w:pPr>
              <w:spacing w:before="40" w:after="40" w:line="240" w:lineRule="auto"/>
              <w:jc w:val="right"/>
            </w:pPr>
          </w:p>
        </w:tc>
      </w:tr>
      <w:tr w:rsidR="003D4264" w:rsidRPr="00261F5D" w:rsidTr="003D4264">
        <w:trPr>
          <w:trHeight w:val="300"/>
        </w:trPr>
        <w:tc>
          <w:tcPr>
            <w:tcW w:w="948" w:type="dxa"/>
            <w:shd w:val="clear" w:color="auto" w:fill="D9D9D9" w:themeFill="background1" w:themeFillShade="D9"/>
            <w:hideMark/>
          </w:tcPr>
          <w:p w:rsidR="005223C1" w:rsidRDefault="003D4264" w:rsidP="005223C1">
            <w:pPr>
              <w:spacing w:before="40" w:after="40" w:line="240" w:lineRule="auto"/>
              <w:jc w:val="center"/>
              <w:rPr>
                <w:rFonts w:cs="Arial"/>
                <w:b/>
                <w:bCs/>
                <w:sz w:val="16"/>
                <w:szCs w:val="16"/>
              </w:rPr>
            </w:pPr>
            <w:r w:rsidRPr="00261F5D">
              <w:rPr>
                <w:rFonts w:cs="Arial"/>
                <w:b/>
                <w:bCs/>
                <w:sz w:val="16"/>
                <w:szCs w:val="16"/>
              </w:rPr>
              <w:t>Total</w:t>
            </w:r>
          </w:p>
        </w:tc>
        <w:tc>
          <w:tcPr>
            <w:tcW w:w="4250" w:type="dxa"/>
            <w:shd w:val="clear" w:color="auto" w:fill="D9D9D9" w:themeFill="background1" w:themeFillShade="D9"/>
            <w:noWrap/>
            <w:hideMark/>
          </w:tcPr>
          <w:p w:rsidR="005223C1" w:rsidRDefault="005223C1" w:rsidP="005223C1">
            <w:pPr>
              <w:spacing w:before="40" w:after="40" w:line="240" w:lineRule="auto"/>
              <w:jc w:val="right"/>
              <w:rPr>
                <w:rFonts w:cs="Arial"/>
                <w:b/>
                <w:bCs/>
                <w:sz w:val="16"/>
                <w:szCs w:val="16"/>
              </w:rPr>
            </w:pPr>
          </w:p>
        </w:tc>
        <w:tc>
          <w:tcPr>
            <w:tcW w:w="1064" w:type="dxa"/>
            <w:shd w:val="clear" w:color="auto" w:fill="D9D9D9" w:themeFill="background1" w:themeFillShade="D9"/>
            <w:noWrap/>
            <w:hideMark/>
          </w:tcPr>
          <w:p w:rsidR="005223C1" w:rsidRDefault="003D4264" w:rsidP="005223C1">
            <w:pPr>
              <w:spacing w:before="40" w:after="40" w:line="240" w:lineRule="auto"/>
              <w:jc w:val="right"/>
              <w:rPr>
                <w:rFonts w:cs="Arial"/>
                <w:b/>
                <w:bCs/>
                <w:sz w:val="16"/>
                <w:szCs w:val="16"/>
              </w:rPr>
            </w:pPr>
            <w:r w:rsidRPr="003C3995">
              <w:rPr>
                <w:rFonts w:cs="Arial"/>
                <w:b/>
                <w:bCs/>
                <w:sz w:val="16"/>
                <w:szCs w:val="16"/>
              </w:rPr>
              <w:t xml:space="preserve"> 939,797 </w:t>
            </w:r>
          </w:p>
        </w:tc>
        <w:tc>
          <w:tcPr>
            <w:tcW w:w="957" w:type="dxa"/>
            <w:shd w:val="clear" w:color="auto" w:fill="D9D9D9" w:themeFill="background1" w:themeFillShade="D9"/>
            <w:noWrap/>
            <w:hideMark/>
          </w:tcPr>
          <w:p w:rsidR="005223C1" w:rsidRDefault="003D4264" w:rsidP="005223C1">
            <w:pPr>
              <w:spacing w:before="40" w:after="40" w:line="240" w:lineRule="auto"/>
              <w:jc w:val="right"/>
              <w:rPr>
                <w:rFonts w:cs="Arial"/>
                <w:b/>
                <w:bCs/>
                <w:sz w:val="16"/>
                <w:szCs w:val="16"/>
              </w:rPr>
            </w:pPr>
            <w:r w:rsidRPr="003C3995">
              <w:rPr>
                <w:rFonts w:cs="Arial"/>
                <w:b/>
                <w:bCs/>
                <w:sz w:val="16"/>
                <w:szCs w:val="16"/>
              </w:rPr>
              <w:t xml:space="preserve"> 8,142 </w:t>
            </w:r>
          </w:p>
        </w:tc>
        <w:tc>
          <w:tcPr>
            <w:tcW w:w="958" w:type="dxa"/>
            <w:shd w:val="clear" w:color="auto" w:fill="D9D9D9" w:themeFill="background1" w:themeFillShade="D9"/>
            <w:noWrap/>
            <w:hideMark/>
          </w:tcPr>
          <w:p w:rsidR="005223C1" w:rsidRDefault="003D4264" w:rsidP="005223C1">
            <w:pPr>
              <w:spacing w:before="40" w:after="40" w:line="240" w:lineRule="auto"/>
              <w:jc w:val="right"/>
              <w:rPr>
                <w:rFonts w:cs="Arial"/>
                <w:b/>
                <w:bCs/>
                <w:sz w:val="16"/>
                <w:szCs w:val="16"/>
              </w:rPr>
            </w:pPr>
            <w:r w:rsidRPr="003C3995">
              <w:rPr>
                <w:rFonts w:cs="Arial"/>
                <w:b/>
                <w:bCs/>
                <w:sz w:val="16"/>
                <w:szCs w:val="16"/>
              </w:rPr>
              <w:t xml:space="preserve"> 2,100 </w:t>
            </w:r>
          </w:p>
        </w:tc>
        <w:tc>
          <w:tcPr>
            <w:tcW w:w="957" w:type="dxa"/>
            <w:shd w:val="clear" w:color="auto" w:fill="D9D9D9" w:themeFill="background1" w:themeFillShade="D9"/>
            <w:noWrap/>
            <w:hideMark/>
          </w:tcPr>
          <w:p w:rsidR="005223C1" w:rsidRDefault="003D4264" w:rsidP="005223C1">
            <w:pPr>
              <w:spacing w:before="40" w:after="40" w:line="240" w:lineRule="auto"/>
              <w:jc w:val="right"/>
              <w:rPr>
                <w:rFonts w:cs="Arial"/>
                <w:b/>
                <w:bCs/>
                <w:sz w:val="16"/>
                <w:szCs w:val="16"/>
              </w:rPr>
            </w:pPr>
            <w:r w:rsidRPr="003C3995">
              <w:rPr>
                <w:rFonts w:cs="Arial"/>
                <w:b/>
                <w:bCs/>
                <w:sz w:val="16"/>
                <w:szCs w:val="16"/>
              </w:rPr>
              <w:t xml:space="preserve"> -   </w:t>
            </w:r>
          </w:p>
        </w:tc>
        <w:tc>
          <w:tcPr>
            <w:tcW w:w="957" w:type="dxa"/>
            <w:shd w:val="clear" w:color="auto" w:fill="D9D9D9" w:themeFill="background1" w:themeFillShade="D9"/>
            <w:noWrap/>
            <w:hideMark/>
          </w:tcPr>
          <w:p w:rsidR="005223C1" w:rsidRDefault="003D4264" w:rsidP="005223C1">
            <w:pPr>
              <w:spacing w:before="40" w:after="40" w:line="240" w:lineRule="auto"/>
              <w:jc w:val="right"/>
              <w:rPr>
                <w:rFonts w:cs="Arial"/>
                <w:b/>
                <w:bCs/>
                <w:sz w:val="16"/>
                <w:szCs w:val="16"/>
              </w:rPr>
            </w:pPr>
            <w:r w:rsidRPr="003C3995">
              <w:rPr>
                <w:rFonts w:cs="Arial"/>
                <w:b/>
                <w:bCs/>
                <w:sz w:val="16"/>
                <w:szCs w:val="16"/>
              </w:rPr>
              <w:t xml:space="preserve"> -   </w:t>
            </w:r>
          </w:p>
        </w:tc>
        <w:tc>
          <w:tcPr>
            <w:tcW w:w="954" w:type="dxa"/>
            <w:shd w:val="clear" w:color="auto" w:fill="D9D9D9" w:themeFill="background1" w:themeFillShade="D9"/>
            <w:noWrap/>
            <w:hideMark/>
          </w:tcPr>
          <w:p w:rsidR="005223C1" w:rsidRDefault="003D4264" w:rsidP="005223C1">
            <w:pPr>
              <w:spacing w:before="40" w:after="40" w:line="240" w:lineRule="auto"/>
              <w:jc w:val="right"/>
              <w:rPr>
                <w:rFonts w:cs="Arial"/>
                <w:b/>
                <w:bCs/>
                <w:sz w:val="16"/>
                <w:szCs w:val="16"/>
              </w:rPr>
            </w:pPr>
            <w:r w:rsidRPr="003C3995">
              <w:rPr>
                <w:rFonts w:cs="Arial"/>
                <w:b/>
                <w:bCs/>
                <w:sz w:val="16"/>
                <w:szCs w:val="16"/>
              </w:rPr>
              <w:t xml:space="preserve"> -   </w:t>
            </w:r>
          </w:p>
        </w:tc>
        <w:tc>
          <w:tcPr>
            <w:tcW w:w="958" w:type="dxa"/>
            <w:shd w:val="clear" w:color="auto" w:fill="D9D9D9" w:themeFill="background1" w:themeFillShade="D9"/>
            <w:noWrap/>
            <w:hideMark/>
          </w:tcPr>
          <w:p w:rsidR="005223C1" w:rsidRDefault="003D4264" w:rsidP="005223C1">
            <w:pPr>
              <w:spacing w:before="40" w:after="40" w:line="240" w:lineRule="auto"/>
              <w:jc w:val="right"/>
              <w:rPr>
                <w:rFonts w:cs="Arial"/>
                <w:b/>
                <w:bCs/>
                <w:sz w:val="16"/>
                <w:szCs w:val="16"/>
              </w:rPr>
            </w:pPr>
            <w:r w:rsidRPr="003C3995">
              <w:rPr>
                <w:rFonts w:cs="Arial"/>
                <w:b/>
                <w:bCs/>
                <w:sz w:val="16"/>
                <w:szCs w:val="16"/>
              </w:rPr>
              <w:t xml:space="preserve"> -   </w:t>
            </w:r>
          </w:p>
        </w:tc>
        <w:tc>
          <w:tcPr>
            <w:tcW w:w="957" w:type="dxa"/>
            <w:shd w:val="clear" w:color="auto" w:fill="D9D9D9" w:themeFill="background1" w:themeFillShade="D9"/>
            <w:noWrap/>
            <w:hideMark/>
          </w:tcPr>
          <w:p w:rsidR="005223C1" w:rsidRDefault="003D4264" w:rsidP="005223C1">
            <w:pPr>
              <w:spacing w:before="40" w:after="40" w:line="240" w:lineRule="auto"/>
              <w:jc w:val="right"/>
              <w:rPr>
                <w:rFonts w:cs="Arial"/>
                <w:b/>
                <w:bCs/>
                <w:sz w:val="16"/>
                <w:szCs w:val="16"/>
              </w:rPr>
            </w:pPr>
            <w:r w:rsidRPr="003C3995">
              <w:rPr>
                <w:rFonts w:cs="Arial"/>
                <w:b/>
                <w:bCs/>
                <w:sz w:val="16"/>
                <w:szCs w:val="16"/>
              </w:rPr>
              <w:t xml:space="preserve"> -   </w:t>
            </w:r>
          </w:p>
        </w:tc>
      </w:tr>
    </w:tbl>
    <w:p w:rsidR="003D4264" w:rsidRDefault="003D4264" w:rsidP="003D4264">
      <w:pPr>
        <w:spacing w:after="0"/>
        <w:jc w:val="left"/>
      </w:pPr>
    </w:p>
    <w:p w:rsidR="003D4264" w:rsidRDefault="003D4264" w:rsidP="003D4264">
      <w:pPr>
        <w:spacing w:after="0"/>
        <w:jc w:val="left"/>
      </w:pPr>
    </w:p>
    <w:p w:rsidR="003D4264" w:rsidRDefault="003D4264" w:rsidP="003D4264">
      <w:pPr>
        <w:spacing w:after="0"/>
        <w:jc w:val="left"/>
      </w:pPr>
      <w:r>
        <w:rPr>
          <w:noProof/>
          <w:lang w:eastAsia="en-AU"/>
        </w:rPr>
        <w:lastRenderedPageBreak/>
        <w:drawing>
          <wp:inline distT="0" distB="0" distL="0" distR="0" wp14:anchorId="1F11E3B4" wp14:editId="0C592E0F">
            <wp:extent cx="8793006" cy="5069433"/>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796595" cy="5071502"/>
                    </a:xfrm>
                    <a:prstGeom prst="rect">
                      <a:avLst/>
                    </a:prstGeom>
                    <a:noFill/>
                  </pic:spPr>
                </pic:pic>
              </a:graphicData>
            </a:graphic>
          </wp:inline>
        </w:drawing>
      </w:r>
    </w:p>
    <w:p w:rsidR="003D4264" w:rsidRDefault="003D4264" w:rsidP="003D4264">
      <w:pPr>
        <w:pStyle w:val="Caption"/>
      </w:pPr>
      <w:bookmarkStart w:id="55" w:name="_Ref343181655"/>
      <w:bookmarkStart w:id="56" w:name="_Ref343181662"/>
      <w:bookmarkStart w:id="57" w:name="_Toc350252013"/>
      <w:r>
        <w:t xml:space="preserve">Figure </w:t>
      </w:r>
      <w:r w:rsidR="00D02C9F">
        <w:fldChar w:fldCharType="begin"/>
      </w:r>
      <w:r w:rsidR="0059651D">
        <w:instrText xml:space="preserve"> SEQ Figure \* ARABIC </w:instrText>
      </w:r>
      <w:r w:rsidR="00D02C9F">
        <w:fldChar w:fldCharType="separate"/>
      </w:r>
      <w:r w:rsidR="002A19BE">
        <w:rPr>
          <w:noProof/>
        </w:rPr>
        <w:t>7</w:t>
      </w:r>
      <w:r w:rsidR="00D02C9F">
        <w:rPr>
          <w:noProof/>
        </w:rPr>
        <w:fldChar w:fldCharType="end"/>
      </w:r>
      <w:bookmarkEnd w:id="55"/>
      <w:r w:rsidR="00994A73">
        <w:t>—</w:t>
      </w:r>
      <w:r>
        <w:t>Waste generated, imported and exported by NEPM category (</w:t>
      </w:r>
      <w:r w:rsidR="00994A73">
        <w:t>Western Australia</w:t>
      </w:r>
      <w:r>
        <w:t xml:space="preserve"> </w:t>
      </w:r>
      <w:r w:rsidR="002E0BB5">
        <w:t>2010–11</w:t>
      </w:r>
      <w:r>
        <w:t>)</w:t>
      </w:r>
      <w:bookmarkEnd w:id="56"/>
      <w:bookmarkEnd w:id="57"/>
    </w:p>
    <w:p w:rsidR="003D4264" w:rsidRDefault="003D4264" w:rsidP="003D4264">
      <w:pPr>
        <w:pStyle w:val="Caption"/>
        <w:sectPr w:rsidR="003D4264" w:rsidSect="00261F5D">
          <w:pgSz w:w="16838" w:h="11906" w:orient="landscape"/>
          <w:pgMar w:top="1440" w:right="1440" w:bottom="1440" w:left="1440" w:header="709" w:footer="709" w:gutter="0"/>
          <w:cols w:space="708"/>
          <w:docGrid w:linePitch="360"/>
        </w:sectPr>
      </w:pPr>
    </w:p>
    <w:p w:rsidR="00176C26" w:rsidRDefault="003D4264" w:rsidP="003D4264">
      <w:pPr>
        <w:pStyle w:val="KMHNumberheading20"/>
      </w:pPr>
      <w:bookmarkStart w:id="58" w:name="_Toc350413423"/>
      <w:r>
        <w:lastRenderedPageBreak/>
        <w:t>South Australia</w:t>
      </w:r>
      <w:bookmarkEnd w:id="58"/>
      <w:r>
        <w:t xml:space="preserve"> </w:t>
      </w:r>
    </w:p>
    <w:p w:rsidR="00176C26" w:rsidRDefault="00176C26" w:rsidP="003D4264">
      <w:pPr>
        <w:pStyle w:val="KMHNumberHeading3"/>
      </w:pPr>
      <w:r>
        <w:t>Tracked hazardous waste</w:t>
      </w:r>
    </w:p>
    <w:p w:rsidR="00752B36" w:rsidRDefault="00411CA9" w:rsidP="00411CA9">
      <w:r w:rsidRPr="00411CA9">
        <w:t>The waste tracking data received from EPA</w:t>
      </w:r>
      <w:r w:rsidR="00994A73">
        <w:t xml:space="preserve"> South Australia </w:t>
      </w:r>
      <w:r w:rsidRPr="00411CA9">
        <w:t xml:space="preserve">for </w:t>
      </w:r>
      <w:r w:rsidR="002E0BB5">
        <w:t>2010–11</w:t>
      </w:r>
      <w:r w:rsidRPr="00411CA9">
        <w:t xml:space="preserve"> is presented in summary form in Table 6. </w:t>
      </w:r>
      <w:r w:rsidR="00994A73">
        <w:t>South Australia</w:t>
      </w:r>
      <w:r w:rsidR="00994A73" w:rsidRPr="00411CA9">
        <w:t xml:space="preserve">’s </w:t>
      </w:r>
      <w:r w:rsidRPr="00411CA9">
        <w:t xml:space="preserve">hazardous waste tracking system recorded </w:t>
      </w:r>
      <w:r w:rsidR="00752B36">
        <w:t xml:space="preserve">444,753 </w:t>
      </w:r>
      <w:r w:rsidRPr="00411CA9">
        <w:t xml:space="preserve">tonnes of hazardous waste generated within the state in </w:t>
      </w:r>
      <w:r w:rsidR="002E0BB5">
        <w:t>2010–11</w:t>
      </w:r>
      <w:r w:rsidRPr="00411CA9">
        <w:t xml:space="preserve">. </w:t>
      </w:r>
      <w:r w:rsidR="00752B36">
        <w:t xml:space="preserve">Of this, </w:t>
      </w:r>
      <w:r w:rsidR="009268F0">
        <w:t xml:space="preserve">5,200 tonnes of hazardous waste was exported </w:t>
      </w:r>
      <w:r w:rsidRPr="00411CA9">
        <w:t>and 37,991</w:t>
      </w:r>
      <w:r>
        <w:t xml:space="preserve"> </w:t>
      </w:r>
      <w:r w:rsidRPr="00411CA9">
        <w:t>tonnes w</w:t>
      </w:r>
      <w:r w:rsidR="00752B36">
        <w:t>as</w:t>
      </w:r>
      <w:r w:rsidRPr="00411CA9">
        <w:t xml:space="preserve"> imported from other jurisdictions for treatment and/ or disposal.</w:t>
      </w:r>
      <w:r w:rsidR="00B11A02">
        <w:t xml:space="preserve"> </w:t>
      </w:r>
    </w:p>
    <w:p w:rsidR="00411CA9" w:rsidRPr="00411CA9" w:rsidRDefault="00A86640" w:rsidP="00411CA9">
      <w:r>
        <w:t>Waste export figures</w:t>
      </w:r>
      <w:r w:rsidR="00B11A02">
        <w:t xml:space="preserve"> </w:t>
      </w:r>
      <w:r>
        <w:t>were</w:t>
      </w:r>
      <w:r w:rsidR="00B11A02">
        <w:t xml:space="preserve"> not able to be sourced from the tracking system as it is not possible to </w:t>
      </w:r>
      <w:r w:rsidR="00B11A02" w:rsidRPr="00B11A02">
        <w:t>distinguish between movements with</w:t>
      </w:r>
      <w:r w:rsidR="00B11A02">
        <w:t>in</w:t>
      </w:r>
      <w:r w:rsidR="00B11A02" w:rsidRPr="00B11A02">
        <w:t xml:space="preserve"> the state and those exported </w:t>
      </w:r>
      <w:r w:rsidR="00B11A02">
        <w:t xml:space="preserve">due to the way in which the certificate numbers are coded. </w:t>
      </w:r>
      <w:r>
        <w:t xml:space="preserve">Export data from the </w:t>
      </w:r>
      <w:r w:rsidR="002E0BB5">
        <w:t>2010–11</w:t>
      </w:r>
      <w:r>
        <w:t xml:space="preserve"> NEPM report were sourced for this report.</w:t>
      </w:r>
    </w:p>
    <w:p w:rsidR="003D4264" w:rsidRPr="00176C26" w:rsidRDefault="00176C26" w:rsidP="00176C26">
      <w:pPr>
        <w:rPr>
          <w:b/>
        </w:rPr>
      </w:pPr>
      <w:r w:rsidRPr="00176C26">
        <w:rPr>
          <w:b/>
        </w:rPr>
        <w:t>C</w:t>
      </w:r>
      <w:r w:rsidR="003D4264" w:rsidRPr="00176C26">
        <w:rPr>
          <w:b/>
        </w:rPr>
        <w:t>omposition</w:t>
      </w:r>
    </w:p>
    <w:p w:rsidR="003D4264" w:rsidRPr="00D3586E" w:rsidRDefault="003D4264" w:rsidP="003D4264">
      <w:r>
        <w:t>The composition of hazardous waste generated, exported and imported in</w:t>
      </w:r>
      <w:r w:rsidR="00994A73">
        <w:t xml:space="preserve"> South Australia </w:t>
      </w:r>
      <w:r>
        <w:t xml:space="preserve">is shown </w:t>
      </w:r>
      <w:r w:rsidR="00994A73">
        <w:t>at</w:t>
      </w:r>
      <w:r>
        <w:t xml:space="preserve"> </w:t>
      </w:r>
      <w:r w:rsidR="00D02C9F">
        <w:fldChar w:fldCharType="begin"/>
      </w:r>
      <w:r>
        <w:instrText xml:space="preserve"> REF _Ref343238199 \h </w:instrText>
      </w:r>
      <w:r w:rsidR="00D02C9F">
        <w:fldChar w:fldCharType="separate"/>
      </w:r>
      <w:r w:rsidR="002A19BE">
        <w:t xml:space="preserve">Figure </w:t>
      </w:r>
      <w:r w:rsidR="002A19BE">
        <w:rPr>
          <w:noProof/>
        </w:rPr>
        <w:t>8</w:t>
      </w:r>
      <w:r w:rsidR="00D02C9F">
        <w:fldChar w:fldCharType="end"/>
      </w:r>
      <w:r>
        <w:t>.</w:t>
      </w:r>
      <w:r w:rsidR="00B11A02">
        <w:t xml:space="preserve"> The major waste types generated in the state are s</w:t>
      </w:r>
      <w:r w:rsidR="00B11A02" w:rsidRPr="00B11A02">
        <w:t>olid/</w:t>
      </w:r>
      <w:r w:rsidR="00B11A02">
        <w:t xml:space="preserve"> </w:t>
      </w:r>
      <w:r w:rsidR="00B11A02" w:rsidRPr="00B11A02">
        <w:t>sludge wastes requiring special handling</w:t>
      </w:r>
      <w:r w:rsidR="00B11A02">
        <w:t xml:space="preserve"> and inorganic chemicals. </w:t>
      </w:r>
    </w:p>
    <w:p w:rsidR="003D4264" w:rsidRPr="00176C26" w:rsidRDefault="003D4264" w:rsidP="00176C26">
      <w:pPr>
        <w:rPr>
          <w:b/>
        </w:rPr>
      </w:pPr>
      <w:r w:rsidRPr="00176C26">
        <w:rPr>
          <w:b/>
        </w:rPr>
        <w:t>Waste treatment and disposal</w:t>
      </w:r>
    </w:p>
    <w:p w:rsidR="003D4264" w:rsidRDefault="00A723F0" w:rsidP="003D4264">
      <w:pPr>
        <w:spacing w:after="0"/>
        <w:jc w:val="left"/>
      </w:pPr>
      <w:r>
        <w:t xml:space="preserve">South Australia’s </w:t>
      </w:r>
      <w:r w:rsidR="00B11A02">
        <w:t>waste tracking system does not record data on the treatment or disposal of wastes. This information is contained within consignment notes</w:t>
      </w:r>
      <w:r w:rsidR="009268F0">
        <w:t xml:space="preserve"> for interstate movements but not for intrastate movements.</w:t>
      </w:r>
    </w:p>
    <w:p w:rsidR="003D4264" w:rsidRDefault="00AA6652" w:rsidP="00AA6652">
      <w:pPr>
        <w:pStyle w:val="KMHNumberHeading3"/>
      </w:pPr>
      <w:r>
        <w:t xml:space="preserve">Assessment of </w:t>
      </w:r>
      <w:r w:rsidR="00A723F0">
        <w:t>w</w:t>
      </w:r>
      <w:r>
        <w:t xml:space="preserve">aste </w:t>
      </w:r>
      <w:r w:rsidR="00A723F0">
        <w:t>t</w:t>
      </w:r>
      <w:r>
        <w:t xml:space="preserve">racking </w:t>
      </w:r>
      <w:r w:rsidR="00A723F0">
        <w:t>s</w:t>
      </w:r>
      <w:r>
        <w:t xml:space="preserve">ystem </w:t>
      </w:r>
      <w:r w:rsidR="00A723F0">
        <w:t>d</w:t>
      </w:r>
      <w:r>
        <w:t>ata</w:t>
      </w:r>
    </w:p>
    <w:tbl>
      <w:tblPr>
        <w:tblStyle w:val="TableGrid"/>
        <w:tblW w:w="0" w:type="auto"/>
        <w:tblLook w:val="04A0" w:firstRow="1" w:lastRow="0" w:firstColumn="1" w:lastColumn="0" w:noHBand="0" w:noVBand="1"/>
      </w:tblPr>
      <w:tblGrid>
        <w:gridCol w:w="3794"/>
        <w:gridCol w:w="3685"/>
        <w:gridCol w:w="1763"/>
      </w:tblGrid>
      <w:tr w:rsidR="00A723F0" w:rsidRPr="003C29CA" w:rsidTr="00A723F0">
        <w:trPr>
          <w:trHeight w:val="416"/>
        </w:trPr>
        <w:tc>
          <w:tcPr>
            <w:tcW w:w="3794" w:type="dxa"/>
            <w:shd w:val="clear" w:color="auto" w:fill="1D5C42"/>
            <w:vAlign w:val="center"/>
          </w:tcPr>
          <w:p w:rsidR="005223C1" w:rsidRDefault="00AA6652" w:rsidP="005223C1">
            <w:pPr>
              <w:spacing w:before="40" w:after="40" w:line="240" w:lineRule="auto"/>
              <w:jc w:val="center"/>
              <w:rPr>
                <w:rFonts w:cs="Arial"/>
                <w:b/>
                <w:color w:val="FFFFFF" w:themeColor="background1"/>
                <w:sz w:val="18"/>
                <w:szCs w:val="18"/>
              </w:rPr>
            </w:pPr>
            <w:r w:rsidRPr="003C29CA">
              <w:rPr>
                <w:rFonts w:cs="Arial"/>
                <w:b/>
                <w:color w:val="FFFFFF" w:themeColor="background1"/>
                <w:sz w:val="18"/>
                <w:szCs w:val="18"/>
              </w:rPr>
              <w:t>Principles</w:t>
            </w:r>
          </w:p>
        </w:tc>
        <w:tc>
          <w:tcPr>
            <w:tcW w:w="3685" w:type="dxa"/>
            <w:shd w:val="clear" w:color="auto" w:fill="1D5C42"/>
            <w:vAlign w:val="center"/>
          </w:tcPr>
          <w:p w:rsidR="005223C1" w:rsidRDefault="00AA6652" w:rsidP="005223C1">
            <w:pPr>
              <w:spacing w:before="40" w:after="40" w:line="240" w:lineRule="auto"/>
              <w:jc w:val="center"/>
              <w:rPr>
                <w:rFonts w:cs="Arial"/>
                <w:b/>
                <w:color w:val="FFFFFF" w:themeColor="background1"/>
                <w:sz w:val="18"/>
                <w:szCs w:val="18"/>
              </w:rPr>
            </w:pPr>
            <w:r w:rsidRPr="003C29CA">
              <w:rPr>
                <w:rFonts w:cs="Arial"/>
                <w:b/>
                <w:color w:val="FFFFFF" w:themeColor="background1"/>
                <w:sz w:val="18"/>
                <w:szCs w:val="18"/>
              </w:rPr>
              <w:t>Assessment</w:t>
            </w:r>
          </w:p>
        </w:tc>
        <w:tc>
          <w:tcPr>
            <w:tcW w:w="1763" w:type="dxa"/>
            <w:shd w:val="clear" w:color="auto" w:fill="1D5C42"/>
            <w:vAlign w:val="center"/>
          </w:tcPr>
          <w:p w:rsidR="005223C1" w:rsidRDefault="00AA6652" w:rsidP="005223C1">
            <w:pPr>
              <w:spacing w:before="40" w:after="40" w:line="240" w:lineRule="auto"/>
              <w:jc w:val="center"/>
              <w:rPr>
                <w:rFonts w:cs="Arial"/>
                <w:b/>
                <w:color w:val="FFFFFF" w:themeColor="background1"/>
                <w:sz w:val="18"/>
                <w:szCs w:val="18"/>
              </w:rPr>
            </w:pPr>
            <w:r w:rsidRPr="003C29CA">
              <w:rPr>
                <w:rFonts w:cs="Arial"/>
                <w:b/>
                <w:color w:val="FFFFFF" w:themeColor="background1"/>
                <w:sz w:val="18"/>
                <w:szCs w:val="18"/>
              </w:rPr>
              <w:t>Score</w:t>
            </w:r>
          </w:p>
        </w:tc>
      </w:tr>
      <w:tr w:rsidR="00A723F0" w:rsidTr="00AA6652">
        <w:trPr>
          <w:trHeight w:val="614"/>
        </w:trPr>
        <w:tc>
          <w:tcPr>
            <w:tcW w:w="3794" w:type="dxa"/>
          </w:tcPr>
          <w:p w:rsidR="005223C1" w:rsidRDefault="00AA6652" w:rsidP="005223C1">
            <w:pPr>
              <w:spacing w:before="40" w:after="40" w:line="240" w:lineRule="auto"/>
              <w:rPr>
                <w:rFonts w:cs="Arial"/>
                <w:sz w:val="18"/>
                <w:szCs w:val="18"/>
              </w:rPr>
            </w:pPr>
            <w:r w:rsidRPr="003C29CA">
              <w:rPr>
                <w:rFonts w:cs="Arial"/>
                <w:b/>
                <w:sz w:val="18"/>
                <w:szCs w:val="18"/>
              </w:rPr>
              <w:t>Transparency</w:t>
            </w:r>
            <w:r w:rsidR="00A723F0">
              <w:rPr>
                <w:rFonts w:cs="Arial"/>
                <w:sz w:val="18"/>
                <w:szCs w:val="18"/>
              </w:rPr>
              <w:t>—I</w:t>
            </w:r>
            <w:r w:rsidRPr="003C29CA">
              <w:rPr>
                <w:rFonts w:cs="Arial"/>
                <w:sz w:val="18"/>
                <w:szCs w:val="18"/>
              </w:rPr>
              <w:t>s the data documented and verifiable?</w:t>
            </w:r>
          </w:p>
        </w:tc>
        <w:tc>
          <w:tcPr>
            <w:tcW w:w="3685" w:type="dxa"/>
          </w:tcPr>
          <w:p w:rsidR="005223C1" w:rsidRDefault="00AA6652" w:rsidP="005223C1">
            <w:pPr>
              <w:spacing w:before="40" w:after="40" w:line="240" w:lineRule="auto"/>
              <w:rPr>
                <w:rFonts w:cs="Arial"/>
                <w:sz w:val="18"/>
                <w:szCs w:val="18"/>
              </w:rPr>
            </w:pPr>
            <w:r>
              <w:rPr>
                <w:rFonts w:cs="Arial"/>
                <w:sz w:val="18"/>
                <w:szCs w:val="18"/>
              </w:rPr>
              <w:t xml:space="preserve">Interstate data comparable with NEPM report data. </w:t>
            </w:r>
          </w:p>
        </w:tc>
        <w:tc>
          <w:tcPr>
            <w:tcW w:w="1763" w:type="dxa"/>
          </w:tcPr>
          <w:p w:rsidR="005223C1" w:rsidRDefault="00AA6652" w:rsidP="005223C1">
            <w:pPr>
              <w:spacing w:before="40" w:after="40" w:line="240" w:lineRule="auto"/>
              <w:rPr>
                <w:rFonts w:cs="Arial"/>
                <w:sz w:val="18"/>
                <w:szCs w:val="18"/>
              </w:rPr>
            </w:pPr>
            <w:r>
              <w:rPr>
                <w:rFonts w:cs="Arial"/>
                <w:sz w:val="18"/>
                <w:szCs w:val="18"/>
              </w:rPr>
              <w:t>Medium</w:t>
            </w:r>
          </w:p>
        </w:tc>
      </w:tr>
      <w:tr w:rsidR="00A723F0" w:rsidTr="00AA6652">
        <w:tc>
          <w:tcPr>
            <w:tcW w:w="3794" w:type="dxa"/>
          </w:tcPr>
          <w:p w:rsidR="005223C1" w:rsidRDefault="00AA6652" w:rsidP="005223C1">
            <w:pPr>
              <w:spacing w:before="40" w:after="40" w:line="240" w:lineRule="auto"/>
              <w:rPr>
                <w:rFonts w:cs="Arial"/>
                <w:sz w:val="18"/>
                <w:szCs w:val="18"/>
              </w:rPr>
            </w:pPr>
            <w:r w:rsidRPr="003C29CA">
              <w:rPr>
                <w:rFonts w:cs="Arial"/>
                <w:b/>
                <w:sz w:val="18"/>
                <w:szCs w:val="18"/>
              </w:rPr>
              <w:t>Comparability</w:t>
            </w:r>
            <w:r w:rsidR="00A723F0">
              <w:rPr>
                <w:rFonts w:cs="Arial"/>
                <w:b/>
                <w:sz w:val="18"/>
                <w:szCs w:val="18"/>
              </w:rPr>
              <w:t>—</w:t>
            </w:r>
            <w:r w:rsidR="00A723F0">
              <w:rPr>
                <w:rFonts w:cs="Arial"/>
                <w:sz w:val="18"/>
                <w:szCs w:val="18"/>
              </w:rPr>
              <w:t>I</w:t>
            </w:r>
            <w:r w:rsidRPr="003C29CA">
              <w:rPr>
                <w:rFonts w:cs="Arial"/>
                <w:sz w:val="18"/>
                <w:szCs w:val="18"/>
              </w:rPr>
              <w:t>s data produced/ sourced using the same methodologies and can it be compared across jurisdictions?</w:t>
            </w:r>
          </w:p>
        </w:tc>
        <w:tc>
          <w:tcPr>
            <w:tcW w:w="3685" w:type="dxa"/>
          </w:tcPr>
          <w:p w:rsidR="005223C1" w:rsidRDefault="00AA6652" w:rsidP="005223C1">
            <w:pPr>
              <w:spacing w:before="40" w:after="40" w:line="240" w:lineRule="auto"/>
              <w:rPr>
                <w:rFonts w:cs="Arial"/>
                <w:sz w:val="18"/>
                <w:szCs w:val="18"/>
              </w:rPr>
            </w:pPr>
            <w:r>
              <w:rPr>
                <w:rFonts w:cs="Arial"/>
                <w:sz w:val="18"/>
                <w:szCs w:val="18"/>
              </w:rPr>
              <w:t>Use of NEPM codes and descriptions allows comparison with other jurisdictions. Lack of disposal data limits comparability.</w:t>
            </w:r>
          </w:p>
        </w:tc>
        <w:tc>
          <w:tcPr>
            <w:tcW w:w="1763" w:type="dxa"/>
          </w:tcPr>
          <w:p w:rsidR="005223C1" w:rsidRDefault="00AA6652" w:rsidP="005223C1">
            <w:pPr>
              <w:spacing w:before="40" w:after="40" w:line="240" w:lineRule="auto"/>
              <w:rPr>
                <w:rFonts w:cs="Arial"/>
                <w:sz w:val="18"/>
                <w:szCs w:val="18"/>
              </w:rPr>
            </w:pPr>
            <w:r>
              <w:rPr>
                <w:rFonts w:cs="Arial"/>
                <w:sz w:val="18"/>
                <w:szCs w:val="18"/>
              </w:rPr>
              <w:t>Low</w:t>
            </w:r>
          </w:p>
        </w:tc>
      </w:tr>
      <w:tr w:rsidR="00A723F0" w:rsidTr="00AA6652">
        <w:trPr>
          <w:trHeight w:val="772"/>
        </w:trPr>
        <w:tc>
          <w:tcPr>
            <w:tcW w:w="3794" w:type="dxa"/>
          </w:tcPr>
          <w:p w:rsidR="005223C1" w:rsidRDefault="00AA6652" w:rsidP="005223C1">
            <w:pPr>
              <w:spacing w:before="40" w:after="40" w:line="240" w:lineRule="auto"/>
              <w:rPr>
                <w:rFonts w:cs="Arial"/>
                <w:sz w:val="18"/>
                <w:szCs w:val="18"/>
              </w:rPr>
            </w:pPr>
            <w:r w:rsidRPr="00327C8B">
              <w:rPr>
                <w:rFonts w:cs="Arial"/>
                <w:b/>
                <w:sz w:val="18"/>
                <w:szCs w:val="18"/>
              </w:rPr>
              <w:t>Accuracy</w:t>
            </w:r>
            <w:r w:rsidR="00A723F0">
              <w:rPr>
                <w:rFonts w:cs="Arial"/>
                <w:b/>
                <w:sz w:val="18"/>
                <w:szCs w:val="18"/>
              </w:rPr>
              <w:t>—</w:t>
            </w:r>
            <w:r w:rsidR="00A723F0">
              <w:rPr>
                <w:rFonts w:cs="Arial"/>
                <w:sz w:val="18"/>
                <w:szCs w:val="18"/>
              </w:rPr>
              <w:t>H</w:t>
            </w:r>
            <w:r w:rsidRPr="00327C8B">
              <w:rPr>
                <w:rFonts w:cs="Arial"/>
                <w:sz w:val="18"/>
                <w:szCs w:val="18"/>
              </w:rPr>
              <w:t>as uncertainty in data values been minimised?</w:t>
            </w:r>
          </w:p>
        </w:tc>
        <w:tc>
          <w:tcPr>
            <w:tcW w:w="3685" w:type="dxa"/>
          </w:tcPr>
          <w:p w:rsidR="005223C1" w:rsidRDefault="00AA6652" w:rsidP="005223C1">
            <w:pPr>
              <w:spacing w:before="40" w:after="40" w:line="240" w:lineRule="auto"/>
              <w:rPr>
                <w:rFonts w:cs="Arial"/>
                <w:sz w:val="18"/>
                <w:szCs w:val="18"/>
              </w:rPr>
            </w:pPr>
            <w:r w:rsidRPr="00327C8B">
              <w:rPr>
                <w:rFonts w:cs="Arial"/>
                <w:sz w:val="18"/>
                <w:szCs w:val="18"/>
              </w:rPr>
              <w:t>Discrepancies between waste data provided and NEPM reporting data suggest inaccuracies.</w:t>
            </w:r>
          </w:p>
        </w:tc>
        <w:tc>
          <w:tcPr>
            <w:tcW w:w="1763" w:type="dxa"/>
          </w:tcPr>
          <w:p w:rsidR="005223C1" w:rsidRDefault="00AA6652" w:rsidP="005223C1">
            <w:pPr>
              <w:spacing w:before="40" w:after="40" w:line="240" w:lineRule="auto"/>
              <w:rPr>
                <w:rFonts w:cs="Arial"/>
                <w:sz w:val="18"/>
                <w:szCs w:val="18"/>
              </w:rPr>
            </w:pPr>
            <w:r w:rsidRPr="00327C8B">
              <w:rPr>
                <w:rFonts w:cs="Arial"/>
                <w:sz w:val="18"/>
                <w:szCs w:val="18"/>
              </w:rPr>
              <w:t>Low</w:t>
            </w:r>
          </w:p>
        </w:tc>
      </w:tr>
      <w:tr w:rsidR="00A723F0" w:rsidTr="00AA6652">
        <w:trPr>
          <w:trHeight w:val="570"/>
        </w:trPr>
        <w:tc>
          <w:tcPr>
            <w:tcW w:w="3794" w:type="dxa"/>
          </w:tcPr>
          <w:p w:rsidR="005223C1" w:rsidRDefault="00AA6652" w:rsidP="005223C1">
            <w:pPr>
              <w:spacing w:before="40" w:after="40" w:line="240" w:lineRule="auto"/>
              <w:rPr>
                <w:rFonts w:cs="Arial"/>
                <w:sz w:val="18"/>
                <w:szCs w:val="18"/>
              </w:rPr>
            </w:pPr>
            <w:r w:rsidRPr="00CB0186">
              <w:rPr>
                <w:rFonts w:cs="Arial"/>
                <w:b/>
                <w:sz w:val="18"/>
                <w:szCs w:val="18"/>
              </w:rPr>
              <w:t>Completeness</w:t>
            </w:r>
            <w:r w:rsidR="00A723F0">
              <w:rPr>
                <w:rFonts w:cs="Arial"/>
                <w:b/>
                <w:sz w:val="18"/>
                <w:szCs w:val="18"/>
              </w:rPr>
              <w:t>—</w:t>
            </w:r>
            <w:r w:rsidR="00A723F0">
              <w:rPr>
                <w:rFonts w:cs="Arial"/>
                <w:sz w:val="18"/>
                <w:szCs w:val="18"/>
              </w:rPr>
              <w:t>A</w:t>
            </w:r>
            <w:r w:rsidRPr="00CB0186">
              <w:rPr>
                <w:rFonts w:cs="Arial"/>
                <w:sz w:val="18"/>
                <w:szCs w:val="18"/>
              </w:rPr>
              <w:t>re all data sources within a jurisdiction identified and accounted for?</w:t>
            </w:r>
          </w:p>
        </w:tc>
        <w:tc>
          <w:tcPr>
            <w:tcW w:w="3685" w:type="dxa"/>
          </w:tcPr>
          <w:p w:rsidR="005223C1" w:rsidRDefault="00AA6652" w:rsidP="005223C1">
            <w:pPr>
              <w:spacing w:before="40" w:after="40" w:line="240" w:lineRule="auto"/>
              <w:rPr>
                <w:rFonts w:cs="Arial"/>
                <w:sz w:val="18"/>
                <w:szCs w:val="18"/>
              </w:rPr>
            </w:pPr>
            <w:r w:rsidRPr="00CB0186">
              <w:rPr>
                <w:rFonts w:cs="Arial"/>
                <w:sz w:val="18"/>
                <w:szCs w:val="18"/>
              </w:rPr>
              <w:t>No waste export data available from tracking sy</w:t>
            </w:r>
            <w:r>
              <w:rPr>
                <w:rFonts w:cs="Arial"/>
                <w:sz w:val="18"/>
                <w:szCs w:val="18"/>
              </w:rPr>
              <w:t>s</w:t>
            </w:r>
            <w:r w:rsidRPr="00CB0186">
              <w:rPr>
                <w:rFonts w:cs="Arial"/>
                <w:sz w:val="18"/>
                <w:szCs w:val="18"/>
              </w:rPr>
              <w:t>tem</w:t>
            </w:r>
            <w:r>
              <w:rPr>
                <w:rFonts w:cs="Arial"/>
                <w:sz w:val="18"/>
                <w:szCs w:val="18"/>
              </w:rPr>
              <w:t>.</w:t>
            </w:r>
          </w:p>
        </w:tc>
        <w:tc>
          <w:tcPr>
            <w:tcW w:w="1763" w:type="dxa"/>
          </w:tcPr>
          <w:p w:rsidR="005223C1" w:rsidRDefault="00AA6652" w:rsidP="005223C1">
            <w:pPr>
              <w:spacing w:before="40" w:after="40" w:line="240" w:lineRule="auto"/>
              <w:rPr>
                <w:rFonts w:cs="Arial"/>
                <w:sz w:val="18"/>
                <w:szCs w:val="18"/>
              </w:rPr>
            </w:pPr>
            <w:r w:rsidRPr="00CB0186">
              <w:rPr>
                <w:rFonts w:cs="Arial"/>
                <w:sz w:val="18"/>
                <w:szCs w:val="18"/>
              </w:rPr>
              <w:t>Low</w:t>
            </w:r>
          </w:p>
        </w:tc>
      </w:tr>
      <w:tr w:rsidR="00A723F0" w:rsidTr="00AA6652">
        <w:trPr>
          <w:trHeight w:val="494"/>
        </w:trPr>
        <w:tc>
          <w:tcPr>
            <w:tcW w:w="3794" w:type="dxa"/>
          </w:tcPr>
          <w:p w:rsidR="005223C1" w:rsidRDefault="00AA6652" w:rsidP="005223C1">
            <w:pPr>
              <w:spacing w:before="40" w:after="40" w:line="240" w:lineRule="auto"/>
              <w:rPr>
                <w:rFonts w:cs="Arial"/>
                <w:sz w:val="18"/>
                <w:szCs w:val="18"/>
              </w:rPr>
            </w:pPr>
            <w:r w:rsidRPr="00327C8B">
              <w:rPr>
                <w:rFonts w:cs="Arial"/>
                <w:b/>
                <w:sz w:val="18"/>
                <w:szCs w:val="18"/>
              </w:rPr>
              <w:t>Clarity</w:t>
            </w:r>
            <w:r w:rsidR="00A723F0">
              <w:rPr>
                <w:rFonts w:cs="Arial"/>
                <w:b/>
                <w:sz w:val="18"/>
                <w:szCs w:val="18"/>
              </w:rPr>
              <w:t>—</w:t>
            </w:r>
            <w:r w:rsidRPr="00327C8B">
              <w:rPr>
                <w:rFonts w:cs="Arial"/>
                <w:sz w:val="18"/>
                <w:szCs w:val="18"/>
              </w:rPr>
              <w:t>Is information clear and easily understood?</w:t>
            </w:r>
          </w:p>
        </w:tc>
        <w:tc>
          <w:tcPr>
            <w:tcW w:w="3685" w:type="dxa"/>
          </w:tcPr>
          <w:p w:rsidR="005223C1" w:rsidRDefault="00AA6652" w:rsidP="005223C1">
            <w:pPr>
              <w:spacing w:before="40" w:after="40" w:line="240" w:lineRule="auto"/>
              <w:rPr>
                <w:rFonts w:cs="Arial"/>
                <w:sz w:val="18"/>
                <w:szCs w:val="18"/>
              </w:rPr>
            </w:pPr>
            <w:r w:rsidRPr="00327C8B">
              <w:rPr>
                <w:rFonts w:cs="Arial"/>
                <w:sz w:val="18"/>
                <w:szCs w:val="18"/>
              </w:rPr>
              <w:t>Assumptions made around waste exports</w:t>
            </w:r>
            <w:r>
              <w:rPr>
                <w:rFonts w:cs="Arial"/>
                <w:sz w:val="18"/>
                <w:szCs w:val="18"/>
              </w:rPr>
              <w:t>. Otherwise clear.</w:t>
            </w:r>
          </w:p>
        </w:tc>
        <w:tc>
          <w:tcPr>
            <w:tcW w:w="1763" w:type="dxa"/>
          </w:tcPr>
          <w:p w:rsidR="005223C1" w:rsidRDefault="00AA6652" w:rsidP="005223C1">
            <w:pPr>
              <w:spacing w:before="40" w:after="40" w:line="240" w:lineRule="auto"/>
              <w:rPr>
                <w:rFonts w:cs="Arial"/>
                <w:sz w:val="18"/>
                <w:szCs w:val="18"/>
              </w:rPr>
            </w:pPr>
            <w:r>
              <w:rPr>
                <w:rFonts w:cs="Arial"/>
                <w:sz w:val="18"/>
                <w:szCs w:val="18"/>
              </w:rPr>
              <w:t>Medium</w:t>
            </w:r>
          </w:p>
        </w:tc>
      </w:tr>
      <w:tr w:rsidR="00A723F0" w:rsidTr="00AA6652">
        <w:trPr>
          <w:trHeight w:val="784"/>
        </w:trPr>
        <w:tc>
          <w:tcPr>
            <w:tcW w:w="3794" w:type="dxa"/>
          </w:tcPr>
          <w:p w:rsidR="005223C1" w:rsidRDefault="00AA6652" w:rsidP="005223C1">
            <w:pPr>
              <w:spacing w:before="40" w:after="40" w:line="240" w:lineRule="auto"/>
              <w:rPr>
                <w:rFonts w:cs="Arial"/>
                <w:sz w:val="18"/>
                <w:szCs w:val="18"/>
              </w:rPr>
            </w:pPr>
            <w:r w:rsidRPr="003C29CA">
              <w:rPr>
                <w:rFonts w:cs="Arial"/>
                <w:b/>
                <w:sz w:val="18"/>
                <w:szCs w:val="18"/>
              </w:rPr>
              <w:t>Timeliness</w:t>
            </w:r>
            <w:r w:rsidR="00A723F0">
              <w:rPr>
                <w:rFonts w:cs="Arial"/>
                <w:b/>
                <w:sz w:val="18"/>
                <w:szCs w:val="18"/>
              </w:rPr>
              <w:t>—</w:t>
            </w:r>
            <w:r w:rsidR="00A723F0">
              <w:rPr>
                <w:rFonts w:cs="Arial"/>
                <w:sz w:val="18"/>
                <w:szCs w:val="18"/>
              </w:rPr>
              <w:t>D</w:t>
            </w:r>
            <w:r w:rsidRPr="003C29CA">
              <w:rPr>
                <w:rFonts w:cs="Arial"/>
                <w:sz w:val="18"/>
                <w:szCs w:val="18"/>
              </w:rPr>
              <w:t>oes reporting occur on a regular basis to allow for analysis and inform decision making?</w:t>
            </w:r>
          </w:p>
        </w:tc>
        <w:tc>
          <w:tcPr>
            <w:tcW w:w="3685" w:type="dxa"/>
          </w:tcPr>
          <w:p w:rsidR="005223C1" w:rsidRDefault="00AA6652" w:rsidP="005223C1">
            <w:pPr>
              <w:spacing w:before="40" w:after="40" w:line="240" w:lineRule="auto"/>
              <w:rPr>
                <w:rFonts w:cs="Arial"/>
                <w:sz w:val="18"/>
                <w:szCs w:val="18"/>
              </w:rPr>
            </w:pPr>
            <w:r>
              <w:rPr>
                <w:rFonts w:cs="Arial"/>
                <w:sz w:val="18"/>
                <w:szCs w:val="18"/>
              </w:rPr>
              <w:t>Interstate waste data reported annually to NEPC. Intrastate waste data not publically reported but may be used internally.</w:t>
            </w:r>
          </w:p>
        </w:tc>
        <w:tc>
          <w:tcPr>
            <w:tcW w:w="1763" w:type="dxa"/>
          </w:tcPr>
          <w:p w:rsidR="005223C1" w:rsidRDefault="00AA6652" w:rsidP="005223C1">
            <w:pPr>
              <w:spacing w:before="40" w:after="40" w:line="240" w:lineRule="auto"/>
              <w:rPr>
                <w:rFonts w:cs="Arial"/>
                <w:sz w:val="18"/>
                <w:szCs w:val="18"/>
              </w:rPr>
            </w:pPr>
            <w:r>
              <w:rPr>
                <w:rFonts w:cs="Arial"/>
                <w:sz w:val="18"/>
                <w:szCs w:val="18"/>
              </w:rPr>
              <w:t>Medium</w:t>
            </w:r>
          </w:p>
        </w:tc>
      </w:tr>
    </w:tbl>
    <w:p w:rsidR="00030C78" w:rsidRDefault="00030C78" w:rsidP="00030C78">
      <w:pPr>
        <w:pStyle w:val="KMHNumberHeading3"/>
      </w:pPr>
      <w:r>
        <w:t xml:space="preserve">Non-tracked </w:t>
      </w:r>
      <w:r w:rsidR="00992F2F">
        <w:t>h</w:t>
      </w:r>
      <w:r>
        <w:t xml:space="preserve">azardous </w:t>
      </w:r>
      <w:r w:rsidR="00992F2F">
        <w:t>w</w:t>
      </w:r>
      <w:r>
        <w:t>aste</w:t>
      </w:r>
    </w:p>
    <w:p w:rsidR="00030C78" w:rsidRDefault="00BD4233" w:rsidP="00030C78">
      <w:r>
        <w:t>South Australia’s hazardous waste tracking system is closely aligned with the full list of NEPM waste codes</w:t>
      </w:r>
      <w:r w:rsidR="006A6C69">
        <w:t>.  However, like New South Wales, South Australia does not track Group K (Putrescible/ Organic) wastes such as sewage sludge (K130), animal effluent wastes (K100), tannery wastes (K140) and wool scouring wastes (K190)</w:t>
      </w:r>
      <w:r>
        <w:t xml:space="preserve">. </w:t>
      </w:r>
    </w:p>
    <w:p w:rsidR="0081305D" w:rsidRPr="008959DD" w:rsidRDefault="0081305D" w:rsidP="008959DD">
      <w:pPr>
        <w:sectPr w:rsidR="0081305D" w:rsidRPr="008959DD" w:rsidSect="002F1A86">
          <w:pgSz w:w="11906" w:h="16838"/>
          <w:pgMar w:top="1440" w:right="1440" w:bottom="1440" w:left="1440" w:header="709" w:footer="709" w:gutter="0"/>
          <w:cols w:space="708"/>
          <w:docGrid w:linePitch="360"/>
        </w:sectPr>
      </w:pPr>
    </w:p>
    <w:p w:rsidR="003D4264" w:rsidRDefault="003D4264" w:rsidP="00D45C5A">
      <w:pPr>
        <w:pStyle w:val="Caption"/>
        <w:spacing w:after="0"/>
      </w:pPr>
      <w:bookmarkStart w:id="59" w:name="_Ref343238176"/>
      <w:bookmarkStart w:id="60" w:name="_Toc350356156"/>
      <w:r>
        <w:lastRenderedPageBreak/>
        <w:t xml:space="preserve">Table </w:t>
      </w:r>
      <w:r w:rsidR="00D02C9F">
        <w:fldChar w:fldCharType="begin"/>
      </w:r>
      <w:r w:rsidR="0059651D">
        <w:instrText xml:space="preserve"> SEQ Table \* ARABIC </w:instrText>
      </w:r>
      <w:r w:rsidR="00D02C9F">
        <w:fldChar w:fldCharType="separate"/>
      </w:r>
      <w:r w:rsidR="002A19BE">
        <w:rPr>
          <w:noProof/>
        </w:rPr>
        <w:t>8</w:t>
      </w:r>
      <w:r w:rsidR="00D02C9F">
        <w:rPr>
          <w:noProof/>
        </w:rPr>
        <w:fldChar w:fldCharType="end"/>
      </w:r>
      <w:bookmarkEnd w:id="59"/>
      <w:r w:rsidR="00992F2F">
        <w:rPr>
          <w:noProof/>
        </w:rPr>
        <w:t>—</w:t>
      </w:r>
      <w:r>
        <w:t xml:space="preserve">Waste tracking data summary </w:t>
      </w:r>
      <w:proofErr w:type="gramStart"/>
      <w:r>
        <w:t>S</w:t>
      </w:r>
      <w:r w:rsidR="00D45C5A">
        <w:t>outh</w:t>
      </w:r>
      <w:proofErr w:type="gramEnd"/>
      <w:r w:rsidR="00D45C5A">
        <w:t xml:space="preserve"> </w:t>
      </w:r>
      <w:r>
        <w:t>A</w:t>
      </w:r>
      <w:r w:rsidR="00D45C5A">
        <w:t>ustralia (</w:t>
      </w:r>
      <w:r w:rsidR="002E0BB5">
        <w:t>2010–11</w:t>
      </w:r>
      <w:r w:rsidR="00D45C5A">
        <w:t>)</w:t>
      </w:r>
      <w:bookmarkEnd w:id="60"/>
    </w:p>
    <w:tbl>
      <w:tblPr>
        <w:tblStyle w:val="TableGrid"/>
        <w:tblW w:w="0" w:type="auto"/>
        <w:tblLook w:val="04A0" w:firstRow="1" w:lastRow="0" w:firstColumn="1" w:lastColumn="0" w:noHBand="0" w:noVBand="1"/>
      </w:tblPr>
      <w:tblGrid>
        <w:gridCol w:w="960"/>
        <w:gridCol w:w="3400"/>
        <w:gridCol w:w="1220"/>
        <w:gridCol w:w="980"/>
        <w:gridCol w:w="1120"/>
        <w:gridCol w:w="980"/>
        <w:gridCol w:w="980"/>
        <w:gridCol w:w="980"/>
        <w:gridCol w:w="980"/>
        <w:gridCol w:w="980"/>
      </w:tblGrid>
      <w:tr w:rsidR="003D4264" w:rsidRPr="00D116B5" w:rsidTr="00992F2F">
        <w:trPr>
          <w:trHeight w:val="841"/>
        </w:trPr>
        <w:tc>
          <w:tcPr>
            <w:tcW w:w="4360" w:type="dxa"/>
            <w:gridSpan w:val="2"/>
            <w:shd w:val="clear" w:color="auto" w:fill="1D5C42"/>
            <w:vAlign w:val="center"/>
            <w:hideMark/>
          </w:tcPr>
          <w:p w:rsidR="005223C1" w:rsidRDefault="003D4264" w:rsidP="005223C1">
            <w:pPr>
              <w:spacing w:before="40" w:after="40" w:line="240" w:lineRule="auto"/>
              <w:jc w:val="center"/>
              <w:rPr>
                <w:rFonts w:eastAsia="Times New Roman" w:cs="Arial"/>
                <w:b/>
                <w:bCs/>
                <w:color w:val="FFFFFF" w:themeColor="background1"/>
                <w:sz w:val="16"/>
                <w:szCs w:val="16"/>
              </w:rPr>
            </w:pPr>
            <w:r w:rsidRPr="00D116B5">
              <w:rPr>
                <w:rFonts w:cs="Arial"/>
                <w:b/>
                <w:bCs/>
                <w:color w:val="FFFFFF" w:themeColor="background1"/>
                <w:sz w:val="16"/>
                <w:szCs w:val="16"/>
              </w:rPr>
              <w:t>Hazardous Waste Classification</w:t>
            </w:r>
          </w:p>
        </w:tc>
        <w:tc>
          <w:tcPr>
            <w:tcW w:w="1220" w:type="dxa"/>
            <w:shd w:val="clear" w:color="auto" w:fill="1D5C42"/>
            <w:vAlign w:val="center"/>
            <w:hideMark/>
          </w:tcPr>
          <w:p w:rsidR="005223C1" w:rsidRDefault="003D4264" w:rsidP="005223C1">
            <w:pPr>
              <w:spacing w:before="40" w:after="40" w:line="240" w:lineRule="auto"/>
              <w:jc w:val="center"/>
              <w:rPr>
                <w:rFonts w:eastAsia="Times New Roman" w:cs="Arial"/>
                <w:b/>
                <w:bCs/>
                <w:color w:val="FFFFFF" w:themeColor="background1"/>
                <w:sz w:val="16"/>
                <w:szCs w:val="16"/>
              </w:rPr>
            </w:pPr>
            <w:r w:rsidRPr="00D116B5">
              <w:rPr>
                <w:rFonts w:cs="Arial"/>
                <w:b/>
                <w:bCs/>
                <w:color w:val="FFFFFF" w:themeColor="background1"/>
                <w:sz w:val="16"/>
                <w:szCs w:val="16"/>
              </w:rPr>
              <w:t xml:space="preserve">Waste </w:t>
            </w:r>
            <w:r w:rsidR="00992F2F">
              <w:rPr>
                <w:rFonts w:cs="Arial"/>
                <w:b/>
                <w:bCs/>
                <w:color w:val="FFFFFF" w:themeColor="background1"/>
                <w:sz w:val="16"/>
                <w:szCs w:val="16"/>
              </w:rPr>
              <w:t>g</w:t>
            </w:r>
            <w:r w:rsidRPr="00D116B5">
              <w:rPr>
                <w:rFonts w:cs="Arial"/>
                <w:b/>
                <w:bCs/>
                <w:color w:val="FFFFFF" w:themeColor="background1"/>
                <w:sz w:val="16"/>
                <w:szCs w:val="16"/>
              </w:rPr>
              <w:t>eneration (tonnes)</w:t>
            </w:r>
          </w:p>
        </w:tc>
        <w:tc>
          <w:tcPr>
            <w:tcW w:w="2100" w:type="dxa"/>
            <w:gridSpan w:val="2"/>
            <w:shd w:val="clear" w:color="auto" w:fill="1D5C42"/>
            <w:vAlign w:val="center"/>
            <w:hideMark/>
          </w:tcPr>
          <w:p w:rsidR="005223C1" w:rsidRDefault="003D4264" w:rsidP="005223C1">
            <w:pPr>
              <w:spacing w:before="40" w:after="40" w:line="240" w:lineRule="auto"/>
              <w:jc w:val="center"/>
              <w:rPr>
                <w:rFonts w:eastAsia="Times New Roman" w:cs="Arial"/>
                <w:b/>
                <w:bCs/>
                <w:color w:val="FFFFFF" w:themeColor="background1"/>
                <w:sz w:val="16"/>
                <w:szCs w:val="16"/>
              </w:rPr>
            </w:pPr>
            <w:r w:rsidRPr="00D116B5">
              <w:rPr>
                <w:rFonts w:cs="Arial"/>
                <w:b/>
                <w:bCs/>
                <w:color w:val="FFFFFF" w:themeColor="background1"/>
                <w:sz w:val="16"/>
                <w:szCs w:val="16"/>
              </w:rPr>
              <w:t xml:space="preserve">Interstate </w:t>
            </w:r>
            <w:r w:rsidR="00992F2F">
              <w:rPr>
                <w:rFonts w:cs="Arial"/>
                <w:b/>
                <w:bCs/>
                <w:color w:val="FFFFFF" w:themeColor="background1"/>
                <w:sz w:val="16"/>
                <w:szCs w:val="16"/>
              </w:rPr>
              <w:t>w</w:t>
            </w:r>
            <w:r w:rsidRPr="00D116B5">
              <w:rPr>
                <w:rFonts w:cs="Arial"/>
                <w:b/>
                <w:bCs/>
                <w:color w:val="FFFFFF" w:themeColor="background1"/>
                <w:sz w:val="16"/>
                <w:szCs w:val="16"/>
              </w:rPr>
              <w:t xml:space="preserve">aste </w:t>
            </w:r>
            <w:r w:rsidR="00992F2F">
              <w:rPr>
                <w:rFonts w:cs="Arial"/>
                <w:b/>
                <w:bCs/>
                <w:color w:val="FFFFFF" w:themeColor="background1"/>
                <w:sz w:val="16"/>
                <w:szCs w:val="16"/>
              </w:rPr>
              <w:t>m</w:t>
            </w:r>
            <w:r w:rsidRPr="00D116B5">
              <w:rPr>
                <w:rFonts w:cs="Arial"/>
                <w:b/>
                <w:bCs/>
                <w:color w:val="FFFFFF" w:themeColor="background1"/>
                <w:sz w:val="16"/>
                <w:szCs w:val="16"/>
              </w:rPr>
              <w:t>ovements (tonnes)</w:t>
            </w:r>
          </w:p>
        </w:tc>
        <w:tc>
          <w:tcPr>
            <w:tcW w:w="4900" w:type="dxa"/>
            <w:gridSpan w:val="5"/>
            <w:shd w:val="clear" w:color="auto" w:fill="1D5C42"/>
            <w:vAlign w:val="center"/>
            <w:hideMark/>
          </w:tcPr>
          <w:p w:rsidR="005223C1" w:rsidRDefault="003D4264" w:rsidP="005223C1">
            <w:pPr>
              <w:spacing w:before="40" w:after="40" w:line="240" w:lineRule="auto"/>
              <w:jc w:val="center"/>
              <w:rPr>
                <w:rFonts w:eastAsia="Times New Roman" w:cs="Arial"/>
                <w:b/>
                <w:bCs/>
                <w:color w:val="FFFFFF" w:themeColor="background1"/>
                <w:sz w:val="16"/>
                <w:szCs w:val="16"/>
              </w:rPr>
            </w:pPr>
            <w:r w:rsidRPr="00D116B5">
              <w:rPr>
                <w:rFonts w:cs="Arial"/>
                <w:b/>
                <w:bCs/>
                <w:color w:val="FFFFFF" w:themeColor="background1"/>
                <w:sz w:val="16"/>
                <w:szCs w:val="16"/>
              </w:rPr>
              <w:t xml:space="preserve">Waste </w:t>
            </w:r>
            <w:r w:rsidR="00992F2F">
              <w:rPr>
                <w:rFonts w:cs="Arial"/>
                <w:b/>
                <w:bCs/>
                <w:color w:val="FFFFFF" w:themeColor="background1"/>
                <w:sz w:val="16"/>
                <w:szCs w:val="16"/>
              </w:rPr>
              <w:t>t</w:t>
            </w:r>
            <w:r w:rsidRPr="00D116B5">
              <w:rPr>
                <w:rFonts w:cs="Arial"/>
                <w:b/>
                <w:bCs/>
                <w:color w:val="FFFFFF" w:themeColor="background1"/>
                <w:sz w:val="16"/>
                <w:szCs w:val="16"/>
              </w:rPr>
              <w:t>reatment/</w:t>
            </w:r>
            <w:r w:rsidR="00992F2F">
              <w:rPr>
                <w:rFonts w:cs="Arial"/>
                <w:b/>
                <w:bCs/>
                <w:color w:val="FFFFFF" w:themeColor="background1"/>
                <w:sz w:val="16"/>
                <w:szCs w:val="16"/>
              </w:rPr>
              <w:t>d</w:t>
            </w:r>
            <w:r w:rsidRPr="00D116B5">
              <w:rPr>
                <w:rFonts w:cs="Arial"/>
                <w:b/>
                <w:bCs/>
                <w:color w:val="FFFFFF" w:themeColor="background1"/>
                <w:sz w:val="16"/>
                <w:szCs w:val="16"/>
              </w:rPr>
              <w:t>isposal (tonnes)</w:t>
            </w:r>
          </w:p>
        </w:tc>
      </w:tr>
      <w:tr w:rsidR="003D4264" w:rsidRPr="00D116B5" w:rsidTr="00992F2F">
        <w:trPr>
          <w:trHeight w:val="839"/>
        </w:trPr>
        <w:tc>
          <w:tcPr>
            <w:tcW w:w="960"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D116B5">
              <w:rPr>
                <w:rFonts w:cs="Arial"/>
                <w:b/>
                <w:bCs/>
                <w:color w:val="FFFFFF" w:themeColor="background1"/>
                <w:sz w:val="16"/>
                <w:szCs w:val="16"/>
              </w:rPr>
              <w:t>Code</w:t>
            </w:r>
          </w:p>
        </w:tc>
        <w:tc>
          <w:tcPr>
            <w:tcW w:w="3400"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D116B5">
              <w:rPr>
                <w:rFonts w:cs="Arial"/>
                <w:b/>
                <w:bCs/>
                <w:color w:val="FFFFFF" w:themeColor="background1"/>
                <w:sz w:val="16"/>
                <w:szCs w:val="16"/>
              </w:rPr>
              <w:t>Waste description</w:t>
            </w:r>
          </w:p>
        </w:tc>
        <w:tc>
          <w:tcPr>
            <w:tcW w:w="1220"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D116B5">
              <w:rPr>
                <w:rFonts w:cs="Arial"/>
                <w:b/>
                <w:bCs/>
                <w:color w:val="FFFFFF" w:themeColor="background1"/>
                <w:sz w:val="16"/>
                <w:szCs w:val="16"/>
              </w:rPr>
              <w:t xml:space="preserve">Within </w:t>
            </w:r>
            <w:r w:rsidR="00992F2F">
              <w:rPr>
                <w:rFonts w:cs="Arial"/>
                <w:b/>
                <w:bCs/>
                <w:color w:val="FFFFFF" w:themeColor="background1"/>
                <w:sz w:val="16"/>
                <w:szCs w:val="16"/>
              </w:rPr>
              <w:t>s</w:t>
            </w:r>
            <w:r w:rsidRPr="00D116B5">
              <w:rPr>
                <w:rFonts w:cs="Arial"/>
                <w:b/>
                <w:bCs/>
                <w:color w:val="FFFFFF" w:themeColor="background1"/>
                <w:sz w:val="16"/>
                <w:szCs w:val="16"/>
              </w:rPr>
              <w:t>tate</w:t>
            </w:r>
          </w:p>
        </w:tc>
        <w:tc>
          <w:tcPr>
            <w:tcW w:w="980"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D116B5">
              <w:rPr>
                <w:rFonts w:cs="Arial"/>
                <w:b/>
                <w:bCs/>
                <w:color w:val="FFFFFF" w:themeColor="background1"/>
                <w:sz w:val="16"/>
                <w:szCs w:val="16"/>
              </w:rPr>
              <w:t>Exported</w:t>
            </w:r>
          </w:p>
          <w:p w:rsidR="005223C1" w:rsidRDefault="00A86640" w:rsidP="005223C1">
            <w:pPr>
              <w:spacing w:before="40" w:after="40" w:line="240" w:lineRule="auto"/>
              <w:jc w:val="center"/>
              <w:rPr>
                <w:rFonts w:cs="Arial"/>
                <w:b/>
                <w:bCs/>
                <w:color w:val="FFFFFF" w:themeColor="background1"/>
                <w:sz w:val="16"/>
                <w:szCs w:val="16"/>
              </w:rPr>
            </w:pPr>
            <w:r>
              <w:rPr>
                <w:rFonts w:cs="Arial"/>
                <w:b/>
                <w:bCs/>
                <w:color w:val="FFFFFF" w:themeColor="background1"/>
                <w:sz w:val="16"/>
                <w:szCs w:val="16"/>
              </w:rPr>
              <w:t>(NEPM data)</w:t>
            </w:r>
          </w:p>
        </w:tc>
        <w:tc>
          <w:tcPr>
            <w:tcW w:w="1120"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D116B5">
              <w:rPr>
                <w:rFonts w:cs="Arial"/>
                <w:b/>
                <w:bCs/>
                <w:color w:val="FFFFFF" w:themeColor="background1"/>
                <w:sz w:val="16"/>
                <w:szCs w:val="16"/>
              </w:rPr>
              <w:t>Imported</w:t>
            </w:r>
          </w:p>
        </w:tc>
        <w:tc>
          <w:tcPr>
            <w:tcW w:w="980"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D116B5">
              <w:rPr>
                <w:rFonts w:cs="Arial"/>
                <w:b/>
                <w:bCs/>
                <w:color w:val="FFFFFF" w:themeColor="background1"/>
                <w:sz w:val="16"/>
                <w:szCs w:val="16"/>
              </w:rPr>
              <w:t xml:space="preserve">Disposed to </w:t>
            </w:r>
            <w:r w:rsidR="00992F2F">
              <w:rPr>
                <w:rFonts w:cs="Arial"/>
                <w:b/>
                <w:bCs/>
                <w:color w:val="FFFFFF" w:themeColor="background1"/>
                <w:sz w:val="16"/>
                <w:szCs w:val="16"/>
              </w:rPr>
              <w:t>l</w:t>
            </w:r>
            <w:r w:rsidRPr="00D116B5">
              <w:rPr>
                <w:rFonts w:cs="Arial"/>
                <w:b/>
                <w:bCs/>
                <w:color w:val="FFFFFF" w:themeColor="background1"/>
                <w:sz w:val="16"/>
                <w:szCs w:val="16"/>
              </w:rPr>
              <w:t>andfill</w:t>
            </w:r>
          </w:p>
        </w:tc>
        <w:tc>
          <w:tcPr>
            <w:tcW w:w="980"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D116B5">
              <w:rPr>
                <w:rFonts w:cs="Arial"/>
                <w:b/>
                <w:bCs/>
                <w:color w:val="FFFFFF" w:themeColor="background1"/>
                <w:sz w:val="16"/>
                <w:szCs w:val="16"/>
              </w:rPr>
              <w:t xml:space="preserve">Disposed to </w:t>
            </w:r>
            <w:r w:rsidR="00992F2F">
              <w:rPr>
                <w:rFonts w:cs="Arial"/>
                <w:b/>
                <w:bCs/>
                <w:color w:val="FFFFFF" w:themeColor="background1"/>
                <w:sz w:val="16"/>
                <w:szCs w:val="16"/>
              </w:rPr>
              <w:t>t</w:t>
            </w:r>
            <w:r w:rsidRPr="00D116B5">
              <w:rPr>
                <w:rFonts w:cs="Arial"/>
                <w:b/>
                <w:bCs/>
                <w:color w:val="FFFFFF" w:themeColor="background1"/>
                <w:sz w:val="16"/>
                <w:szCs w:val="16"/>
              </w:rPr>
              <w:t xml:space="preserve">rade </w:t>
            </w:r>
            <w:r w:rsidR="00992F2F">
              <w:rPr>
                <w:rFonts w:cs="Arial"/>
                <w:b/>
                <w:bCs/>
                <w:color w:val="FFFFFF" w:themeColor="background1"/>
                <w:sz w:val="16"/>
                <w:szCs w:val="16"/>
              </w:rPr>
              <w:t>w</w:t>
            </w:r>
            <w:r w:rsidRPr="00D116B5">
              <w:rPr>
                <w:rFonts w:cs="Arial"/>
                <w:b/>
                <w:bCs/>
                <w:color w:val="FFFFFF" w:themeColor="background1"/>
                <w:sz w:val="16"/>
                <w:szCs w:val="16"/>
              </w:rPr>
              <w:t>aste</w:t>
            </w:r>
          </w:p>
        </w:tc>
        <w:tc>
          <w:tcPr>
            <w:tcW w:w="980"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D116B5">
              <w:rPr>
                <w:rFonts w:cs="Arial"/>
                <w:b/>
                <w:bCs/>
                <w:color w:val="FFFFFF" w:themeColor="background1"/>
                <w:sz w:val="16"/>
                <w:szCs w:val="16"/>
              </w:rPr>
              <w:t>Treated</w:t>
            </w:r>
          </w:p>
        </w:tc>
        <w:tc>
          <w:tcPr>
            <w:tcW w:w="980"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D116B5">
              <w:rPr>
                <w:rFonts w:cs="Arial"/>
                <w:b/>
                <w:bCs/>
                <w:color w:val="FFFFFF" w:themeColor="background1"/>
                <w:sz w:val="16"/>
                <w:szCs w:val="16"/>
              </w:rPr>
              <w:t xml:space="preserve">Energy </w:t>
            </w:r>
            <w:r w:rsidR="00992F2F">
              <w:rPr>
                <w:rFonts w:cs="Arial"/>
                <w:b/>
                <w:bCs/>
                <w:color w:val="FFFFFF" w:themeColor="background1"/>
                <w:sz w:val="16"/>
                <w:szCs w:val="16"/>
              </w:rPr>
              <w:t>r</w:t>
            </w:r>
            <w:r w:rsidRPr="00D116B5">
              <w:rPr>
                <w:rFonts w:cs="Arial"/>
                <w:b/>
                <w:bCs/>
                <w:color w:val="FFFFFF" w:themeColor="background1"/>
                <w:sz w:val="16"/>
                <w:szCs w:val="16"/>
              </w:rPr>
              <w:t>ecovery</w:t>
            </w:r>
          </w:p>
        </w:tc>
        <w:tc>
          <w:tcPr>
            <w:tcW w:w="980"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D116B5">
              <w:rPr>
                <w:rFonts w:cs="Arial"/>
                <w:b/>
                <w:bCs/>
                <w:color w:val="FFFFFF" w:themeColor="background1"/>
                <w:sz w:val="16"/>
                <w:szCs w:val="16"/>
              </w:rPr>
              <w:t>Recycled</w:t>
            </w:r>
          </w:p>
        </w:tc>
      </w:tr>
      <w:tr w:rsidR="009268F0" w:rsidRPr="00D116B5" w:rsidTr="003D4264">
        <w:trPr>
          <w:trHeight w:val="300"/>
        </w:trPr>
        <w:tc>
          <w:tcPr>
            <w:tcW w:w="960" w:type="dxa"/>
            <w:hideMark/>
          </w:tcPr>
          <w:p w:rsidR="005223C1" w:rsidRDefault="009268F0" w:rsidP="005223C1">
            <w:pPr>
              <w:spacing w:before="40" w:after="40" w:line="240" w:lineRule="auto"/>
              <w:jc w:val="center"/>
              <w:rPr>
                <w:rFonts w:cs="Arial"/>
                <w:sz w:val="16"/>
                <w:szCs w:val="16"/>
              </w:rPr>
            </w:pPr>
            <w:r w:rsidRPr="00D116B5">
              <w:rPr>
                <w:rFonts w:cs="Arial"/>
                <w:sz w:val="16"/>
                <w:szCs w:val="16"/>
              </w:rPr>
              <w:t>A</w:t>
            </w:r>
          </w:p>
        </w:tc>
        <w:tc>
          <w:tcPr>
            <w:tcW w:w="3400" w:type="dxa"/>
            <w:hideMark/>
          </w:tcPr>
          <w:p w:rsidR="005223C1" w:rsidRDefault="009268F0" w:rsidP="005223C1">
            <w:pPr>
              <w:spacing w:before="40" w:after="40" w:line="240" w:lineRule="auto"/>
              <w:jc w:val="left"/>
              <w:rPr>
                <w:rFonts w:cs="Arial"/>
                <w:sz w:val="16"/>
                <w:szCs w:val="16"/>
              </w:rPr>
            </w:pPr>
            <w:r w:rsidRPr="00D116B5">
              <w:rPr>
                <w:rFonts w:cs="Arial"/>
                <w:sz w:val="16"/>
                <w:szCs w:val="16"/>
              </w:rPr>
              <w:t>Cyanides</w:t>
            </w:r>
          </w:p>
        </w:tc>
        <w:tc>
          <w:tcPr>
            <w:tcW w:w="12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250</w:t>
            </w:r>
          </w:p>
        </w:tc>
        <w:tc>
          <w:tcPr>
            <w:tcW w:w="980" w:type="dxa"/>
            <w:hideMark/>
          </w:tcPr>
          <w:p w:rsidR="005223C1" w:rsidRDefault="009268F0" w:rsidP="005223C1">
            <w:pPr>
              <w:spacing w:before="40" w:after="40" w:line="240" w:lineRule="auto"/>
              <w:jc w:val="right"/>
              <w:rPr>
                <w:rFonts w:cs="Arial"/>
                <w:sz w:val="16"/>
                <w:szCs w:val="16"/>
              </w:rPr>
            </w:pPr>
            <w:r w:rsidRPr="009268F0">
              <w:rPr>
                <w:rFonts w:cs="Arial"/>
                <w:sz w:val="16"/>
                <w:szCs w:val="16"/>
              </w:rPr>
              <w:t xml:space="preserve"> -   </w:t>
            </w:r>
          </w:p>
        </w:tc>
        <w:tc>
          <w:tcPr>
            <w:tcW w:w="11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r>
      <w:tr w:rsidR="009268F0" w:rsidRPr="00D116B5" w:rsidTr="003D4264">
        <w:trPr>
          <w:trHeight w:val="300"/>
        </w:trPr>
        <w:tc>
          <w:tcPr>
            <w:tcW w:w="960" w:type="dxa"/>
            <w:hideMark/>
          </w:tcPr>
          <w:p w:rsidR="005223C1" w:rsidRDefault="009268F0" w:rsidP="005223C1">
            <w:pPr>
              <w:spacing w:before="40" w:after="40" w:line="240" w:lineRule="auto"/>
              <w:jc w:val="center"/>
              <w:rPr>
                <w:rFonts w:cs="Arial"/>
                <w:sz w:val="16"/>
                <w:szCs w:val="16"/>
              </w:rPr>
            </w:pPr>
            <w:r w:rsidRPr="00D116B5">
              <w:rPr>
                <w:rFonts w:cs="Arial"/>
                <w:sz w:val="16"/>
                <w:szCs w:val="16"/>
              </w:rPr>
              <w:t>B</w:t>
            </w:r>
          </w:p>
        </w:tc>
        <w:tc>
          <w:tcPr>
            <w:tcW w:w="3400" w:type="dxa"/>
            <w:hideMark/>
          </w:tcPr>
          <w:p w:rsidR="005223C1" w:rsidRDefault="009268F0" w:rsidP="005223C1">
            <w:pPr>
              <w:spacing w:before="40" w:after="40" w:line="240" w:lineRule="auto"/>
              <w:jc w:val="left"/>
              <w:rPr>
                <w:rFonts w:cs="Arial"/>
                <w:sz w:val="16"/>
                <w:szCs w:val="16"/>
              </w:rPr>
            </w:pPr>
            <w:r w:rsidRPr="00D116B5">
              <w:rPr>
                <w:rFonts w:cs="Arial"/>
                <w:sz w:val="16"/>
                <w:szCs w:val="16"/>
              </w:rPr>
              <w:t>Acids</w:t>
            </w:r>
          </w:p>
        </w:tc>
        <w:tc>
          <w:tcPr>
            <w:tcW w:w="12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2,399</w:t>
            </w:r>
          </w:p>
        </w:tc>
        <w:tc>
          <w:tcPr>
            <w:tcW w:w="980" w:type="dxa"/>
            <w:hideMark/>
          </w:tcPr>
          <w:p w:rsidR="005223C1" w:rsidRDefault="009268F0" w:rsidP="005223C1">
            <w:pPr>
              <w:spacing w:before="40" w:after="40" w:line="240" w:lineRule="auto"/>
              <w:jc w:val="right"/>
              <w:rPr>
                <w:rFonts w:cs="Arial"/>
                <w:sz w:val="16"/>
                <w:szCs w:val="16"/>
              </w:rPr>
            </w:pPr>
            <w:r w:rsidRPr="009268F0">
              <w:rPr>
                <w:rFonts w:cs="Arial"/>
                <w:sz w:val="16"/>
                <w:szCs w:val="16"/>
              </w:rPr>
              <w:t xml:space="preserve"> 58.8 </w:t>
            </w:r>
          </w:p>
        </w:tc>
        <w:tc>
          <w:tcPr>
            <w:tcW w:w="11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786</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r>
      <w:tr w:rsidR="009268F0" w:rsidRPr="00D116B5" w:rsidTr="003D4264">
        <w:trPr>
          <w:trHeight w:val="300"/>
        </w:trPr>
        <w:tc>
          <w:tcPr>
            <w:tcW w:w="960" w:type="dxa"/>
            <w:hideMark/>
          </w:tcPr>
          <w:p w:rsidR="005223C1" w:rsidRDefault="009268F0" w:rsidP="005223C1">
            <w:pPr>
              <w:spacing w:before="40" w:after="40" w:line="240" w:lineRule="auto"/>
              <w:jc w:val="center"/>
              <w:rPr>
                <w:rFonts w:cs="Arial"/>
                <w:sz w:val="16"/>
                <w:szCs w:val="16"/>
              </w:rPr>
            </w:pPr>
            <w:r w:rsidRPr="00D116B5">
              <w:rPr>
                <w:rFonts w:cs="Arial"/>
                <w:sz w:val="16"/>
                <w:szCs w:val="16"/>
              </w:rPr>
              <w:t>C</w:t>
            </w:r>
          </w:p>
        </w:tc>
        <w:tc>
          <w:tcPr>
            <w:tcW w:w="3400" w:type="dxa"/>
            <w:hideMark/>
          </w:tcPr>
          <w:p w:rsidR="005223C1" w:rsidRDefault="009268F0" w:rsidP="005223C1">
            <w:pPr>
              <w:spacing w:before="40" w:after="40" w:line="240" w:lineRule="auto"/>
              <w:jc w:val="left"/>
              <w:rPr>
                <w:rFonts w:cs="Arial"/>
                <w:sz w:val="16"/>
                <w:szCs w:val="16"/>
              </w:rPr>
            </w:pPr>
            <w:r w:rsidRPr="00D116B5">
              <w:rPr>
                <w:rFonts w:cs="Arial"/>
                <w:sz w:val="16"/>
                <w:szCs w:val="16"/>
              </w:rPr>
              <w:t>Alkaline wastes</w:t>
            </w:r>
          </w:p>
        </w:tc>
        <w:tc>
          <w:tcPr>
            <w:tcW w:w="12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58,054</w:t>
            </w:r>
          </w:p>
        </w:tc>
        <w:tc>
          <w:tcPr>
            <w:tcW w:w="980" w:type="dxa"/>
            <w:hideMark/>
          </w:tcPr>
          <w:p w:rsidR="005223C1" w:rsidRDefault="009268F0" w:rsidP="005223C1">
            <w:pPr>
              <w:spacing w:before="40" w:after="40" w:line="240" w:lineRule="auto"/>
              <w:jc w:val="right"/>
              <w:rPr>
                <w:rFonts w:cs="Arial"/>
                <w:sz w:val="16"/>
                <w:szCs w:val="16"/>
              </w:rPr>
            </w:pPr>
            <w:r w:rsidRPr="009268F0">
              <w:rPr>
                <w:rFonts w:cs="Arial"/>
                <w:sz w:val="16"/>
                <w:szCs w:val="16"/>
              </w:rPr>
              <w:t xml:space="preserve"> 1.4 </w:t>
            </w:r>
          </w:p>
        </w:tc>
        <w:tc>
          <w:tcPr>
            <w:tcW w:w="11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122</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r>
      <w:tr w:rsidR="009268F0" w:rsidRPr="00D116B5" w:rsidTr="003D4264">
        <w:trPr>
          <w:trHeight w:val="300"/>
        </w:trPr>
        <w:tc>
          <w:tcPr>
            <w:tcW w:w="960" w:type="dxa"/>
            <w:hideMark/>
          </w:tcPr>
          <w:p w:rsidR="005223C1" w:rsidRDefault="009268F0" w:rsidP="005223C1">
            <w:pPr>
              <w:spacing w:before="40" w:after="40" w:line="240" w:lineRule="auto"/>
              <w:jc w:val="center"/>
              <w:rPr>
                <w:rFonts w:cs="Arial"/>
                <w:sz w:val="16"/>
                <w:szCs w:val="16"/>
              </w:rPr>
            </w:pPr>
            <w:r w:rsidRPr="00D116B5">
              <w:rPr>
                <w:rFonts w:cs="Arial"/>
                <w:sz w:val="16"/>
                <w:szCs w:val="16"/>
              </w:rPr>
              <w:t>D</w:t>
            </w:r>
          </w:p>
        </w:tc>
        <w:tc>
          <w:tcPr>
            <w:tcW w:w="3400" w:type="dxa"/>
            <w:hideMark/>
          </w:tcPr>
          <w:p w:rsidR="005223C1" w:rsidRDefault="009268F0" w:rsidP="005223C1">
            <w:pPr>
              <w:spacing w:before="40" w:after="40" w:line="240" w:lineRule="auto"/>
              <w:jc w:val="left"/>
              <w:rPr>
                <w:rFonts w:cs="Arial"/>
                <w:sz w:val="16"/>
                <w:szCs w:val="16"/>
              </w:rPr>
            </w:pPr>
            <w:r w:rsidRPr="00D116B5">
              <w:rPr>
                <w:rFonts w:cs="Arial"/>
                <w:sz w:val="16"/>
                <w:szCs w:val="16"/>
              </w:rPr>
              <w:t>Inorganic chemicals</w:t>
            </w:r>
          </w:p>
        </w:tc>
        <w:tc>
          <w:tcPr>
            <w:tcW w:w="12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111,387</w:t>
            </w:r>
          </w:p>
        </w:tc>
        <w:tc>
          <w:tcPr>
            <w:tcW w:w="980" w:type="dxa"/>
            <w:hideMark/>
          </w:tcPr>
          <w:p w:rsidR="005223C1" w:rsidRDefault="009268F0" w:rsidP="005223C1">
            <w:pPr>
              <w:spacing w:before="40" w:after="40" w:line="240" w:lineRule="auto"/>
              <w:jc w:val="right"/>
              <w:rPr>
                <w:rFonts w:cs="Arial"/>
                <w:sz w:val="16"/>
                <w:szCs w:val="16"/>
              </w:rPr>
            </w:pPr>
            <w:r w:rsidRPr="009268F0">
              <w:rPr>
                <w:rFonts w:cs="Arial"/>
                <w:sz w:val="16"/>
                <w:szCs w:val="16"/>
              </w:rPr>
              <w:t xml:space="preserve"> 3,951.6 </w:t>
            </w:r>
          </w:p>
        </w:tc>
        <w:tc>
          <w:tcPr>
            <w:tcW w:w="11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20,826</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r>
      <w:tr w:rsidR="009268F0" w:rsidRPr="00D116B5" w:rsidTr="003D4264">
        <w:trPr>
          <w:trHeight w:val="300"/>
        </w:trPr>
        <w:tc>
          <w:tcPr>
            <w:tcW w:w="960" w:type="dxa"/>
            <w:hideMark/>
          </w:tcPr>
          <w:p w:rsidR="005223C1" w:rsidRDefault="009268F0" w:rsidP="005223C1">
            <w:pPr>
              <w:spacing w:before="40" w:after="40" w:line="240" w:lineRule="auto"/>
              <w:jc w:val="center"/>
              <w:rPr>
                <w:rFonts w:cs="Arial"/>
                <w:sz w:val="16"/>
                <w:szCs w:val="16"/>
              </w:rPr>
            </w:pPr>
            <w:r w:rsidRPr="00D116B5">
              <w:rPr>
                <w:rFonts w:cs="Arial"/>
                <w:sz w:val="16"/>
                <w:szCs w:val="16"/>
              </w:rPr>
              <w:t>E</w:t>
            </w:r>
          </w:p>
        </w:tc>
        <w:tc>
          <w:tcPr>
            <w:tcW w:w="3400" w:type="dxa"/>
            <w:hideMark/>
          </w:tcPr>
          <w:p w:rsidR="005223C1" w:rsidRDefault="009268F0" w:rsidP="005223C1">
            <w:pPr>
              <w:spacing w:before="40" w:after="40" w:line="240" w:lineRule="auto"/>
              <w:jc w:val="left"/>
              <w:rPr>
                <w:rFonts w:cs="Arial"/>
                <w:sz w:val="16"/>
                <w:szCs w:val="16"/>
              </w:rPr>
            </w:pPr>
            <w:r w:rsidRPr="00D116B5">
              <w:rPr>
                <w:rFonts w:cs="Arial"/>
                <w:sz w:val="16"/>
                <w:szCs w:val="16"/>
              </w:rPr>
              <w:t>Reactive chemicals</w:t>
            </w:r>
          </w:p>
        </w:tc>
        <w:tc>
          <w:tcPr>
            <w:tcW w:w="12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1</w:t>
            </w:r>
          </w:p>
        </w:tc>
        <w:tc>
          <w:tcPr>
            <w:tcW w:w="980" w:type="dxa"/>
            <w:hideMark/>
          </w:tcPr>
          <w:p w:rsidR="005223C1" w:rsidRDefault="009268F0" w:rsidP="005223C1">
            <w:pPr>
              <w:spacing w:before="40" w:after="40" w:line="240" w:lineRule="auto"/>
              <w:jc w:val="right"/>
              <w:rPr>
                <w:rFonts w:cs="Arial"/>
                <w:sz w:val="16"/>
                <w:szCs w:val="16"/>
              </w:rPr>
            </w:pPr>
            <w:r w:rsidRPr="009268F0">
              <w:rPr>
                <w:rFonts w:cs="Arial"/>
                <w:sz w:val="16"/>
                <w:szCs w:val="16"/>
              </w:rPr>
              <w:t xml:space="preserve"> -   </w:t>
            </w:r>
          </w:p>
        </w:tc>
        <w:tc>
          <w:tcPr>
            <w:tcW w:w="11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9</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r>
      <w:tr w:rsidR="009268F0" w:rsidRPr="00D116B5" w:rsidTr="003D4264">
        <w:trPr>
          <w:trHeight w:val="600"/>
        </w:trPr>
        <w:tc>
          <w:tcPr>
            <w:tcW w:w="960" w:type="dxa"/>
            <w:hideMark/>
          </w:tcPr>
          <w:p w:rsidR="005223C1" w:rsidRDefault="009268F0" w:rsidP="005223C1">
            <w:pPr>
              <w:spacing w:before="40" w:after="40" w:line="240" w:lineRule="auto"/>
              <w:jc w:val="center"/>
              <w:rPr>
                <w:rFonts w:cs="Arial"/>
                <w:sz w:val="16"/>
                <w:szCs w:val="16"/>
              </w:rPr>
            </w:pPr>
            <w:r w:rsidRPr="00D116B5">
              <w:rPr>
                <w:rFonts w:cs="Arial"/>
                <w:sz w:val="16"/>
                <w:szCs w:val="16"/>
              </w:rPr>
              <w:t>F</w:t>
            </w:r>
          </w:p>
        </w:tc>
        <w:tc>
          <w:tcPr>
            <w:tcW w:w="3400" w:type="dxa"/>
            <w:hideMark/>
          </w:tcPr>
          <w:p w:rsidR="005223C1" w:rsidRDefault="009268F0" w:rsidP="005223C1">
            <w:pPr>
              <w:spacing w:before="40" w:after="40" w:line="240" w:lineRule="auto"/>
              <w:jc w:val="left"/>
              <w:rPr>
                <w:rFonts w:cs="Arial"/>
                <w:sz w:val="16"/>
                <w:szCs w:val="16"/>
              </w:rPr>
            </w:pPr>
            <w:r w:rsidRPr="00D116B5">
              <w:rPr>
                <w:rFonts w:cs="Arial"/>
                <w:sz w:val="16"/>
                <w:szCs w:val="16"/>
              </w:rPr>
              <w:t>Paints, lacquers, varnish, resins, inks, dyes, pigments, adhesives</w:t>
            </w:r>
          </w:p>
        </w:tc>
        <w:tc>
          <w:tcPr>
            <w:tcW w:w="12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2,350</w:t>
            </w:r>
          </w:p>
        </w:tc>
        <w:tc>
          <w:tcPr>
            <w:tcW w:w="980" w:type="dxa"/>
            <w:hideMark/>
          </w:tcPr>
          <w:p w:rsidR="005223C1" w:rsidRDefault="009268F0" w:rsidP="005223C1">
            <w:pPr>
              <w:spacing w:before="40" w:after="40" w:line="240" w:lineRule="auto"/>
              <w:jc w:val="right"/>
              <w:rPr>
                <w:rFonts w:cs="Arial"/>
                <w:sz w:val="16"/>
                <w:szCs w:val="16"/>
              </w:rPr>
            </w:pPr>
            <w:r w:rsidRPr="009268F0">
              <w:rPr>
                <w:rFonts w:cs="Arial"/>
                <w:sz w:val="16"/>
                <w:szCs w:val="16"/>
              </w:rPr>
              <w:t xml:space="preserve"> 235.0 </w:t>
            </w:r>
          </w:p>
        </w:tc>
        <w:tc>
          <w:tcPr>
            <w:tcW w:w="11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1,666</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r>
      <w:tr w:rsidR="009268F0" w:rsidRPr="00D116B5" w:rsidTr="003D4264">
        <w:trPr>
          <w:trHeight w:val="300"/>
        </w:trPr>
        <w:tc>
          <w:tcPr>
            <w:tcW w:w="960" w:type="dxa"/>
            <w:hideMark/>
          </w:tcPr>
          <w:p w:rsidR="005223C1" w:rsidRDefault="009268F0" w:rsidP="005223C1">
            <w:pPr>
              <w:spacing w:before="40" w:after="40" w:line="240" w:lineRule="auto"/>
              <w:jc w:val="center"/>
              <w:rPr>
                <w:rFonts w:cs="Arial"/>
                <w:sz w:val="16"/>
                <w:szCs w:val="16"/>
              </w:rPr>
            </w:pPr>
            <w:r w:rsidRPr="00D116B5">
              <w:rPr>
                <w:rFonts w:cs="Arial"/>
                <w:sz w:val="16"/>
                <w:szCs w:val="16"/>
              </w:rPr>
              <w:t>G</w:t>
            </w:r>
          </w:p>
        </w:tc>
        <w:tc>
          <w:tcPr>
            <w:tcW w:w="3400" w:type="dxa"/>
            <w:hideMark/>
          </w:tcPr>
          <w:p w:rsidR="005223C1" w:rsidRDefault="009268F0" w:rsidP="005223C1">
            <w:pPr>
              <w:spacing w:before="40" w:after="40" w:line="240" w:lineRule="auto"/>
              <w:jc w:val="left"/>
              <w:rPr>
                <w:rFonts w:cs="Arial"/>
                <w:sz w:val="16"/>
                <w:szCs w:val="16"/>
              </w:rPr>
            </w:pPr>
            <w:r w:rsidRPr="00D116B5">
              <w:rPr>
                <w:rFonts w:cs="Arial"/>
                <w:sz w:val="16"/>
                <w:szCs w:val="16"/>
              </w:rPr>
              <w:t>Organic solvents, solvent residues</w:t>
            </w:r>
          </w:p>
        </w:tc>
        <w:tc>
          <w:tcPr>
            <w:tcW w:w="12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718</w:t>
            </w:r>
          </w:p>
        </w:tc>
        <w:tc>
          <w:tcPr>
            <w:tcW w:w="980" w:type="dxa"/>
            <w:hideMark/>
          </w:tcPr>
          <w:p w:rsidR="005223C1" w:rsidRDefault="009268F0" w:rsidP="005223C1">
            <w:pPr>
              <w:spacing w:before="40" w:after="40" w:line="240" w:lineRule="auto"/>
              <w:jc w:val="right"/>
              <w:rPr>
                <w:rFonts w:cs="Arial"/>
                <w:sz w:val="16"/>
                <w:szCs w:val="16"/>
              </w:rPr>
            </w:pPr>
            <w:r w:rsidRPr="009268F0">
              <w:rPr>
                <w:rFonts w:cs="Arial"/>
                <w:sz w:val="16"/>
                <w:szCs w:val="16"/>
              </w:rPr>
              <w:t xml:space="preserve"> 294.2 </w:t>
            </w:r>
          </w:p>
        </w:tc>
        <w:tc>
          <w:tcPr>
            <w:tcW w:w="11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3,563</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r>
      <w:tr w:rsidR="009268F0" w:rsidRPr="00D116B5" w:rsidTr="003D4264">
        <w:trPr>
          <w:trHeight w:val="600"/>
        </w:trPr>
        <w:tc>
          <w:tcPr>
            <w:tcW w:w="960" w:type="dxa"/>
            <w:hideMark/>
          </w:tcPr>
          <w:p w:rsidR="005223C1" w:rsidRDefault="009268F0" w:rsidP="005223C1">
            <w:pPr>
              <w:spacing w:before="40" w:after="40" w:line="240" w:lineRule="auto"/>
              <w:jc w:val="center"/>
              <w:rPr>
                <w:rFonts w:cs="Arial"/>
                <w:sz w:val="16"/>
                <w:szCs w:val="16"/>
              </w:rPr>
            </w:pPr>
            <w:r w:rsidRPr="00D116B5">
              <w:rPr>
                <w:rFonts w:cs="Arial"/>
                <w:sz w:val="16"/>
                <w:szCs w:val="16"/>
              </w:rPr>
              <w:t>H</w:t>
            </w:r>
          </w:p>
        </w:tc>
        <w:tc>
          <w:tcPr>
            <w:tcW w:w="3400" w:type="dxa"/>
            <w:hideMark/>
          </w:tcPr>
          <w:p w:rsidR="005223C1" w:rsidRDefault="009268F0" w:rsidP="005223C1">
            <w:pPr>
              <w:spacing w:before="40" w:after="40" w:line="240" w:lineRule="auto"/>
              <w:jc w:val="left"/>
              <w:rPr>
                <w:rFonts w:cs="Arial"/>
                <w:sz w:val="16"/>
                <w:szCs w:val="16"/>
              </w:rPr>
            </w:pPr>
            <w:r w:rsidRPr="00D116B5">
              <w:rPr>
                <w:rFonts w:cs="Arial"/>
                <w:sz w:val="16"/>
                <w:szCs w:val="16"/>
              </w:rPr>
              <w:t>Pesticides (includes herbicides and insecticides)</w:t>
            </w:r>
          </w:p>
        </w:tc>
        <w:tc>
          <w:tcPr>
            <w:tcW w:w="12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427</w:t>
            </w:r>
          </w:p>
        </w:tc>
        <w:tc>
          <w:tcPr>
            <w:tcW w:w="980" w:type="dxa"/>
            <w:hideMark/>
          </w:tcPr>
          <w:p w:rsidR="005223C1" w:rsidRDefault="009268F0" w:rsidP="005223C1">
            <w:pPr>
              <w:spacing w:before="40" w:after="40" w:line="240" w:lineRule="auto"/>
              <w:jc w:val="right"/>
              <w:rPr>
                <w:rFonts w:cs="Arial"/>
                <w:sz w:val="16"/>
                <w:szCs w:val="16"/>
              </w:rPr>
            </w:pPr>
            <w:r w:rsidRPr="009268F0">
              <w:rPr>
                <w:rFonts w:cs="Arial"/>
                <w:sz w:val="16"/>
                <w:szCs w:val="16"/>
              </w:rPr>
              <w:t xml:space="preserve"> 26.7 </w:t>
            </w:r>
          </w:p>
        </w:tc>
        <w:tc>
          <w:tcPr>
            <w:tcW w:w="11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0</w:t>
            </w:r>
            <w:r>
              <w:rPr>
                <w:rFonts w:cs="Arial"/>
                <w:sz w:val="16"/>
                <w:szCs w:val="16"/>
              </w:rPr>
              <w:t>.3</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r>
      <w:tr w:rsidR="009268F0" w:rsidRPr="00D116B5" w:rsidTr="003D4264">
        <w:trPr>
          <w:trHeight w:val="300"/>
        </w:trPr>
        <w:tc>
          <w:tcPr>
            <w:tcW w:w="960" w:type="dxa"/>
            <w:hideMark/>
          </w:tcPr>
          <w:p w:rsidR="005223C1" w:rsidRDefault="009268F0" w:rsidP="005223C1">
            <w:pPr>
              <w:spacing w:before="40" w:after="40" w:line="240" w:lineRule="auto"/>
              <w:jc w:val="center"/>
              <w:rPr>
                <w:rFonts w:cs="Arial"/>
                <w:sz w:val="16"/>
                <w:szCs w:val="16"/>
              </w:rPr>
            </w:pPr>
            <w:r w:rsidRPr="00D116B5">
              <w:rPr>
                <w:rFonts w:cs="Arial"/>
                <w:sz w:val="16"/>
                <w:szCs w:val="16"/>
              </w:rPr>
              <w:t>J</w:t>
            </w:r>
          </w:p>
        </w:tc>
        <w:tc>
          <w:tcPr>
            <w:tcW w:w="3400" w:type="dxa"/>
            <w:hideMark/>
          </w:tcPr>
          <w:p w:rsidR="005223C1" w:rsidRDefault="009268F0" w:rsidP="005223C1">
            <w:pPr>
              <w:spacing w:before="40" w:after="40" w:line="240" w:lineRule="auto"/>
              <w:jc w:val="left"/>
              <w:rPr>
                <w:rFonts w:cs="Arial"/>
                <w:sz w:val="16"/>
                <w:szCs w:val="16"/>
              </w:rPr>
            </w:pPr>
            <w:r w:rsidRPr="00D116B5">
              <w:rPr>
                <w:rFonts w:cs="Arial"/>
                <w:sz w:val="16"/>
                <w:szCs w:val="16"/>
              </w:rPr>
              <w:t>Oils, hydrocarbons, emulsions</w:t>
            </w:r>
          </w:p>
        </w:tc>
        <w:tc>
          <w:tcPr>
            <w:tcW w:w="12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7,039</w:t>
            </w:r>
          </w:p>
        </w:tc>
        <w:tc>
          <w:tcPr>
            <w:tcW w:w="980" w:type="dxa"/>
            <w:hideMark/>
          </w:tcPr>
          <w:p w:rsidR="005223C1" w:rsidRDefault="009268F0" w:rsidP="005223C1">
            <w:pPr>
              <w:spacing w:before="40" w:after="40" w:line="240" w:lineRule="auto"/>
              <w:jc w:val="right"/>
              <w:rPr>
                <w:rFonts w:cs="Arial"/>
                <w:sz w:val="16"/>
                <w:szCs w:val="16"/>
              </w:rPr>
            </w:pPr>
            <w:r w:rsidRPr="009268F0">
              <w:rPr>
                <w:rFonts w:cs="Arial"/>
                <w:sz w:val="16"/>
                <w:szCs w:val="16"/>
              </w:rPr>
              <w:t xml:space="preserve"> 74.9 </w:t>
            </w:r>
          </w:p>
        </w:tc>
        <w:tc>
          <w:tcPr>
            <w:tcW w:w="11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4,682</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r>
      <w:tr w:rsidR="009268F0" w:rsidRPr="00D116B5" w:rsidTr="003D4264">
        <w:trPr>
          <w:trHeight w:val="300"/>
        </w:trPr>
        <w:tc>
          <w:tcPr>
            <w:tcW w:w="960" w:type="dxa"/>
            <w:hideMark/>
          </w:tcPr>
          <w:p w:rsidR="005223C1" w:rsidRDefault="009268F0" w:rsidP="005223C1">
            <w:pPr>
              <w:spacing w:before="40" w:after="40" w:line="240" w:lineRule="auto"/>
              <w:jc w:val="center"/>
              <w:rPr>
                <w:rFonts w:cs="Arial"/>
                <w:sz w:val="16"/>
                <w:szCs w:val="16"/>
              </w:rPr>
            </w:pPr>
            <w:r w:rsidRPr="00D116B5">
              <w:rPr>
                <w:rFonts w:cs="Arial"/>
                <w:sz w:val="16"/>
                <w:szCs w:val="16"/>
              </w:rPr>
              <w:t>K</w:t>
            </w:r>
          </w:p>
        </w:tc>
        <w:tc>
          <w:tcPr>
            <w:tcW w:w="3400" w:type="dxa"/>
            <w:hideMark/>
          </w:tcPr>
          <w:p w:rsidR="005223C1" w:rsidRDefault="009268F0" w:rsidP="005223C1">
            <w:pPr>
              <w:spacing w:before="40" w:after="40" w:line="240" w:lineRule="auto"/>
              <w:jc w:val="left"/>
              <w:rPr>
                <w:rFonts w:cs="Arial"/>
                <w:sz w:val="16"/>
                <w:szCs w:val="16"/>
              </w:rPr>
            </w:pPr>
            <w:r w:rsidRPr="00D116B5">
              <w:rPr>
                <w:rFonts w:cs="Arial"/>
                <w:sz w:val="16"/>
                <w:szCs w:val="16"/>
              </w:rPr>
              <w:t>Putrescible/organic wastes</w:t>
            </w:r>
          </w:p>
        </w:tc>
        <w:tc>
          <w:tcPr>
            <w:tcW w:w="12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9268F0">
              <w:rPr>
                <w:rFonts w:cs="Arial"/>
                <w:sz w:val="16"/>
                <w:szCs w:val="16"/>
              </w:rPr>
              <w:t xml:space="preserve"> 4.5 </w:t>
            </w:r>
          </w:p>
        </w:tc>
        <w:tc>
          <w:tcPr>
            <w:tcW w:w="11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r>
      <w:tr w:rsidR="009268F0" w:rsidRPr="00D116B5" w:rsidTr="003D4264">
        <w:trPr>
          <w:trHeight w:val="300"/>
        </w:trPr>
        <w:tc>
          <w:tcPr>
            <w:tcW w:w="960" w:type="dxa"/>
            <w:hideMark/>
          </w:tcPr>
          <w:p w:rsidR="005223C1" w:rsidRDefault="009268F0" w:rsidP="005223C1">
            <w:pPr>
              <w:spacing w:before="40" w:after="40" w:line="240" w:lineRule="auto"/>
              <w:jc w:val="center"/>
              <w:rPr>
                <w:rFonts w:cs="Arial"/>
                <w:sz w:val="16"/>
                <w:szCs w:val="16"/>
              </w:rPr>
            </w:pPr>
            <w:r w:rsidRPr="00D116B5">
              <w:rPr>
                <w:rFonts w:cs="Arial"/>
                <w:sz w:val="16"/>
                <w:szCs w:val="16"/>
              </w:rPr>
              <w:t>L</w:t>
            </w:r>
          </w:p>
        </w:tc>
        <w:tc>
          <w:tcPr>
            <w:tcW w:w="3400" w:type="dxa"/>
            <w:hideMark/>
          </w:tcPr>
          <w:p w:rsidR="005223C1" w:rsidRDefault="009268F0" w:rsidP="005223C1">
            <w:pPr>
              <w:spacing w:before="40" w:after="40" w:line="240" w:lineRule="auto"/>
              <w:jc w:val="left"/>
              <w:rPr>
                <w:rFonts w:cs="Arial"/>
                <w:sz w:val="16"/>
                <w:szCs w:val="16"/>
              </w:rPr>
            </w:pPr>
            <w:r w:rsidRPr="00D116B5">
              <w:rPr>
                <w:rFonts w:cs="Arial"/>
                <w:sz w:val="16"/>
                <w:szCs w:val="16"/>
              </w:rPr>
              <w:t xml:space="preserve">Industrial </w:t>
            </w:r>
            <w:proofErr w:type="spellStart"/>
            <w:r w:rsidRPr="00D116B5">
              <w:rPr>
                <w:rFonts w:cs="Arial"/>
                <w:sz w:val="16"/>
                <w:szCs w:val="16"/>
              </w:rPr>
              <w:t>washwaters</w:t>
            </w:r>
            <w:proofErr w:type="spellEnd"/>
          </w:p>
        </w:tc>
        <w:tc>
          <w:tcPr>
            <w:tcW w:w="12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9268F0">
              <w:rPr>
                <w:rFonts w:cs="Arial"/>
                <w:sz w:val="16"/>
                <w:szCs w:val="16"/>
              </w:rPr>
              <w:t xml:space="preserve"> 3.0 </w:t>
            </w:r>
          </w:p>
        </w:tc>
        <w:tc>
          <w:tcPr>
            <w:tcW w:w="11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r>
      <w:tr w:rsidR="009268F0" w:rsidRPr="00D116B5" w:rsidTr="003D4264">
        <w:trPr>
          <w:trHeight w:val="300"/>
        </w:trPr>
        <w:tc>
          <w:tcPr>
            <w:tcW w:w="960" w:type="dxa"/>
            <w:hideMark/>
          </w:tcPr>
          <w:p w:rsidR="005223C1" w:rsidRDefault="009268F0" w:rsidP="005223C1">
            <w:pPr>
              <w:spacing w:before="40" w:after="40" w:line="240" w:lineRule="auto"/>
              <w:jc w:val="center"/>
              <w:rPr>
                <w:rFonts w:cs="Arial"/>
                <w:sz w:val="16"/>
                <w:szCs w:val="16"/>
              </w:rPr>
            </w:pPr>
            <w:r w:rsidRPr="00D116B5">
              <w:rPr>
                <w:rFonts w:cs="Arial"/>
                <w:sz w:val="16"/>
                <w:szCs w:val="16"/>
              </w:rPr>
              <w:t>M</w:t>
            </w:r>
          </w:p>
        </w:tc>
        <w:tc>
          <w:tcPr>
            <w:tcW w:w="3400" w:type="dxa"/>
            <w:hideMark/>
          </w:tcPr>
          <w:p w:rsidR="005223C1" w:rsidRDefault="009268F0" w:rsidP="005223C1">
            <w:pPr>
              <w:spacing w:before="40" w:after="40" w:line="240" w:lineRule="auto"/>
              <w:jc w:val="left"/>
              <w:rPr>
                <w:rFonts w:cs="Arial"/>
                <w:sz w:val="16"/>
                <w:szCs w:val="16"/>
              </w:rPr>
            </w:pPr>
            <w:r w:rsidRPr="00D116B5">
              <w:rPr>
                <w:rFonts w:cs="Arial"/>
                <w:sz w:val="16"/>
                <w:szCs w:val="16"/>
              </w:rPr>
              <w:t>Organic chemicals</w:t>
            </w:r>
          </w:p>
        </w:tc>
        <w:tc>
          <w:tcPr>
            <w:tcW w:w="12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145</w:t>
            </w:r>
          </w:p>
        </w:tc>
        <w:tc>
          <w:tcPr>
            <w:tcW w:w="980" w:type="dxa"/>
            <w:hideMark/>
          </w:tcPr>
          <w:p w:rsidR="005223C1" w:rsidRDefault="009268F0" w:rsidP="005223C1">
            <w:pPr>
              <w:spacing w:before="40" w:after="40" w:line="240" w:lineRule="auto"/>
              <w:jc w:val="right"/>
              <w:rPr>
                <w:rFonts w:cs="Arial"/>
                <w:sz w:val="16"/>
                <w:szCs w:val="16"/>
              </w:rPr>
            </w:pPr>
            <w:r w:rsidRPr="009268F0">
              <w:rPr>
                <w:rFonts w:cs="Arial"/>
                <w:sz w:val="16"/>
                <w:szCs w:val="16"/>
              </w:rPr>
              <w:t xml:space="preserve"> 163.4 </w:t>
            </w:r>
          </w:p>
        </w:tc>
        <w:tc>
          <w:tcPr>
            <w:tcW w:w="11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23</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r>
      <w:tr w:rsidR="009268F0" w:rsidRPr="00D116B5" w:rsidTr="003D4264">
        <w:trPr>
          <w:trHeight w:val="600"/>
        </w:trPr>
        <w:tc>
          <w:tcPr>
            <w:tcW w:w="960" w:type="dxa"/>
            <w:hideMark/>
          </w:tcPr>
          <w:p w:rsidR="005223C1" w:rsidRDefault="009268F0" w:rsidP="005223C1">
            <w:pPr>
              <w:spacing w:before="40" w:after="40" w:line="240" w:lineRule="auto"/>
              <w:jc w:val="center"/>
              <w:rPr>
                <w:rFonts w:cs="Arial"/>
                <w:sz w:val="16"/>
                <w:szCs w:val="16"/>
              </w:rPr>
            </w:pPr>
            <w:r w:rsidRPr="00D116B5">
              <w:rPr>
                <w:rFonts w:cs="Arial"/>
                <w:sz w:val="16"/>
                <w:szCs w:val="16"/>
              </w:rPr>
              <w:t>N</w:t>
            </w:r>
          </w:p>
        </w:tc>
        <w:tc>
          <w:tcPr>
            <w:tcW w:w="3400" w:type="dxa"/>
            <w:hideMark/>
          </w:tcPr>
          <w:p w:rsidR="005223C1" w:rsidRDefault="009268F0" w:rsidP="005223C1">
            <w:pPr>
              <w:spacing w:before="40" w:after="40" w:line="240" w:lineRule="auto"/>
              <w:jc w:val="left"/>
              <w:rPr>
                <w:rFonts w:cs="Arial"/>
                <w:sz w:val="16"/>
                <w:szCs w:val="16"/>
              </w:rPr>
            </w:pPr>
            <w:r w:rsidRPr="00D116B5">
              <w:rPr>
                <w:rFonts w:cs="Arial"/>
                <w:sz w:val="16"/>
                <w:szCs w:val="16"/>
              </w:rPr>
              <w:t>Solid/sludge wastes requiring special handling</w:t>
            </w:r>
          </w:p>
        </w:tc>
        <w:tc>
          <w:tcPr>
            <w:tcW w:w="12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240,472</w:t>
            </w:r>
          </w:p>
        </w:tc>
        <w:tc>
          <w:tcPr>
            <w:tcW w:w="980" w:type="dxa"/>
            <w:hideMark/>
          </w:tcPr>
          <w:p w:rsidR="005223C1" w:rsidRDefault="009268F0" w:rsidP="005223C1">
            <w:pPr>
              <w:spacing w:before="40" w:after="40" w:line="240" w:lineRule="auto"/>
              <w:jc w:val="right"/>
              <w:rPr>
                <w:rFonts w:cs="Arial"/>
                <w:sz w:val="16"/>
                <w:szCs w:val="16"/>
              </w:rPr>
            </w:pPr>
            <w:r w:rsidRPr="009268F0">
              <w:rPr>
                <w:rFonts w:cs="Arial"/>
                <w:sz w:val="16"/>
                <w:szCs w:val="16"/>
              </w:rPr>
              <w:t xml:space="preserve"> 54.1 </w:t>
            </w:r>
          </w:p>
        </w:tc>
        <w:tc>
          <w:tcPr>
            <w:tcW w:w="11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5,905</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r>
      <w:tr w:rsidR="009268F0" w:rsidRPr="00D116B5" w:rsidTr="003D4264">
        <w:trPr>
          <w:trHeight w:val="300"/>
        </w:trPr>
        <w:tc>
          <w:tcPr>
            <w:tcW w:w="960" w:type="dxa"/>
            <w:hideMark/>
          </w:tcPr>
          <w:p w:rsidR="005223C1" w:rsidRDefault="009268F0" w:rsidP="005223C1">
            <w:pPr>
              <w:spacing w:before="40" w:after="40" w:line="240" w:lineRule="auto"/>
              <w:jc w:val="center"/>
              <w:rPr>
                <w:rFonts w:cs="Arial"/>
                <w:sz w:val="16"/>
                <w:szCs w:val="16"/>
              </w:rPr>
            </w:pPr>
            <w:r w:rsidRPr="00D116B5">
              <w:rPr>
                <w:rFonts w:cs="Arial"/>
                <w:sz w:val="16"/>
                <w:szCs w:val="16"/>
              </w:rPr>
              <w:t>R</w:t>
            </w:r>
          </w:p>
        </w:tc>
        <w:tc>
          <w:tcPr>
            <w:tcW w:w="3400" w:type="dxa"/>
            <w:hideMark/>
          </w:tcPr>
          <w:p w:rsidR="005223C1" w:rsidRDefault="009268F0" w:rsidP="005223C1">
            <w:pPr>
              <w:spacing w:before="40" w:after="40" w:line="240" w:lineRule="auto"/>
              <w:jc w:val="left"/>
              <w:rPr>
                <w:rFonts w:cs="Arial"/>
                <w:sz w:val="16"/>
                <w:szCs w:val="16"/>
              </w:rPr>
            </w:pPr>
            <w:r w:rsidRPr="00D116B5">
              <w:rPr>
                <w:rFonts w:cs="Arial"/>
                <w:sz w:val="16"/>
                <w:szCs w:val="16"/>
              </w:rPr>
              <w:t>Clinical and pharmaceutical wastes</w:t>
            </w:r>
          </w:p>
        </w:tc>
        <w:tc>
          <w:tcPr>
            <w:tcW w:w="12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15,341</w:t>
            </w:r>
          </w:p>
        </w:tc>
        <w:tc>
          <w:tcPr>
            <w:tcW w:w="980" w:type="dxa"/>
            <w:hideMark/>
          </w:tcPr>
          <w:p w:rsidR="005223C1" w:rsidRDefault="009268F0" w:rsidP="005223C1">
            <w:pPr>
              <w:spacing w:before="40" w:after="40" w:line="240" w:lineRule="auto"/>
              <w:jc w:val="right"/>
              <w:rPr>
                <w:rFonts w:cs="Arial"/>
                <w:sz w:val="16"/>
                <w:szCs w:val="16"/>
              </w:rPr>
            </w:pPr>
            <w:r w:rsidRPr="009268F0">
              <w:rPr>
                <w:rFonts w:cs="Arial"/>
                <w:sz w:val="16"/>
                <w:szCs w:val="16"/>
              </w:rPr>
              <w:t xml:space="preserve"> 333.0 </w:t>
            </w:r>
          </w:p>
        </w:tc>
        <w:tc>
          <w:tcPr>
            <w:tcW w:w="11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133</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r>
      <w:tr w:rsidR="009268F0" w:rsidRPr="00D116B5" w:rsidTr="003D4264">
        <w:trPr>
          <w:trHeight w:val="300"/>
        </w:trPr>
        <w:tc>
          <w:tcPr>
            <w:tcW w:w="960" w:type="dxa"/>
            <w:hideMark/>
          </w:tcPr>
          <w:p w:rsidR="005223C1" w:rsidRDefault="009268F0" w:rsidP="005223C1">
            <w:pPr>
              <w:spacing w:before="40" w:after="40" w:line="240" w:lineRule="auto"/>
              <w:jc w:val="center"/>
              <w:rPr>
                <w:rFonts w:cs="Arial"/>
                <w:sz w:val="16"/>
                <w:szCs w:val="16"/>
              </w:rPr>
            </w:pPr>
            <w:r w:rsidRPr="00D116B5">
              <w:rPr>
                <w:rFonts w:cs="Arial"/>
                <w:sz w:val="16"/>
                <w:szCs w:val="16"/>
              </w:rPr>
              <w:t>T</w:t>
            </w:r>
          </w:p>
        </w:tc>
        <w:tc>
          <w:tcPr>
            <w:tcW w:w="3400" w:type="dxa"/>
            <w:hideMark/>
          </w:tcPr>
          <w:p w:rsidR="005223C1" w:rsidRDefault="009268F0" w:rsidP="005223C1">
            <w:pPr>
              <w:spacing w:before="40" w:after="40" w:line="240" w:lineRule="auto"/>
              <w:jc w:val="left"/>
              <w:rPr>
                <w:rFonts w:cs="Arial"/>
                <w:sz w:val="16"/>
                <w:szCs w:val="16"/>
              </w:rPr>
            </w:pPr>
            <w:r w:rsidRPr="00D116B5">
              <w:rPr>
                <w:rFonts w:cs="Arial"/>
                <w:sz w:val="16"/>
                <w:szCs w:val="16"/>
              </w:rPr>
              <w:t>Miscellaneous</w:t>
            </w:r>
          </w:p>
        </w:tc>
        <w:tc>
          <w:tcPr>
            <w:tcW w:w="12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972</w:t>
            </w:r>
          </w:p>
        </w:tc>
        <w:tc>
          <w:tcPr>
            <w:tcW w:w="980" w:type="dxa"/>
            <w:hideMark/>
          </w:tcPr>
          <w:p w:rsidR="005223C1" w:rsidRDefault="009268F0" w:rsidP="005223C1">
            <w:pPr>
              <w:spacing w:before="40" w:after="40" w:line="240" w:lineRule="auto"/>
              <w:jc w:val="right"/>
              <w:rPr>
                <w:rFonts w:cs="Arial"/>
                <w:sz w:val="16"/>
                <w:szCs w:val="16"/>
              </w:rPr>
            </w:pPr>
            <w:r w:rsidRPr="009268F0">
              <w:rPr>
                <w:rFonts w:cs="Arial"/>
                <w:sz w:val="16"/>
                <w:szCs w:val="16"/>
              </w:rPr>
              <w:t xml:space="preserve"> -   </w:t>
            </w:r>
          </w:p>
        </w:tc>
        <w:tc>
          <w:tcPr>
            <w:tcW w:w="112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277</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c>
          <w:tcPr>
            <w:tcW w:w="980" w:type="dxa"/>
            <w:hideMark/>
          </w:tcPr>
          <w:p w:rsidR="005223C1" w:rsidRDefault="009268F0" w:rsidP="005223C1">
            <w:pPr>
              <w:spacing w:before="40" w:after="40" w:line="240" w:lineRule="auto"/>
              <w:jc w:val="right"/>
              <w:rPr>
                <w:rFonts w:cs="Arial"/>
                <w:sz w:val="16"/>
                <w:szCs w:val="16"/>
              </w:rPr>
            </w:pPr>
            <w:r w:rsidRPr="00D116B5">
              <w:rPr>
                <w:rFonts w:cs="Arial"/>
                <w:sz w:val="16"/>
                <w:szCs w:val="16"/>
              </w:rPr>
              <w:t>-</w:t>
            </w:r>
          </w:p>
        </w:tc>
      </w:tr>
      <w:tr w:rsidR="009268F0" w:rsidRPr="00D116B5" w:rsidTr="003D4264">
        <w:trPr>
          <w:trHeight w:val="300"/>
        </w:trPr>
        <w:tc>
          <w:tcPr>
            <w:tcW w:w="960" w:type="dxa"/>
            <w:hideMark/>
          </w:tcPr>
          <w:p w:rsidR="005223C1" w:rsidRDefault="005223C1" w:rsidP="005223C1">
            <w:pPr>
              <w:spacing w:before="40" w:after="40" w:line="240" w:lineRule="auto"/>
              <w:jc w:val="center"/>
              <w:rPr>
                <w:rFonts w:cs="Arial"/>
                <w:sz w:val="16"/>
                <w:szCs w:val="16"/>
              </w:rPr>
            </w:pPr>
          </w:p>
        </w:tc>
        <w:tc>
          <w:tcPr>
            <w:tcW w:w="3400" w:type="dxa"/>
            <w:hideMark/>
          </w:tcPr>
          <w:p w:rsidR="005223C1" w:rsidRDefault="009268F0" w:rsidP="005223C1">
            <w:pPr>
              <w:spacing w:before="40" w:after="40" w:line="240" w:lineRule="auto"/>
              <w:jc w:val="left"/>
              <w:rPr>
                <w:rFonts w:cs="Arial"/>
                <w:sz w:val="16"/>
                <w:szCs w:val="16"/>
              </w:rPr>
            </w:pPr>
            <w:r w:rsidRPr="00D116B5">
              <w:rPr>
                <w:rFonts w:cs="Arial"/>
                <w:sz w:val="16"/>
                <w:szCs w:val="16"/>
              </w:rPr>
              <w:t> </w:t>
            </w:r>
          </w:p>
        </w:tc>
        <w:tc>
          <w:tcPr>
            <w:tcW w:w="1220" w:type="dxa"/>
            <w:hideMark/>
          </w:tcPr>
          <w:p w:rsidR="005223C1" w:rsidRDefault="005223C1" w:rsidP="005223C1">
            <w:pPr>
              <w:spacing w:before="40" w:after="40" w:line="240" w:lineRule="auto"/>
              <w:jc w:val="right"/>
              <w:rPr>
                <w:rFonts w:cs="Arial"/>
                <w:sz w:val="16"/>
                <w:szCs w:val="16"/>
              </w:rPr>
            </w:pPr>
          </w:p>
        </w:tc>
        <w:tc>
          <w:tcPr>
            <w:tcW w:w="980" w:type="dxa"/>
            <w:hideMark/>
          </w:tcPr>
          <w:p w:rsidR="005223C1" w:rsidRDefault="005223C1" w:rsidP="005223C1">
            <w:pPr>
              <w:spacing w:before="40" w:after="40" w:line="240" w:lineRule="auto"/>
              <w:jc w:val="right"/>
              <w:rPr>
                <w:rFonts w:cs="Arial"/>
                <w:sz w:val="16"/>
                <w:szCs w:val="16"/>
              </w:rPr>
            </w:pPr>
          </w:p>
        </w:tc>
        <w:tc>
          <w:tcPr>
            <w:tcW w:w="1120" w:type="dxa"/>
            <w:hideMark/>
          </w:tcPr>
          <w:p w:rsidR="005223C1" w:rsidRDefault="005223C1" w:rsidP="005223C1">
            <w:pPr>
              <w:spacing w:before="40" w:after="40" w:line="240" w:lineRule="auto"/>
              <w:jc w:val="right"/>
              <w:rPr>
                <w:rFonts w:cs="Arial"/>
                <w:sz w:val="16"/>
                <w:szCs w:val="16"/>
              </w:rPr>
            </w:pPr>
          </w:p>
        </w:tc>
        <w:tc>
          <w:tcPr>
            <w:tcW w:w="980" w:type="dxa"/>
            <w:hideMark/>
          </w:tcPr>
          <w:p w:rsidR="005223C1" w:rsidRDefault="005223C1" w:rsidP="005223C1">
            <w:pPr>
              <w:spacing w:before="40" w:after="40" w:line="240" w:lineRule="auto"/>
              <w:jc w:val="right"/>
              <w:rPr>
                <w:rFonts w:cs="Arial"/>
                <w:sz w:val="16"/>
                <w:szCs w:val="16"/>
              </w:rPr>
            </w:pPr>
          </w:p>
        </w:tc>
        <w:tc>
          <w:tcPr>
            <w:tcW w:w="980" w:type="dxa"/>
            <w:hideMark/>
          </w:tcPr>
          <w:p w:rsidR="005223C1" w:rsidRDefault="005223C1" w:rsidP="005223C1">
            <w:pPr>
              <w:spacing w:before="40" w:after="40" w:line="240" w:lineRule="auto"/>
              <w:jc w:val="right"/>
              <w:rPr>
                <w:rFonts w:cs="Arial"/>
                <w:sz w:val="16"/>
                <w:szCs w:val="16"/>
              </w:rPr>
            </w:pPr>
          </w:p>
        </w:tc>
        <w:tc>
          <w:tcPr>
            <w:tcW w:w="980" w:type="dxa"/>
            <w:hideMark/>
          </w:tcPr>
          <w:p w:rsidR="005223C1" w:rsidRDefault="005223C1" w:rsidP="005223C1">
            <w:pPr>
              <w:spacing w:before="40" w:after="40" w:line="240" w:lineRule="auto"/>
              <w:jc w:val="right"/>
              <w:rPr>
                <w:rFonts w:cs="Arial"/>
                <w:sz w:val="16"/>
                <w:szCs w:val="16"/>
              </w:rPr>
            </w:pPr>
          </w:p>
        </w:tc>
        <w:tc>
          <w:tcPr>
            <w:tcW w:w="980" w:type="dxa"/>
            <w:hideMark/>
          </w:tcPr>
          <w:p w:rsidR="005223C1" w:rsidRDefault="005223C1" w:rsidP="005223C1">
            <w:pPr>
              <w:spacing w:before="40" w:after="40" w:line="240" w:lineRule="auto"/>
              <w:jc w:val="right"/>
              <w:rPr>
                <w:rFonts w:cs="Arial"/>
                <w:sz w:val="16"/>
                <w:szCs w:val="16"/>
              </w:rPr>
            </w:pPr>
          </w:p>
        </w:tc>
        <w:tc>
          <w:tcPr>
            <w:tcW w:w="980" w:type="dxa"/>
            <w:hideMark/>
          </w:tcPr>
          <w:p w:rsidR="005223C1" w:rsidRDefault="005223C1" w:rsidP="005223C1">
            <w:pPr>
              <w:spacing w:before="40" w:after="40" w:line="240" w:lineRule="auto"/>
              <w:jc w:val="right"/>
              <w:rPr>
                <w:rFonts w:cs="Arial"/>
                <w:sz w:val="16"/>
                <w:szCs w:val="16"/>
              </w:rPr>
            </w:pPr>
          </w:p>
        </w:tc>
      </w:tr>
      <w:tr w:rsidR="009268F0" w:rsidRPr="00D116B5" w:rsidTr="003D4264">
        <w:trPr>
          <w:trHeight w:val="300"/>
        </w:trPr>
        <w:tc>
          <w:tcPr>
            <w:tcW w:w="960" w:type="dxa"/>
            <w:shd w:val="clear" w:color="auto" w:fill="D9D9D9" w:themeFill="background1" w:themeFillShade="D9"/>
            <w:hideMark/>
          </w:tcPr>
          <w:p w:rsidR="005223C1" w:rsidRDefault="009268F0" w:rsidP="005223C1">
            <w:pPr>
              <w:spacing w:before="40" w:after="40" w:line="240" w:lineRule="auto"/>
              <w:jc w:val="center"/>
              <w:rPr>
                <w:rFonts w:cs="Arial"/>
                <w:b/>
                <w:bCs/>
                <w:sz w:val="16"/>
                <w:szCs w:val="16"/>
              </w:rPr>
            </w:pPr>
            <w:r w:rsidRPr="00D116B5">
              <w:rPr>
                <w:rFonts w:cs="Arial"/>
                <w:b/>
                <w:bCs/>
                <w:sz w:val="16"/>
                <w:szCs w:val="16"/>
              </w:rPr>
              <w:t>Total</w:t>
            </w:r>
          </w:p>
        </w:tc>
        <w:tc>
          <w:tcPr>
            <w:tcW w:w="3400" w:type="dxa"/>
            <w:shd w:val="clear" w:color="auto" w:fill="D9D9D9" w:themeFill="background1" w:themeFillShade="D9"/>
            <w:noWrap/>
            <w:vAlign w:val="center"/>
            <w:hideMark/>
          </w:tcPr>
          <w:p w:rsidR="005223C1" w:rsidRDefault="009268F0" w:rsidP="005223C1">
            <w:pPr>
              <w:spacing w:before="40" w:after="40" w:line="240" w:lineRule="auto"/>
              <w:jc w:val="right"/>
              <w:rPr>
                <w:rFonts w:cs="Arial"/>
                <w:b/>
                <w:bCs/>
                <w:sz w:val="16"/>
                <w:szCs w:val="16"/>
              </w:rPr>
            </w:pPr>
            <w:r w:rsidRPr="00D116B5">
              <w:rPr>
                <w:rFonts w:cs="Arial"/>
                <w:b/>
                <w:bCs/>
                <w:sz w:val="16"/>
                <w:szCs w:val="16"/>
              </w:rPr>
              <w:t> </w:t>
            </w:r>
          </w:p>
        </w:tc>
        <w:tc>
          <w:tcPr>
            <w:tcW w:w="1220" w:type="dxa"/>
            <w:shd w:val="clear" w:color="auto" w:fill="D9D9D9" w:themeFill="background1" w:themeFillShade="D9"/>
            <w:noWrap/>
            <w:hideMark/>
          </w:tcPr>
          <w:p w:rsidR="005223C1" w:rsidRDefault="009268F0" w:rsidP="005223C1">
            <w:pPr>
              <w:spacing w:before="40" w:after="40" w:line="240" w:lineRule="auto"/>
              <w:jc w:val="right"/>
              <w:rPr>
                <w:rFonts w:cs="Arial"/>
                <w:b/>
                <w:bCs/>
                <w:sz w:val="16"/>
                <w:szCs w:val="16"/>
              </w:rPr>
            </w:pPr>
            <w:r w:rsidRPr="00D116B5">
              <w:rPr>
                <w:rFonts w:cs="Arial"/>
                <w:b/>
                <w:bCs/>
                <w:sz w:val="16"/>
                <w:szCs w:val="16"/>
              </w:rPr>
              <w:t>439,553</w:t>
            </w:r>
          </w:p>
        </w:tc>
        <w:tc>
          <w:tcPr>
            <w:tcW w:w="980" w:type="dxa"/>
            <w:shd w:val="clear" w:color="auto" w:fill="D9D9D9" w:themeFill="background1" w:themeFillShade="D9"/>
            <w:noWrap/>
            <w:hideMark/>
          </w:tcPr>
          <w:p w:rsidR="005223C1" w:rsidRDefault="009268F0" w:rsidP="005223C1">
            <w:pPr>
              <w:spacing w:before="40" w:after="40" w:line="240" w:lineRule="auto"/>
              <w:jc w:val="right"/>
              <w:rPr>
                <w:rFonts w:cs="Arial"/>
                <w:b/>
                <w:sz w:val="16"/>
                <w:szCs w:val="16"/>
              </w:rPr>
            </w:pPr>
            <w:r w:rsidRPr="009268F0">
              <w:rPr>
                <w:rFonts w:cs="Arial"/>
                <w:b/>
                <w:sz w:val="16"/>
                <w:szCs w:val="16"/>
              </w:rPr>
              <w:t xml:space="preserve"> 5,200.7 </w:t>
            </w:r>
          </w:p>
        </w:tc>
        <w:tc>
          <w:tcPr>
            <w:tcW w:w="1120" w:type="dxa"/>
            <w:shd w:val="clear" w:color="auto" w:fill="D9D9D9" w:themeFill="background1" w:themeFillShade="D9"/>
            <w:noWrap/>
            <w:hideMark/>
          </w:tcPr>
          <w:p w:rsidR="005223C1" w:rsidRDefault="009268F0" w:rsidP="005223C1">
            <w:pPr>
              <w:spacing w:before="40" w:after="40" w:line="240" w:lineRule="auto"/>
              <w:jc w:val="right"/>
              <w:rPr>
                <w:rFonts w:cs="Arial"/>
                <w:b/>
                <w:bCs/>
                <w:sz w:val="16"/>
                <w:szCs w:val="16"/>
              </w:rPr>
            </w:pPr>
            <w:r w:rsidRPr="009268F0">
              <w:rPr>
                <w:rFonts w:cs="Arial"/>
                <w:b/>
                <w:bCs/>
                <w:sz w:val="16"/>
                <w:szCs w:val="16"/>
              </w:rPr>
              <w:t>37,991</w:t>
            </w:r>
          </w:p>
        </w:tc>
        <w:tc>
          <w:tcPr>
            <w:tcW w:w="980" w:type="dxa"/>
            <w:shd w:val="clear" w:color="auto" w:fill="D9D9D9" w:themeFill="background1" w:themeFillShade="D9"/>
            <w:noWrap/>
            <w:hideMark/>
          </w:tcPr>
          <w:p w:rsidR="005223C1" w:rsidRDefault="009268F0" w:rsidP="005223C1">
            <w:pPr>
              <w:spacing w:before="40" w:after="40" w:line="240" w:lineRule="auto"/>
              <w:jc w:val="right"/>
              <w:rPr>
                <w:rFonts w:cs="Arial"/>
                <w:b/>
                <w:bCs/>
                <w:sz w:val="16"/>
                <w:szCs w:val="16"/>
              </w:rPr>
            </w:pPr>
            <w:r w:rsidRPr="00D116B5">
              <w:rPr>
                <w:rFonts w:cs="Arial"/>
                <w:b/>
                <w:bCs/>
                <w:sz w:val="16"/>
                <w:szCs w:val="16"/>
              </w:rPr>
              <w:t>-</w:t>
            </w:r>
          </w:p>
        </w:tc>
        <w:tc>
          <w:tcPr>
            <w:tcW w:w="980" w:type="dxa"/>
            <w:shd w:val="clear" w:color="auto" w:fill="D9D9D9" w:themeFill="background1" w:themeFillShade="D9"/>
            <w:noWrap/>
            <w:hideMark/>
          </w:tcPr>
          <w:p w:rsidR="005223C1" w:rsidRDefault="009268F0" w:rsidP="005223C1">
            <w:pPr>
              <w:spacing w:before="40" w:after="40" w:line="240" w:lineRule="auto"/>
              <w:jc w:val="right"/>
              <w:rPr>
                <w:rFonts w:cs="Arial"/>
                <w:b/>
                <w:bCs/>
                <w:sz w:val="16"/>
                <w:szCs w:val="16"/>
              </w:rPr>
            </w:pPr>
            <w:r w:rsidRPr="00D116B5">
              <w:rPr>
                <w:rFonts w:cs="Arial"/>
                <w:b/>
                <w:bCs/>
                <w:sz w:val="16"/>
                <w:szCs w:val="16"/>
              </w:rPr>
              <w:t>-</w:t>
            </w:r>
          </w:p>
        </w:tc>
        <w:tc>
          <w:tcPr>
            <w:tcW w:w="980" w:type="dxa"/>
            <w:shd w:val="clear" w:color="auto" w:fill="D9D9D9" w:themeFill="background1" w:themeFillShade="D9"/>
            <w:noWrap/>
            <w:hideMark/>
          </w:tcPr>
          <w:p w:rsidR="005223C1" w:rsidRDefault="009268F0" w:rsidP="005223C1">
            <w:pPr>
              <w:spacing w:before="40" w:after="40" w:line="240" w:lineRule="auto"/>
              <w:jc w:val="right"/>
              <w:rPr>
                <w:rFonts w:cs="Arial"/>
                <w:b/>
                <w:bCs/>
                <w:sz w:val="16"/>
                <w:szCs w:val="16"/>
              </w:rPr>
            </w:pPr>
            <w:r w:rsidRPr="00D116B5">
              <w:rPr>
                <w:rFonts w:cs="Arial"/>
                <w:b/>
                <w:bCs/>
                <w:sz w:val="16"/>
                <w:szCs w:val="16"/>
              </w:rPr>
              <w:t>-</w:t>
            </w:r>
          </w:p>
        </w:tc>
        <w:tc>
          <w:tcPr>
            <w:tcW w:w="980" w:type="dxa"/>
            <w:shd w:val="clear" w:color="auto" w:fill="D9D9D9" w:themeFill="background1" w:themeFillShade="D9"/>
            <w:noWrap/>
            <w:hideMark/>
          </w:tcPr>
          <w:p w:rsidR="005223C1" w:rsidRDefault="009268F0" w:rsidP="005223C1">
            <w:pPr>
              <w:spacing w:before="40" w:after="40" w:line="240" w:lineRule="auto"/>
              <w:jc w:val="right"/>
              <w:rPr>
                <w:rFonts w:cs="Arial"/>
                <w:b/>
                <w:bCs/>
                <w:sz w:val="16"/>
                <w:szCs w:val="16"/>
              </w:rPr>
            </w:pPr>
            <w:r w:rsidRPr="00D116B5">
              <w:rPr>
                <w:rFonts w:cs="Arial"/>
                <w:b/>
                <w:bCs/>
                <w:sz w:val="16"/>
                <w:szCs w:val="16"/>
              </w:rPr>
              <w:t>-</w:t>
            </w:r>
          </w:p>
        </w:tc>
        <w:tc>
          <w:tcPr>
            <w:tcW w:w="980" w:type="dxa"/>
            <w:shd w:val="clear" w:color="auto" w:fill="D9D9D9" w:themeFill="background1" w:themeFillShade="D9"/>
            <w:noWrap/>
            <w:hideMark/>
          </w:tcPr>
          <w:p w:rsidR="005223C1" w:rsidRDefault="009268F0" w:rsidP="005223C1">
            <w:pPr>
              <w:spacing w:before="40" w:after="40" w:line="240" w:lineRule="auto"/>
              <w:jc w:val="right"/>
              <w:rPr>
                <w:rFonts w:cs="Arial"/>
                <w:b/>
                <w:bCs/>
                <w:sz w:val="16"/>
                <w:szCs w:val="16"/>
              </w:rPr>
            </w:pPr>
            <w:r w:rsidRPr="00D116B5">
              <w:rPr>
                <w:rFonts w:cs="Arial"/>
                <w:b/>
                <w:bCs/>
                <w:sz w:val="16"/>
                <w:szCs w:val="16"/>
              </w:rPr>
              <w:t>-</w:t>
            </w:r>
          </w:p>
        </w:tc>
      </w:tr>
    </w:tbl>
    <w:p w:rsidR="003D4264" w:rsidRDefault="003D4264" w:rsidP="003D4264">
      <w:pPr>
        <w:spacing w:after="0"/>
        <w:jc w:val="left"/>
      </w:pPr>
    </w:p>
    <w:p w:rsidR="003D4264" w:rsidRDefault="003D4264" w:rsidP="003D4264">
      <w:pPr>
        <w:spacing w:after="0"/>
        <w:jc w:val="left"/>
      </w:pPr>
    </w:p>
    <w:p w:rsidR="003D4264" w:rsidRDefault="00A86640" w:rsidP="003D4264">
      <w:pPr>
        <w:spacing w:after="0"/>
        <w:jc w:val="left"/>
      </w:pPr>
      <w:r>
        <w:rPr>
          <w:noProof/>
          <w:lang w:eastAsia="en-AU"/>
        </w:rPr>
        <w:lastRenderedPageBreak/>
        <w:drawing>
          <wp:inline distT="0" distB="0" distL="0" distR="0" wp14:anchorId="009C46CE" wp14:editId="0655081C">
            <wp:extent cx="8942225" cy="51444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951542" cy="5149854"/>
                    </a:xfrm>
                    <a:prstGeom prst="rect">
                      <a:avLst/>
                    </a:prstGeom>
                    <a:noFill/>
                  </pic:spPr>
                </pic:pic>
              </a:graphicData>
            </a:graphic>
          </wp:inline>
        </w:drawing>
      </w:r>
    </w:p>
    <w:p w:rsidR="003D4264" w:rsidRDefault="003D4264" w:rsidP="003D4264">
      <w:pPr>
        <w:pStyle w:val="Caption"/>
      </w:pPr>
      <w:bookmarkStart w:id="61" w:name="_Ref343238199"/>
      <w:bookmarkStart w:id="62" w:name="_Ref343238211"/>
      <w:bookmarkStart w:id="63" w:name="_Toc350252014"/>
      <w:r>
        <w:t xml:space="preserve">Figure </w:t>
      </w:r>
      <w:r w:rsidR="00D02C9F">
        <w:fldChar w:fldCharType="begin"/>
      </w:r>
      <w:r w:rsidR="0059651D">
        <w:instrText xml:space="preserve"> SEQ Figure \* ARABIC </w:instrText>
      </w:r>
      <w:r w:rsidR="00D02C9F">
        <w:fldChar w:fldCharType="separate"/>
      </w:r>
      <w:r w:rsidR="002A19BE">
        <w:rPr>
          <w:noProof/>
        </w:rPr>
        <w:t>8</w:t>
      </w:r>
      <w:r w:rsidR="00D02C9F">
        <w:rPr>
          <w:noProof/>
        </w:rPr>
        <w:fldChar w:fldCharType="end"/>
      </w:r>
      <w:bookmarkEnd w:id="61"/>
      <w:r w:rsidR="00992F2F">
        <w:rPr>
          <w:noProof/>
        </w:rPr>
        <w:t>—</w:t>
      </w:r>
      <w:r>
        <w:t>Waste generated, imported and exported by NEPM category (S</w:t>
      </w:r>
      <w:r w:rsidR="00992F2F">
        <w:t>outh Australia</w:t>
      </w:r>
      <w:r>
        <w:t xml:space="preserve"> </w:t>
      </w:r>
      <w:r w:rsidR="002E0BB5">
        <w:t>2010–11</w:t>
      </w:r>
      <w:r>
        <w:t>)</w:t>
      </w:r>
      <w:bookmarkEnd w:id="62"/>
      <w:bookmarkEnd w:id="63"/>
    </w:p>
    <w:p w:rsidR="003D4264" w:rsidRDefault="003D4264" w:rsidP="003D4264">
      <w:pPr>
        <w:pStyle w:val="Caption"/>
        <w:sectPr w:rsidR="003D4264" w:rsidSect="00D116B5">
          <w:pgSz w:w="16838" w:h="11906" w:orient="landscape"/>
          <w:pgMar w:top="1440" w:right="1440" w:bottom="1440" w:left="1440" w:header="709" w:footer="709" w:gutter="0"/>
          <w:cols w:space="708"/>
          <w:docGrid w:linePitch="360"/>
        </w:sectPr>
      </w:pPr>
    </w:p>
    <w:p w:rsidR="00951F1B" w:rsidRDefault="00951F1B" w:rsidP="00951F1B">
      <w:pPr>
        <w:pStyle w:val="KMHNumberheading20"/>
      </w:pPr>
      <w:bookmarkStart w:id="64" w:name="_Toc350413424"/>
      <w:bookmarkStart w:id="65" w:name="_Ref343259298"/>
      <w:r>
        <w:lastRenderedPageBreak/>
        <w:t>Tasmania</w:t>
      </w:r>
      <w:bookmarkEnd w:id="64"/>
      <w:r>
        <w:t xml:space="preserve"> </w:t>
      </w:r>
      <w:bookmarkEnd w:id="65"/>
    </w:p>
    <w:p w:rsidR="00951F1B" w:rsidRDefault="00951F1B" w:rsidP="00951F1B">
      <w:pPr>
        <w:pStyle w:val="KMHNumberHeading3"/>
      </w:pPr>
      <w:r>
        <w:t>Tracked hazardous waste</w:t>
      </w:r>
    </w:p>
    <w:p w:rsidR="00951F1B" w:rsidRPr="00411CA9" w:rsidRDefault="00951F1B" w:rsidP="00951F1B">
      <w:r>
        <w:t xml:space="preserve">Tasmania does not have a formal hazardous waste tracking system and therefore no waste data was provided for this study. Instead, data was sourced from the NEPC Annual Report 2010/11 which contains data on jurisdictional interstate waste movements provided under the </w:t>
      </w:r>
      <w:r w:rsidRPr="0046293E">
        <w:t xml:space="preserve">Controlled Waste </w:t>
      </w:r>
      <w:r>
        <w:t xml:space="preserve">NEPM.  The interstate waste data obtained for Tasmania for </w:t>
      </w:r>
      <w:r w:rsidR="002E0BB5">
        <w:t>2010–11</w:t>
      </w:r>
      <w:r>
        <w:t xml:space="preserve"> is presented in summary form in </w:t>
      </w:r>
      <w:r w:rsidR="00D02C9F">
        <w:fldChar w:fldCharType="begin"/>
      </w:r>
      <w:r>
        <w:instrText xml:space="preserve"> REF _Ref343602814 \h </w:instrText>
      </w:r>
      <w:r w:rsidR="00D02C9F">
        <w:fldChar w:fldCharType="separate"/>
      </w:r>
      <w:r w:rsidR="002A19BE">
        <w:t xml:space="preserve">Table </w:t>
      </w:r>
      <w:r w:rsidR="002A19BE">
        <w:rPr>
          <w:noProof/>
        </w:rPr>
        <w:t>9</w:t>
      </w:r>
      <w:r w:rsidR="00D02C9F">
        <w:fldChar w:fldCharType="end"/>
      </w:r>
      <w:r>
        <w:t>. Tasmania exported</w:t>
      </w:r>
      <w:r w:rsidRPr="00411CA9">
        <w:t xml:space="preserve"> </w:t>
      </w:r>
      <w:r>
        <w:t xml:space="preserve">16,029 tonnes of </w:t>
      </w:r>
      <w:r w:rsidRPr="00411CA9">
        <w:t xml:space="preserve">waste and </w:t>
      </w:r>
      <w:r>
        <w:t>imported 133 tonnes of waste</w:t>
      </w:r>
      <w:r w:rsidRPr="00411CA9">
        <w:t xml:space="preserve"> from other jurisdictions</w:t>
      </w:r>
      <w:r>
        <w:t xml:space="preserve"> in </w:t>
      </w:r>
      <w:r w:rsidR="002E0BB5">
        <w:t>2010–11</w:t>
      </w:r>
      <w:r>
        <w:t xml:space="preserve">. </w:t>
      </w:r>
    </w:p>
    <w:p w:rsidR="00951F1B" w:rsidRPr="00176C26" w:rsidRDefault="00951F1B" w:rsidP="00951F1B">
      <w:pPr>
        <w:rPr>
          <w:b/>
        </w:rPr>
      </w:pPr>
      <w:r w:rsidRPr="00176C26">
        <w:rPr>
          <w:b/>
        </w:rPr>
        <w:t>Waste composition</w:t>
      </w:r>
    </w:p>
    <w:p w:rsidR="00951F1B" w:rsidRPr="00D3586E" w:rsidRDefault="00951F1B" w:rsidP="00951F1B">
      <w:r>
        <w:t>The composition of hazardous waste exported and imported in Tasmania is also shown in</w:t>
      </w:r>
      <w:r w:rsidR="00BA025C">
        <w:br/>
      </w:r>
      <w:r w:rsidR="00D02C9F">
        <w:fldChar w:fldCharType="begin"/>
      </w:r>
      <w:r>
        <w:instrText xml:space="preserve"> REF _Ref343602814 \h </w:instrText>
      </w:r>
      <w:r w:rsidR="00D02C9F">
        <w:fldChar w:fldCharType="separate"/>
      </w:r>
      <w:r w:rsidR="002A19BE">
        <w:t xml:space="preserve">Table </w:t>
      </w:r>
      <w:r w:rsidR="002A19BE">
        <w:rPr>
          <w:noProof/>
        </w:rPr>
        <w:t>9</w:t>
      </w:r>
      <w:r w:rsidR="00D02C9F">
        <w:fldChar w:fldCharType="end"/>
      </w:r>
      <w:r>
        <w:t>.</w:t>
      </w:r>
    </w:p>
    <w:p w:rsidR="00951F1B" w:rsidRPr="00176C26" w:rsidRDefault="00951F1B" w:rsidP="00951F1B">
      <w:pPr>
        <w:rPr>
          <w:b/>
        </w:rPr>
      </w:pPr>
      <w:r w:rsidRPr="00176C26">
        <w:rPr>
          <w:b/>
        </w:rPr>
        <w:t>Waste treatment and disposal</w:t>
      </w:r>
    </w:p>
    <w:p w:rsidR="00951F1B" w:rsidRDefault="00951F1B" w:rsidP="00951F1B">
      <w:pPr>
        <w:spacing w:after="0"/>
        <w:jc w:val="left"/>
      </w:pPr>
      <w:r>
        <w:t>Waste treatment and disposal data is not recorded in Tasmania.</w:t>
      </w:r>
    </w:p>
    <w:p w:rsidR="00951F1B" w:rsidRDefault="00951F1B" w:rsidP="00951F1B">
      <w:pPr>
        <w:pStyle w:val="KMHNumberHeading3"/>
      </w:pPr>
      <w:r>
        <w:t xml:space="preserve">Assessment of </w:t>
      </w:r>
      <w:r w:rsidR="00BA025C">
        <w:t>w</w:t>
      </w:r>
      <w:r>
        <w:t xml:space="preserve">aste </w:t>
      </w:r>
      <w:r w:rsidR="00BA025C">
        <w:t>t</w:t>
      </w:r>
      <w:r>
        <w:t xml:space="preserve">racking </w:t>
      </w:r>
      <w:r w:rsidR="00BA025C">
        <w:t>s</w:t>
      </w:r>
      <w:r>
        <w:t xml:space="preserve">ystem </w:t>
      </w:r>
      <w:r w:rsidR="00BA025C">
        <w:t>d</w:t>
      </w:r>
      <w:r>
        <w:t>ata</w:t>
      </w:r>
    </w:p>
    <w:tbl>
      <w:tblPr>
        <w:tblStyle w:val="TableGrid"/>
        <w:tblW w:w="0" w:type="auto"/>
        <w:tblLook w:val="04A0" w:firstRow="1" w:lastRow="0" w:firstColumn="1" w:lastColumn="0" w:noHBand="0" w:noVBand="1"/>
      </w:tblPr>
      <w:tblGrid>
        <w:gridCol w:w="3794"/>
        <w:gridCol w:w="3685"/>
        <w:gridCol w:w="1763"/>
      </w:tblGrid>
      <w:tr w:rsidR="00BA025C" w:rsidRPr="003C29CA" w:rsidTr="00BA025C">
        <w:trPr>
          <w:trHeight w:val="416"/>
        </w:trPr>
        <w:tc>
          <w:tcPr>
            <w:tcW w:w="3794" w:type="dxa"/>
            <w:shd w:val="clear" w:color="auto" w:fill="1D5C42"/>
            <w:vAlign w:val="center"/>
          </w:tcPr>
          <w:p w:rsidR="005223C1" w:rsidRDefault="00951F1B" w:rsidP="005223C1">
            <w:pPr>
              <w:spacing w:before="40" w:after="40" w:line="240" w:lineRule="auto"/>
              <w:jc w:val="center"/>
              <w:rPr>
                <w:rFonts w:cs="Arial"/>
                <w:b/>
                <w:color w:val="FFFFFF" w:themeColor="background1"/>
                <w:sz w:val="18"/>
                <w:szCs w:val="18"/>
              </w:rPr>
            </w:pPr>
            <w:r w:rsidRPr="003C29CA">
              <w:rPr>
                <w:rFonts w:cs="Arial"/>
                <w:b/>
                <w:color w:val="FFFFFF" w:themeColor="background1"/>
                <w:sz w:val="18"/>
                <w:szCs w:val="18"/>
              </w:rPr>
              <w:t>Principles</w:t>
            </w:r>
          </w:p>
        </w:tc>
        <w:tc>
          <w:tcPr>
            <w:tcW w:w="3685" w:type="dxa"/>
            <w:shd w:val="clear" w:color="auto" w:fill="1D5C42"/>
            <w:vAlign w:val="center"/>
          </w:tcPr>
          <w:p w:rsidR="005223C1" w:rsidRDefault="00951F1B" w:rsidP="005223C1">
            <w:pPr>
              <w:spacing w:before="40" w:after="40" w:line="240" w:lineRule="auto"/>
              <w:jc w:val="center"/>
              <w:rPr>
                <w:rFonts w:cs="Arial"/>
                <w:b/>
                <w:color w:val="FFFFFF" w:themeColor="background1"/>
                <w:sz w:val="18"/>
                <w:szCs w:val="18"/>
              </w:rPr>
            </w:pPr>
            <w:r w:rsidRPr="003C29CA">
              <w:rPr>
                <w:rFonts w:cs="Arial"/>
                <w:b/>
                <w:color w:val="FFFFFF" w:themeColor="background1"/>
                <w:sz w:val="18"/>
                <w:szCs w:val="18"/>
              </w:rPr>
              <w:t>Assessment</w:t>
            </w:r>
          </w:p>
        </w:tc>
        <w:tc>
          <w:tcPr>
            <w:tcW w:w="1763" w:type="dxa"/>
            <w:shd w:val="clear" w:color="auto" w:fill="1D5C42"/>
            <w:vAlign w:val="center"/>
          </w:tcPr>
          <w:p w:rsidR="005223C1" w:rsidRDefault="00951F1B" w:rsidP="005223C1">
            <w:pPr>
              <w:spacing w:before="40" w:after="40" w:line="240" w:lineRule="auto"/>
              <w:jc w:val="center"/>
              <w:rPr>
                <w:rFonts w:cs="Arial"/>
                <w:b/>
                <w:color w:val="FFFFFF" w:themeColor="background1"/>
                <w:sz w:val="18"/>
                <w:szCs w:val="18"/>
              </w:rPr>
            </w:pPr>
            <w:r w:rsidRPr="003C29CA">
              <w:rPr>
                <w:rFonts w:cs="Arial"/>
                <w:b/>
                <w:color w:val="FFFFFF" w:themeColor="background1"/>
                <w:sz w:val="18"/>
                <w:szCs w:val="18"/>
              </w:rPr>
              <w:t>Score</w:t>
            </w:r>
          </w:p>
        </w:tc>
      </w:tr>
      <w:tr w:rsidR="00BA025C" w:rsidTr="002D7F14">
        <w:trPr>
          <w:trHeight w:val="614"/>
        </w:trPr>
        <w:tc>
          <w:tcPr>
            <w:tcW w:w="3794" w:type="dxa"/>
          </w:tcPr>
          <w:p w:rsidR="005223C1" w:rsidRDefault="00951F1B" w:rsidP="005223C1">
            <w:pPr>
              <w:spacing w:before="40" w:after="40" w:line="240" w:lineRule="auto"/>
              <w:rPr>
                <w:rFonts w:cs="Arial"/>
                <w:sz w:val="18"/>
                <w:szCs w:val="18"/>
              </w:rPr>
            </w:pPr>
            <w:r w:rsidRPr="003C29CA">
              <w:rPr>
                <w:rFonts w:cs="Arial"/>
                <w:b/>
                <w:sz w:val="18"/>
                <w:szCs w:val="18"/>
              </w:rPr>
              <w:t>Transparency</w:t>
            </w:r>
            <w:r w:rsidR="00BA025C">
              <w:rPr>
                <w:rFonts w:cs="Arial"/>
                <w:b/>
                <w:sz w:val="18"/>
                <w:szCs w:val="18"/>
              </w:rPr>
              <w:t>—</w:t>
            </w:r>
            <w:r w:rsidR="00BA025C">
              <w:rPr>
                <w:rFonts w:cs="Arial"/>
                <w:sz w:val="18"/>
                <w:szCs w:val="18"/>
              </w:rPr>
              <w:t>I</w:t>
            </w:r>
            <w:r w:rsidRPr="003C29CA">
              <w:rPr>
                <w:rFonts w:cs="Arial"/>
                <w:sz w:val="18"/>
                <w:szCs w:val="18"/>
              </w:rPr>
              <w:t>s the data documented and verifiable?</w:t>
            </w:r>
          </w:p>
        </w:tc>
        <w:tc>
          <w:tcPr>
            <w:tcW w:w="3685" w:type="dxa"/>
          </w:tcPr>
          <w:p w:rsidR="005223C1" w:rsidRDefault="00951F1B" w:rsidP="005223C1">
            <w:pPr>
              <w:spacing w:before="40" w:after="40" w:line="240" w:lineRule="auto"/>
              <w:rPr>
                <w:rFonts w:cs="Arial"/>
                <w:sz w:val="18"/>
                <w:szCs w:val="18"/>
              </w:rPr>
            </w:pPr>
            <w:r>
              <w:rPr>
                <w:rFonts w:cs="Arial"/>
                <w:sz w:val="18"/>
                <w:szCs w:val="18"/>
              </w:rPr>
              <w:t xml:space="preserve">Tasmania has no formal waste tracking system. Data therefore not available. </w:t>
            </w:r>
          </w:p>
        </w:tc>
        <w:tc>
          <w:tcPr>
            <w:tcW w:w="1763" w:type="dxa"/>
          </w:tcPr>
          <w:p w:rsidR="005223C1" w:rsidRDefault="00951F1B" w:rsidP="005223C1">
            <w:pPr>
              <w:spacing w:before="40" w:after="40" w:line="240" w:lineRule="auto"/>
              <w:rPr>
                <w:rFonts w:cs="Arial"/>
                <w:sz w:val="18"/>
                <w:szCs w:val="18"/>
              </w:rPr>
            </w:pPr>
            <w:r>
              <w:rPr>
                <w:rFonts w:cs="Arial"/>
                <w:sz w:val="18"/>
                <w:szCs w:val="18"/>
              </w:rPr>
              <w:t>Low</w:t>
            </w:r>
          </w:p>
        </w:tc>
      </w:tr>
      <w:tr w:rsidR="00BA025C" w:rsidTr="002D7F14">
        <w:tc>
          <w:tcPr>
            <w:tcW w:w="3794" w:type="dxa"/>
          </w:tcPr>
          <w:p w:rsidR="005223C1" w:rsidRDefault="00951F1B" w:rsidP="005223C1">
            <w:pPr>
              <w:spacing w:before="40" w:after="40" w:line="240" w:lineRule="auto"/>
              <w:rPr>
                <w:rFonts w:cs="Arial"/>
                <w:sz w:val="18"/>
                <w:szCs w:val="18"/>
              </w:rPr>
            </w:pPr>
            <w:r w:rsidRPr="003C29CA">
              <w:rPr>
                <w:rFonts w:cs="Arial"/>
                <w:b/>
                <w:sz w:val="18"/>
                <w:szCs w:val="18"/>
              </w:rPr>
              <w:t>Comparability</w:t>
            </w:r>
            <w:r w:rsidR="00BA025C">
              <w:rPr>
                <w:rFonts w:cs="Arial"/>
                <w:b/>
                <w:sz w:val="18"/>
                <w:szCs w:val="18"/>
              </w:rPr>
              <w:t>—</w:t>
            </w:r>
            <w:r w:rsidR="00BA025C">
              <w:rPr>
                <w:rFonts w:cs="Arial"/>
                <w:sz w:val="18"/>
                <w:szCs w:val="18"/>
              </w:rPr>
              <w:t>I</w:t>
            </w:r>
            <w:r w:rsidRPr="003C29CA">
              <w:rPr>
                <w:rFonts w:cs="Arial"/>
                <w:sz w:val="18"/>
                <w:szCs w:val="18"/>
              </w:rPr>
              <w:t>s data produced/ sourced using the same methodologies and can it be compared across jurisdictions?</w:t>
            </w:r>
          </w:p>
        </w:tc>
        <w:tc>
          <w:tcPr>
            <w:tcW w:w="3685" w:type="dxa"/>
          </w:tcPr>
          <w:p w:rsidR="005223C1" w:rsidRDefault="00951F1B" w:rsidP="005223C1">
            <w:pPr>
              <w:spacing w:before="40" w:after="40" w:line="240" w:lineRule="auto"/>
              <w:rPr>
                <w:rFonts w:cs="Arial"/>
                <w:sz w:val="18"/>
                <w:szCs w:val="18"/>
              </w:rPr>
            </w:pPr>
            <w:r>
              <w:rPr>
                <w:rFonts w:cs="Arial"/>
                <w:sz w:val="18"/>
                <w:szCs w:val="18"/>
              </w:rPr>
              <w:t>No tracking system. Cannot be compared to other jurisdictions.</w:t>
            </w:r>
          </w:p>
        </w:tc>
        <w:tc>
          <w:tcPr>
            <w:tcW w:w="1763" w:type="dxa"/>
          </w:tcPr>
          <w:p w:rsidR="005223C1" w:rsidRDefault="00951F1B" w:rsidP="005223C1">
            <w:pPr>
              <w:spacing w:before="40" w:after="40" w:line="240" w:lineRule="auto"/>
              <w:rPr>
                <w:rFonts w:cs="Arial"/>
                <w:sz w:val="18"/>
                <w:szCs w:val="18"/>
              </w:rPr>
            </w:pPr>
            <w:r>
              <w:rPr>
                <w:rFonts w:cs="Arial"/>
                <w:sz w:val="18"/>
                <w:szCs w:val="18"/>
              </w:rPr>
              <w:t>Low</w:t>
            </w:r>
          </w:p>
        </w:tc>
      </w:tr>
      <w:tr w:rsidR="00BA025C" w:rsidTr="002D7F14">
        <w:trPr>
          <w:trHeight w:val="772"/>
        </w:trPr>
        <w:tc>
          <w:tcPr>
            <w:tcW w:w="3794" w:type="dxa"/>
          </w:tcPr>
          <w:p w:rsidR="005223C1" w:rsidRDefault="00951F1B" w:rsidP="005223C1">
            <w:pPr>
              <w:spacing w:before="40" w:after="40" w:line="240" w:lineRule="auto"/>
              <w:rPr>
                <w:rFonts w:cs="Arial"/>
                <w:sz w:val="18"/>
                <w:szCs w:val="18"/>
              </w:rPr>
            </w:pPr>
            <w:r w:rsidRPr="003C29CA">
              <w:rPr>
                <w:rFonts w:cs="Arial"/>
                <w:b/>
                <w:sz w:val="18"/>
                <w:szCs w:val="18"/>
              </w:rPr>
              <w:t>Accuracy</w:t>
            </w:r>
            <w:r w:rsidR="00BA025C">
              <w:rPr>
                <w:rFonts w:cs="Arial"/>
                <w:b/>
                <w:sz w:val="18"/>
                <w:szCs w:val="18"/>
              </w:rPr>
              <w:t>—</w:t>
            </w:r>
            <w:r w:rsidR="00BA025C">
              <w:rPr>
                <w:rFonts w:cs="Arial"/>
                <w:sz w:val="18"/>
                <w:szCs w:val="18"/>
              </w:rPr>
              <w:t>H</w:t>
            </w:r>
            <w:r w:rsidRPr="003C29CA">
              <w:rPr>
                <w:rFonts w:cs="Arial"/>
                <w:sz w:val="18"/>
                <w:szCs w:val="18"/>
              </w:rPr>
              <w:t>as uncertainty in data values been minimised?</w:t>
            </w:r>
          </w:p>
        </w:tc>
        <w:tc>
          <w:tcPr>
            <w:tcW w:w="3685" w:type="dxa"/>
          </w:tcPr>
          <w:p w:rsidR="005223C1" w:rsidRDefault="00951F1B" w:rsidP="005223C1">
            <w:pPr>
              <w:spacing w:before="40" w:after="40" w:line="240" w:lineRule="auto"/>
              <w:rPr>
                <w:rFonts w:cs="Arial"/>
                <w:sz w:val="18"/>
                <w:szCs w:val="18"/>
              </w:rPr>
            </w:pPr>
            <w:r>
              <w:rPr>
                <w:rFonts w:cs="Arial"/>
                <w:sz w:val="18"/>
                <w:szCs w:val="18"/>
              </w:rPr>
              <w:t>Not applicable</w:t>
            </w:r>
          </w:p>
        </w:tc>
        <w:tc>
          <w:tcPr>
            <w:tcW w:w="1763" w:type="dxa"/>
          </w:tcPr>
          <w:p w:rsidR="005223C1" w:rsidRDefault="00951F1B" w:rsidP="005223C1">
            <w:pPr>
              <w:spacing w:before="40" w:after="40" w:line="240" w:lineRule="auto"/>
              <w:rPr>
                <w:rFonts w:cs="Arial"/>
                <w:sz w:val="18"/>
                <w:szCs w:val="18"/>
              </w:rPr>
            </w:pPr>
            <w:r>
              <w:rPr>
                <w:rFonts w:cs="Arial"/>
                <w:sz w:val="18"/>
                <w:szCs w:val="18"/>
              </w:rPr>
              <w:t>Low</w:t>
            </w:r>
          </w:p>
        </w:tc>
      </w:tr>
      <w:tr w:rsidR="00BA025C" w:rsidTr="002D7F14">
        <w:trPr>
          <w:trHeight w:val="570"/>
        </w:trPr>
        <w:tc>
          <w:tcPr>
            <w:tcW w:w="3794" w:type="dxa"/>
          </w:tcPr>
          <w:p w:rsidR="005223C1" w:rsidRDefault="00951F1B" w:rsidP="005223C1">
            <w:pPr>
              <w:spacing w:before="40" w:after="40" w:line="240" w:lineRule="auto"/>
              <w:rPr>
                <w:rFonts w:cs="Arial"/>
                <w:sz w:val="18"/>
                <w:szCs w:val="18"/>
              </w:rPr>
            </w:pPr>
            <w:r w:rsidRPr="003C29CA">
              <w:rPr>
                <w:rFonts w:cs="Arial"/>
                <w:b/>
                <w:sz w:val="18"/>
                <w:szCs w:val="18"/>
              </w:rPr>
              <w:t>Completeness</w:t>
            </w:r>
            <w:r w:rsidR="00BA025C">
              <w:rPr>
                <w:rFonts w:cs="Arial"/>
                <w:b/>
                <w:sz w:val="18"/>
                <w:szCs w:val="18"/>
              </w:rPr>
              <w:t>—</w:t>
            </w:r>
            <w:r w:rsidRPr="003C29CA">
              <w:rPr>
                <w:rFonts w:cs="Arial"/>
                <w:sz w:val="18"/>
                <w:szCs w:val="18"/>
              </w:rPr>
              <w:t>Are all data sources within a jurisdiction identified and accounted for?</w:t>
            </w:r>
          </w:p>
        </w:tc>
        <w:tc>
          <w:tcPr>
            <w:tcW w:w="3685" w:type="dxa"/>
          </w:tcPr>
          <w:p w:rsidR="005223C1" w:rsidRDefault="00951F1B" w:rsidP="005223C1">
            <w:pPr>
              <w:spacing w:before="40" w:after="40" w:line="240" w:lineRule="auto"/>
              <w:rPr>
                <w:rFonts w:cs="Arial"/>
                <w:sz w:val="18"/>
                <w:szCs w:val="18"/>
              </w:rPr>
            </w:pPr>
            <w:r>
              <w:rPr>
                <w:rFonts w:cs="Arial"/>
                <w:sz w:val="18"/>
                <w:szCs w:val="18"/>
              </w:rPr>
              <w:t>No</w:t>
            </w:r>
          </w:p>
        </w:tc>
        <w:tc>
          <w:tcPr>
            <w:tcW w:w="1763" w:type="dxa"/>
          </w:tcPr>
          <w:p w:rsidR="005223C1" w:rsidRDefault="00951F1B" w:rsidP="005223C1">
            <w:pPr>
              <w:spacing w:before="40" w:after="40" w:line="240" w:lineRule="auto"/>
              <w:rPr>
                <w:rFonts w:cs="Arial"/>
                <w:sz w:val="18"/>
                <w:szCs w:val="18"/>
              </w:rPr>
            </w:pPr>
            <w:r>
              <w:rPr>
                <w:rFonts w:cs="Arial"/>
                <w:sz w:val="18"/>
                <w:szCs w:val="18"/>
              </w:rPr>
              <w:t>Low</w:t>
            </w:r>
          </w:p>
        </w:tc>
      </w:tr>
      <w:tr w:rsidR="00BA025C" w:rsidTr="002D7F14">
        <w:trPr>
          <w:trHeight w:val="494"/>
        </w:trPr>
        <w:tc>
          <w:tcPr>
            <w:tcW w:w="3794" w:type="dxa"/>
          </w:tcPr>
          <w:p w:rsidR="005223C1" w:rsidRDefault="00951F1B" w:rsidP="005223C1">
            <w:pPr>
              <w:spacing w:before="40" w:after="40" w:line="240" w:lineRule="auto"/>
              <w:rPr>
                <w:rFonts w:cs="Arial"/>
                <w:sz w:val="18"/>
                <w:szCs w:val="18"/>
              </w:rPr>
            </w:pPr>
            <w:r w:rsidRPr="003C29CA">
              <w:rPr>
                <w:rFonts w:cs="Arial"/>
                <w:b/>
                <w:sz w:val="18"/>
                <w:szCs w:val="18"/>
              </w:rPr>
              <w:t>Clarity</w:t>
            </w:r>
            <w:r w:rsidR="00BA025C">
              <w:rPr>
                <w:rFonts w:cs="Arial"/>
                <w:b/>
                <w:sz w:val="18"/>
                <w:szCs w:val="18"/>
              </w:rPr>
              <w:t>—</w:t>
            </w:r>
            <w:r w:rsidRPr="003C29CA">
              <w:rPr>
                <w:rFonts w:cs="Arial"/>
                <w:sz w:val="18"/>
                <w:szCs w:val="18"/>
              </w:rPr>
              <w:t>Is information clear and easily understood?</w:t>
            </w:r>
          </w:p>
        </w:tc>
        <w:tc>
          <w:tcPr>
            <w:tcW w:w="3685" w:type="dxa"/>
          </w:tcPr>
          <w:p w:rsidR="005223C1" w:rsidRDefault="00951F1B" w:rsidP="005223C1">
            <w:pPr>
              <w:spacing w:before="40" w:after="40" w:line="240" w:lineRule="auto"/>
              <w:rPr>
                <w:rFonts w:cs="Arial"/>
                <w:sz w:val="18"/>
                <w:szCs w:val="18"/>
              </w:rPr>
            </w:pPr>
            <w:r>
              <w:rPr>
                <w:rFonts w:cs="Arial"/>
                <w:sz w:val="18"/>
                <w:szCs w:val="18"/>
              </w:rPr>
              <w:t>Not applicable</w:t>
            </w:r>
          </w:p>
        </w:tc>
        <w:tc>
          <w:tcPr>
            <w:tcW w:w="1763" w:type="dxa"/>
          </w:tcPr>
          <w:p w:rsidR="005223C1" w:rsidRDefault="00951F1B" w:rsidP="005223C1">
            <w:pPr>
              <w:spacing w:before="40" w:after="40" w:line="240" w:lineRule="auto"/>
              <w:rPr>
                <w:rFonts w:cs="Arial"/>
                <w:sz w:val="18"/>
                <w:szCs w:val="18"/>
              </w:rPr>
            </w:pPr>
            <w:r>
              <w:rPr>
                <w:rFonts w:cs="Arial"/>
                <w:sz w:val="18"/>
                <w:szCs w:val="18"/>
              </w:rPr>
              <w:t>Low</w:t>
            </w:r>
          </w:p>
        </w:tc>
      </w:tr>
      <w:tr w:rsidR="00BA025C" w:rsidTr="002D7F14">
        <w:trPr>
          <w:trHeight w:val="784"/>
        </w:trPr>
        <w:tc>
          <w:tcPr>
            <w:tcW w:w="3794" w:type="dxa"/>
          </w:tcPr>
          <w:p w:rsidR="005223C1" w:rsidRDefault="00951F1B" w:rsidP="005223C1">
            <w:pPr>
              <w:spacing w:before="40" w:after="40" w:line="240" w:lineRule="auto"/>
              <w:rPr>
                <w:rFonts w:cs="Arial"/>
                <w:sz w:val="18"/>
                <w:szCs w:val="18"/>
              </w:rPr>
            </w:pPr>
            <w:r w:rsidRPr="003C29CA">
              <w:rPr>
                <w:rFonts w:cs="Arial"/>
                <w:b/>
                <w:sz w:val="18"/>
                <w:szCs w:val="18"/>
              </w:rPr>
              <w:t>Timeliness</w:t>
            </w:r>
            <w:r w:rsidR="00BA025C">
              <w:rPr>
                <w:rFonts w:cs="Arial"/>
                <w:b/>
                <w:sz w:val="18"/>
                <w:szCs w:val="18"/>
              </w:rPr>
              <w:t>—</w:t>
            </w:r>
            <w:r w:rsidR="00BA025C">
              <w:rPr>
                <w:rFonts w:cs="Arial"/>
                <w:sz w:val="18"/>
                <w:szCs w:val="18"/>
              </w:rPr>
              <w:t>D</w:t>
            </w:r>
            <w:r w:rsidRPr="003C29CA">
              <w:rPr>
                <w:rFonts w:cs="Arial"/>
                <w:sz w:val="18"/>
                <w:szCs w:val="18"/>
              </w:rPr>
              <w:t>oes reporting occur on a regular basis to allow for analysis and inform decision making?</w:t>
            </w:r>
          </w:p>
        </w:tc>
        <w:tc>
          <w:tcPr>
            <w:tcW w:w="3685" w:type="dxa"/>
          </w:tcPr>
          <w:p w:rsidR="005223C1" w:rsidRDefault="00951F1B" w:rsidP="005223C1">
            <w:pPr>
              <w:spacing w:before="40" w:after="40" w:line="240" w:lineRule="auto"/>
              <w:rPr>
                <w:rFonts w:cs="Arial"/>
                <w:sz w:val="18"/>
                <w:szCs w:val="18"/>
              </w:rPr>
            </w:pPr>
            <w:r>
              <w:rPr>
                <w:rFonts w:cs="Arial"/>
                <w:sz w:val="18"/>
                <w:szCs w:val="18"/>
              </w:rPr>
              <w:t>Interstate waste movements reported annually to NEPC. Intrastate data not recorded.</w:t>
            </w:r>
          </w:p>
        </w:tc>
        <w:tc>
          <w:tcPr>
            <w:tcW w:w="1763" w:type="dxa"/>
          </w:tcPr>
          <w:p w:rsidR="005223C1" w:rsidRDefault="00951F1B" w:rsidP="005223C1">
            <w:pPr>
              <w:spacing w:before="40" w:after="40" w:line="240" w:lineRule="auto"/>
              <w:rPr>
                <w:rFonts w:cs="Arial"/>
                <w:sz w:val="18"/>
                <w:szCs w:val="18"/>
              </w:rPr>
            </w:pPr>
            <w:r>
              <w:rPr>
                <w:rFonts w:cs="Arial"/>
                <w:sz w:val="18"/>
                <w:szCs w:val="18"/>
              </w:rPr>
              <w:t>Medium</w:t>
            </w:r>
          </w:p>
        </w:tc>
      </w:tr>
    </w:tbl>
    <w:p w:rsidR="00951F1B" w:rsidRDefault="00951F1B" w:rsidP="00951F1B">
      <w:pPr>
        <w:spacing w:after="0"/>
        <w:jc w:val="left"/>
      </w:pPr>
    </w:p>
    <w:p w:rsidR="00951F1B" w:rsidRDefault="00951F1B" w:rsidP="00951F1B">
      <w:pPr>
        <w:pStyle w:val="KMHNumberHeading3"/>
      </w:pPr>
      <w:r>
        <w:t xml:space="preserve">Non-tracked </w:t>
      </w:r>
      <w:r w:rsidR="00BA025C">
        <w:t>h</w:t>
      </w:r>
      <w:r>
        <w:t xml:space="preserve">azardous </w:t>
      </w:r>
      <w:r w:rsidR="00BA025C">
        <w:t>w</w:t>
      </w:r>
      <w:r>
        <w:t>aste</w:t>
      </w:r>
    </w:p>
    <w:p w:rsidR="00951F1B" w:rsidRDefault="00951F1B" w:rsidP="00951F1B">
      <w:r w:rsidRPr="00C20604">
        <w:t xml:space="preserve">All hazardous waste generated within </w:t>
      </w:r>
      <w:r>
        <w:t xml:space="preserve">Tasmania </w:t>
      </w:r>
      <w:r w:rsidRPr="00C20604">
        <w:t>is considered to be non-tracked hazardous waste due to the absence of a formal waste tracking system.</w:t>
      </w:r>
    </w:p>
    <w:p w:rsidR="006A6C69" w:rsidRDefault="006A6C69" w:rsidP="006A6C69">
      <w:r>
        <w:t>T</w:t>
      </w:r>
      <w:r w:rsidRPr="002B2F5C">
        <w:t xml:space="preserve">he companion </w:t>
      </w:r>
      <w:r w:rsidR="00BA025C">
        <w:t xml:space="preserve">report </w:t>
      </w:r>
      <w:r w:rsidR="005223C1" w:rsidRPr="005223C1">
        <w:rPr>
          <w:i/>
        </w:rPr>
        <w:t>Hazardous Waste Data Summary</w:t>
      </w:r>
      <w:r>
        <w:t xml:space="preserve"> </w:t>
      </w:r>
      <w:proofErr w:type="gramStart"/>
      <w:r>
        <w:t>identifies,</w:t>
      </w:r>
      <w:proofErr w:type="gramEnd"/>
      <w:r>
        <w:t xml:space="preserve"> discusses and fills key gaps using data from other sources, such as the </w:t>
      </w:r>
      <w:r w:rsidR="00A947C7" w:rsidRPr="00A947C7">
        <w:rPr>
          <w:i/>
        </w:rPr>
        <w:t>Waste and Recycling in Australia 2011</w:t>
      </w:r>
      <w:r>
        <w:t xml:space="preserve">, which presents national and state totals for </w:t>
      </w:r>
      <w:r w:rsidR="00F54BBE">
        <w:t>2008–09</w:t>
      </w:r>
      <w:r>
        <w:rPr>
          <w:rStyle w:val="FootnoteReference"/>
        </w:rPr>
        <w:footnoteReference w:id="11"/>
      </w:r>
      <w:r>
        <w:t>.</w:t>
      </w:r>
    </w:p>
    <w:p w:rsidR="006A6C69" w:rsidRDefault="006A6C69" w:rsidP="00951F1B"/>
    <w:p w:rsidR="00951F1B" w:rsidRPr="008959DD" w:rsidRDefault="00951F1B" w:rsidP="00951F1B">
      <w:pPr>
        <w:sectPr w:rsidR="00951F1B" w:rsidRPr="008959DD" w:rsidSect="002F1A86">
          <w:pgSz w:w="11906" w:h="16838"/>
          <w:pgMar w:top="1440" w:right="1440" w:bottom="1440" w:left="1440" w:header="709" w:footer="709" w:gutter="0"/>
          <w:cols w:space="708"/>
          <w:docGrid w:linePitch="360"/>
        </w:sectPr>
      </w:pPr>
    </w:p>
    <w:p w:rsidR="00951F1B" w:rsidRDefault="00951F1B" w:rsidP="00951F1B">
      <w:pPr>
        <w:pStyle w:val="Caption"/>
        <w:spacing w:after="0"/>
      </w:pPr>
      <w:bookmarkStart w:id="66" w:name="_Ref343602814"/>
      <w:bookmarkStart w:id="67" w:name="_Toc350356157"/>
      <w:r>
        <w:lastRenderedPageBreak/>
        <w:t xml:space="preserve">Table </w:t>
      </w:r>
      <w:r w:rsidR="00D02C9F">
        <w:fldChar w:fldCharType="begin"/>
      </w:r>
      <w:r w:rsidR="00C940BF">
        <w:instrText xml:space="preserve"> SEQ Table \* ARABIC </w:instrText>
      </w:r>
      <w:r w:rsidR="00D02C9F">
        <w:fldChar w:fldCharType="separate"/>
      </w:r>
      <w:r w:rsidR="002A19BE">
        <w:rPr>
          <w:noProof/>
        </w:rPr>
        <w:t>9</w:t>
      </w:r>
      <w:r w:rsidR="00D02C9F">
        <w:rPr>
          <w:noProof/>
        </w:rPr>
        <w:fldChar w:fldCharType="end"/>
      </w:r>
      <w:bookmarkEnd w:id="66"/>
      <w:r w:rsidR="00BA025C">
        <w:rPr>
          <w:noProof/>
        </w:rPr>
        <w:t>—</w:t>
      </w:r>
      <w:r>
        <w:t>Waste data summary Tasmania (</w:t>
      </w:r>
      <w:r w:rsidR="002E0BB5">
        <w:t>2010–11</w:t>
      </w:r>
      <w:r>
        <w:t>)</w:t>
      </w:r>
      <w:bookmarkEnd w:id="67"/>
    </w:p>
    <w:tbl>
      <w:tblPr>
        <w:tblStyle w:val="TableGrid"/>
        <w:tblW w:w="0" w:type="auto"/>
        <w:tblLook w:val="04A0" w:firstRow="1" w:lastRow="0" w:firstColumn="1" w:lastColumn="0" w:noHBand="0" w:noVBand="1"/>
      </w:tblPr>
      <w:tblGrid>
        <w:gridCol w:w="781"/>
        <w:gridCol w:w="3764"/>
        <w:gridCol w:w="1361"/>
        <w:gridCol w:w="1098"/>
        <w:gridCol w:w="1042"/>
        <w:gridCol w:w="1185"/>
        <w:gridCol w:w="937"/>
        <w:gridCol w:w="937"/>
        <w:gridCol w:w="794"/>
        <w:gridCol w:w="937"/>
        <w:gridCol w:w="919"/>
      </w:tblGrid>
      <w:tr w:rsidR="00951F1B" w:rsidRPr="00585D70" w:rsidTr="00BA025C">
        <w:trPr>
          <w:trHeight w:val="900"/>
        </w:trPr>
        <w:tc>
          <w:tcPr>
            <w:tcW w:w="4545" w:type="dxa"/>
            <w:gridSpan w:val="2"/>
            <w:shd w:val="clear" w:color="auto" w:fill="1D5C42"/>
            <w:vAlign w:val="center"/>
            <w:hideMark/>
          </w:tcPr>
          <w:p w:rsidR="005223C1" w:rsidRDefault="00951F1B" w:rsidP="005223C1">
            <w:pPr>
              <w:spacing w:before="40" w:after="40" w:line="240" w:lineRule="auto"/>
              <w:jc w:val="center"/>
              <w:rPr>
                <w:rFonts w:eastAsia="Times New Roman" w:cs="Arial"/>
                <w:b/>
                <w:bCs/>
                <w:color w:val="FFFFFF" w:themeColor="background1"/>
                <w:sz w:val="16"/>
                <w:szCs w:val="16"/>
              </w:rPr>
            </w:pPr>
            <w:r w:rsidRPr="00585D70">
              <w:rPr>
                <w:rFonts w:cs="Arial"/>
                <w:b/>
                <w:color w:val="FFFFFF" w:themeColor="background1"/>
                <w:sz w:val="16"/>
                <w:szCs w:val="16"/>
              </w:rPr>
              <w:t xml:space="preserve">Hazardous </w:t>
            </w:r>
            <w:r w:rsidR="00BA025C">
              <w:rPr>
                <w:rFonts w:cs="Arial"/>
                <w:b/>
                <w:color w:val="FFFFFF" w:themeColor="background1"/>
                <w:sz w:val="16"/>
                <w:szCs w:val="16"/>
              </w:rPr>
              <w:t>w</w:t>
            </w:r>
            <w:r w:rsidRPr="00585D70">
              <w:rPr>
                <w:rFonts w:cs="Arial"/>
                <w:b/>
                <w:color w:val="FFFFFF" w:themeColor="background1"/>
                <w:sz w:val="16"/>
                <w:szCs w:val="16"/>
              </w:rPr>
              <w:t xml:space="preserve">aste </w:t>
            </w:r>
            <w:r w:rsidR="00BA025C">
              <w:rPr>
                <w:rFonts w:cs="Arial"/>
                <w:b/>
                <w:color w:val="FFFFFF" w:themeColor="background1"/>
                <w:sz w:val="16"/>
                <w:szCs w:val="16"/>
              </w:rPr>
              <w:t>c</w:t>
            </w:r>
            <w:r w:rsidRPr="00585D70">
              <w:rPr>
                <w:rFonts w:cs="Arial"/>
                <w:b/>
                <w:color w:val="FFFFFF" w:themeColor="background1"/>
                <w:sz w:val="16"/>
                <w:szCs w:val="16"/>
              </w:rPr>
              <w:t>lassification</w:t>
            </w:r>
          </w:p>
        </w:tc>
        <w:tc>
          <w:tcPr>
            <w:tcW w:w="1361" w:type="dxa"/>
            <w:shd w:val="clear" w:color="auto" w:fill="1D5C42"/>
            <w:vAlign w:val="center"/>
            <w:hideMark/>
          </w:tcPr>
          <w:p w:rsidR="005223C1" w:rsidRDefault="00951F1B" w:rsidP="005223C1">
            <w:pPr>
              <w:spacing w:before="40" w:after="40" w:line="240" w:lineRule="auto"/>
              <w:jc w:val="center"/>
              <w:rPr>
                <w:rFonts w:eastAsia="Times New Roman" w:cs="Arial"/>
                <w:b/>
                <w:bCs/>
                <w:color w:val="FFFFFF" w:themeColor="background1"/>
                <w:sz w:val="16"/>
                <w:szCs w:val="16"/>
              </w:rPr>
            </w:pPr>
            <w:r w:rsidRPr="00585D70">
              <w:rPr>
                <w:rFonts w:cs="Arial"/>
                <w:b/>
                <w:color w:val="FFFFFF" w:themeColor="background1"/>
                <w:sz w:val="16"/>
                <w:szCs w:val="16"/>
              </w:rPr>
              <w:t xml:space="preserve">Waste </w:t>
            </w:r>
            <w:r w:rsidR="00BA025C">
              <w:rPr>
                <w:rFonts w:cs="Arial"/>
                <w:b/>
                <w:color w:val="FFFFFF" w:themeColor="background1"/>
                <w:sz w:val="16"/>
                <w:szCs w:val="16"/>
              </w:rPr>
              <w:t>g</w:t>
            </w:r>
            <w:r w:rsidRPr="00585D70">
              <w:rPr>
                <w:rFonts w:cs="Arial"/>
                <w:b/>
                <w:color w:val="FFFFFF" w:themeColor="background1"/>
                <w:sz w:val="16"/>
                <w:szCs w:val="16"/>
              </w:rPr>
              <w:t>eneration (tonnes)</w:t>
            </w:r>
          </w:p>
        </w:tc>
        <w:tc>
          <w:tcPr>
            <w:tcW w:w="2140" w:type="dxa"/>
            <w:gridSpan w:val="2"/>
            <w:shd w:val="clear" w:color="auto" w:fill="1D5C42"/>
            <w:vAlign w:val="center"/>
            <w:hideMark/>
          </w:tcPr>
          <w:p w:rsidR="005223C1" w:rsidRDefault="00951F1B" w:rsidP="005223C1">
            <w:pPr>
              <w:spacing w:before="40" w:after="40" w:line="240" w:lineRule="auto"/>
              <w:jc w:val="center"/>
              <w:rPr>
                <w:rFonts w:eastAsia="Times New Roman" w:cs="Arial"/>
                <w:b/>
                <w:bCs/>
                <w:color w:val="FFFFFF" w:themeColor="background1"/>
                <w:sz w:val="16"/>
                <w:szCs w:val="16"/>
              </w:rPr>
            </w:pPr>
            <w:r w:rsidRPr="00585D70">
              <w:rPr>
                <w:rFonts w:cs="Arial"/>
                <w:b/>
                <w:color w:val="FFFFFF" w:themeColor="background1"/>
                <w:sz w:val="16"/>
                <w:szCs w:val="16"/>
              </w:rPr>
              <w:t xml:space="preserve">Interstate </w:t>
            </w:r>
            <w:r w:rsidR="00BA025C">
              <w:rPr>
                <w:rFonts w:cs="Arial"/>
                <w:b/>
                <w:color w:val="FFFFFF" w:themeColor="background1"/>
                <w:sz w:val="16"/>
                <w:szCs w:val="16"/>
              </w:rPr>
              <w:t>w</w:t>
            </w:r>
            <w:r w:rsidRPr="00585D70">
              <w:rPr>
                <w:rFonts w:cs="Arial"/>
                <w:b/>
                <w:color w:val="FFFFFF" w:themeColor="background1"/>
                <w:sz w:val="16"/>
                <w:szCs w:val="16"/>
              </w:rPr>
              <w:t xml:space="preserve">aste </w:t>
            </w:r>
            <w:r w:rsidR="00BA025C">
              <w:rPr>
                <w:rFonts w:cs="Arial"/>
                <w:b/>
                <w:color w:val="FFFFFF" w:themeColor="background1"/>
                <w:sz w:val="16"/>
                <w:szCs w:val="16"/>
              </w:rPr>
              <w:t>m</w:t>
            </w:r>
            <w:r w:rsidRPr="00585D70">
              <w:rPr>
                <w:rFonts w:cs="Arial"/>
                <w:b/>
                <w:color w:val="FFFFFF" w:themeColor="background1"/>
                <w:sz w:val="16"/>
                <w:szCs w:val="16"/>
              </w:rPr>
              <w:t>ovements (tonnes)</w:t>
            </w:r>
          </w:p>
        </w:tc>
        <w:tc>
          <w:tcPr>
            <w:tcW w:w="1185" w:type="dxa"/>
            <w:shd w:val="clear" w:color="auto" w:fill="1D5C42"/>
            <w:vAlign w:val="center"/>
            <w:hideMark/>
          </w:tcPr>
          <w:p w:rsidR="005223C1" w:rsidRDefault="005223C1" w:rsidP="005223C1">
            <w:pPr>
              <w:spacing w:before="40" w:after="40" w:line="240" w:lineRule="auto"/>
              <w:jc w:val="center"/>
              <w:rPr>
                <w:rFonts w:cs="Arial"/>
                <w:b/>
                <w:color w:val="FFFFFF" w:themeColor="background1"/>
                <w:sz w:val="16"/>
                <w:szCs w:val="16"/>
              </w:rPr>
            </w:pPr>
          </w:p>
        </w:tc>
        <w:tc>
          <w:tcPr>
            <w:tcW w:w="4524" w:type="dxa"/>
            <w:gridSpan w:val="5"/>
            <w:shd w:val="clear" w:color="auto" w:fill="1D5C42"/>
            <w:vAlign w:val="center"/>
            <w:hideMark/>
          </w:tcPr>
          <w:p w:rsidR="005223C1" w:rsidRDefault="00951F1B" w:rsidP="005223C1">
            <w:pPr>
              <w:spacing w:before="40" w:after="40" w:line="240" w:lineRule="auto"/>
              <w:jc w:val="center"/>
              <w:rPr>
                <w:rFonts w:cs="Arial"/>
                <w:b/>
                <w:color w:val="FFFFFF" w:themeColor="background1"/>
                <w:sz w:val="16"/>
                <w:szCs w:val="16"/>
              </w:rPr>
            </w:pPr>
            <w:r w:rsidRPr="00585D70">
              <w:rPr>
                <w:rFonts w:cs="Arial"/>
                <w:b/>
                <w:color w:val="FFFFFF" w:themeColor="background1"/>
                <w:sz w:val="16"/>
                <w:szCs w:val="16"/>
              </w:rPr>
              <w:t xml:space="preserve">Waste </w:t>
            </w:r>
            <w:r w:rsidR="00BA025C">
              <w:rPr>
                <w:rFonts w:cs="Arial"/>
                <w:b/>
                <w:color w:val="FFFFFF" w:themeColor="background1"/>
                <w:sz w:val="16"/>
                <w:szCs w:val="16"/>
              </w:rPr>
              <w:t>t</w:t>
            </w:r>
            <w:r w:rsidRPr="00585D70">
              <w:rPr>
                <w:rFonts w:cs="Arial"/>
                <w:b/>
                <w:color w:val="FFFFFF" w:themeColor="background1"/>
                <w:sz w:val="16"/>
                <w:szCs w:val="16"/>
              </w:rPr>
              <w:t>reatment/</w:t>
            </w:r>
            <w:r w:rsidR="00BA025C">
              <w:rPr>
                <w:rFonts w:cs="Arial"/>
                <w:b/>
                <w:color w:val="FFFFFF" w:themeColor="background1"/>
                <w:sz w:val="16"/>
                <w:szCs w:val="16"/>
              </w:rPr>
              <w:t>d</w:t>
            </w:r>
            <w:r w:rsidRPr="00585D70">
              <w:rPr>
                <w:rFonts w:cs="Arial"/>
                <w:b/>
                <w:color w:val="FFFFFF" w:themeColor="background1"/>
                <w:sz w:val="16"/>
                <w:szCs w:val="16"/>
              </w:rPr>
              <w:t>isposal (tonnes)</w:t>
            </w:r>
          </w:p>
        </w:tc>
      </w:tr>
      <w:tr w:rsidR="00951F1B" w:rsidRPr="00585D70" w:rsidTr="00BA025C">
        <w:trPr>
          <w:trHeight w:val="900"/>
        </w:trPr>
        <w:tc>
          <w:tcPr>
            <w:tcW w:w="781" w:type="dxa"/>
            <w:shd w:val="clear" w:color="auto" w:fill="1D5C42"/>
            <w:vAlign w:val="center"/>
            <w:hideMark/>
          </w:tcPr>
          <w:p w:rsidR="005223C1" w:rsidRDefault="00951F1B" w:rsidP="005223C1">
            <w:pPr>
              <w:spacing w:before="40" w:after="40" w:line="240" w:lineRule="auto"/>
              <w:jc w:val="center"/>
              <w:rPr>
                <w:rFonts w:cs="Arial"/>
                <w:b/>
                <w:color w:val="FFFFFF" w:themeColor="background1"/>
                <w:sz w:val="16"/>
                <w:szCs w:val="16"/>
              </w:rPr>
            </w:pPr>
            <w:r w:rsidRPr="00585D70">
              <w:rPr>
                <w:rFonts w:cs="Arial"/>
                <w:b/>
                <w:color w:val="FFFFFF" w:themeColor="background1"/>
                <w:sz w:val="16"/>
                <w:szCs w:val="16"/>
              </w:rPr>
              <w:t>Code</w:t>
            </w:r>
          </w:p>
        </w:tc>
        <w:tc>
          <w:tcPr>
            <w:tcW w:w="3764" w:type="dxa"/>
            <w:shd w:val="clear" w:color="auto" w:fill="1D5C42"/>
            <w:vAlign w:val="center"/>
            <w:hideMark/>
          </w:tcPr>
          <w:p w:rsidR="005223C1" w:rsidRDefault="00951F1B" w:rsidP="005223C1">
            <w:pPr>
              <w:spacing w:before="40" w:after="40" w:line="240" w:lineRule="auto"/>
              <w:jc w:val="center"/>
              <w:rPr>
                <w:rFonts w:cs="Arial"/>
                <w:b/>
                <w:color w:val="FFFFFF" w:themeColor="background1"/>
                <w:sz w:val="16"/>
                <w:szCs w:val="16"/>
              </w:rPr>
            </w:pPr>
            <w:r w:rsidRPr="00585D70">
              <w:rPr>
                <w:rFonts w:cs="Arial"/>
                <w:b/>
                <w:color w:val="FFFFFF" w:themeColor="background1"/>
                <w:sz w:val="16"/>
                <w:szCs w:val="16"/>
              </w:rPr>
              <w:t>Waste description</w:t>
            </w:r>
          </w:p>
        </w:tc>
        <w:tc>
          <w:tcPr>
            <w:tcW w:w="1361" w:type="dxa"/>
            <w:shd w:val="clear" w:color="auto" w:fill="1D5C42"/>
            <w:vAlign w:val="center"/>
            <w:hideMark/>
          </w:tcPr>
          <w:p w:rsidR="005223C1" w:rsidRDefault="00951F1B" w:rsidP="005223C1">
            <w:pPr>
              <w:spacing w:before="40" w:after="40" w:line="240" w:lineRule="auto"/>
              <w:jc w:val="center"/>
              <w:rPr>
                <w:rFonts w:cs="Arial"/>
                <w:b/>
                <w:color w:val="FFFFFF" w:themeColor="background1"/>
                <w:sz w:val="16"/>
                <w:szCs w:val="16"/>
              </w:rPr>
            </w:pPr>
            <w:r w:rsidRPr="00585D70">
              <w:rPr>
                <w:rFonts w:cs="Arial"/>
                <w:b/>
                <w:color w:val="FFFFFF" w:themeColor="background1"/>
                <w:sz w:val="16"/>
                <w:szCs w:val="16"/>
              </w:rPr>
              <w:t>Within state</w:t>
            </w:r>
          </w:p>
        </w:tc>
        <w:tc>
          <w:tcPr>
            <w:tcW w:w="1098" w:type="dxa"/>
            <w:shd w:val="clear" w:color="auto" w:fill="1D5C42"/>
            <w:vAlign w:val="center"/>
            <w:hideMark/>
          </w:tcPr>
          <w:p w:rsidR="005223C1" w:rsidRDefault="00951F1B" w:rsidP="005223C1">
            <w:pPr>
              <w:spacing w:before="40" w:after="40" w:line="240" w:lineRule="auto"/>
              <w:jc w:val="center"/>
              <w:rPr>
                <w:rFonts w:cs="Arial"/>
                <w:b/>
                <w:color w:val="FFFFFF" w:themeColor="background1"/>
                <w:sz w:val="16"/>
                <w:szCs w:val="16"/>
              </w:rPr>
            </w:pPr>
            <w:r w:rsidRPr="00585D70">
              <w:rPr>
                <w:rFonts w:cs="Arial"/>
                <w:b/>
                <w:color w:val="FFFFFF" w:themeColor="background1"/>
                <w:sz w:val="16"/>
                <w:szCs w:val="16"/>
              </w:rPr>
              <w:t>Exported</w:t>
            </w:r>
          </w:p>
        </w:tc>
        <w:tc>
          <w:tcPr>
            <w:tcW w:w="1042" w:type="dxa"/>
            <w:shd w:val="clear" w:color="auto" w:fill="1D5C42"/>
            <w:vAlign w:val="center"/>
            <w:hideMark/>
          </w:tcPr>
          <w:p w:rsidR="005223C1" w:rsidRDefault="00951F1B" w:rsidP="005223C1">
            <w:pPr>
              <w:spacing w:before="40" w:after="40" w:line="240" w:lineRule="auto"/>
              <w:jc w:val="center"/>
              <w:rPr>
                <w:rFonts w:cs="Arial"/>
                <w:b/>
                <w:color w:val="FFFFFF" w:themeColor="background1"/>
                <w:sz w:val="16"/>
                <w:szCs w:val="16"/>
              </w:rPr>
            </w:pPr>
            <w:r w:rsidRPr="00585D70">
              <w:rPr>
                <w:rFonts w:cs="Arial"/>
                <w:b/>
                <w:color w:val="FFFFFF" w:themeColor="background1"/>
                <w:sz w:val="16"/>
                <w:szCs w:val="16"/>
              </w:rPr>
              <w:t>Imported</w:t>
            </w:r>
          </w:p>
        </w:tc>
        <w:tc>
          <w:tcPr>
            <w:tcW w:w="1185" w:type="dxa"/>
            <w:shd w:val="clear" w:color="auto" w:fill="1D5C42"/>
            <w:vAlign w:val="center"/>
            <w:hideMark/>
          </w:tcPr>
          <w:p w:rsidR="005223C1" w:rsidRDefault="00951F1B" w:rsidP="005223C1">
            <w:pPr>
              <w:spacing w:before="40" w:after="40" w:line="240" w:lineRule="auto"/>
              <w:jc w:val="center"/>
              <w:rPr>
                <w:rFonts w:cs="Arial"/>
                <w:b/>
                <w:color w:val="FFFFFF" w:themeColor="background1"/>
                <w:sz w:val="16"/>
                <w:szCs w:val="16"/>
              </w:rPr>
            </w:pPr>
            <w:r w:rsidRPr="00585D70">
              <w:rPr>
                <w:rFonts w:cs="Arial"/>
                <w:b/>
                <w:color w:val="FFFFFF" w:themeColor="background1"/>
                <w:sz w:val="16"/>
                <w:szCs w:val="16"/>
              </w:rPr>
              <w:t>Delivered to transfer stations</w:t>
            </w:r>
          </w:p>
        </w:tc>
        <w:tc>
          <w:tcPr>
            <w:tcW w:w="937" w:type="dxa"/>
            <w:shd w:val="clear" w:color="auto" w:fill="1D5C42"/>
            <w:vAlign w:val="center"/>
            <w:hideMark/>
          </w:tcPr>
          <w:p w:rsidR="005223C1" w:rsidRDefault="00951F1B" w:rsidP="005223C1">
            <w:pPr>
              <w:spacing w:before="40" w:after="40" w:line="240" w:lineRule="auto"/>
              <w:jc w:val="center"/>
              <w:rPr>
                <w:rFonts w:cs="Arial"/>
                <w:b/>
                <w:color w:val="FFFFFF" w:themeColor="background1"/>
                <w:sz w:val="16"/>
                <w:szCs w:val="16"/>
              </w:rPr>
            </w:pPr>
            <w:r w:rsidRPr="00585D70">
              <w:rPr>
                <w:rFonts w:cs="Arial"/>
                <w:b/>
                <w:color w:val="FFFFFF" w:themeColor="background1"/>
                <w:sz w:val="16"/>
                <w:szCs w:val="16"/>
              </w:rPr>
              <w:t xml:space="preserve">Disposed to </w:t>
            </w:r>
            <w:r w:rsidR="00BA025C">
              <w:rPr>
                <w:rFonts w:cs="Arial"/>
                <w:b/>
                <w:color w:val="FFFFFF" w:themeColor="background1"/>
                <w:sz w:val="16"/>
                <w:szCs w:val="16"/>
              </w:rPr>
              <w:t>l</w:t>
            </w:r>
            <w:r w:rsidRPr="00585D70">
              <w:rPr>
                <w:rFonts w:cs="Arial"/>
                <w:b/>
                <w:color w:val="FFFFFF" w:themeColor="background1"/>
                <w:sz w:val="16"/>
                <w:szCs w:val="16"/>
              </w:rPr>
              <w:t>andfill</w:t>
            </w:r>
          </w:p>
        </w:tc>
        <w:tc>
          <w:tcPr>
            <w:tcW w:w="937" w:type="dxa"/>
            <w:shd w:val="clear" w:color="auto" w:fill="1D5C42"/>
            <w:vAlign w:val="center"/>
            <w:hideMark/>
          </w:tcPr>
          <w:p w:rsidR="005223C1" w:rsidRDefault="00951F1B" w:rsidP="005223C1">
            <w:pPr>
              <w:spacing w:before="40" w:after="40" w:line="240" w:lineRule="auto"/>
              <w:jc w:val="center"/>
              <w:rPr>
                <w:rFonts w:cs="Arial"/>
                <w:b/>
                <w:color w:val="FFFFFF" w:themeColor="background1"/>
                <w:sz w:val="16"/>
                <w:szCs w:val="16"/>
              </w:rPr>
            </w:pPr>
            <w:r w:rsidRPr="00585D70">
              <w:rPr>
                <w:rFonts w:cs="Arial"/>
                <w:b/>
                <w:color w:val="FFFFFF" w:themeColor="background1"/>
                <w:sz w:val="16"/>
                <w:szCs w:val="16"/>
              </w:rPr>
              <w:t xml:space="preserve">Disposed to </w:t>
            </w:r>
            <w:r w:rsidR="00BA025C">
              <w:rPr>
                <w:rFonts w:cs="Arial"/>
                <w:b/>
                <w:color w:val="FFFFFF" w:themeColor="background1"/>
                <w:sz w:val="16"/>
                <w:szCs w:val="16"/>
              </w:rPr>
              <w:t>t</w:t>
            </w:r>
            <w:r w:rsidRPr="00585D70">
              <w:rPr>
                <w:rFonts w:cs="Arial"/>
                <w:b/>
                <w:color w:val="FFFFFF" w:themeColor="background1"/>
                <w:sz w:val="16"/>
                <w:szCs w:val="16"/>
              </w:rPr>
              <w:t xml:space="preserve">rade </w:t>
            </w:r>
            <w:r w:rsidR="00BA025C">
              <w:rPr>
                <w:rFonts w:cs="Arial"/>
                <w:b/>
                <w:color w:val="FFFFFF" w:themeColor="background1"/>
                <w:sz w:val="16"/>
                <w:szCs w:val="16"/>
              </w:rPr>
              <w:t>w</w:t>
            </w:r>
            <w:r w:rsidRPr="00585D70">
              <w:rPr>
                <w:rFonts w:cs="Arial"/>
                <w:b/>
                <w:color w:val="FFFFFF" w:themeColor="background1"/>
                <w:sz w:val="16"/>
                <w:szCs w:val="16"/>
              </w:rPr>
              <w:t>aste</w:t>
            </w:r>
          </w:p>
        </w:tc>
        <w:tc>
          <w:tcPr>
            <w:tcW w:w="794" w:type="dxa"/>
            <w:shd w:val="clear" w:color="auto" w:fill="1D5C42"/>
            <w:vAlign w:val="center"/>
            <w:hideMark/>
          </w:tcPr>
          <w:p w:rsidR="005223C1" w:rsidRDefault="00951F1B" w:rsidP="005223C1">
            <w:pPr>
              <w:spacing w:before="40" w:after="40" w:line="240" w:lineRule="auto"/>
              <w:jc w:val="center"/>
              <w:rPr>
                <w:rFonts w:cs="Arial"/>
                <w:b/>
                <w:color w:val="FFFFFF" w:themeColor="background1"/>
                <w:sz w:val="16"/>
                <w:szCs w:val="16"/>
              </w:rPr>
            </w:pPr>
            <w:r w:rsidRPr="00585D70">
              <w:rPr>
                <w:rFonts w:cs="Arial"/>
                <w:b/>
                <w:color w:val="FFFFFF" w:themeColor="background1"/>
                <w:sz w:val="16"/>
                <w:szCs w:val="16"/>
              </w:rPr>
              <w:t>Treated</w:t>
            </w:r>
          </w:p>
        </w:tc>
        <w:tc>
          <w:tcPr>
            <w:tcW w:w="937" w:type="dxa"/>
            <w:shd w:val="clear" w:color="auto" w:fill="1D5C42"/>
            <w:vAlign w:val="center"/>
            <w:hideMark/>
          </w:tcPr>
          <w:p w:rsidR="005223C1" w:rsidRDefault="00951F1B" w:rsidP="005223C1">
            <w:pPr>
              <w:spacing w:before="40" w:after="40" w:line="240" w:lineRule="auto"/>
              <w:jc w:val="center"/>
              <w:rPr>
                <w:rFonts w:cs="Arial"/>
                <w:b/>
                <w:color w:val="FFFFFF" w:themeColor="background1"/>
                <w:sz w:val="16"/>
                <w:szCs w:val="16"/>
              </w:rPr>
            </w:pPr>
            <w:r w:rsidRPr="00585D70">
              <w:rPr>
                <w:rFonts w:cs="Arial"/>
                <w:b/>
                <w:color w:val="FFFFFF" w:themeColor="background1"/>
                <w:sz w:val="16"/>
                <w:szCs w:val="16"/>
              </w:rPr>
              <w:t xml:space="preserve">Energy </w:t>
            </w:r>
            <w:r w:rsidR="00BA025C">
              <w:rPr>
                <w:rFonts w:cs="Arial"/>
                <w:b/>
                <w:color w:val="FFFFFF" w:themeColor="background1"/>
                <w:sz w:val="16"/>
                <w:szCs w:val="16"/>
              </w:rPr>
              <w:t>r</w:t>
            </w:r>
            <w:r w:rsidRPr="00585D70">
              <w:rPr>
                <w:rFonts w:cs="Arial"/>
                <w:b/>
                <w:color w:val="FFFFFF" w:themeColor="background1"/>
                <w:sz w:val="16"/>
                <w:szCs w:val="16"/>
              </w:rPr>
              <w:t>ecovery</w:t>
            </w:r>
          </w:p>
        </w:tc>
        <w:tc>
          <w:tcPr>
            <w:tcW w:w="919" w:type="dxa"/>
            <w:shd w:val="clear" w:color="auto" w:fill="1D5C42"/>
            <w:vAlign w:val="center"/>
            <w:hideMark/>
          </w:tcPr>
          <w:p w:rsidR="005223C1" w:rsidRDefault="00951F1B" w:rsidP="005223C1">
            <w:pPr>
              <w:spacing w:before="40" w:after="40" w:line="240" w:lineRule="auto"/>
              <w:jc w:val="center"/>
              <w:rPr>
                <w:rFonts w:cs="Arial"/>
                <w:b/>
                <w:color w:val="FFFFFF" w:themeColor="background1"/>
                <w:sz w:val="16"/>
                <w:szCs w:val="16"/>
              </w:rPr>
            </w:pPr>
            <w:r w:rsidRPr="00585D70">
              <w:rPr>
                <w:rFonts w:cs="Arial"/>
                <w:b/>
                <w:color w:val="FFFFFF" w:themeColor="background1"/>
                <w:sz w:val="16"/>
                <w:szCs w:val="16"/>
              </w:rPr>
              <w:t>Recycled</w:t>
            </w:r>
          </w:p>
        </w:tc>
      </w:tr>
      <w:tr w:rsidR="00951F1B" w:rsidRPr="00585D70" w:rsidTr="002D7F14">
        <w:trPr>
          <w:trHeight w:val="300"/>
        </w:trPr>
        <w:tc>
          <w:tcPr>
            <w:tcW w:w="781" w:type="dxa"/>
            <w:hideMark/>
          </w:tcPr>
          <w:p w:rsidR="005223C1" w:rsidRDefault="00951F1B" w:rsidP="005223C1">
            <w:pPr>
              <w:spacing w:before="40" w:after="40" w:line="240" w:lineRule="auto"/>
              <w:jc w:val="center"/>
              <w:rPr>
                <w:rFonts w:cs="Arial"/>
                <w:sz w:val="16"/>
                <w:szCs w:val="16"/>
              </w:rPr>
            </w:pPr>
            <w:r w:rsidRPr="00585D70">
              <w:rPr>
                <w:rFonts w:cs="Arial"/>
                <w:sz w:val="16"/>
                <w:szCs w:val="16"/>
              </w:rPr>
              <w:t>A</w:t>
            </w:r>
          </w:p>
        </w:tc>
        <w:tc>
          <w:tcPr>
            <w:tcW w:w="3764" w:type="dxa"/>
            <w:hideMark/>
          </w:tcPr>
          <w:p w:rsidR="005223C1" w:rsidRDefault="00951F1B" w:rsidP="005223C1">
            <w:pPr>
              <w:spacing w:before="40" w:after="40" w:line="240" w:lineRule="auto"/>
              <w:jc w:val="left"/>
              <w:rPr>
                <w:rFonts w:cs="Arial"/>
                <w:sz w:val="16"/>
                <w:szCs w:val="16"/>
              </w:rPr>
            </w:pPr>
            <w:r w:rsidRPr="00585D70">
              <w:rPr>
                <w:rFonts w:cs="Arial"/>
                <w:sz w:val="16"/>
                <w:szCs w:val="16"/>
              </w:rPr>
              <w:t>Cyanides</w:t>
            </w:r>
          </w:p>
        </w:tc>
        <w:tc>
          <w:tcPr>
            <w:tcW w:w="1361" w:type="dxa"/>
          </w:tcPr>
          <w:p w:rsidR="005223C1" w:rsidRDefault="00951F1B" w:rsidP="005223C1">
            <w:pPr>
              <w:spacing w:before="40" w:after="40" w:line="240" w:lineRule="auto"/>
              <w:jc w:val="right"/>
              <w:rPr>
                <w:rFonts w:cs="Arial"/>
                <w:sz w:val="16"/>
                <w:szCs w:val="16"/>
              </w:rPr>
            </w:pPr>
            <w:r w:rsidRPr="00AF03D5">
              <w:rPr>
                <w:rFonts w:cs="Arial"/>
                <w:sz w:val="16"/>
                <w:szCs w:val="16"/>
              </w:rPr>
              <w:t>-</w:t>
            </w:r>
          </w:p>
        </w:tc>
        <w:tc>
          <w:tcPr>
            <w:tcW w:w="1098"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1042" w:type="dxa"/>
          </w:tcPr>
          <w:p w:rsidR="005223C1" w:rsidRDefault="00951F1B" w:rsidP="005223C1">
            <w:pPr>
              <w:spacing w:before="40" w:after="40" w:line="240" w:lineRule="auto"/>
              <w:jc w:val="right"/>
              <w:rPr>
                <w:rFonts w:cs="Arial"/>
                <w:sz w:val="16"/>
                <w:szCs w:val="16"/>
              </w:rPr>
            </w:pPr>
            <w:r>
              <w:rPr>
                <w:rFonts w:cs="Arial"/>
                <w:sz w:val="16"/>
                <w:szCs w:val="16"/>
              </w:rPr>
              <w:t>-</w:t>
            </w:r>
          </w:p>
        </w:tc>
        <w:tc>
          <w:tcPr>
            <w:tcW w:w="1185"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794"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19"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r>
      <w:tr w:rsidR="00951F1B" w:rsidRPr="00585D70" w:rsidTr="002D7F14">
        <w:trPr>
          <w:trHeight w:val="300"/>
        </w:trPr>
        <w:tc>
          <w:tcPr>
            <w:tcW w:w="781" w:type="dxa"/>
            <w:hideMark/>
          </w:tcPr>
          <w:p w:rsidR="005223C1" w:rsidRDefault="00951F1B" w:rsidP="005223C1">
            <w:pPr>
              <w:spacing w:before="40" w:after="40" w:line="240" w:lineRule="auto"/>
              <w:jc w:val="center"/>
              <w:rPr>
                <w:rFonts w:cs="Arial"/>
                <w:sz w:val="16"/>
                <w:szCs w:val="16"/>
              </w:rPr>
            </w:pPr>
            <w:r w:rsidRPr="00585D70">
              <w:rPr>
                <w:rFonts w:cs="Arial"/>
                <w:sz w:val="16"/>
                <w:szCs w:val="16"/>
              </w:rPr>
              <w:t>B</w:t>
            </w:r>
          </w:p>
        </w:tc>
        <w:tc>
          <w:tcPr>
            <w:tcW w:w="3764" w:type="dxa"/>
            <w:hideMark/>
          </w:tcPr>
          <w:p w:rsidR="005223C1" w:rsidRDefault="00951F1B" w:rsidP="005223C1">
            <w:pPr>
              <w:spacing w:before="40" w:after="40" w:line="240" w:lineRule="auto"/>
              <w:jc w:val="left"/>
              <w:rPr>
                <w:rFonts w:cs="Arial"/>
                <w:sz w:val="16"/>
                <w:szCs w:val="16"/>
              </w:rPr>
            </w:pPr>
            <w:r w:rsidRPr="00585D70">
              <w:rPr>
                <w:rFonts w:cs="Arial"/>
                <w:sz w:val="16"/>
                <w:szCs w:val="16"/>
              </w:rPr>
              <w:t>Acids</w:t>
            </w:r>
          </w:p>
        </w:tc>
        <w:tc>
          <w:tcPr>
            <w:tcW w:w="1361" w:type="dxa"/>
          </w:tcPr>
          <w:p w:rsidR="005223C1" w:rsidRDefault="00951F1B" w:rsidP="005223C1">
            <w:pPr>
              <w:spacing w:before="40" w:after="40" w:line="240" w:lineRule="auto"/>
              <w:jc w:val="right"/>
              <w:rPr>
                <w:rFonts w:cs="Arial"/>
                <w:sz w:val="16"/>
                <w:szCs w:val="16"/>
              </w:rPr>
            </w:pPr>
            <w:r w:rsidRPr="00AF03D5">
              <w:rPr>
                <w:rFonts w:cs="Arial"/>
                <w:sz w:val="16"/>
                <w:szCs w:val="16"/>
              </w:rPr>
              <w:t>-</w:t>
            </w:r>
          </w:p>
        </w:tc>
        <w:tc>
          <w:tcPr>
            <w:tcW w:w="1098"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2 </w:t>
            </w:r>
          </w:p>
        </w:tc>
        <w:tc>
          <w:tcPr>
            <w:tcW w:w="1042"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52 </w:t>
            </w:r>
          </w:p>
        </w:tc>
        <w:tc>
          <w:tcPr>
            <w:tcW w:w="1185"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794"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19"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r>
      <w:tr w:rsidR="00951F1B" w:rsidRPr="00585D70" w:rsidTr="002D7F14">
        <w:trPr>
          <w:trHeight w:val="300"/>
        </w:trPr>
        <w:tc>
          <w:tcPr>
            <w:tcW w:w="781" w:type="dxa"/>
            <w:hideMark/>
          </w:tcPr>
          <w:p w:rsidR="005223C1" w:rsidRDefault="00951F1B" w:rsidP="005223C1">
            <w:pPr>
              <w:spacing w:before="40" w:after="40" w:line="240" w:lineRule="auto"/>
              <w:jc w:val="center"/>
              <w:rPr>
                <w:rFonts w:cs="Arial"/>
                <w:sz w:val="16"/>
                <w:szCs w:val="16"/>
              </w:rPr>
            </w:pPr>
            <w:r w:rsidRPr="00585D70">
              <w:rPr>
                <w:rFonts w:cs="Arial"/>
                <w:sz w:val="16"/>
                <w:szCs w:val="16"/>
              </w:rPr>
              <w:t>C</w:t>
            </w:r>
          </w:p>
        </w:tc>
        <w:tc>
          <w:tcPr>
            <w:tcW w:w="3764" w:type="dxa"/>
            <w:hideMark/>
          </w:tcPr>
          <w:p w:rsidR="005223C1" w:rsidRDefault="00951F1B" w:rsidP="005223C1">
            <w:pPr>
              <w:spacing w:before="40" w:after="40" w:line="240" w:lineRule="auto"/>
              <w:jc w:val="left"/>
              <w:rPr>
                <w:rFonts w:cs="Arial"/>
                <w:sz w:val="16"/>
                <w:szCs w:val="16"/>
              </w:rPr>
            </w:pPr>
            <w:r w:rsidRPr="00585D70">
              <w:rPr>
                <w:rFonts w:cs="Arial"/>
                <w:sz w:val="16"/>
                <w:szCs w:val="16"/>
              </w:rPr>
              <w:t>Alkaline wastes</w:t>
            </w:r>
          </w:p>
        </w:tc>
        <w:tc>
          <w:tcPr>
            <w:tcW w:w="1361" w:type="dxa"/>
          </w:tcPr>
          <w:p w:rsidR="005223C1" w:rsidRDefault="00951F1B" w:rsidP="005223C1">
            <w:pPr>
              <w:spacing w:before="40" w:after="40" w:line="240" w:lineRule="auto"/>
              <w:jc w:val="right"/>
              <w:rPr>
                <w:rFonts w:cs="Arial"/>
                <w:sz w:val="16"/>
                <w:szCs w:val="16"/>
              </w:rPr>
            </w:pPr>
            <w:r w:rsidRPr="00AF03D5">
              <w:rPr>
                <w:rFonts w:cs="Arial"/>
                <w:sz w:val="16"/>
                <w:szCs w:val="16"/>
              </w:rPr>
              <w:t>-</w:t>
            </w:r>
          </w:p>
        </w:tc>
        <w:tc>
          <w:tcPr>
            <w:tcW w:w="1098"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1 </w:t>
            </w:r>
          </w:p>
        </w:tc>
        <w:tc>
          <w:tcPr>
            <w:tcW w:w="1042" w:type="dxa"/>
          </w:tcPr>
          <w:p w:rsidR="005223C1" w:rsidRDefault="00951F1B" w:rsidP="005223C1">
            <w:pPr>
              <w:spacing w:before="40" w:after="40" w:line="240" w:lineRule="auto"/>
              <w:jc w:val="right"/>
              <w:rPr>
                <w:rFonts w:cs="Arial"/>
                <w:sz w:val="16"/>
                <w:szCs w:val="16"/>
              </w:rPr>
            </w:pPr>
            <w:r>
              <w:rPr>
                <w:rFonts w:cs="Arial"/>
                <w:sz w:val="16"/>
                <w:szCs w:val="16"/>
              </w:rPr>
              <w:t>-</w:t>
            </w:r>
          </w:p>
        </w:tc>
        <w:tc>
          <w:tcPr>
            <w:tcW w:w="1185"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794"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19"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r>
      <w:tr w:rsidR="00951F1B" w:rsidRPr="00585D70" w:rsidTr="002D7F14">
        <w:trPr>
          <w:trHeight w:val="300"/>
        </w:trPr>
        <w:tc>
          <w:tcPr>
            <w:tcW w:w="781" w:type="dxa"/>
            <w:hideMark/>
          </w:tcPr>
          <w:p w:rsidR="005223C1" w:rsidRDefault="00951F1B" w:rsidP="005223C1">
            <w:pPr>
              <w:spacing w:before="40" w:after="40" w:line="240" w:lineRule="auto"/>
              <w:jc w:val="center"/>
              <w:rPr>
                <w:rFonts w:cs="Arial"/>
                <w:sz w:val="16"/>
                <w:szCs w:val="16"/>
              </w:rPr>
            </w:pPr>
            <w:r w:rsidRPr="00585D70">
              <w:rPr>
                <w:rFonts w:cs="Arial"/>
                <w:sz w:val="16"/>
                <w:szCs w:val="16"/>
              </w:rPr>
              <w:t>D</w:t>
            </w:r>
          </w:p>
        </w:tc>
        <w:tc>
          <w:tcPr>
            <w:tcW w:w="3764" w:type="dxa"/>
            <w:hideMark/>
          </w:tcPr>
          <w:p w:rsidR="005223C1" w:rsidRDefault="00951F1B" w:rsidP="005223C1">
            <w:pPr>
              <w:spacing w:before="40" w:after="40" w:line="240" w:lineRule="auto"/>
              <w:jc w:val="left"/>
              <w:rPr>
                <w:rFonts w:cs="Arial"/>
                <w:sz w:val="16"/>
                <w:szCs w:val="16"/>
              </w:rPr>
            </w:pPr>
            <w:r w:rsidRPr="00585D70">
              <w:rPr>
                <w:rFonts w:cs="Arial"/>
                <w:sz w:val="16"/>
                <w:szCs w:val="16"/>
              </w:rPr>
              <w:t>Inorganic chemicals</w:t>
            </w:r>
          </w:p>
        </w:tc>
        <w:tc>
          <w:tcPr>
            <w:tcW w:w="1361" w:type="dxa"/>
          </w:tcPr>
          <w:p w:rsidR="005223C1" w:rsidRDefault="00951F1B" w:rsidP="005223C1">
            <w:pPr>
              <w:spacing w:before="40" w:after="40" w:line="240" w:lineRule="auto"/>
              <w:jc w:val="right"/>
              <w:rPr>
                <w:rFonts w:cs="Arial"/>
                <w:sz w:val="16"/>
                <w:szCs w:val="16"/>
              </w:rPr>
            </w:pPr>
            <w:r w:rsidRPr="00AF03D5">
              <w:rPr>
                <w:rFonts w:cs="Arial"/>
                <w:sz w:val="16"/>
                <w:szCs w:val="16"/>
              </w:rPr>
              <w:t>-</w:t>
            </w:r>
          </w:p>
        </w:tc>
        <w:tc>
          <w:tcPr>
            <w:tcW w:w="1098"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6,440 </w:t>
            </w:r>
          </w:p>
        </w:tc>
        <w:tc>
          <w:tcPr>
            <w:tcW w:w="1042"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0.1 </w:t>
            </w:r>
          </w:p>
        </w:tc>
        <w:tc>
          <w:tcPr>
            <w:tcW w:w="1185"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794"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19"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r>
      <w:tr w:rsidR="00951F1B" w:rsidRPr="00585D70" w:rsidTr="002D7F14">
        <w:trPr>
          <w:trHeight w:val="300"/>
        </w:trPr>
        <w:tc>
          <w:tcPr>
            <w:tcW w:w="781" w:type="dxa"/>
            <w:hideMark/>
          </w:tcPr>
          <w:p w:rsidR="005223C1" w:rsidRDefault="00951F1B" w:rsidP="005223C1">
            <w:pPr>
              <w:spacing w:before="40" w:after="40" w:line="240" w:lineRule="auto"/>
              <w:jc w:val="center"/>
              <w:rPr>
                <w:rFonts w:cs="Arial"/>
                <w:sz w:val="16"/>
                <w:szCs w:val="16"/>
              </w:rPr>
            </w:pPr>
            <w:r w:rsidRPr="00585D70">
              <w:rPr>
                <w:rFonts w:cs="Arial"/>
                <w:sz w:val="16"/>
                <w:szCs w:val="16"/>
              </w:rPr>
              <w:t>E</w:t>
            </w:r>
          </w:p>
        </w:tc>
        <w:tc>
          <w:tcPr>
            <w:tcW w:w="3764" w:type="dxa"/>
            <w:hideMark/>
          </w:tcPr>
          <w:p w:rsidR="005223C1" w:rsidRDefault="00951F1B" w:rsidP="005223C1">
            <w:pPr>
              <w:spacing w:before="40" w:after="40" w:line="240" w:lineRule="auto"/>
              <w:jc w:val="left"/>
              <w:rPr>
                <w:rFonts w:cs="Arial"/>
                <w:sz w:val="16"/>
                <w:szCs w:val="16"/>
              </w:rPr>
            </w:pPr>
            <w:r w:rsidRPr="00585D70">
              <w:rPr>
                <w:rFonts w:cs="Arial"/>
                <w:sz w:val="16"/>
                <w:szCs w:val="16"/>
              </w:rPr>
              <w:t>Reactive chemicals</w:t>
            </w:r>
          </w:p>
        </w:tc>
        <w:tc>
          <w:tcPr>
            <w:tcW w:w="1361" w:type="dxa"/>
          </w:tcPr>
          <w:p w:rsidR="005223C1" w:rsidRDefault="00951F1B" w:rsidP="005223C1">
            <w:pPr>
              <w:spacing w:before="40" w:after="40" w:line="240" w:lineRule="auto"/>
              <w:jc w:val="right"/>
              <w:rPr>
                <w:rFonts w:cs="Arial"/>
                <w:sz w:val="16"/>
                <w:szCs w:val="16"/>
              </w:rPr>
            </w:pPr>
            <w:r w:rsidRPr="00AF03D5">
              <w:rPr>
                <w:rFonts w:cs="Arial"/>
                <w:sz w:val="16"/>
                <w:szCs w:val="16"/>
              </w:rPr>
              <w:t>-</w:t>
            </w:r>
          </w:p>
        </w:tc>
        <w:tc>
          <w:tcPr>
            <w:tcW w:w="1098"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1042" w:type="dxa"/>
          </w:tcPr>
          <w:p w:rsidR="005223C1" w:rsidRDefault="00951F1B" w:rsidP="005223C1">
            <w:pPr>
              <w:spacing w:before="40" w:after="40" w:line="240" w:lineRule="auto"/>
              <w:jc w:val="right"/>
              <w:rPr>
                <w:rFonts w:cs="Arial"/>
                <w:sz w:val="16"/>
                <w:szCs w:val="16"/>
              </w:rPr>
            </w:pPr>
            <w:r>
              <w:rPr>
                <w:rFonts w:cs="Arial"/>
                <w:sz w:val="16"/>
                <w:szCs w:val="16"/>
              </w:rPr>
              <w:t>-</w:t>
            </w:r>
          </w:p>
        </w:tc>
        <w:tc>
          <w:tcPr>
            <w:tcW w:w="1185"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794"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19"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r>
      <w:tr w:rsidR="00951F1B" w:rsidRPr="00585D70" w:rsidTr="002D7F14">
        <w:trPr>
          <w:trHeight w:val="600"/>
        </w:trPr>
        <w:tc>
          <w:tcPr>
            <w:tcW w:w="781" w:type="dxa"/>
            <w:hideMark/>
          </w:tcPr>
          <w:p w:rsidR="005223C1" w:rsidRDefault="00951F1B" w:rsidP="005223C1">
            <w:pPr>
              <w:spacing w:before="40" w:after="40" w:line="240" w:lineRule="auto"/>
              <w:jc w:val="center"/>
              <w:rPr>
                <w:rFonts w:cs="Arial"/>
                <w:sz w:val="16"/>
                <w:szCs w:val="16"/>
              </w:rPr>
            </w:pPr>
            <w:r w:rsidRPr="00585D70">
              <w:rPr>
                <w:rFonts w:cs="Arial"/>
                <w:sz w:val="16"/>
                <w:szCs w:val="16"/>
              </w:rPr>
              <w:t>F</w:t>
            </w:r>
          </w:p>
        </w:tc>
        <w:tc>
          <w:tcPr>
            <w:tcW w:w="3764" w:type="dxa"/>
            <w:hideMark/>
          </w:tcPr>
          <w:p w:rsidR="005223C1" w:rsidRDefault="00951F1B" w:rsidP="005223C1">
            <w:pPr>
              <w:spacing w:before="40" w:after="40" w:line="240" w:lineRule="auto"/>
              <w:jc w:val="left"/>
              <w:rPr>
                <w:rFonts w:cs="Arial"/>
                <w:sz w:val="16"/>
                <w:szCs w:val="16"/>
              </w:rPr>
            </w:pPr>
            <w:r w:rsidRPr="00585D70">
              <w:rPr>
                <w:rFonts w:cs="Arial"/>
                <w:sz w:val="16"/>
                <w:szCs w:val="16"/>
              </w:rPr>
              <w:t>Paints, lacquers, varnish, resins, inks, dyes, pigments, adhesives</w:t>
            </w:r>
          </w:p>
        </w:tc>
        <w:tc>
          <w:tcPr>
            <w:tcW w:w="1361" w:type="dxa"/>
          </w:tcPr>
          <w:p w:rsidR="005223C1" w:rsidRDefault="00951F1B" w:rsidP="005223C1">
            <w:pPr>
              <w:spacing w:before="40" w:after="40" w:line="240" w:lineRule="auto"/>
              <w:jc w:val="right"/>
              <w:rPr>
                <w:rFonts w:cs="Arial"/>
                <w:sz w:val="16"/>
                <w:szCs w:val="16"/>
              </w:rPr>
            </w:pPr>
            <w:r w:rsidRPr="00AF03D5">
              <w:rPr>
                <w:rFonts w:cs="Arial"/>
                <w:sz w:val="16"/>
                <w:szCs w:val="16"/>
              </w:rPr>
              <w:t>-</w:t>
            </w:r>
          </w:p>
        </w:tc>
        <w:tc>
          <w:tcPr>
            <w:tcW w:w="1098"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0.1 </w:t>
            </w:r>
          </w:p>
        </w:tc>
        <w:tc>
          <w:tcPr>
            <w:tcW w:w="1042" w:type="dxa"/>
          </w:tcPr>
          <w:p w:rsidR="005223C1" w:rsidRDefault="00951F1B" w:rsidP="005223C1">
            <w:pPr>
              <w:spacing w:before="40" w:after="40" w:line="240" w:lineRule="auto"/>
              <w:jc w:val="right"/>
              <w:rPr>
                <w:rFonts w:cs="Arial"/>
                <w:sz w:val="16"/>
                <w:szCs w:val="16"/>
              </w:rPr>
            </w:pPr>
            <w:r>
              <w:rPr>
                <w:rFonts w:cs="Arial"/>
                <w:sz w:val="16"/>
                <w:szCs w:val="16"/>
              </w:rPr>
              <w:t>-</w:t>
            </w:r>
          </w:p>
        </w:tc>
        <w:tc>
          <w:tcPr>
            <w:tcW w:w="1185"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794"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19"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r>
      <w:tr w:rsidR="00951F1B" w:rsidRPr="00585D70" w:rsidTr="002D7F14">
        <w:trPr>
          <w:trHeight w:val="300"/>
        </w:trPr>
        <w:tc>
          <w:tcPr>
            <w:tcW w:w="781" w:type="dxa"/>
            <w:hideMark/>
          </w:tcPr>
          <w:p w:rsidR="005223C1" w:rsidRDefault="00951F1B" w:rsidP="005223C1">
            <w:pPr>
              <w:spacing w:before="40" w:after="40" w:line="240" w:lineRule="auto"/>
              <w:jc w:val="center"/>
              <w:rPr>
                <w:rFonts w:cs="Arial"/>
                <w:sz w:val="16"/>
                <w:szCs w:val="16"/>
              </w:rPr>
            </w:pPr>
            <w:r w:rsidRPr="00585D70">
              <w:rPr>
                <w:rFonts w:cs="Arial"/>
                <w:sz w:val="16"/>
                <w:szCs w:val="16"/>
              </w:rPr>
              <w:t>G</w:t>
            </w:r>
          </w:p>
        </w:tc>
        <w:tc>
          <w:tcPr>
            <w:tcW w:w="3764" w:type="dxa"/>
            <w:hideMark/>
          </w:tcPr>
          <w:p w:rsidR="005223C1" w:rsidRDefault="00951F1B" w:rsidP="005223C1">
            <w:pPr>
              <w:spacing w:before="40" w:after="40" w:line="240" w:lineRule="auto"/>
              <w:jc w:val="left"/>
              <w:rPr>
                <w:rFonts w:cs="Arial"/>
                <w:sz w:val="16"/>
                <w:szCs w:val="16"/>
              </w:rPr>
            </w:pPr>
            <w:r w:rsidRPr="00585D70">
              <w:rPr>
                <w:rFonts w:cs="Arial"/>
                <w:sz w:val="16"/>
                <w:szCs w:val="16"/>
              </w:rPr>
              <w:t>Organic solvents, solvent residues</w:t>
            </w:r>
          </w:p>
        </w:tc>
        <w:tc>
          <w:tcPr>
            <w:tcW w:w="1361" w:type="dxa"/>
          </w:tcPr>
          <w:p w:rsidR="005223C1" w:rsidRDefault="00951F1B" w:rsidP="005223C1">
            <w:pPr>
              <w:spacing w:before="40" w:after="40" w:line="240" w:lineRule="auto"/>
              <w:jc w:val="right"/>
              <w:rPr>
                <w:rFonts w:cs="Arial"/>
                <w:sz w:val="16"/>
                <w:szCs w:val="16"/>
              </w:rPr>
            </w:pPr>
            <w:r w:rsidRPr="00AF03D5">
              <w:rPr>
                <w:rFonts w:cs="Arial"/>
                <w:sz w:val="16"/>
                <w:szCs w:val="16"/>
              </w:rPr>
              <w:t>-</w:t>
            </w:r>
          </w:p>
        </w:tc>
        <w:tc>
          <w:tcPr>
            <w:tcW w:w="1098"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367 </w:t>
            </w:r>
          </w:p>
        </w:tc>
        <w:tc>
          <w:tcPr>
            <w:tcW w:w="1042"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27 </w:t>
            </w:r>
          </w:p>
        </w:tc>
        <w:tc>
          <w:tcPr>
            <w:tcW w:w="1185"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794"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19"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r>
      <w:tr w:rsidR="00951F1B" w:rsidRPr="00585D70" w:rsidTr="002D7F14">
        <w:trPr>
          <w:trHeight w:val="300"/>
        </w:trPr>
        <w:tc>
          <w:tcPr>
            <w:tcW w:w="781" w:type="dxa"/>
            <w:hideMark/>
          </w:tcPr>
          <w:p w:rsidR="005223C1" w:rsidRDefault="00951F1B" w:rsidP="005223C1">
            <w:pPr>
              <w:spacing w:before="40" w:after="40" w:line="240" w:lineRule="auto"/>
              <w:jc w:val="center"/>
              <w:rPr>
                <w:rFonts w:cs="Arial"/>
                <w:sz w:val="16"/>
                <w:szCs w:val="16"/>
              </w:rPr>
            </w:pPr>
            <w:r w:rsidRPr="00585D70">
              <w:rPr>
                <w:rFonts w:cs="Arial"/>
                <w:sz w:val="16"/>
                <w:szCs w:val="16"/>
              </w:rPr>
              <w:t>H</w:t>
            </w:r>
          </w:p>
        </w:tc>
        <w:tc>
          <w:tcPr>
            <w:tcW w:w="3764" w:type="dxa"/>
            <w:hideMark/>
          </w:tcPr>
          <w:p w:rsidR="005223C1" w:rsidRDefault="00951F1B" w:rsidP="005223C1">
            <w:pPr>
              <w:spacing w:before="40" w:after="40" w:line="240" w:lineRule="auto"/>
              <w:jc w:val="left"/>
              <w:rPr>
                <w:rFonts w:cs="Arial"/>
                <w:sz w:val="16"/>
                <w:szCs w:val="16"/>
              </w:rPr>
            </w:pPr>
            <w:r w:rsidRPr="00585D70">
              <w:rPr>
                <w:rFonts w:cs="Arial"/>
                <w:sz w:val="16"/>
                <w:szCs w:val="16"/>
              </w:rPr>
              <w:t>Pesticides (includes herbicides and insecticides)</w:t>
            </w:r>
          </w:p>
        </w:tc>
        <w:tc>
          <w:tcPr>
            <w:tcW w:w="1361" w:type="dxa"/>
          </w:tcPr>
          <w:p w:rsidR="005223C1" w:rsidRDefault="00951F1B" w:rsidP="005223C1">
            <w:pPr>
              <w:spacing w:before="40" w:after="40" w:line="240" w:lineRule="auto"/>
              <w:jc w:val="right"/>
              <w:rPr>
                <w:rFonts w:cs="Arial"/>
                <w:sz w:val="16"/>
                <w:szCs w:val="16"/>
              </w:rPr>
            </w:pPr>
            <w:r w:rsidRPr="00AF03D5">
              <w:rPr>
                <w:rFonts w:cs="Arial"/>
                <w:sz w:val="16"/>
                <w:szCs w:val="16"/>
              </w:rPr>
              <w:t>-</w:t>
            </w:r>
          </w:p>
        </w:tc>
        <w:tc>
          <w:tcPr>
            <w:tcW w:w="1098"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0.2 </w:t>
            </w:r>
          </w:p>
        </w:tc>
        <w:tc>
          <w:tcPr>
            <w:tcW w:w="1042" w:type="dxa"/>
          </w:tcPr>
          <w:p w:rsidR="005223C1" w:rsidRDefault="00951F1B" w:rsidP="005223C1">
            <w:pPr>
              <w:spacing w:before="40" w:after="40" w:line="240" w:lineRule="auto"/>
              <w:jc w:val="right"/>
              <w:rPr>
                <w:rFonts w:cs="Arial"/>
                <w:sz w:val="16"/>
                <w:szCs w:val="16"/>
              </w:rPr>
            </w:pPr>
            <w:r>
              <w:rPr>
                <w:rFonts w:cs="Arial"/>
                <w:sz w:val="16"/>
                <w:szCs w:val="16"/>
              </w:rPr>
              <w:t>-</w:t>
            </w:r>
          </w:p>
        </w:tc>
        <w:tc>
          <w:tcPr>
            <w:tcW w:w="1185"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794"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19"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r>
      <w:tr w:rsidR="00951F1B" w:rsidRPr="00585D70" w:rsidTr="002D7F14">
        <w:trPr>
          <w:trHeight w:val="300"/>
        </w:trPr>
        <w:tc>
          <w:tcPr>
            <w:tcW w:w="781" w:type="dxa"/>
            <w:hideMark/>
          </w:tcPr>
          <w:p w:rsidR="005223C1" w:rsidRDefault="00951F1B" w:rsidP="005223C1">
            <w:pPr>
              <w:spacing w:before="40" w:after="40" w:line="240" w:lineRule="auto"/>
              <w:jc w:val="center"/>
              <w:rPr>
                <w:rFonts w:cs="Arial"/>
                <w:sz w:val="16"/>
                <w:szCs w:val="16"/>
              </w:rPr>
            </w:pPr>
            <w:r w:rsidRPr="00585D70">
              <w:rPr>
                <w:rFonts w:cs="Arial"/>
                <w:sz w:val="16"/>
                <w:szCs w:val="16"/>
              </w:rPr>
              <w:t>J</w:t>
            </w:r>
          </w:p>
        </w:tc>
        <w:tc>
          <w:tcPr>
            <w:tcW w:w="3764" w:type="dxa"/>
            <w:hideMark/>
          </w:tcPr>
          <w:p w:rsidR="005223C1" w:rsidRDefault="00951F1B" w:rsidP="005223C1">
            <w:pPr>
              <w:spacing w:before="40" w:after="40" w:line="240" w:lineRule="auto"/>
              <w:jc w:val="left"/>
              <w:rPr>
                <w:rFonts w:cs="Arial"/>
                <w:sz w:val="16"/>
                <w:szCs w:val="16"/>
              </w:rPr>
            </w:pPr>
            <w:r w:rsidRPr="00585D70">
              <w:rPr>
                <w:rFonts w:cs="Arial"/>
                <w:sz w:val="16"/>
                <w:szCs w:val="16"/>
              </w:rPr>
              <w:t>Oils, hydrocarbons, emulsions</w:t>
            </w:r>
          </w:p>
        </w:tc>
        <w:tc>
          <w:tcPr>
            <w:tcW w:w="1361" w:type="dxa"/>
          </w:tcPr>
          <w:p w:rsidR="005223C1" w:rsidRDefault="00951F1B" w:rsidP="005223C1">
            <w:pPr>
              <w:spacing w:before="40" w:after="40" w:line="240" w:lineRule="auto"/>
              <w:jc w:val="right"/>
              <w:rPr>
                <w:rFonts w:cs="Arial"/>
                <w:sz w:val="16"/>
                <w:szCs w:val="16"/>
              </w:rPr>
            </w:pPr>
            <w:r w:rsidRPr="00AF03D5">
              <w:rPr>
                <w:rFonts w:cs="Arial"/>
                <w:sz w:val="16"/>
                <w:szCs w:val="16"/>
              </w:rPr>
              <w:t>-</w:t>
            </w:r>
          </w:p>
        </w:tc>
        <w:tc>
          <w:tcPr>
            <w:tcW w:w="1098"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360 </w:t>
            </w:r>
          </w:p>
        </w:tc>
        <w:tc>
          <w:tcPr>
            <w:tcW w:w="1042"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10 </w:t>
            </w:r>
          </w:p>
        </w:tc>
        <w:tc>
          <w:tcPr>
            <w:tcW w:w="1185"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794"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19"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r>
      <w:tr w:rsidR="00951F1B" w:rsidRPr="00585D70" w:rsidTr="002D7F14">
        <w:trPr>
          <w:trHeight w:val="300"/>
        </w:trPr>
        <w:tc>
          <w:tcPr>
            <w:tcW w:w="781" w:type="dxa"/>
            <w:hideMark/>
          </w:tcPr>
          <w:p w:rsidR="005223C1" w:rsidRDefault="00951F1B" w:rsidP="005223C1">
            <w:pPr>
              <w:spacing w:before="40" w:after="40" w:line="240" w:lineRule="auto"/>
              <w:jc w:val="center"/>
              <w:rPr>
                <w:rFonts w:cs="Arial"/>
                <w:sz w:val="16"/>
                <w:szCs w:val="16"/>
              </w:rPr>
            </w:pPr>
            <w:r w:rsidRPr="00585D70">
              <w:rPr>
                <w:rFonts w:cs="Arial"/>
                <w:sz w:val="16"/>
                <w:szCs w:val="16"/>
              </w:rPr>
              <w:t>K</w:t>
            </w:r>
          </w:p>
        </w:tc>
        <w:tc>
          <w:tcPr>
            <w:tcW w:w="3764" w:type="dxa"/>
            <w:hideMark/>
          </w:tcPr>
          <w:p w:rsidR="005223C1" w:rsidRDefault="00951F1B" w:rsidP="005223C1">
            <w:pPr>
              <w:spacing w:before="40" w:after="40" w:line="240" w:lineRule="auto"/>
              <w:jc w:val="left"/>
              <w:rPr>
                <w:rFonts w:cs="Arial"/>
                <w:sz w:val="16"/>
                <w:szCs w:val="16"/>
              </w:rPr>
            </w:pPr>
            <w:r w:rsidRPr="00585D70">
              <w:rPr>
                <w:rFonts w:cs="Arial"/>
                <w:sz w:val="16"/>
                <w:szCs w:val="16"/>
              </w:rPr>
              <w:t>Putrescible/organic wastes</w:t>
            </w:r>
          </w:p>
        </w:tc>
        <w:tc>
          <w:tcPr>
            <w:tcW w:w="1361" w:type="dxa"/>
          </w:tcPr>
          <w:p w:rsidR="005223C1" w:rsidRDefault="00951F1B" w:rsidP="005223C1">
            <w:pPr>
              <w:spacing w:before="40" w:after="40" w:line="240" w:lineRule="auto"/>
              <w:jc w:val="right"/>
              <w:rPr>
                <w:rFonts w:cs="Arial"/>
                <w:sz w:val="16"/>
                <w:szCs w:val="16"/>
              </w:rPr>
            </w:pPr>
            <w:r w:rsidRPr="00AF03D5">
              <w:rPr>
                <w:rFonts w:cs="Arial"/>
                <w:sz w:val="16"/>
                <w:szCs w:val="16"/>
              </w:rPr>
              <w:t>-</w:t>
            </w:r>
          </w:p>
        </w:tc>
        <w:tc>
          <w:tcPr>
            <w:tcW w:w="1098"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1042"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27 </w:t>
            </w:r>
          </w:p>
        </w:tc>
        <w:tc>
          <w:tcPr>
            <w:tcW w:w="1185"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794"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19"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r>
      <w:tr w:rsidR="00951F1B" w:rsidRPr="00585D70" w:rsidTr="002D7F14">
        <w:trPr>
          <w:trHeight w:val="300"/>
        </w:trPr>
        <w:tc>
          <w:tcPr>
            <w:tcW w:w="781" w:type="dxa"/>
            <w:hideMark/>
          </w:tcPr>
          <w:p w:rsidR="005223C1" w:rsidRDefault="00951F1B" w:rsidP="005223C1">
            <w:pPr>
              <w:spacing w:before="40" w:after="40" w:line="240" w:lineRule="auto"/>
              <w:jc w:val="center"/>
              <w:rPr>
                <w:rFonts w:cs="Arial"/>
                <w:sz w:val="16"/>
                <w:szCs w:val="16"/>
              </w:rPr>
            </w:pPr>
            <w:r w:rsidRPr="00585D70">
              <w:rPr>
                <w:rFonts w:cs="Arial"/>
                <w:sz w:val="16"/>
                <w:szCs w:val="16"/>
              </w:rPr>
              <w:t>L</w:t>
            </w:r>
          </w:p>
        </w:tc>
        <w:tc>
          <w:tcPr>
            <w:tcW w:w="3764" w:type="dxa"/>
            <w:hideMark/>
          </w:tcPr>
          <w:p w:rsidR="005223C1" w:rsidRDefault="00951F1B" w:rsidP="005223C1">
            <w:pPr>
              <w:spacing w:before="40" w:after="40" w:line="240" w:lineRule="auto"/>
              <w:jc w:val="left"/>
              <w:rPr>
                <w:rFonts w:cs="Arial"/>
                <w:sz w:val="16"/>
                <w:szCs w:val="16"/>
              </w:rPr>
            </w:pPr>
            <w:r w:rsidRPr="00585D70">
              <w:rPr>
                <w:rFonts w:cs="Arial"/>
                <w:sz w:val="16"/>
                <w:szCs w:val="16"/>
              </w:rPr>
              <w:t xml:space="preserve">Industrial </w:t>
            </w:r>
            <w:proofErr w:type="spellStart"/>
            <w:r w:rsidRPr="00585D70">
              <w:rPr>
                <w:rFonts w:cs="Arial"/>
                <w:sz w:val="16"/>
                <w:szCs w:val="16"/>
              </w:rPr>
              <w:t>washwaters</w:t>
            </w:r>
            <w:proofErr w:type="spellEnd"/>
          </w:p>
        </w:tc>
        <w:tc>
          <w:tcPr>
            <w:tcW w:w="1361" w:type="dxa"/>
          </w:tcPr>
          <w:p w:rsidR="005223C1" w:rsidRDefault="00951F1B" w:rsidP="005223C1">
            <w:pPr>
              <w:spacing w:before="40" w:after="40" w:line="240" w:lineRule="auto"/>
              <w:jc w:val="right"/>
              <w:rPr>
                <w:rFonts w:cs="Arial"/>
                <w:sz w:val="16"/>
                <w:szCs w:val="16"/>
              </w:rPr>
            </w:pPr>
            <w:r w:rsidRPr="00AF03D5">
              <w:rPr>
                <w:rFonts w:cs="Arial"/>
                <w:sz w:val="16"/>
                <w:szCs w:val="16"/>
              </w:rPr>
              <w:t>-</w:t>
            </w:r>
          </w:p>
        </w:tc>
        <w:tc>
          <w:tcPr>
            <w:tcW w:w="1098"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1042" w:type="dxa"/>
          </w:tcPr>
          <w:p w:rsidR="005223C1" w:rsidRDefault="00951F1B" w:rsidP="005223C1">
            <w:pPr>
              <w:spacing w:before="40" w:after="40" w:line="240" w:lineRule="auto"/>
              <w:jc w:val="right"/>
              <w:rPr>
                <w:rFonts w:cs="Arial"/>
                <w:sz w:val="16"/>
                <w:szCs w:val="16"/>
              </w:rPr>
            </w:pPr>
            <w:r>
              <w:rPr>
                <w:rFonts w:cs="Arial"/>
                <w:sz w:val="16"/>
                <w:szCs w:val="16"/>
              </w:rPr>
              <w:t>-</w:t>
            </w:r>
          </w:p>
        </w:tc>
        <w:tc>
          <w:tcPr>
            <w:tcW w:w="1185"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794"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19"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r>
      <w:tr w:rsidR="00951F1B" w:rsidRPr="00585D70" w:rsidTr="002D7F14">
        <w:trPr>
          <w:trHeight w:val="300"/>
        </w:trPr>
        <w:tc>
          <w:tcPr>
            <w:tcW w:w="781" w:type="dxa"/>
            <w:hideMark/>
          </w:tcPr>
          <w:p w:rsidR="005223C1" w:rsidRDefault="00951F1B" w:rsidP="005223C1">
            <w:pPr>
              <w:spacing w:before="40" w:after="40" w:line="240" w:lineRule="auto"/>
              <w:jc w:val="center"/>
              <w:rPr>
                <w:rFonts w:cs="Arial"/>
                <w:sz w:val="16"/>
                <w:szCs w:val="16"/>
              </w:rPr>
            </w:pPr>
            <w:r w:rsidRPr="00585D70">
              <w:rPr>
                <w:rFonts w:cs="Arial"/>
                <w:sz w:val="16"/>
                <w:szCs w:val="16"/>
              </w:rPr>
              <w:t>M</w:t>
            </w:r>
          </w:p>
        </w:tc>
        <w:tc>
          <w:tcPr>
            <w:tcW w:w="3764" w:type="dxa"/>
            <w:hideMark/>
          </w:tcPr>
          <w:p w:rsidR="005223C1" w:rsidRDefault="00951F1B" w:rsidP="005223C1">
            <w:pPr>
              <w:spacing w:before="40" w:after="40" w:line="240" w:lineRule="auto"/>
              <w:jc w:val="left"/>
              <w:rPr>
                <w:rFonts w:cs="Arial"/>
                <w:sz w:val="16"/>
                <w:szCs w:val="16"/>
              </w:rPr>
            </w:pPr>
            <w:r w:rsidRPr="00585D70">
              <w:rPr>
                <w:rFonts w:cs="Arial"/>
                <w:sz w:val="16"/>
                <w:szCs w:val="16"/>
              </w:rPr>
              <w:t>Organic chemicals</w:t>
            </w:r>
          </w:p>
        </w:tc>
        <w:tc>
          <w:tcPr>
            <w:tcW w:w="1361" w:type="dxa"/>
          </w:tcPr>
          <w:p w:rsidR="005223C1" w:rsidRDefault="00951F1B" w:rsidP="005223C1">
            <w:pPr>
              <w:spacing w:before="40" w:after="40" w:line="240" w:lineRule="auto"/>
              <w:jc w:val="right"/>
              <w:rPr>
                <w:rFonts w:cs="Arial"/>
                <w:sz w:val="16"/>
                <w:szCs w:val="16"/>
              </w:rPr>
            </w:pPr>
            <w:r w:rsidRPr="00AF03D5">
              <w:rPr>
                <w:rFonts w:cs="Arial"/>
                <w:sz w:val="16"/>
                <w:szCs w:val="16"/>
              </w:rPr>
              <w:t>-</w:t>
            </w:r>
          </w:p>
        </w:tc>
        <w:tc>
          <w:tcPr>
            <w:tcW w:w="1098"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64 </w:t>
            </w:r>
          </w:p>
        </w:tc>
        <w:tc>
          <w:tcPr>
            <w:tcW w:w="1042" w:type="dxa"/>
          </w:tcPr>
          <w:p w:rsidR="005223C1" w:rsidRDefault="00951F1B" w:rsidP="005223C1">
            <w:pPr>
              <w:spacing w:before="40" w:after="40" w:line="240" w:lineRule="auto"/>
              <w:jc w:val="right"/>
              <w:rPr>
                <w:rFonts w:cs="Arial"/>
                <w:sz w:val="16"/>
                <w:szCs w:val="16"/>
              </w:rPr>
            </w:pPr>
            <w:r>
              <w:rPr>
                <w:rFonts w:cs="Arial"/>
                <w:sz w:val="16"/>
                <w:szCs w:val="16"/>
              </w:rPr>
              <w:t>-</w:t>
            </w:r>
          </w:p>
        </w:tc>
        <w:tc>
          <w:tcPr>
            <w:tcW w:w="1185"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794"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19"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r>
      <w:tr w:rsidR="00951F1B" w:rsidRPr="00585D70" w:rsidTr="002D7F14">
        <w:trPr>
          <w:trHeight w:val="300"/>
        </w:trPr>
        <w:tc>
          <w:tcPr>
            <w:tcW w:w="781" w:type="dxa"/>
            <w:hideMark/>
          </w:tcPr>
          <w:p w:rsidR="005223C1" w:rsidRDefault="00951F1B" w:rsidP="005223C1">
            <w:pPr>
              <w:spacing w:before="40" w:after="40" w:line="240" w:lineRule="auto"/>
              <w:jc w:val="center"/>
              <w:rPr>
                <w:rFonts w:cs="Arial"/>
                <w:sz w:val="16"/>
                <w:szCs w:val="16"/>
              </w:rPr>
            </w:pPr>
            <w:r w:rsidRPr="00585D70">
              <w:rPr>
                <w:rFonts w:cs="Arial"/>
                <w:sz w:val="16"/>
                <w:szCs w:val="16"/>
              </w:rPr>
              <w:t>N</w:t>
            </w:r>
          </w:p>
        </w:tc>
        <w:tc>
          <w:tcPr>
            <w:tcW w:w="3764" w:type="dxa"/>
            <w:hideMark/>
          </w:tcPr>
          <w:p w:rsidR="005223C1" w:rsidRDefault="00951F1B" w:rsidP="005223C1">
            <w:pPr>
              <w:spacing w:before="40" w:after="40" w:line="240" w:lineRule="auto"/>
              <w:jc w:val="left"/>
              <w:rPr>
                <w:rFonts w:cs="Arial"/>
                <w:sz w:val="16"/>
                <w:szCs w:val="16"/>
              </w:rPr>
            </w:pPr>
            <w:r w:rsidRPr="00585D70">
              <w:rPr>
                <w:rFonts w:cs="Arial"/>
                <w:sz w:val="16"/>
                <w:szCs w:val="16"/>
              </w:rPr>
              <w:t>Solid/sludge wastes requiring special handling</w:t>
            </w:r>
          </w:p>
        </w:tc>
        <w:tc>
          <w:tcPr>
            <w:tcW w:w="1361" w:type="dxa"/>
          </w:tcPr>
          <w:p w:rsidR="005223C1" w:rsidRDefault="00951F1B" w:rsidP="005223C1">
            <w:pPr>
              <w:spacing w:before="40" w:after="40" w:line="240" w:lineRule="auto"/>
              <w:jc w:val="right"/>
              <w:rPr>
                <w:rFonts w:cs="Arial"/>
                <w:sz w:val="16"/>
                <w:szCs w:val="16"/>
              </w:rPr>
            </w:pPr>
            <w:r w:rsidRPr="00AF03D5">
              <w:rPr>
                <w:rFonts w:cs="Arial"/>
                <w:sz w:val="16"/>
                <w:szCs w:val="16"/>
              </w:rPr>
              <w:t>-</w:t>
            </w:r>
          </w:p>
        </w:tc>
        <w:tc>
          <w:tcPr>
            <w:tcW w:w="1098"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8,758 </w:t>
            </w:r>
          </w:p>
        </w:tc>
        <w:tc>
          <w:tcPr>
            <w:tcW w:w="1042"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17 </w:t>
            </w:r>
          </w:p>
        </w:tc>
        <w:tc>
          <w:tcPr>
            <w:tcW w:w="1185"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794"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19"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r>
      <w:tr w:rsidR="00951F1B" w:rsidRPr="00585D70" w:rsidTr="002D7F14">
        <w:trPr>
          <w:trHeight w:val="300"/>
        </w:trPr>
        <w:tc>
          <w:tcPr>
            <w:tcW w:w="781" w:type="dxa"/>
            <w:hideMark/>
          </w:tcPr>
          <w:p w:rsidR="005223C1" w:rsidRDefault="00951F1B" w:rsidP="005223C1">
            <w:pPr>
              <w:spacing w:before="40" w:after="40" w:line="240" w:lineRule="auto"/>
              <w:jc w:val="center"/>
              <w:rPr>
                <w:rFonts w:cs="Arial"/>
                <w:sz w:val="16"/>
                <w:szCs w:val="16"/>
              </w:rPr>
            </w:pPr>
            <w:r w:rsidRPr="00585D70">
              <w:rPr>
                <w:rFonts w:cs="Arial"/>
                <w:sz w:val="16"/>
                <w:szCs w:val="16"/>
              </w:rPr>
              <w:t>R</w:t>
            </w:r>
          </w:p>
        </w:tc>
        <w:tc>
          <w:tcPr>
            <w:tcW w:w="3764" w:type="dxa"/>
            <w:hideMark/>
          </w:tcPr>
          <w:p w:rsidR="005223C1" w:rsidRDefault="00951F1B" w:rsidP="005223C1">
            <w:pPr>
              <w:spacing w:before="40" w:after="40" w:line="240" w:lineRule="auto"/>
              <w:jc w:val="left"/>
              <w:rPr>
                <w:rFonts w:cs="Arial"/>
                <w:sz w:val="16"/>
                <w:szCs w:val="16"/>
              </w:rPr>
            </w:pPr>
            <w:r w:rsidRPr="00585D70">
              <w:rPr>
                <w:rFonts w:cs="Arial"/>
                <w:sz w:val="16"/>
                <w:szCs w:val="16"/>
              </w:rPr>
              <w:t>Clinical and pharmaceutical wastes</w:t>
            </w:r>
          </w:p>
        </w:tc>
        <w:tc>
          <w:tcPr>
            <w:tcW w:w="1361" w:type="dxa"/>
          </w:tcPr>
          <w:p w:rsidR="005223C1" w:rsidRDefault="00951F1B" w:rsidP="005223C1">
            <w:pPr>
              <w:spacing w:before="40" w:after="40" w:line="240" w:lineRule="auto"/>
              <w:jc w:val="right"/>
              <w:rPr>
                <w:rFonts w:cs="Arial"/>
                <w:sz w:val="16"/>
                <w:szCs w:val="16"/>
              </w:rPr>
            </w:pPr>
            <w:r w:rsidRPr="00AF03D5">
              <w:rPr>
                <w:rFonts w:cs="Arial"/>
                <w:sz w:val="16"/>
                <w:szCs w:val="16"/>
              </w:rPr>
              <w:t>-</w:t>
            </w:r>
          </w:p>
        </w:tc>
        <w:tc>
          <w:tcPr>
            <w:tcW w:w="1098"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26 </w:t>
            </w:r>
          </w:p>
        </w:tc>
        <w:tc>
          <w:tcPr>
            <w:tcW w:w="1042" w:type="dxa"/>
          </w:tcPr>
          <w:p w:rsidR="005223C1" w:rsidRDefault="00951F1B" w:rsidP="005223C1">
            <w:pPr>
              <w:spacing w:before="40" w:after="40" w:line="240" w:lineRule="auto"/>
              <w:jc w:val="right"/>
              <w:rPr>
                <w:rFonts w:cs="Arial"/>
                <w:sz w:val="16"/>
                <w:szCs w:val="16"/>
              </w:rPr>
            </w:pPr>
            <w:r>
              <w:rPr>
                <w:rFonts w:cs="Arial"/>
                <w:sz w:val="16"/>
                <w:szCs w:val="16"/>
              </w:rPr>
              <w:t>-</w:t>
            </w:r>
          </w:p>
        </w:tc>
        <w:tc>
          <w:tcPr>
            <w:tcW w:w="1185"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794"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19"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r>
      <w:tr w:rsidR="00951F1B" w:rsidRPr="00585D70" w:rsidTr="002D7F14">
        <w:trPr>
          <w:trHeight w:val="300"/>
        </w:trPr>
        <w:tc>
          <w:tcPr>
            <w:tcW w:w="781" w:type="dxa"/>
            <w:hideMark/>
          </w:tcPr>
          <w:p w:rsidR="005223C1" w:rsidRDefault="00951F1B" w:rsidP="005223C1">
            <w:pPr>
              <w:spacing w:before="40" w:after="40" w:line="240" w:lineRule="auto"/>
              <w:jc w:val="center"/>
              <w:rPr>
                <w:rFonts w:cs="Arial"/>
                <w:sz w:val="16"/>
                <w:szCs w:val="16"/>
              </w:rPr>
            </w:pPr>
            <w:r w:rsidRPr="00585D70">
              <w:rPr>
                <w:rFonts w:cs="Arial"/>
                <w:sz w:val="16"/>
                <w:szCs w:val="16"/>
              </w:rPr>
              <w:t>T</w:t>
            </w:r>
          </w:p>
        </w:tc>
        <w:tc>
          <w:tcPr>
            <w:tcW w:w="3764" w:type="dxa"/>
            <w:hideMark/>
          </w:tcPr>
          <w:p w:rsidR="005223C1" w:rsidRDefault="00951F1B" w:rsidP="005223C1">
            <w:pPr>
              <w:spacing w:before="40" w:after="40" w:line="240" w:lineRule="auto"/>
              <w:jc w:val="left"/>
              <w:rPr>
                <w:rFonts w:cs="Arial"/>
                <w:sz w:val="16"/>
                <w:szCs w:val="16"/>
              </w:rPr>
            </w:pPr>
            <w:r w:rsidRPr="00585D70">
              <w:rPr>
                <w:rFonts w:cs="Arial"/>
                <w:sz w:val="16"/>
                <w:szCs w:val="16"/>
              </w:rPr>
              <w:t>Miscellaneous</w:t>
            </w:r>
          </w:p>
        </w:tc>
        <w:tc>
          <w:tcPr>
            <w:tcW w:w="1361" w:type="dxa"/>
          </w:tcPr>
          <w:p w:rsidR="005223C1" w:rsidRDefault="00951F1B" w:rsidP="005223C1">
            <w:pPr>
              <w:spacing w:before="40" w:after="40" w:line="240" w:lineRule="auto"/>
              <w:jc w:val="right"/>
              <w:rPr>
                <w:rFonts w:cs="Arial"/>
                <w:sz w:val="16"/>
                <w:szCs w:val="16"/>
              </w:rPr>
            </w:pPr>
            <w:r w:rsidRPr="00AF03D5">
              <w:rPr>
                <w:rFonts w:cs="Arial"/>
                <w:sz w:val="16"/>
                <w:szCs w:val="16"/>
              </w:rPr>
              <w:t>-</w:t>
            </w:r>
          </w:p>
        </w:tc>
        <w:tc>
          <w:tcPr>
            <w:tcW w:w="1098"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12 </w:t>
            </w:r>
          </w:p>
        </w:tc>
        <w:tc>
          <w:tcPr>
            <w:tcW w:w="1042" w:type="dxa"/>
          </w:tcPr>
          <w:p w:rsidR="005223C1" w:rsidRDefault="00951F1B" w:rsidP="005223C1">
            <w:pPr>
              <w:spacing w:before="40" w:after="40" w:line="240" w:lineRule="auto"/>
              <w:jc w:val="right"/>
              <w:rPr>
                <w:rFonts w:cs="Arial"/>
                <w:sz w:val="16"/>
                <w:szCs w:val="16"/>
              </w:rPr>
            </w:pPr>
            <w:r>
              <w:rPr>
                <w:rFonts w:cs="Arial"/>
                <w:sz w:val="16"/>
                <w:szCs w:val="16"/>
              </w:rPr>
              <w:t>-</w:t>
            </w:r>
          </w:p>
        </w:tc>
        <w:tc>
          <w:tcPr>
            <w:tcW w:w="1185"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794"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37"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c>
          <w:tcPr>
            <w:tcW w:w="919" w:type="dxa"/>
          </w:tcPr>
          <w:p w:rsidR="005223C1" w:rsidRDefault="00951F1B" w:rsidP="005223C1">
            <w:pPr>
              <w:spacing w:before="40" w:after="40" w:line="240" w:lineRule="auto"/>
              <w:jc w:val="right"/>
              <w:rPr>
                <w:rFonts w:cs="Arial"/>
                <w:sz w:val="16"/>
                <w:szCs w:val="16"/>
              </w:rPr>
            </w:pPr>
            <w:r w:rsidRPr="00585D70">
              <w:rPr>
                <w:rFonts w:cs="Arial"/>
                <w:sz w:val="16"/>
                <w:szCs w:val="16"/>
              </w:rPr>
              <w:t xml:space="preserve"> -   </w:t>
            </w:r>
          </w:p>
        </w:tc>
      </w:tr>
      <w:tr w:rsidR="00951F1B" w:rsidRPr="00585D70" w:rsidTr="002D7F14">
        <w:trPr>
          <w:trHeight w:val="300"/>
        </w:trPr>
        <w:tc>
          <w:tcPr>
            <w:tcW w:w="781" w:type="dxa"/>
            <w:noWrap/>
            <w:hideMark/>
          </w:tcPr>
          <w:p w:rsidR="005223C1" w:rsidRDefault="00951F1B" w:rsidP="005223C1">
            <w:pPr>
              <w:spacing w:before="40" w:after="40" w:line="240" w:lineRule="auto"/>
              <w:jc w:val="center"/>
              <w:rPr>
                <w:rFonts w:cs="Arial"/>
                <w:sz w:val="16"/>
                <w:szCs w:val="16"/>
              </w:rPr>
            </w:pPr>
            <w:r w:rsidRPr="00585D70">
              <w:rPr>
                <w:rFonts w:cs="Arial"/>
                <w:sz w:val="16"/>
                <w:szCs w:val="16"/>
              </w:rPr>
              <w:t> </w:t>
            </w:r>
          </w:p>
        </w:tc>
        <w:tc>
          <w:tcPr>
            <w:tcW w:w="3764" w:type="dxa"/>
            <w:noWrap/>
            <w:hideMark/>
          </w:tcPr>
          <w:p w:rsidR="005223C1" w:rsidRDefault="00951F1B" w:rsidP="005223C1">
            <w:pPr>
              <w:spacing w:before="40" w:after="40" w:line="240" w:lineRule="auto"/>
              <w:jc w:val="left"/>
              <w:rPr>
                <w:rFonts w:cs="Arial"/>
                <w:sz w:val="16"/>
                <w:szCs w:val="16"/>
              </w:rPr>
            </w:pPr>
            <w:r w:rsidRPr="00585D70">
              <w:rPr>
                <w:rFonts w:cs="Arial"/>
                <w:sz w:val="16"/>
                <w:szCs w:val="16"/>
              </w:rPr>
              <w:t> </w:t>
            </w:r>
          </w:p>
        </w:tc>
        <w:tc>
          <w:tcPr>
            <w:tcW w:w="1361" w:type="dxa"/>
          </w:tcPr>
          <w:p w:rsidR="005223C1" w:rsidRDefault="005223C1" w:rsidP="005223C1">
            <w:pPr>
              <w:spacing w:before="40" w:after="40" w:line="240" w:lineRule="auto"/>
              <w:jc w:val="right"/>
              <w:rPr>
                <w:rFonts w:cs="Arial"/>
                <w:sz w:val="16"/>
                <w:szCs w:val="16"/>
              </w:rPr>
            </w:pPr>
          </w:p>
        </w:tc>
        <w:tc>
          <w:tcPr>
            <w:tcW w:w="1098" w:type="dxa"/>
            <w:noWrap/>
          </w:tcPr>
          <w:p w:rsidR="005223C1" w:rsidRDefault="005223C1" w:rsidP="005223C1">
            <w:pPr>
              <w:spacing w:before="40" w:after="40" w:line="240" w:lineRule="auto"/>
              <w:jc w:val="right"/>
              <w:rPr>
                <w:rFonts w:cs="Arial"/>
                <w:sz w:val="16"/>
                <w:szCs w:val="16"/>
              </w:rPr>
            </w:pPr>
          </w:p>
        </w:tc>
        <w:tc>
          <w:tcPr>
            <w:tcW w:w="1042" w:type="dxa"/>
            <w:noWrap/>
          </w:tcPr>
          <w:p w:rsidR="005223C1" w:rsidRDefault="005223C1" w:rsidP="005223C1">
            <w:pPr>
              <w:spacing w:before="40" w:after="40" w:line="240" w:lineRule="auto"/>
              <w:jc w:val="right"/>
              <w:rPr>
                <w:rFonts w:cs="Arial"/>
                <w:sz w:val="16"/>
                <w:szCs w:val="16"/>
              </w:rPr>
            </w:pPr>
          </w:p>
        </w:tc>
        <w:tc>
          <w:tcPr>
            <w:tcW w:w="1185" w:type="dxa"/>
          </w:tcPr>
          <w:p w:rsidR="005223C1" w:rsidRDefault="005223C1" w:rsidP="005223C1">
            <w:pPr>
              <w:spacing w:before="40" w:after="40" w:line="240" w:lineRule="auto"/>
              <w:jc w:val="right"/>
              <w:rPr>
                <w:rFonts w:cs="Arial"/>
                <w:sz w:val="16"/>
                <w:szCs w:val="16"/>
              </w:rPr>
            </w:pPr>
          </w:p>
        </w:tc>
        <w:tc>
          <w:tcPr>
            <w:tcW w:w="937" w:type="dxa"/>
          </w:tcPr>
          <w:p w:rsidR="005223C1" w:rsidRDefault="005223C1" w:rsidP="005223C1">
            <w:pPr>
              <w:spacing w:before="40" w:after="40" w:line="240" w:lineRule="auto"/>
              <w:jc w:val="right"/>
              <w:rPr>
                <w:rFonts w:cs="Arial"/>
                <w:sz w:val="16"/>
                <w:szCs w:val="16"/>
              </w:rPr>
            </w:pPr>
          </w:p>
        </w:tc>
        <w:tc>
          <w:tcPr>
            <w:tcW w:w="937" w:type="dxa"/>
          </w:tcPr>
          <w:p w:rsidR="005223C1" w:rsidRDefault="005223C1" w:rsidP="005223C1">
            <w:pPr>
              <w:spacing w:before="40" w:after="40" w:line="240" w:lineRule="auto"/>
              <w:jc w:val="right"/>
              <w:rPr>
                <w:rFonts w:cs="Arial"/>
                <w:sz w:val="16"/>
                <w:szCs w:val="16"/>
              </w:rPr>
            </w:pPr>
          </w:p>
        </w:tc>
        <w:tc>
          <w:tcPr>
            <w:tcW w:w="794" w:type="dxa"/>
          </w:tcPr>
          <w:p w:rsidR="005223C1" w:rsidRDefault="005223C1" w:rsidP="005223C1">
            <w:pPr>
              <w:spacing w:before="40" w:after="40" w:line="240" w:lineRule="auto"/>
              <w:jc w:val="right"/>
              <w:rPr>
                <w:rFonts w:cs="Arial"/>
                <w:sz w:val="16"/>
                <w:szCs w:val="16"/>
              </w:rPr>
            </w:pPr>
          </w:p>
        </w:tc>
        <w:tc>
          <w:tcPr>
            <w:tcW w:w="937" w:type="dxa"/>
          </w:tcPr>
          <w:p w:rsidR="005223C1" w:rsidRDefault="005223C1" w:rsidP="005223C1">
            <w:pPr>
              <w:spacing w:before="40" w:after="40" w:line="240" w:lineRule="auto"/>
              <w:jc w:val="right"/>
              <w:rPr>
                <w:rFonts w:cs="Arial"/>
                <w:sz w:val="16"/>
                <w:szCs w:val="16"/>
              </w:rPr>
            </w:pPr>
          </w:p>
        </w:tc>
        <w:tc>
          <w:tcPr>
            <w:tcW w:w="919" w:type="dxa"/>
          </w:tcPr>
          <w:p w:rsidR="005223C1" w:rsidRDefault="005223C1" w:rsidP="005223C1">
            <w:pPr>
              <w:spacing w:before="40" w:after="40" w:line="240" w:lineRule="auto"/>
              <w:jc w:val="right"/>
              <w:rPr>
                <w:rFonts w:cs="Arial"/>
                <w:sz w:val="16"/>
                <w:szCs w:val="16"/>
              </w:rPr>
            </w:pPr>
          </w:p>
        </w:tc>
      </w:tr>
      <w:tr w:rsidR="00951F1B" w:rsidRPr="00585D70" w:rsidTr="002D7F14">
        <w:trPr>
          <w:trHeight w:val="300"/>
        </w:trPr>
        <w:tc>
          <w:tcPr>
            <w:tcW w:w="781" w:type="dxa"/>
            <w:shd w:val="clear" w:color="auto" w:fill="D9D9D9" w:themeFill="background1" w:themeFillShade="D9"/>
            <w:hideMark/>
          </w:tcPr>
          <w:p w:rsidR="005223C1" w:rsidRDefault="00951F1B" w:rsidP="005223C1">
            <w:pPr>
              <w:spacing w:before="40" w:after="40" w:line="240" w:lineRule="auto"/>
              <w:jc w:val="center"/>
              <w:rPr>
                <w:rFonts w:cs="Arial"/>
                <w:b/>
                <w:sz w:val="16"/>
                <w:szCs w:val="16"/>
              </w:rPr>
            </w:pPr>
            <w:r w:rsidRPr="00886827">
              <w:rPr>
                <w:rFonts w:cs="Arial"/>
                <w:b/>
                <w:sz w:val="16"/>
                <w:szCs w:val="16"/>
              </w:rPr>
              <w:t>Total</w:t>
            </w:r>
          </w:p>
        </w:tc>
        <w:tc>
          <w:tcPr>
            <w:tcW w:w="3764" w:type="dxa"/>
            <w:shd w:val="clear" w:color="auto" w:fill="D9D9D9" w:themeFill="background1" w:themeFillShade="D9"/>
            <w:noWrap/>
            <w:hideMark/>
          </w:tcPr>
          <w:p w:rsidR="005223C1" w:rsidRDefault="00951F1B" w:rsidP="005223C1">
            <w:pPr>
              <w:spacing w:before="40" w:after="40" w:line="240" w:lineRule="auto"/>
              <w:jc w:val="center"/>
              <w:rPr>
                <w:rFonts w:cs="Arial"/>
                <w:b/>
                <w:sz w:val="16"/>
                <w:szCs w:val="16"/>
              </w:rPr>
            </w:pPr>
            <w:r w:rsidRPr="00886827">
              <w:rPr>
                <w:rFonts w:cs="Arial"/>
                <w:b/>
                <w:sz w:val="16"/>
                <w:szCs w:val="16"/>
              </w:rPr>
              <w:t> </w:t>
            </w:r>
          </w:p>
        </w:tc>
        <w:tc>
          <w:tcPr>
            <w:tcW w:w="1361" w:type="dxa"/>
            <w:shd w:val="clear" w:color="auto" w:fill="D9D9D9" w:themeFill="background1" w:themeFillShade="D9"/>
            <w:noWrap/>
          </w:tcPr>
          <w:p w:rsidR="005223C1" w:rsidRDefault="00951F1B" w:rsidP="005223C1">
            <w:pPr>
              <w:spacing w:before="40" w:after="40" w:line="240" w:lineRule="auto"/>
              <w:jc w:val="right"/>
              <w:rPr>
                <w:rFonts w:cs="Arial"/>
                <w:b/>
                <w:sz w:val="16"/>
                <w:szCs w:val="16"/>
              </w:rPr>
            </w:pPr>
            <w:r w:rsidRPr="00AF03D5">
              <w:rPr>
                <w:rFonts w:cs="Arial"/>
                <w:b/>
                <w:sz w:val="16"/>
                <w:szCs w:val="16"/>
              </w:rPr>
              <w:t>-</w:t>
            </w:r>
          </w:p>
        </w:tc>
        <w:tc>
          <w:tcPr>
            <w:tcW w:w="1098" w:type="dxa"/>
            <w:shd w:val="clear" w:color="auto" w:fill="D9D9D9" w:themeFill="background1" w:themeFillShade="D9"/>
            <w:noWrap/>
          </w:tcPr>
          <w:p w:rsidR="005223C1" w:rsidRDefault="00951F1B" w:rsidP="005223C1">
            <w:pPr>
              <w:spacing w:before="40" w:after="40" w:line="240" w:lineRule="auto"/>
              <w:jc w:val="right"/>
              <w:rPr>
                <w:rFonts w:cs="Arial"/>
                <w:b/>
                <w:sz w:val="16"/>
                <w:szCs w:val="16"/>
              </w:rPr>
            </w:pPr>
            <w:r w:rsidRPr="00585D70">
              <w:rPr>
                <w:rFonts w:cs="Arial"/>
                <w:b/>
                <w:sz w:val="16"/>
                <w:szCs w:val="16"/>
              </w:rPr>
              <w:t xml:space="preserve"> 16,029 </w:t>
            </w:r>
          </w:p>
        </w:tc>
        <w:tc>
          <w:tcPr>
            <w:tcW w:w="1042" w:type="dxa"/>
            <w:shd w:val="clear" w:color="auto" w:fill="D9D9D9" w:themeFill="background1" w:themeFillShade="D9"/>
            <w:noWrap/>
          </w:tcPr>
          <w:p w:rsidR="005223C1" w:rsidRDefault="00951F1B" w:rsidP="005223C1">
            <w:pPr>
              <w:spacing w:before="40" w:after="40" w:line="240" w:lineRule="auto"/>
              <w:jc w:val="right"/>
              <w:rPr>
                <w:rFonts w:cs="Arial"/>
                <w:b/>
                <w:sz w:val="16"/>
                <w:szCs w:val="16"/>
              </w:rPr>
            </w:pPr>
            <w:r w:rsidRPr="00585D70">
              <w:rPr>
                <w:rFonts w:cs="Arial"/>
                <w:b/>
                <w:sz w:val="16"/>
                <w:szCs w:val="16"/>
              </w:rPr>
              <w:t xml:space="preserve"> 133 </w:t>
            </w:r>
          </w:p>
        </w:tc>
        <w:tc>
          <w:tcPr>
            <w:tcW w:w="1185" w:type="dxa"/>
            <w:shd w:val="clear" w:color="auto" w:fill="D9D9D9" w:themeFill="background1" w:themeFillShade="D9"/>
          </w:tcPr>
          <w:p w:rsidR="005223C1" w:rsidRDefault="00951F1B" w:rsidP="005223C1">
            <w:pPr>
              <w:spacing w:before="40" w:after="40" w:line="240" w:lineRule="auto"/>
              <w:jc w:val="right"/>
              <w:rPr>
                <w:rFonts w:cs="Arial"/>
                <w:b/>
                <w:sz w:val="16"/>
                <w:szCs w:val="16"/>
              </w:rPr>
            </w:pPr>
            <w:r w:rsidRPr="00585D70">
              <w:rPr>
                <w:rFonts w:cs="Arial"/>
                <w:b/>
                <w:sz w:val="16"/>
                <w:szCs w:val="16"/>
              </w:rPr>
              <w:t xml:space="preserve"> -   </w:t>
            </w:r>
          </w:p>
        </w:tc>
        <w:tc>
          <w:tcPr>
            <w:tcW w:w="937" w:type="dxa"/>
            <w:shd w:val="clear" w:color="auto" w:fill="D9D9D9" w:themeFill="background1" w:themeFillShade="D9"/>
          </w:tcPr>
          <w:p w:rsidR="005223C1" w:rsidRDefault="00951F1B" w:rsidP="005223C1">
            <w:pPr>
              <w:spacing w:before="40" w:after="40" w:line="240" w:lineRule="auto"/>
              <w:jc w:val="right"/>
              <w:rPr>
                <w:rFonts w:cs="Arial"/>
                <w:b/>
                <w:sz w:val="16"/>
                <w:szCs w:val="16"/>
              </w:rPr>
            </w:pPr>
            <w:r w:rsidRPr="00585D70">
              <w:rPr>
                <w:rFonts w:cs="Arial"/>
                <w:b/>
                <w:sz w:val="16"/>
                <w:szCs w:val="16"/>
              </w:rPr>
              <w:t xml:space="preserve"> -   </w:t>
            </w:r>
          </w:p>
        </w:tc>
        <w:tc>
          <w:tcPr>
            <w:tcW w:w="937" w:type="dxa"/>
            <w:shd w:val="clear" w:color="auto" w:fill="D9D9D9" w:themeFill="background1" w:themeFillShade="D9"/>
          </w:tcPr>
          <w:p w:rsidR="005223C1" w:rsidRDefault="00951F1B" w:rsidP="005223C1">
            <w:pPr>
              <w:spacing w:before="40" w:after="40" w:line="240" w:lineRule="auto"/>
              <w:jc w:val="right"/>
              <w:rPr>
                <w:rFonts w:cs="Arial"/>
                <w:b/>
                <w:sz w:val="16"/>
                <w:szCs w:val="16"/>
              </w:rPr>
            </w:pPr>
            <w:r w:rsidRPr="00585D70">
              <w:rPr>
                <w:rFonts w:cs="Arial"/>
                <w:b/>
                <w:sz w:val="16"/>
                <w:szCs w:val="16"/>
              </w:rPr>
              <w:t xml:space="preserve"> -   </w:t>
            </w:r>
          </w:p>
        </w:tc>
        <w:tc>
          <w:tcPr>
            <w:tcW w:w="794" w:type="dxa"/>
            <w:shd w:val="clear" w:color="auto" w:fill="D9D9D9" w:themeFill="background1" w:themeFillShade="D9"/>
          </w:tcPr>
          <w:p w:rsidR="005223C1" w:rsidRDefault="00951F1B" w:rsidP="005223C1">
            <w:pPr>
              <w:spacing w:before="40" w:after="40" w:line="240" w:lineRule="auto"/>
              <w:jc w:val="right"/>
              <w:rPr>
                <w:rFonts w:cs="Arial"/>
                <w:b/>
                <w:sz w:val="16"/>
                <w:szCs w:val="16"/>
              </w:rPr>
            </w:pPr>
            <w:r w:rsidRPr="00585D70">
              <w:rPr>
                <w:rFonts w:cs="Arial"/>
                <w:b/>
                <w:sz w:val="16"/>
                <w:szCs w:val="16"/>
              </w:rPr>
              <w:t xml:space="preserve"> -   </w:t>
            </w:r>
          </w:p>
        </w:tc>
        <w:tc>
          <w:tcPr>
            <w:tcW w:w="937" w:type="dxa"/>
            <w:shd w:val="clear" w:color="auto" w:fill="D9D9D9" w:themeFill="background1" w:themeFillShade="D9"/>
          </w:tcPr>
          <w:p w:rsidR="005223C1" w:rsidRDefault="00951F1B" w:rsidP="005223C1">
            <w:pPr>
              <w:spacing w:before="40" w:after="40" w:line="240" w:lineRule="auto"/>
              <w:jc w:val="right"/>
              <w:rPr>
                <w:rFonts w:cs="Arial"/>
                <w:b/>
                <w:sz w:val="16"/>
                <w:szCs w:val="16"/>
              </w:rPr>
            </w:pPr>
            <w:r w:rsidRPr="00585D70">
              <w:rPr>
                <w:rFonts w:cs="Arial"/>
                <w:b/>
                <w:sz w:val="16"/>
                <w:szCs w:val="16"/>
              </w:rPr>
              <w:t xml:space="preserve"> -   </w:t>
            </w:r>
          </w:p>
        </w:tc>
        <w:tc>
          <w:tcPr>
            <w:tcW w:w="919" w:type="dxa"/>
            <w:shd w:val="clear" w:color="auto" w:fill="D9D9D9" w:themeFill="background1" w:themeFillShade="D9"/>
          </w:tcPr>
          <w:p w:rsidR="005223C1" w:rsidRDefault="00951F1B" w:rsidP="005223C1">
            <w:pPr>
              <w:spacing w:before="40" w:after="40" w:line="240" w:lineRule="auto"/>
              <w:jc w:val="right"/>
              <w:rPr>
                <w:rFonts w:cs="Arial"/>
                <w:b/>
                <w:sz w:val="16"/>
                <w:szCs w:val="16"/>
              </w:rPr>
            </w:pPr>
            <w:r w:rsidRPr="00585D70">
              <w:rPr>
                <w:rFonts w:cs="Arial"/>
                <w:b/>
                <w:sz w:val="16"/>
                <w:szCs w:val="16"/>
              </w:rPr>
              <w:t xml:space="preserve"> -   </w:t>
            </w:r>
          </w:p>
        </w:tc>
      </w:tr>
    </w:tbl>
    <w:p w:rsidR="00951F1B" w:rsidRDefault="00951F1B" w:rsidP="00951F1B">
      <w:pPr>
        <w:spacing w:after="0"/>
        <w:jc w:val="left"/>
        <w:sectPr w:rsidR="00951F1B" w:rsidSect="00585D70">
          <w:pgSz w:w="16838" w:h="11906" w:orient="landscape"/>
          <w:pgMar w:top="1440" w:right="1440" w:bottom="1440" w:left="1440" w:header="709" w:footer="709" w:gutter="0"/>
          <w:cols w:space="708"/>
          <w:docGrid w:linePitch="360"/>
        </w:sectPr>
      </w:pPr>
    </w:p>
    <w:p w:rsidR="00176C26" w:rsidRDefault="002E339F" w:rsidP="003D4264">
      <w:pPr>
        <w:pStyle w:val="KMHNumberheading20"/>
      </w:pPr>
      <w:r>
        <w:lastRenderedPageBreak/>
        <w:t>Australian Capital Territory</w:t>
      </w:r>
    </w:p>
    <w:p w:rsidR="00176C26" w:rsidRDefault="002E339F" w:rsidP="003D4264">
      <w:pPr>
        <w:pStyle w:val="KMHNumberHeading3"/>
      </w:pPr>
      <w:r>
        <w:t>T</w:t>
      </w:r>
      <w:r w:rsidR="00176C26">
        <w:t>racked hazardous waste</w:t>
      </w:r>
    </w:p>
    <w:p w:rsidR="00411CA9" w:rsidRPr="00411CA9" w:rsidRDefault="002E339F" w:rsidP="00411CA9">
      <w:r>
        <w:t>The Australian Capital Territory</w:t>
      </w:r>
      <w:r w:rsidR="00AF03D5">
        <w:t xml:space="preserve"> has no formal </w:t>
      </w:r>
      <w:r w:rsidR="00411CA9" w:rsidRPr="00411CA9">
        <w:t>hazardous waste tracking system</w:t>
      </w:r>
      <w:r w:rsidR="00AF03D5">
        <w:t>. Waste data provided by the</w:t>
      </w:r>
      <w:r w:rsidR="006A6117">
        <w:t xml:space="preserve"> Australian Capital Territory </w:t>
      </w:r>
      <w:r w:rsidR="00AF03D5" w:rsidRPr="00411CA9">
        <w:t xml:space="preserve">Department of Environment Protection and Water Regulation </w:t>
      </w:r>
      <w:r w:rsidR="00AF03D5">
        <w:t xml:space="preserve">for this study was </w:t>
      </w:r>
      <w:r w:rsidR="00B33687">
        <w:t xml:space="preserve">only for </w:t>
      </w:r>
      <w:r w:rsidR="00AF03D5">
        <w:t xml:space="preserve">interstate </w:t>
      </w:r>
      <w:r w:rsidR="00B33687">
        <w:t>movements, s</w:t>
      </w:r>
      <w:r w:rsidR="00AF03D5">
        <w:t>ubmitted to the NEPC under the hazardous waste NEPM</w:t>
      </w:r>
      <w:r w:rsidR="00411CA9" w:rsidRPr="00411CA9">
        <w:t xml:space="preserve"> </w:t>
      </w:r>
      <w:r w:rsidR="00AF03D5">
        <w:t>reporting requirements. The</w:t>
      </w:r>
      <w:r w:rsidR="006A6117">
        <w:t xml:space="preserve"> Australian Capital Territory </w:t>
      </w:r>
      <w:r w:rsidR="00411CA9" w:rsidRPr="00411CA9">
        <w:t xml:space="preserve">recorded 7,325 tonnes of hazardous waste generated within the state in </w:t>
      </w:r>
      <w:r w:rsidR="002E0BB5">
        <w:t>2010–11</w:t>
      </w:r>
      <w:r w:rsidR="00B33687">
        <w:t>, for subsequent treatment/ disposal interstate</w:t>
      </w:r>
      <w:r w:rsidR="00411CA9" w:rsidRPr="00411CA9">
        <w:t xml:space="preserve">. 7,325 </w:t>
      </w:r>
      <w:r w:rsidR="00411CA9">
        <w:t xml:space="preserve">tonnes of </w:t>
      </w:r>
      <w:r w:rsidR="00411CA9" w:rsidRPr="00411CA9">
        <w:t>waste w</w:t>
      </w:r>
      <w:r w:rsidR="00F547E2">
        <w:t>as</w:t>
      </w:r>
      <w:r w:rsidR="00411CA9" w:rsidRPr="00411CA9">
        <w:t xml:space="preserve"> exported and 924.9 tonnes </w:t>
      </w:r>
      <w:r w:rsidR="00F547E2">
        <w:t xml:space="preserve">of waste </w:t>
      </w:r>
      <w:r w:rsidR="00411CA9" w:rsidRPr="00411CA9">
        <w:t>w</w:t>
      </w:r>
      <w:r w:rsidR="00F547E2">
        <w:t>as</w:t>
      </w:r>
      <w:r w:rsidR="00411CA9" w:rsidRPr="00411CA9">
        <w:t xml:space="preserve"> imported from other jurisdictions</w:t>
      </w:r>
      <w:r w:rsidR="00B921EC">
        <w:t>.</w:t>
      </w:r>
      <w:r w:rsidR="00F547E2" w:rsidRPr="00F547E2">
        <w:t xml:space="preserve"> </w:t>
      </w:r>
      <w:r w:rsidR="00AF03D5">
        <w:t xml:space="preserve">The data </w:t>
      </w:r>
      <w:r w:rsidR="00F547E2" w:rsidRPr="00411CA9">
        <w:t xml:space="preserve">is presented in summary form in </w:t>
      </w:r>
      <w:r w:rsidR="00D02C9F">
        <w:fldChar w:fldCharType="begin"/>
      </w:r>
      <w:r w:rsidR="009B251A">
        <w:instrText xml:space="preserve"> REF _Ref343239429 \h </w:instrText>
      </w:r>
      <w:r w:rsidR="00D02C9F">
        <w:fldChar w:fldCharType="separate"/>
      </w:r>
      <w:r w:rsidR="002A19BE">
        <w:t xml:space="preserve">Table </w:t>
      </w:r>
      <w:r w:rsidR="002A19BE">
        <w:rPr>
          <w:noProof/>
        </w:rPr>
        <w:t>10</w:t>
      </w:r>
      <w:r w:rsidR="00D02C9F">
        <w:fldChar w:fldCharType="end"/>
      </w:r>
      <w:r w:rsidR="00F547E2" w:rsidRPr="00411CA9">
        <w:t>.</w:t>
      </w:r>
      <w:r w:rsidR="00B921EC">
        <w:t xml:space="preserve"> It is assumed that the waste generation figures have been estimated using the waste export figures due to the tonnes of waste generated being exactly equal to the tonnes of waste exported for each waste category.</w:t>
      </w:r>
    </w:p>
    <w:p w:rsidR="003D4264" w:rsidRPr="00176C26" w:rsidRDefault="003D4264" w:rsidP="00176C26">
      <w:pPr>
        <w:rPr>
          <w:b/>
        </w:rPr>
      </w:pPr>
      <w:r w:rsidRPr="00176C26">
        <w:rPr>
          <w:b/>
        </w:rPr>
        <w:t>Waste composition</w:t>
      </w:r>
    </w:p>
    <w:p w:rsidR="003D4264" w:rsidRPr="00D3586E" w:rsidRDefault="003D4264" w:rsidP="003D4264">
      <w:r>
        <w:t>The composition of hazardous waste generated, exported and imported in</w:t>
      </w:r>
      <w:r w:rsidR="006A6117">
        <w:t xml:space="preserve"> Australian Capital Territory </w:t>
      </w:r>
      <w:r>
        <w:t xml:space="preserve">is shown in the chart in </w:t>
      </w:r>
      <w:r w:rsidR="00D02C9F">
        <w:fldChar w:fldCharType="begin"/>
      </w:r>
      <w:r>
        <w:instrText xml:space="preserve"> REF _Ref343239444 \h </w:instrText>
      </w:r>
      <w:r w:rsidR="00D02C9F">
        <w:fldChar w:fldCharType="separate"/>
      </w:r>
      <w:r w:rsidR="002A19BE">
        <w:t xml:space="preserve">Figure </w:t>
      </w:r>
      <w:r w:rsidR="002A19BE">
        <w:rPr>
          <w:noProof/>
        </w:rPr>
        <w:t>9</w:t>
      </w:r>
      <w:r w:rsidR="00D02C9F">
        <w:fldChar w:fldCharType="end"/>
      </w:r>
      <w:r>
        <w:t>.</w:t>
      </w:r>
      <w:r w:rsidR="005E4A98">
        <w:t xml:space="preserve"> The largest waste types by generation figures are type ‘K’ (p</w:t>
      </w:r>
      <w:r w:rsidR="005E4A98" w:rsidRPr="005E4A98">
        <w:t>utrescible/</w:t>
      </w:r>
      <w:r w:rsidR="005E4A98">
        <w:t xml:space="preserve"> </w:t>
      </w:r>
      <w:r w:rsidR="005E4A98" w:rsidRPr="005E4A98">
        <w:t>organic wastes</w:t>
      </w:r>
      <w:r w:rsidR="005E4A98">
        <w:t>), type ‘N’ (s</w:t>
      </w:r>
      <w:r w:rsidR="005E4A98" w:rsidRPr="005E4A98">
        <w:t>olid/</w:t>
      </w:r>
      <w:r w:rsidR="005E4A98">
        <w:t xml:space="preserve"> </w:t>
      </w:r>
      <w:r w:rsidR="005E4A98" w:rsidRPr="005E4A98">
        <w:t>sludge wastes requiring special handling</w:t>
      </w:r>
      <w:r w:rsidR="005E4A98">
        <w:t>) and type ‘J’ (oils, hydrocarbons and</w:t>
      </w:r>
      <w:r w:rsidR="005E4A98" w:rsidRPr="005E4A98">
        <w:t xml:space="preserve"> emulsions</w:t>
      </w:r>
      <w:r w:rsidR="005E4A98">
        <w:t xml:space="preserve">). </w:t>
      </w:r>
    </w:p>
    <w:p w:rsidR="003D4264" w:rsidRDefault="003D4264" w:rsidP="00176C26">
      <w:pPr>
        <w:rPr>
          <w:b/>
        </w:rPr>
      </w:pPr>
      <w:r w:rsidRPr="00176C26">
        <w:rPr>
          <w:b/>
        </w:rPr>
        <w:t>Waste treatment and disposal</w:t>
      </w:r>
    </w:p>
    <w:p w:rsidR="00D1521C" w:rsidRPr="000C2C6E" w:rsidRDefault="000C2C6E" w:rsidP="00176C26">
      <w:r>
        <w:t>Waste treatment and disposal figures for</w:t>
      </w:r>
      <w:r w:rsidR="006A6117">
        <w:t xml:space="preserve"> Australian Capital Territory </w:t>
      </w:r>
      <w:r>
        <w:t xml:space="preserve">are shown in </w:t>
      </w:r>
      <w:r w:rsidR="00D02C9F">
        <w:fldChar w:fldCharType="begin"/>
      </w:r>
      <w:r>
        <w:instrText xml:space="preserve"> REF _Ref343239429 \h </w:instrText>
      </w:r>
      <w:r w:rsidR="00D02C9F">
        <w:fldChar w:fldCharType="separate"/>
      </w:r>
      <w:r w:rsidR="002A19BE">
        <w:t xml:space="preserve">Table </w:t>
      </w:r>
      <w:r w:rsidR="002A19BE">
        <w:rPr>
          <w:noProof/>
        </w:rPr>
        <w:t>10</w:t>
      </w:r>
      <w:r w:rsidR="00D02C9F">
        <w:fldChar w:fldCharType="end"/>
      </w:r>
      <w:r>
        <w:t xml:space="preserve">. These figures relate to the ultimate treatment or disposal </w:t>
      </w:r>
      <w:r w:rsidR="00D1521C">
        <w:t xml:space="preserve">route of each waste type </w:t>
      </w:r>
      <w:r>
        <w:t xml:space="preserve">following exportation to other jurisdictions. </w:t>
      </w:r>
      <w:r w:rsidR="009B251A">
        <w:t>The</w:t>
      </w:r>
      <w:r w:rsidR="006A6117">
        <w:t xml:space="preserve"> Australian Capital Territory </w:t>
      </w:r>
      <w:r w:rsidR="009B251A">
        <w:t>has no licensed facility for hazardous waste treatment or disposal therefore most hazardous wastes generated within the</w:t>
      </w:r>
      <w:r w:rsidR="006A6117">
        <w:t xml:space="preserve"> Australian Capital Territory </w:t>
      </w:r>
      <w:r w:rsidR="00B921EC">
        <w:t>are</w:t>
      </w:r>
      <w:r w:rsidR="009B251A">
        <w:t xml:space="preserve"> exported to </w:t>
      </w:r>
      <w:r w:rsidR="0069717F">
        <w:t>New South Wales</w:t>
      </w:r>
      <w:r w:rsidR="00D1521C">
        <w:t xml:space="preserve"> for disposal/ treatment.</w:t>
      </w:r>
    </w:p>
    <w:p w:rsidR="003D4264" w:rsidRDefault="00B921EC" w:rsidP="003D4264">
      <w:pPr>
        <w:spacing w:after="0"/>
        <w:jc w:val="left"/>
        <w:rPr>
          <w:b/>
          <w:bCs/>
        </w:rPr>
      </w:pPr>
      <w:r>
        <w:rPr>
          <w:b/>
          <w:bCs/>
        </w:rPr>
        <w:t>Interstate waste movements</w:t>
      </w:r>
    </w:p>
    <w:p w:rsidR="006A6C69" w:rsidRDefault="00B921EC" w:rsidP="003D4264">
      <w:pPr>
        <w:spacing w:after="0"/>
        <w:jc w:val="left"/>
        <w:rPr>
          <w:bCs/>
        </w:rPr>
      </w:pPr>
      <w:r>
        <w:rPr>
          <w:bCs/>
        </w:rPr>
        <w:t>All hazardous wastes generated within the</w:t>
      </w:r>
      <w:r w:rsidR="006A6117">
        <w:rPr>
          <w:bCs/>
        </w:rPr>
        <w:t xml:space="preserve"> Australian Capital Territory </w:t>
      </w:r>
      <w:r>
        <w:rPr>
          <w:bCs/>
        </w:rPr>
        <w:t xml:space="preserve">are exported for treatment, </w:t>
      </w:r>
      <w:r w:rsidR="00D1521C">
        <w:rPr>
          <w:bCs/>
        </w:rPr>
        <w:t xml:space="preserve">mainly </w:t>
      </w:r>
      <w:r>
        <w:rPr>
          <w:bCs/>
        </w:rPr>
        <w:t xml:space="preserve">to </w:t>
      </w:r>
      <w:r w:rsidR="0069717F">
        <w:t>New South Wales</w:t>
      </w:r>
      <w:r>
        <w:rPr>
          <w:bCs/>
        </w:rPr>
        <w:t xml:space="preserve">. Imported wastes are organic chemicals and clinical and pharmaceutical wastes from </w:t>
      </w:r>
      <w:r w:rsidR="0069717F">
        <w:t>New South Wales</w:t>
      </w:r>
      <w:r w:rsidR="00D1521C">
        <w:rPr>
          <w:bCs/>
        </w:rPr>
        <w:t xml:space="preserve"> and Victoria.</w:t>
      </w:r>
    </w:p>
    <w:p w:rsidR="00AA6652" w:rsidRDefault="00AA6652" w:rsidP="00AA6652">
      <w:pPr>
        <w:pStyle w:val="KMHNumberHeading3"/>
      </w:pPr>
      <w:r>
        <w:t xml:space="preserve">Assessment of </w:t>
      </w:r>
      <w:r w:rsidR="002E339F">
        <w:t>w</w:t>
      </w:r>
      <w:r>
        <w:t xml:space="preserve">aste </w:t>
      </w:r>
      <w:r w:rsidR="002E339F">
        <w:t>t</w:t>
      </w:r>
      <w:r>
        <w:t xml:space="preserve">racking </w:t>
      </w:r>
      <w:r w:rsidR="002E339F">
        <w:t>s</w:t>
      </w:r>
      <w:r>
        <w:t xml:space="preserve">ystem </w:t>
      </w:r>
      <w:r w:rsidR="002E339F">
        <w:t>d</w:t>
      </w:r>
      <w:r>
        <w:t>ata</w:t>
      </w:r>
    </w:p>
    <w:tbl>
      <w:tblPr>
        <w:tblStyle w:val="TableGrid"/>
        <w:tblW w:w="0" w:type="auto"/>
        <w:tblLook w:val="04A0" w:firstRow="1" w:lastRow="0" w:firstColumn="1" w:lastColumn="0" w:noHBand="0" w:noVBand="1"/>
      </w:tblPr>
      <w:tblGrid>
        <w:gridCol w:w="3794"/>
        <w:gridCol w:w="3685"/>
        <w:gridCol w:w="1763"/>
      </w:tblGrid>
      <w:tr w:rsidR="002E339F" w:rsidRPr="003C29CA" w:rsidTr="002E339F">
        <w:trPr>
          <w:trHeight w:val="416"/>
        </w:trPr>
        <w:tc>
          <w:tcPr>
            <w:tcW w:w="3794" w:type="dxa"/>
            <w:shd w:val="clear" w:color="auto" w:fill="1D5C42"/>
            <w:vAlign w:val="center"/>
          </w:tcPr>
          <w:p w:rsidR="005223C1" w:rsidRDefault="00AA6652" w:rsidP="005223C1">
            <w:pPr>
              <w:spacing w:before="40" w:after="40" w:line="240" w:lineRule="auto"/>
              <w:jc w:val="center"/>
              <w:rPr>
                <w:rFonts w:cs="Arial"/>
                <w:b/>
                <w:color w:val="FFFFFF" w:themeColor="background1"/>
                <w:sz w:val="18"/>
                <w:szCs w:val="18"/>
              </w:rPr>
            </w:pPr>
            <w:r w:rsidRPr="003C29CA">
              <w:rPr>
                <w:rFonts w:cs="Arial"/>
                <w:b/>
                <w:color w:val="FFFFFF" w:themeColor="background1"/>
                <w:sz w:val="18"/>
                <w:szCs w:val="18"/>
              </w:rPr>
              <w:t>Principles</w:t>
            </w:r>
          </w:p>
        </w:tc>
        <w:tc>
          <w:tcPr>
            <w:tcW w:w="3685" w:type="dxa"/>
            <w:shd w:val="clear" w:color="auto" w:fill="1D5C42"/>
            <w:vAlign w:val="center"/>
          </w:tcPr>
          <w:p w:rsidR="005223C1" w:rsidRDefault="00AA6652" w:rsidP="005223C1">
            <w:pPr>
              <w:spacing w:before="40" w:after="40" w:line="240" w:lineRule="auto"/>
              <w:jc w:val="center"/>
              <w:rPr>
                <w:rFonts w:cs="Arial"/>
                <w:b/>
                <w:color w:val="FFFFFF" w:themeColor="background1"/>
                <w:sz w:val="18"/>
                <w:szCs w:val="18"/>
              </w:rPr>
            </w:pPr>
            <w:r w:rsidRPr="003C29CA">
              <w:rPr>
                <w:rFonts w:cs="Arial"/>
                <w:b/>
                <w:color w:val="FFFFFF" w:themeColor="background1"/>
                <w:sz w:val="18"/>
                <w:szCs w:val="18"/>
              </w:rPr>
              <w:t>Assessment</w:t>
            </w:r>
          </w:p>
        </w:tc>
        <w:tc>
          <w:tcPr>
            <w:tcW w:w="1763" w:type="dxa"/>
            <w:shd w:val="clear" w:color="auto" w:fill="1D5C42"/>
            <w:vAlign w:val="center"/>
          </w:tcPr>
          <w:p w:rsidR="005223C1" w:rsidRDefault="00AA6652" w:rsidP="005223C1">
            <w:pPr>
              <w:spacing w:before="40" w:after="40" w:line="240" w:lineRule="auto"/>
              <w:jc w:val="center"/>
              <w:rPr>
                <w:rFonts w:cs="Arial"/>
                <w:b/>
                <w:color w:val="FFFFFF" w:themeColor="background1"/>
                <w:sz w:val="18"/>
                <w:szCs w:val="18"/>
              </w:rPr>
            </w:pPr>
            <w:r w:rsidRPr="003C29CA">
              <w:rPr>
                <w:rFonts w:cs="Arial"/>
                <w:b/>
                <w:color w:val="FFFFFF" w:themeColor="background1"/>
                <w:sz w:val="18"/>
                <w:szCs w:val="18"/>
              </w:rPr>
              <w:t>Score</w:t>
            </w:r>
          </w:p>
        </w:tc>
      </w:tr>
      <w:tr w:rsidR="002E339F" w:rsidTr="00AA6652">
        <w:trPr>
          <w:trHeight w:val="614"/>
        </w:trPr>
        <w:tc>
          <w:tcPr>
            <w:tcW w:w="3794" w:type="dxa"/>
          </w:tcPr>
          <w:p w:rsidR="005223C1" w:rsidRDefault="00AA6652" w:rsidP="005223C1">
            <w:pPr>
              <w:spacing w:before="40" w:after="40" w:line="240" w:lineRule="auto"/>
              <w:rPr>
                <w:rFonts w:cs="Arial"/>
                <w:sz w:val="18"/>
                <w:szCs w:val="18"/>
              </w:rPr>
            </w:pPr>
            <w:r w:rsidRPr="003C29CA">
              <w:rPr>
                <w:rFonts w:cs="Arial"/>
                <w:b/>
                <w:sz w:val="18"/>
                <w:szCs w:val="18"/>
              </w:rPr>
              <w:t>Transparency</w:t>
            </w:r>
            <w:r w:rsidR="002E339F">
              <w:rPr>
                <w:rFonts w:cs="Arial"/>
                <w:b/>
                <w:sz w:val="18"/>
                <w:szCs w:val="18"/>
              </w:rPr>
              <w:t>—</w:t>
            </w:r>
            <w:r w:rsidR="002E339F">
              <w:rPr>
                <w:rFonts w:cs="Arial"/>
                <w:sz w:val="18"/>
                <w:szCs w:val="18"/>
              </w:rPr>
              <w:t>I</w:t>
            </w:r>
            <w:r w:rsidRPr="003C29CA">
              <w:rPr>
                <w:rFonts w:cs="Arial"/>
                <w:sz w:val="18"/>
                <w:szCs w:val="18"/>
              </w:rPr>
              <w:t>s the data documented and verifiable?</w:t>
            </w:r>
          </w:p>
        </w:tc>
        <w:tc>
          <w:tcPr>
            <w:tcW w:w="3685" w:type="dxa"/>
          </w:tcPr>
          <w:p w:rsidR="005223C1" w:rsidRDefault="002E339F" w:rsidP="005223C1">
            <w:pPr>
              <w:spacing w:before="40" w:after="40" w:line="240" w:lineRule="auto"/>
              <w:rPr>
                <w:rFonts w:cs="Arial"/>
                <w:sz w:val="18"/>
                <w:szCs w:val="18"/>
              </w:rPr>
            </w:pPr>
            <w:r>
              <w:rPr>
                <w:rFonts w:cs="Arial"/>
                <w:sz w:val="18"/>
                <w:szCs w:val="18"/>
              </w:rPr>
              <w:t>The</w:t>
            </w:r>
            <w:r w:rsidR="006A6117">
              <w:rPr>
                <w:rFonts w:cs="Arial"/>
                <w:sz w:val="18"/>
                <w:szCs w:val="18"/>
              </w:rPr>
              <w:t xml:space="preserve"> Australian Capital Territory </w:t>
            </w:r>
            <w:r w:rsidR="00AA6652">
              <w:rPr>
                <w:rFonts w:cs="Arial"/>
                <w:sz w:val="18"/>
                <w:szCs w:val="18"/>
              </w:rPr>
              <w:t>has no formal waste tracking system. Data therefore not available.</w:t>
            </w:r>
          </w:p>
        </w:tc>
        <w:tc>
          <w:tcPr>
            <w:tcW w:w="1763" w:type="dxa"/>
          </w:tcPr>
          <w:p w:rsidR="005223C1" w:rsidRDefault="00AA6652" w:rsidP="005223C1">
            <w:pPr>
              <w:spacing w:before="40" w:after="40" w:line="240" w:lineRule="auto"/>
              <w:rPr>
                <w:rFonts w:cs="Arial"/>
                <w:sz w:val="18"/>
                <w:szCs w:val="18"/>
              </w:rPr>
            </w:pPr>
            <w:r>
              <w:rPr>
                <w:rFonts w:cs="Arial"/>
                <w:sz w:val="18"/>
                <w:szCs w:val="18"/>
              </w:rPr>
              <w:t>Low</w:t>
            </w:r>
          </w:p>
        </w:tc>
      </w:tr>
      <w:tr w:rsidR="002E339F" w:rsidTr="00AA6652">
        <w:tc>
          <w:tcPr>
            <w:tcW w:w="3794" w:type="dxa"/>
          </w:tcPr>
          <w:p w:rsidR="005223C1" w:rsidRDefault="00AA6652" w:rsidP="005223C1">
            <w:pPr>
              <w:spacing w:before="40" w:after="40" w:line="240" w:lineRule="auto"/>
              <w:rPr>
                <w:rFonts w:cs="Arial"/>
                <w:sz w:val="18"/>
                <w:szCs w:val="18"/>
              </w:rPr>
            </w:pPr>
            <w:r w:rsidRPr="003C29CA">
              <w:rPr>
                <w:rFonts w:cs="Arial"/>
                <w:b/>
                <w:sz w:val="18"/>
                <w:szCs w:val="18"/>
              </w:rPr>
              <w:t>Comparability</w:t>
            </w:r>
            <w:r w:rsidR="002E339F">
              <w:rPr>
                <w:rFonts w:cs="Arial"/>
                <w:b/>
                <w:sz w:val="18"/>
                <w:szCs w:val="18"/>
              </w:rPr>
              <w:t>—</w:t>
            </w:r>
            <w:r w:rsidR="002E339F">
              <w:rPr>
                <w:rFonts w:cs="Arial"/>
                <w:sz w:val="18"/>
                <w:szCs w:val="18"/>
              </w:rPr>
              <w:t>I</w:t>
            </w:r>
            <w:r w:rsidRPr="003C29CA">
              <w:rPr>
                <w:rFonts w:cs="Arial"/>
                <w:sz w:val="18"/>
                <w:szCs w:val="18"/>
              </w:rPr>
              <w:t>s data produced/ sourced using the same methodologies and can it be compared across jurisdictions?</w:t>
            </w:r>
          </w:p>
        </w:tc>
        <w:tc>
          <w:tcPr>
            <w:tcW w:w="3685" w:type="dxa"/>
          </w:tcPr>
          <w:p w:rsidR="005223C1" w:rsidRDefault="00AA6652" w:rsidP="005223C1">
            <w:pPr>
              <w:spacing w:before="40" w:after="40" w:line="240" w:lineRule="auto"/>
              <w:rPr>
                <w:rFonts w:cs="Arial"/>
                <w:sz w:val="18"/>
                <w:szCs w:val="18"/>
              </w:rPr>
            </w:pPr>
            <w:r>
              <w:rPr>
                <w:rFonts w:cs="Arial"/>
                <w:sz w:val="18"/>
                <w:szCs w:val="18"/>
              </w:rPr>
              <w:t>No tracking system. Cannot be compared to other jurisdictions.</w:t>
            </w:r>
          </w:p>
        </w:tc>
        <w:tc>
          <w:tcPr>
            <w:tcW w:w="1763" w:type="dxa"/>
          </w:tcPr>
          <w:p w:rsidR="005223C1" w:rsidRDefault="00AA6652" w:rsidP="005223C1">
            <w:pPr>
              <w:spacing w:before="40" w:after="40" w:line="240" w:lineRule="auto"/>
              <w:rPr>
                <w:rFonts w:cs="Arial"/>
                <w:sz w:val="18"/>
                <w:szCs w:val="18"/>
              </w:rPr>
            </w:pPr>
            <w:r>
              <w:rPr>
                <w:rFonts w:cs="Arial"/>
                <w:sz w:val="18"/>
                <w:szCs w:val="18"/>
              </w:rPr>
              <w:t>Low</w:t>
            </w:r>
          </w:p>
        </w:tc>
      </w:tr>
      <w:tr w:rsidR="002E339F" w:rsidTr="00AA6652">
        <w:trPr>
          <w:trHeight w:val="772"/>
        </w:trPr>
        <w:tc>
          <w:tcPr>
            <w:tcW w:w="3794" w:type="dxa"/>
          </w:tcPr>
          <w:p w:rsidR="005223C1" w:rsidRDefault="00AA6652" w:rsidP="005223C1">
            <w:pPr>
              <w:spacing w:before="40" w:after="40" w:line="240" w:lineRule="auto"/>
              <w:rPr>
                <w:rFonts w:cs="Arial"/>
                <w:sz w:val="18"/>
                <w:szCs w:val="18"/>
              </w:rPr>
            </w:pPr>
            <w:r w:rsidRPr="003C29CA">
              <w:rPr>
                <w:rFonts w:cs="Arial"/>
                <w:b/>
                <w:sz w:val="18"/>
                <w:szCs w:val="18"/>
              </w:rPr>
              <w:t>Accuracy</w:t>
            </w:r>
            <w:r w:rsidR="002E339F">
              <w:rPr>
                <w:rFonts w:cs="Arial"/>
                <w:b/>
                <w:sz w:val="18"/>
                <w:szCs w:val="18"/>
              </w:rPr>
              <w:t>—</w:t>
            </w:r>
            <w:r w:rsidR="002E339F">
              <w:rPr>
                <w:rFonts w:cs="Arial"/>
                <w:sz w:val="18"/>
                <w:szCs w:val="18"/>
              </w:rPr>
              <w:t>H</w:t>
            </w:r>
            <w:r w:rsidRPr="003C29CA">
              <w:rPr>
                <w:rFonts w:cs="Arial"/>
                <w:sz w:val="18"/>
                <w:szCs w:val="18"/>
              </w:rPr>
              <w:t>as uncertainty in data values been minimised?</w:t>
            </w:r>
          </w:p>
        </w:tc>
        <w:tc>
          <w:tcPr>
            <w:tcW w:w="3685" w:type="dxa"/>
          </w:tcPr>
          <w:p w:rsidR="005223C1" w:rsidRDefault="00AA6652" w:rsidP="005223C1">
            <w:pPr>
              <w:spacing w:before="40" w:after="40" w:line="240" w:lineRule="auto"/>
              <w:rPr>
                <w:rFonts w:cs="Arial"/>
                <w:sz w:val="18"/>
                <w:szCs w:val="18"/>
              </w:rPr>
            </w:pPr>
            <w:r>
              <w:rPr>
                <w:rFonts w:cs="Arial"/>
                <w:sz w:val="18"/>
                <w:szCs w:val="18"/>
              </w:rPr>
              <w:t>Not applicable</w:t>
            </w:r>
          </w:p>
        </w:tc>
        <w:tc>
          <w:tcPr>
            <w:tcW w:w="1763" w:type="dxa"/>
          </w:tcPr>
          <w:p w:rsidR="005223C1" w:rsidRDefault="00AA6652" w:rsidP="005223C1">
            <w:pPr>
              <w:spacing w:before="40" w:after="40" w:line="240" w:lineRule="auto"/>
              <w:rPr>
                <w:rFonts w:cs="Arial"/>
                <w:sz w:val="18"/>
                <w:szCs w:val="18"/>
              </w:rPr>
            </w:pPr>
            <w:r>
              <w:rPr>
                <w:rFonts w:cs="Arial"/>
                <w:sz w:val="18"/>
                <w:szCs w:val="18"/>
              </w:rPr>
              <w:t>Low</w:t>
            </w:r>
          </w:p>
        </w:tc>
      </w:tr>
      <w:tr w:rsidR="002E339F" w:rsidTr="00AA6652">
        <w:trPr>
          <w:trHeight w:val="570"/>
        </w:trPr>
        <w:tc>
          <w:tcPr>
            <w:tcW w:w="3794" w:type="dxa"/>
          </w:tcPr>
          <w:p w:rsidR="005223C1" w:rsidRDefault="00AA6652" w:rsidP="005223C1">
            <w:pPr>
              <w:spacing w:before="40" w:after="40" w:line="240" w:lineRule="auto"/>
              <w:rPr>
                <w:rFonts w:cs="Arial"/>
                <w:sz w:val="18"/>
                <w:szCs w:val="18"/>
              </w:rPr>
            </w:pPr>
            <w:r w:rsidRPr="003C29CA">
              <w:rPr>
                <w:rFonts w:cs="Arial"/>
                <w:b/>
                <w:sz w:val="18"/>
                <w:szCs w:val="18"/>
              </w:rPr>
              <w:t>Completeness</w:t>
            </w:r>
            <w:r w:rsidR="002E339F">
              <w:rPr>
                <w:rFonts w:cs="Arial"/>
                <w:b/>
                <w:sz w:val="18"/>
                <w:szCs w:val="18"/>
              </w:rPr>
              <w:t>—</w:t>
            </w:r>
            <w:r w:rsidRPr="003C29CA">
              <w:rPr>
                <w:rFonts w:cs="Arial"/>
                <w:sz w:val="18"/>
                <w:szCs w:val="18"/>
              </w:rPr>
              <w:t>Are all data sources within a jurisdiction identified and accounted for?</w:t>
            </w:r>
          </w:p>
        </w:tc>
        <w:tc>
          <w:tcPr>
            <w:tcW w:w="3685" w:type="dxa"/>
          </w:tcPr>
          <w:p w:rsidR="005223C1" w:rsidRDefault="00AA6652" w:rsidP="005223C1">
            <w:pPr>
              <w:spacing w:before="40" w:after="40" w:line="240" w:lineRule="auto"/>
              <w:rPr>
                <w:rFonts w:cs="Arial"/>
                <w:sz w:val="18"/>
                <w:szCs w:val="18"/>
              </w:rPr>
            </w:pPr>
            <w:r>
              <w:rPr>
                <w:rFonts w:cs="Arial"/>
                <w:sz w:val="18"/>
                <w:szCs w:val="18"/>
              </w:rPr>
              <w:t>No</w:t>
            </w:r>
          </w:p>
        </w:tc>
        <w:tc>
          <w:tcPr>
            <w:tcW w:w="1763" w:type="dxa"/>
          </w:tcPr>
          <w:p w:rsidR="005223C1" w:rsidRDefault="00AA6652" w:rsidP="005223C1">
            <w:pPr>
              <w:spacing w:before="40" w:after="40" w:line="240" w:lineRule="auto"/>
              <w:rPr>
                <w:rFonts w:cs="Arial"/>
                <w:sz w:val="18"/>
                <w:szCs w:val="18"/>
              </w:rPr>
            </w:pPr>
            <w:r>
              <w:rPr>
                <w:rFonts w:cs="Arial"/>
                <w:sz w:val="18"/>
                <w:szCs w:val="18"/>
              </w:rPr>
              <w:t>Low</w:t>
            </w:r>
          </w:p>
        </w:tc>
      </w:tr>
      <w:tr w:rsidR="002E339F" w:rsidTr="00AA6652">
        <w:trPr>
          <w:trHeight w:val="494"/>
        </w:trPr>
        <w:tc>
          <w:tcPr>
            <w:tcW w:w="3794" w:type="dxa"/>
          </w:tcPr>
          <w:p w:rsidR="005223C1" w:rsidRDefault="00AA6652" w:rsidP="005223C1">
            <w:pPr>
              <w:spacing w:before="40" w:after="40" w:line="240" w:lineRule="auto"/>
              <w:rPr>
                <w:rFonts w:cs="Arial"/>
                <w:sz w:val="18"/>
                <w:szCs w:val="18"/>
              </w:rPr>
            </w:pPr>
            <w:r w:rsidRPr="003C29CA">
              <w:rPr>
                <w:rFonts w:cs="Arial"/>
                <w:b/>
                <w:sz w:val="18"/>
                <w:szCs w:val="18"/>
              </w:rPr>
              <w:t>Clarity</w:t>
            </w:r>
            <w:r w:rsidR="002E339F">
              <w:rPr>
                <w:rFonts w:cs="Arial"/>
                <w:b/>
                <w:sz w:val="18"/>
                <w:szCs w:val="18"/>
              </w:rPr>
              <w:t>—</w:t>
            </w:r>
            <w:r w:rsidRPr="003C29CA">
              <w:rPr>
                <w:rFonts w:cs="Arial"/>
                <w:sz w:val="18"/>
                <w:szCs w:val="18"/>
              </w:rPr>
              <w:t>Is information clear and easily understood?</w:t>
            </w:r>
          </w:p>
        </w:tc>
        <w:tc>
          <w:tcPr>
            <w:tcW w:w="3685" w:type="dxa"/>
          </w:tcPr>
          <w:p w:rsidR="005223C1" w:rsidRDefault="00AA6652" w:rsidP="005223C1">
            <w:pPr>
              <w:spacing w:before="40" w:after="40" w:line="240" w:lineRule="auto"/>
              <w:rPr>
                <w:rFonts w:cs="Arial"/>
                <w:sz w:val="18"/>
                <w:szCs w:val="18"/>
              </w:rPr>
            </w:pPr>
            <w:r>
              <w:rPr>
                <w:rFonts w:cs="Arial"/>
                <w:sz w:val="18"/>
                <w:szCs w:val="18"/>
              </w:rPr>
              <w:t>Not applicable</w:t>
            </w:r>
          </w:p>
        </w:tc>
        <w:tc>
          <w:tcPr>
            <w:tcW w:w="1763" w:type="dxa"/>
          </w:tcPr>
          <w:p w:rsidR="005223C1" w:rsidRDefault="00AA6652" w:rsidP="005223C1">
            <w:pPr>
              <w:spacing w:before="40" w:after="40" w:line="240" w:lineRule="auto"/>
              <w:rPr>
                <w:rFonts w:cs="Arial"/>
                <w:sz w:val="18"/>
                <w:szCs w:val="18"/>
              </w:rPr>
            </w:pPr>
            <w:r>
              <w:rPr>
                <w:rFonts w:cs="Arial"/>
                <w:sz w:val="18"/>
                <w:szCs w:val="18"/>
              </w:rPr>
              <w:t>Low</w:t>
            </w:r>
          </w:p>
        </w:tc>
      </w:tr>
      <w:tr w:rsidR="002E339F" w:rsidTr="00AA6652">
        <w:trPr>
          <w:trHeight w:val="784"/>
        </w:trPr>
        <w:tc>
          <w:tcPr>
            <w:tcW w:w="3794" w:type="dxa"/>
          </w:tcPr>
          <w:p w:rsidR="005223C1" w:rsidRDefault="00AA6652" w:rsidP="005223C1">
            <w:pPr>
              <w:spacing w:before="40" w:after="40" w:line="240" w:lineRule="auto"/>
              <w:rPr>
                <w:rFonts w:cs="Arial"/>
                <w:sz w:val="18"/>
                <w:szCs w:val="18"/>
              </w:rPr>
            </w:pPr>
            <w:r w:rsidRPr="003C29CA">
              <w:rPr>
                <w:rFonts w:cs="Arial"/>
                <w:b/>
                <w:sz w:val="18"/>
                <w:szCs w:val="18"/>
              </w:rPr>
              <w:t>Timeliness</w:t>
            </w:r>
            <w:r w:rsidR="002E339F">
              <w:rPr>
                <w:rFonts w:cs="Arial"/>
                <w:b/>
                <w:sz w:val="18"/>
                <w:szCs w:val="18"/>
              </w:rPr>
              <w:t>—</w:t>
            </w:r>
            <w:r w:rsidR="002E339F">
              <w:rPr>
                <w:rFonts w:cs="Arial"/>
                <w:sz w:val="18"/>
                <w:szCs w:val="18"/>
              </w:rPr>
              <w:t>D</w:t>
            </w:r>
            <w:r w:rsidRPr="003C29CA">
              <w:rPr>
                <w:rFonts w:cs="Arial"/>
                <w:sz w:val="18"/>
                <w:szCs w:val="18"/>
              </w:rPr>
              <w:t>oes reporting occur on a regular basis to allow for analysis and inform decision making?</w:t>
            </w:r>
          </w:p>
        </w:tc>
        <w:tc>
          <w:tcPr>
            <w:tcW w:w="3685" w:type="dxa"/>
          </w:tcPr>
          <w:p w:rsidR="005223C1" w:rsidRDefault="00AA6652" w:rsidP="005223C1">
            <w:pPr>
              <w:spacing w:before="40" w:after="40" w:line="240" w:lineRule="auto"/>
              <w:rPr>
                <w:rFonts w:cs="Arial"/>
                <w:sz w:val="18"/>
                <w:szCs w:val="18"/>
              </w:rPr>
            </w:pPr>
            <w:r>
              <w:rPr>
                <w:rFonts w:cs="Arial"/>
                <w:sz w:val="18"/>
                <w:szCs w:val="18"/>
              </w:rPr>
              <w:t>Interstate waste movements reported annually to NEPC. Intrastate data not recorded.</w:t>
            </w:r>
          </w:p>
        </w:tc>
        <w:tc>
          <w:tcPr>
            <w:tcW w:w="1763" w:type="dxa"/>
          </w:tcPr>
          <w:p w:rsidR="005223C1" w:rsidRDefault="00AA6652" w:rsidP="005223C1">
            <w:pPr>
              <w:spacing w:before="40" w:after="40" w:line="240" w:lineRule="auto"/>
              <w:rPr>
                <w:rFonts w:cs="Arial"/>
                <w:sz w:val="18"/>
                <w:szCs w:val="18"/>
              </w:rPr>
            </w:pPr>
            <w:r>
              <w:rPr>
                <w:rFonts w:cs="Arial"/>
                <w:sz w:val="18"/>
                <w:szCs w:val="18"/>
              </w:rPr>
              <w:t>Medium</w:t>
            </w:r>
          </w:p>
        </w:tc>
      </w:tr>
    </w:tbl>
    <w:p w:rsidR="00AA6652" w:rsidRPr="00B921EC" w:rsidRDefault="00AA6652" w:rsidP="003D4264">
      <w:pPr>
        <w:spacing w:after="0"/>
        <w:jc w:val="left"/>
        <w:rPr>
          <w:bCs/>
        </w:rPr>
      </w:pPr>
    </w:p>
    <w:p w:rsidR="00030C78" w:rsidRDefault="00030C78" w:rsidP="00030C78">
      <w:pPr>
        <w:pStyle w:val="KMHNumberHeading3"/>
      </w:pPr>
      <w:r>
        <w:t xml:space="preserve">Non-tracked </w:t>
      </w:r>
      <w:r w:rsidR="008A2F93">
        <w:t>h</w:t>
      </w:r>
      <w:r>
        <w:t xml:space="preserve">azardous </w:t>
      </w:r>
      <w:r w:rsidR="008A2F93">
        <w:t>w</w:t>
      </w:r>
      <w:r>
        <w:t>aste</w:t>
      </w:r>
    </w:p>
    <w:p w:rsidR="00030C78" w:rsidRDefault="008E0006" w:rsidP="00030C78">
      <w:r>
        <w:t>All hazardous waste generated within the</w:t>
      </w:r>
      <w:r w:rsidR="006A6117">
        <w:t xml:space="preserve"> Australian Capital Territory </w:t>
      </w:r>
      <w:r>
        <w:t xml:space="preserve">is considered to be non-tracked hazardous waste due to the absence of a formal waste tracking system. </w:t>
      </w:r>
    </w:p>
    <w:p w:rsidR="00B7401A" w:rsidRDefault="00B7401A" w:rsidP="00B7401A">
      <w:r>
        <w:t>T</w:t>
      </w:r>
      <w:r w:rsidRPr="002B2F5C">
        <w:t xml:space="preserve">he companion </w:t>
      </w:r>
      <w:r w:rsidR="00FC0FE8">
        <w:t xml:space="preserve">report </w:t>
      </w:r>
      <w:r w:rsidR="005223C1" w:rsidRPr="005223C1">
        <w:rPr>
          <w:i/>
        </w:rPr>
        <w:t>Hazardous Waste Data Summary</w:t>
      </w:r>
      <w:r>
        <w:t xml:space="preserve"> </w:t>
      </w:r>
      <w:proofErr w:type="gramStart"/>
      <w:r w:rsidR="00FC0FE8">
        <w:t>i</w:t>
      </w:r>
      <w:r>
        <w:t>dentifies,</w:t>
      </w:r>
      <w:proofErr w:type="gramEnd"/>
      <w:r>
        <w:t xml:space="preserve"> discusses and fills key gaps using data from other sources, such as the </w:t>
      </w:r>
      <w:r w:rsidR="00A947C7" w:rsidRPr="00A947C7">
        <w:rPr>
          <w:i/>
        </w:rPr>
        <w:t>Waste and Recycling in Australia 2011</w:t>
      </w:r>
      <w:r>
        <w:t xml:space="preserve">, which presents national and state totals for </w:t>
      </w:r>
      <w:r w:rsidR="00F54BBE">
        <w:t>2008–09</w:t>
      </w:r>
      <w:r>
        <w:rPr>
          <w:rStyle w:val="FootnoteReference"/>
        </w:rPr>
        <w:footnoteReference w:id="12"/>
      </w:r>
      <w:r>
        <w:t>.</w:t>
      </w:r>
    </w:p>
    <w:p w:rsidR="00F10B7B" w:rsidRDefault="00F10B7B" w:rsidP="000C2C6E">
      <w:pPr>
        <w:sectPr w:rsidR="00F10B7B" w:rsidSect="002F1A86">
          <w:pgSz w:w="11906" w:h="16838"/>
          <w:pgMar w:top="1440" w:right="1440" w:bottom="1440" w:left="1440" w:header="709" w:footer="709" w:gutter="0"/>
          <w:cols w:space="708"/>
          <w:docGrid w:linePitch="360"/>
        </w:sectPr>
      </w:pPr>
    </w:p>
    <w:p w:rsidR="003D4264" w:rsidRDefault="003D4264" w:rsidP="00D45C5A">
      <w:pPr>
        <w:pStyle w:val="Caption"/>
        <w:spacing w:after="0"/>
      </w:pPr>
      <w:bookmarkStart w:id="68" w:name="_Ref343239429"/>
      <w:bookmarkStart w:id="69" w:name="_Toc350356158"/>
      <w:r>
        <w:lastRenderedPageBreak/>
        <w:t xml:space="preserve">Table </w:t>
      </w:r>
      <w:r w:rsidR="00D02C9F">
        <w:fldChar w:fldCharType="begin"/>
      </w:r>
      <w:r w:rsidR="0059651D">
        <w:instrText xml:space="preserve"> SEQ Table \* ARABIC </w:instrText>
      </w:r>
      <w:r w:rsidR="00D02C9F">
        <w:fldChar w:fldCharType="separate"/>
      </w:r>
      <w:r w:rsidR="002A19BE">
        <w:rPr>
          <w:noProof/>
        </w:rPr>
        <w:t>10</w:t>
      </w:r>
      <w:r w:rsidR="00D02C9F">
        <w:rPr>
          <w:noProof/>
        </w:rPr>
        <w:fldChar w:fldCharType="end"/>
      </w:r>
      <w:bookmarkEnd w:id="68"/>
      <w:r w:rsidR="00C81242">
        <w:rPr>
          <w:noProof/>
        </w:rPr>
        <w:t>—</w:t>
      </w:r>
      <w:r>
        <w:t>Waste tracking data summary</w:t>
      </w:r>
      <w:r w:rsidR="006A6117">
        <w:t xml:space="preserve"> Australian Capital Territory </w:t>
      </w:r>
      <w:r w:rsidR="00D45C5A">
        <w:t>(</w:t>
      </w:r>
      <w:r w:rsidR="002E0BB5">
        <w:t>2010–11</w:t>
      </w:r>
      <w:r w:rsidR="00D45C5A">
        <w:t>)</w:t>
      </w:r>
      <w:bookmarkEnd w:id="69"/>
    </w:p>
    <w:tbl>
      <w:tblPr>
        <w:tblStyle w:val="TableGrid"/>
        <w:tblW w:w="0" w:type="auto"/>
        <w:tblLayout w:type="fixed"/>
        <w:tblLook w:val="04A0" w:firstRow="1" w:lastRow="0" w:firstColumn="1" w:lastColumn="0" w:noHBand="0" w:noVBand="1"/>
      </w:tblPr>
      <w:tblGrid>
        <w:gridCol w:w="650"/>
        <w:gridCol w:w="3551"/>
        <w:gridCol w:w="1690"/>
        <w:gridCol w:w="1097"/>
        <w:gridCol w:w="1006"/>
        <w:gridCol w:w="1186"/>
        <w:gridCol w:w="988"/>
        <w:gridCol w:w="937"/>
        <w:gridCol w:w="794"/>
        <w:gridCol w:w="937"/>
        <w:gridCol w:w="919"/>
      </w:tblGrid>
      <w:tr w:rsidR="003D4264" w:rsidRPr="005F1105" w:rsidTr="00C81242">
        <w:trPr>
          <w:trHeight w:val="841"/>
        </w:trPr>
        <w:tc>
          <w:tcPr>
            <w:tcW w:w="4201" w:type="dxa"/>
            <w:gridSpan w:val="2"/>
            <w:shd w:val="clear" w:color="auto" w:fill="1D5C42"/>
            <w:vAlign w:val="center"/>
            <w:hideMark/>
          </w:tcPr>
          <w:p w:rsidR="005223C1" w:rsidRDefault="003D4264" w:rsidP="005223C1">
            <w:pPr>
              <w:spacing w:before="40" w:after="40" w:line="240" w:lineRule="auto"/>
              <w:jc w:val="center"/>
              <w:rPr>
                <w:rFonts w:eastAsia="Times New Roman" w:cs="Arial"/>
                <w:b/>
                <w:bCs/>
                <w:color w:val="FFFFFF" w:themeColor="background1"/>
                <w:sz w:val="16"/>
                <w:szCs w:val="16"/>
              </w:rPr>
            </w:pPr>
            <w:r w:rsidRPr="005F1105">
              <w:rPr>
                <w:rFonts w:cs="Arial"/>
                <w:b/>
                <w:bCs/>
                <w:color w:val="FFFFFF" w:themeColor="background1"/>
                <w:sz w:val="16"/>
                <w:szCs w:val="16"/>
              </w:rPr>
              <w:t xml:space="preserve">Hazardous </w:t>
            </w:r>
            <w:r w:rsidR="004E7EBF">
              <w:rPr>
                <w:rFonts w:cs="Arial"/>
                <w:b/>
                <w:bCs/>
                <w:color w:val="FFFFFF" w:themeColor="background1"/>
                <w:sz w:val="16"/>
                <w:szCs w:val="16"/>
              </w:rPr>
              <w:t>w</w:t>
            </w:r>
            <w:r w:rsidRPr="005F1105">
              <w:rPr>
                <w:rFonts w:cs="Arial"/>
                <w:b/>
                <w:bCs/>
                <w:color w:val="FFFFFF" w:themeColor="background1"/>
                <w:sz w:val="16"/>
                <w:szCs w:val="16"/>
              </w:rPr>
              <w:t xml:space="preserve">aste </w:t>
            </w:r>
            <w:r w:rsidR="004E7EBF">
              <w:rPr>
                <w:rFonts w:cs="Arial"/>
                <w:b/>
                <w:bCs/>
                <w:color w:val="FFFFFF" w:themeColor="background1"/>
                <w:sz w:val="16"/>
                <w:szCs w:val="16"/>
              </w:rPr>
              <w:t>c</w:t>
            </w:r>
            <w:r w:rsidRPr="005F1105">
              <w:rPr>
                <w:rFonts w:cs="Arial"/>
                <w:b/>
                <w:bCs/>
                <w:color w:val="FFFFFF" w:themeColor="background1"/>
                <w:sz w:val="16"/>
                <w:szCs w:val="16"/>
              </w:rPr>
              <w:t>lassification</w:t>
            </w:r>
          </w:p>
        </w:tc>
        <w:tc>
          <w:tcPr>
            <w:tcW w:w="1690" w:type="dxa"/>
            <w:shd w:val="clear" w:color="auto" w:fill="1D5C42"/>
            <w:vAlign w:val="center"/>
            <w:hideMark/>
          </w:tcPr>
          <w:p w:rsidR="005223C1" w:rsidRDefault="003D4264" w:rsidP="005223C1">
            <w:pPr>
              <w:spacing w:before="40" w:after="40" w:line="240" w:lineRule="auto"/>
              <w:jc w:val="center"/>
              <w:rPr>
                <w:rFonts w:eastAsia="Times New Roman" w:cs="Arial"/>
                <w:b/>
                <w:bCs/>
                <w:color w:val="FFFFFF" w:themeColor="background1"/>
                <w:sz w:val="16"/>
                <w:szCs w:val="16"/>
              </w:rPr>
            </w:pPr>
            <w:r w:rsidRPr="005F1105">
              <w:rPr>
                <w:rFonts w:cs="Arial"/>
                <w:b/>
                <w:bCs/>
                <w:color w:val="FFFFFF" w:themeColor="background1"/>
                <w:sz w:val="16"/>
                <w:szCs w:val="16"/>
              </w:rPr>
              <w:t xml:space="preserve">Waste </w:t>
            </w:r>
            <w:r w:rsidR="004E7EBF">
              <w:rPr>
                <w:rFonts w:cs="Arial"/>
                <w:b/>
                <w:bCs/>
                <w:color w:val="FFFFFF" w:themeColor="background1"/>
                <w:sz w:val="16"/>
                <w:szCs w:val="16"/>
              </w:rPr>
              <w:t>g</w:t>
            </w:r>
            <w:r w:rsidRPr="005F1105">
              <w:rPr>
                <w:rFonts w:cs="Arial"/>
                <w:b/>
                <w:bCs/>
                <w:color w:val="FFFFFF" w:themeColor="background1"/>
                <w:sz w:val="16"/>
                <w:szCs w:val="16"/>
              </w:rPr>
              <w:t>eneration (tonnes)</w:t>
            </w:r>
          </w:p>
        </w:tc>
        <w:tc>
          <w:tcPr>
            <w:tcW w:w="2103" w:type="dxa"/>
            <w:gridSpan w:val="2"/>
            <w:shd w:val="clear" w:color="auto" w:fill="1D5C42"/>
            <w:vAlign w:val="center"/>
            <w:hideMark/>
          </w:tcPr>
          <w:p w:rsidR="005223C1" w:rsidRDefault="003D4264" w:rsidP="005223C1">
            <w:pPr>
              <w:spacing w:before="40" w:after="40" w:line="240" w:lineRule="auto"/>
              <w:jc w:val="center"/>
              <w:rPr>
                <w:rFonts w:eastAsia="Times New Roman" w:cs="Arial"/>
                <w:b/>
                <w:bCs/>
                <w:color w:val="FFFFFF" w:themeColor="background1"/>
                <w:sz w:val="16"/>
                <w:szCs w:val="16"/>
              </w:rPr>
            </w:pPr>
            <w:r w:rsidRPr="005F1105">
              <w:rPr>
                <w:rFonts w:cs="Arial"/>
                <w:b/>
                <w:bCs/>
                <w:color w:val="FFFFFF" w:themeColor="background1"/>
                <w:sz w:val="16"/>
                <w:szCs w:val="16"/>
              </w:rPr>
              <w:t xml:space="preserve">Interstate </w:t>
            </w:r>
            <w:r w:rsidR="004E7EBF">
              <w:rPr>
                <w:rFonts w:cs="Arial"/>
                <w:b/>
                <w:bCs/>
                <w:color w:val="FFFFFF" w:themeColor="background1"/>
                <w:sz w:val="16"/>
                <w:szCs w:val="16"/>
              </w:rPr>
              <w:t>w</w:t>
            </w:r>
            <w:r w:rsidRPr="005F1105">
              <w:rPr>
                <w:rFonts w:cs="Arial"/>
                <w:b/>
                <w:bCs/>
                <w:color w:val="FFFFFF" w:themeColor="background1"/>
                <w:sz w:val="16"/>
                <w:szCs w:val="16"/>
              </w:rPr>
              <w:t xml:space="preserve">aste </w:t>
            </w:r>
            <w:r w:rsidR="004E7EBF">
              <w:rPr>
                <w:rFonts w:cs="Arial"/>
                <w:b/>
                <w:bCs/>
                <w:color w:val="FFFFFF" w:themeColor="background1"/>
                <w:sz w:val="16"/>
                <w:szCs w:val="16"/>
              </w:rPr>
              <w:t>m</w:t>
            </w:r>
            <w:r w:rsidRPr="005F1105">
              <w:rPr>
                <w:rFonts w:cs="Arial"/>
                <w:b/>
                <w:bCs/>
                <w:color w:val="FFFFFF" w:themeColor="background1"/>
                <w:sz w:val="16"/>
                <w:szCs w:val="16"/>
              </w:rPr>
              <w:t>ovements (tonnes)</w:t>
            </w:r>
          </w:p>
        </w:tc>
        <w:tc>
          <w:tcPr>
            <w:tcW w:w="1186" w:type="dxa"/>
            <w:shd w:val="clear" w:color="auto" w:fill="1D5C42"/>
            <w:vAlign w:val="center"/>
            <w:hideMark/>
          </w:tcPr>
          <w:p w:rsidR="005223C1" w:rsidRDefault="005223C1" w:rsidP="005223C1">
            <w:pPr>
              <w:spacing w:before="40" w:after="40" w:line="240" w:lineRule="auto"/>
              <w:jc w:val="center"/>
              <w:rPr>
                <w:rFonts w:cs="Arial"/>
                <w:b/>
                <w:bCs/>
                <w:color w:val="FFFFFF" w:themeColor="background1"/>
                <w:sz w:val="16"/>
                <w:szCs w:val="16"/>
              </w:rPr>
            </w:pPr>
          </w:p>
        </w:tc>
        <w:tc>
          <w:tcPr>
            <w:tcW w:w="4575" w:type="dxa"/>
            <w:gridSpan w:val="5"/>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5F1105">
              <w:rPr>
                <w:rFonts w:cs="Arial"/>
                <w:b/>
                <w:bCs/>
                <w:color w:val="FFFFFF" w:themeColor="background1"/>
                <w:sz w:val="16"/>
                <w:szCs w:val="16"/>
              </w:rPr>
              <w:t xml:space="preserve">Waste </w:t>
            </w:r>
            <w:r w:rsidR="004E7EBF">
              <w:rPr>
                <w:rFonts w:cs="Arial"/>
                <w:b/>
                <w:bCs/>
                <w:color w:val="FFFFFF" w:themeColor="background1"/>
                <w:sz w:val="16"/>
                <w:szCs w:val="16"/>
              </w:rPr>
              <w:t>t</w:t>
            </w:r>
            <w:r w:rsidRPr="005F1105">
              <w:rPr>
                <w:rFonts w:cs="Arial"/>
                <w:b/>
                <w:bCs/>
                <w:color w:val="FFFFFF" w:themeColor="background1"/>
                <w:sz w:val="16"/>
                <w:szCs w:val="16"/>
              </w:rPr>
              <w:t>reatment/</w:t>
            </w:r>
            <w:r w:rsidR="004E7EBF">
              <w:rPr>
                <w:rFonts w:cs="Arial"/>
                <w:b/>
                <w:bCs/>
                <w:color w:val="FFFFFF" w:themeColor="background1"/>
                <w:sz w:val="16"/>
                <w:szCs w:val="16"/>
              </w:rPr>
              <w:t>d</w:t>
            </w:r>
            <w:r w:rsidRPr="005F1105">
              <w:rPr>
                <w:rFonts w:cs="Arial"/>
                <w:b/>
                <w:bCs/>
                <w:color w:val="FFFFFF" w:themeColor="background1"/>
                <w:sz w:val="16"/>
                <w:szCs w:val="16"/>
              </w:rPr>
              <w:t>isposal (tonnes)</w:t>
            </w:r>
          </w:p>
        </w:tc>
      </w:tr>
      <w:tr w:rsidR="003D4264" w:rsidRPr="005F1105" w:rsidTr="00C81242">
        <w:trPr>
          <w:trHeight w:val="900"/>
        </w:trPr>
        <w:tc>
          <w:tcPr>
            <w:tcW w:w="650"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5F1105">
              <w:rPr>
                <w:rFonts w:cs="Arial"/>
                <w:b/>
                <w:bCs/>
                <w:color w:val="FFFFFF" w:themeColor="background1"/>
                <w:sz w:val="16"/>
                <w:szCs w:val="16"/>
              </w:rPr>
              <w:t>Code</w:t>
            </w:r>
          </w:p>
        </w:tc>
        <w:tc>
          <w:tcPr>
            <w:tcW w:w="3551"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5F1105">
              <w:rPr>
                <w:rFonts w:cs="Arial"/>
                <w:b/>
                <w:bCs/>
                <w:color w:val="FFFFFF" w:themeColor="background1"/>
                <w:sz w:val="16"/>
                <w:szCs w:val="16"/>
              </w:rPr>
              <w:t>Waste description</w:t>
            </w:r>
          </w:p>
        </w:tc>
        <w:tc>
          <w:tcPr>
            <w:tcW w:w="1690"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5F1105">
              <w:rPr>
                <w:rFonts w:cs="Arial"/>
                <w:b/>
                <w:bCs/>
                <w:color w:val="FFFFFF" w:themeColor="background1"/>
                <w:sz w:val="16"/>
                <w:szCs w:val="16"/>
              </w:rPr>
              <w:t xml:space="preserve">Within </w:t>
            </w:r>
            <w:r w:rsidR="004E7EBF">
              <w:rPr>
                <w:rFonts w:cs="Arial"/>
                <w:b/>
                <w:bCs/>
                <w:color w:val="FFFFFF" w:themeColor="background1"/>
                <w:sz w:val="16"/>
                <w:szCs w:val="16"/>
              </w:rPr>
              <w:t xml:space="preserve">the Australian Capital Territory </w:t>
            </w:r>
          </w:p>
        </w:tc>
        <w:tc>
          <w:tcPr>
            <w:tcW w:w="1097"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5F1105">
              <w:rPr>
                <w:rFonts w:cs="Arial"/>
                <w:b/>
                <w:bCs/>
                <w:color w:val="FFFFFF" w:themeColor="background1"/>
                <w:sz w:val="16"/>
                <w:szCs w:val="16"/>
              </w:rPr>
              <w:t>Exported</w:t>
            </w:r>
          </w:p>
        </w:tc>
        <w:tc>
          <w:tcPr>
            <w:tcW w:w="1006"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5F1105">
              <w:rPr>
                <w:rFonts w:cs="Arial"/>
                <w:b/>
                <w:bCs/>
                <w:color w:val="FFFFFF" w:themeColor="background1"/>
                <w:sz w:val="16"/>
                <w:szCs w:val="16"/>
              </w:rPr>
              <w:t>Imported</w:t>
            </w:r>
          </w:p>
        </w:tc>
        <w:tc>
          <w:tcPr>
            <w:tcW w:w="1186"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5F1105">
              <w:rPr>
                <w:rFonts w:cs="Arial"/>
                <w:b/>
                <w:bCs/>
                <w:color w:val="FFFFFF" w:themeColor="background1"/>
                <w:sz w:val="16"/>
                <w:szCs w:val="16"/>
              </w:rPr>
              <w:t>Delivered to transfer stations</w:t>
            </w:r>
          </w:p>
        </w:tc>
        <w:tc>
          <w:tcPr>
            <w:tcW w:w="988"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5F1105">
              <w:rPr>
                <w:rFonts w:cs="Arial"/>
                <w:b/>
                <w:bCs/>
                <w:color w:val="FFFFFF" w:themeColor="background1"/>
                <w:sz w:val="16"/>
                <w:szCs w:val="16"/>
              </w:rPr>
              <w:t xml:space="preserve">Disposed to </w:t>
            </w:r>
            <w:r w:rsidR="004E7EBF">
              <w:rPr>
                <w:rFonts w:cs="Arial"/>
                <w:b/>
                <w:bCs/>
                <w:color w:val="FFFFFF" w:themeColor="background1"/>
                <w:sz w:val="16"/>
                <w:szCs w:val="16"/>
              </w:rPr>
              <w:t>l</w:t>
            </w:r>
            <w:r w:rsidRPr="005F1105">
              <w:rPr>
                <w:rFonts w:cs="Arial"/>
                <w:b/>
                <w:bCs/>
                <w:color w:val="FFFFFF" w:themeColor="background1"/>
                <w:sz w:val="16"/>
                <w:szCs w:val="16"/>
              </w:rPr>
              <w:t>andfill</w:t>
            </w:r>
          </w:p>
        </w:tc>
        <w:tc>
          <w:tcPr>
            <w:tcW w:w="937"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5F1105">
              <w:rPr>
                <w:rFonts w:cs="Arial"/>
                <w:b/>
                <w:bCs/>
                <w:color w:val="FFFFFF" w:themeColor="background1"/>
                <w:sz w:val="16"/>
                <w:szCs w:val="16"/>
              </w:rPr>
              <w:t xml:space="preserve">Disposed to </w:t>
            </w:r>
            <w:r w:rsidR="004E7EBF">
              <w:rPr>
                <w:rFonts w:cs="Arial"/>
                <w:b/>
                <w:bCs/>
                <w:color w:val="FFFFFF" w:themeColor="background1"/>
                <w:sz w:val="16"/>
                <w:szCs w:val="16"/>
              </w:rPr>
              <w:t>t</w:t>
            </w:r>
            <w:r w:rsidRPr="005F1105">
              <w:rPr>
                <w:rFonts w:cs="Arial"/>
                <w:b/>
                <w:bCs/>
                <w:color w:val="FFFFFF" w:themeColor="background1"/>
                <w:sz w:val="16"/>
                <w:szCs w:val="16"/>
              </w:rPr>
              <w:t xml:space="preserve">rade </w:t>
            </w:r>
            <w:r w:rsidR="004E7EBF">
              <w:rPr>
                <w:rFonts w:cs="Arial"/>
                <w:b/>
                <w:bCs/>
                <w:color w:val="FFFFFF" w:themeColor="background1"/>
                <w:sz w:val="16"/>
                <w:szCs w:val="16"/>
              </w:rPr>
              <w:t>w</w:t>
            </w:r>
            <w:r w:rsidRPr="005F1105">
              <w:rPr>
                <w:rFonts w:cs="Arial"/>
                <w:b/>
                <w:bCs/>
                <w:color w:val="FFFFFF" w:themeColor="background1"/>
                <w:sz w:val="16"/>
                <w:szCs w:val="16"/>
              </w:rPr>
              <w:t>aste</w:t>
            </w:r>
          </w:p>
        </w:tc>
        <w:tc>
          <w:tcPr>
            <w:tcW w:w="794"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5F1105">
              <w:rPr>
                <w:rFonts w:cs="Arial"/>
                <w:b/>
                <w:bCs/>
                <w:color w:val="FFFFFF" w:themeColor="background1"/>
                <w:sz w:val="16"/>
                <w:szCs w:val="16"/>
              </w:rPr>
              <w:t>Treated</w:t>
            </w:r>
          </w:p>
        </w:tc>
        <w:tc>
          <w:tcPr>
            <w:tcW w:w="937"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5F1105">
              <w:rPr>
                <w:rFonts w:cs="Arial"/>
                <w:b/>
                <w:bCs/>
                <w:color w:val="FFFFFF" w:themeColor="background1"/>
                <w:sz w:val="16"/>
                <w:szCs w:val="16"/>
              </w:rPr>
              <w:t xml:space="preserve">Energy </w:t>
            </w:r>
            <w:r w:rsidR="004E7EBF">
              <w:rPr>
                <w:rFonts w:cs="Arial"/>
                <w:b/>
                <w:bCs/>
                <w:color w:val="FFFFFF" w:themeColor="background1"/>
                <w:sz w:val="16"/>
                <w:szCs w:val="16"/>
              </w:rPr>
              <w:t>r</w:t>
            </w:r>
            <w:r w:rsidRPr="005F1105">
              <w:rPr>
                <w:rFonts w:cs="Arial"/>
                <w:b/>
                <w:bCs/>
                <w:color w:val="FFFFFF" w:themeColor="background1"/>
                <w:sz w:val="16"/>
                <w:szCs w:val="16"/>
              </w:rPr>
              <w:t>ecovery</w:t>
            </w:r>
          </w:p>
        </w:tc>
        <w:tc>
          <w:tcPr>
            <w:tcW w:w="919" w:type="dxa"/>
            <w:shd w:val="clear" w:color="auto" w:fill="1D5C42"/>
            <w:vAlign w:val="center"/>
            <w:hideMark/>
          </w:tcPr>
          <w:p w:rsidR="005223C1" w:rsidRDefault="003D4264" w:rsidP="005223C1">
            <w:pPr>
              <w:spacing w:before="40" w:after="40" w:line="240" w:lineRule="auto"/>
              <w:jc w:val="center"/>
              <w:rPr>
                <w:rFonts w:cs="Arial"/>
                <w:b/>
                <w:bCs/>
                <w:color w:val="FFFFFF" w:themeColor="background1"/>
                <w:sz w:val="16"/>
                <w:szCs w:val="16"/>
              </w:rPr>
            </w:pPr>
            <w:r w:rsidRPr="005F1105">
              <w:rPr>
                <w:rFonts w:cs="Arial"/>
                <w:b/>
                <w:bCs/>
                <w:color w:val="FFFFFF" w:themeColor="background1"/>
                <w:sz w:val="16"/>
                <w:szCs w:val="16"/>
              </w:rPr>
              <w:t>Recycled</w:t>
            </w:r>
          </w:p>
        </w:tc>
      </w:tr>
      <w:tr w:rsidR="003D4264" w:rsidRPr="005F1105" w:rsidTr="003D4264">
        <w:trPr>
          <w:trHeight w:val="300"/>
        </w:trPr>
        <w:tc>
          <w:tcPr>
            <w:tcW w:w="650" w:type="dxa"/>
            <w:hideMark/>
          </w:tcPr>
          <w:p w:rsidR="005223C1" w:rsidRDefault="003D4264" w:rsidP="005223C1">
            <w:pPr>
              <w:spacing w:before="40" w:after="40" w:line="240" w:lineRule="auto"/>
              <w:jc w:val="center"/>
              <w:rPr>
                <w:rFonts w:cs="Arial"/>
                <w:sz w:val="16"/>
                <w:szCs w:val="16"/>
              </w:rPr>
            </w:pPr>
            <w:r w:rsidRPr="005F1105">
              <w:rPr>
                <w:rFonts w:cs="Arial"/>
                <w:sz w:val="16"/>
                <w:szCs w:val="16"/>
              </w:rPr>
              <w:t>A</w:t>
            </w:r>
          </w:p>
        </w:tc>
        <w:tc>
          <w:tcPr>
            <w:tcW w:w="3551" w:type="dxa"/>
            <w:hideMark/>
          </w:tcPr>
          <w:p w:rsidR="005223C1" w:rsidRDefault="003D4264" w:rsidP="005223C1">
            <w:pPr>
              <w:spacing w:before="40" w:after="40" w:line="240" w:lineRule="auto"/>
              <w:jc w:val="left"/>
              <w:rPr>
                <w:rFonts w:cs="Arial"/>
                <w:sz w:val="16"/>
                <w:szCs w:val="16"/>
              </w:rPr>
            </w:pPr>
            <w:r w:rsidRPr="005F1105">
              <w:rPr>
                <w:rFonts w:cs="Arial"/>
                <w:sz w:val="16"/>
                <w:szCs w:val="16"/>
              </w:rPr>
              <w:t>Cyanides</w:t>
            </w:r>
          </w:p>
        </w:tc>
        <w:tc>
          <w:tcPr>
            <w:tcW w:w="1690"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109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100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118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88"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794"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19"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r>
      <w:tr w:rsidR="003D4264" w:rsidRPr="005F1105" w:rsidTr="003D4264">
        <w:trPr>
          <w:trHeight w:val="300"/>
        </w:trPr>
        <w:tc>
          <w:tcPr>
            <w:tcW w:w="650" w:type="dxa"/>
            <w:hideMark/>
          </w:tcPr>
          <w:p w:rsidR="005223C1" w:rsidRDefault="003D4264" w:rsidP="005223C1">
            <w:pPr>
              <w:spacing w:before="40" w:after="40" w:line="240" w:lineRule="auto"/>
              <w:jc w:val="center"/>
              <w:rPr>
                <w:rFonts w:cs="Arial"/>
                <w:sz w:val="16"/>
                <w:szCs w:val="16"/>
              </w:rPr>
            </w:pPr>
            <w:r w:rsidRPr="005F1105">
              <w:rPr>
                <w:rFonts w:cs="Arial"/>
                <w:sz w:val="16"/>
                <w:szCs w:val="16"/>
              </w:rPr>
              <w:t>B</w:t>
            </w:r>
          </w:p>
        </w:tc>
        <w:tc>
          <w:tcPr>
            <w:tcW w:w="3551" w:type="dxa"/>
            <w:hideMark/>
          </w:tcPr>
          <w:p w:rsidR="005223C1" w:rsidRDefault="003D4264" w:rsidP="005223C1">
            <w:pPr>
              <w:spacing w:before="40" w:after="40" w:line="240" w:lineRule="auto"/>
              <w:jc w:val="left"/>
              <w:rPr>
                <w:rFonts w:cs="Arial"/>
                <w:sz w:val="16"/>
                <w:szCs w:val="16"/>
              </w:rPr>
            </w:pPr>
            <w:r w:rsidRPr="005F1105">
              <w:rPr>
                <w:rFonts w:cs="Arial"/>
                <w:sz w:val="16"/>
                <w:szCs w:val="16"/>
              </w:rPr>
              <w:t>Acids</w:t>
            </w:r>
          </w:p>
        </w:tc>
        <w:tc>
          <w:tcPr>
            <w:tcW w:w="1690"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471.5</w:t>
            </w:r>
          </w:p>
        </w:tc>
        <w:tc>
          <w:tcPr>
            <w:tcW w:w="109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471.5</w:t>
            </w:r>
          </w:p>
        </w:tc>
        <w:tc>
          <w:tcPr>
            <w:tcW w:w="100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118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0.1</w:t>
            </w:r>
          </w:p>
        </w:tc>
        <w:tc>
          <w:tcPr>
            <w:tcW w:w="988"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794"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19"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r>
      <w:tr w:rsidR="003D4264" w:rsidRPr="005F1105" w:rsidTr="003D4264">
        <w:trPr>
          <w:trHeight w:val="300"/>
        </w:trPr>
        <w:tc>
          <w:tcPr>
            <w:tcW w:w="650" w:type="dxa"/>
            <w:hideMark/>
          </w:tcPr>
          <w:p w:rsidR="005223C1" w:rsidRDefault="003D4264" w:rsidP="005223C1">
            <w:pPr>
              <w:spacing w:before="40" w:after="40" w:line="240" w:lineRule="auto"/>
              <w:jc w:val="center"/>
              <w:rPr>
                <w:rFonts w:cs="Arial"/>
                <w:sz w:val="16"/>
                <w:szCs w:val="16"/>
              </w:rPr>
            </w:pPr>
            <w:r w:rsidRPr="005F1105">
              <w:rPr>
                <w:rFonts w:cs="Arial"/>
                <w:sz w:val="16"/>
                <w:szCs w:val="16"/>
              </w:rPr>
              <w:t>C</w:t>
            </w:r>
          </w:p>
        </w:tc>
        <w:tc>
          <w:tcPr>
            <w:tcW w:w="3551" w:type="dxa"/>
            <w:hideMark/>
          </w:tcPr>
          <w:p w:rsidR="005223C1" w:rsidRDefault="003D4264" w:rsidP="005223C1">
            <w:pPr>
              <w:spacing w:before="40" w:after="40" w:line="240" w:lineRule="auto"/>
              <w:jc w:val="left"/>
              <w:rPr>
                <w:rFonts w:cs="Arial"/>
                <w:sz w:val="16"/>
                <w:szCs w:val="16"/>
              </w:rPr>
            </w:pPr>
            <w:r w:rsidRPr="005F1105">
              <w:rPr>
                <w:rFonts w:cs="Arial"/>
                <w:sz w:val="16"/>
                <w:szCs w:val="16"/>
              </w:rPr>
              <w:t>Alkaline wastes</w:t>
            </w:r>
          </w:p>
        </w:tc>
        <w:tc>
          <w:tcPr>
            <w:tcW w:w="1690"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1.1</w:t>
            </w:r>
          </w:p>
        </w:tc>
        <w:tc>
          <w:tcPr>
            <w:tcW w:w="109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1.1</w:t>
            </w:r>
          </w:p>
        </w:tc>
        <w:tc>
          <w:tcPr>
            <w:tcW w:w="100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118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0.1</w:t>
            </w:r>
          </w:p>
        </w:tc>
        <w:tc>
          <w:tcPr>
            <w:tcW w:w="988"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794"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19"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r>
      <w:tr w:rsidR="003D4264" w:rsidRPr="005F1105" w:rsidTr="003D4264">
        <w:trPr>
          <w:trHeight w:val="300"/>
        </w:trPr>
        <w:tc>
          <w:tcPr>
            <w:tcW w:w="650" w:type="dxa"/>
            <w:hideMark/>
          </w:tcPr>
          <w:p w:rsidR="005223C1" w:rsidRDefault="003D4264" w:rsidP="005223C1">
            <w:pPr>
              <w:spacing w:before="40" w:after="40" w:line="240" w:lineRule="auto"/>
              <w:jc w:val="center"/>
              <w:rPr>
                <w:rFonts w:cs="Arial"/>
                <w:sz w:val="16"/>
                <w:szCs w:val="16"/>
              </w:rPr>
            </w:pPr>
            <w:r w:rsidRPr="005F1105">
              <w:rPr>
                <w:rFonts w:cs="Arial"/>
                <w:sz w:val="16"/>
                <w:szCs w:val="16"/>
              </w:rPr>
              <w:t>D</w:t>
            </w:r>
          </w:p>
        </w:tc>
        <w:tc>
          <w:tcPr>
            <w:tcW w:w="3551" w:type="dxa"/>
            <w:hideMark/>
          </w:tcPr>
          <w:p w:rsidR="005223C1" w:rsidRDefault="003D4264" w:rsidP="005223C1">
            <w:pPr>
              <w:spacing w:before="40" w:after="40" w:line="240" w:lineRule="auto"/>
              <w:jc w:val="left"/>
              <w:rPr>
                <w:rFonts w:cs="Arial"/>
                <w:sz w:val="16"/>
                <w:szCs w:val="16"/>
              </w:rPr>
            </w:pPr>
            <w:r w:rsidRPr="005F1105">
              <w:rPr>
                <w:rFonts w:cs="Arial"/>
                <w:sz w:val="16"/>
                <w:szCs w:val="16"/>
              </w:rPr>
              <w:t>Inorganic chemicals</w:t>
            </w:r>
          </w:p>
        </w:tc>
        <w:tc>
          <w:tcPr>
            <w:tcW w:w="1690"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30.8</w:t>
            </w:r>
          </w:p>
        </w:tc>
        <w:tc>
          <w:tcPr>
            <w:tcW w:w="109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30.8</w:t>
            </w:r>
          </w:p>
        </w:tc>
        <w:tc>
          <w:tcPr>
            <w:tcW w:w="100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118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1.7</w:t>
            </w:r>
          </w:p>
        </w:tc>
        <w:tc>
          <w:tcPr>
            <w:tcW w:w="988"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794"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19"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30.7</w:t>
            </w:r>
          </w:p>
        </w:tc>
      </w:tr>
      <w:tr w:rsidR="003D4264" w:rsidRPr="005F1105" w:rsidTr="003D4264">
        <w:trPr>
          <w:trHeight w:val="300"/>
        </w:trPr>
        <w:tc>
          <w:tcPr>
            <w:tcW w:w="650" w:type="dxa"/>
            <w:hideMark/>
          </w:tcPr>
          <w:p w:rsidR="005223C1" w:rsidRDefault="003D4264" w:rsidP="005223C1">
            <w:pPr>
              <w:spacing w:before="40" w:after="40" w:line="240" w:lineRule="auto"/>
              <w:jc w:val="center"/>
              <w:rPr>
                <w:rFonts w:cs="Arial"/>
                <w:sz w:val="16"/>
                <w:szCs w:val="16"/>
              </w:rPr>
            </w:pPr>
            <w:r w:rsidRPr="005F1105">
              <w:rPr>
                <w:rFonts w:cs="Arial"/>
                <w:sz w:val="16"/>
                <w:szCs w:val="16"/>
              </w:rPr>
              <w:t>E</w:t>
            </w:r>
          </w:p>
        </w:tc>
        <w:tc>
          <w:tcPr>
            <w:tcW w:w="3551" w:type="dxa"/>
            <w:hideMark/>
          </w:tcPr>
          <w:p w:rsidR="005223C1" w:rsidRDefault="003D4264" w:rsidP="005223C1">
            <w:pPr>
              <w:spacing w:before="40" w:after="40" w:line="240" w:lineRule="auto"/>
              <w:jc w:val="left"/>
              <w:rPr>
                <w:rFonts w:cs="Arial"/>
                <w:sz w:val="16"/>
                <w:szCs w:val="16"/>
              </w:rPr>
            </w:pPr>
            <w:r w:rsidRPr="005F1105">
              <w:rPr>
                <w:rFonts w:cs="Arial"/>
                <w:sz w:val="16"/>
                <w:szCs w:val="16"/>
              </w:rPr>
              <w:t>Reactive chemicals</w:t>
            </w:r>
          </w:p>
        </w:tc>
        <w:tc>
          <w:tcPr>
            <w:tcW w:w="1690"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109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100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118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88"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794"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19"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r>
      <w:tr w:rsidR="003D4264" w:rsidRPr="005F1105" w:rsidTr="003D4264">
        <w:trPr>
          <w:trHeight w:val="600"/>
        </w:trPr>
        <w:tc>
          <w:tcPr>
            <w:tcW w:w="650" w:type="dxa"/>
            <w:hideMark/>
          </w:tcPr>
          <w:p w:rsidR="005223C1" w:rsidRDefault="003D4264" w:rsidP="005223C1">
            <w:pPr>
              <w:spacing w:before="40" w:after="40" w:line="240" w:lineRule="auto"/>
              <w:jc w:val="center"/>
              <w:rPr>
                <w:rFonts w:cs="Arial"/>
                <w:sz w:val="16"/>
                <w:szCs w:val="16"/>
              </w:rPr>
            </w:pPr>
            <w:r w:rsidRPr="005F1105">
              <w:rPr>
                <w:rFonts w:cs="Arial"/>
                <w:sz w:val="16"/>
                <w:szCs w:val="16"/>
              </w:rPr>
              <w:t>F</w:t>
            </w:r>
          </w:p>
        </w:tc>
        <w:tc>
          <w:tcPr>
            <w:tcW w:w="3551" w:type="dxa"/>
            <w:hideMark/>
          </w:tcPr>
          <w:p w:rsidR="005223C1" w:rsidRDefault="003D4264" w:rsidP="005223C1">
            <w:pPr>
              <w:spacing w:before="40" w:after="40" w:line="240" w:lineRule="auto"/>
              <w:jc w:val="left"/>
              <w:rPr>
                <w:rFonts w:cs="Arial"/>
                <w:sz w:val="16"/>
                <w:szCs w:val="16"/>
              </w:rPr>
            </w:pPr>
            <w:r w:rsidRPr="005F1105">
              <w:rPr>
                <w:rFonts w:cs="Arial"/>
                <w:sz w:val="16"/>
                <w:szCs w:val="16"/>
              </w:rPr>
              <w:t>Paints, lacquers, varnish, resins, inks, dyes, pigments, adhesives</w:t>
            </w:r>
          </w:p>
        </w:tc>
        <w:tc>
          <w:tcPr>
            <w:tcW w:w="1690"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34.6</w:t>
            </w:r>
          </w:p>
        </w:tc>
        <w:tc>
          <w:tcPr>
            <w:tcW w:w="109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34.6</w:t>
            </w:r>
          </w:p>
        </w:tc>
        <w:tc>
          <w:tcPr>
            <w:tcW w:w="100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118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27.0</w:t>
            </w:r>
          </w:p>
        </w:tc>
        <w:tc>
          <w:tcPr>
            <w:tcW w:w="988"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794"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19"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r>
      <w:tr w:rsidR="003D4264" w:rsidRPr="005F1105" w:rsidTr="003D4264">
        <w:trPr>
          <w:trHeight w:val="300"/>
        </w:trPr>
        <w:tc>
          <w:tcPr>
            <w:tcW w:w="650" w:type="dxa"/>
            <w:hideMark/>
          </w:tcPr>
          <w:p w:rsidR="005223C1" w:rsidRDefault="003D4264" w:rsidP="005223C1">
            <w:pPr>
              <w:spacing w:before="40" w:after="40" w:line="240" w:lineRule="auto"/>
              <w:jc w:val="center"/>
              <w:rPr>
                <w:rFonts w:cs="Arial"/>
                <w:sz w:val="16"/>
                <w:szCs w:val="16"/>
              </w:rPr>
            </w:pPr>
            <w:r w:rsidRPr="005F1105">
              <w:rPr>
                <w:rFonts w:cs="Arial"/>
                <w:sz w:val="16"/>
                <w:szCs w:val="16"/>
              </w:rPr>
              <w:t>G</w:t>
            </w:r>
          </w:p>
        </w:tc>
        <w:tc>
          <w:tcPr>
            <w:tcW w:w="3551" w:type="dxa"/>
            <w:hideMark/>
          </w:tcPr>
          <w:p w:rsidR="005223C1" w:rsidRDefault="003D4264" w:rsidP="005223C1">
            <w:pPr>
              <w:spacing w:before="40" w:after="40" w:line="240" w:lineRule="auto"/>
              <w:jc w:val="left"/>
              <w:rPr>
                <w:rFonts w:cs="Arial"/>
                <w:sz w:val="16"/>
                <w:szCs w:val="16"/>
              </w:rPr>
            </w:pPr>
            <w:r w:rsidRPr="005F1105">
              <w:rPr>
                <w:rFonts w:cs="Arial"/>
                <w:sz w:val="16"/>
                <w:szCs w:val="16"/>
              </w:rPr>
              <w:t>Organic solvents, solvent residues</w:t>
            </w:r>
          </w:p>
        </w:tc>
        <w:tc>
          <w:tcPr>
            <w:tcW w:w="1690"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16.9</w:t>
            </w:r>
          </w:p>
        </w:tc>
        <w:tc>
          <w:tcPr>
            <w:tcW w:w="109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16.9</w:t>
            </w:r>
          </w:p>
        </w:tc>
        <w:tc>
          <w:tcPr>
            <w:tcW w:w="100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118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9.5</w:t>
            </w:r>
          </w:p>
        </w:tc>
        <w:tc>
          <w:tcPr>
            <w:tcW w:w="988"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794"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19"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r>
      <w:tr w:rsidR="003D4264" w:rsidRPr="005F1105" w:rsidTr="003D4264">
        <w:trPr>
          <w:trHeight w:val="300"/>
        </w:trPr>
        <w:tc>
          <w:tcPr>
            <w:tcW w:w="650" w:type="dxa"/>
            <w:hideMark/>
          </w:tcPr>
          <w:p w:rsidR="005223C1" w:rsidRDefault="003D4264" w:rsidP="005223C1">
            <w:pPr>
              <w:spacing w:before="40" w:after="40" w:line="240" w:lineRule="auto"/>
              <w:jc w:val="center"/>
              <w:rPr>
                <w:rFonts w:cs="Arial"/>
                <w:sz w:val="16"/>
                <w:szCs w:val="16"/>
              </w:rPr>
            </w:pPr>
            <w:r w:rsidRPr="005F1105">
              <w:rPr>
                <w:rFonts w:cs="Arial"/>
                <w:sz w:val="16"/>
                <w:szCs w:val="16"/>
              </w:rPr>
              <w:t>H</w:t>
            </w:r>
          </w:p>
        </w:tc>
        <w:tc>
          <w:tcPr>
            <w:tcW w:w="3551" w:type="dxa"/>
            <w:hideMark/>
          </w:tcPr>
          <w:p w:rsidR="005223C1" w:rsidRDefault="003D4264" w:rsidP="005223C1">
            <w:pPr>
              <w:spacing w:before="40" w:after="40" w:line="240" w:lineRule="auto"/>
              <w:jc w:val="left"/>
              <w:rPr>
                <w:rFonts w:cs="Arial"/>
                <w:sz w:val="16"/>
                <w:szCs w:val="16"/>
              </w:rPr>
            </w:pPr>
            <w:r w:rsidRPr="005F1105">
              <w:rPr>
                <w:rFonts w:cs="Arial"/>
                <w:sz w:val="16"/>
                <w:szCs w:val="16"/>
              </w:rPr>
              <w:t>Pesticides (includes herbicides and insecticides)</w:t>
            </w:r>
          </w:p>
        </w:tc>
        <w:tc>
          <w:tcPr>
            <w:tcW w:w="1690"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0.3</w:t>
            </w:r>
          </w:p>
        </w:tc>
        <w:tc>
          <w:tcPr>
            <w:tcW w:w="109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0.3</w:t>
            </w:r>
          </w:p>
        </w:tc>
        <w:tc>
          <w:tcPr>
            <w:tcW w:w="100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118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88"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794"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19"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r>
      <w:tr w:rsidR="003D4264" w:rsidRPr="005F1105" w:rsidTr="003D4264">
        <w:trPr>
          <w:trHeight w:val="300"/>
        </w:trPr>
        <w:tc>
          <w:tcPr>
            <w:tcW w:w="650" w:type="dxa"/>
            <w:hideMark/>
          </w:tcPr>
          <w:p w:rsidR="005223C1" w:rsidRDefault="003D4264" w:rsidP="005223C1">
            <w:pPr>
              <w:spacing w:before="40" w:after="40" w:line="240" w:lineRule="auto"/>
              <w:jc w:val="center"/>
              <w:rPr>
                <w:rFonts w:cs="Arial"/>
                <w:sz w:val="16"/>
                <w:szCs w:val="16"/>
              </w:rPr>
            </w:pPr>
            <w:r w:rsidRPr="005F1105">
              <w:rPr>
                <w:rFonts w:cs="Arial"/>
                <w:sz w:val="16"/>
                <w:szCs w:val="16"/>
              </w:rPr>
              <w:t>J</w:t>
            </w:r>
          </w:p>
        </w:tc>
        <w:tc>
          <w:tcPr>
            <w:tcW w:w="3551" w:type="dxa"/>
            <w:hideMark/>
          </w:tcPr>
          <w:p w:rsidR="005223C1" w:rsidRDefault="003D4264" w:rsidP="005223C1">
            <w:pPr>
              <w:spacing w:before="40" w:after="40" w:line="240" w:lineRule="auto"/>
              <w:jc w:val="left"/>
              <w:rPr>
                <w:rFonts w:cs="Arial"/>
                <w:sz w:val="16"/>
                <w:szCs w:val="16"/>
              </w:rPr>
            </w:pPr>
            <w:r w:rsidRPr="005F1105">
              <w:rPr>
                <w:rFonts w:cs="Arial"/>
                <w:sz w:val="16"/>
                <w:szCs w:val="16"/>
              </w:rPr>
              <w:t>Oils, hydrocarbons, emulsions</w:t>
            </w:r>
          </w:p>
        </w:tc>
        <w:tc>
          <w:tcPr>
            <w:tcW w:w="1690"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1,604.0</w:t>
            </w:r>
          </w:p>
        </w:tc>
        <w:tc>
          <w:tcPr>
            <w:tcW w:w="109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1,604.0</w:t>
            </w:r>
          </w:p>
        </w:tc>
        <w:tc>
          <w:tcPr>
            <w:tcW w:w="100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118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0.9</w:t>
            </w:r>
          </w:p>
        </w:tc>
        <w:tc>
          <w:tcPr>
            <w:tcW w:w="988"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794"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19"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1,604.0</w:t>
            </w:r>
          </w:p>
        </w:tc>
      </w:tr>
      <w:tr w:rsidR="003D4264" w:rsidRPr="005F1105" w:rsidTr="003D4264">
        <w:trPr>
          <w:trHeight w:val="300"/>
        </w:trPr>
        <w:tc>
          <w:tcPr>
            <w:tcW w:w="650" w:type="dxa"/>
            <w:hideMark/>
          </w:tcPr>
          <w:p w:rsidR="005223C1" w:rsidRDefault="003D4264" w:rsidP="005223C1">
            <w:pPr>
              <w:spacing w:before="40" w:after="40" w:line="240" w:lineRule="auto"/>
              <w:jc w:val="center"/>
              <w:rPr>
                <w:rFonts w:cs="Arial"/>
                <w:sz w:val="16"/>
                <w:szCs w:val="16"/>
              </w:rPr>
            </w:pPr>
            <w:r w:rsidRPr="005F1105">
              <w:rPr>
                <w:rFonts w:cs="Arial"/>
                <w:sz w:val="16"/>
                <w:szCs w:val="16"/>
              </w:rPr>
              <w:t>K</w:t>
            </w:r>
          </w:p>
        </w:tc>
        <w:tc>
          <w:tcPr>
            <w:tcW w:w="3551" w:type="dxa"/>
            <w:hideMark/>
          </w:tcPr>
          <w:p w:rsidR="005223C1" w:rsidRDefault="003D4264" w:rsidP="005223C1">
            <w:pPr>
              <w:spacing w:before="40" w:after="40" w:line="240" w:lineRule="auto"/>
              <w:jc w:val="left"/>
              <w:rPr>
                <w:rFonts w:cs="Arial"/>
                <w:sz w:val="16"/>
                <w:szCs w:val="16"/>
              </w:rPr>
            </w:pPr>
            <w:r w:rsidRPr="005F1105">
              <w:rPr>
                <w:rFonts w:cs="Arial"/>
                <w:sz w:val="16"/>
                <w:szCs w:val="16"/>
              </w:rPr>
              <w:t>Putrescible/organic wastes</w:t>
            </w:r>
          </w:p>
        </w:tc>
        <w:tc>
          <w:tcPr>
            <w:tcW w:w="1690"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3,104.0</w:t>
            </w:r>
          </w:p>
        </w:tc>
        <w:tc>
          <w:tcPr>
            <w:tcW w:w="109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3,104.0</w:t>
            </w:r>
          </w:p>
        </w:tc>
        <w:tc>
          <w:tcPr>
            <w:tcW w:w="100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118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88"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794"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19"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3,104.0</w:t>
            </w:r>
          </w:p>
        </w:tc>
      </w:tr>
      <w:tr w:rsidR="003D4264" w:rsidRPr="005F1105" w:rsidTr="003D4264">
        <w:trPr>
          <w:trHeight w:val="300"/>
        </w:trPr>
        <w:tc>
          <w:tcPr>
            <w:tcW w:w="650" w:type="dxa"/>
            <w:hideMark/>
          </w:tcPr>
          <w:p w:rsidR="005223C1" w:rsidRDefault="003D4264" w:rsidP="005223C1">
            <w:pPr>
              <w:spacing w:before="40" w:after="40" w:line="240" w:lineRule="auto"/>
              <w:jc w:val="center"/>
              <w:rPr>
                <w:rFonts w:cs="Arial"/>
                <w:sz w:val="16"/>
                <w:szCs w:val="16"/>
              </w:rPr>
            </w:pPr>
            <w:r w:rsidRPr="005F1105">
              <w:rPr>
                <w:rFonts w:cs="Arial"/>
                <w:sz w:val="16"/>
                <w:szCs w:val="16"/>
              </w:rPr>
              <w:t>L</w:t>
            </w:r>
          </w:p>
        </w:tc>
        <w:tc>
          <w:tcPr>
            <w:tcW w:w="3551" w:type="dxa"/>
            <w:hideMark/>
          </w:tcPr>
          <w:p w:rsidR="005223C1" w:rsidRDefault="003D4264" w:rsidP="005223C1">
            <w:pPr>
              <w:spacing w:before="40" w:after="40" w:line="240" w:lineRule="auto"/>
              <w:jc w:val="left"/>
              <w:rPr>
                <w:rFonts w:cs="Arial"/>
                <w:sz w:val="16"/>
                <w:szCs w:val="16"/>
              </w:rPr>
            </w:pPr>
            <w:r w:rsidRPr="005F1105">
              <w:rPr>
                <w:rFonts w:cs="Arial"/>
                <w:sz w:val="16"/>
                <w:szCs w:val="16"/>
              </w:rPr>
              <w:t xml:space="preserve">Industrial </w:t>
            </w:r>
            <w:proofErr w:type="spellStart"/>
            <w:r w:rsidRPr="005F1105">
              <w:rPr>
                <w:rFonts w:cs="Arial"/>
                <w:sz w:val="16"/>
                <w:szCs w:val="16"/>
              </w:rPr>
              <w:t>washwaters</w:t>
            </w:r>
            <w:proofErr w:type="spellEnd"/>
          </w:p>
        </w:tc>
        <w:tc>
          <w:tcPr>
            <w:tcW w:w="1690"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109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100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118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88"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794"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19"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r>
      <w:tr w:rsidR="003D4264" w:rsidRPr="005F1105" w:rsidTr="003D4264">
        <w:trPr>
          <w:trHeight w:val="300"/>
        </w:trPr>
        <w:tc>
          <w:tcPr>
            <w:tcW w:w="650" w:type="dxa"/>
            <w:hideMark/>
          </w:tcPr>
          <w:p w:rsidR="005223C1" w:rsidRDefault="003D4264" w:rsidP="005223C1">
            <w:pPr>
              <w:spacing w:before="40" w:after="40" w:line="240" w:lineRule="auto"/>
              <w:jc w:val="center"/>
              <w:rPr>
                <w:rFonts w:cs="Arial"/>
                <w:sz w:val="16"/>
                <w:szCs w:val="16"/>
              </w:rPr>
            </w:pPr>
            <w:r w:rsidRPr="005F1105">
              <w:rPr>
                <w:rFonts w:cs="Arial"/>
                <w:sz w:val="16"/>
                <w:szCs w:val="16"/>
              </w:rPr>
              <w:t>M</w:t>
            </w:r>
          </w:p>
        </w:tc>
        <w:tc>
          <w:tcPr>
            <w:tcW w:w="3551" w:type="dxa"/>
            <w:hideMark/>
          </w:tcPr>
          <w:p w:rsidR="005223C1" w:rsidRDefault="003D4264" w:rsidP="005223C1">
            <w:pPr>
              <w:spacing w:before="40" w:after="40" w:line="240" w:lineRule="auto"/>
              <w:jc w:val="left"/>
              <w:rPr>
                <w:rFonts w:cs="Arial"/>
                <w:sz w:val="16"/>
                <w:szCs w:val="16"/>
              </w:rPr>
            </w:pPr>
            <w:r w:rsidRPr="005F1105">
              <w:rPr>
                <w:rFonts w:cs="Arial"/>
                <w:sz w:val="16"/>
                <w:szCs w:val="16"/>
              </w:rPr>
              <w:t>Organic chemicals</w:t>
            </w:r>
          </w:p>
        </w:tc>
        <w:tc>
          <w:tcPr>
            <w:tcW w:w="1690"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172.4</w:t>
            </w:r>
          </w:p>
        </w:tc>
        <w:tc>
          <w:tcPr>
            <w:tcW w:w="109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172.4</w:t>
            </w:r>
          </w:p>
        </w:tc>
        <w:tc>
          <w:tcPr>
            <w:tcW w:w="100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657.0</w:t>
            </w:r>
          </w:p>
        </w:tc>
        <w:tc>
          <w:tcPr>
            <w:tcW w:w="118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88"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794"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19"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829.0</w:t>
            </w:r>
          </w:p>
        </w:tc>
      </w:tr>
      <w:tr w:rsidR="003D4264" w:rsidRPr="005F1105" w:rsidTr="003D4264">
        <w:trPr>
          <w:trHeight w:val="300"/>
        </w:trPr>
        <w:tc>
          <w:tcPr>
            <w:tcW w:w="650" w:type="dxa"/>
            <w:hideMark/>
          </w:tcPr>
          <w:p w:rsidR="005223C1" w:rsidRDefault="003D4264" w:rsidP="005223C1">
            <w:pPr>
              <w:spacing w:before="40" w:after="40" w:line="240" w:lineRule="auto"/>
              <w:jc w:val="center"/>
              <w:rPr>
                <w:rFonts w:cs="Arial"/>
                <w:sz w:val="16"/>
                <w:szCs w:val="16"/>
              </w:rPr>
            </w:pPr>
            <w:r w:rsidRPr="005F1105">
              <w:rPr>
                <w:rFonts w:cs="Arial"/>
                <w:sz w:val="16"/>
                <w:szCs w:val="16"/>
              </w:rPr>
              <w:t>N</w:t>
            </w:r>
          </w:p>
        </w:tc>
        <w:tc>
          <w:tcPr>
            <w:tcW w:w="3551" w:type="dxa"/>
            <w:hideMark/>
          </w:tcPr>
          <w:p w:rsidR="005223C1" w:rsidRDefault="003D4264" w:rsidP="005223C1">
            <w:pPr>
              <w:spacing w:before="40" w:after="40" w:line="240" w:lineRule="auto"/>
              <w:jc w:val="left"/>
              <w:rPr>
                <w:rFonts w:cs="Arial"/>
                <w:sz w:val="16"/>
                <w:szCs w:val="16"/>
              </w:rPr>
            </w:pPr>
            <w:r w:rsidRPr="005F1105">
              <w:rPr>
                <w:rFonts w:cs="Arial"/>
                <w:sz w:val="16"/>
                <w:szCs w:val="16"/>
              </w:rPr>
              <w:t>Solid/sludge wastes requiring special handling</w:t>
            </w:r>
          </w:p>
        </w:tc>
        <w:tc>
          <w:tcPr>
            <w:tcW w:w="1690"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1,655.9</w:t>
            </w:r>
          </w:p>
        </w:tc>
        <w:tc>
          <w:tcPr>
            <w:tcW w:w="109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1,655.9</w:t>
            </w:r>
          </w:p>
        </w:tc>
        <w:tc>
          <w:tcPr>
            <w:tcW w:w="100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118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1.0</w:t>
            </w:r>
          </w:p>
        </w:tc>
        <w:tc>
          <w:tcPr>
            <w:tcW w:w="988"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1,655.0</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794"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19"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0.9</w:t>
            </w:r>
          </w:p>
        </w:tc>
      </w:tr>
      <w:tr w:rsidR="003D4264" w:rsidRPr="005F1105" w:rsidTr="003D4264">
        <w:trPr>
          <w:trHeight w:val="300"/>
        </w:trPr>
        <w:tc>
          <w:tcPr>
            <w:tcW w:w="650" w:type="dxa"/>
            <w:hideMark/>
          </w:tcPr>
          <w:p w:rsidR="005223C1" w:rsidRDefault="003D4264" w:rsidP="005223C1">
            <w:pPr>
              <w:spacing w:before="40" w:after="40" w:line="240" w:lineRule="auto"/>
              <w:jc w:val="center"/>
              <w:rPr>
                <w:rFonts w:cs="Arial"/>
                <w:sz w:val="16"/>
                <w:szCs w:val="16"/>
              </w:rPr>
            </w:pPr>
            <w:r w:rsidRPr="005F1105">
              <w:rPr>
                <w:rFonts w:cs="Arial"/>
                <w:sz w:val="16"/>
                <w:szCs w:val="16"/>
              </w:rPr>
              <w:t>R</w:t>
            </w:r>
          </w:p>
        </w:tc>
        <w:tc>
          <w:tcPr>
            <w:tcW w:w="3551" w:type="dxa"/>
            <w:hideMark/>
          </w:tcPr>
          <w:p w:rsidR="005223C1" w:rsidRDefault="003D4264" w:rsidP="005223C1">
            <w:pPr>
              <w:spacing w:before="40" w:after="40" w:line="240" w:lineRule="auto"/>
              <w:jc w:val="left"/>
              <w:rPr>
                <w:rFonts w:cs="Arial"/>
                <w:sz w:val="16"/>
                <w:szCs w:val="16"/>
              </w:rPr>
            </w:pPr>
            <w:r w:rsidRPr="005F1105">
              <w:rPr>
                <w:rFonts w:cs="Arial"/>
                <w:sz w:val="16"/>
                <w:szCs w:val="16"/>
              </w:rPr>
              <w:t>Clinical and pharmaceutical wastes</w:t>
            </w:r>
          </w:p>
        </w:tc>
        <w:tc>
          <w:tcPr>
            <w:tcW w:w="1690"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143.7</w:t>
            </w:r>
          </w:p>
        </w:tc>
        <w:tc>
          <w:tcPr>
            <w:tcW w:w="109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143.7</w:t>
            </w:r>
          </w:p>
        </w:tc>
        <w:tc>
          <w:tcPr>
            <w:tcW w:w="100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267.9</w:t>
            </w:r>
          </w:p>
        </w:tc>
        <w:tc>
          <w:tcPr>
            <w:tcW w:w="118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88"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267.9</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794"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19"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r>
      <w:tr w:rsidR="003D4264" w:rsidRPr="005F1105" w:rsidTr="003D4264">
        <w:trPr>
          <w:trHeight w:val="300"/>
        </w:trPr>
        <w:tc>
          <w:tcPr>
            <w:tcW w:w="650" w:type="dxa"/>
            <w:hideMark/>
          </w:tcPr>
          <w:p w:rsidR="005223C1" w:rsidRDefault="003D4264" w:rsidP="005223C1">
            <w:pPr>
              <w:spacing w:before="40" w:after="40" w:line="240" w:lineRule="auto"/>
              <w:jc w:val="center"/>
              <w:rPr>
                <w:rFonts w:cs="Arial"/>
                <w:sz w:val="16"/>
                <w:szCs w:val="16"/>
              </w:rPr>
            </w:pPr>
            <w:r w:rsidRPr="005F1105">
              <w:rPr>
                <w:rFonts w:cs="Arial"/>
                <w:sz w:val="16"/>
                <w:szCs w:val="16"/>
              </w:rPr>
              <w:t>T</w:t>
            </w:r>
          </w:p>
        </w:tc>
        <w:tc>
          <w:tcPr>
            <w:tcW w:w="3551" w:type="dxa"/>
            <w:hideMark/>
          </w:tcPr>
          <w:p w:rsidR="005223C1" w:rsidRDefault="003D4264" w:rsidP="005223C1">
            <w:pPr>
              <w:spacing w:before="40" w:after="40" w:line="240" w:lineRule="auto"/>
              <w:jc w:val="left"/>
              <w:rPr>
                <w:rFonts w:cs="Arial"/>
                <w:sz w:val="16"/>
                <w:szCs w:val="16"/>
              </w:rPr>
            </w:pPr>
            <w:r w:rsidRPr="005F1105">
              <w:rPr>
                <w:rFonts w:cs="Arial"/>
                <w:sz w:val="16"/>
                <w:szCs w:val="16"/>
              </w:rPr>
              <w:t>Miscellaneous</w:t>
            </w:r>
          </w:p>
        </w:tc>
        <w:tc>
          <w:tcPr>
            <w:tcW w:w="1690"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90.1</w:t>
            </w:r>
          </w:p>
        </w:tc>
        <w:tc>
          <w:tcPr>
            <w:tcW w:w="109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90.1</w:t>
            </w:r>
          </w:p>
        </w:tc>
        <w:tc>
          <w:tcPr>
            <w:tcW w:w="100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1186"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7.5</w:t>
            </w:r>
          </w:p>
        </w:tc>
        <w:tc>
          <w:tcPr>
            <w:tcW w:w="988"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794"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37"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c>
          <w:tcPr>
            <w:tcW w:w="919" w:type="dxa"/>
            <w:hideMark/>
          </w:tcPr>
          <w:p w:rsidR="005223C1" w:rsidRDefault="003D4264" w:rsidP="005223C1">
            <w:pPr>
              <w:spacing w:before="40" w:after="40" w:line="240" w:lineRule="auto"/>
              <w:jc w:val="right"/>
              <w:rPr>
                <w:rFonts w:cs="Arial"/>
                <w:sz w:val="16"/>
                <w:szCs w:val="16"/>
              </w:rPr>
            </w:pPr>
            <w:r w:rsidRPr="005F1105">
              <w:rPr>
                <w:rFonts w:cs="Arial"/>
                <w:sz w:val="16"/>
                <w:szCs w:val="16"/>
              </w:rPr>
              <w:t>-</w:t>
            </w:r>
          </w:p>
        </w:tc>
      </w:tr>
      <w:tr w:rsidR="003D4264" w:rsidRPr="005F1105" w:rsidTr="003D4264">
        <w:trPr>
          <w:trHeight w:val="300"/>
        </w:trPr>
        <w:tc>
          <w:tcPr>
            <w:tcW w:w="650" w:type="dxa"/>
            <w:noWrap/>
            <w:hideMark/>
          </w:tcPr>
          <w:p w:rsidR="005223C1" w:rsidRDefault="005223C1" w:rsidP="005223C1">
            <w:pPr>
              <w:spacing w:before="40" w:after="40" w:line="240" w:lineRule="auto"/>
              <w:jc w:val="center"/>
              <w:rPr>
                <w:rFonts w:cs="Arial"/>
                <w:b/>
                <w:bCs/>
                <w:sz w:val="16"/>
                <w:szCs w:val="16"/>
              </w:rPr>
            </w:pPr>
          </w:p>
        </w:tc>
        <w:tc>
          <w:tcPr>
            <w:tcW w:w="3551" w:type="dxa"/>
            <w:noWrap/>
            <w:hideMark/>
          </w:tcPr>
          <w:p w:rsidR="005223C1" w:rsidRDefault="005223C1" w:rsidP="005223C1">
            <w:pPr>
              <w:spacing w:before="40" w:after="40" w:line="240" w:lineRule="auto"/>
              <w:jc w:val="left"/>
              <w:rPr>
                <w:rFonts w:cs="Arial"/>
                <w:b/>
                <w:bCs/>
                <w:sz w:val="16"/>
                <w:szCs w:val="16"/>
              </w:rPr>
            </w:pPr>
          </w:p>
        </w:tc>
        <w:tc>
          <w:tcPr>
            <w:tcW w:w="1690" w:type="dxa"/>
            <w:noWrap/>
            <w:hideMark/>
          </w:tcPr>
          <w:p w:rsidR="005223C1" w:rsidRDefault="005223C1" w:rsidP="005223C1">
            <w:pPr>
              <w:spacing w:before="40" w:after="40" w:line="240" w:lineRule="auto"/>
              <w:jc w:val="right"/>
              <w:rPr>
                <w:rFonts w:cs="Arial"/>
                <w:b/>
                <w:bCs/>
                <w:sz w:val="16"/>
                <w:szCs w:val="16"/>
              </w:rPr>
            </w:pPr>
          </w:p>
        </w:tc>
        <w:tc>
          <w:tcPr>
            <w:tcW w:w="1097" w:type="dxa"/>
            <w:noWrap/>
            <w:hideMark/>
          </w:tcPr>
          <w:p w:rsidR="005223C1" w:rsidRDefault="005223C1" w:rsidP="005223C1">
            <w:pPr>
              <w:spacing w:before="40" w:after="40" w:line="240" w:lineRule="auto"/>
              <w:jc w:val="right"/>
              <w:rPr>
                <w:rFonts w:cs="Arial"/>
                <w:b/>
                <w:bCs/>
                <w:sz w:val="16"/>
                <w:szCs w:val="16"/>
              </w:rPr>
            </w:pPr>
          </w:p>
        </w:tc>
        <w:tc>
          <w:tcPr>
            <w:tcW w:w="1006" w:type="dxa"/>
            <w:noWrap/>
            <w:hideMark/>
          </w:tcPr>
          <w:p w:rsidR="005223C1" w:rsidRDefault="005223C1" w:rsidP="005223C1">
            <w:pPr>
              <w:spacing w:before="40" w:after="40" w:line="240" w:lineRule="auto"/>
              <w:jc w:val="right"/>
              <w:rPr>
                <w:rFonts w:cs="Arial"/>
                <w:b/>
                <w:bCs/>
                <w:sz w:val="16"/>
                <w:szCs w:val="16"/>
              </w:rPr>
            </w:pPr>
          </w:p>
        </w:tc>
        <w:tc>
          <w:tcPr>
            <w:tcW w:w="1186" w:type="dxa"/>
            <w:noWrap/>
            <w:hideMark/>
          </w:tcPr>
          <w:p w:rsidR="005223C1" w:rsidRDefault="005223C1" w:rsidP="005223C1">
            <w:pPr>
              <w:spacing w:before="40" w:after="40" w:line="240" w:lineRule="auto"/>
              <w:jc w:val="right"/>
              <w:rPr>
                <w:rFonts w:cs="Arial"/>
                <w:b/>
                <w:bCs/>
                <w:sz w:val="16"/>
                <w:szCs w:val="16"/>
              </w:rPr>
            </w:pPr>
          </w:p>
        </w:tc>
        <w:tc>
          <w:tcPr>
            <w:tcW w:w="988" w:type="dxa"/>
            <w:noWrap/>
            <w:hideMark/>
          </w:tcPr>
          <w:p w:rsidR="005223C1" w:rsidRDefault="005223C1" w:rsidP="005223C1">
            <w:pPr>
              <w:spacing w:before="40" w:after="40" w:line="240" w:lineRule="auto"/>
              <w:jc w:val="right"/>
              <w:rPr>
                <w:rFonts w:cs="Arial"/>
                <w:b/>
                <w:bCs/>
                <w:sz w:val="16"/>
                <w:szCs w:val="16"/>
              </w:rPr>
            </w:pPr>
          </w:p>
        </w:tc>
        <w:tc>
          <w:tcPr>
            <w:tcW w:w="937" w:type="dxa"/>
            <w:noWrap/>
            <w:hideMark/>
          </w:tcPr>
          <w:p w:rsidR="005223C1" w:rsidRDefault="005223C1" w:rsidP="005223C1">
            <w:pPr>
              <w:spacing w:before="40" w:after="40" w:line="240" w:lineRule="auto"/>
              <w:jc w:val="right"/>
              <w:rPr>
                <w:rFonts w:cs="Arial"/>
                <w:b/>
                <w:bCs/>
                <w:sz w:val="16"/>
                <w:szCs w:val="16"/>
              </w:rPr>
            </w:pPr>
          </w:p>
        </w:tc>
        <w:tc>
          <w:tcPr>
            <w:tcW w:w="794" w:type="dxa"/>
            <w:noWrap/>
            <w:hideMark/>
          </w:tcPr>
          <w:p w:rsidR="005223C1" w:rsidRDefault="005223C1" w:rsidP="005223C1">
            <w:pPr>
              <w:spacing w:before="40" w:after="40" w:line="240" w:lineRule="auto"/>
              <w:jc w:val="right"/>
              <w:rPr>
                <w:rFonts w:cs="Arial"/>
                <w:b/>
                <w:bCs/>
                <w:sz w:val="16"/>
                <w:szCs w:val="16"/>
              </w:rPr>
            </w:pPr>
          </w:p>
        </w:tc>
        <w:tc>
          <w:tcPr>
            <w:tcW w:w="937" w:type="dxa"/>
            <w:noWrap/>
            <w:hideMark/>
          </w:tcPr>
          <w:p w:rsidR="005223C1" w:rsidRDefault="005223C1" w:rsidP="005223C1">
            <w:pPr>
              <w:spacing w:before="40" w:after="40" w:line="240" w:lineRule="auto"/>
              <w:jc w:val="right"/>
              <w:rPr>
                <w:rFonts w:cs="Arial"/>
                <w:b/>
                <w:bCs/>
                <w:sz w:val="16"/>
                <w:szCs w:val="16"/>
              </w:rPr>
            </w:pPr>
          </w:p>
        </w:tc>
        <w:tc>
          <w:tcPr>
            <w:tcW w:w="919" w:type="dxa"/>
            <w:noWrap/>
            <w:hideMark/>
          </w:tcPr>
          <w:p w:rsidR="005223C1" w:rsidRDefault="005223C1" w:rsidP="005223C1">
            <w:pPr>
              <w:spacing w:before="40" w:after="40" w:line="240" w:lineRule="auto"/>
              <w:jc w:val="right"/>
              <w:rPr>
                <w:rFonts w:cs="Arial"/>
                <w:b/>
                <w:bCs/>
                <w:sz w:val="16"/>
                <w:szCs w:val="16"/>
              </w:rPr>
            </w:pPr>
          </w:p>
        </w:tc>
      </w:tr>
      <w:tr w:rsidR="003D4264" w:rsidRPr="005F1105" w:rsidTr="00886827">
        <w:trPr>
          <w:trHeight w:val="300"/>
        </w:trPr>
        <w:tc>
          <w:tcPr>
            <w:tcW w:w="650" w:type="dxa"/>
            <w:shd w:val="clear" w:color="auto" w:fill="D9D9D9" w:themeFill="background1" w:themeFillShade="D9"/>
            <w:hideMark/>
          </w:tcPr>
          <w:p w:rsidR="005223C1" w:rsidRDefault="003D4264" w:rsidP="005223C1">
            <w:pPr>
              <w:spacing w:before="40" w:after="40" w:line="240" w:lineRule="auto"/>
              <w:jc w:val="center"/>
              <w:rPr>
                <w:rFonts w:cs="Arial"/>
                <w:b/>
                <w:bCs/>
                <w:sz w:val="16"/>
                <w:szCs w:val="16"/>
              </w:rPr>
            </w:pPr>
            <w:r w:rsidRPr="005F1105">
              <w:rPr>
                <w:rFonts w:cs="Arial"/>
                <w:b/>
                <w:bCs/>
                <w:sz w:val="16"/>
                <w:szCs w:val="16"/>
              </w:rPr>
              <w:t>Total</w:t>
            </w:r>
          </w:p>
        </w:tc>
        <w:tc>
          <w:tcPr>
            <w:tcW w:w="3551" w:type="dxa"/>
            <w:shd w:val="clear" w:color="auto" w:fill="D9D9D9" w:themeFill="background1" w:themeFillShade="D9"/>
            <w:noWrap/>
            <w:hideMark/>
          </w:tcPr>
          <w:p w:rsidR="005223C1" w:rsidRDefault="005223C1" w:rsidP="005223C1">
            <w:pPr>
              <w:spacing w:before="40" w:after="40" w:line="240" w:lineRule="auto"/>
              <w:jc w:val="left"/>
              <w:rPr>
                <w:rFonts w:cs="Arial"/>
                <w:b/>
                <w:bCs/>
                <w:sz w:val="16"/>
                <w:szCs w:val="16"/>
              </w:rPr>
            </w:pPr>
          </w:p>
        </w:tc>
        <w:tc>
          <w:tcPr>
            <w:tcW w:w="1690" w:type="dxa"/>
            <w:shd w:val="clear" w:color="auto" w:fill="D9D9D9" w:themeFill="background1" w:themeFillShade="D9"/>
            <w:noWrap/>
            <w:hideMark/>
          </w:tcPr>
          <w:p w:rsidR="005223C1" w:rsidRDefault="003D4264" w:rsidP="005223C1">
            <w:pPr>
              <w:spacing w:before="40" w:after="40" w:line="240" w:lineRule="auto"/>
              <w:jc w:val="right"/>
              <w:rPr>
                <w:rFonts w:cs="Arial"/>
                <w:b/>
                <w:bCs/>
                <w:sz w:val="16"/>
                <w:szCs w:val="16"/>
              </w:rPr>
            </w:pPr>
            <w:r w:rsidRPr="005F1105">
              <w:rPr>
                <w:rFonts w:cs="Arial"/>
                <w:b/>
                <w:bCs/>
                <w:sz w:val="16"/>
                <w:szCs w:val="16"/>
              </w:rPr>
              <w:t>7,325.4</w:t>
            </w:r>
          </w:p>
        </w:tc>
        <w:tc>
          <w:tcPr>
            <w:tcW w:w="1097" w:type="dxa"/>
            <w:shd w:val="clear" w:color="auto" w:fill="D9D9D9" w:themeFill="background1" w:themeFillShade="D9"/>
            <w:noWrap/>
            <w:hideMark/>
          </w:tcPr>
          <w:p w:rsidR="005223C1" w:rsidRDefault="003D4264" w:rsidP="005223C1">
            <w:pPr>
              <w:spacing w:before="40" w:after="40" w:line="240" w:lineRule="auto"/>
              <w:jc w:val="right"/>
              <w:rPr>
                <w:rFonts w:cs="Arial"/>
                <w:b/>
                <w:bCs/>
                <w:sz w:val="16"/>
                <w:szCs w:val="16"/>
              </w:rPr>
            </w:pPr>
            <w:r w:rsidRPr="005F1105">
              <w:rPr>
                <w:rFonts w:cs="Arial"/>
                <w:b/>
                <w:bCs/>
                <w:sz w:val="16"/>
                <w:szCs w:val="16"/>
              </w:rPr>
              <w:t>7,325.4</w:t>
            </w:r>
          </w:p>
        </w:tc>
        <w:tc>
          <w:tcPr>
            <w:tcW w:w="1006" w:type="dxa"/>
            <w:shd w:val="clear" w:color="auto" w:fill="D9D9D9" w:themeFill="background1" w:themeFillShade="D9"/>
            <w:noWrap/>
            <w:hideMark/>
          </w:tcPr>
          <w:p w:rsidR="005223C1" w:rsidRDefault="003D4264" w:rsidP="005223C1">
            <w:pPr>
              <w:spacing w:before="40" w:after="40" w:line="240" w:lineRule="auto"/>
              <w:jc w:val="right"/>
              <w:rPr>
                <w:rFonts w:cs="Arial"/>
                <w:b/>
                <w:bCs/>
                <w:sz w:val="16"/>
                <w:szCs w:val="16"/>
              </w:rPr>
            </w:pPr>
            <w:r w:rsidRPr="005F1105">
              <w:rPr>
                <w:rFonts w:cs="Arial"/>
                <w:b/>
                <w:bCs/>
                <w:sz w:val="16"/>
                <w:szCs w:val="16"/>
              </w:rPr>
              <w:t>924.9</w:t>
            </w:r>
          </w:p>
        </w:tc>
        <w:tc>
          <w:tcPr>
            <w:tcW w:w="1186" w:type="dxa"/>
            <w:shd w:val="clear" w:color="auto" w:fill="D9D9D9" w:themeFill="background1" w:themeFillShade="D9"/>
            <w:noWrap/>
            <w:hideMark/>
          </w:tcPr>
          <w:p w:rsidR="005223C1" w:rsidRDefault="003D4264" w:rsidP="005223C1">
            <w:pPr>
              <w:spacing w:before="40" w:after="40" w:line="240" w:lineRule="auto"/>
              <w:jc w:val="right"/>
              <w:rPr>
                <w:rFonts w:cs="Arial"/>
                <w:b/>
                <w:bCs/>
                <w:sz w:val="16"/>
                <w:szCs w:val="16"/>
              </w:rPr>
            </w:pPr>
            <w:r w:rsidRPr="005F1105">
              <w:rPr>
                <w:rFonts w:cs="Arial"/>
                <w:b/>
                <w:bCs/>
                <w:sz w:val="16"/>
                <w:szCs w:val="16"/>
              </w:rPr>
              <w:t>47.7</w:t>
            </w:r>
          </w:p>
        </w:tc>
        <w:tc>
          <w:tcPr>
            <w:tcW w:w="988" w:type="dxa"/>
            <w:shd w:val="clear" w:color="auto" w:fill="D9D9D9" w:themeFill="background1" w:themeFillShade="D9"/>
            <w:noWrap/>
            <w:hideMark/>
          </w:tcPr>
          <w:p w:rsidR="005223C1" w:rsidRDefault="003D4264" w:rsidP="005223C1">
            <w:pPr>
              <w:spacing w:before="40" w:after="40" w:line="240" w:lineRule="auto"/>
              <w:jc w:val="right"/>
              <w:rPr>
                <w:rFonts w:cs="Arial"/>
                <w:b/>
                <w:bCs/>
                <w:sz w:val="16"/>
                <w:szCs w:val="16"/>
              </w:rPr>
            </w:pPr>
            <w:r w:rsidRPr="005F1105">
              <w:rPr>
                <w:rFonts w:cs="Arial"/>
                <w:b/>
                <w:bCs/>
                <w:sz w:val="16"/>
                <w:szCs w:val="16"/>
              </w:rPr>
              <w:t>1,922.9</w:t>
            </w:r>
          </w:p>
        </w:tc>
        <w:tc>
          <w:tcPr>
            <w:tcW w:w="937" w:type="dxa"/>
            <w:shd w:val="clear" w:color="auto" w:fill="D9D9D9" w:themeFill="background1" w:themeFillShade="D9"/>
            <w:noWrap/>
            <w:hideMark/>
          </w:tcPr>
          <w:p w:rsidR="005223C1" w:rsidRDefault="003D4264" w:rsidP="005223C1">
            <w:pPr>
              <w:spacing w:before="40" w:after="40" w:line="240" w:lineRule="auto"/>
              <w:jc w:val="right"/>
              <w:rPr>
                <w:rFonts w:cs="Arial"/>
                <w:b/>
                <w:bCs/>
                <w:sz w:val="16"/>
                <w:szCs w:val="16"/>
              </w:rPr>
            </w:pPr>
            <w:r w:rsidRPr="005F1105">
              <w:rPr>
                <w:rFonts w:cs="Arial"/>
                <w:b/>
                <w:bCs/>
                <w:sz w:val="16"/>
                <w:szCs w:val="16"/>
              </w:rPr>
              <w:t>-</w:t>
            </w:r>
          </w:p>
        </w:tc>
        <w:tc>
          <w:tcPr>
            <w:tcW w:w="794" w:type="dxa"/>
            <w:shd w:val="clear" w:color="auto" w:fill="D9D9D9" w:themeFill="background1" w:themeFillShade="D9"/>
            <w:noWrap/>
            <w:hideMark/>
          </w:tcPr>
          <w:p w:rsidR="005223C1" w:rsidRDefault="003D4264" w:rsidP="005223C1">
            <w:pPr>
              <w:spacing w:before="40" w:after="40" w:line="240" w:lineRule="auto"/>
              <w:jc w:val="right"/>
              <w:rPr>
                <w:rFonts w:cs="Arial"/>
                <w:b/>
                <w:bCs/>
                <w:sz w:val="16"/>
                <w:szCs w:val="16"/>
              </w:rPr>
            </w:pPr>
            <w:r w:rsidRPr="005F1105">
              <w:rPr>
                <w:rFonts w:cs="Arial"/>
                <w:b/>
                <w:bCs/>
                <w:sz w:val="16"/>
                <w:szCs w:val="16"/>
              </w:rPr>
              <w:t>-</w:t>
            </w:r>
          </w:p>
        </w:tc>
        <w:tc>
          <w:tcPr>
            <w:tcW w:w="937" w:type="dxa"/>
            <w:shd w:val="clear" w:color="auto" w:fill="D9D9D9" w:themeFill="background1" w:themeFillShade="D9"/>
            <w:noWrap/>
            <w:hideMark/>
          </w:tcPr>
          <w:p w:rsidR="005223C1" w:rsidRDefault="003D4264" w:rsidP="005223C1">
            <w:pPr>
              <w:spacing w:before="40" w:after="40" w:line="240" w:lineRule="auto"/>
              <w:jc w:val="right"/>
              <w:rPr>
                <w:rFonts w:cs="Arial"/>
                <w:b/>
                <w:bCs/>
                <w:sz w:val="16"/>
                <w:szCs w:val="16"/>
              </w:rPr>
            </w:pPr>
            <w:r w:rsidRPr="005F1105">
              <w:rPr>
                <w:rFonts w:cs="Arial"/>
                <w:b/>
                <w:bCs/>
                <w:sz w:val="16"/>
                <w:szCs w:val="16"/>
              </w:rPr>
              <w:t>-</w:t>
            </w:r>
          </w:p>
        </w:tc>
        <w:tc>
          <w:tcPr>
            <w:tcW w:w="919" w:type="dxa"/>
            <w:shd w:val="clear" w:color="auto" w:fill="D9D9D9" w:themeFill="background1" w:themeFillShade="D9"/>
            <w:noWrap/>
            <w:hideMark/>
          </w:tcPr>
          <w:p w:rsidR="005223C1" w:rsidRDefault="003D4264" w:rsidP="005223C1">
            <w:pPr>
              <w:spacing w:before="40" w:after="40" w:line="240" w:lineRule="auto"/>
              <w:jc w:val="right"/>
              <w:rPr>
                <w:rFonts w:cs="Arial"/>
                <w:b/>
                <w:bCs/>
                <w:sz w:val="16"/>
                <w:szCs w:val="16"/>
              </w:rPr>
            </w:pPr>
            <w:r w:rsidRPr="005F1105">
              <w:rPr>
                <w:rFonts w:cs="Arial"/>
                <w:b/>
                <w:bCs/>
                <w:sz w:val="16"/>
                <w:szCs w:val="16"/>
              </w:rPr>
              <w:t>5,568.6</w:t>
            </w:r>
          </w:p>
        </w:tc>
      </w:tr>
    </w:tbl>
    <w:p w:rsidR="003D4264" w:rsidRDefault="003D4264" w:rsidP="003D4264">
      <w:pPr>
        <w:spacing w:after="0"/>
        <w:jc w:val="left"/>
      </w:pPr>
    </w:p>
    <w:p w:rsidR="003D4264" w:rsidRDefault="003D4264" w:rsidP="003D4264"/>
    <w:p w:rsidR="003D4264" w:rsidRDefault="003D4264" w:rsidP="003D4264">
      <w:pPr>
        <w:jc w:val="left"/>
      </w:pPr>
      <w:r>
        <w:rPr>
          <w:noProof/>
          <w:lang w:eastAsia="en-AU"/>
        </w:rPr>
        <w:lastRenderedPageBreak/>
        <w:drawing>
          <wp:inline distT="0" distB="0" distL="0" distR="0" wp14:anchorId="634279B1" wp14:editId="0843730A">
            <wp:extent cx="8788170" cy="50331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793469" cy="5036211"/>
                    </a:xfrm>
                    <a:prstGeom prst="rect">
                      <a:avLst/>
                    </a:prstGeom>
                    <a:noFill/>
                  </pic:spPr>
                </pic:pic>
              </a:graphicData>
            </a:graphic>
          </wp:inline>
        </w:drawing>
      </w:r>
    </w:p>
    <w:p w:rsidR="003D4264" w:rsidRDefault="003D4264" w:rsidP="003D4264">
      <w:pPr>
        <w:pStyle w:val="Caption"/>
      </w:pPr>
      <w:bookmarkStart w:id="70" w:name="_Ref343239444"/>
      <w:bookmarkStart w:id="71" w:name="_Ref343239451"/>
      <w:bookmarkStart w:id="72" w:name="_Toc350252015"/>
      <w:r>
        <w:t xml:space="preserve">Figure </w:t>
      </w:r>
      <w:r w:rsidR="00D02C9F">
        <w:fldChar w:fldCharType="begin"/>
      </w:r>
      <w:r w:rsidR="0059651D">
        <w:instrText xml:space="preserve"> SEQ Figure \* ARABIC </w:instrText>
      </w:r>
      <w:r w:rsidR="00D02C9F">
        <w:fldChar w:fldCharType="separate"/>
      </w:r>
      <w:r w:rsidR="002A19BE">
        <w:rPr>
          <w:noProof/>
        </w:rPr>
        <w:t>9</w:t>
      </w:r>
      <w:r w:rsidR="00D02C9F">
        <w:rPr>
          <w:noProof/>
        </w:rPr>
        <w:fldChar w:fldCharType="end"/>
      </w:r>
      <w:bookmarkEnd w:id="70"/>
      <w:r w:rsidR="00C81242">
        <w:t>—</w:t>
      </w:r>
      <w:r>
        <w:t>Waste generated, imported and exported by NEPM category (</w:t>
      </w:r>
      <w:r w:rsidR="004E7EBF">
        <w:t>Australian Capital Territory</w:t>
      </w:r>
      <w:r>
        <w:t xml:space="preserve"> </w:t>
      </w:r>
      <w:r w:rsidR="002E0BB5">
        <w:t>2010–11</w:t>
      </w:r>
      <w:r>
        <w:t>)</w:t>
      </w:r>
      <w:bookmarkEnd w:id="71"/>
      <w:bookmarkEnd w:id="72"/>
    </w:p>
    <w:p w:rsidR="003D4264" w:rsidRPr="005F1105" w:rsidRDefault="003D4264" w:rsidP="003D4264">
      <w:pPr>
        <w:sectPr w:rsidR="003D4264" w:rsidRPr="005F1105" w:rsidSect="005F1105">
          <w:pgSz w:w="16838" w:h="11906" w:orient="landscape"/>
          <w:pgMar w:top="1440" w:right="1440" w:bottom="1440" w:left="1440" w:header="709" w:footer="709" w:gutter="0"/>
          <w:cols w:space="708"/>
          <w:docGrid w:linePitch="360"/>
        </w:sectPr>
      </w:pPr>
    </w:p>
    <w:p w:rsidR="003D4264" w:rsidRDefault="003D4264" w:rsidP="003D4264">
      <w:pPr>
        <w:spacing w:after="0"/>
        <w:jc w:val="left"/>
      </w:pPr>
    </w:p>
    <w:p w:rsidR="00176C26" w:rsidRDefault="003D4264" w:rsidP="003D4264">
      <w:pPr>
        <w:pStyle w:val="KMHNumberheading20"/>
      </w:pPr>
      <w:bookmarkStart w:id="73" w:name="_Toc350413426"/>
      <w:r>
        <w:t>N</w:t>
      </w:r>
      <w:r w:rsidR="00176C26">
        <w:t>orthern Territory</w:t>
      </w:r>
      <w:bookmarkEnd w:id="73"/>
    </w:p>
    <w:p w:rsidR="00176C26" w:rsidRDefault="00176C26" w:rsidP="003D4264">
      <w:pPr>
        <w:pStyle w:val="KMHNumberHeading3"/>
      </w:pPr>
      <w:r>
        <w:t>Tracked hazardous waste</w:t>
      </w:r>
    </w:p>
    <w:p w:rsidR="00E67732" w:rsidRPr="00411CA9" w:rsidRDefault="00E67732" w:rsidP="00E67732">
      <w:r>
        <w:t>The Northern Territory does not have a formal hazardous waste tracking system and therefore no waste data was provided for this study. Instead, data was sourced from the NEPC Annual Report 2010/11 which contains data on interstate waste movements provided</w:t>
      </w:r>
      <w:r w:rsidR="00AA3C32">
        <w:t xml:space="preserve"> by jurisdictions</w:t>
      </w:r>
      <w:r>
        <w:t xml:space="preserve"> under the </w:t>
      </w:r>
      <w:r w:rsidRPr="0046293E">
        <w:t xml:space="preserve">Controlled Waste </w:t>
      </w:r>
      <w:r>
        <w:t xml:space="preserve">NEPM.  The interstate waste data obtained for </w:t>
      </w:r>
      <w:r w:rsidR="00AA3C32">
        <w:t>the Northern Territory</w:t>
      </w:r>
      <w:r>
        <w:t xml:space="preserve"> for </w:t>
      </w:r>
      <w:r w:rsidR="002E0BB5">
        <w:t>2010–11</w:t>
      </w:r>
      <w:r>
        <w:t xml:space="preserve"> is presented in summary form in</w:t>
      </w:r>
      <w:r w:rsidR="00AA3C32">
        <w:t xml:space="preserve"> </w:t>
      </w:r>
      <w:r w:rsidR="00D02C9F">
        <w:fldChar w:fldCharType="begin"/>
      </w:r>
      <w:r w:rsidR="00AF03D5">
        <w:instrText xml:space="preserve"> REF _Ref343771913 \h </w:instrText>
      </w:r>
      <w:r w:rsidR="00D02C9F">
        <w:fldChar w:fldCharType="separate"/>
      </w:r>
      <w:r w:rsidR="002A19BE">
        <w:t xml:space="preserve">Table </w:t>
      </w:r>
      <w:r w:rsidR="002A19BE">
        <w:rPr>
          <w:noProof/>
        </w:rPr>
        <w:t>11</w:t>
      </w:r>
      <w:r w:rsidR="00D02C9F">
        <w:fldChar w:fldCharType="end"/>
      </w:r>
      <w:r>
        <w:t xml:space="preserve">. </w:t>
      </w:r>
      <w:r w:rsidR="00AA3C32">
        <w:t>The</w:t>
      </w:r>
      <w:r w:rsidR="004E7EBF">
        <w:t xml:space="preserve"> Northern Territory </w:t>
      </w:r>
      <w:r>
        <w:t>exported</w:t>
      </w:r>
      <w:r w:rsidRPr="00411CA9">
        <w:t xml:space="preserve"> </w:t>
      </w:r>
      <w:r w:rsidR="00AF03D5">
        <w:t>5,994</w:t>
      </w:r>
      <w:r w:rsidRPr="00411CA9">
        <w:t xml:space="preserve"> tonnes of hazardous waste in </w:t>
      </w:r>
      <w:r w:rsidR="002E0BB5">
        <w:t>2010–11</w:t>
      </w:r>
      <w:r w:rsidRPr="00411CA9">
        <w:t xml:space="preserve">. </w:t>
      </w:r>
    </w:p>
    <w:p w:rsidR="00AB6C49" w:rsidRPr="00176C26" w:rsidRDefault="00AB6C49" w:rsidP="00AB6C49">
      <w:pPr>
        <w:rPr>
          <w:b/>
        </w:rPr>
      </w:pPr>
      <w:r w:rsidRPr="00176C26">
        <w:rPr>
          <w:b/>
        </w:rPr>
        <w:t>Waste treatment and disposal</w:t>
      </w:r>
    </w:p>
    <w:p w:rsidR="00AB6C49" w:rsidRDefault="00AB6C49" w:rsidP="00AB6C49">
      <w:pPr>
        <w:spacing w:after="0"/>
        <w:jc w:val="left"/>
      </w:pPr>
      <w:r>
        <w:t>No waste treatment or disposal data has been sourced for the NT. This is due to all hazardous wastes generated in the</w:t>
      </w:r>
      <w:r w:rsidR="004E7EBF">
        <w:t xml:space="preserve"> Northern Territory </w:t>
      </w:r>
      <w:r>
        <w:t xml:space="preserve">being either stored or exported for treatment in other jurisdictions. </w:t>
      </w:r>
    </w:p>
    <w:p w:rsidR="00AA3C32" w:rsidRPr="00AA6652" w:rsidRDefault="00AA6652" w:rsidP="00AA3C32">
      <w:pPr>
        <w:pStyle w:val="KMHNumberHeading3"/>
      </w:pPr>
      <w:r>
        <w:t xml:space="preserve">Assessment of </w:t>
      </w:r>
      <w:r w:rsidR="00C81242">
        <w:t>w</w:t>
      </w:r>
      <w:r>
        <w:t xml:space="preserve">aste </w:t>
      </w:r>
      <w:r w:rsidR="00C81242">
        <w:t>t</w:t>
      </w:r>
      <w:r>
        <w:t xml:space="preserve">racking </w:t>
      </w:r>
      <w:r w:rsidR="00C81242">
        <w:t>s</w:t>
      </w:r>
      <w:r>
        <w:t xml:space="preserve">ystem </w:t>
      </w:r>
      <w:r w:rsidR="00C81242">
        <w:t>d</w:t>
      </w:r>
      <w:r>
        <w:t>ata</w:t>
      </w:r>
    </w:p>
    <w:tbl>
      <w:tblPr>
        <w:tblStyle w:val="TableGrid"/>
        <w:tblW w:w="0" w:type="auto"/>
        <w:tblLook w:val="04A0" w:firstRow="1" w:lastRow="0" w:firstColumn="1" w:lastColumn="0" w:noHBand="0" w:noVBand="1"/>
      </w:tblPr>
      <w:tblGrid>
        <w:gridCol w:w="3794"/>
        <w:gridCol w:w="3685"/>
        <w:gridCol w:w="1763"/>
      </w:tblGrid>
      <w:tr w:rsidR="00894240" w:rsidRPr="003C29CA" w:rsidTr="00C81242">
        <w:trPr>
          <w:trHeight w:val="416"/>
        </w:trPr>
        <w:tc>
          <w:tcPr>
            <w:tcW w:w="3794" w:type="dxa"/>
            <w:shd w:val="clear" w:color="auto" w:fill="1D5C42"/>
            <w:vAlign w:val="center"/>
          </w:tcPr>
          <w:p w:rsidR="005223C1" w:rsidRDefault="00AA6652" w:rsidP="005223C1">
            <w:pPr>
              <w:spacing w:before="40" w:after="40" w:line="240" w:lineRule="auto"/>
              <w:jc w:val="center"/>
              <w:rPr>
                <w:rFonts w:cs="Arial"/>
                <w:b/>
                <w:color w:val="FFFFFF" w:themeColor="background1"/>
                <w:sz w:val="18"/>
                <w:szCs w:val="18"/>
              </w:rPr>
            </w:pPr>
            <w:r w:rsidRPr="003C29CA">
              <w:rPr>
                <w:rFonts w:cs="Arial"/>
                <w:b/>
                <w:color w:val="FFFFFF" w:themeColor="background1"/>
                <w:sz w:val="18"/>
                <w:szCs w:val="18"/>
              </w:rPr>
              <w:t>Principles</w:t>
            </w:r>
          </w:p>
        </w:tc>
        <w:tc>
          <w:tcPr>
            <w:tcW w:w="3685" w:type="dxa"/>
            <w:shd w:val="clear" w:color="auto" w:fill="1D5C42"/>
            <w:vAlign w:val="center"/>
          </w:tcPr>
          <w:p w:rsidR="005223C1" w:rsidRDefault="00AA6652" w:rsidP="005223C1">
            <w:pPr>
              <w:spacing w:before="40" w:after="40" w:line="240" w:lineRule="auto"/>
              <w:jc w:val="center"/>
              <w:rPr>
                <w:rFonts w:cs="Arial"/>
                <w:b/>
                <w:color w:val="FFFFFF" w:themeColor="background1"/>
                <w:sz w:val="18"/>
                <w:szCs w:val="18"/>
              </w:rPr>
            </w:pPr>
            <w:r w:rsidRPr="003C29CA">
              <w:rPr>
                <w:rFonts w:cs="Arial"/>
                <w:b/>
                <w:color w:val="FFFFFF" w:themeColor="background1"/>
                <w:sz w:val="18"/>
                <w:szCs w:val="18"/>
              </w:rPr>
              <w:t>Assessment</w:t>
            </w:r>
          </w:p>
        </w:tc>
        <w:tc>
          <w:tcPr>
            <w:tcW w:w="1763" w:type="dxa"/>
            <w:shd w:val="clear" w:color="auto" w:fill="1D5C42"/>
            <w:vAlign w:val="center"/>
          </w:tcPr>
          <w:p w:rsidR="005223C1" w:rsidRDefault="00AA6652" w:rsidP="005223C1">
            <w:pPr>
              <w:spacing w:before="40" w:after="40" w:line="240" w:lineRule="auto"/>
              <w:jc w:val="center"/>
              <w:rPr>
                <w:rFonts w:cs="Arial"/>
                <w:b/>
                <w:color w:val="FFFFFF" w:themeColor="background1"/>
                <w:sz w:val="18"/>
                <w:szCs w:val="18"/>
              </w:rPr>
            </w:pPr>
            <w:r w:rsidRPr="003C29CA">
              <w:rPr>
                <w:rFonts w:cs="Arial"/>
                <w:b/>
                <w:color w:val="FFFFFF" w:themeColor="background1"/>
                <w:sz w:val="18"/>
                <w:szCs w:val="18"/>
              </w:rPr>
              <w:t>Score</w:t>
            </w:r>
          </w:p>
        </w:tc>
      </w:tr>
      <w:tr w:rsidR="00894240" w:rsidTr="00AA6652">
        <w:trPr>
          <w:trHeight w:val="614"/>
        </w:trPr>
        <w:tc>
          <w:tcPr>
            <w:tcW w:w="3794" w:type="dxa"/>
          </w:tcPr>
          <w:p w:rsidR="005223C1" w:rsidRDefault="00AA6652" w:rsidP="005223C1">
            <w:pPr>
              <w:spacing w:before="40" w:after="40" w:line="240" w:lineRule="auto"/>
              <w:rPr>
                <w:rFonts w:cs="Arial"/>
                <w:sz w:val="18"/>
                <w:szCs w:val="18"/>
              </w:rPr>
            </w:pPr>
            <w:r w:rsidRPr="003C29CA">
              <w:rPr>
                <w:rFonts w:cs="Arial"/>
                <w:b/>
                <w:sz w:val="18"/>
                <w:szCs w:val="18"/>
              </w:rPr>
              <w:t>Transparency</w:t>
            </w:r>
            <w:r w:rsidR="00C81242">
              <w:rPr>
                <w:rFonts w:cs="Arial"/>
                <w:b/>
                <w:sz w:val="18"/>
                <w:szCs w:val="18"/>
              </w:rPr>
              <w:t>—</w:t>
            </w:r>
            <w:r w:rsidR="00C81242">
              <w:rPr>
                <w:rFonts w:cs="Arial"/>
                <w:sz w:val="18"/>
                <w:szCs w:val="18"/>
              </w:rPr>
              <w:t>I</w:t>
            </w:r>
            <w:r w:rsidRPr="003C29CA">
              <w:rPr>
                <w:rFonts w:cs="Arial"/>
                <w:sz w:val="18"/>
                <w:szCs w:val="18"/>
              </w:rPr>
              <w:t>s the data documented and verifiable?</w:t>
            </w:r>
          </w:p>
        </w:tc>
        <w:tc>
          <w:tcPr>
            <w:tcW w:w="3685" w:type="dxa"/>
          </w:tcPr>
          <w:p w:rsidR="005223C1" w:rsidRDefault="00AA6652" w:rsidP="005223C1">
            <w:pPr>
              <w:spacing w:before="40" w:after="40" w:line="240" w:lineRule="auto"/>
              <w:rPr>
                <w:rFonts w:cs="Arial"/>
                <w:sz w:val="18"/>
                <w:szCs w:val="18"/>
              </w:rPr>
            </w:pPr>
            <w:r>
              <w:rPr>
                <w:rFonts w:cs="Arial"/>
                <w:sz w:val="18"/>
                <w:szCs w:val="18"/>
              </w:rPr>
              <w:t>The</w:t>
            </w:r>
            <w:r w:rsidR="004E7EBF">
              <w:rPr>
                <w:rFonts w:cs="Arial"/>
                <w:sz w:val="18"/>
                <w:szCs w:val="18"/>
              </w:rPr>
              <w:t xml:space="preserve"> Northern Territory </w:t>
            </w:r>
            <w:r>
              <w:rPr>
                <w:rFonts w:cs="Arial"/>
                <w:sz w:val="18"/>
                <w:szCs w:val="18"/>
              </w:rPr>
              <w:t>has no hazardous waste tracking system. Data therefore not available.</w:t>
            </w:r>
          </w:p>
        </w:tc>
        <w:tc>
          <w:tcPr>
            <w:tcW w:w="1763" w:type="dxa"/>
          </w:tcPr>
          <w:p w:rsidR="005223C1" w:rsidRDefault="00AA6652" w:rsidP="005223C1">
            <w:pPr>
              <w:spacing w:before="40" w:after="40" w:line="240" w:lineRule="auto"/>
              <w:rPr>
                <w:rFonts w:cs="Arial"/>
                <w:sz w:val="18"/>
                <w:szCs w:val="18"/>
              </w:rPr>
            </w:pPr>
            <w:r>
              <w:rPr>
                <w:rFonts w:cs="Arial"/>
                <w:sz w:val="18"/>
                <w:szCs w:val="18"/>
              </w:rPr>
              <w:t>Low</w:t>
            </w:r>
          </w:p>
        </w:tc>
      </w:tr>
      <w:tr w:rsidR="00894240" w:rsidTr="00AA6652">
        <w:tc>
          <w:tcPr>
            <w:tcW w:w="3794" w:type="dxa"/>
          </w:tcPr>
          <w:p w:rsidR="005223C1" w:rsidRDefault="00AA6652" w:rsidP="005223C1">
            <w:pPr>
              <w:spacing w:before="40" w:after="40" w:line="240" w:lineRule="auto"/>
              <w:rPr>
                <w:rFonts w:cs="Arial"/>
                <w:sz w:val="18"/>
                <w:szCs w:val="18"/>
              </w:rPr>
            </w:pPr>
            <w:r w:rsidRPr="003C29CA">
              <w:rPr>
                <w:rFonts w:cs="Arial"/>
                <w:b/>
                <w:sz w:val="18"/>
                <w:szCs w:val="18"/>
              </w:rPr>
              <w:t>Comparability</w:t>
            </w:r>
            <w:r w:rsidR="00C81242">
              <w:rPr>
                <w:rFonts w:cs="Arial"/>
                <w:b/>
                <w:sz w:val="18"/>
                <w:szCs w:val="18"/>
              </w:rPr>
              <w:t>—</w:t>
            </w:r>
            <w:r w:rsidR="00C81242">
              <w:rPr>
                <w:rFonts w:cs="Arial"/>
                <w:sz w:val="18"/>
                <w:szCs w:val="18"/>
              </w:rPr>
              <w:t>I</w:t>
            </w:r>
            <w:r w:rsidRPr="003C29CA">
              <w:rPr>
                <w:rFonts w:cs="Arial"/>
                <w:sz w:val="18"/>
                <w:szCs w:val="18"/>
              </w:rPr>
              <w:t>s data produced/ sourced using the same methodologies and can it be compared across jurisdictions?</w:t>
            </w:r>
          </w:p>
        </w:tc>
        <w:tc>
          <w:tcPr>
            <w:tcW w:w="3685" w:type="dxa"/>
          </w:tcPr>
          <w:p w:rsidR="005223C1" w:rsidRDefault="00AA6652" w:rsidP="005223C1">
            <w:pPr>
              <w:spacing w:before="40" w:after="40" w:line="240" w:lineRule="auto"/>
              <w:rPr>
                <w:rFonts w:cs="Arial"/>
                <w:sz w:val="18"/>
                <w:szCs w:val="18"/>
              </w:rPr>
            </w:pPr>
            <w:r>
              <w:rPr>
                <w:rFonts w:cs="Arial"/>
                <w:sz w:val="18"/>
                <w:szCs w:val="18"/>
              </w:rPr>
              <w:t>No tracking system. Cannot be compared to other jurisdictions</w:t>
            </w:r>
            <w:r w:rsidR="00894240">
              <w:rPr>
                <w:rFonts w:cs="Arial"/>
                <w:sz w:val="18"/>
                <w:szCs w:val="18"/>
              </w:rPr>
              <w:t>.</w:t>
            </w:r>
          </w:p>
        </w:tc>
        <w:tc>
          <w:tcPr>
            <w:tcW w:w="1763" w:type="dxa"/>
          </w:tcPr>
          <w:p w:rsidR="005223C1" w:rsidRDefault="00AA6652" w:rsidP="005223C1">
            <w:pPr>
              <w:spacing w:before="40" w:after="40" w:line="240" w:lineRule="auto"/>
              <w:rPr>
                <w:rFonts w:cs="Arial"/>
                <w:sz w:val="18"/>
                <w:szCs w:val="18"/>
              </w:rPr>
            </w:pPr>
            <w:r>
              <w:rPr>
                <w:rFonts w:cs="Arial"/>
                <w:sz w:val="18"/>
                <w:szCs w:val="18"/>
              </w:rPr>
              <w:t>Low</w:t>
            </w:r>
          </w:p>
        </w:tc>
      </w:tr>
      <w:tr w:rsidR="00894240" w:rsidTr="00AA6652">
        <w:trPr>
          <w:trHeight w:val="772"/>
        </w:trPr>
        <w:tc>
          <w:tcPr>
            <w:tcW w:w="3794" w:type="dxa"/>
          </w:tcPr>
          <w:p w:rsidR="005223C1" w:rsidRDefault="00AA6652" w:rsidP="005223C1">
            <w:pPr>
              <w:spacing w:before="40" w:after="40" w:line="240" w:lineRule="auto"/>
              <w:rPr>
                <w:rFonts w:cs="Arial"/>
                <w:sz w:val="18"/>
                <w:szCs w:val="18"/>
              </w:rPr>
            </w:pPr>
            <w:r w:rsidRPr="003C29CA">
              <w:rPr>
                <w:rFonts w:cs="Arial"/>
                <w:b/>
                <w:sz w:val="18"/>
                <w:szCs w:val="18"/>
              </w:rPr>
              <w:t>Accuracy</w:t>
            </w:r>
            <w:r w:rsidR="00C81242">
              <w:rPr>
                <w:rFonts w:cs="Arial"/>
                <w:b/>
                <w:sz w:val="18"/>
                <w:szCs w:val="18"/>
              </w:rPr>
              <w:t>—</w:t>
            </w:r>
            <w:r w:rsidR="00C81242">
              <w:rPr>
                <w:rFonts w:cs="Arial"/>
                <w:sz w:val="18"/>
                <w:szCs w:val="18"/>
              </w:rPr>
              <w:t>H</w:t>
            </w:r>
            <w:r w:rsidRPr="003C29CA">
              <w:rPr>
                <w:rFonts w:cs="Arial"/>
                <w:sz w:val="18"/>
                <w:szCs w:val="18"/>
              </w:rPr>
              <w:t>as uncertainty in data values been minimised?</w:t>
            </w:r>
          </w:p>
        </w:tc>
        <w:tc>
          <w:tcPr>
            <w:tcW w:w="3685" w:type="dxa"/>
          </w:tcPr>
          <w:p w:rsidR="005223C1" w:rsidRDefault="00AA6652" w:rsidP="005223C1">
            <w:pPr>
              <w:spacing w:before="40" w:after="40" w:line="240" w:lineRule="auto"/>
              <w:rPr>
                <w:rFonts w:cs="Arial"/>
                <w:sz w:val="18"/>
                <w:szCs w:val="18"/>
              </w:rPr>
            </w:pPr>
            <w:r>
              <w:rPr>
                <w:rFonts w:cs="Arial"/>
                <w:sz w:val="18"/>
                <w:szCs w:val="18"/>
              </w:rPr>
              <w:t>Not applicable</w:t>
            </w:r>
          </w:p>
        </w:tc>
        <w:tc>
          <w:tcPr>
            <w:tcW w:w="1763" w:type="dxa"/>
          </w:tcPr>
          <w:p w:rsidR="005223C1" w:rsidRDefault="00AA6652" w:rsidP="005223C1">
            <w:pPr>
              <w:spacing w:before="40" w:after="40" w:line="240" w:lineRule="auto"/>
              <w:rPr>
                <w:rFonts w:cs="Arial"/>
                <w:sz w:val="18"/>
                <w:szCs w:val="18"/>
              </w:rPr>
            </w:pPr>
            <w:r>
              <w:rPr>
                <w:rFonts w:cs="Arial"/>
                <w:sz w:val="18"/>
                <w:szCs w:val="18"/>
              </w:rPr>
              <w:t>Low</w:t>
            </w:r>
          </w:p>
        </w:tc>
      </w:tr>
      <w:tr w:rsidR="00894240" w:rsidTr="00AA6652">
        <w:trPr>
          <w:trHeight w:val="570"/>
        </w:trPr>
        <w:tc>
          <w:tcPr>
            <w:tcW w:w="3794" w:type="dxa"/>
          </w:tcPr>
          <w:p w:rsidR="005223C1" w:rsidRDefault="00AA6652" w:rsidP="005223C1">
            <w:pPr>
              <w:spacing w:before="40" w:after="40" w:line="240" w:lineRule="auto"/>
              <w:rPr>
                <w:rFonts w:cs="Arial"/>
                <w:sz w:val="18"/>
                <w:szCs w:val="18"/>
              </w:rPr>
            </w:pPr>
            <w:r w:rsidRPr="003C29CA">
              <w:rPr>
                <w:rFonts w:cs="Arial"/>
                <w:b/>
                <w:sz w:val="18"/>
                <w:szCs w:val="18"/>
              </w:rPr>
              <w:t>Completeness</w:t>
            </w:r>
            <w:r w:rsidR="00C81242">
              <w:rPr>
                <w:rFonts w:cs="Arial"/>
                <w:b/>
                <w:sz w:val="18"/>
                <w:szCs w:val="18"/>
              </w:rPr>
              <w:t>—</w:t>
            </w:r>
            <w:r w:rsidRPr="003C29CA">
              <w:rPr>
                <w:rFonts w:cs="Arial"/>
                <w:sz w:val="18"/>
                <w:szCs w:val="18"/>
              </w:rPr>
              <w:t>Are all data sources within a jurisdiction identified and accounted for?</w:t>
            </w:r>
          </w:p>
        </w:tc>
        <w:tc>
          <w:tcPr>
            <w:tcW w:w="3685" w:type="dxa"/>
          </w:tcPr>
          <w:p w:rsidR="005223C1" w:rsidRDefault="00AA6652" w:rsidP="005223C1">
            <w:pPr>
              <w:spacing w:before="40" w:after="40" w:line="240" w:lineRule="auto"/>
              <w:rPr>
                <w:rFonts w:cs="Arial"/>
                <w:sz w:val="18"/>
                <w:szCs w:val="18"/>
              </w:rPr>
            </w:pPr>
            <w:r>
              <w:rPr>
                <w:rFonts w:cs="Arial"/>
                <w:sz w:val="18"/>
                <w:szCs w:val="18"/>
              </w:rPr>
              <w:t>No</w:t>
            </w:r>
          </w:p>
        </w:tc>
        <w:tc>
          <w:tcPr>
            <w:tcW w:w="1763" w:type="dxa"/>
          </w:tcPr>
          <w:p w:rsidR="005223C1" w:rsidRDefault="00AA6652" w:rsidP="005223C1">
            <w:pPr>
              <w:spacing w:before="40" w:after="40" w:line="240" w:lineRule="auto"/>
              <w:rPr>
                <w:rFonts w:cs="Arial"/>
                <w:sz w:val="18"/>
                <w:szCs w:val="18"/>
              </w:rPr>
            </w:pPr>
            <w:r>
              <w:rPr>
                <w:rFonts w:cs="Arial"/>
                <w:sz w:val="18"/>
                <w:szCs w:val="18"/>
              </w:rPr>
              <w:t>Low</w:t>
            </w:r>
          </w:p>
        </w:tc>
      </w:tr>
      <w:tr w:rsidR="00894240" w:rsidTr="00AA6652">
        <w:trPr>
          <w:trHeight w:val="494"/>
        </w:trPr>
        <w:tc>
          <w:tcPr>
            <w:tcW w:w="3794" w:type="dxa"/>
          </w:tcPr>
          <w:p w:rsidR="005223C1" w:rsidRDefault="00AA6652" w:rsidP="005223C1">
            <w:pPr>
              <w:spacing w:before="40" w:after="40" w:line="240" w:lineRule="auto"/>
              <w:rPr>
                <w:rFonts w:cs="Arial"/>
                <w:sz w:val="18"/>
                <w:szCs w:val="18"/>
              </w:rPr>
            </w:pPr>
            <w:r w:rsidRPr="003C29CA">
              <w:rPr>
                <w:rFonts w:cs="Arial"/>
                <w:b/>
                <w:sz w:val="18"/>
                <w:szCs w:val="18"/>
              </w:rPr>
              <w:t>Clarity</w:t>
            </w:r>
            <w:r w:rsidR="00C81242">
              <w:rPr>
                <w:rFonts w:cs="Arial"/>
                <w:b/>
                <w:sz w:val="18"/>
                <w:szCs w:val="18"/>
              </w:rPr>
              <w:t>—</w:t>
            </w:r>
            <w:r w:rsidRPr="003C29CA">
              <w:rPr>
                <w:rFonts w:cs="Arial"/>
                <w:sz w:val="18"/>
                <w:szCs w:val="18"/>
              </w:rPr>
              <w:t>Is information clear and easily understood?</w:t>
            </w:r>
          </w:p>
        </w:tc>
        <w:tc>
          <w:tcPr>
            <w:tcW w:w="3685" w:type="dxa"/>
          </w:tcPr>
          <w:p w:rsidR="005223C1" w:rsidRDefault="00AA6652" w:rsidP="005223C1">
            <w:pPr>
              <w:spacing w:before="40" w:after="40" w:line="240" w:lineRule="auto"/>
              <w:rPr>
                <w:rFonts w:cs="Arial"/>
                <w:sz w:val="18"/>
                <w:szCs w:val="18"/>
              </w:rPr>
            </w:pPr>
            <w:r>
              <w:rPr>
                <w:rFonts w:cs="Arial"/>
                <w:sz w:val="18"/>
                <w:szCs w:val="18"/>
              </w:rPr>
              <w:t>Not applicable</w:t>
            </w:r>
          </w:p>
        </w:tc>
        <w:tc>
          <w:tcPr>
            <w:tcW w:w="1763" w:type="dxa"/>
          </w:tcPr>
          <w:p w:rsidR="005223C1" w:rsidRDefault="00AA6652" w:rsidP="005223C1">
            <w:pPr>
              <w:spacing w:before="40" w:after="40" w:line="240" w:lineRule="auto"/>
              <w:rPr>
                <w:rFonts w:cs="Arial"/>
                <w:sz w:val="18"/>
                <w:szCs w:val="18"/>
              </w:rPr>
            </w:pPr>
            <w:r>
              <w:rPr>
                <w:rFonts w:cs="Arial"/>
                <w:sz w:val="18"/>
                <w:szCs w:val="18"/>
              </w:rPr>
              <w:t>Low</w:t>
            </w:r>
          </w:p>
        </w:tc>
      </w:tr>
      <w:tr w:rsidR="00894240" w:rsidTr="00AA6652">
        <w:trPr>
          <w:trHeight w:val="784"/>
        </w:trPr>
        <w:tc>
          <w:tcPr>
            <w:tcW w:w="3794" w:type="dxa"/>
          </w:tcPr>
          <w:p w:rsidR="005223C1" w:rsidRDefault="00AA6652" w:rsidP="005223C1">
            <w:pPr>
              <w:spacing w:before="40" w:after="40" w:line="240" w:lineRule="auto"/>
              <w:rPr>
                <w:rFonts w:cs="Arial"/>
                <w:sz w:val="18"/>
                <w:szCs w:val="18"/>
              </w:rPr>
            </w:pPr>
            <w:r w:rsidRPr="003C29CA">
              <w:rPr>
                <w:rFonts w:cs="Arial"/>
                <w:b/>
                <w:sz w:val="18"/>
                <w:szCs w:val="18"/>
              </w:rPr>
              <w:t>Timeliness</w:t>
            </w:r>
            <w:r w:rsidR="00C81242">
              <w:rPr>
                <w:rFonts w:cs="Arial"/>
                <w:b/>
                <w:sz w:val="18"/>
                <w:szCs w:val="18"/>
              </w:rPr>
              <w:t>—</w:t>
            </w:r>
            <w:r w:rsidR="00C81242">
              <w:rPr>
                <w:rFonts w:cs="Arial"/>
                <w:sz w:val="18"/>
                <w:szCs w:val="18"/>
              </w:rPr>
              <w:t>D</w:t>
            </w:r>
            <w:r w:rsidRPr="003C29CA">
              <w:rPr>
                <w:rFonts w:cs="Arial"/>
                <w:sz w:val="18"/>
                <w:szCs w:val="18"/>
              </w:rPr>
              <w:t>oes reporting occur on a regular basis to allow for analysis and inform decision making?</w:t>
            </w:r>
          </w:p>
        </w:tc>
        <w:tc>
          <w:tcPr>
            <w:tcW w:w="3685" w:type="dxa"/>
          </w:tcPr>
          <w:p w:rsidR="005223C1" w:rsidRDefault="00AA6652" w:rsidP="005223C1">
            <w:pPr>
              <w:spacing w:before="40" w:after="40" w:line="240" w:lineRule="auto"/>
              <w:rPr>
                <w:rFonts w:cs="Arial"/>
                <w:sz w:val="18"/>
                <w:szCs w:val="18"/>
              </w:rPr>
            </w:pPr>
            <w:r>
              <w:rPr>
                <w:rFonts w:cs="Arial"/>
                <w:sz w:val="18"/>
                <w:szCs w:val="18"/>
              </w:rPr>
              <w:t>No reporting occurs</w:t>
            </w:r>
            <w:r w:rsidR="00894240">
              <w:rPr>
                <w:rFonts w:cs="Arial"/>
                <w:sz w:val="18"/>
                <w:szCs w:val="18"/>
              </w:rPr>
              <w:t>.</w:t>
            </w:r>
          </w:p>
        </w:tc>
        <w:tc>
          <w:tcPr>
            <w:tcW w:w="1763" w:type="dxa"/>
          </w:tcPr>
          <w:p w:rsidR="005223C1" w:rsidRDefault="00AA6652" w:rsidP="005223C1">
            <w:pPr>
              <w:spacing w:before="40" w:after="40" w:line="240" w:lineRule="auto"/>
              <w:rPr>
                <w:rFonts w:cs="Arial"/>
                <w:sz w:val="18"/>
                <w:szCs w:val="18"/>
              </w:rPr>
            </w:pPr>
            <w:r>
              <w:rPr>
                <w:rFonts w:cs="Arial"/>
                <w:sz w:val="18"/>
                <w:szCs w:val="18"/>
              </w:rPr>
              <w:t>Low</w:t>
            </w:r>
          </w:p>
        </w:tc>
      </w:tr>
    </w:tbl>
    <w:p w:rsidR="00AA6652" w:rsidRDefault="00AA6652" w:rsidP="00AA3C32">
      <w:pPr>
        <w:rPr>
          <w:b/>
          <w:bCs/>
        </w:rPr>
      </w:pPr>
    </w:p>
    <w:p w:rsidR="00030C78" w:rsidRDefault="00030C78" w:rsidP="00030C78">
      <w:pPr>
        <w:pStyle w:val="KMHNumberHeading3"/>
      </w:pPr>
      <w:r>
        <w:t xml:space="preserve">Non-tracked </w:t>
      </w:r>
      <w:r w:rsidR="00C81242">
        <w:t>h</w:t>
      </w:r>
      <w:r>
        <w:t xml:space="preserve">azardous </w:t>
      </w:r>
      <w:r w:rsidR="00C81242">
        <w:t>w</w:t>
      </w:r>
      <w:r>
        <w:t>aste</w:t>
      </w:r>
    </w:p>
    <w:p w:rsidR="00ED3CC0" w:rsidRDefault="00ED3CC0" w:rsidP="00ED3CC0">
      <w:r w:rsidRPr="00C20604">
        <w:t xml:space="preserve">All hazardous waste generated within </w:t>
      </w:r>
      <w:r>
        <w:t>the</w:t>
      </w:r>
      <w:r w:rsidR="004E7EBF">
        <w:t xml:space="preserve"> Northern Territory </w:t>
      </w:r>
      <w:r w:rsidRPr="00C20604">
        <w:t>is considered to be non-tracked hazardous waste due to the absence of a formal waste tracking system.</w:t>
      </w:r>
    </w:p>
    <w:p w:rsidR="00B7401A" w:rsidRDefault="00B7401A" w:rsidP="00B7401A">
      <w:r>
        <w:t>T</w:t>
      </w:r>
      <w:r w:rsidRPr="002B2F5C">
        <w:t>he companion</w:t>
      </w:r>
      <w:r w:rsidR="00C81242">
        <w:t xml:space="preserve"> report</w:t>
      </w:r>
      <w:r w:rsidRPr="002B2F5C">
        <w:t xml:space="preserve"> </w:t>
      </w:r>
      <w:r w:rsidR="005223C1" w:rsidRPr="005223C1">
        <w:rPr>
          <w:i/>
        </w:rPr>
        <w:t>Hazardous Waste Data Summary</w:t>
      </w:r>
      <w:r>
        <w:t xml:space="preserve"> </w:t>
      </w:r>
      <w:proofErr w:type="gramStart"/>
      <w:r>
        <w:t>identifies,</w:t>
      </w:r>
      <w:proofErr w:type="gramEnd"/>
      <w:r>
        <w:t xml:space="preserve"> discusses and fills key gaps using data from other sources, such as the </w:t>
      </w:r>
      <w:r w:rsidR="00A947C7" w:rsidRPr="00A947C7">
        <w:rPr>
          <w:i/>
        </w:rPr>
        <w:t>Waste and Recycling in Australia 2011</w:t>
      </w:r>
      <w:r>
        <w:t xml:space="preserve">, which presents national and state totals for </w:t>
      </w:r>
      <w:r w:rsidR="00F54BBE">
        <w:t>2008–09</w:t>
      </w:r>
      <w:r>
        <w:rPr>
          <w:rStyle w:val="FootnoteReference"/>
        </w:rPr>
        <w:footnoteReference w:id="13"/>
      </w:r>
      <w:r>
        <w:t>.</w:t>
      </w:r>
    </w:p>
    <w:p w:rsidR="0049777E" w:rsidRDefault="0049777E" w:rsidP="00ED3CC0"/>
    <w:p w:rsidR="0049777E" w:rsidRDefault="0049777E" w:rsidP="00ED3CC0"/>
    <w:p w:rsidR="0081305D" w:rsidRDefault="0081305D" w:rsidP="00AA3C32">
      <w:pPr>
        <w:rPr>
          <w:b/>
          <w:bCs/>
        </w:rPr>
        <w:sectPr w:rsidR="0081305D" w:rsidSect="002F1A86">
          <w:pgSz w:w="11906" w:h="16838"/>
          <w:pgMar w:top="1440" w:right="1440" w:bottom="1440" w:left="1440" w:header="709" w:footer="709" w:gutter="0"/>
          <w:cols w:space="708"/>
          <w:docGrid w:linePitch="360"/>
        </w:sectPr>
      </w:pPr>
    </w:p>
    <w:p w:rsidR="00D45C5A" w:rsidRDefault="00D45C5A" w:rsidP="00D45C5A">
      <w:pPr>
        <w:pStyle w:val="Caption"/>
        <w:spacing w:after="0"/>
      </w:pPr>
      <w:bookmarkStart w:id="74" w:name="_Ref343771913"/>
      <w:bookmarkStart w:id="75" w:name="_Toc350356159"/>
      <w:r>
        <w:lastRenderedPageBreak/>
        <w:t xml:space="preserve">Table </w:t>
      </w:r>
      <w:r w:rsidR="00D02C9F">
        <w:fldChar w:fldCharType="begin"/>
      </w:r>
      <w:r w:rsidR="0059651D">
        <w:instrText xml:space="preserve"> SEQ Table \* ARABIC </w:instrText>
      </w:r>
      <w:r w:rsidR="00D02C9F">
        <w:fldChar w:fldCharType="separate"/>
      </w:r>
      <w:r w:rsidR="002A19BE">
        <w:rPr>
          <w:noProof/>
        </w:rPr>
        <w:t>11</w:t>
      </w:r>
      <w:r w:rsidR="00D02C9F">
        <w:rPr>
          <w:noProof/>
        </w:rPr>
        <w:fldChar w:fldCharType="end"/>
      </w:r>
      <w:bookmarkEnd w:id="74"/>
      <w:r w:rsidR="007513C1">
        <w:rPr>
          <w:noProof/>
        </w:rPr>
        <w:t>—</w:t>
      </w:r>
      <w:r>
        <w:t>Waste data summary Northern Territory (</w:t>
      </w:r>
      <w:r w:rsidR="002E0BB5">
        <w:t>2010–11</w:t>
      </w:r>
      <w:r>
        <w:t>)</w:t>
      </w:r>
      <w:bookmarkEnd w:id="75"/>
    </w:p>
    <w:tbl>
      <w:tblPr>
        <w:tblStyle w:val="TableGrid"/>
        <w:tblW w:w="0" w:type="auto"/>
        <w:tblLook w:val="04A0" w:firstRow="1" w:lastRow="0" w:firstColumn="1" w:lastColumn="0" w:noHBand="0" w:noVBand="1"/>
      </w:tblPr>
      <w:tblGrid>
        <w:gridCol w:w="868"/>
        <w:gridCol w:w="3918"/>
        <w:gridCol w:w="1276"/>
        <w:gridCol w:w="1134"/>
        <w:gridCol w:w="1098"/>
        <w:gridCol w:w="937"/>
        <w:gridCol w:w="937"/>
        <w:gridCol w:w="937"/>
        <w:gridCol w:w="794"/>
        <w:gridCol w:w="937"/>
        <w:gridCol w:w="919"/>
      </w:tblGrid>
      <w:tr w:rsidR="00D45C5A" w:rsidRPr="00AA3C32" w:rsidTr="007513C1">
        <w:trPr>
          <w:trHeight w:val="900"/>
        </w:trPr>
        <w:tc>
          <w:tcPr>
            <w:tcW w:w="4786" w:type="dxa"/>
            <w:gridSpan w:val="2"/>
            <w:shd w:val="clear" w:color="auto" w:fill="1D5C42"/>
            <w:vAlign w:val="center"/>
            <w:hideMark/>
          </w:tcPr>
          <w:p w:rsidR="005223C1" w:rsidRDefault="00D45C5A" w:rsidP="005223C1">
            <w:pPr>
              <w:spacing w:before="40" w:after="40" w:line="240" w:lineRule="auto"/>
              <w:jc w:val="center"/>
              <w:rPr>
                <w:rFonts w:eastAsia="Times New Roman" w:cs="Arial"/>
                <w:b/>
                <w:bCs/>
                <w:color w:val="FFFFFF" w:themeColor="background1"/>
                <w:sz w:val="16"/>
                <w:szCs w:val="16"/>
              </w:rPr>
            </w:pPr>
            <w:r w:rsidRPr="00AA3C32">
              <w:rPr>
                <w:rFonts w:cs="Arial"/>
                <w:b/>
                <w:bCs/>
                <w:color w:val="FFFFFF" w:themeColor="background1"/>
                <w:sz w:val="16"/>
                <w:szCs w:val="16"/>
              </w:rPr>
              <w:t xml:space="preserve">Hazardous </w:t>
            </w:r>
            <w:r w:rsidR="004E7EBF">
              <w:rPr>
                <w:rFonts w:cs="Arial"/>
                <w:b/>
                <w:bCs/>
                <w:color w:val="FFFFFF" w:themeColor="background1"/>
                <w:sz w:val="16"/>
                <w:szCs w:val="16"/>
              </w:rPr>
              <w:t>w</w:t>
            </w:r>
            <w:r w:rsidRPr="00AA3C32">
              <w:rPr>
                <w:rFonts w:cs="Arial"/>
                <w:b/>
                <w:bCs/>
                <w:color w:val="FFFFFF" w:themeColor="background1"/>
                <w:sz w:val="16"/>
                <w:szCs w:val="16"/>
              </w:rPr>
              <w:t xml:space="preserve">aste </w:t>
            </w:r>
            <w:r w:rsidR="004E7EBF">
              <w:rPr>
                <w:rFonts w:cs="Arial"/>
                <w:b/>
                <w:bCs/>
                <w:color w:val="FFFFFF" w:themeColor="background1"/>
                <w:sz w:val="16"/>
                <w:szCs w:val="16"/>
              </w:rPr>
              <w:t>c</w:t>
            </w:r>
            <w:r w:rsidRPr="00AA3C32">
              <w:rPr>
                <w:rFonts w:cs="Arial"/>
                <w:b/>
                <w:bCs/>
                <w:color w:val="FFFFFF" w:themeColor="background1"/>
                <w:sz w:val="16"/>
                <w:szCs w:val="16"/>
              </w:rPr>
              <w:t>lassification</w:t>
            </w:r>
          </w:p>
        </w:tc>
        <w:tc>
          <w:tcPr>
            <w:tcW w:w="1276" w:type="dxa"/>
            <w:shd w:val="clear" w:color="auto" w:fill="1D5C42"/>
            <w:vAlign w:val="center"/>
            <w:hideMark/>
          </w:tcPr>
          <w:p w:rsidR="005223C1" w:rsidRDefault="00D45C5A" w:rsidP="005223C1">
            <w:pPr>
              <w:spacing w:before="40" w:after="40" w:line="240" w:lineRule="auto"/>
              <w:jc w:val="center"/>
              <w:rPr>
                <w:rFonts w:eastAsia="Times New Roman" w:cs="Arial"/>
                <w:b/>
                <w:bCs/>
                <w:color w:val="FFFFFF" w:themeColor="background1"/>
                <w:sz w:val="16"/>
                <w:szCs w:val="16"/>
              </w:rPr>
            </w:pPr>
            <w:r w:rsidRPr="00AA3C32">
              <w:rPr>
                <w:rFonts w:cs="Arial"/>
                <w:b/>
                <w:bCs/>
                <w:color w:val="FFFFFF" w:themeColor="background1"/>
                <w:sz w:val="16"/>
                <w:szCs w:val="16"/>
              </w:rPr>
              <w:t xml:space="preserve">Waste </w:t>
            </w:r>
            <w:r w:rsidR="004E7EBF">
              <w:rPr>
                <w:rFonts w:cs="Arial"/>
                <w:b/>
                <w:bCs/>
                <w:color w:val="FFFFFF" w:themeColor="background1"/>
                <w:sz w:val="16"/>
                <w:szCs w:val="16"/>
              </w:rPr>
              <w:t>g</w:t>
            </w:r>
            <w:r w:rsidRPr="00AA3C32">
              <w:rPr>
                <w:rFonts w:cs="Arial"/>
                <w:b/>
                <w:bCs/>
                <w:color w:val="FFFFFF" w:themeColor="background1"/>
                <w:sz w:val="16"/>
                <w:szCs w:val="16"/>
              </w:rPr>
              <w:t>eneration (tonnes)</w:t>
            </w:r>
          </w:p>
        </w:tc>
        <w:tc>
          <w:tcPr>
            <w:tcW w:w="2232" w:type="dxa"/>
            <w:gridSpan w:val="2"/>
            <w:shd w:val="clear" w:color="auto" w:fill="1D5C42"/>
            <w:vAlign w:val="center"/>
            <w:hideMark/>
          </w:tcPr>
          <w:p w:rsidR="005223C1" w:rsidRDefault="00D45C5A" w:rsidP="005223C1">
            <w:pPr>
              <w:spacing w:before="40" w:after="40" w:line="240" w:lineRule="auto"/>
              <w:jc w:val="center"/>
              <w:rPr>
                <w:rFonts w:eastAsia="Times New Roman" w:cs="Arial"/>
                <w:b/>
                <w:bCs/>
                <w:color w:val="FFFFFF" w:themeColor="background1"/>
                <w:sz w:val="16"/>
                <w:szCs w:val="16"/>
              </w:rPr>
            </w:pPr>
            <w:r w:rsidRPr="00AA3C32">
              <w:rPr>
                <w:rFonts w:cs="Arial"/>
                <w:b/>
                <w:bCs/>
                <w:color w:val="FFFFFF" w:themeColor="background1"/>
                <w:sz w:val="16"/>
                <w:szCs w:val="16"/>
              </w:rPr>
              <w:t xml:space="preserve">Interstate </w:t>
            </w:r>
            <w:r w:rsidR="004E7EBF">
              <w:rPr>
                <w:rFonts w:cs="Arial"/>
                <w:b/>
                <w:bCs/>
                <w:color w:val="FFFFFF" w:themeColor="background1"/>
                <w:sz w:val="16"/>
                <w:szCs w:val="16"/>
              </w:rPr>
              <w:t>w</w:t>
            </w:r>
            <w:r w:rsidRPr="00AA3C32">
              <w:rPr>
                <w:rFonts w:cs="Arial"/>
                <w:b/>
                <w:bCs/>
                <w:color w:val="FFFFFF" w:themeColor="background1"/>
                <w:sz w:val="16"/>
                <w:szCs w:val="16"/>
              </w:rPr>
              <w:t xml:space="preserve">aste </w:t>
            </w:r>
            <w:r w:rsidR="004E7EBF">
              <w:rPr>
                <w:rFonts w:cs="Arial"/>
                <w:b/>
                <w:bCs/>
                <w:color w:val="FFFFFF" w:themeColor="background1"/>
                <w:sz w:val="16"/>
                <w:szCs w:val="16"/>
              </w:rPr>
              <w:t>m</w:t>
            </w:r>
            <w:r w:rsidRPr="00AA3C32">
              <w:rPr>
                <w:rFonts w:cs="Arial"/>
                <w:b/>
                <w:bCs/>
                <w:color w:val="FFFFFF" w:themeColor="background1"/>
                <w:sz w:val="16"/>
                <w:szCs w:val="16"/>
              </w:rPr>
              <w:t>ovements (tonnes)</w:t>
            </w:r>
          </w:p>
        </w:tc>
        <w:tc>
          <w:tcPr>
            <w:tcW w:w="937" w:type="dxa"/>
            <w:shd w:val="clear" w:color="auto" w:fill="1D5C42"/>
            <w:vAlign w:val="center"/>
            <w:hideMark/>
          </w:tcPr>
          <w:p w:rsidR="005223C1" w:rsidRDefault="005223C1" w:rsidP="005223C1">
            <w:pPr>
              <w:spacing w:before="40" w:after="40" w:line="240" w:lineRule="auto"/>
              <w:jc w:val="center"/>
              <w:rPr>
                <w:rFonts w:cs="Arial"/>
                <w:b/>
                <w:bCs/>
                <w:color w:val="FFFFFF" w:themeColor="background1"/>
                <w:sz w:val="16"/>
                <w:szCs w:val="16"/>
              </w:rPr>
            </w:pPr>
          </w:p>
        </w:tc>
        <w:tc>
          <w:tcPr>
            <w:tcW w:w="4524" w:type="dxa"/>
            <w:gridSpan w:val="5"/>
            <w:shd w:val="clear" w:color="auto" w:fill="1D5C42"/>
            <w:vAlign w:val="center"/>
            <w:hideMark/>
          </w:tcPr>
          <w:p w:rsidR="005223C1" w:rsidRDefault="00D45C5A" w:rsidP="005223C1">
            <w:pPr>
              <w:spacing w:before="40" w:after="40" w:line="240" w:lineRule="auto"/>
              <w:jc w:val="center"/>
              <w:rPr>
                <w:rFonts w:cs="Arial"/>
                <w:b/>
                <w:bCs/>
                <w:color w:val="FFFFFF" w:themeColor="background1"/>
                <w:sz w:val="16"/>
                <w:szCs w:val="16"/>
              </w:rPr>
            </w:pPr>
            <w:r w:rsidRPr="00AA3C32">
              <w:rPr>
                <w:rFonts w:cs="Arial"/>
                <w:b/>
                <w:bCs/>
                <w:color w:val="FFFFFF" w:themeColor="background1"/>
                <w:sz w:val="16"/>
                <w:szCs w:val="16"/>
              </w:rPr>
              <w:t xml:space="preserve">Waste </w:t>
            </w:r>
            <w:r w:rsidR="004E7EBF">
              <w:rPr>
                <w:rFonts w:cs="Arial"/>
                <w:b/>
                <w:bCs/>
                <w:color w:val="FFFFFF" w:themeColor="background1"/>
                <w:sz w:val="16"/>
                <w:szCs w:val="16"/>
              </w:rPr>
              <w:t>t</w:t>
            </w:r>
            <w:r w:rsidRPr="00AA3C32">
              <w:rPr>
                <w:rFonts w:cs="Arial"/>
                <w:b/>
                <w:bCs/>
                <w:color w:val="FFFFFF" w:themeColor="background1"/>
                <w:sz w:val="16"/>
                <w:szCs w:val="16"/>
              </w:rPr>
              <w:t>reatment/</w:t>
            </w:r>
            <w:r w:rsidR="004E7EBF">
              <w:rPr>
                <w:rFonts w:cs="Arial"/>
                <w:b/>
                <w:bCs/>
                <w:color w:val="FFFFFF" w:themeColor="background1"/>
                <w:sz w:val="16"/>
                <w:szCs w:val="16"/>
              </w:rPr>
              <w:t>d</w:t>
            </w:r>
            <w:r w:rsidRPr="00AA3C32">
              <w:rPr>
                <w:rFonts w:cs="Arial"/>
                <w:b/>
                <w:bCs/>
                <w:color w:val="FFFFFF" w:themeColor="background1"/>
                <w:sz w:val="16"/>
                <w:szCs w:val="16"/>
              </w:rPr>
              <w:t>isposal (tonnes)</w:t>
            </w:r>
          </w:p>
        </w:tc>
      </w:tr>
      <w:tr w:rsidR="00D45C5A" w:rsidRPr="00AA3C32" w:rsidTr="007513C1">
        <w:trPr>
          <w:trHeight w:val="900"/>
        </w:trPr>
        <w:tc>
          <w:tcPr>
            <w:tcW w:w="868" w:type="dxa"/>
            <w:shd w:val="clear" w:color="auto" w:fill="1D5C42"/>
            <w:vAlign w:val="center"/>
            <w:hideMark/>
          </w:tcPr>
          <w:p w:rsidR="005223C1" w:rsidRDefault="00D45C5A" w:rsidP="005223C1">
            <w:pPr>
              <w:spacing w:before="40" w:after="40" w:line="240" w:lineRule="auto"/>
              <w:jc w:val="center"/>
              <w:rPr>
                <w:rFonts w:cs="Arial"/>
                <w:b/>
                <w:bCs/>
                <w:color w:val="FFFFFF" w:themeColor="background1"/>
                <w:sz w:val="16"/>
                <w:szCs w:val="16"/>
              </w:rPr>
            </w:pPr>
            <w:r w:rsidRPr="00AA3C32">
              <w:rPr>
                <w:rFonts w:cs="Arial"/>
                <w:b/>
                <w:bCs/>
                <w:color w:val="FFFFFF" w:themeColor="background1"/>
                <w:sz w:val="16"/>
                <w:szCs w:val="16"/>
              </w:rPr>
              <w:t>Code</w:t>
            </w:r>
          </w:p>
        </w:tc>
        <w:tc>
          <w:tcPr>
            <w:tcW w:w="3918" w:type="dxa"/>
            <w:shd w:val="clear" w:color="auto" w:fill="1D5C42"/>
            <w:vAlign w:val="center"/>
            <w:hideMark/>
          </w:tcPr>
          <w:p w:rsidR="005223C1" w:rsidRDefault="00D45C5A" w:rsidP="005223C1">
            <w:pPr>
              <w:spacing w:before="40" w:after="40" w:line="240" w:lineRule="auto"/>
              <w:jc w:val="center"/>
              <w:rPr>
                <w:rFonts w:cs="Arial"/>
                <w:b/>
                <w:bCs/>
                <w:color w:val="FFFFFF" w:themeColor="background1"/>
                <w:sz w:val="16"/>
                <w:szCs w:val="16"/>
              </w:rPr>
            </w:pPr>
            <w:r w:rsidRPr="00AA3C32">
              <w:rPr>
                <w:rFonts w:cs="Arial"/>
                <w:b/>
                <w:bCs/>
                <w:color w:val="FFFFFF" w:themeColor="background1"/>
                <w:sz w:val="16"/>
                <w:szCs w:val="16"/>
              </w:rPr>
              <w:t>Waste description</w:t>
            </w:r>
          </w:p>
        </w:tc>
        <w:tc>
          <w:tcPr>
            <w:tcW w:w="1276" w:type="dxa"/>
            <w:shd w:val="clear" w:color="auto" w:fill="1D5C42"/>
            <w:vAlign w:val="center"/>
            <w:hideMark/>
          </w:tcPr>
          <w:p w:rsidR="005223C1" w:rsidRDefault="00D45C5A" w:rsidP="005223C1">
            <w:pPr>
              <w:spacing w:before="40" w:after="40" w:line="240" w:lineRule="auto"/>
              <w:jc w:val="center"/>
              <w:rPr>
                <w:rFonts w:cs="Arial"/>
                <w:b/>
                <w:bCs/>
                <w:color w:val="FFFFFF" w:themeColor="background1"/>
                <w:sz w:val="16"/>
                <w:szCs w:val="16"/>
              </w:rPr>
            </w:pPr>
            <w:r w:rsidRPr="00AA3C32">
              <w:rPr>
                <w:rFonts w:cs="Arial"/>
                <w:b/>
                <w:bCs/>
                <w:color w:val="FFFFFF" w:themeColor="background1"/>
                <w:sz w:val="16"/>
                <w:szCs w:val="16"/>
              </w:rPr>
              <w:t>Within state</w:t>
            </w:r>
          </w:p>
        </w:tc>
        <w:tc>
          <w:tcPr>
            <w:tcW w:w="1134" w:type="dxa"/>
            <w:shd w:val="clear" w:color="auto" w:fill="1D5C42"/>
            <w:vAlign w:val="center"/>
            <w:hideMark/>
          </w:tcPr>
          <w:p w:rsidR="005223C1" w:rsidRDefault="00D45C5A" w:rsidP="005223C1">
            <w:pPr>
              <w:spacing w:before="40" w:after="40" w:line="240" w:lineRule="auto"/>
              <w:jc w:val="center"/>
              <w:rPr>
                <w:rFonts w:cs="Arial"/>
                <w:b/>
                <w:bCs/>
                <w:color w:val="FFFFFF" w:themeColor="background1"/>
                <w:sz w:val="16"/>
                <w:szCs w:val="16"/>
              </w:rPr>
            </w:pPr>
            <w:r w:rsidRPr="00AA3C32">
              <w:rPr>
                <w:rFonts w:cs="Arial"/>
                <w:b/>
                <w:bCs/>
                <w:color w:val="FFFFFF" w:themeColor="background1"/>
                <w:sz w:val="16"/>
                <w:szCs w:val="16"/>
              </w:rPr>
              <w:t>Exported</w:t>
            </w:r>
          </w:p>
        </w:tc>
        <w:tc>
          <w:tcPr>
            <w:tcW w:w="1098" w:type="dxa"/>
            <w:shd w:val="clear" w:color="auto" w:fill="1D5C42"/>
            <w:vAlign w:val="center"/>
            <w:hideMark/>
          </w:tcPr>
          <w:p w:rsidR="005223C1" w:rsidRDefault="00D45C5A" w:rsidP="005223C1">
            <w:pPr>
              <w:spacing w:before="40" w:after="40" w:line="240" w:lineRule="auto"/>
              <w:jc w:val="center"/>
              <w:rPr>
                <w:rFonts w:cs="Arial"/>
                <w:b/>
                <w:bCs/>
                <w:color w:val="FFFFFF" w:themeColor="background1"/>
                <w:sz w:val="16"/>
                <w:szCs w:val="16"/>
              </w:rPr>
            </w:pPr>
            <w:r w:rsidRPr="00AA3C32">
              <w:rPr>
                <w:rFonts w:cs="Arial"/>
                <w:b/>
                <w:bCs/>
                <w:color w:val="FFFFFF" w:themeColor="background1"/>
                <w:sz w:val="16"/>
                <w:szCs w:val="16"/>
              </w:rPr>
              <w:t>Imported</w:t>
            </w:r>
          </w:p>
        </w:tc>
        <w:tc>
          <w:tcPr>
            <w:tcW w:w="937" w:type="dxa"/>
            <w:shd w:val="clear" w:color="auto" w:fill="1D5C42"/>
            <w:vAlign w:val="center"/>
            <w:hideMark/>
          </w:tcPr>
          <w:p w:rsidR="005223C1" w:rsidRDefault="00D45C5A" w:rsidP="005223C1">
            <w:pPr>
              <w:spacing w:before="40" w:after="40" w:line="240" w:lineRule="auto"/>
              <w:jc w:val="center"/>
              <w:rPr>
                <w:rFonts w:cs="Arial"/>
                <w:b/>
                <w:bCs/>
                <w:color w:val="FFFFFF" w:themeColor="background1"/>
                <w:sz w:val="16"/>
                <w:szCs w:val="16"/>
              </w:rPr>
            </w:pPr>
            <w:r w:rsidRPr="00AA3C32">
              <w:rPr>
                <w:rFonts w:cs="Arial"/>
                <w:b/>
                <w:bCs/>
                <w:color w:val="FFFFFF" w:themeColor="background1"/>
                <w:sz w:val="16"/>
                <w:szCs w:val="16"/>
              </w:rPr>
              <w:t>Delivered to transfer stations</w:t>
            </w:r>
          </w:p>
        </w:tc>
        <w:tc>
          <w:tcPr>
            <w:tcW w:w="937" w:type="dxa"/>
            <w:shd w:val="clear" w:color="auto" w:fill="1D5C42"/>
            <w:vAlign w:val="center"/>
            <w:hideMark/>
          </w:tcPr>
          <w:p w:rsidR="005223C1" w:rsidRDefault="00D45C5A" w:rsidP="005223C1">
            <w:pPr>
              <w:spacing w:before="40" w:after="40" w:line="240" w:lineRule="auto"/>
              <w:jc w:val="center"/>
              <w:rPr>
                <w:rFonts w:cs="Arial"/>
                <w:b/>
                <w:bCs/>
                <w:color w:val="FFFFFF" w:themeColor="background1"/>
                <w:sz w:val="16"/>
                <w:szCs w:val="16"/>
              </w:rPr>
            </w:pPr>
            <w:r w:rsidRPr="00AA3C32">
              <w:rPr>
                <w:rFonts w:cs="Arial"/>
                <w:b/>
                <w:bCs/>
                <w:color w:val="FFFFFF" w:themeColor="background1"/>
                <w:sz w:val="16"/>
                <w:szCs w:val="16"/>
              </w:rPr>
              <w:t xml:space="preserve">Disposed to </w:t>
            </w:r>
            <w:r w:rsidR="004E7EBF">
              <w:rPr>
                <w:rFonts w:cs="Arial"/>
                <w:b/>
                <w:bCs/>
                <w:color w:val="FFFFFF" w:themeColor="background1"/>
                <w:sz w:val="16"/>
                <w:szCs w:val="16"/>
              </w:rPr>
              <w:t>l</w:t>
            </w:r>
            <w:r w:rsidRPr="00AA3C32">
              <w:rPr>
                <w:rFonts w:cs="Arial"/>
                <w:b/>
                <w:bCs/>
                <w:color w:val="FFFFFF" w:themeColor="background1"/>
                <w:sz w:val="16"/>
                <w:szCs w:val="16"/>
              </w:rPr>
              <w:t>andfill</w:t>
            </w:r>
          </w:p>
        </w:tc>
        <w:tc>
          <w:tcPr>
            <w:tcW w:w="937" w:type="dxa"/>
            <w:shd w:val="clear" w:color="auto" w:fill="1D5C42"/>
            <w:vAlign w:val="center"/>
            <w:hideMark/>
          </w:tcPr>
          <w:p w:rsidR="005223C1" w:rsidRDefault="00D45C5A" w:rsidP="005223C1">
            <w:pPr>
              <w:spacing w:before="40" w:after="40" w:line="240" w:lineRule="auto"/>
              <w:jc w:val="center"/>
              <w:rPr>
                <w:rFonts w:cs="Arial"/>
                <w:b/>
                <w:bCs/>
                <w:color w:val="FFFFFF" w:themeColor="background1"/>
                <w:sz w:val="16"/>
                <w:szCs w:val="16"/>
              </w:rPr>
            </w:pPr>
            <w:r w:rsidRPr="00AA3C32">
              <w:rPr>
                <w:rFonts w:cs="Arial"/>
                <w:b/>
                <w:bCs/>
                <w:color w:val="FFFFFF" w:themeColor="background1"/>
                <w:sz w:val="16"/>
                <w:szCs w:val="16"/>
              </w:rPr>
              <w:t xml:space="preserve">Disposed to </w:t>
            </w:r>
            <w:r w:rsidR="004E7EBF">
              <w:rPr>
                <w:rFonts w:cs="Arial"/>
                <w:b/>
                <w:bCs/>
                <w:color w:val="FFFFFF" w:themeColor="background1"/>
                <w:sz w:val="16"/>
                <w:szCs w:val="16"/>
              </w:rPr>
              <w:t>t</w:t>
            </w:r>
            <w:r w:rsidRPr="00AA3C32">
              <w:rPr>
                <w:rFonts w:cs="Arial"/>
                <w:b/>
                <w:bCs/>
                <w:color w:val="FFFFFF" w:themeColor="background1"/>
                <w:sz w:val="16"/>
                <w:szCs w:val="16"/>
              </w:rPr>
              <w:t xml:space="preserve">rade </w:t>
            </w:r>
            <w:r w:rsidR="004E7EBF">
              <w:rPr>
                <w:rFonts w:cs="Arial"/>
                <w:b/>
                <w:bCs/>
                <w:color w:val="FFFFFF" w:themeColor="background1"/>
                <w:sz w:val="16"/>
                <w:szCs w:val="16"/>
              </w:rPr>
              <w:t>w</w:t>
            </w:r>
            <w:r w:rsidRPr="00AA3C32">
              <w:rPr>
                <w:rFonts w:cs="Arial"/>
                <w:b/>
                <w:bCs/>
                <w:color w:val="FFFFFF" w:themeColor="background1"/>
                <w:sz w:val="16"/>
                <w:szCs w:val="16"/>
              </w:rPr>
              <w:t>aste</w:t>
            </w:r>
          </w:p>
        </w:tc>
        <w:tc>
          <w:tcPr>
            <w:tcW w:w="794" w:type="dxa"/>
            <w:shd w:val="clear" w:color="auto" w:fill="1D5C42"/>
            <w:vAlign w:val="center"/>
            <w:hideMark/>
          </w:tcPr>
          <w:p w:rsidR="005223C1" w:rsidRDefault="00D45C5A" w:rsidP="005223C1">
            <w:pPr>
              <w:spacing w:before="40" w:after="40" w:line="240" w:lineRule="auto"/>
              <w:jc w:val="center"/>
              <w:rPr>
                <w:rFonts w:cs="Arial"/>
                <w:b/>
                <w:bCs/>
                <w:color w:val="FFFFFF" w:themeColor="background1"/>
                <w:sz w:val="16"/>
                <w:szCs w:val="16"/>
              </w:rPr>
            </w:pPr>
            <w:r w:rsidRPr="00AA3C32">
              <w:rPr>
                <w:rFonts w:cs="Arial"/>
                <w:b/>
                <w:bCs/>
                <w:color w:val="FFFFFF" w:themeColor="background1"/>
                <w:sz w:val="16"/>
                <w:szCs w:val="16"/>
              </w:rPr>
              <w:t>Treated</w:t>
            </w:r>
          </w:p>
        </w:tc>
        <w:tc>
          <w:tcPr>
            <w:tcW w:w="937" w:type="dxa"/>
            <w:shd w:val="clear" w:color="auto" w:fill="1D5C42"/>
            <w:vAlign w:val="center"/>
            <w:hideMark/>
          </w:tcPr>
          <w:p w:rsidR="005223C1" w:rsidRDefault="00D45C5A" w:rsidP="005223C1">
            <w:pPr>
              <w:spacing w:before="40" w:after="40" w:line="240" w:lineRule="auto"/>
              <w:jc w:val="center"/>
              <w:rPr>
                <w:rFonts w:cs="Arial"/>
                <w:b/>
                <w:bCs/>
                <w:color w:val="FFFFFF" w:themeColor="background1"/>
                <w:sz w:val="16"/>
                <w:szCs w:val="16"/>
              </w:rPr>
            </w:pPr>
            <w:r w:rsidRPr="00AA3C32">
              <w:rPr>
                <w:rFonts w:cs="Arial"/>
                <w:b/>
                <w:bCs/>
                <w:color w:val="FFFFFF" w:themeColor="background1"/>
                <w:sz w:val="16"/>
                <w:szCs w:val="16"/>
              </w:rPr>
              <w:t xml:space="preserve">Energy </w:t>
            </w:r>
            <w:r w:rsidR="004E7EBF">
              <w:rPr>
                <w:rFonts w:cs="Arial"/>
                <w:b/>
                <w:bCs/>
                <w:color w:val="FFFFFF" w:themeColor="background1"/>
                <w:sz w:val="16"/>
                <w:szCs w:val="16"/>
              </w:rPr>
              <w:t>r</w:t>
            </w:r>
            <w:r w:rsidRPr="00AA3C32">
              <w:rPr>
                <w:rFonts w:cs="Arial"/>
                <w:b/>
                <w:bCs/>
                <w:color w:val="FFFFFF" w:themeColor="background1"/>
                <w:sz w:val="16"/>
                <w:szCs w:val="16"/>
              </w:rPr>
              <w:t>ecovery</w:t>
            </w:r>
          </w:p>
        </w:tc>
        <w:tc>
          <w:tcPr>
            <w:tcW w:w="919" w:type="dxa"/>
            <w:shd w:val="clear" w:color="auto" w:fill="1D5C42"/>
            <w:vAlign w:val="center"/>
            <w:hideMark/>
          </w:tcPr>
          <w:p w:rsidR="005223C1" w:rsidRDefault="00D45C5A" w:rsidP="005223C1">
            <w:pPr>
              <w:spacing w:before="40" w:after="40" w:line="240" w:lineRule="auto"/>
              <w:jc w:val="center"/>
              <w:rPr>
                <w:rFonts w:cs="Arial"/>
                <w:b/>
                <w:bCs/>
                <w:color w:val="FFFFFF" w:themeColor="background1"/>
                <w:sz w:val="16"/>
                <w:szCs w:val="16"/>
              </w:rPr>
            </w:pPr>
            <w:r w:rsidRPr="00AA3C32">
              <w:rPr>
                <w:rFonts w:cs="Arial"/>
                <w:b/>
                <w:bCs/>
                <w:color w:val="FFFFFF" w:themeColor="background1"/>
                <w:sz w:val="16"/>
                <w:szCs w:val="16"/>
              </w:rPr>
              <w:t>Recycled</w:t>
            </w:r>
          </w:p>
        </w:tc>
      </w:tr>
      <w:tr w:rsidR="00D45C5A" w:rsidRPr="00AA3C32" w:rsidTr="005C07FC">
        <w:trPr>
          <w:trHeight w:val="300"/>
        </w:trPr>
        <w:tc>
          <w:tcPr>
            <w:tcW w:w="868" w:type="dxa"/>
            <w:hideMark/>
          </w:tcPr>
          <w:p w:rsidR="005223C1" w:rsidRDefault="00D45C5A" w:rsidP="005223C1">
            <w:pPr>
              <w:spacing w:before="40" w:after="40" w:line="240" w:lineRule="auto"/>
              <w:jc w:val="center"/>
              <w:rPr>
                <w:rFonts w:cs="Arial"/>
                <w:sz w:val="16"/>
                <w:szCs w:val="16"/>
              </w:rPr>
            </w:pPr>
            <w:r w:rsidRPr="00AA3C32">
              <w:rPr>
                <w:rFonts w:cs="Arial"/>
                <w:sz w:val="16"/>
                <w:szCs w:val="16"/>
              </w:rPr>
              <w:t>A</w:t>
            </w:r>
          </w:p>
        </w:tc>
        <w:tc>
          <w:tcPr>
            <w:tcW w:w="3918" w:type="dxa"/>
            <w:hideMark/>
          </w:tcPr>
          <w:p w:rsidR="005223C1" w:rsidRDefault="00D45C5A" w:rsidP="005223C1">
            <w:pPr>
              <w:spacing w:before="40" w:after="40" w:line="240" w:lineRule="auto"/>
              <w:rPr>
                <w:rFonts w:cs="Arial"/>
                <w:sz w:val="16"/>
                <w:szCs w:val="16"/>
              </w:rPr>
            </w:pPr>
            <w:r w:rsidRPr="00AA3C32">
              <w:rPr>
                <w:rFonts w:cs="Arial"/>
                <w:sz w:val="16"/>
                <w:szCs w:val="16"/>
              </w:rPr>
              <w:t>Cyanides</w:t>
            </w:r>
          </w:p>
        </w:tc>
        <w:tc>
          <w:tcPr>
            <w:tcW w:w="1276" w:type="dxa"/>
          </w:tcPr>
          <w:p w:rsidR="005223C1" w:rsidRDefault="00AF03D5" w:rsidP="005223C1">
            <w:pPr>
              <w:spacing w:before="40" w:after="40" w:line="240" w:lineRule="auto"/>
              <w:jc w:val="right"/>
              <w:rPr>
                <w:rFonts w:cs="Arial"/>
                <w:sz w:val="16"/>
                <w:szCs w:val="16"/>
              </w:rPr>
            </w:pPr>
            <w:r>
              <w:rPr>
                <w:rFonts w:cs="Arial"/>
                <w:sz w:val="16"/>
                <w:szCs w:val="16"/>
              </w:rPr>
              <w:t>-</w:t>
            </w:r>
          </w:p>
        </w:tc>
        <w:tc>
          <w:tcPr>
            <w:tcW w:w="1134" w:type="dxa"/>
          </w:tcPr>
          <w:p w:rsidR="005223C1" w:rsidRDefault="00AF03D5" w:rsidP="005223C1">
            <w:pPr>
              <w:spacing w:before="40" w:after="40" w:line="240" w:lineRule="auto"/>
              <w:jc w:val="right"/>
              <w:rPr>
                <w:rFonts w:cs="Arial"/>
                <w:sz w:val="16"/>
                <w:szCs w:val="16"/>
              </w:rPr>
            </w:pPr>
            <w:r>
              <w:rPr>
                <w:rFonts w:cs="Arial"/>
                <w:sz w:val="16"/>
                <w:szCs w:val="16"/>
              </w:rPr>
              <w:t>-</w:t>
            </w:r>
            <w:r w:rsidR="00D45C5A" w:rsidRPr="00AA3C32">
              <w:rPr>
                <w:rFonts w:cs="Arial"/>
                <w:sz w:val="16"/>
                <w:szCs w:val="16"/>
              </w:rPr>
              <w:t xml:space="preserve">   </w:t>
            </w:r>
          </w:p>
        </w:tc>
        <w:tc>
          <w:tcPr>
            <w:tcW w:w="1098"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79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19"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r>
      <w:tr w:rsidR="00D45C5A" w:rsidRPr="00AA3C32" w:rsidTr="005C07FC">
        <w:trPr>
          <w:trHeight w:val="300"/>
        </w:trPr>
        <w:tc>
          <w:tcPr>
            <w:tcW w:w="868" w:type="dxa"/>
            <w:hideMark/>
          </w:tcPr>
          <w:p w:rsidR="005223C1" w:rsidRDefault="00D45C5A" w:rsidP="005223C1">
            <w:pPr>
              <w:spacing w:before="40" w:after="40" w:line="240" w:lineRule="auto"/>
              <w:jc w:val="center"/>
              <w:rPr>
                <w:rFonts w:cs="Arial"/>
                <w:sz w:val="16"/>
                <w:szCs w:val="16"/>
              </w:rPr>
            </w:pPr>
            <w:r w:rsidRPr="00AA3C32">
              <w:rPr>
                <w:rFonts w:cs="Arial"/>
                <w:sz w:val="16"/>
                <w:szCs w:val="16"/>
              </w:rPr>
              <w:t>B</w:t>
            </w:r>
          </w:p>
        </w:tc>
        <w:tc>
          <w:tcPr>
            <w:tcW w:w="3918" w:type="dxa"/>
            <w:hideMark/>
          </w:tcPr>
          <w:p w:rsidR="005223C1" w:rsidRDefault="00D45C5A" w:rsidP="005223C1">
            <w:pPr>
              <w:spacing w:before="40" w:after="40" w:line="240" w:lineRule="auto"/>
              <w:rPr>
                <w:rFonts w:cs="Arial"/>
                <w:sz w:val="16"/>
                <w:szCs w:val="16"/>
              </w:rPr>
            </w:pPr>
            <w:r w:rsidRPr="00AA3C32">
              <w:rPr>
                <w:rFonts w:cs="Arial"/>
                <w:sz w:val="16"/>
                <w:szCs w:val="16"/>
              </w:rPr>
              <w:t>Acids</w:t>
            </w:r>
          </w:p>
        </w:tc>
        <w:tc>
          <w:tcPr>
            <w:tcW w:w="1276" w:type="dxa"/>
          </w:tcPr>
          <w:p w:rsidR="005223C1" w:rsidRDefault="00AF03D5" w:rsidP="005223C1">
            <w:pPr>
              <w:spacing w:before="40" w:after="40" w:line="240" w:lineRule="auto"/>
              <w:jc w:val="right"/>
              <w:rPr>
                <w:rFonts w:cs="Arial"/>
                <w:sz w:val="16"/>
                <w:szCs w:val="16"/>
              </w:rPr>
            </w:pPr>
            <w:r>
              <w:rPr>
                <w:rFonts w:cs="Arial"/>
                <w:sz w:val="16"/>
                <w:szCs w:val="16"/>
              </w:rPr>
              <w:t>-</w:t>
            </w:r>
          </w:p>
        </w:tc>
        <w:tc>
          <w:tcPr>
            <w:tcW w:w="113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16 </w:t>
            </w:r>
          </w:p>
        </w:tc>
        <w:tc>
          <w:tcPr>
            <w:tcW w:w="1098"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79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19"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r>
      <w:tr w:rsidR="00D45C5A" w:rsidRPr="00AA3C32" w:rsidTr="005C07FC">
        <w:trPr>
          <w:trHeight w:val="300"/>
        </w:trPr>
        <w:tc>
          <w:tcPr>
            <w:tcW w:w="868" w:type="dxa"/>
            <w:hideMark/>
          </w:tcPr>
          <w:p w:rsidR="005223C1" w:rsidRDefault="00D45C5A" w:rsidP="005223C1">
            <w:pPr>
              <w:spacing w:before="40" w:after="40" w:line="240" w:lineRule="auto"/>
              <w:jc w:val="center"/>
              <w:rPr>
                <w:rFonts w:cs="Arial"/>
                <w:sz w:val="16"/>
                <w:szCs w:val="16"/>
              </w:rPr>
            </w:pPr>
            <w:r w:rsidRPr="00AA3C32">
              <w:rPr>
                <w:rFonts w:cs="Arial"/>
                <w:sz w:val="16"/>
                <w:szCs w:val="16"/>
              </w:rPr>
              <w:t>C</w:t>
            </w:r>
          </w:p>
        </w:tc>
        <w:tc>
          <w:tcPr>
            <w:tcW w:w="3918" w:type="dxa"/>
            <w:hideMark/>
          </w:tcPr>
          <w:p w:rsidR="005223C1" w:rsidRDefault="00D45C5A" w:rsidP="005223C1">
            <w:pPr>
              <w:spacing w:before="40" w:after="40" w:line="240" w:lineRule="auto"/>
              <w:rPr>
                <w:rFonts w:cs="Arial"/>
                <w:sz w:val="16"/>
                <w:szCs w:val="16"/>
              </w:rPr>
            </w:pPr>
            <w:r w:rsidRPr="00AA3C32">
              <w:rPr>
                <w:rFonts w:cs="Arial"/>
                <w:sz w:val="16"/>
                <w:szCs w:val="16"/>
              </w:rPr>
              <w:t>Alkaline wastes</w:t>
            </w:r>
          </w:p>
        </w:tc>
        <w:tc>
          <w:tcPr>
            <w:tcW w:w="1276" w:type="dxa"/>
          </w:tcPr>
          <w:p w:rsidR="005223C1" w:rsidRDefault="00AF03D5" w:rsidP="005223C1">
            <w:pPr>
              <w:spacing w:before="40" w:after="40" w:line="240" w:lineRule="auto"/>
              <w:jc w:val="right"/>
              <w:rPr>
                <w:rFonts w:cs="Arial"/>
                <w:sz w:val="16"/>
                <w:szCs w:val="16"/>
              </w:rPr>
            </w:pPr>
            <w:r>
              <w:rPr>
                <w:rFonts w:cs="Arial"/>
                <w:sz w:val="16"/>
                <w:szCs w:val="16"/>
              </w:rPr>
              <w:t>-</w:t>
            </w:r>
          </w:p>
        </w:tc>
        <w:tc>
          <w:tcPr>
            <w:tcW w:w="113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349 </w:t>
            </w:r>
          </w:p>
        </w:tc>
        <w:tc>
          <w:tcPr>
            <w:tcW w:w="1098"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79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19"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r>
      <w:tr w:rsidR="00D45C5A" w:rsidRPr="00AA3C32" w:rsidTr="005C07FC">
        <w:trPr>
          <w:trHeight w:val="300"/>
        </w:trPr>
        <w:tc>
          <w:tcPr>
            <w:tcW w:w="868" w:type="dxa"/>
            <w:hideMark/>
          </w:tcPr>
          <w:p w:rsidR="005223C1" w:rsidRDefault="00D45C5A" w:rsidP="005223C1">
            <w:pPr>
              <w:spacing w:before="40" w:after="40" w:line="240" w:lineRule="auto"/>
              <w:jc w:val="center"/>
              <w:rPr>
                <w:rFonts w:cs="Arial"/>
                <w:sz w:val="16"/>
                <w:szCs w:val="16"/>
              </w:rPr>
            </w:pPr>
            <w:r w:rsidRPr="00AA3C32">
              <w:rPr>
                <w:rFonts w:cs="Arial"/>
                <w:sz w:val="16"/>
                <w:szCs w:val="16"/>
              </w:rPr>
              <w:t>D</w:t>
            </w:r>
          </w:p>
        </w:tc>
        <w:tc>
          <w:tcPr>
            <w:tcW w:w="3918" w:type="dxa"/>
            <w:hideMark/>
          </w:tcPr>
          <w:p w:rsidR="005223C1" w:rsidRDefault="00D45C5A" w:rsidP="005223C1">
            <w:pPr>
              <w:spacing w:before="40" w:after="40" w:line="240" w:lineRule="auto"/>
              <w:rPr>
                <w:rFonts w:cs="Arial"/>
                <w:sz w:val="16"/>
                <w:szCs w:val="16"/>
              </w:rPr>
            </w:pPr>
            <w:r w:rsidRPr="00AA3C32">
              <w:rPr>
                <w:rFonts w:cs="Arial"/>
                <w:sz w:val="16"/>
                <w:szCs w:val="16"/>
              </w:rPr>
              <w:t>Inorganic chemicals</w:t>
            </w:r>
          </w:p>
        </w:tc>
        <w:tc>
          <w:tcPr>
            <w:tcW w:w="1276" w:type="dxa"/>
          </w:tcPr>
          <w:p w:rsidR="005223C1" w:rsidRDefault="00AF03D5" w:rsidP="005223C1">
            <w:pPr>
              <w:spacing w:before="40" w:after="40" w:line="240" w:lineRule="auto"/>
              <w:jc w:val="right"/>
              <w:rPr>
                <w:rFonts w:cs="Arial"/>
                <w:sz w:val="16"/>
                <w:szCs w:val="16"/>
              </w:rPr>
            </w:pPr>
            <w:r>
              <w:rPr>
                <w:rFonts w:cs="Arial"/>
                <w:sz w:val="16"/>
                <w:szCs w:val="16"/>
              </w:rPr>
              <w:t>-</w:t>
            </w:r>
          </w:p>
        </w:tc>
        <w:tc>
          <w:tcPr>
            <w:tcW w:w="113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783 </w:t>
            </w:r>
          </w:p>
        </w:tc>
        <w:tc>
          <w:tcPr>
            <w:tcW w:w="1098"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79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19"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r>
      <w:tr w:rsidR="00D45C5A" w:rsidRPr="00AA3C32" w:rsidTr="005C07FC">
        <w:trPr>
          <w:trHeight w:val="300"/>
        </w:trPr>
        <w:tc>
          <w:tcPr>
            <w:tcW w:w="868" w:type="dxa"/>
            <w:hideMark/>
          </w:tcPr>
          <w:p w:rsidR="005223C1" w:rsidRDefault="00D45C5A" w:rsidP="005223C1">
            <w:pPr>
              <w:spacing w:before="40" w:after="40" w:line="240" w:lineRule="auto"/>
              <w:jc w:val="center"/>
              <w:rPr>
                <w:rFonts w:cs="Arial"/>
                <w:sz w:val="16"/>
                <w:szCs w:val="16"/>
              </w:rPr>
            </w:pPr>
            <w:r w:rsidRPr="00AA3C32">
              <w:rPr>
                <w:rFonts w:cs="Arial"/>
                <w:sz w:val="16"/>
                <w:szCs w:val="16"/>
              </w:rPr>
              <w:t>E</w:t>
            </w:r>
          </w:p>
        </w:tc>
        <w:tc>
          <w:tcPr>
            <w:tcW w:w="3918" w:type="dxa"/>
            <w:hideMark/>
          </w:tcPr>
          <w:p w:rsidR="005223C1" w:rsidRDefault="00D45C5A" w:rsidP="005223C1">
            <w:pPr>
              <w:spacing w:before="40" w:after="40" w:line="240" w:lineRule="auto"/>
              <w:rPr>
                <w:rFonts w:cs="Arial"/>
                <w:sz w:val="16"/>
                <w:szCs w:val="16"/>
              </w:rPr>
            </w:pPr>
            <w:r w:rsidRPr="00AA3C32">
              <w:rPr>
                <w:rFonts w:cs="Arial"/>
                <w:sz w:val="16"/>
                <w:szCs w:val="16"/>
              </w:rPr>
              <w:t>Reactive chemicals</w:t>
            </w:r>
          </w:p>
        </w:tc>
        <w:tc>
          <w:tcPr>
            <w:tcW w:w="1276" w:type="dxa"/>
          </w:tcPr>
          <w:p w:rsidR="005223C1" w:rsidRDefault="00AF03D5" w:rsidP="005223C1">
            <w:pPr>
              <w:spacing w:before="40" w:after="40" w:line="240" w:lineRule="auto"/>
              <w:jc w:val="right"/>
              <w:rPr>
                <w:rFonts w:cs="Arial"/>
                <w:sz w:val="16"/>
                <w:szCs w:val="16"/>
              </w:rPr>
            </w:pPr>
            <w:r>
              <w:rPr>
                <w:rFonts w:cs="Arial"/>
                <w:sz w:val="16"/>
                <w:szCs w:val="16"/>
              </w:rPr>
              <w:t>-</w:t>
            </w:r>
          </w:p>
        </w:tc>
        <w:tc>
          <w:tcPr>
            <w:tcW w:w="113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8 </w:t>
            </w:r>
          </w:p>
        </w:tc>
        <w:tc>
          <w:tcPr>
            <w:tcW w:w="1098"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79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19"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r>
      <w:tr w:rsidR="00D45C5A" w:rsidRPr="00AA3C32" w:rsidTr="005C07FC">
        <w:trPr>
          <w:trHeight w:val="600"/>
        </w:trPr>
        <w:tc>
          <w:tcPr>
            <w:tcW w:w="868" w:type="dxa"/>
            <w:hideMark/>
          </w:tcPr>
          <w:p w:rsidR="005223C1" w:rsidRDefault="00D45C5A" w:rsidP="005223C1">
            <w:pPr>
              <w:spacing w:before="40" w:after="40" w:line="240" w:lineRule="auto"/>
              <w:jc w:val="center"/>
              <w:rPr>
                <w:rFonts w:cs="Arial"/>
                <w:sz w:val="16"/>
                <w:szCs w:val="16"/>
              </w:rPr>
            </w:pPr>
            <w:r w:rsidRPr="00AA3C32">
              <w:rPr>
                <w:rFonts w:cs="Arial"/>
                <w:sz w:val="16"/>
                <w:szCs w:val="16"/>
              </w:rPr>
              <w:t>F</w:t>
            </w:r>
          </w:p>
        </w:tc>
        <w:tc>
          <w:tcPr>
            <w:tcW w:w="3918" w:type="dxa"/>
            <w:hideMark/>
          </w:tcPr>
          <w:p w:rsidR="005223C1" w:rsidRDefault="00D45C5A" w:rsidP="005223C1">
            <w:pPr>
              <w:spacing w:before="40" w:after="40" w:line="240" w:lineRule="auto"/>
              <w:rPr>
                <w:rFonts w:cs="Arial"/>
                <w:sz w:val="16"/>
                <w:szCs w:val="16"/>
              </w:rPr>
            </w:pPr>
            <w:r w:rsidRPr="00AA3C32">
              <w:rPr>
                <w:rFonts w:cs="Arial"/>
                <w:sz w:val="16"/>
                <w:szCs w:val="16"/>
              </w:rPr>
              <w:t>Paints, lacquers, varnish, resins, inks, dyes, pigments, adhesives</w:t>
            </w:r>
          </w:p>
        </w:tc>
        <w:tc>
          <w:tcPr>
            <w:tcW w:w="1276" w:type="dxa"/>
          </w:tcPr>
          <w:p w:rsidR="005223C1" w:rsidRDefault="00AF03D5" w:rsidP="005223C1">
            <w:pPr>
              <w:spacing w:before="40" w:after="40" w:line="240" w:lineRule="auto"/>
              <w:jc w:val="right"/>
              <w:rPr>
                <w:rFonts w:cs="Arial"/>
                <w:sz w:val="16"/>
                <w:szCs w:val="16"/>
              </w:rPr>
            </w:pPr>
            <w:r>
              <w:rPr>
                <w:rFonts w:cs="Arial"/>
                <w:sz w:val="16"/>
                <w:szCs w:val="16"/>
              </w:rPr>
              <w:t>-</w:t>
            </w:r>
          </w:p>
        </w:tc>
        <w:tc>
          <w:tcPr>
            <w:tcW w:w="113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12 </w:t>
            </w:r>
          </w:p>
        </w:tc>
        <w:tc>
          <w:tcPr>
            <w:tcW w:w="1098"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79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19"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r>
      <w:tr w:rsidR="00D45C5A" w:rsidRPr="00AA3C32" w:rsidTr="005C07FC">
        <w:trPr>
          <w:trHeight w:val="300"/>
        </w:trPr>
        <w:tc>
          <w:tcPr>
            <w:tcW w:w="868" w:type="dxa"/>
            <w:hideMark/>
          </w:tcPr>
          <w:p w:rsidR="005223C1" w:rsidRDefault="00D45C5A" w:rsidP="005223C1">
            <w:pPr>
              <w:spacing w:before="40" w:after="40" w:line="240" w:lineRule="auto"/>
              <w:jc w:val="center"/>
              <w:rPr>
                <w:rFonts w:cs="Arial"/>
                <w:sz w:val="16"/>
                <w:szCs w:val="16"/>
              </w:rPr>
            </w:pPr>
            <w:r w:rsidRPr="00AA3C32">
              <w:rPr>
                <w:rFonts w:cs="Arial"/>
                <w:sz w:val="16"/>
                <w:szCs w:val="16"/>
              </w:rPr>
              <w:t>G</w:t>
            </w:r>
          </w:p>
        </w:tc>
        <w:tc>
          <w:tcPr>
            <w:tcW w:w="3918" w:type="dxa"/>
            <w:hideMark/>
          </w:tcPr>
          <w:p w:rsidR="005223C1" w:rsidRDefault="00D45C5A" w:rsidP="005223C1">
            <w:pPr>
              <w:spacing w:before="40" w:after="40" w:line="240" w:lineRule="auto"/>
              <w:rPr>
                <w:rFonts w:cs="Arial"/>
                <w:sz w:val="16"/>
                <w:szCs w:val="16"/>
              </w:rPr>
            </w:pPr>
            <w:r w:rsidRPr="00AA3C32">
              <w:rPr>
                <w:rFonts w:cs="Arial"/>
                <w:sz w:val="16"/>
                <w:szCs w:val="16"/>
              </w:rPr>
              <w:t>Organic solvents, solvent residues</w:t>
            </w:r>
          </w:p>
        </w:tc>
        <w:tc>
          <w:tcPr>
            <w:tcW w:w="1276" w:type="dxa"/>
          </w:tcPr>
          <w:p w:rsidR="005223C1" w:rsidRDefault="00AF03D5" w:rsidP="005223C1">
            <w:pPr>
              <w:spacing w:before="40" w:after="40" w:line="240" w:lineRule="auto"/>
              <w:jc w:val="right"/>
              <w:rPr>
                <w:rFonts w:cs="Arial"/>
                <w:sz w:val="16"/>
                <w:szCs w:val="16"/>
              </w:rPr>
            </w:pPr>
            <w:r>
              <w:rPr>
                <w:rFonts w:cs="Arial"/>
                <w:sz w:val="16"/>
                <w:szCs w:val="16"/>
              </w:rPr>
              <w:t>-</w:t>
            </w:r>
          </w:p>
        </w:tc>
        <w:tc>
          <w:tcPr>
            <w:tcW w:w="113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85 </w:t>
            </w:r>
          </w:p>
        </w:tc>
        <w:tc>
          <w:tcPr>
            <w:tcW w:w="1098"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79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19"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r>
      <w:tr w:rsidR="00D45C5A" w:rsidRPr="00AA3C32" w:rsidTr="005C07FC">
        <w:trPr>
          <w:trHeight w:val="300"/>
        </w:trPr>
        <w:tc>
          <w:tcPr>
            <w:tcW w:w="868" w:type="dxa"/>
            <w:hideMark/>
          </w:tcPr>
          <w:p w:rsidR="005223C1" w:rsidRDefault="00D45C5A" w:rsidP="005223C1">
            <w:pPr>
              <w:spacing w:before="40" w:after="40" w:line="240" w:lineRule="auto"/>
              <w:jc w:val="center"/>
              <w:rPr>
                <w:rFonts w:cs="Arial"/>
                <w:sz w:val="16"/>
                <w:szCs w:val="16"/>
              </w:rPr>
            </w:pPr>
            <w:r w:rsidRPr="00AA3C32">
              <w:rPr>
                <w:rFonts w:cs="Arial"/>
                <w:sz w:val="16"/>
                <w:szCs w:val="16"/>
              </w:rPr>
              <w:t>H</w:t>
            </w:r>
          </w:p>
        </w:tc>
        <w:tc>
          <w:tcPr>
            <w:tcW w:w="3918" w:type="dxa"/>
            <w:hideMark/>
          </w:tcPr>
          <w:p w:rsidR="005223C1" w:rsidRDefault="00D45C5A" w:rsidP="005223C1">
            <w:pPr>
              <w:spacing w:before="40" w:after="40" w:line="240" w:lineRule="auto"/>
              <w:rPr>
                <w:rFonts w:cs="Arial"/>
                <w:sz w:val="16"/>
                <w:szCs w:val="16"/>
              </w:rPr>
            </w:pPr>
            <w:r w:rsidRPr="00AA3C32">
              <w:rPr>
                <w:rFonts w:cs="Arial"/>
                <w:sz w:val="16"/>
                <w:szCs w:val="16"/>
              </w:rPr>
              <w:t>Pesticides (includes herbicides and insecticides)</w:t>
            </w:r>
          </w:p>
        </w:tc>
        <w:tc>
          <w:tcPr>
            <w:tcW w:w="1276" w:type="dxa"/>
          </w:tcPr>
          <w:p w:rsidR="005223C1" w:rsidRDefault="00AF03D5" w:rsidP="005223C1">
            <w:pPr>
              <w:spacing w:before="40" w:after="40" w:line="240" w:lineRule="auto"/>
              <w:jc w:val="right"/>
              <w:rPr>
                <w:rFonts w:cs="Arial"/>
                <w:sz w:val="16"/>
                <w:szCs w:val="16"/>
              </w:rPr>
            </w:pPr>
            <w:r>
              <w:rPr>
                <w:rFonts w:cs="Arial"/>
                <w:sz w:val="16"/>
                <w:szCs w:val="16"/>
              </w:rPr>
              <w:t>-</w:t>
            </w:r>
          </w:p>
        </w:tc>
        <w:tc>
          <w:tcPr>
            <w:tcW w:w="113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12 </w:t>
            </w:r>
          </w:p>
        </w:tc>
        <w:tc>
          <w:tcPr>
            <w:tcW w:w="1098"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79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19"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r>
      <w:tr w:rsidR="00D45C5A" w:rsidRPr="00AA3C32" w:rsidTr="005C07FC">
        <w:trPr>
          <w:trHeight w:val="300"/>
        </w:trPr>
        <w:tc>
          <w:tcPr>
            <w:tcW w:w="868" w:type="dxa"/>
            <w:hideMark/>
          </w:tcPr>
          <w:p w:rsidR="005223C1" w:rsidRDefault="00D45C5A" w:rsidP="005223C1">
            <w:pPr>
              <w:spacing w:before="40" w:after="40" w:line="240" w:lineRule="auto"/>
              <w:jc w:val="center"/>
              <w:rPr>
                <w:rFonts w:cs="Arial"/>
                <w:sz w:val="16"/>
                <w:szCs w:val="16"/>
              </w:rPr>
            </w:pPr>
            <w:r w:rsidRPr="00AA3C32">
              <w:rPr>
                <w:rFonts w:cs="Arial"/>
                <w:sz w:val="16"/>
                <w:szCs w:val="16"/>
              </w:rPr>
              <w:t>J</w:t>
            </w:r>
          </w:p>
        </w:tc>
        <w:tc>
          <w:tcPr>
            <w:tcW w:w="3918" w:type="dxa"/>
            <w:hideMark/>
          </w:tcPr>
          <w:p w:rsidR="005223C1" w:rsidRDefault="00D45C5A" w:rsidP="005223C1">
            <w:pPr>
              <w:spacing w:before="40" w:after="40" w:line="240" w:lineRule="auto"/>
              <w:rPr>
                <w:rFonts w:cs="Arial"/>
                <w:sz w:val="16"/>
                <w:szCs w:val="16"/>
              </w:rPr>
            </w:pPr>
            <w:r w:rsidRPr="00AA3C32">
              <w:rPr>
                <w:rFonts w:cs="Arial"/>
                <w:sz w:val="16"/>
                <w:szCs w:val="16"/>
              </w:rPr>
              <w:t>Oils, hydrocarbons, emulsions</w:t>
            </w:r>
          </w:p>
        </w:tc>
        <w:tc>
          <w:tcPr>
            <w:tcW w:w="1276" w:type="dxa"/>
          </w:tcPr>
          <w:p w:rsidR="005223C1" w:rsidRDefault="00AF03D5" w:rsidP="005223C1">
            <w:pPr>
              <w:spacing w:before="40" w:after="40" w:line="240" w:lineRule="auto"/>
              <w:jc w:val="right"/>
              <w:rPr>
                <w:rFonts w:cs="Arial"/>
                <w:sz w:val="16"/>
                <w:szCs w:val="16"/>
              </w:rPr>
            </w:pPr>
            <w:r>
              <w:rPr>
                <w:rFonts w:cs="Arial"/>
                <w:sz w:val="16"/>
                <w:szCs w:val="16"/>
              </w:rPr>
              <w:t>-</w:t>
            </w:r>
          </w:p>
        </w:tc>
        <w:tc>
          <w:tcPr>
            <w:tcW w:w="113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3,741 </w:t>
            </w:r>
          </w:p>
        </w:tc>
        <w:tc>
          <w:tcPr>
            <w:tcW w:w="1098"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79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19"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r>
      <w:tr w:rsidR="00D45C5A" w:rsidRPr="00AA3C32" w:rsidTr="005C07FC">
        <w:trPr>
          <w:trHeight w:val="300"/>
        </w:trPr>
        <w:tc>
          <w:tcPr>
            <w:tcW w:w="868" w:type="dxa"/>
            <w:hideMark/>
          </w:tcPr>
          <w:p w:rsidR="005223C1" w:rsidRDefault="00D45C5A" w:rsidP="005223C1">
            <w:pPr>
              <w:spacing w:before="40" w:after="40" w:line="240" w:lineRule="auto"/>
              <w:jc w:val="center"/>
              <w:rPr>
                <w:rFonts w:cs="Arial"/>
                <w:sz w:val="16"/>
                <w:szCs w:val="16"/>
              </w:rPr>
            </w:pPr>
            <w:r w:rsidRPr="00AA3C32">
              <w:rPr>
                <w:rFonts w:cs="Arial"/>
                <w:sz w:val="16"/>
                <w:szCs w:val="16"/>
              </w:rPr>
              <w:t>K</w:t>
            </w:r>
          </w:p>
        </w:tc>
        <w:tc>
          <w:tcPr>
            <w:tcW w:w="3918" w:type="dxa"/>
            <w:hideMark/>
          </w:tcPr>
          <w:p w:rsidR="005223C1" w:rsidRDefault="00D45C5A" w:rsidP="005223C1">
            <w:pPr>
              <w:spacing w:before="40" w:after="40" w:line="240" w:lineRule="auto"/>
              <w:rPr>
                <w:rFonts w:cs="Arial"/>
                <w:sz w:val="16"/>
                <w:szCs w:val="16"/>
              </w:rPr>
            </w:pPr>
            <w:r w:rsidRPr="00AA3C32">
              <w:rPr>
                <w:rFonts w:cs="Arial"/>
                <w:sz w:val="16"/>
                <w:szCs w:val="16"/>
              </w:rPr>
              <w:t>Putrescible/organic wastes</w:t>
            </w:r>
          </w:p>
        </w:tc>
        <w:tc>
          <w:tcPr>
            <w:tcW w:w="1276" w:type="dxa"/>
          </w:tcPr>
          <w:p w:rsidR="005223C1" w:rsidRDefault="00AF03D5" w:rsidP="005223C1">
            <w:pPr>
              <w:spacing w:before="40" w:after="40" w:line="240" w:lineRule="auto"/>
              <w:jc w:val="right"/>
              <w:rPr>
                <w:rFonts w:cs="Arial"/>
                <w:sz w:val="16"/>
                <w:szCs w:val="16"/>
              </w:rPr>
            </w:pPr>
            <w:r>
              <w:rPr>
                <w:rFonts w:cs="Arial"/>
                <w:sz w:val="16"/>
                <w:szCs w:val="16"/>
              </w:rPr>
              <w:t>-</w:t>
            </w:r>
          </w:p>
        </w:tc>
        <w:tc>
          <w:tcPr>
            <w:tcW w:w="113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149 </w:t>
            </w:r>
          </w:p>
        </w:tc>
        <w:tc>
          <w:tcPr>
            <w:tcW w:w="1098"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79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19"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r>
      <w:tr w:rsidR="00D45C5A" w:rsidRPr="00AA3C32" w:rsidTr="005C07FC">
        <w:trPr>
          <w:trHeight w:val="300"/>
        </w:trPr>
        <w:tc>
          <w:tcPr>
            <w:tcW w:w="868" w:type="dxa"/>
            <w:hideMark/>
          </w:tcPr>
          <w:p w:rsidR="005223C1" w:rsidRDefault="00D45C5A" w:rsidP="005223C1">
            <w:pPr>
              <w:spacing w:before="40" w:after="40" w:line="240" w:lineRule="auto"/>
              <w:jc w:val="center"/>
              <w:rPr>
                <w:rFonts w:cs="Arial"/>
                <w:sz w:val="16"/>
                <w:szCs w:val="16"/>
              </w:rPr>
            </w:pPr>
            <w:r w:rsidRPr="00AA3C32">
              <w:rPr>
                <w:rFonts w:cs="Arial"/>
                <w:sz w:val="16"/>
                <w:szCs w:val="16"/>
              </w:rPr>
              <w:t>L</w:t>
            </w:r>
          </w:p>
        </w:tc>
        <w:tc>
          <w:tcPr>
            <w:tcW w:w="3918" w:type="dxa"/>
            <w:hideMark/>
          </w:tcPr>
          <w:p w:rsidR="005223C1" w:rsidRDefault="00D45C5A" w:rsidP="005223C1">
            <w:pPr>
              <w:spacing w:before="40" w:after="40" w:line="240" w:lineRule="auto"/>
              <w:rPr>
                <w:rFonts w:cs="Arial"/>
                <w:sz w:val="16"/>
                <w:szCs w:val="16"/>
              </w:rPr>
            </w:pPr>
            <w:r w:rsidRPr="00AA3C32">
              <w:rPr>
                <w:rFonts w:cs="Arial"/>
                <w:sz w:val="16"/>
                <w:szCs w:val="16"/>
              </w:rPr>
              <w:t xml:space="preserve">Industrial </w:t>
            </w:r>
            <w:proofErr w:type="spellStart"/>
            <w:r w:rsidRPr="00AA3C32">
              <w:rPr>
                <w:rFonts w:cs="Arial"/>
                <w:sz w:val="16"/>
                <w:szCs w:val="16"/>
              </w:rPr>
              <w:t>washwaters</w:t>
            </w:r>
            <w:proofErr w:type="spellEnd"/>
          </w:p>
        </w:tc>
        <w:tc>
          <w:tcPr>
            <w:tcW w:w="1276" w:type="dxa"/>
          </w:tcPr>
          <w:p w:rsidR="005223C1" w:rsidRDefault="00AF03D5" w:rsidP="005223C1">
            <w:pPr>
              <w:spacing w:before="40" w:after="40" w:line="240" w:lineRule="auto"/>
              <w:jc w:val="right"/>
              <w:rPr>
                <w:rFonts w:cs="Arial"/>
                <w:sz w:val="16"/>
                <w:szCs w:val="16"/>
              </w:rPr>
            </w:pPr>
            <w:r>
              <w:rPr>
                <w:rFonts w:cs="Arial"/>
                <w:sz w:val="16"/>
                <w:szCs w:val="16"/>
              </w:rPr>
              <w:t>-</w:t>
            </w:r>
          </w:p>
        </w:tc>
        <w:tc>
          <w:tcPr>
            <w:tcW w:w="113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1098"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79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19"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r>
      <w:tr w:rsidR="00D45C5A" w:rsidRPr="00AA3C32" w:rsidTr="005C07FC">
        <w:trPr>
          <w:trHeight w:val="300"/>
        </w:trPr>
        <w:tc>
          <w:tcPr>
            <w:tcW w:w="868" w:type="dxa"/>
            <w:hideMark/>
          </w:tcPr>
          <w:p w:rsidR="005223C1" w:rsidRDefault="00D45C5A" w:rsidP="005223C1">
            <w:pPr>
              <w:spacing w:before="40" w:after="40" w:line="240" w:lineRule="auto"/>
              <w:jc w:val="center"/>
              <w:rPr>
                <w:rFonts w:cs="Arial"/>
                <w:sz w:val="16"/>
                <w:szCs w:val="16"/>
              </w:rPr>
            </w:pPr>
            <w:r w:rsidRPr="00AA3C32">
              <w:rPr>
                <w:rFonts w:cs="Arial"/>
                <w:sz w:val="16"/>
                <w:szCs w:val="16"/>
              </w:rPr>
              <w:t>M</w:t>
            </w:r>
          </w:p>
        </w:tc>
        <w:tc>
          <w:tcPr>
            <w:tcW w:w="3918" w:type="dxa"/>
            <w:hideMark/>
          </w:tcPr>
          <w:p w:rsidR="005223C1" w:rsidRDefault="00D45C5A" w:rsidP="005223C1">
            <w:pPr>
              <w:spacing w:before="40" w:after="40" w:line="240" w:lineRule="auto"/>
              <w:rPr>
                <w:rFonts w:cs="Arial"/>
                <w:sz w:val="16"/>
                <w:szCs w:val="16"/>
              </w:rPr>
            </w:pPr>
            <w:r w:rsidRPr="00AA3C32">
              <w:rPr>
                <w:rFonts w:cs="Arial"/>
                <w:sz w:val="16"/>
                <w:szCs w:val="16"/>
              </w:rPr>
              <w:t>Organic chemicals</w:t>
            </w:r>
          </w:p>
        </w:tc>
        <w:tc>
          <w:tcPr>
            <w:tcW w:w="1276" w:type="dxa"/>
          </w:tcPr>
          <w:p w:rsidR="005223C1" w:rsidRDefault="00AF03D5" w:rsidP="005223C1">
            <w:pPr>
              <w:spacing w:before="40" w:after="40" w:line="240" w:lineRule="auto"/>
              <w:jc w:val="right"/>
              <w:rPr>
                <w:rFonts w:cs="Arial"/>
                <w:sz w:val="16"/>
                <w:szCs w:val="16"/>
              </w:rPr>
            </w:pPr>
            <w:r>
              <w:rPr>
                <w:rFonts w:cs="Arial"/>
                <w:sz w:val="16"/>
                <w:szCs w:val="16"/>
              </w:rPr>
              <w:t>-</w:t>
            </w:r>
          </w:p>
        </w:tc>
        <w:tc>
          <w:tcPr>
            <w:tcW w:w="113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9 </w:t>
            </w:r>
          </w:p>
        </w:tc>
        <w:tc>
          <w:tcPr>
            <w:tcW w:w="1098"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79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19"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r>
      <w:tr w:rsidR="00D45C5A" w:rsidRPr="00AA3C32" w:rsidTr="005C07FC">
        <w:trPr>
          <w:trHeight w:val="300"/>
        </w:trPr>
        <w:tc>
          <w:tcPr>
            <w:tcW w:w="868" w:type="dxa"/>
            <w:hideMark/>
          </w:tcPr>
          <w:p w:rsidR="005223C1" w:rsidRDefault="00D45C5A" w:rsidP="005223C1">
            <w:pPr>
              <w:spacing w:before="40" w:after="40" w:line="240" w:lineRule="auto"/>
              <w:jc w:val="center"/>
              <w:rPr>
                <w:rFonts w:cs="Arial"/>
                <w:sz w:val="16"/>
                <w:szCs w:val="16"/>
              </w:rPr>
            </w:pPr>
            <w:r w:rsidRPr="00AA3C32">
              <w:rPr>
                <w:rFonts w:cs="Arial"/>
                <w:sz w:val="16"/>
                <w:szCs w:val="16"/>
              </w:rPr>
              <w:t>N</w:t>
            </w:r>
          </w:p>
        </w:tc>
        <w:tc>
          <w:tcPr>
            <w:tcW w:w="3918" w:type="dxa"/>
            <w:hideMark/>
          </w:tcPr>
          <w:p w:rsidR="005223C1" w:rsidRDefault="00D45C5A" w:rsidP="005223C1">
            <w:pPr>
              <w:spacing w:before="40" w:after="40" w:line="240" w:lineRule="auto"/>
              <w:rPr>
                <w:rFonts w:cs="Arial"/>
                <w:sz w:val="16"/>
                <w:szCs w:val="16"/>
              </w:rPr>
            </w:pPr>
            <w:r w:rsidRPr="00AA3C32">
              <w:rPr>
                <w:rFonts w:cs="Arial"/>
                <w:sz w:val="16"/>
                <w:szCs w:val="16"/>
              </w:rPr>
              <w:t>Solid/sludge wastes requiring special handling</w:t>
            </w:r>
          </w:p>
        </w:tc>
        <w:tc>
          <w:tcPr>
            <w:tcW w:w="1276" w:type="dxa"/>
          </w:tcPr>
          <w:p w:rsidR="005223C1" w:rsidRDefault="00AF03D5" w:rsidP="005223C1">
            <w:pPr>
              <w:spacing w:before="40" w:after="40" w:line="240" w:lineRule="auto"/>
              <w:jc w:val="right"/>
              <w:rPr>
                <w:rFonts w:cs="Arial"/>
                <w:sz w:val="16"/>
                <w:szCs w:val="16"/>
              </w:rPr>
            </w:pPr>
            <w:r>
              <w:rPr>
                <w:rFonts w:cs="Arial"/>
                <w:sz w:val="16"/>
                <w:szCs w:val="16"/>
              </w:rPr>
              <w:t>-</w:t>
            </w:r>
          </w:p>
        </w:tc>
        <w:tc>
          <w:tcPr>
            <w:tcW w:w="113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286 </w:t>
            </w:r>
          </w:p>
        </w:tc>
        <w:tc>
          <w:tcPr>
            <w:tcW w:w="1098"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79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19"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r>
      <w:tr w:rsidR="00D45C5A" w:rsidRPr="00AA3C32" w:rsidTr="005C07FC">
        <w:trPr>
          <w:trHeight w:val="300"/>
        </w:trPr>
        <w:tc>
          <w:tcPr>
            <w:tcW w:w="868" w:type="dxa"/>
            <w:hideMark/>
          </w:tcPr>
          <w:p w:rsidR="005223C1" w:rsidRDefault="00D45C5A" w:rsidP="005223C1">
            <w:pPr>
              <w:spacing w:before="40" w:after="40" w:line="240" w:lineRule="auto"/>
              <w:jc w:val="center"/>
              <w:rPr>
                <w:rFonts w:cs="Arial"/>
                <w:sz w:val="16"/>
                <w:szCs w:val="16"/>
              </w:rPr>
            </w:pPr>
            <w:r w:rsidRPr="00AA3C32">
              <w:rPr>
                <w:rFonts w:cs="Arial"/>
                <w:sz w:val="16"/>
                <w:szCs w:val="16"/>
              </w:rPr>
              <w:t>R</w:t>
            </w:r>
          </w:p>
        </w:tc>
        <w:tc>
          <w:tcPr>
            <w:tcW w:w="3918" w:type="dxa"/>
            <w:hideMark/>
          </w:tcPr>
          <w:p w:rsidR="005223C1" w:rsidRDefault="00D45C5A" w:rsidP="005223C1">
            <w:pPr>
              <w:spacing w:before="40" w:after="40" w:line="240" w:lineRule="auto"/>
              <w:rPr>
                <w:rFonts w:cs="Arial"/>
                <w:sz w:val="16"/>
                <w:szCs w:val="16"/>
              </w:rPr>
            </w:pPr>
            <w:r w:rsidRPr="00AA3C32">
              <w:rPr>
                <w:rFonts w:cs="Arial"/>
                <w:sz w:val="16"/>
                <w:szCs w:val="16"/>
              </w:rPr>
              <w:t>Clinical and pharmaceutical wastes</w:t>
            </w:r>
          </w:p>
        </w:tc>
        <w:tc>
          <w:tcPr>
            <w:tcW w:w="1276" w:type="dxa"/>
          </w:tcPr>
          <w:p w:rsidR="005223C1" w:rsidRDefault="00AF03D5" w:rsidP="005223C1">
            <w:pPr>
              <w:spacing w:before="40" w:after="40" w:line="240" w:lineRule="auto"/>
              <w:jc w:val="right"/>
              <w:rPr>
                <w:rFonts w:cs="Arial"/>
                <w:sz w:val="16"/>
                <w:szCs w:val="16"/>
              </w:rPr>
            </w:pPr>
            <w:r>
              <w:rPr>
                <w:rFonts w:cs="Arial"/>
                <w:sz w:val="16"/>
                <w:szCs w:val="16"/>
              </w:rPr>
              <w:t>-</w:t>
            </w:r>
          </w:p>
        </w:tc>
        <w:tc>
          <w:tcPr>
            <w:tcW w:w="113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142 </w:t>
            </w:r>
          </w:p>
        </w:tc>
        <w:tc>
          <w:tcPr>
            <w:tcW w:w="1098"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79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19"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r>
      <w:tr w:rsidR="00D45C5A" w:rsidRPr="00AA3C32" w:rsidTr="005C07FC">
        <w:trPr>
          <w:trHeight w:val="300"/>
        </w:trPr>
        <w:tc>
          <w:tcPr>
            <w:tcW w:w="868" w:type="dxa"/>
            <w:hideMark/>
          </w:tcPr>
          <w:p w:rsidR="005223C1" w:rsidRDefault="00D45C5A" w:rsidP="005223C1">
            <w:pPr>
              <w:spacing w:before="40" w:after="40" w:line="240" w:lineRule="auto"/>
              <w:jc w:val="center"/>
              <w:rPr>
                <w:rFonts w:cs="Arial"/>
                <w:sz w:val="16"/>
                <w:szCs w:val="16"/>
              </w:rPr>
            </w:pPr>
            <w:r w:rsidRPr="00AA3C32">
              <w:rPr>
                <w:rFonts w:cs="Arial"/>
                <w:sz w:val="16"/>
                <w:szCs w:val="16"/>
              </w:rPr>
              <w:t>T</w:t>
            </w:r>
          </w:p>
        </w:tc>
        <w:tc>
          <w:tcPr>
            <w:tcW w:w="3918" w:type="dxa"/>
            <w:hideMark/>
          </w:tcPr>
          <w:p w:rsidR="005223C1" w:rsidRDefault="00D45C5A" w:rsidP="005223C1">
            <w:pPr>
              <w:spacing w:before="40" w:after="40" w:line="240" w:lineRule="auto"/>
              <w:rPr>
                <w:rFonts w:cs="Arial"/>
                <w:sz w:val="16"/>
                <w:szCs w:val="16"/>
              </w:rPr>
            </w:pPr>
            <w:r w:rsidRPr="00AA3C32">
              <w:rPr>
                <w:rFonts w:cs="Arial"/>
                <w:sz w:val="16"/>
                <w:szCs w:val="16"/>
              </w:rPr>
              <w:t>Miscellaneous</w:t>
            </w:r>
          </w:p>
        </w:tc>
        <w:tc>
          <w:tcPr>
            <w:tcW w:w="1276" w:type="dxa"/>
          </w:tcPr>
          <w:p w:rsidR="005223C1" w:rsidRDefault="00AF03D5" w:rsidP="005223C1">
            <w:pPr>
              <w:spacing w:before="40" w:after="40" w:line="240" w:lineRule="auto"/>
              <w:jc w:val="right"/>
              <w:rPr>
                <w:rFonts w:cs="Arial"/>
                <w:sz w:val="16"/>
                <w:szCs w:val="16"/>
              </w:rPr>
            </w:pPr>
            <w:r>
              <w:rPr>
                <w:rFonts w:cs="Arial"/>
                <w:sz w:val="16"/>
                <w:szCs w:val="16"/>
              </w:rPr>
              <w:t>-</w:t>
            </w:r>
          </w:p>
        </w:tc>
        <w:tc>
          <w:tcPr>
            <w:tcW w:w="113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403 </w:t>
            </w:r>
          </w:p>
        </w:tc>
        <w:tc>
          <w:tcPr>
            <w:tcW w:w="1098"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794"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37"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c>
          <w:tcPr>
            <w:tcW w:w="919" w:type="dxa"/>
          </w:tcPr>
          <w:p w:rsidR="005223C1" w:rsidRDefault="00D45C5A" w:rsidP="005223C1">
            <w:pPr>
              <w:spacing w:before="40" w:after="40" w:line="240" w:lineRule="auto"/>
              <w:jc w:val="right"/>
              <w:rPr>
                <w:rFonts w:cs="Arial"/>
                <w:sz w:val="16"/>
                <w:szCs w:val="16"/>
              </w:rPr>
            </w:pPr>
            <w:r w:rsidRPr="00AA3C32">
              <w:rPr>
                <w:rFonts w:cs="Arial"/>
                <w:sz w:val="16"/>
                <w:szCs w:val="16"/>
              </w:rPr>
              <w:t xml:space="preserve"> -   </w:t>
            </w:r>
          </w:p>
        </w:tc>
      </w:tr>
      <w:tr w:rsidR="00D45C5A" w:rsidRPr="00AA3C32" w:rsidTr="005C07FC">
        <w:trPr>
          <w:trHeight w:val="300"/>
        </w:trPr>
        <w:tc>
          <w:tcPr>
            <w:tcW w:w="868" w:type="dxa"/>
            <w:noWrap/>
            <w:hideMark/>
          </w:tcPr>
          <w:p w:rsidR="005223C1" w:rsidRDefault="005223C1" w:rsidP="005223C1">
            <w:pPr>
              <w:spacing w:before="40" w:after="40" w:line="240" w:lineRule="auto"/>
              <w:jc w:val="center"/>
              <w:rPr>
                <w:rFonts w:cs="Arial"/>
                <w:b/>
                <w:bCs/>
                <w:sz w:val="16"/>
                <w:szCs w:val="16"/>
              </w:rPr>
            </w:pPr>
          </w:p>
        </w:tc>
        <w:tc>
          <w:tcPr>
            <w:tcW w:w="3918" w:type="dxa"/>
            <w:noWrap/>
            <w:hideMark/>
          </w:tcPr>
          <w:p w:rsidR="005223C1" w:rsidRDefault="00D45C5A" w:rsidP="005223C1">
            <w:pPr>
              <w:spacing w:before="40" w:after="40" w:line="240" w:lineRule="auto"/>
              <w:rPr>
                <w:rFonts w:cs="Arial"/>
                <w:b/>
                <w:bCs/>
                <w:sz w:val="16"/>
                <w:szCs w:val="16"/>
              </w:rPr>
            </w:pPr>
            <w:r w:rsidRPr="00AA3C32">
              <w:rPr>
                <w:rFonts w:cs="Arial"/>
                <w:b/>
                <w:bCs/>
                <w:sz w:val="16"/>
                <w:szCs w:val="16"/>
              </w:rPr>
              <w:t> </w:t>
            </w:r>
          </w:p>
        </w:tc>
        <w:tc>
          <w:tcPr>
            <w:tcW w:w="1276" w:type="dxa"/>
          </w:tcPr>
          <w:p w:rsidR="005223C1" w:rsidRDefault="005223C1" w:rsidP="005223C1">
            <w:pPr>
              <w:spacing w:before="40" w:after="40" w:line="240" w:lineRule="auto"/>
              <w:jc w:val="right"/>
              <w:rPr>
                <w:rFonts w:cs="Arial"/>
                <w:sz w:val="16"/>
                <w:szCs w:val="16"/>
              </w:rPr>
            </w:pPr>
          </w:p>
        </w:tc>
        <w:tc>
          <w:tcPr>
            <w:tcW w:w="1134" w:type="dxa"/>
            <w:noWrap/>
          </w:tcPr>
          <w:p w:rsidR="005223C1" w:rsidRDefault="005223C1" w:rsidP="005223C1">
            <w:pPr>
              <w:spacing w:before="40" w:after="40" w:line="240" w:lineRule="auto"/>
              <w:jc w:val="right"/>
              <w:rPr>
                <w:rFonts w:cs="Arial"/>
                <w:sz w:val="16"/>
                <w:szCs w:val="16"/>
              </w:rPr>
            </w:pPr>
          </w:p>
        </w:tc>
        <w:tc>
          <w:tcPr>
            <w:tcW w:w="1098" w:type="dxa"/>
          </w:tcPr>
          <w:p w:rsidR="005223C1" w:rsidRDefault="005223C1" w:rsidP="005223C1">
            <w:pPr>
              <w:spacing w:before="40" w:after="40" w:line="240" w:lineRule="auto"/>
              <w:jc w:val="right"/>
              <w:rPr>
                <w:rFonts w:cs="Arial"/>
                <w:sz w:val="16"/>
                <w:szCs w:val="16"/>
              </w:rPr>
            </w:pPr>
          </w:p>
        </w:tc>
        <w:tc>
          <w:tcPr>
            <w:tcW w:w="937" w:type="dxa"/>
          </w:tcPr>
          <w:p w:rsidR="005223C1" w:rsidRDefault="005223C1" w:rsidP="005223C1">
            <w:pPr>
              <w:spacing w:before="40" w:after="40" w:line="240" w:lineRule="auto"/>
              <w:jc w:val="right"/>
              <w:rPr>
                <w:rFonts w:cs="Arial"/>
                <w:sz w:val="16"/>
                <w:szCs w:val="16"/>
              </w:rPr>
            </w:pPr>
          </w:p>
        </w:tc>
        <w:tc>
          <w:tcPr>
            <w:tcW w:w="937" w:type="dxa"/>
          </w:tcPr>
          <w:p w:rsidR="005223C1" w:rsidRDefault="005223C1" w:rsidP="005223C1">
            <w:pPr>
              <w:spacing w:before="40" w:after="40" w:line="240" w:lineRule="auto"/>
              <w:jc w:val="right"/>
              <w:rPr>
                <w:rFonts w:cs="Arial"/>
                <w:sz w:val="16"/>
                <w:szCs w:val="16"/>
              </w:rPr>
            </w:pPr>
          </w:p>
        </w:tc>
        <w:tc>
          <w:tcPr>
            <w:tcW w:w="937" w:type="dxa"/>
          </w:tcPr>
          <w:p w:rsidR="005223C1" w:rsidRDefault="005223C1" w:rsidP="005223C1">
            <w:pPr>
              <w:spacing w:before="40" w:after="40" w:line="240" w:lineRule="auto"/>
              <w:jc w:val="right"/>
              <w:rPr>
                <w:rFonts w:cs="Arial"/>
                <w:sz w:val="16"/>
                <w:szCs w:val="16"/>
              </w:rPr>
            </w:pPr>
          </w:p>
        </w:tc>
        <w:tc>
          <w:tcPr>
            <w:tcW w:w="794" w:type="dxa"/>
          </w:tcPr>
          <w:p w:rsidR="005223C1" w:rsidRDefault="005223C1" w:rsidP="005223C1">
            <w:pPr>
              <w:spacing w:before="40" w:after="40" w:line="240" w:lineRule="auto"/>
              <w:jc w:val="right"/>
              <w:rPr>
                <w:rFonts w:cs="Arial"/>
                <w:sz w:val="16"/>
                <w:szCs w:val="16"/>
              </w:rPr>
            </w:pPr>
          </w:p>
        </w:tc>
        <w:tc>
          <w:tcPr>
            <w:tcW w:w="937" w:type="dxa"/>
          </w:tcPr>
          <w:p w:rsidR="005223C1" w:rsidRDefault="005223C1" w:rsidP="005223C1">
            <w:pPr>
              <w:spacing w:before="40" w:after="40" w:line="240" w:lineRule="auto"/>
              <w:jc w:val="right"/>
              <w:rPr>
                <w:rFonts w:cs="Arial"/>
                <w:sz w:val="16"/>
                <w:szCs w:val="16"/>
              </w:rPr>
            </w:pPr>
          </w:p>
        </w:tc>
        <w:tc>
          <w:tcPr>
            <w:tcW w:w="919" w:type="dxa"/>
          </w:tcPr>
          <w:p w:rsidR="005223C1" w:rsidRDefault="005223C1" w:rsidP="005223C1">
            <w:pPr>
              <w:spacing w:before="40" w:after="40" w:line="240" w:lineRule="auto"/>
              <w:jc w:val="right"/>
              <w:rPr>
                <w:rFonts w:cs="Arial"/>
                <w:sz w:val="16"/>
                <w:szCs w:val="16"/>
              </w:rPr>
            </w:pPr>
          </w:p>
        </w:tc>
      </w:tr>
      <w:tr w:rsidR="00D45C5A" w:rsidRPr="00AA3C32" w:rsidTr="005C07FC">
        <w:trPr>
          <w:trHeight w:val="300"/>
        </w:trPr>
        <w:tc>
          <w:tcPr>
            <w:tcW w:w="868" w:type="dxa"/>
            <w:shd w:val="clear" w:color="auto" w:fill="D9D9D9" w:themeFill="background1" w:themeFillShade="D9"/>
            <w:hideMark/>
          </w:tcPr>
          <w:p w:rsidR="005223C1" w:rsidRDefault="00D45C5A" w:rsidP="005223C1">
            <w:pPr>
              <w:spacing w:before="40" w:after="40" w:line="240" w:lineRule="auto"/>
              <w:jc w:val="center"/>
              <w:rPr>
                <w:rFonts w:cs="Arial"/>
                <w:b/>
                <w:bCs/>
                <w:sz w:val="16"/>
                <w:szCs w:val="16"/>
              </w:rPr>
            </w:pPr>
            <w:r w:rsidRPr="00AA3C32">
              <w:rPr>
                <w:rFonts w:cs="Arial"/>
                <w:b/>
                <w:bCs/>
                <w:sz w:val="16"/>
                <w:szCs w:val="16"/>
              </w:rPr>
              <w:t>Total</w:t>
            </w:r>
          </w:p>
        </w:tc>
        <w:tc>
          <w:tcPr>
            <w:tcW w:w="3918" w:type="dxa"/>
            <w:shd w:val="clear" w:color="auto" w:fill="D9D9D9" w:themeFill="background1" w:themeFillShade="D9"/>
            <w:noWrap/>
            <w:hideMark/>
          </w:tcPr>
          <w:p w:rsidR="005223C1" w:rsidRDefault="00D45C5A" w:rsidP="005223C1">
            <w:pPr>
              <w:spacing w:before="40" w:after="40" w:line="240" w:lineRule="auto"/>
              <w:rPr>
                <w:rFonts w:cs="Arial"/>
                <w:b/>
                <w:bCs/>
                <w:sz w:val="16"/>
                <w:szCs w:val="16"/>
              </w:rPr>
            </w:pPr>
            <w:r w:rsidRPr="00AA3C32">
              <w:rPr>
                <w:rFonts w:cs="Arial"/>
                <w:b/>
                <w:bCs/>
                <w:sz w:val="16"/>
                <w:szCs w:val="16"/>
              </w:rPr>
              <w:t> </w:t>
            </w:r>
          </w:p>
        </w:tc>
        <w:tc>
          <w:tcPr>
            <w:tcW w:w="1276" w:type="dxa"/>
            <w:shd w:val="clear" w:color="auto" w:fill="D9D9D9" w:themeFill="background1" w:themeFillShade="D9"/>
          </w:tcPr>
          <w:p w:rsidR="005223C1" w:rsidRDefault="00AF03D5" w:rsidP="005223C1">
            <w:pPr>
              <w:spacing w:before="40" w:after="40" w:line="240" w:lineRule="auto"/>
              <w:jc w:val="right"/>
              <w:rPr>
                <w:rFonts w:cs="Arial"/>
                <w:b/>
                <w:sz w:val="16"/>
                <w:szCs w:val="16"/>
              </w:rPr>
            </w:pPr>
            <w:r>
              <w:rPr>
                <w:rFonts w:cs="Arial"/>
                <w:b/>
                <w:sz w:val="16"/>
                <w:szCs w:val="16"/>
              </w:rPr>
              <w:t>-</w:t>
            </w:r>
          </w:p>
        </w:tc>
        <w:tc>
          <w:tcPr>
            <w:tcW w:w="1134" w:type="dxa"/>
            <w:shd w:val="clear" w:color="auto" w:fill="D9D9D9" w:themeFill="background1" w:themeFillShade="D9"/>
            <w:noWrap/>
          </w:tcPr>
          <w:p w:rsidR="005223C1" w:rsidRDefault="00D45C5A" w:rsidP="005223C1">
            <w:pPr>
              <w:spacing w:before="40" w:after="40" w:line="240" w:lineRule="auto"/>
              <w:jc w:val="right"/>
              <w:rPr>
                <w:rFonts w:cs="Arial"/>
                <w:b/>
                <w:sz w:val="16"/>
                <w:szCs w:val="16"/>
              </w:rPr>
            </w:pPr>
            <w:r w:rsidRPr="00AA3C32">
              <w:rPr>
                <w:rFonts w:cs="Arial"/>
                <w:b/>
                <w:sz w:val="16"/>
                <w:szCs w:val="16"/>
              </w:rPr>
              <w:t xml:space="preserve"> 5,994 </w:t>
            </w:r>
          </w:p>
        </w:tc>
        <w:tc>
          <w:tcPr>
            <w:tcW w:w="1098" w:type="dxa"/>
            <w:shd w:val="clear" w:color="auto" w:fill="D9D9D9" w:themeFill="background1" w:themeFillShade="D9"/>
          </w:tcPr>
          <w:p w:rsidR="005223C1" w:rsidRDefault="00D45C5A" w:rsidP="005223C1">
            <w:pPr>
              <w:spacing w:before="40" w:after="40" w:line="240" w:lineRule="auto"/>
              <w:jc w:val="right"/>
              <w:rPr>
                <w:rFonts w:cs="Arial"/>
                <w:b/>
                <w:sz w:val="16"/>
                <w:szCs w:val="16"/>
              </w:rPr>
            </w:pPr>
            <w:r w:rsidRPr="00AA3C32">
              <w:rPr>
                <w:rFonts w:cs="Arial"/>
                <w:b/>
                <w:sz w:val="16"/>
                <w:szCs w:val="16"/>
              </w:rPr>
              <w:t xml:space="preserve"> -   </w:t>
            </w:r>
          </w:p>
        </w:tc>
        <w:tc>
          <w:tcPr>
            <w:tcW w:w="937" w:type="dxa"/>
            <w:shd w:val="clear" w:color="auto" w:fill="D9D9D9" w:themeFill="background1" w:themeFillShade="D9"/>
          </w:tcPr>
          <w:p w:rsidR="005223C1" w:rsidRDefault="00D45C5A" w:rsidP="005223C1">
            <w:pPr>
              <w:spacing w:before="40" w:after="40" w:line="240" w:lineRule="auto"/>
              <w:jc w:val="right"/>
              <w:rPr>
                <w:rFonts w:cs="Arial"/>
                <w:b/>
                <w:sz w:val="16"/>
                <w:szCs w:val="16"/>
              </w:rPr>
            </w:pPr>
            <w:r w:rsidRPr="00AA3C32">
              <w:rPr>
                <w:rFonts w:cs="Arial"/>
                <w:b/>
                <w:sz w:val="16"/>
                <w:szCs w:val="16"/>
              </w:rPr>
              <w:t xml:space="preserve"> -   </w:t>
            </w:r>
          </w:p>
        </w:tc>
        <w:tc>
          <w:tcPr>
            <w:tcW w:w="937" w:type="dxa"/>
            <w:shd w:val="clear" w:color="auto" w:fill="D9D9D9" w:themeFill="background1" w:themeFillShade="D9"/>
          </w:tcPr>
          <w:p w:rsidR="005223C1" w:rsidRDefault="00D45C5A" w:rsidP="005223C1">
            <w:pPr>
              <w:spacing w:before="40" w:after="40" w:line="240" w:lineRule="auto"/>
              <w:jc w:val="right"/>
              <w:rPr>
                <w:rFonts w:cs="Arial"/>
                <w:b/>
                <w:sz w:val="16"/>
                <w:szCs w:val="16"/>
              </w:rPr>
            </w:pPr>
            <w:r w:rsidRPr="00AA3C32">
              <w:rPr>
                <w:rFonts w:cs="Arial"/>
                <w:b/>
                <w:sz w:val="16"/>
                <w:szCs w:val="16"/>
              </w:rPr>
              <w:t xml:space="preserve"> -   </w:t>
            </w:r>
          </w:p>
        </w:tc>
        <w:tc>
          <w:tcPr>
            <w:tcW w:w="937" w:type="dxa"/>
            <w:shd w:val="clear" w:color="auto" w:fill="D9D9D9" w:themeFill="background1" w:themeFillShade="D9"/>
          </w:tcPr>
          <w:p w:rsidR="005223C1" w:rsidRDefault="00D45C5A" w:rsidP="005223C1">
            <w:pPr>
              <w:spacing w:before="40" w:after="40" w:line="240" w:lineRule="auto"/>
              <w:jc w:val="right"/>
              <w:rPr>
                <w:rFonts w:cs="Arial"/>
                <w:b/>
                <w:sz w:val="16"/>
                <w:szCs w:val="16"/>
              </w:rPr>
            </w:pPr>
            <w:r w:rsidRPr="00AA3C32">
              <w:rPr>
                <w:rFonts w:cs="Arial"/>
                <w:b/>
                <w:sz w:val="16"/>
                <w:szCs w:val="16"/>
              </w:rPr>
              <w:t xml:space="preserve"> -   </w:t>
            </w:r>
          </w:p>
        </w:tc>
        <w:tc>
          <w:tcPr>
            <w:tcW w:w="794" w:type="dxa"/>
            <w:shd w:val="clear" w:color="auto" w:fill="D9D9D9" w:themeFill="background1" w:themeFillShade="D9"/>
          </w:tcPr>
          <w:p w:rsidR="005223C1" w:rsidRDefault="00D45C5A" w:rsidP="005223C1">
            <w:pPr>
              <w:spacing w:before="40" w:after="40" w:line="240" w:lineRule="auto"/>
              <w:jc w:val="right"/>
              <w:rPr>
                <w:rFonts w:cs="Arial"/>
                <w:b/>
                <w:sz w:val="16"/>
                <w:szCs w:val="16"/>
              </w:rPr>
            </w:pPr>
            <w:r w:rsidRPr="00AA3C32">
              <w:rPr>
                <w:rFonts w:cs="Arial"/>
                <w:b/>
                <w:sz w:val="16"/>
                <w:szCs w:val="16"/>
              </w:rPr>
              <w:t xml:space="preserve"> -   </w:t>
            </w:r>
          </w:p>
        </w:tc>
        <w:tc>
          <w:tcPr>
            <w:tcW w:w="937" w:type="dxa"/>
            <w:shd w:val="clear" w:color="auto" w:fill="D9D9D9" w:themeFill="background1" w:themeFillShade="D9"/>
          </w:tcPr>
          <w:p w:rsidR="005223C1" w:rsidRDefault="00D45C5A" w:rsidP="005223C1">
            <w:pPr>
              <w:spacing w:before="40" w:after="40" w:line="240" w:lineRule="auto"/>
              <w:jc w:val="right"/>
              <w:rPr>
                <w:rFonts w:cs="Arial"/>
                <w:b/>
                <w:sz w:val="16"/>
                <w:szCs w:val="16"/>
              </w:rPr>
            </w:pPr>
            <w:r w:rsidRPr="00AA3C32">
              <w:rPr>
                <w:rFonts w:cs="Arial"/>
                <w:b/>
                <w:sz w:val="16"/>
                <w:szCs w:val="16"/>
              </w:rPr>
              <w:t xml:space="preserve"> -   </w:t>
            </w:r>
          </w:p>
        </w:tc>
        <w:tc>
          <w:tcPr>
            <w:tcW w:w="919" w:type="dxa"/>
            <w:shd w:val="clear" w:color="auto" w:fill="D9D9D9" w:themeFill="background1" w:themeFillShade="D9"/>
          </w:tcPr>
          <w:p w:rsidR="005223C1" w:rsidRDefault="00D45C5A" w:rsidP="005223C1">
            <w:pPr>
              <w:spacing w:before="40" w:after="40" w:line="240" w:lineRule="auto"/>
              <w:jc w:val="right"/>
              <w:rPr>
                <w:rFonts w:cs="Arial"/>
                <w:b/>
                <w:sz w:val="16"/>
                <w:szCs w:val="16"/>
              </w:rPr>
            </w:pPr>
            <w:r w:rsidRPr="00AA3C32">
              <w:rPr>
                <w:rFonts w:cs="Arial"/>
                <w:b/>
                <w:sz w:val="16"/>
                <w:szCs w:val="16"/>
              </w:rPr>
              <w:t xml:space="preserve"> -   </w:t>
            </w:r>
          </w:p>
        </w:tc>
      </w:tr>
    </w:tbl>
    <w:p w:rsidR="00D45C5A" w:rsidRDefault="00D45C5A" w:rsidP="00E67732">
      <w:pPr>
        <w:sectPr w:rsidR="00D45C5A" w:rsidSect="00AA3C32">
          <w:pgSz w:w="16838" w:h="11906" w:orient="landscape"/>
          <w:pgMar w:top="1440" w:right="1440" w:bottom="1440" w:left="1440" w:header="709" w:footer="709" w:gutter="0"/>
          <w:cols w:space="708"/>
          <w:docGrid w:linePitch="360"/>
        </w:sectPr>
      </w:pPr>
    </w:p>
    <w:p w:rsidR="00796E23" w:rsidRDefault="00796E23" w:rsidP="00796E23">
      <w:pPr>
        <w:pStyle w:val="KMHNumberheading20"/>
      </w:pPr>
      <w:bookmarkStart w:id="76" w:name="_Toc350413427"/>
      <w:r>
        <w:lastRenderedPageBreak/>
        <w:t>Hazardous ‘</w:t>
      </w:r>
      <w:r w:rsidR="00B7401A">
        <w:t>c</w:t>
      </w:r>
      <w:r>
        <w:t>ontamination’ of other waste streams</w:t>
      </w:r>
      <w:bookmarkEnd w:id="76"/>
      <w:r>
        <w:t xml:space="preserve"> </w:t>
      </w:r>
    </w:p>
    <w:p w:rsidR="003D5013" w:rsidRDefault="00796E23" w:rsidP="003D5013">
      <w:r>
        <w:t xml:space="preserve">In addition to the known quantities of hazardous waste determined from formal waste tracking, a </w:t>
      </w:r>
      <w:r w:rsidR="00B7401A">
        <w:t>poorly</w:t>
      </w:r>
      <w:r>
        <w:t xml:space="preserve"> monitored source of ha</w:t>
      </w:r>
      <w:r w:rsidR="006C31FC">
        <w:t xml:space="preserve">zardous waste is that disposed of within the MSW, C&amp;I and C&amp;D waste streams. </w:t>
      </w:r>
      <w:r w:rsidR="003D5013">
        <w:t>The following section provides a summary of the available information and data surrounding these wastes.</w:t>
      </w:r>
    </w:p>
    <w:p w:rsidR="006C31FC" w:rsidRDefault="006C31FC" w:rsidP="00796E23">
      <w:r>
        <w:t>Despite these wastes accounting for a minor proportion of the total hazardous waste generated in Australia it was considered important to account for hazardous waste in these streams as far as practic</w:t>
      </w:r>
      <w:r w:rsidR="001A051F">
        <w:t>ally possible in order to gain a</w:t>
      </w:r>
      <w:r>
        <w:t xml:space="preserve"> complete </w:t>
      </w:r>
      <w:r w:rsidR="001A051F">
        <w:t>picture</w:t>
      </w:r>
      <w:r>
        <w:t xml:space="preserve">. </w:t>
      </w:r>
    </w:p>
    <w:p w:rsidR="00796E23" w:rsidRPr="00D9358C" w:rsidRDefault="00796E23" w:rsidP="00796E23">
      <w:pPr>
        <w:pStyle w:val="KMHNumberHeading3"/>
      </w:pPr>
      <w:r w:rsidRPr="00D9358C">
        <w:t>Municipal Solid Waste</w:t>
      </w:r>
    </w:p>
    <w:p w:rsidR="00796E23" w:rsidRDefault="00796E23" w:rsidP="00796E23">
      <w:r>
        <w:t xml:space="preserve">According to waste audit data obtained from </w:t>
      </w:r>
      <w:r w:rsidR="0069717F">
        <w:t>New South Wales</w:t>
      </w:r>
      <w:r>
        <w:t xml:space="preserve"> Government audits in 2007/08 of domestic waste bins, approximately 1.9% of </w:t>
      </w:r>
      <w:r w:rsidR="00727D9A">
        <w:t>MSW</w:t>
      </w:r>
      <w:r>
        <w:t xml:space="preserve"> is hazardous content. If we apply this figure to the total MSW generated in Australia annually (12.7 million tonnes per annum in 2010/11) it equates to a total of 241,000 tonnes of hazardous waste per annum generated from Australian households. Consequently, none of this material is accounted for in state and territory tracking system data. </w:t>
      </w:r>
      <w:r w:rsidR="00464B5C">
        <w:t>It is also noted that this volume does not account for the amount that is disposed to sewer.</w:t>
      </w:r>
    </w:p>
    <w:p w:rsidR="00796E23" w:rsidRDefault="00796E23" w:rsidP="00796E23">
      <w:r>
        <w:t>Types of hazardous waste commonly found within municipal solid waste include the following:</w:t>
      </w:r>
    </w:p>
    <w:p w:rsidR="00796E23" w:rsidRDefault="00796E23" w:rsidP="00F71C3D">
      <w:pPr>
        <w:pStyle w:val="ListParagraph"/>
        <w:numPr>
          <w:ilvl w:val="0"/>
          <w:numId w:val="14"/>
        </w:numPr>
        <w:spacing w:after="200"/>
        <w:jc w:val="left"/>
      </w:pPr>
      <w:r>
        <w:t xml:space="preserve"> </w:t>
      </w:r>
      <w:r w:rsidR="00727D9A">
        <w:t>a</w:t>
      </w:r>
      <w:r>
        <w:t>cids</w:t>
      </w:r>
    </w:p>
    <w:p w:rsidR="00796E23" w:rsidRDefault="00796E23" w:rsidP="00F71C3D">
      <w:pPr>
        <w:pStyle w:val="ListParagraph"/>
        <w:numPr>
          <w:ilvl w:val="0"/>
          <w:numId w:val="14"/>
        </w:numPr>
        <w:spacing w:after="200"/>
        <w:jc w:val="left"/>
      </w:pPr>
      <w:r>
        <w:t xml:space="preserve"> </w:t>
      </w:r>
      <w:proofErr w:type="gramStart"/>
      <w:r w:rsidR="00727D9A">
        <w:t>a</w:t>
      </w:r>
      <w:r>
        <w:t>erosols</w:t>
      </w:r>
      <w:proofErr w:type="gramEnd"/>
      <w:r>
        <w:t xml:space="preserve"> (CFC-based, paints, lacquers, pesticides etc.)</w:t>
      </w:r>
    </w:p>
    <w:p w:rsidR="00796E23" w:rsidRDefault="00727D9A" w:rsidP="00F71C3D">
      <w:pPr>
        <w:pStyle w:val="ListParagraph"/>
        <w:numPr>
          <w:ilvl w:val="0"/>
          <w:numId w:val="14"/>
        </w:numPr>
        <w:spacing w:after="200"/>
        <w:jc w:val="left"/>
      </w:pPr>
      <w:r>
        <w:t xml:space="preserve"> a</w:t>
      </w:r>
      <w:r w:rsidR="00796E23">
        <w:t>lkalis</w:t>
      </w:r>
    </w:p>
    <w:p w:rsidR="00796E23" w:rsidRDefault="00796E23" w:rsidP="00F71C3D">
      <w:pPr>
        <w:pStyle w:val="ListParagraph"/>
        <w:numPr>
          <w:ilvl w:val="0"/>
          <w:numId w:val="14"/>
        </w:numPr>
        <w:spacing w:after="200"/>
        <w:jc w:val="left"/>
      </w:pPr>
      <w:r>
        <w:t xml:space="preserve"> </w:t>
      </w:r>
      <w:r w:rsidR="00727D9A">
        <w:t>b</w:t>
      </w:r>
      <w:r>
        <w:t>atteries (lead acid and dry cell)</w:t>
      </w:r>
    </w:p>
    <w:p w:rsidR="00796E23" w:rsidRDefault="00796E23" w:rsidP="00F71C3D">
      <w:pPr>
        <w:pStyle w:val="ListParagraph"/>
        <w:numPr>
          <w:ilvl w:val="0"/>
          <w:numId w:val="14"/>
        </w:numPr>
        <w:spacing w:after="200"/>
        <w:jc w:val="left"/>
      </w:pPr>
      <w:r>
        <w:t xml:space="preserve"> </w:t>
      </w:r>
      <w:r w:rsidR="00727D9A">
        <w:t>c</w:t>
      </w:r>
      <w:r>
        <w:t>ompact fluorescent lamps and fluorescent tubes</w:t>
      </w:r>
    </w:p>
    <w:p w:rsidR="00796E23" w:rsidRDefault="00796E23" w:rsidP="00F71C3D">
      <w:pPr>
        <w:pStyle w:val="ListParagraph"/>
        <w:numPr>
          <w:ilvl w:val="0"/>
          <w:numId w:val="14"/>
        </w:numPr>
        <w:spacing w:after="200"/>
        <w:jc w:val="left"/>
      </w:pPr>
      <w:r>
        <w:t xml:space="preserve"> </w:t>
      </w:r>
      <w:r w:rsidR="00727D9A">
        <w:t>c</w:t>
      </w:r>
      <w:r>
        <w:t>yanides</w:t>
      </w:r>
    </w:p>
    <w:p w:rsidR="00796E23" w:rsidRDefault="00796E23" w:rsidP="00F71C3D">
      <w:pPr>
        <w:pStyle w:val="ListParagraph"/>
        <w:numPr>
          <w:ilvl w:val="0"/>
          <w:numId w:val="14"/>
        </w:numPr>
        <w:spacing w:after="200"/>
        <w:jc w:val="left"/>
      </w:pPr>
      <w:r>
        <w:t xml:space="preserve"> </w:t>
      </w:r>
      <w:r w:rsidR="00727D9A">
        <w:t>e</w:t>
      </w:r>
      <w:r>
        <w:t>ngine coolants and glycols</w:t>
      </w:r>
    </w:p>
    <w:p w:rsidR="00796E23" w:rsidRDefault="00796E23" w:rsidP="00F71C3D">
      <w:pPr>
        <w:pStyle w:val="ListParagraph"/>
        <w:numPr>
          <w:ilvl w:val="0"/>
          <w:numId w:val="14"/>
        </w:numPr>
        <w:spacing w:after="200"/>
        <w:jc w:val="left"/>
      </w:pPr>
      <w:r>
        <w:t xml:space="preserve"> </w:t>
      </w:r>
      <w:r w:rsidR="00727D9A">
        <w:t>f</w:t>
      </w:r>
      <w:r>
        <w:t xml:space="preserve">ire extinguishers </w:t>
      </w:r>
    </w:p>
    <w:p w:rsidR="00796E23" w:rsidRDefault="00796E23" w:rsidP="00F71C3D">
      <w:pPr>
        <w:pStyle w:val="ListParagraph"/>
        <w:numPr>
          <w:ilvl w:val="0"/>
          <w:numId w:val="14"/>
        </w:numPr>
        <w:spacing w:after="200"/>
        <w:jc w:val="left"/>
      </w:pPr>
      <w:r>
        <w:t xml:space="preserve"> </w:t>
      </w:r>
      <w:r w:rsidR="00727D9A">
        <w:t>f</w:t>
      </w:r>
      <w:r>
        <w:t>lammable liquids (e.g. hydrocarbons and fuels)</w:t>
      </w:r>
    </w:p>
    <w:p w:rsidR="00796E23" w:rsidRDefault="00796E23" w:rsidP="00F71C3D">
      <w:pPr>
        <w:pStyle w:val="ListParagraph"/>
        <w:numPr>
          <w:ilvl w:val="0"/>
          <w:numId w:val="14"/>
        </w:numPr>
        <w:spacing w:after="200"/>
        <w:jc w:val="left"/>
      </w:pPr>
      <w:r>
        <w:t xml:space="preserve"> </w:t>
      </w:r>
      <w:r w:rsidR="00727D9A">
        <w:t>f</w:t>
      </w:r>
      <w:r>
        <w:t>lammable solids</w:t>
      </w:r>
    </w:p>
    <w:p w:rsidR="00796E23" w:rsidRDefault="00796E23" w:rsidP="00F71C3D">
      <w:pPr>
        <w:pStyle w:val="ListParagraph"/>
        <w:numPr>
          <w:ilvl w:val="0"/>
          <w:numId w:val="14"/>
        </w:numPr>
        <w:spacing w:after="200"/>
        <w:jc w:val="left"/>
      </w:pPr>
      <w:r>
        <w:t xml:space="preserve"> </w:t>
      </w:r>
      <w:r w:rsidR="00727D9A">
        <w:t>f</w:t>
      </w:r>
      <w:r>
        <w:t>lares</w:t>
      </w:r>
    </w:p>
    <w:p w:rsidR="00796E23" w:rsidRDefault="00796E23" w:rsidP="00F71C3D">
      <w:pPr>
        <w:pStyle w:val="ListParagraph"/>
        <w:numPr>
          <w:ilvl w:val="0"/>
          <w:numId w:val="14"/>
        </w:numPr>
        <w:spacing w:after="200"/>
        <w:jc w:val="left"/>
      </w:pPr>
      <w:r>
        <w:t xml:space="preserve"> </w:t>
      </w:r>
      <w:r w:rsidR="00727D9A">
        <w:t>g</w:t>
      </w:r>
      <w:r>
        <w:t>as cylinders</w:t>
      </w:r>
    </w:p>
    <w:p w:rsidR="00796E23" w:rsidRDefault="00796E23" w:rsidP="00F71C3D">
      <w:pPr>
        <w:pStyle w:val="ListParagraph"/>
        <w:numPr>
          <w:ilvl w:val="0"/>
          <w:numId w:val="14"/>
        </w:numPr>
        <w:spacing w:after="200"/>
        <w:jc w:val="left"/>
      </w:pPr>
      <w:r>
        <w:t xml:space="preserve"> </w:t>
      </w:r>
      <w:r w:rsidR="00727D9A">
        <w:t>g</w:t>
      </w:r>
      <w:r>
        <w:t>eneral household chemicals (e.g. cleaning products)</w:t>
      </w:r>
    </w:p>
    <w:p w:rsidR="00796E23" w:rsidRDefault="00796E23" w:rsidP="00F71C3D">
      <w:pPr>
        <w:pStyle w:val="ListParagraph"/>
        <w:numPr>
          <w:ilvl w:val="0"/>
          <w:numId w:val="14"/>
        </w:numPr>
        <w:spacing w:after="200"/>
        <w:jc w:val="left"/>
      </w:pPr>
      <w:r>
        <w:t xml:space="preserve"> </w:t>
      </w:r>
      <w:r w:rsidR="00727D9A">
        <w:t>h</w:t>
      </w:r>
      <w:r>
        <w:t>eavy metal compounds</w:t>
      </w:r>
    </w:p>
    <w:p w:rsidR="00796E23" w:rsidRDefault="00796E23" w:rsidP="00F71C3D">
      <w:pPr>
        <w:pStyle w:val="ListParagraph"/>
        <w:numPr>
          <w:ilvl w:val="0"/>
          <w:numId w:val="14"/>
        </w:numPr>
        <w:spacing w:after="200"/>
        <w:jc w:val="left"/>
      </w:pPr>
      <w:r>
        <w:t xml:space="preserve"> </w:t>
      </w:r>
      <w:r w:rsidR="00727D9A">
        <w:t>i</w:t>
      </w:r>
      <w:r>
        <w:t>norganic oxidising agents (e.g. pool chlorine)</w:t>
      </w:r>
    </w:p>
    <w:p w:rsidR="00796E23" w:rsidRDefault="00796E23" w:rsidP="00F71C3D">
      <w:pPr>
        <w:pStyle w:val="ListParagraph"/>
        <w:numPr>
          <w:ilvl w:val="0"/>
          <w:numId w:val="14"/>
        </w:numPr>
        <w:spacing w:after="200"/>
        <w:jc w:val="left"/>
      </w:pPr>
      <w:r>
        <w:t xml:space="preserve"> </w:t>
      </w:r>
      <w:r w:rsidR="00727D9A">
        <w:t>l</w:t>
      </w:r>
      <w:r>
        <w:t>ow level radioactive substances (e.g. smoke detectors)</w:t>
      </w:r>
    </w:p>
    <w:p w:rsidR="00796E23" w:rsidRDefault="00796E23" w:rsidP="00F71C3D">
      <w:pPr>
        <w:pStyle w:val="ListParagraph"/>
        <w:numPr>
          <w:ilvl w:val="0"/>
          <w:numId w:val="14"/>
        </w:numPr>
        <w:spacing w:after="200"/>
        <w:jc w:val="left"/>
      </w:pPr>
      <w:r>
        <w:t xml:space="preserve"> </w:t>
      </w:r>
      <w:r w:rsidR="00727D9A">
        <w:t>m</w:t>
      </w:r>
      <w:r>
        <w:t>ercury (e.g. thermometers)</w:t>
      </w:r>
    </w:p>
    <w:p w:rsidR="00796E23" w:rsidRDefault="00796E23" w:rsidP="00F71C3D">
      <w:pPr>
        <w:pStyle w:val="ListParagraph"/>
        <w:numPr>
          <w:ilvl w:val="0"/>
          <w:numId w:val="14"/>
        </w:numPr>
        <w:spacing w:after="200"/>
        <w:jc w:val="left"/>
      </w:pPr>
      <w:r>
        <w:t xml:space="preserve"> </w:t>
      </w:r>
      <w:r w:rsidR="00727D9A">
        <w:t>o</w:t>
      </w:r>
      <w:r>
        <w:t>rganic peroxides</w:t>
      </w:r>
    </w:p>
    <w:p w:rsidR="00796E23" w:rsidRDefault="00796E23" w:rsidP="00F71C3D">
      <w:pPr>
        <w:pStyle w:val="ListParagraph"/>
        <w:numPr>
          <w:ilvl w:val="0"/>
          <w:numId w:val="14"/>
        </w:numPr>
        <w:spacing w:after="200"/>
        <w:jc w:val="left"/>
      </w:pPr>
      <w:r>
        <w:t xml:space="preserve"> </w:t>
      </w:r>
      <w:r w:rsidR="00727D9A">
        <w:t>p</w:t>
      </w:r>
      <w:r>
        <w:t>aint</w:t>
      </w:r>
    </w:p>
    <w:p w:rsidR="00796E23" w:rsidRDefault="00796E23" w:rsidP="00F71C3D">
      <w:pPr>
        <w:pStyle w:val="ListParagraph"/>
        <w:numPr>
          <w:ilvl w:val="0"/>
          <w:numId w:val="14"/>
        </w:numPr>
        <w:spacing w:after="200"/>
        <w:jc w:val="left"/>
      </w:pPr>
      <w:r>
        <w:t xml:space="preserve"> </w:t>
      </w:r>
      <w:r w:rsidR="00727D9A">
        <w:t>P</w:t>
      </w:r>
      <w:r>
        <w:t>CB materials</w:t>
      </w:r>
    </w:p>
    <w:p w:rsidR="00796E23" w:rsidRDefault="00796E23" w:rsidP="00F71C3D">
      <w:pPr>
        <w:pStyle w:val="ListParagraph"/>
        <w:numPr>
          <w:ilvl w:val="0"/>
          <w:numId w:val="14"/>
        </w:numPr>
        <w:spacing w:after="200"/>
        <w:jc w:val="left"/>
      </w:pPr>
      <w:r>
        <w:t xml:space="preserve"> </w:t>
      </w:r>
      <w:r w:rsidR="00727D9A">
        <w:t>p</w:t>
      </w:r>
      <w:r>
        <w:t>esticides</w:t>
      </w:r>
    </w:p>
    <w:p w:rsidR="00796E23" w:rsidRDefault="00796E23" w:rsidP="00F71C3D">
      <w:pPr>
        <w:pStyle w:val="ListParagraph"/>
        <w:numPr>
          <w:ilvl w:val="0"/>
          <w:numId w:val="14"/>
        </w:numPr>
        <w:spacing w:after="200"/>
        <w:jc w:val="left"/>
      </w:pPr>
      <w:r>
        <w:t xml:space="preserve"> </w:t>
      </w:r>
      <w:proofErr w:type="gramStart"/>
      <w:r w:rsidR="00727D9A">
        <w:t>s</w:t>
      </w:r>
      <w:r>
        <w:t>olvents</w:t>
      </w:r>
      <w:proofErr w:type="gramEnd"/>
      <w:r w:rsidR="00727D9A">
        <w:t>.</w:t>
      </w:r>
    </w:p>
    <w:p w:rsidR="00796E23" w:rsidRDefault="00796E23" w:rsidP="00796E23">
      <w:r>
        <w:t>In recognition of this problem</w:t>
      </w:r>
      <w:r w:rsidR="00B7401A">
        <w:t>,</w:t>
      </w:r>
      <w:r>
        <w:t xml:space="preserve"> several jurisdictions have implemented hazardous waste drop-off programs whereby designated hazardous waste drop-off points have been provided for the public to dispose of hazardous waste materials that are generated domestically. The </w:t>
      </w:r>
      <w:r w:rsidR="005223C1" w:rsidRPr="005223C1">
        <w:rPr>
          <w:i/>
        </w:rPr>
        <w:t>Detox Your Home</w:t>
      </w:r>
      <w:r w:rsidR="004E7EBF">
        <w:t xml:space="preserve"> </w:t>
      </w:r>
      <w:r w:rsidR="00EA126C">
        <w:t>scheme</w:t>
      </w:r>
      <w:r w:rsidR="00EA126C">
        <w:rPr>
          <w:i/>
        </w:rPr>
        <w:t xml:space="preserve"> </w:t>
      </w:r>
      <w:r w:rsidR="00EA126C">
        <w:t>in</w:t>
      </w:r>
      <w:r>
        <w:t xml:space="preserve"> Victoria and the </w:t>
      </w:r>
      <w:r w:rsidR="005223C1" w:rsidRPr="005223C1">
        <w:rPr>
          <w:i/>
        </w:rPr>
        <w:t xml:space="preserve">Household Hazardous Clean-Out </w:t>
      </w:r>
      <w:r w:rsidR="004E7EBF">
        <w:t>p</w:t>
      </w:r>
      <w:r w:rsidRPr="004E7EBF">
        <w:t>rogram</w:t>
      </w:r>
      <w:r>
        <w:t xml:space="preserve"> in </w:t>
      </w:r>
      <w:r w:rsidR="0069717F">
        <w:t>New South Wales</w:t>
      </w:r>
      <w:r>
        <w:t xml:space="preserve"> are examples of such programs. Both initiatives have been operating for several years and have acquired a significant amount of data on the quantity and composition of hazardous waste generated within the home. </w:t>
      </w:r>
    </w:p>
    <w:p w:rsidR="00796E23" w:rsidRDefault="00796E23" w:rsidP="00796E23">
      <w:r>
        <w:lastRenderedPageBreak/>
        <w:t xml:space="preserve">Waste data obtained from the </w:t>
      </w:r>
      <w:r w:rsidR="0069717F">
        <w:t>New South Wales</w:t>
      </w:r>
      <w:r>
        <w:t xml:space="preserve"> </w:t>
      </w:r>
      <w:r w:rsidR="005223C1" w:rsidRPr="005223C1">
        <w:rPr>
          <w:i/>
        </w:rPr>
        <w:t>Household Hazardous Clean-Out</w:t>
      </w:r>
      <w:r>
        <w:t xml:space="preserve"> </w:t>
      </w:r>
      <w:r w:rsidR="004E7EBF">
        <w:t>p</w:t>
      </w:r>
      <w:r>
        <w:t xml:space="preserve">rogram has been used in this report as it contains both waste composition data and a generation rate per household for waste collected between 2003 and 2011. A summary of the waste composition from data obtained over this period is presented in </w:t>
      </w:r>
      <w:r w:rsidR="00D02C9F">
        <w:fldChar w:fldCharType="begin"/>
      </w:r>
      <w:r>
        <w:instrText xml:space="preserve"> REF _Ref345591310 \h </w:instrText>
      </w:r>
      <w:r w:rsidR="00D02C9F">
        <w:fldChar w:fldCharType="separate"/>
      </w:r>
      <w:r w:rsidR="002A19BE">
        <w:t xml:space="preserve">Figure </w:t>
      </w:r>
      <w:r w:rsidR="002A19BE">
        <w:rPr>
          <w:noProof/>
        </w:rPr>
        <w:t>10</w:t>
      </w:r>
      <w:r w:rsidR="00D02C9F">
        <w:fldChar w:fldCharType="end"/>
      </w:r>
      <w:r>
        <w:t xml:space="preserve">. </w:t>
      </w:r>
    </w:p>
    <w:p w:rsidR="00796E23" w:rsidRDefault="00796E23" w:rsidP="00796E23">
      <w:pPr>
        <w:jc w:val="center"/>
      </w:pPr>
      <w:r>
        <w:rPr>
          <w:noProof/>
          <w:lang w:eastAsia="en-AU"/>
        </w:rPr>
        <w:drawing>
          <wp:inline distT="0" distB="0" distL="0" distR="0">
            <wp:extent cx="4121624" cy="32040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21571" cy="3204026"/>
                    </a:xfrm>
                    <a:prstGeom prst="rect">
                      <a:avLst/>
                    </a:prstGeom>
                    <a:noFill/>
                    <a:ln>
                      <a:noFill/>
                    </a:ln>
                  </pic:spPr>
                </pic:pic>
              </a:graphicData>
            </a:graphic>
          </wp:inline>
        </w:drawing>
      </w:r>
    </w:p>
    <w:p w:rsidR="00796E23" w:rsidRDefault="00796E23" w:rsidP="00796E23">
      <w:pPr>
        <w:pStyle w:val="Caption"/>
      </w:pPr>
      <w:bookmarkStart w:id="77" w:name="_Ref345591310"/>
      <w:bookmarkStart w:id="78" w:name="_Toc350252016"/>
      <w:r>
        <w:t xml:space="preserve">Figure </w:t>
      </w:r>
      <w:r w:rsidR="00D02C9F">
        <w:fldChar w:fldCharType="begin"/>
      </w:r>
      <w:r w:rsidR="0059651D">
        <w:instrText xml:space="preserve"> SEQ Figure \* ARABIC </w:instrText>
      </w:r>
      <w:r w:rsidR="00D02C9F">
        <w:fldChar w:fldCharType="separate"/>
      </w:r>
      <w:r w:rsidR="002A19BE">
        <w:rPr>
          <w:noProof/>
        </w:rPr>
        <w:t>10</w:t>
      </w:r>
      <w:r w:rsidR="00D02C9F">
        <w:rPr>
          <w:noProof/>
        </w:rPr>
        <w:fldChar w:fldCharType="end"/>
      </w:r>
      <w:bookmarkEnd w:id="77"/>
      <w:r w:rsidR="000F7EE6">
        <w:rPr>
          <w:noProof/>
        </w:rPr>
        <w:t>—</w:t>
      </w:r>
      <w:r w:rsidR="0069717F">
        <w:t>New South Wales</w:t>
      </w:r>
      <w:r>
        <w:t xml:space="preserve"> </w:t>
      </w:r>
      <w:r w:rsidR="005223C1" w:rsidRPr="005223C1">
        <w:rPr>
          <w:i/>
        </w:rPr>
        <w:t>Household Hazardous Clean-Out</w:t>
      </w:r>
      <w:r>
        <w:t xml:space="preserve"> waste composition summary </w:t>
      </w:r>
      <w:r w:rsidRPr="00B408F1">
        <w:t>(March 2003</w:t>
      </w:r>
      <w:r w:rsidR="004E7EBF">
        <w:t xml:space="preserve"> to</w:t>
      </w:r>
      <w:r w:rsidRPr="00B408F1">
        <w:t xml:space="preserve"> June 2011)</w:t>
      </w:r>
      <w:r>
        <w:rPr>
          <w:rStyle w:val="FootnoteReference"/>
        </w:rPr>
        <w:footnoteReference w:id="14"/>
      </w:r>
      <w:bookmarkEnd w:id="78"/>
    </w:p>
    <w:p w:rsidR="00796E23" w:rsidRDefault="00796E23" w:rsidP="00796E23">
      <w:r>
        <w:t xml:space="preserve">The </w:t>
      </w:r>
      <w:r w:rsidR="0069717F">
        <w:t>New South Wales</w:t>
      </w:r>
      <w:r>
        <w:t xml:space="preserve"> data has been used in this report to provide an average quantity and composition of hazardous waste generated per household which has in turn been used to estimate total hazardous waste generated for each of the other jurisdictions. In the absence of similar data for the other states and territories it has been considered appropriate to estimate the amount of domestically sourced hazardous waste using the </w:t>
      </w:r>
      <w:r w:rsidR="0069717F">
        <w:t>New South Wales</w:t>
      </w:r>
      <w:r>
        <w:t xml:space="preserve"> report data as household waste compositions are not expected to vary significantly between jurisdictions. Each waste material has been matched to the corresponding NEPM waste category to allow direct comparison with the tracked waste data. Population figures for each jurisdiction as well as average household occupancy rates have been sourced from the Australian Bureau of Statistics website</w:t>
      </w:r>
      <w:r>
        <w:rPr>
          <w:rStyle w:val="FootnoteReference"/>
        </w:rPr>
        <w:footnoteReference w:id="15"/>
      </w:r>
      <w:r>
        <w:t xml:space="preserve">. </w:t>
      </w:r>
    </w:p>
    <w:p w:rsidR="00796E23" w:rsidRDefault="00D02C9F" w:rsidP="00796E23">
      <w:r>
        <w:fldChar w:fldCharType="begin"/>
      </w:r>
      <w:r w:rsidR="00796E23">
        <w:instrText xml:space="preserve"> REF _Ref345591329 \h </w:instrText>
      </w:r>
      <w:r>
        <w:fldChar w:fldCharType="separate"/>
      </w:r>
      <w:r w:rsidR="002A19BE">
        <w:t xml:space="preserve">Table </w:t>
      </w:r>
      <w:r w:rsidR="002A19BE">
        <w:rPr>
          <w:noProof/>
        </w:rPr>
        <w:t>12</w:t>
      </w:r>
      <w:r>
        <w:fldChar w:fldCharType="end"/>
      </w:r>
      <w:r w:rsidR="00796E23">
        <w:t xml:space="preserve"> below presents a full list of hazardous wastes, presented under the NEPM code categories, that are known contaminants within the MSW waste stream and for each waste type provides an average per-household figure and total annual figures for each jurisdiction and Australia as a whole.</w:t>
      </w:r>
    </w:p>
    <w:p w:rsidR="00796E23" w:rsidRDefault="00796E23" w:rsidP="00796E23">
      <w:r>
        <w:t>Each household produces an average of 35 kg of hazardous waste per year of which more than half (54%) is</w:t>
      </w:r>
      <w:r w:rsidR="00B7401A">
        <w:t xml:space="preserve"> estimated to be</w:t>
      </w:r>
      <w:r>
        <w:t xml:space="preserve"> paint. Other significant components are oils (4.2%), lead acid batteries (4.0%), gas cylinders (2.3%) and household chemicals (1.4%). </w:t>
      </w:r>
    </w:p>
    <w:p w:rsidR="00E15406" w:rsidRDefault="00E15406" w:rsidP="00796E23">
      <w:r>
        <w:t xml:space="preserve">Data from the Victorian </w:t>
      </w:r>
      <w:r w:rsidR="005223C1" w:rsidRPr="005223C1">
        <w:rPr>
          <w:i/>
        </w:rPr>
        <w:t xml:space="preserve">Detox </w:t>
      </w:r>
      <w:r w:rsidR="00105A9A">
        <w:rPr>
          <w:i/>
        </w:rPr>
        <w:t>Y</w:t>
      </w:r>
      <w:r w:rsidR="005223C1" w:rsidRPr="005223C1">
        <w:rPr>
          <w:i/>
        </w:rPr>
        <w:t>our Home</w:t>
      </w:r>
      <w:r w:rsidR="004E7EBF">
        <w:t xml:space="preserve"> </w:t>
      </w:r>
      <w:r>
        <w:t xml:space="preserve">scheme paints a similar picture with an average of 45 kg of hazardous waste generated per household over a period of </w:t>
      </w:r>
      <w:r w:rsidR="00105A9A">
        <w:t>five</w:t>
      </w:r>
      <w:r>
        <w:t xml:space="preserve"> years</w:t>
      </w:r>
      <w:r>
        <w:rPr>
          <w:rStyle w:val="FootnoteReference"/>
        </w:rPr>
        <w:footnoteReference w:id="16"/>
      </w:r>
      <w:r>
        <w:t xml:space="preserve">. </w:t>
      </w:r>
    </w:p>
    <w:p w:rsidR="00796E23" w:rsidRDefault="00796E23">
      <w:pPr>
        <w:spacing w:after="0"/>
        <w:jc w:val="left"/>
      </w:pPr>
    </w:p>
    <w:p w:rsidR="00796E23" w:rsidRDefault="00796E23">
      <w:pPr>
        <w:spacing w:after="0"/>
        <w:jc w:val="left"/>
        <w:sectPr w:rsidR="00796E23" w:rsidSect="002F1A86">
          <w:pgSz w:w="11906" w:h="16838"/>
          <w:pgMar w:top="1440" w:right="1440" w:bottom="1440" w:left="1440" w:header="709" w:footer="709" w:gutter="0"/>
          <w:cols w:space="708"/>
          <w:docGrid w:linePitch="360"/>
        </w:sectPr>
      </w:pPr>
    </w:p>
    <w:p w:rsidR="00796E23" w:rsidRDefault="00796E23" w:rsidP="00796E23">
      <w:pPr>
        <w:pStyle w:val="Caption"/>
      </w:pPr>
      <w:bookmarkStart w:id="79" w:name="_Ref345591329"/>
      <w:bookmarkStart w:id="80" w:name="_Toc350356160"/>
      <w:r>
        <w:lastRenderedPageBreak/>
        <w:t xml:space="preserve">Table </w:t>
      </w:r>
      <w:r w:rsidR="00D02C9F">
        <w:fldChar w:fldCharType="begin"/>
      </w:r>
      <w:r w:rsidR="0059651D">
        <w:instrText xml:space="preserve"> SEQ Table \* ARABIC </w:instrText>
      </w:r>
      <w:r w:rsidR="00D02C9F">
        <w:fldChar w:fldCharType="separate"/>
      </w:r>
      <w:r w:rsidR="002A19BE">
        <w:rPr>
          <w:noProof/>
        </w:rPr>
        <w:t>12</w:t>
      </w:r>
      <w:r w:rsidR="00D02C9F">
        <w:rPr>
          <w:noProof/>
        </w:rPr>
        <w:fldChar w:fldCharType="end"/>
      </w:r>
      <w:bookmarkEnd w:id="79"/>
      <w:r w:rsidR="000F7EE6">
        <w:rPr>
          <w:noProof/>
        </w:rPr>
        <w:t>—</w:t>
      </w:r>
      <w:r>
        <w:t>Hazardous wastes</w:t>
      </w:r>
      <w:r w:rsidR="00464B5C">
        <w:t xml:space="preserve"> estimated</w:t>
      </w:r>
      <w:r>
        <w:t xml:space="preserve"> in the MSW stream by NEPM waste category for each jurisdiction</w:t>
      </w:r>
      <w:bookmarkEnd w:id="80"/>
    </w:p>
    <w:tbl>
      <w:tblPr>
        <w:tblW w:w="13637" w:type="dxa"/>
        <w:tblInd w:w="93" w:type="dxa"/>
        <w:tblLayout w:type="fixed"/>
        <w:tblLook w:val="04A0" w:firstRow="1" w:lastRow="0" w:firstColumn="1" w:lastColumn="0" w:noHBand="0" w:noVBand="1"/>
      </w:tblPr>
      <w:tblGrid>
        <w:gridCol w:w="1008"/>
        <w:gridCol w:w="2268"/>
        <w:gridCol w:w="992"/>
        <w:gridCol w:w="992"/>
        <w:gridCol w:w="992"/>
        <w:gridCol w:w="1134"/>
        <w:gridCol w:w="993"/>
        <w:gridCol w:w="992"/>
        <w:gridCol w:w="992"/>
        <w:gridCol w:w="851"/>
        <w:gridCol w:w="1275"/>
        <w:gridCol w:w="1148"/>
      </w:tblGrid>
      <w:tr w:rsidR="00796E23" w:rsidRPr="00796E23" w:rsidTr="00753D5E">
        <w:trPr>
          <w:trHeight w:val="315"/>
          <w:tblHeader/>
        </w:trPr>
        <w:tc>
          <w:tcPr>
            <w:tcW w:w="1008" w:type="dxa"/>
            <w:vMerge w:val="restart"/>
            <w:tcBorders>
              <w:top w:val="single" w:sz="8" w:space="0" w:color="auto"/>
              <w:left w:val="single" w:sz="8" w:space="0" w:color="auto"/>
              <w:bottom w:val="single" w:sz="8" w:space="0" w:color="000000"/>
              <w:right w:val="single" w:sz="8" w:space="0" w:color="auto"/>
            </w:tcBorders>
            <w:shd w:val="clear" w:color="000000" w:fill="1D5C42"/>
            <w:noWrap/>
            <w:vAlign w:val="center"/>
            <w:hideMark/>
          </w:tcPr>
          <w:p w:rsidR="005223C1" w:rsidRDefault="00796E23" w:rsidP="005223C1">
            <w:pPr>
              <w:spacing w:before="40" w:after="40" w:line="240" w:lineRule="auto"/>
              <w:jc w:val="center"/>
              <w:rPr>
                <w:rFonts w:eastAsia="Times New Roman" w:cs="Arial"/>
                <w:b/>
                <w:bCs/>
                <w:color w:val="FFFFFF"/>
                <w:sz w:val="16"/>
                <w:szCs w:val="16"/>
                <w:lang w:eastAsia="en-AU"/>
              </w:rPr>
            </w:pPr>
            <w:r w:rsidRPr="00796E23">
              <w:rPr>
                <w:rFonts w:eastAsia="Times New Roman" w:cs="Arial"/>
                <w:b/>
                <w:bCs/>
                <w:color w:val="FFFFFF" w:themeColor="background1"/>
                <w:sz w:val="16"/>
                <w:szCs w:val="16"/>
                <w:lang w:eastAsia="en-AU"/>
              </w:rPr>
              <w:t>NEPM category</w:t>
            </w:r>
          </w:p>
        </w:tc>
        <w:tc>
          <w:tcPr>
            <w:tcW w:w="2268" w:type="dxa"/>
            <w:vMerge w:val="restart"/>
            <w:tcBorders>
              <w:top w:val="single" w:sz="8" w:space="0" w:color="auto"/>
              <w:left w:val="single" w:sz="8" w:space="0" w:color="auto"/>
              <w:bottom w:val="single" w:sz="8" w:space="0" w:color="000000"/>
              <w:right w:val="single" w:sz="8" w:space="0" w:color="auto"/>
            </w:tcBorders>
            <w:shd w:val="clear" w:color="000000" w:fill="1D5C42"/>
            <w:noWrap/>
            <w:vAlign w:val="center"/>
            <w:hideMark/>
          </w:tcPr>
          <w:p w:rsidR="005223C1" w:rsidRDefault="00796E23" w:rsidP="005223C1">
            <w:pPr>
              <w:spacing w:before="40" w:after="40" w:line="240" w:lineRule="auto"/>
              <w:jc w:val="center"/>
              <w:rPr>
                <w:rFonts w:eastAsia="Times New Roman" w:cs="Arial"/>
                <w:b/>
                <w:bCs/>
                <w:color w:val="FFFFFF"/>
                <w:sz w:val="16"/>
                <w:szCs w:val="16"/>
                <w:lang w:eastAsia="en-AU"/>
              </w:rPr>
            </w:pPr>
            <w:r w:rsidRPr="00796E23">
              <w:rPr>
                <w:rFonts w:eastAsia="Times New Roman" w:cs="Arial"/>
                <w:b/>
                <w:bCs/>
                <w:color w:val="FFFFFF" w:themeColor="background1"/>
                <w:sz w:val="16"/>
                <w:szCs w:val="16"/>
                <w:lang w:eastAsia="en-AU"/>
              </w:rPr>
              <w:t>Waste items within category</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1D5C42"/>
            <w:noWrap/>
            <w:vAlign w:val="center"/>
            <w:hideMark/>
          </w:tcPr>
          <w:p w:rsidR="005223C1" w:rsidRPr="005223C1" w:rsidRDefault="005223C1" w:rsidP="005223C1">
            <w:pPr>
              <w:keepNext/>
              <w:keepLines/>
              <w:spacing w:before="40" w:after="40" w:line="240" w:lineRule="auto"/>
              <w:jc w:val="center"/>
              <w:outlineLvl w:val="0"/>
              <w:rPr>
                <w:rFonts w:eastAsia="Times New Roman" w:cs="Arial"/>
                <w:b/>
                <w:bCs/>
                <w:color w:val="FFFFFF"/>
                <w:sz w:val="14"/>
                <w:szCs w:val="14"/>
                <w:lang w:eastAsia="en-AU"/>
              </w:rPr>
            </w:pPr>
            <w:r w:rsidRPr="005223C1">
              <w:rPr>
                <w:rFonts w:eastAsia="Times New Roman" w:cs="Arial"/>
                <w:b/>
                <w:bCs/>
                <w:color w:val="FFFFFF" w:themeColor="background1"/>
                <w:sz w:val="14"/>
                <w:szCs w:val="14"/>
                <w:lang w:eastAsia="en-AU"/>
              </w:rPr>
              <w:t>Waste per household (kg/annum)</w:t>
            </w:r>
          </w:p>
        </w:tc>
        <w:tc>
          <w:tcPr>
            <w:tcW w:w="8221" w:type="dxa"/>
            <w:gridSpan w:val="8"/>
            <w:tcBorders>
              <w:top w:val="single" w:sz="8" w:space="0" w:color="auto"/>
              <w:left w:val="nil"/>
              <w:bottom w:val="single" w:sz="8" w:space="0" w:color="auto"/>
              <w:right w:val="single" w:sz="8" w:space="0" w:color="000000"/>
            </w:tcBorders>
            <w:shd w:val="clear" w:color="000000" w:fill="1D5C42"/>
            <w:noWrap/>
            <w:vAlign w:val="center"/>
            <w:hideMark/>
          </w:tcPr>
          <w:p w:rsidR="005223C1" w:rsidRDefault="00796E23" w:rsidP="005223C1">
            <w:pPr>
              <w:spacing w:before="40" w:after="40" w:line="240" w:lineRule="auto"/>
              <w:jc w:val="center"/>
              <w:rPr>
                <w:rFonts w:eastAsia="Times New Roman" w:cs="Arial"/>
                <w:b/>
                <w:bCs/>
                <w:color w:val="FFFFFF"/>
                <w:sz w:val="16"/>
                <w:szCs w:val="16"/>
                <w:lang w:eastAsia="en-AU"/>
              </w:rPr>
            </w:pPr>
            <w:r w:rsidRPr="00796E23">
              <w:rPr>
                <w:rFonts w:eastAsia="Times New Roman" w:cs="Arial"/>
                <w:b/>
                <w:bCs/>
                <w:color w:val="FFFFFF" w:themeColor="background1"/>
                <w:sz w:val="16"/>
                <w:szCs w:val="16"/>
                <w:lang w:eastAsia="en-AU"/>
              </w:rPr>
              <w:t>State/</w:t>
            </w:r>
            <w:r w:rsidR="00C900C1">
              <w:rPr>
                <w:rFonts w:eastAsia="Times New Roman" w:cs="Arial"/>
                <w:b/>
                <w:bCs/>
                <w:color w:val="FFFFFF" w:themeColor="background1"/>
                <w:sz w:val="16"/>
                <w:szCs w:val="16"/>
                <w:lang w:eastAsia="en-AU"/>
              </w:rPr>
              <w:t>t</w:t>
            </w:r>
            <w:r w:rsidRPr="00796E23">
              <w:rPr>
                <w:rFonts w:eastAsia="Times New Roman" w:cs="Arial"/>
                <w:b/>
                <w:bCs/>
                <w:color w:val="FFFFFF" w:themeColor="background1"/>
                <w:sz w:val="16"/>
                <w:szCs w:val="16"/>
                <w:lang w:eastAsia="en-AU"/>
              </w:rPr>
              <w:t>erritory totals (tonnes/annum)</w:t>
            </w:r>
          </w:p>
        </w:tc>
        <w:tc>
          <w:tcPr>
            <w:tcW w:w="1148" w:type="dxa"/>
            <w:vMerge w:val="restart"/>
            <w:tcBorders>
              <w:top w:val="single" w:sz="8" w:space="0" w:color="auto"/>
              <w:left w:val="single" w:sz="8" w:space="0" w:color="auto"/>
              <w:bottom w:val="single" w:sz="8" w:space="0" w:color="000000"/>
              <w:right w:val="single" w:sz="8" w:space="0" w:color="auto"/>
            </w:tcBorders>
            <w:shd w:val="clear" w:color="000000" w:fill="1D5C42"/>
            <w:noWrap/>
            <w:vAlign w:val="center"/>
            <w:hideMark/>
          </w:tcPr>
          <w:p w:rsidR="005223C1" w:rsidRPr="005223C1" w:rsidRDefault="005223C1" w:rsidP="005223C1">
            <w:pPr>
              <w:spacing w:before="40" w:after="40" w:line="240" w:lineRule="auto"/>
              <w:jc w:val="center"/>
              <w:rPr>
                <w:rFonts w:eastAsia="Times New Roman" w:cs="Arial"/>
                <w:b/>
                <w:bCs/>
                <w:color w:val="FFFFFF"/>
                <w:sz w:val="13"/>
                <w:szCs w:val="13"/>
                <w:lang w:eastAsia="en-AU"/>
              </w:rPr>
            </w:pPr>
            <w:r w:rsidRPr="005223C1">
              <w:rPr>
                <w:rFonts w:eastAsia="Times New Roman" w:cs="Arial"/>
                <w:b/>
                <w:bCs/>
                <w:color w:val="FFFFFF" w:themeColor="background1"/>
                <w:sz w:val="13"/>
                <w:szCs w:val="13"/>
                <w:lang w:eastAsia="en-AU"/>
              </w:rPr>
              <w:t>National total (tonnes/annum</w:t>
            </w:r>
          </w:p>
        </w:tc>
      </w:tr>
      <w:tr w:rsidR="00210DCB" w:rsidRPr="00796E23" w:rsidTr="00753D5E">
        <w:trPr>
          <w:trHeight w:val="315"/>
          <w:tblHeader/>
        </w:trPr>
        <w:tc>
          <w:tcPr>
            <w:tcW w:w="1008" w:type="dxa"/>
            <w:vMerge/>
            <w:tcBorders>
              <w:top w:val="single" w:sz="8" w:space="0" w:color="auto"/>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b/>
                <w:bCs/>
                <w:color w:val="FFFFFF"/>
                <w:sz w:val="16"/>
                <w:szCs w:val="16"/>
                <w:lang w:eastAsia="en-AU"/>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b/>
                <w:bCs/>
                <w:color w:val="FFFFFF"/>
                <w:sz w:val="16"/>
                <w:szCs w:val="16"/>
                <w:lang w:eastAsia="en-A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b/>
                <w:bCs/>
                <w:color w:val="FFFFFF"/>
                <w:sz w:val="16"/>
                <w:szCs w:val="16"/>
                <w:lang w:eastAsia="en-AU"/>
              </w:rPr>
            </w:pPr>
          </w:p>
        </w:tc>
        <w:tc>
          <w:tcPr>
            <w:tcW w:w="992" w:type="dxa"/>
            <w:tcBorders>
              <w:top w:val="nil"/>
              <w:left w:val="nil"/>
              <w:bottom w:val="single" w:sz="8" w:space="0" w:color="auto"/>
              <w:right w:val="single" w:sz="8" w:space="0" w:color="auto"/>
            </w:tcBorders>
            <w:shd w:val="clear" w:color="000000" w:fill="1D5C42"/>
            <w:vAlign w:val="center"/>
            <w:hideMark/>
          </w:tcPr>
          <w:p w:rsidR="005223C1" w:rsidRPr="005223C1" w:rsidRDefault="005223C1" w:rsidP="005223C1">
            <w:pPr>
              <w:spacing w:before="40" w:after="40" w:line="240" w:lineRule="auto"/>
              <w:jc w:val="center"/>
              <w:rPr>
                <w:rFonts w:eastAsia="Times New Roman" w:cs="Arial"/>
                <w:b/>
                <w:bCs/>
                <w:color w:val="FFFFFF"/>
                <w:sz w:val="14"/>
                <w:szCs w:val="14"/>
                <w:lang w:eastAsia="en-AU"/>
              </w:rPr>
            </w:pPr>
            <w:r w:rsidRPr="005223C1">
              <w:rPr>
                <w:rFonts w:eastAsia="Times New Roman" w:cs="Arial"/>
                <w:b/>
                <w:bCs/>
                <w:color w:val="FFFFFF" w:themeColor="background1"/>
                <w:sz w:val="14"/>
                <w:szCs w:val="14"/>
                <w:lang w:eastAsia="en-AU"/>
              </w:rPr>
              <w:t>New South Wales</w:t>
            </w:r>
          </w:p>
        </w:tc>
        <w:tc>
          <w:tcPr>
            <w:tcW w:w="992" w:type="dxa"/>
            <w:tcBorders>
              <w:top w:val="nil"/>
              <w:left w:val="nil"/>
              <w:bottom w:val="single" w:sz="8" w:space="0" w:color="auto"/>
              <w:right w:val="single" w:sz="8" w:space="0" w:color="auto"/>
            </w:tcBorders>
            <w:shd w:val="clear" w:color="000000" w:fill="1D5C42"/>
            <w:vAlign w:val="center"/>
            <w:hideMark/>
          </w:tcPr>
          <w:p w:rsidR="005223C1" w:rsidRPr="005223C1" w:rsidRDefault="005223C1" w:rsidP="005223C1">
            <w:pPr>
              <w:spacing w:before="40" w:after="40" w:line="240" w:lineRule="auto"/>
              <w:jc w:val="center"/>
              <w:rPr>
                <w:rFonts w:eastAsia="Times New Roman" w:cs="Arial"/>
                <w:b/>
                <w:bCs/>
                <w:color w:val="FFFFFF"/>
                <w:sz w:val="14"/>
                <w:szCs w:val="14"/>
                <w:lang w:eastAsia="en-AU"/>
              </w:rPr>
            </w:pPr>
            <w:r w:rsidRPr="005223C1">
              <w:rPr>
                <w:rFonts w:eastAsia="Times New Roman" w:cs="Arial"/>
                <w:b/>
                <w:bCs/>
                <w:color w:val="FFFFFF" w:themeColor="background1"/>
                <w:sz w:val="14"/>
                <w:szCs w:val="14"/>
                <w:lang w:eastAsia="en-AU"/>
              </w:rPr>
              <w:t>Victoria</w:t>
            </w:r>
          </w:p>
        </w:tc>
        <w:tc>
          <w:tcPr>
            <w:tcW w:w="1134" w:type="dxa"/>
            <w:tcBorders>
              <w:top w:val="nil"/>
              <w:left w:val="nil"/>
              <w:bottom w:val="single" w:sz="8" w:space="0" w:color="auto"/>
              <w:right w:val="single" w:sz="8" w:space="0" w:color="auto"/>
            </w:tcBorders>
            <w:shd w:val="clear" w:color="000000" w:fill="1D5C42"/>
            <w:vAlign w:val="center"/>
            <w:hideMark/>
          </w:tcPr>
          <w:p w:rsidR="005223C1" w:rsidRPr="005223C1" w:rsidRDefault="005223C1" w:rsidP="005223C1">
            <w:pPr>
              <w:spacing w:before="40" w:after="40" w:line="240" w:lineRule="auto"/>
              <w:jc w:val="center"/>
              <w:rPr>
                <w:rFonts w:eastAsia="Times New Roman" w:cs="Arial"/>
                <w:b/>
                <w:bCs/>
                <w:color w:val="FFFFFF"/>
                <w:sz w:val="14"/>
                <w:szCs w:val="14"/>
                <w:lang w:eastAsia="en-AU"/>
              </w:rPr>
            </w:pPr>
            <w:r w:rsidRPr="005223C1">
              <w:rPr>
                <w:rFonts w:eastAsia="Times New Roman" w:cs="Arial"/>
                <w:b/>
                <w:bCs/>
                <w:color w:val="FFFFFF" w:themeColor="background1"/>
                <w:sz w:val="14"/>
                <w:szCs w:val="14"/>
                <w:lang w:eastAsia="en-AU"/>
              </w:rPr>
              <w:t>Queensland</w:t>
            </w:r>
          </w:p>
        </w:tc>
        <w:tc>
          <w:tcPr>
            <w:tcW w:w="993" w:type="dxa"/>
            <w:tcBorders>
              <w:top w:val="nil"/>
              <w:left w:val="nil"/>
              <w:bottom w:val="single" w:sz="8" w:space="0" w:color="auto"/>
              <w:right w:val="single" w:sz="8" w:space="0" w:color="auto"/>
            </w:tcBorders>
            <w:shd w:val="clear" w:color="000000" w:fill="1D5C42"/>
            <w:vAlign w:val="center"/>
            <w:hideMark/>
          </w:tcPr>
          <w:p w:rsidR="005223C1" w:rsidRPr="005223C1" w:rsidRDefault="005223C1" w:rsidP="005223C1">
            <w:pPr>
              <w:spacing w:before="40" w:after="40" w:line="240" w:lineRule="auto"/>
              <w:jc w:val="center"/>
              <w:rPr>
                <w:rFonts w:eastAsia="Times New Roman" w:cs="Arial"/>
                <w:b/>
                <w:bCs/>
                <w:color w:val="FFFFFF"/>
                <w:sz w:val="14"/>
                <w:szCs w:val="14"/>
                <w:lang w:eastAsia="en-AU"/>
              </w:rPr>
            </w:pPr>
            <w:r w:rsidRPr="005223C1">
              <w:rPr>
                <w:rFonts w:eastAsia="Times New Roman" w:cs="Arial"/>
                <w:b/>
                <w:bCs/>
                <w:color w:val="FFFFFF" w:themeColor="background1"/>
                <w:sz w:val="14"/>
                <w:szCs w:val="14"/>
                <w:lang w:eastAsia="en-AU"/>
              </w:rPr>
              <w:t>South Australia</w:t>
            </w:r>
          </w:p>
        </w:tc>
        <w:tc>
          <w:tcPr>
            <w:tcW w:w="992" w:type="dxa"/>
            <w:tcBorders>
              <w:top w:val="nil"/>
              <w:left w:val="nil"/>
              <w:bottom w:val="single" w:sz="8" w:space="0" w:color="auto"/>
              <w:right w:val="single" w:sz="8" w:space="0" w:color="auto"/>
            </w:tcBorders>
            <w:shd w:val="clear" w:color="000000" w:fill="1D5C42"/>
            <w:vAlign w:val="center"/>
            <w:hideMark/>
          </w:tcPr>
          <w:p w:rsidR="005223C1" w:rsidRPr="005223C1" w:rsidRDefault="005223C1" w:rsidP="005223C1">
            <w:pPr>
              <w:spacing w:before="40" w:after="40" w:line="240" w:lineRule="auto"/>
              <w:jc w:val="center"/>
              <w:rPr>
                <w:rFonts w:eastAsia="Times New Roman" w:cs="Arial"/>
                <w:b/>
                <w:bCs/>
                <w:color w:val="FFFFFF"/>
                <w:sz w:val="14"/>
                <w:szCs w:val="14"/>
                <w:lang w:eastAsia="en-AU"/>
              </w:rPr>
            </w:pPr>
            <w:r w:rsidRPr="005223C1">
              <w:rPr>
                <w:rFonts w:eastAsia="Times New Roman" w:cs="Arial"/>
                <w:b/>
                <w:bCs/>
                <w:color w:val="FFFFFF" w:themeColor="background1"/>
                <w:sz w:val="14"/>
                <w:szCs w:val="14"/>
                <w:lang w:eastAsia="en-AU"/>
              </w:rPr>
              <w:t>Western Australia</w:t>
            </w:r>
          </w:p>
        </w:tc>
        <w:tc>
          <w:tcPr>
            <w:tcW w:w="992" w:type="dxa"/>
            <w:tcBorders>
              <w:top w:val="nil"/>
              <w:left w:val="nil"/>
              <w:bottom w:val="single" w:sz="8" w:space="0" w:color="auto"/>
              <w:right w:val="single" w:sz="8" w:space="0" w:color="auto"/>
            </w:tcBorders>
            <w:shd w:val="clear" w:color="000000" w:fill="1D5C42"/>
            <w:vAlign w:val="center"/>
            <w:hideMark/>
          </w:tcPr>
          <w:p w:rsidR="005223C1" w:rsidRPr="005223C1" w:rsidRDefault="005223C1" w:rsidP="005223C1">
            <w:pPr>
              <w:spacing w:before="40" w:after="40" w:line="240" w:lineRule="auto"/>
              <w:jc w:val="center"/>
              <w:rPr>
                <w:rFonts w:eastAsia="Times New Roman" w:cs="Arial"/>
                <w:b/>
                <w:bCs/>
                <w:color w:val="FFFFFF"/>
                <w:sz w:val="14"/>
                <w:szCs w:val="14"/>
                <w:lang w:eastAsia="en-AU"/>
              </w:rPr>
            </w:pPr>
            <w:r w:rsidRPr="005223C1">
              <w:rPr>
                <w:rFonts w:eastAsia="Times New Roman" w:cs="Arial"/>
                <w:b/>
                <w:bCs/>
                <w:color w:val="FFFFFF" w:themeColor="background1"/>
                <w:sz w:val="14"/>
                <w:szCs w:val="14"/>
                <w:lang w:eastAsia="en-AU"/>
              </w:rPr>
              <w:t>Tasmania</w:t>
            </w:r>
          </w:p>
        </w:tc>
        <w:tc>
          <w:tcPr>
            <w:tcW w:w="851" w:type="dxa"/>
            <w:tcBorders>
              <w:top w:val="nil"/>
              <w:left w:val="nil"/>
              <w:bottom w:val="single" w:sz="8" w:space="0" w:color="auto"/>
              <w:right w:val="single" w:sz="8" w:space="0" w:color="auto"/>
            </w:tcBorders>
            <w:shd w:val="clear" w:color="000000" w:fill="1D5C42"/>
            <w:vAlign w:val="center"/>
            <w:hideMark/>
          </w:tcPr>
          <w:p w:rsidR="005223C1" w:rsidRPr="005223C1" w:rsidRDefault="005223C1" w:rsidP="005223C1">
            <w:pPr>
              <w:spacing w:before="40" w:after="40" w:line="240" w:lineRule="auto"/>
              <w:jc w:val="center"/>
              <w:rPr>
                <w:rFonts w:eastAsia="Times New Roman" w:cs="Arial"/>
                <w:b/>
                <w:bCs/>
                <w:color w:val="FFFFFF"/>
                <w:sz w:val="14"/>
                <w:szCs w:val="14"/>
                <w:lang w:eastAsia="en-AU"/>
              </w:rPr>
            </w:pPr>
            <w:r w:rsidRPr="005223C1">
              <w:rPr>
                <w:rFonts w:eastAsia="Times New Roman" w:cs="Arial"/>
                <w:b/>
                <w:bCs/>
                <w:color w:val="FFFFFF" w:themeColor="background1"/>
                <w:sz w:val="14"/>
                <w:szCs w:val="14"/>
                <w:lang w:eastAsia="en-AU"/>
              </w:rPr>
              <w:t>Northern Territory</w:t>
            </w:r>
          </w:p>
        </w:tc>
        <w:tc>
          <w:tcPr>
            <w:tcW w:w="1275" w:type="dxa"/>
            <w:tcBorders>
              <w:top w:val="nil"/>
              <w:left w:val="nil"/>
              <w:bottom w:val="single" w:sz="8" w:space="0" w:color="auto"/>
              <w:right w:val="single" w:sz="8" w:space="0" w:color="auto"/>
            </w:tcBorders>
            <w:shd w:val="clear" w:color="000000" w:fill="1D5C42"/>
            <w:vAlign w:val="center"/>
            <w:hideMark/>
          </w:tcPr>
          <w:p w:rsidR="005223C1" w:rsidRPr="005223C1" w:rsidRDefault="005223C1" w:rsidP="005223C1">
            <w:pPr>
              <w:spacing w:before="40" w:after="40" w:line="240" w:lineRule="auto"/>
              <w:jc w:val="center"/>
              <w:rPr>
                <w:rFonts w:eastAsia="Times New Roman" w:cs="Arial"/>
                <w:b/>
                <w:bCs/>
                <w:color w:val="FFFFFF"/>
                <w:sz w:val="13"/>
                <w:szCs w:val="13"/>
                <w:lang w:eastAsia="en-AU"/>
              </w:rPr>
            </w:pPr>
            <w:r w:rsidRPr="005223C1">
              <w:rPr>
                <w:rFonts w:eastAsia="Times New Roman" w:cs="Arial"/>
                <w:b/>
                <w:bCs/>
                <w:color w:val="FFFFFF" w:themeColor="background1"/>
                <w:sz w:val="13"/>
                <w:szCs w:val="13"/>
                <w:lang w:eastAsia="en-AU"/>
              </w:rPr>
              <w:t>Australian Capital Territory</w:t>
            </w:r>
          </w:p>
        </w:tc>
        <w:tc>
          <w:tcPr>
            <w:tcW w:w="1148" w:type="dxa"/>
            <w:vMerge/>
            <w:tcBorders>
              <w:top w:val="single" w:sz="8" w:space="0" w:color="auto"/>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b/>
                <w:bCs/>
                <w:color w:val="FFFFFF"/>
                <w:sz w:val="16"/>
                <w:szCs w:val="16"/>
                <w:lang w:eastAsia="en-AU"/>
              </w:rPr>
            </w:pPr>
          </w:p>
        </w:tc>
      </w:tr>
      <w:tr w:rsidR="00210DCB" w:rsidRPr="00796E23" w:rsidTr="00753D5E">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B100</w:t>
            </w:r>
          </w:p>
        </w:tc>
        <w:tc>
          <w:tcPr>
            <w:tcW w:w="226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Acids</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0.3</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829.8</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636.6</w:t>
            </w:r>
          </w:p>
        </w:tc>
        <w:tc>
          <w:tcPr>
            <w:tcW w:w="1134"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517.8</w:t>
            </w:r>
          </w:p>
        </w:tc>
        <w:tc>
          <w:tcPr>
            <w:tcW w:w="993"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188.9</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263.2</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58.3</w:t>
            </w:r>
          </w:p>
        </w:tc>
        <w:tc>
          <w:tcPr>
            <w:tcW w:w="851"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26.3</w:t>
            </w:r>
          </w:p>
        </w:tc>
        <w:tc>
          <w:tcPr>
            <w:tcW w:w="1275"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41.3</w:t>
            </w:r>
          </w:p>
        </w:tc>
        <w:tc>
          <w:tcPr>
            <w:tcW w:w="114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2,562.10</w:t>
            </w:r>
          </w:p>
        </w:tc>
      </w:tr>
      <w:tr w:rsidR="00210DCB" w:rsidRPr="00796E23" w:rsidTr="00753D5E">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B100/ D220</w:t>
            </w:r>
          </w:p>
        </w:tc>
        <w:tc>
          <w:tcPr>
            <w:tcW w:w="226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Lead acid batteries</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11,177.50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8,574.20</w:t>
            </w:r>
          </w:p>
        </w:tc>
        <w:tc>
          <w:tcPr>
            <w:tcW w:w="1134"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6,973.90</w:t>
            </w:r>
          </w:p>
        </w:tc>
        <w:tc>
          <w:tcPr>
            <w:tcW w:w="993"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2,544.40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3,545.80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784.7</w:t>
            </w:r>
          </w:p>
        </w:tc>
        <w:tc>
          <w:tcPr>
            <w:tcW w:w="851"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354.4</w:t>
            </w:r>
          </w:p>
        </w:tc>
        <w:tc>
          <w:tcPr>
            <w:tcW w:w="1275"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555.6</w:t>
            </w:r>
          </w:p>
        </w:tc>
        <w:tc>
          <w:tcPr>
            <w:tcW w:w="114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34,510.50</w:t>
            </w:r>
          </w:p>
        </w:tc>
      </w:tr>
      <w:tr w:rsidR="00210DCB" w:rsidRPr="00796E23" w:rsidTr="00753D5E">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C100</w:t>
            </w:r>
          </w:p>
        </w:tc>
        <w:tc>
          <w:tcPr>
            <w:tcW w:w="226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Alkalis</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0.2</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590.3</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452.8</w:t>
            </w:r>
          </w:p>
        </w:tc>
        <w:tc>
          <w:tcPr>
            <w:tcW w:w="1134"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368.3</w:t>
            </w:r>
          </w:p>
        </w:tc>
        <w:tc>
          <w:tcPr>
            <w:tcW w:w="993"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134.4</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187.3</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41.4</w:t>
            </w:r>
          </w:p>
        </w:tc>
        <w:tc>
          <w:tcPr>
            <w:tcW w:w="851"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18.7</w:t>
            </w:r>
          </w:p>
        </w:tc>
        <w:tc>
          <w:tcPr>
            <w:tcW w:w="1275"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29.3</w:t>
            </w:r>
          </w:p>
        </w:tc>
        <w:tc>
          <w:tcPr>
            <w:tcW w:w="114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1,822.60</w:t>
            </w:r>
          </w:p>
        </w:tc>
      </w:tr>
      <w:tr w:rsidR="00210DCB" w:rsidRPr="00796E23" w:rsidTr="00753D5E">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D120</w:t>
            </w:r>
          </w:p>
        </w:tc>
        <w:tc>
          <w:tcPr>
            <w:tcW w:w="226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Fluorescent tubes</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129.8</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99.5</w:t>
            </w:r>
          </w:p>
        </w:tc>
        <w:tc>
          <w:tcPr>
            <w:tcW w:w="1134"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81</w:t>
            </w:r>
          </w:p>
        </w:tc>
        <w:tc>
          <w:tcPr>
            <w:tcW w:w="993"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29.5</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41.2</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9.1</w:t>
            </w:r>
          </w:p>
        </w:tc>
        <w:tc>
          <w:tcPr>
            <w:tcW w:w="851"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4.1</w:t>
            </w:r>
          </w:p>
        </w:tc>
        <w:tc>
          <w:tcPr>
            <w:tcW w:w="1275"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6.5</w:t>
            </w:r>
          </w:p>
        </w:tc>
        <w:tc>
          <w:tcPr>
            <w:tcW w:w="114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400.7</w:t>
            </w:r>
          </w:p>
        </w:tc>
      </w:tr>
      <w:tr w:rsidR="00210DCB" w:rsidRPr="00796E23" w:rsidTr="00753D5E">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D130</w:t>
            </w:r>
          </w:p>
        </w:tc>
        <w:tc>
          <w:tcPr>
            <w:tcW w:w="226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Arsenic-based products</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41.1</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31.5</w:t>
            </w:r>
          </w:p>
        </w:tc>
        <w:tc>
          <w:tcPr>
            <w:tcW w:w="1134"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25.6</w:t>
            </w:r>
          </w:p>
        </w:tc>
        <w:tc>
          <w:tcPr>
            <w:tcW w:w="993"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9.3</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13</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2.9</w:t>
            </w:r>
          </w:p>
        </w:tc>
        <w:tc>
          <w:tcPr>
            <w:tcW w:w="851"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1.3</w:t>
            </w:r>
          </w:p>
        </w:tc>
        <w:tc>
          <w:tcPr>
            <w:tcW w:w="1275"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w:t>
            </w:r>
          </w:p>
        </w:tc>
        <w:tc>
          <w:tcPr>
            <w:tcW w:w="114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126.8</w:t>
            </w:r>
          </w:p>
        </w:tc>
      </w:tr>
      <w:tr w:rsidR="00210DCB" w:rsidRPr="00796E23" w:rsidTr="00753D5E">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D150/ D210</w:t>
            </w:r>
          </w:p>
        </w:tc>
        <w:tc>
          <w:tcPr>
            <w:tcW w:w="226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Nickel cadmium batteries</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51.5</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39.5</w:t>
            </w:r>
          </w:p>
        </w:tc>
        <w:tc>
          <w:tcPr>
            <w:tcW w:w="1134"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32.1</w:t>
            </w:r>
          </w:p>
        </w:tc>
        <w:tc>
          <w:tcPr>
            <w:tcW w:w="993"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11.7</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16.3</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3.6</w:t>
            </w:r>
          </w:p>
        </w:tc>
        <w:tc>
          <w:tcPr>
            <w:tcW w:w="851"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1.6</w:t>
            </w:r>
          </w:p>
        </w:tc>
        <w:tc>
          <w:tcPr>
            <w:tcW w:w="1275"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2.6</w:t>
            </w:r>
          </w:p>
        </w:tc>
        <w:tc>
          <w:tcPr>
            <w:tcW w:w="114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159.1</w:t>
            </w:r>
          </w:p>
        </w:tc>
      </w:tr>
      <w:tr w:rsidR="00210DCB" w:rsidRPr="00796E23" w:rsidTr="00753D5E">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D210</w:t>
            </w:r>
          </w:p>
        </w:tc>
        <w:tc>
          <w:tcPr>
            <w:tcW w:w="226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Nickel hydride batteries</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13.5</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10.4</w:t>
            </w:r>
          </w:p>
        </w:tc>
        <w:tc>
          <w:tcPr>
            <w:tcW w:w="1134"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8.4</w:t>
            </w:r>
          </w:p>
        </w:tc>
        <w:tc>
          <w:tcPr>
            <w:tcW w:w="993"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3.1</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4.3</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0.9</w:t>
            </w:r>
          </w:p>
        </w:tc>
        <w:tc>
          <w:tcPr>
            <w:tcW w:w="851"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0.4</w:t>
            </w:r>
          </w:p>
        </w:tc>
        <w:tc>
          <w:tcPr>
            <w:tcW w:w="1275"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0.7</w:t>
            </w:r>
          </w:p>
        </w:tc>
        <w:tc>
          <w:tcPr>
            <w:tcW w:w="114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41.8</w:t>
            </w:r>
          </w:p>
        </w:tc>
      </w:tr>
      <w:tr w:rsidR="00210DCB" w:rsidRPr="00796E23" w:rsidTr="00753D5E">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D261</w:t>
            </w:r>
          </w:p>
        </w:tc>
        <w:tc>
          <w:tcPr>
            <w:tcW w:w="226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Photographic chemicals</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0.1</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297.4</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228.1</w:t>
            </w:r>
          </w:p>
        </w:tc>
        <w:tc>
          <w:tcPr>
            <w:tcW w:w="1134"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185.6</w:t>
            </w:r>
          </w:p>
        </w:tc>
        <w:tc>
          <w:tcPr>
            <w:tcW w:w="993"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67.7</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94.3</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20.9</w:t>
            </w:r>
          </w:p>
        </w:tc>
        <w:tc>
          <w:tcPr>
            <w:tcW w:w="851"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9.4</w:t>
            </w:r>
          </w:p>
        </w:tc>
        <w:tc>
          <w:tcPr>
            <w:tcW w:w="1275"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14.8</w:t>
            </w:r>
          </w:p>
        </w:tc>
        <w:tc>
          <w:tcPr>
            <w:tcW w:w="114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918.3</w:t>
            </w:r>
          </w:p>
        </w:tc>
      </w:tr>
      <w:tr w:rsidR="00210DCB" w:rsidRPr="00796E23" w:rsidTr="00753D5E">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D390</w:t>
            </w:r>
          </w:p>
        </w:tc>
        <w:tc>
          <w:tcPr>
            <w:tcW w:w="226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Heavy metals</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25</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19.2</w:t>
            </w:r>
          </w:p>
        </w:tc>
        <w:tc>
          <w:tcPr>
            <w:tcW w:w="1134"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15.6</w:t>
            </w:r>
          </w:p>
        </w:tc>
        <w:tc>
          <w:tcPr>
            <w:tcW w:w="993"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5.7</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7.9</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1.8</w:t>
            </w:r>
          </w:p>
        </w:tc>
        <w:tc>
          <w:tcPr>
            <w:tcW w:w="851"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0.8</w:t>
            </w:r>
          </w:p>
        </w:tc>
        <w:tc>
          <w:tcPr>
            <w:tcW w:w="1275"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1.2</w:t>
            </w:r>
          </w:p>
        </w:tc>
        <w:tc>
          <w:tcPr>
            <w:tcW w:w="114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77.3</w:t>
            </w:r>
          </w:p>
        </w:tc>
      </w:tr>
      <w:tr w:rsidR="00210DCB" w:rsidRPr="00796E23" w:rsidTr="00753D5E">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E100</w:t>
            </w:r>
          </w:p>
        </w:tc>
        <w:tc>
          <w:tcPr>
            <w:tcW w:w="226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Oxidising agents</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0.1</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264.9</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203.2</w:t>
            </w:r>
          </w:p>
        </w:tc>
        <w:tc>
          <w:tcPr>
            <w:tcW w:w="1134"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165.3</w:t>
            </w:r>
          </w:p>
        </w:tc>
        <w:tc>
          <w:tcPr>
            <w:tcW w:w="993"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60.3</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84</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18.6</w:t>
            </w:r>
          </w:p>
        </w:tc>
        <w:tc>
          <w:tcPr>
            <w:tcW w:w="851"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8.4</w:t>
            </w:r>
          </w:p>
        </w:tc>
        <w:tc>
          <w:tcPr>
            <w:tcW w:w="1275"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13.2</w:t>
            </w:r>
          </w:p>
        </w:tc>
        <w:tc>
          <w:tcPr>
            <w:tcW w:w="114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817.8</w:t>
            </w:r>
          </w:p>
        </w:tc>
      </w:tr>
      <w:tr w:rsidR="00210DCB" w:rsidRPr="00796E23" w:rsidTr="00753D5E">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E120</w:t>
            </w:r>
          </w:p>
        </w:tc>
        <w:tc>
          <w:tcPr>
            <w:tcW w:w="226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Gas cylinders (</w:t>
            </w:r>
            <w:proofErr w:type="spellStart"/>
            <w:r w:rsidRPr="00796E23">
              <w:rPr>
                <w:rFonts w:eastAsia="Times New Roman" w:cs="Arial"/>
                <w:color w:val="000000"/>
                <w:sz w:val="16"/>
                <w:szCs w:val="16"/>
                <w:lang w:eastAsia="en-AU"/>
              </w:rPr>
              <w:t>inc.</w:t>
            </w:r>
            <w:proofErr w:type="spellEnd"/>
            <w:r w:rsidRPr="00796E23">
              <w:rPr>
                <w:rFonts w:eastAsia="Times New Roman" w:cs="Arial"/>
                <w:color w:val="000000"/>
                <w:sz w:val="16"/>
                <w:szCs w:val="16"/>
                <w:lang w:eastAsia="en-AU"/>
              </w:rPr>
              <w:t xml:space="preserve"> propane), aerosols, flares, ammunition</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2.3</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6,453.50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4,950.50</w:t>
            </w:r>
          </w:p>
        </w:tc>
        <w:tc>
          <w:tcPr>
            <w:tcW w:w="1134"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4,026.50</w:t>
            </w:r>
          </w:p>
        </w:tc>
        <w:tc>
          <w:tcPr>
            <w:tcW w:w="993"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1,469.10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2,047.20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453</w:t>
            </w:r>
          </w:p>
        </w:tc>
        <w:tc>
          <w:tcPr>
            <w:tcW w:w="851"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204.6</w:t>
            </w:r>
          </w:p>
        </w:tc>
        <w:tc>
          <w:tcPr>
            <w:tcW w:w="1275"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320.8</w:t>
            </w:r>
          </w:p>
        </w:tc>
        <w:tc>
          <w:tcPr>
            <w:tcW w:w="114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19,925.20</w:t>
            </w:r>
          </w:p>
        </w:tc>
      </w:tr>
      <w:tr w:rsidR="00210DCB" w:rsidRPr="00796E23" w:rsidTr="00753D5E">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E130</w:t>
            </w:r>
          </w:p>
        </w:tc>
        <w:tc>
          <w:tcPr>
            <w:tcW w:w="226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proofErr w:type="spellStart"/>
            <w:r w:rsidRPr="00796E23">
              <w:rPr>
                <w:rFonts w:eastAsia="Times New Roman" w:cs="Arial"/>
                <w:color w:val="000000"/>
                <w:sz w:val="16"/>
                <w:szCs w:val="16"/>
                <w:lang w:eastAsia="en-AU"/>
              </w:rPr>
              <w:t>Reactives</w:t>
            </w:r>
            <w:proofErr w:type="spellEnd"/>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24.8</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19</w:t>
            </w:r>
          </w:p>
        </w:tc>
        <w:tc>
          <w:tcPr>
            <w:tcW w:w="1134"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15.5</w:t>
            </w:r>
          </w:p>
        </w:tc>
        <w:tc>
          <w:tcPr>
            <w:tcW w:w="993"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5.6</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7.9</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1.7</w:t>
            </w:r>
          </w:p>
        </w:tc>
        <w:tc>
          <w:tcPr>
            <w:tcW w:w="851"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0.8</w:t>
            </w:r>
          </w:p>
        </w:tc>
        <w:tc>
          <w:tcPr>
            <w:tcW w:w="1275"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1.2</w:t>
            </w:r>
          </w:p>
        </w:tc>
        <w:tc>
          <w:tcPr>
            <w:tcW w:w="114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76.5</w:t>
            </w:r>
          </w:p>
        </w:tc>
      </w:tr>
      <w:tr w:rsidR="00210DCB" w:rsidRPr="00796E23" w:rsidTr="00753D5E">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F100</w:t>
            </w:r>
          </w:p>
        </w:tc>
        <w:tc>
          <w:tcPr>
            <w:tcW w:w="226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Water-based paints</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12.4</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34,317.90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26,325.30</w:t>
            </w:r>
          </w:p>
        </w:tc>
        <w:tc>
          <w:tcPr>
            <w:tcW w:w="1134"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21,411.80</w:t>
            </w:r>
          </w:p>
        </w:tc>
        <w:tc>
          <w:tcPr>
            <w:tcW w:w="993"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7,812.00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10,886.50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2,409.20</w:t>
            </w:r>
          </w:p>
        </w:tc>
        <w:tc>
          <w:tcPr>
            <w:tcW w:w="851"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1,088.20</w:t>
            </w:r>
          </w:p>
        </w:tc>
        <w:tc>
          <w:tcPr>
            <w:tcW w:w="1275"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1,705.90</w:t>
            </w:r>
          </w:p>
        </w:tc>
        <w:tc>
          <w:tcPr>
            <w:tcW w:w="114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105,956.80</w:t>
            </w:r>
          </w:p>
        </w:tc>
      </w:tr>
      <w:tr w:rsidR="00210DCB" w:rsidRPr="00796E23" w:rsidTr="00753D5E">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F100/ F120</w:t>
            </w:r>
          </w:p>
        </w:tc>
        <w:tc>
          <w:tcPr>
            <w:tcW w:w="226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Paints (other)</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0.4</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1,062.00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814.7</w:t>
            </w:r>
          </w:p>
        </w:tc>
        <w:tc>
          <w:tcPr>
            <w:tcW w:w="1134"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662.6</w:t>
            </w:r>
          </w:p>
        </w:tc>
        <w:tc>
          <w:tcPr>
            <w:tcW w:w="993"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241.8</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336.9</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74.6</w:t>
            </w:r>
          </w:p>
        </w:tc>
        <w:tc>
          <w:tcPr>
            <w:tcW w:w="851"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33.7</w:t>
            </w:r>
          </w:p>
        </w:tc>
        <w:tc>
          <w:tcPr>
            <w:tcW w:w="1275"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52.8</w:t>
            </w:r>
          </w:p>
        </w:tc>
        <w:tc>
          <w:tcPr>
            <w:tcW w:w="114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3,279.00</w:t>
            </w:r>
          </w:p>
        </w:tc>
      </w:tr>
      <w:tr w:rsidR="00210DCB" w:rsidRPr="00796E23" w:rsidTr="00753D5E">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F120</w:t>
            </w:r>
          </w:p>
        </w:tc>
        <w:tc>
          <w:tcPr>
            <w:tcW w:w="226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Oil-based paints</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6.7</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18,558.30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14,236.10</w:t>
            </w:r>
          </w:p>
        </w:tc>
        <w:tc>
          <w:tcPr>
            <w:tcW w:w="1134"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11,579.00</w:t>
            </w:r>
          </w:p>
        </w:tc>
        <w:tc>
          <w:tcPr>
            <w:tcW w:w="993"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4,224.60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5,887.20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1,302.80</w:t>
            </w:r>
          </w:p>
        </w:tc>
        <w:tc>
          <w:tcPr>
            <w:tcW w:w="851"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588.5</w:t>
            </w:r>
          </w:p>
        </w:tc>
        <w:tc>
          <w:tcPr>
            <w:tcW w:w="1275"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922.5</w:t>
            </w:r>
          </w:p>
        </w:tc>
        <w:tc>
          <w:tcPr>
            <w:tcW w:w="114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57,299.00</w:t>
            </w:r>
          </w:p>
        </w:tc>
      </w:tr>
      <w:tr w:rsidR="00210DCB" w:rsidRPr="00796E23" w:rsidTr="00753D5E">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G150</w:t>
            </w:r>
          </w:p>
        </w:tc>
        <w:tc>
          <w:tcPr>
            <w:tcW w:w="226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Halogenated solvents</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138.2</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106</w:t>
            </w:r>
          </w:p>
        </w:tc>
        <w:tc>
          <w:tcPr>
            <w:tcW w:w="1134"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86.2</w:t>
            </w:r>
          </w:p>
        </w:tc>
        <w:tc>
          <w:tcPr>
            <w:tcW w:w="993"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31.5</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43.8</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9.7</w:t>
            </w:r>
          </w:p>
        </w:tc>
        <w:tc>
          <w:tcPr>
            <w:tcW w:w="851"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4.4</w:t>
            </w:r>
          </w:p>
        </w:tc>
        <w:tc>
          <w:tcPr>
            <w:tcW w:w="1275"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6.9</w:t>
            </w:r>
          </w:p>
        </w:tc>
        <w:tc>
          <w:tcPr>
            <w:tcW w:w="114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426.7</w:t>
            </w:r>
          </w:p>
        </w:tc>
      </w:tr>
      <w:tr w:rsidR="00210DCB" w:rsidRPr="00796E23" w:rsidTr="00753D5E">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G160</w:t>
            </w:r>
          </w:p>
        </w:tc>
        <w:tc>
          <w:tcPr>
            <w:tcW w:w="226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proofErr w:type="spellStart"/>
            <w:r w:rsidRPr="00796E23">
              <w:rPr>
                <w:rFonts w:eastAsia="Times New Roman" w:cs="Arial"/>
                <w:color w:val="000000"/>
                <w:sz w:val="16"/>
                <w:szCs w:val="16"/>
                <w:lang w:eastAsia="en-AU"/>
              </w:rPr>
              <w:t>Organo</w:t>
            </w:r>
            <w:proofErr w:type="spellEnd"/>
            <w:r w:rsidRPr="00796E23">
              <w:rPr>
                <w:rFonts w:eastAsia="Times New Roman" w:cs="Arial"/>
                <w:color w:val="000000"/>
                <w:sz w:val="16"/>
                <w:szCs w:val="16"/>
                <w:lang w:eastAsia="en-AU"/>
              </w:rPr>
              <w:t xml:space="preserve"> peroxides</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8.9</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6.8</w:t>
            </w:r>
          </w:p>
        </w:tc>
        <w:tc>
          <w:tcPr>
            <w:tcW w:w="1134"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5.5</w:t>
            </w:r>
          </w:p>
        </w:tc>
        <w:tc>
          <w:tcPr>
            <w:tcW w:w="993"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2.8</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0.6</w:t>
            </w:r>
          </w:p>
        </w:tc>
        <w:tc>
          <w:tcPr>
            <w:tcW w:w="851"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0.3</w:t>
            </w:r>
          </w:p>
        </w:tc>
        <w:tc>
          <w:tcPr>
            <w:tcW w:w="1275"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0.4</w:t>
            </w:r>
          </w:p>
        </w:tc>
        <w:tc>
          <w:tcPr>
            <w:tcW w:w="114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27.5</w:t>
            </w:r>
          </w:p>
        </w:tc>
      </w:tr>
      <w:tr w:rsidR="00210DCB" w:rsidRPr="00796E23" w:rsidTr="00753D5E">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H160</w:t>
            </w:r>
          </w:p>
        </w:tc>
        <w:tc>
          <w:tcPr>
            <w:tcW w:w="226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Pesticides (liquid and solid forms)</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0.6</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1,798.30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1,379.50</w:t>
            </w:r>
          </w:p>
        </w:tc>
        <w:tc>
          <w:tcPr>
            <w:tcW w:w="1134"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1,122.00</w:t>
            </w:r>
          </w:p>
        </w:tc>
        <w:tc>
          <w:tcPr>
            <w:tcW w:w="993"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409.4</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570.5</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126.2</w:t>
            </w:r>
          </w:p>
        </w:tc>
        <w:tc>
          <w:tcPr>
            <w:tcW w:w="851"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57</w:t>
            </w:r>
          </w:p>
        </w:tc>
        <w:tc>
          <w:tcPr>
            <w:tcW w:w="1275"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89.4</w:t>
            </w:r>
          </w:p>
        </w:tc>
        <w:tc>
          <w:tcPr>
            <w:tcW w:w="114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5,552.20</w:t>
            </w:r>
          </w:p>
        </w:tc>
      </w:tr>
      <w:tr w:rsidR="00210DCB" w:rsidRPr="00796E23" w:rsidTr="00753D5E">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J100</w:t>
            </w:r>
          </w:p>
        </w:tc>
        <w:tc>
          <w:tcPr>
            <w:tcW w:w="226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Oils</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4.2</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11,539.90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8,852.20</w:t>
            </w:r>
          </w:p>
        </w:tc>
        <w:tc>
          <w:tcPr>
            <w:tcW w:w="1134"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7,200.00</w:t>
            </w:r>
          </w:p>
        </w:tc>
        <w:tc>
          <w:tcPr>
            <w:tcW w:w="993"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2,626.90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3,660.70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810.1</w:t>
            </w:r>
          </w:p>
        </w:tc>
        <w:tc>
          <w:tcPr>
            <w:tcW w:w="851"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365.9</w:t>
            </w:r>
          </w:p>
        </w:tc>
        <w:tc>
          <w:tcPr>
            <w:tcW w:w="1275"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573.6</w:t>
            </w:r>
          </w:p>
        </w:tc>
        <w:tc>
          <w:tcPr>
            <w:tcW w:w="114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35,629.40</w:t>
            </w:r>
          </w:p>
        </w:tc>
      </w:tr>
      <w:tr w:rsidR="00210DCB" w:rsidRPr="00796E23" w:rsidTr="00753D5E">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J110</w:t>
            </w:r>
          </w:p>
        </w:tc>
        <w:tc>
          <w:tcPr>
            <w:tcW w:w="226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Hydrocarbons and fuels</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1.3</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3,705.00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2,842.10</w:t>
            </w:r>
          </w:p>
        </w:tc>
        <w:tc>
          <w:tcPr>
            <w:tcW w:w="1134"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2,311.70</w:t>
            </w:r>
          </w:p>
        </w:tc>
        <w:tc>
          <w:tcPr>
            <w:tcW w:w="993"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843.4</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1,175.30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260.1</w:t>
            </w:r>
          </w:p>
        </w:tc>
        <w:tc>
          <w:tcPr>
            <w:tcW w:w="851"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117.5</w:t>
            </w:r>
          </w:p>
        </w:tc>
        <w:tc>
          <w:tcPr>
            <w:tcW w:w="1275"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184.2</w:t>
            </w:r>
          </w:p>
        </w:tc>
        <w:tc>
          <w:tcPr>
            <w:tcW w:w="114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11,439.30</w:t>
            </w:r>
          </w:p>
        </w:tc>
      </w:tr>
      <w:tr w:rsidR="00210DCB" w:rsidRPr="00796E23" w:rsidTr="00753D5E">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J170</w:t>
            </w:r>
          </w:p>
        </w:tc>
        <w:tc>
          <w:tcPr>
            <w:tcW w:w="226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Automotive products</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0.3</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841.3</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645.3</w:t>
            </w:r>
          </w:p>
        </w:tc>
        <w:tc>
          <w:tcPr>
            <w:tcW w:w="1134"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524.9</w:t>
            </w:r>
          </w:p>
        </w:tc>
        <w:tc>
          <w:tcPr>
            <w:tcW w:w="993"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191.5</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266.9</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59.1</w:t>
            </w:r>
          </w:p>
        </w:tc>
        <w:tc>
          <w:tcPr>
            <w:tcW w:w="851"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26.7</w:t>
            </w:r>
          </w:p>
        </w:tc>
        <w:tc>
          <w:tcPr>
            <w:tcW w:w="1275"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41.8</w:t>
            </w:r>
          </w:p>
        </w:tc>
        <w:tc>
          <w:tcPr>
            <w:tcW w:w="114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2,597.40</w:t>
            </w:r>
          </w:p>
        </w:tc>
      </w:tr>
      <w:tr w:rsidR="00210DCB" w:rsidRPr="00796E23" w:rsidTr="00753D5E">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lastRenderedPageBreak/>
              <w:t>M160</w:t>
            </w:r>
          </w:p>
        </w:tc>
        <w:tc>
          <w:tcPr>
            <w:tcW w:w="226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 xml:space="preserve">Fire extinguishers containing </w:t>
            </w:r>
            <w:proofErr w:type="spellStart"/>
            <w:r w:rsidRPr="00796E23">
              <w:rPr>
                <w:rFonts w:eastAsia="Times New Roman" w:cs="Arial"/>
                <w:color w:val="000000"/>
                <w:sz w:val="16"/>
                <w:szCs w:val="16"/>
                <w:lang w:eastAsia="en-AU"/>
              </w:rPr>
              <w:t>halons</w:t>
            </w:r>
            <w:proofErr w:type="spellEnd"/>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0.1</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146.7</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112.5</w:t>
            </w:r>
          </w:p>
        </w:tc>
        <w:tc>
          <w:tcPr>
            <w:tcW w:w="1134"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91.5</w:t>
            </w:r>
          </w:p>
        </w:tc>
        <w:tc>
          <w:tcPr>
            <w:tcW w:w="993"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33.4</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46.5</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10.3</w:t>
            </w:r>
          </w:p>
        </w:tc>
        <w:tc>
          <w:tcPr>
            <w:tcW w:w="851"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4.7</w:t>
            </w:r>
          </w:p>
        </w:tc>
        <w:tc>
          <w:tcPr>
            <w:tcW w:w="1275"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7.3</w:t>
            </w:r>
          </w:p>
        </w:tc>
        <w:tc>
          <w:tcPr>
            <w:tcW w:w="114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452.8</w:t>
            </w:r>
          </w:p>
        </w:tc>
      </w:tr>
      <w:tr w:rsidR="00210DCB" w:rsidRPr="00796E23" w:rsidTr="00753D5E">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N260</w:t>
            </w:r>
          </w:p>
        </w:tc>
        <w:tc>
          <w:tcPr>
            <w:tcW w:w="226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Inert solids (bricks, rubble, etc.)</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0.5</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1,328.10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1,018.80</w:t>
            </w:r>
          </w:p>
        </w:tc>
        <w:tc>
          <w:tcPr>
            <w:tcW w:w="1134"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828.7</w:t>
            </w:r>
          </w:p>
        </w:tc>
        <w:tc>
          <w:tcPr>
            <w:tcW w:w="993"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302.3</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421.3</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93.2</w:t>
            </w:r>
          </w:p>
        </w:tc>
        <w:tc>
          <w:tcPr>
            <w:tcW w:w="851"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42.1</w:t>
            </w:r>
          </w:p>
        </w:tc>
        <w:tc>
          <w:tcPr>
            <w:tcW w:w="1275"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66</w:t>
            </w:r>
          </w:p>
        </w:tc>
        <w:tc>
          <w:tcPr>
            <w:tcW w:w="114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4,100.60</w:t>
            </w:r>
          </w:p>
        </w:tc>
      </w:tr>
      <w:tr w:rsidR="00210DCB" w:rsidRPr="00796E23" w:rsidTr="00753D5E">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R100</w:t>
            </w:r>
          </w:p>
        </w:tc>
        <w:tc>
          <w:tcPr>
            <w:tcW w:w="226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Pharmaceuticals</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41.2</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31.6</w:t>
            </w:r>
          </w:p>
        </w:tc>
        <w:tc>
          <w:tcPr>
            <w:tcW w:w="1134"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25.7</w:t>
            </w:r>
          </w:p>
        </w:tc>
        <w:tc>
          <w:tcPr>
            <w:tcW w:w="993"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9.4</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13.1</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2.9</w:t>
            </w:r>
          </w:p>
        </w:tc>
        <w:tc>
          <w:tcPr>
            <w:tcW w:w="851"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1.3</w:t>
            </w:r>
          </w:p>
        </w:tc>
        <w:tc>
          <w:tcPr>
            <w:tcW w:w="1275"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w:t>
            </w:r>
          </w:p>
        </w:tc>
        <w:tc>
          <w:tcPr>
            <w:tcW w:w="114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127.2</w:t>
            </w:r>
          </w:p>
        </w:tc>
      </w:tr>
      <w:tr w:rsidR="00210DCB" w:rsidRPr="00796E23" w:rsidTr="00753D5E">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R130</w:t>
            </w:r>
          </w:p>
        </w:tc>
        <w:tc>
          <w:tcPr>
            <w:tcW w:w="226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Toxics</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0.2</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621.5</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476.8</w:t>
            </w:r>
          </w:p>
        </w:tc>
        <w:tc>
          <w:tcPr>
            <w:tcW w:w="1134"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387.8</w:t>
            </w:r>
          </w:p>
        </w:tc>
        <w:tc>
          <w:tcPr>
            <w:tcW w:w="993"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141.5</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197.2</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43.6</w:t>
            </w:r>
          </w:p>
        </w:tc>
        <w:tc>
          <w:tcPr>
            <w:tcW w:w="851"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19.7</w:t>
            </w:r>
          </w:p>
        </w:tc>
        <w:tc>
          <w:tcPr>
            <w:tcW w:w="1275"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30.9</w:t>
            </w:r>
          </w:p>
        </w:tc>
        <w:tc>
          <w:tcPr>
            <w:tcW w:w="114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1,918.90</w:t>
            </w:r>
          </w:p>
        </w:tc>
      </w:tr>
      <w:tr w:rsidR="00210DCB" w:rsidRPr="00796E23" w:rsidTr="00753D5E">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T170</w:t>
            </w:r>
          </w:p>
        </w:tc>
        <w:tc>
          <w:tcPr>
            <w:tcW w:w="226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General household chemicals and 'unknown' liquid/solid wastes</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1.4</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3,753.90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2,879.60</w:t>
            </w:r>
          </w:p>
        </w:tc>
        <w:tc>
          <w:tcPr>
            <w:tcW w:w="1134"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2,342.20</w:t>
            </w:r>
          </w:p>
        </w:tc>
        <w:tc>
          <w:tcPr>
            <w:tcW w:w="993"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854.5</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1,190.80</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263.5</w:t>
            </w:r>
          </w:p>
        </w:tc>
        <w:tc>
          <w:tcPr>
            <w:tcW w:w="851"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119</w:t>
            </w:r>
          </w:p>
        </w:tc>
        <w:tc>
          <w:tcPr>
            <w:tcW w:w="1275"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186.6</w:t>
            </w:r>
          </w:p>
        </w:tc>
        <w:tc>
          <w:tcPr>
            <w:tcW w:w="114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11,590.20</w:t>
            </w:r>
          </w:p>
        </w:tc>
      </w:tr>
      <w:tr w:rsidR="00210DCB" w:rsidRPr="00796E23" w:rsidTr="00753D5E">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5223C1" w:rsidRDefault="000F7EE6" w:rsidP="005223C1">
            <w:pPr>
              <w:spacing w:before="40" w:after="40" w:line="240" w:lineRule="auto"/>
              <w:jc w:val="left"/>
              <w:rPr>
                <w:rFonts w:eastAsia="Times New Roman" w:cs="Arial"/>
                <w:color w:val="000000"/>
                <w:sz w:val="16"/>
                <w:szCs w:val="16"/>
                <w:lang w:eastAsia="en-AU"/>
              </w:rPr>
            </w:pPr>
            <w:r>
              <w:rPr>
                <w:rFonts w:eastAsia="Times New Roman" w:cs="Arial"/>
                <w:color w:val="000000"/>
                <w:sz w:val="16"/>
                <w:szCs w:val="16"/>
                <w:lang w:eastAsia="en-AU"/>
              </w:rPr>
              <w:t>N/A</w:t>
            </w:r>
          </w:p>
        </w:tc>
        <w:tc>
          <w:tcPr>
            <w:tcW w:w="226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left"/>
              <w:rPr>
                <w:rFonts w:eastAsia="Times New Roman" w:cs="Arial"/>
                <w:color w:val="000000"/>
                <w:sz w:val="16"/>
                <w:szCs w:val="16"/>
                <w:lang w:eastAsia="en-AU"/>
              </w:rPr>
            </w:pPr>
            <w:r w:rsidRPr="00796E23">
              <w:rPr>
                <w:rFonts w:eastAsia="Times New Roman" w:cs="Arial"/>
                <w:color w:val="000000"/>
                <w:sz w:val="16"/>
                <w:szCs w:val="16"/>
                <w:lang w:eastAsia="en-AU"/>
              </w:rPr>
              <w:t>Non-hazardous wastes</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0.2</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633.2</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485.7</w:t>
            </w:r>
          </w:p>
        </w:tc>
        <w:tc>
          <w:tcPr>
            <w:tcW w:w="1134"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395.1</w:t>
            </w:r>
          </w:p>
        </w:tc>
        <w:tc>
          <w:tcPr>
            <w:tcW w:w="993"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144.1</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200.9</w:t>
            </w:r>
          </w:p>
        </w:tc>
        <w:tc>
          <w:tcPr>
            <w:tcW w:w="992"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44.5</w:t>
            </w:r>
          </w:p>
        </w:tc>
        <w:tc>
          <w:tcPr>
            <w:tcW w:w="851"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20.1</w:t>
            </w:r>
          </w:p>
        </w:tc>
        <w:tc>
          <w:tcPr>
            <w:tcW w:w="1275"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31.5</w:t>
            </w:r>
          </w:p>
        </w:tc>
        <w:tc>
          <w:tcPr>
            <w:tcW w:w="1148" w:type="dxa"/>
            <w:tcBorders>
              <w:top w:val="nil"/>
              <w:left w:val="nil"/>
              <w:bottom w:val="single" w:sz="8" w:space="0" w:color="auto"/>
              <w:right w:val="single" w:sz="8" w:space="0" w:color="auto"/>
            </w:tcBorders>
            <w:shd w:val="clear" w:color="auto" w:fill="auto"/>
            <w:noWrap/>
            <w:vAlign w:val="center"/>
            <w:hideMark/>
          </w:tcPr>
          <w:p w:rsidR="005223C1" w:rsidRDefault="00796E23" w:rsidP="005223C1">
            <w:pPr>
              <w:spacing w:before="40" w:after="40" w:line="240" w:lineRule="auto"/>
              <w:jc w:val="right"/>
              <w:rPr>
                <w:rFonts w:eastAsia="Times New Roman" w:cs="Arial"/>
                <w:color w:val="000000"/>
                <w:sz w:val="16"/>
                <w:szCs w:val="16"/>
                <w:lang w:eastAsia="en-AU"/>
              </w:rPr>
            </w:pPr>
            <w:r w:rsidRPr="00796E23">
              <w:rPr>
                <w:rFonts w:eastAsia="Times New Roman" w:cs="Arial"/>
                <w:color w:val="000000"/>
                <w:sz w:val="16"/>
                <w:szCs w:val="16"/>
                <w:lang w:eastAsia="en-AU"/>
              </w:rPr>
              <w:t>1,954.90</w:t>
            </w:r>
          </w:p>
        </w:tc>
      </w:tr>
      <w:tr w:rsidR="00210DCB" w:rsidRPr="00796E23" w:rsidTr="00753D5E">
        <w:trPr>
          <w:trHeight w:val="315"/>
        </w:trPr>
        <w:tc>
          <w:tcPr>
            <w:tcW w:w="3276"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5223C1" w:rsidRDefault="00796E23" w:rsidP="005223C1">
            <w:pPr>
              <w:spacing w:before="40" w:after="40" w:line="240" w:lineRule="auto"/>
              <w:jc w:val="left"/>
              <w:rPr>
                <w:rFonts w:eastAsia="Times New Roman" w:cs="Arial"/>
                <w:b/>
                <w:bCs/>
                <w:color w:val="000000"/>
                <w:sz w:val="16"/>
                <w:szCs w:val="16"/>
                <w:lang w:eastAsia="en-AU"/>
              </w:rPr>
            </w:pPr>
            <w:r w:rsidRPr="00796E23">
              <w:rPr>
                <w:rFonts w:eastAsia="Times New Roman" w:cs="Arial"/>
                <w:b/>
                <w:bCs/>
                <w:color w:val="000000"/>
                <w:sz w:val="16"/>
                <w:szCs w:val="16"/>
                <w:lang w:eastAsia="en-AU"/>
              </w:rPr>
              <w:t>Total</w:t>
            </w:r>
          </w:p>
        </w:tc>
        <w:tc>
          <w:tcPr>
            <w:tcW w:w="992" w:type="dxa"/>
            <w:tcBorders>
              <w:top w:val="nil"/>
              <w:left w:val="nil"/>
              <w:bottom w:val="single" w:sz="8" w:space="0" w:color="auto"/>
              <w:right w:val="single" w:sz="8" w:space="0" w:color="auto"/>
            </w:tcBorders>
            <w:shd w:val="clear" w:color="000000" w:fill="D9D9D9"/>
            <w:noWrap/>
            <w:vAlign w:val="center"/>
            <w:hideMark/>
          </w:tcPr>
          <w:p w:rsidR="005223C1" w:rsidRDefault="00796E23" w:rsidP="005223C1">
            <w:pPr>
              <w:spacing w:before="40" w:after="40" w:line="240" w:lineRule="auto"/>
              <w:jc w:val="right"/>
              <w:rPr>
                <w:rFonts w:eastAsia="Times New Roman" w:cs="Arial"/>
                <w:b/>
                <w:bCs/>
                <w:color w:val="000000"/>
                <w:sz w:val="16"/>
                <w:szCs w:val="16"/>
                <w:lang w:eastAsia="en-AU"/>
              </w:rPr>
            </w:pPr>
            <w:r w:rsidRPr="00796E23">
              <w:rPr>
                <w:rFonts w:eastAsia="Times New Roman" w:cs="Arial"/>
                <w:b/>
                <w:bCs/>
                <w:color w:val="000000"/>
                <w:sz w:val="16"/>
                <w:szCs w:val="16"/>
                <w:lang w:eastAsia="en-AU"/>
              </w:rPr>
              <w:t>35.4</w:t>
            </w:r>
          </w:p>
        </w:tc>
        <w:tc>
          <w:tcPr>
            <w:tcW w:w="992" w:type="dxa"/>
            <w:tcBorders>
              <w:top w:val="nil"/>
              <w:left w:val="nil"/>
              <w:bottom w:val="single" w:sz="8" w:space="0" w:color="auto"/>
              <w:right w:val="single" w:sz="8" w:space="0" w:color="auto"/>
            </w:tcBorders>
            <w:shd w:val="clear" w:color="000000" w:fill="D9D9D9"/>
            <w:noWrap/>
            <w:vAlign w:val="center"/>
            <w:hideMark/>
          </w:tcPr>
          <w:p w:rsidR="005223C1" w:rsidRDefault="00796E23" w:rsidP="005223C1">
            <w:pPr>
              <w:spacing w:before="40" w:after="40" w:line="240" w:lineRule="auto"/>
              <w:jc w:val="right"/>
              <w:rPr>
                <w:rFonts w:eastAsia="Times New Roman" w:cs="Arial"/>
                <w:b/>
                <w:bCs/>
                <w:color w:val="000000"/>
                <w:sz w:val="16"/>
                <w:szCs w:val="16"/>
                <w:lang w:eastAsia="en-AU"/>
              </w:rPr>
            </w:pPr>
            <w:r w:rsidRPr="00796E23">
              <w:rPr>
                <w:rFonts w:eastAsia="Times New Roman" w:cs="Arial"/>
                <w:b/>
                <w:bCs/>
                <w:color w:val="000000"/>
                <w:sz w:val="16"/>
                <w:szCs w:val="16"/>
                <w:lang w:eastAsia="en-AU"/>
              </w:rPr>
              <w:t>98,393.40</w:t>
            </w:r>
          </w:p>
        </w:tc>
        <w:tc>
          <w:tcPr>
            <w:tcW w:w="992" w:type="dxa"/>
            <w:tcBorders>
              <w:top w:val="nil"/>
              <w:left w:val="nil"/>
              <w:bottom w:val="single" w:sz="8" w:space="0" w:color="auto"/>
              <w:right w:val="single" w:sz="8" w:space="0" w:color="auto"/>
            </w:tcBorders>
            <w:shd w:val="clear" w:color="000000" w:fill="D9D9D9"/>
            <w:noWrap/>
            <w:vAlign w:val="center"/>
            <w:hideMark/>
          </w:tcPr>
          <w:p w:rsidR="005223C1" w:rsidRDefault="00796E23" w:rsidP="005223C1">
            <w:pPr>
              <w:spacing w:before="40" w:after="40" w:line="240" w:lineRule="auto"/>
              <w:jc w:val="right"/>
              <w:rPr>
                <w:rFonts w:eastAsia="Times New Roman" w:cs="Arial"/>
                <w:b/>
                <w:bCs/>
                <w:color w:val="000000"/>
                <w:sz w:val="16"/>
                <w:szCs w:val="16"/>
                <w:lang w:eastAsia="en-AU"/>
              </w:rPr>
            </w:pPr>
            <w:r w:rsidRPr="00796E23">
              <w:rPr>
                <w:rFonts w:eastAsia="Times New Roman" w:cs="Arial"/>
                <w:b/>
                <w:bCs/>
                <w:color w:val="000000"/>
                <w:sz w:val="16"/>
                <w:szCs w:val="16"/>
                <w:lang w:eastAsia="en-AU"/>
              </w:rPr>
              <w:t>75,477.60</w:t>
            </w:r>
          </w:p>
        </w:tc>
        <w:tc>
          <w:tcPr>
            <w:tcW w:w="1134" w:type="dxa"/>
            <w:tcBorders>
              <w:top w:val="nil"/>
              <w:left w:val="nil"/>
              <w:bottom w:val="single" w:sz="8" w:space="0" w:color="auto"/>
              <w:right w:val="single" w:sz="8" w:space="0" w:color="auto"/>
            </w:tcBorders>
            <w:shd w:val="clear" w:color="000000" w:fill="D9D9D9"/>
            <w:noWrap/>
            <w:vAlign w:val="center"/>
            <w:hideMark/>
          </w:tcPr>
          <w:p w:rsidR="005223C1" w:rsidRDefault="00796E23" w:rsidP="005223C1">
            <w:pPr>
              <w:spacing w:before="40" w:after="40" w:line="240" w:lineRule="auto"/>
              <w:jc w:val="right"/>
              <w:rPr>
                <w:rFonts w:eastAsia="Times New Roman" w:cs="Arial"/>
                <w:b/>
                <w:bCs/>
                <w:color w:val="000000"/>
                <w:sz w:val="16"/>
                <w:szCs w:val="16"/>
                <w:lang w:eastAsia="en-AU"/>
              </w:rPr>
            </w:pPr>
            <w:r w:rsidRPr="00796E23">
              <w:rPr>
                <w:rFonts w:eastAsia="Times New Roman" w:cs="Arial"/>
                <w:b/>
                <w:bCs/>
                <w:color w:val="000000"/>
                <w:sz w:val="16"/>
                <w:szCs w:val="16"/>
                <w:lang w:eastAsia="en-AU"/>
              </w:rPr>
              <w:t>61,390.30</w:t>
            </w:r>
          </w:p>
        </w:tc>
        <w:tc>
          <w:tcPr>
            <w:tcW w:w="993" w:type="dxa"/>
            <w:tcBorders>
              <w:top w:val="nil"/>
              <w:left w:val="nil"/>
              <w:bottom w:val="single" w:sz="8" w:space="0" w:color="auto"/>
              <w:right w:val="single" w:sz="8" w:space="0" w:color="auto"/>
            </w:tcBorders>
            <w:shd w:val="clear" w:color="000000" w:fill="D9D9D9"/>
            <w:noWrap/>
            <w:vAlign w:val="center"/>
            <w:hideMark/>
          </w:tcPr>
          <w:p w:rsidR="005223C1" w:rsidRDefault="00796E23" w:rsidP="005223C1">
            <w:pPr>
              <w:spacing w:before="40" w:after="40" w:line="240" w:lineRule="auto"/>
              <w:jc w:val="right"/>
              <w:rPr>
                <w:rFonts w:eastAsia="Times New Roman" w:cs="Arial"/>
                <w:b/>
                <w:bCs/>
                <w:color w:val="000000"/>
                <w:sz w:val="16"/>
                <w:szCs w:val="16"/>
                <w:lang w:eastAsia="en-AU"/>
              </w:rPr>
            </w:pPr>
            <w:r w:rsidRPr="00796E23">
              <w:rPr>
                <w:rFonts w:eastAsia="Times New Roman" w:cs="Arial"/>
                <w:b/>
                <w:bCs/>
                <w:color w:val="000000"/>
                <w:sz w:val="16"/>
                <w:szCs w:val="16"/>
                <w:lang w:eastAsia="en-AU"/>
              </w:rPr>
              <w:t>22,398.10</w:t>
            </w:r>
          </w:p>
        </w:tc>
        <w:tc>
          <w:tcPr>
            <w:tcW w:w="992" w:type="dxa"/>
            <w:tcBorders>
              <w:top w:val="nil"/>
              <w:left w:val="nil"/>
              <w:bottom w:val="single" w:sz="8" w:space="0" w:color="auto"/>
              <w:right w:val="single" w:sz="8" w:space="0" w:color="auto"/>
            </w:tcBorders>
            <w:shd w:val="clear" w:color="000000" w:fill="D9D9D9"/>
            <w:noWrap/>
            <w:vAlign w:val="center"/>
            <w:hideMark/>
          </w:tcPr>
          <w:p w:rsidR="005223C1" w:rsidRDefault="00796E23" w:rsidP="005223C1">
            <w:pPr>
              <w:spacing w:before="40" w:after="40" w:line="240" w:lineRule="auto"/>
              <w:jc w:val="right"/>
              <w:rPr>
                <w:rFonts w:eastAsia="Times New Roman" w:cs="Arial"/>
                <w:b/>
                <w:bCs/>
                <w:color w:val="000000"/>
                <w:sz w:val="16"/>
                <w:szCs w:val="16"/>
                <w:lang w:eastAsia="en-AU"/>
              </w:rPr>
            </w:pPr>
            <w:r w:rsidRPr="00796E23">
              <w:rPr>
                <w:rFonts w:eastAsia="Times New Roman" w:cs="Arial"/>
                <w:b/>
                <w:bCs/>
                <w:color w:val="000000"/>
                <w:sz w:val="16"/>
                <w:szCs w:val="16"/>
                <w:lang w:eastAsia="en-AU"/>
              </w:rPr>
              <w:t>31,212.90</w:t>
            </w:r>
          </w:p>
        </w:tc>
        <w:tc>
          <w:tcPr>
            <w:tcW w:w="992" w:type="dxa"/>
            <w:tcBorders>
              <w:top w:val="nil"/>
              <w:left w:val="nil"/>
              <w:bottom w:val="single" w:sz="8" w:space="0" w:color="auto"/>
              <w:right w:val="single" w:sz="8" w:space="0" w:color="auto"/>
            </w:tcBorders>
            <w:shd w:val="clear" w:color="000000" w:fill="D9D9D9"/>
            <w:noWrap/>
            <w:vAlign w:val="center"/>
            <w:hideMark/>
          </w:tcPr>
          <w:p w:rsidR="005223C1" w:rsidRDefault="00796E23" w:rsidP="005223C1">
            <w:pPr>
              <w:spacing w:before="40" w:after="40" w:line="240" w:lineRule="auto"/>
              <w:jc w:val="right"/>
              <w:rPr>
                <w:rFonts w:eastAsia="Times New Roman" w:cs="Arial"/>
                <w:b/>
                <w:bCs/>
                <w:color w:val="000000"/>
                <w:sz w:val="16"/>
                <w:szCs w:val="16"/>
                <w:lang w:eastAsia="en-AU"/>
              </w:rPr>
            </w:pPr>
            <w:r w:rsidRPr="00796E23">
              <w:rPr>
                <w:rFonts w:eastAsia="Times New Roman" w:cs="Arial"/>
                <w:b/>
                <w:bCs/>
                <w:color w:val="000000"/>
                <w:sz w:val="16"/>
                <w:szCs w:val="16"/>
                <w:lang w:eastAsia="en-AU"/>
              </w:rPr>
              <w:t>6,907.40</w:t>
            </w:r>
          </w:p>
        </w:tc>
        <w:tc>
          <w:tcPr>
            <w:tcW w:w="851" w:type="dxa"/>
            <w:tcBorders>
              <w:top w:val="nil"/>
              <w:left w:val="nil"/>
              <w:bottom w:val="single" w:sz="8" w:space="0" w:color="auto"/>
              <w:right w:val="single" w:sz="8" w:space="0" w:color="auto"/>
            </w:tcBorders>
            <w:shd w:val="clear" w:color="000000" w:fill="D9D9D9"/>
            <w:noWrap/>
            <w:vAlign w:val="center"/>
            <w:hideMark/>
          </w:tcPr>
          <w:p w:rsidR="005223C1" w:rsidRDefault="00796E23" w:rsidP="005223C1">
            <w:pPr>
              <w:spacing w:before="40" w:after="40" w:line="240" w:lineRule="auto"/>
              <w:jc w:val="right"/>
              <w:rPr>
                <w:rFonts w:eastAsia="Times New Roman" w:cs="Arial"/>
                <w:b/>
                <w:bCs/>
                <w:color w:val="000000"/>
                <w:sz w:val="16"/>
                <w:szCs w:val="16"/>
                <w:lang w:eastAsia="en-AU"/>
              </w:rPr>
            </w:pPr>
            <w:r w:rsidRPr="00796E23">
              <w:rPr>
                <w:rFonts w:eastAsia="Times New Roman" w:cs="Arial"/>
                <w:b/>
                <w:bCs/>
                <w:color w:val="000000"/>
                <w:sz w:val="16"/>
                <w:szCs w:val="16"/>
                <w:lang w:eastAsia="en-AU"/>
              </w:rPr>
              <w:t>3,119.90</w:t>
            </w:r>
          </w:p>
        </w:tc>
        <w:tc>
          <w:tcPr>
            <w:tcW w:w="1275" w:type="dxa"/>
            <w:tcBorders>
              <w:top w:val="nil"/>
              <w:left w:val="nil"/>
              <w:bottom w:val="single" w:sz="8" w:space="0" w:color="auto"/>
              <w:right w:val="single" w:sz="8" w:space="0" w:color="auto"/>
            </w:tcBorders>
            <w:shd w:val="clear" w:color="000000" w:fill="D9D9D9"/>
            <w:noWrap/>
            <w:vAlign w:val="center"/>
            <w:hideMark/>
          </w:tcPr>
          <w:p w:rsidR="005223C1" w:rsidRDefault="00796E23" w:rsidP="005223C1">
            <w:pPr>
              <w:spacing w:before="40" w:after="40" w:line="240" w:lineRule="auto"/>
              <w:jc w:val="right"/>
              <w:rPr>
                <w:rFonts w:eastAsia="Times New Roman" w:cs="Arial"/>
                <w:b/>
                <w:bCs/>
                <w:color w:val="000000"/>
                <w:sz w:val="16"/>
                <w:szCs w:val="16"/>
                <w:lang w:eastAsia="en-AU"/>
              </w:rPr>
            </w:pPr>
            <w:r w:rsidRPr="00796E23">
              <w:rPr>
                <w:rFonts w:eastAsia="Times New Roman" w:cs="Arial"/>
                <w:b/>
                <w:bCs/>
                <w:color w:val="000000"/>
                <w:sz w:val="16"/>
                <w:szCs w:val="16"/>
                <w:lang w:eastAsia="en-AU"/>
              </w:rPr>
              <w:t>4,891.10</w:t>
            </w:r>
          </w:p>
        </w:tc>
        <w:tc>
          <w:tcPr>
            <w:tcW w:w="1148" w:type="dxa"/>
            <w:tcBorders>
              <w:top w:val="nil"/>
              <w:left w:val="nil"/>
              <w:bottom w:val="single" w:sz="8" w:space="0" w:color="auto"/>
              <w:right w:val="single" w:sz="8" w:space="0" w:color="auto"/>
            </w:tcBorders>
            <w:shd w:val="clear" w:color="000000" w:fill="D9D9D9"/>
            <w:noWrap/>
            <w:vAlign w:val="center"/>
            <w:hideMark/>
          </w:tcPr>
          <w:p w:rsidR="005223C1" w:rsidRDefault="00796E23" w:rsidP="005223C1">
            <w:pPr>
              <w:spacing w:before="40" w:after="40" w:line="240" w:lineRule="auto"/>
              <w:jc w:val="right"/>
              <w:rPr>
                <w:rFonts w:eastAsia="Times New Roman" w:cs="Arial"/>
                <w:b/>
                <w:bCs/>
                <w:color w:val="000000"/>
                <w:sz w:val="16"/>
                <w:szCs w:val="16"/>
                <w:lang w:eastAsia="en-AU"/>
              </w:rPr>
            </w:pPr>
            <w:r w:rsidRPr="00796E23">
              <w:rPr>
                <w:rFonts w:eastAsia="Times New Roman" w:cs="Arial"/>
                <w:b/>
                <w:bCs/>
                <w:color w:val="000000"/>
                <w:sz w:val="16"/>
                <w:szCs w:val="16"/>
                <w:lang w:eastAsia="en-AU"/>
              </w:rPr>
              <w:t>303,790.70</w:t>
            </w:r>
          </w:p>
        </w:tc>
      </w:tr>
    </w:tbl>
    <w:p w:rsidR="00796E23" w:rsidRDefault="00796E23">
      <w:pPr>
        <w:spacing w:after="0"/>
        <w:jc w:val="left"/>
        <w:rPr>
          <w:rFonts w:cs="Arial"/>
          <w:b/>
          <w:color w:val="1D5C42"/>
          <w:sz w:val="24"/>
          <w:szCs w:val="24"/>
        </w:rPr>
      </w:pPr>
      <w:r>
        <w:br w:type="page"/>
      </w:r>
    </w:p>
    <w:p w:rsidR="00796E23" w:rsidRDefault="00796E23" w:rsidP="00EB7C25">
      <w:pPr>
        <w:pStyle w:val="KMHNumberheading20"/>
        <w:sectPr w:rsidR="00796E23" w:rsidSect="00796E23">
          <w:pgSz w:w="16838" w:h="11906" w:orient="landscape"/>
          <w:pgMar w:top="1440" w:right="1440" w:bottom="1440" w:left="1440" w:header="709" w:footer="709" w:gutter="0"/>
          <w:cols w:space="708"/>
          <w:docGrid w:linePitch="360"/>
        </w:sectPr>
      </w:pPr>
    </w:p>
    <w:p w:rsidR="00796E23" w:rsidRDefault="00796E23" w:rsidP="00796E23">
      <w:pPr>
        <w:pStyle w:val="KMHNumberHeading3"/>
      </w:pPr>
      <w:r>
        <w:lastRenderedPageBreak/>
        <w:t>Commercial and Industrial Waste</w:t>
      </w:r>
    </w:p>
    <w:p w:rsidR="00796E23" w:rsidRDefault="008C6923" w:rsidP="00796E23">
      <w:r>
        <w:t>Due to the highly variable nature of wastes</w:t>
      </w:r>
      <w:r w:rsidR="001A4DB4">
        <w:t xml:space="preserve"> arising</w:t>
      </w:r>
      <w:r>
        <w:t xml:space="preserve"> from the commercial and industrial (C&amp;I) sector it is difficult to quantify the hazardous ‘contamination’ component of the C&amp;I waste stream. </w:t>
      </w:r>
    </w:p>
    <w:p w:rsidR="007B53CC" w:rsidRPr="00796E23" w:rsidRDefault="007B53CC" w:rsidP="001E7DDC">
      <w:r>
        <w:t xml:space="preserve">Data on this waste stream is limited to a </w:t>
      </w:r>
      <w:r w:rsidR="001A4DB4">
        <w:t xml:space="preserve">number of </w:t>
      </w:r>
      <w:proofErr w:type="gramStart"/>
      <w:r w:rsidR="001A4DB4">
        <w:t>C&amp;</w:t>
      </w:r>
      <w:proofErr w:type="gramEnd"/>
      <w:r w:rsidR="001A4DB4">
        <w:t xml:space="preserve">I waste audit data sets which capture a snapshot of waste from a particular locality or industry sector. This is not considered to be strong enough evidence to produce a robust estimate of the hazardous waste component of C&amp;I waste that is not already captured in waste tracking systems. </w:t>
      </w:r>
    </w:p>
    <w:p w:rsidR="008021CC" w:rsidRDefault="001A4DB4" w:rsidP="001E7DDC">
      <w:pPr>
        <w:spacing w:after="0"/>
      </w:pPr>
      <w:r>
        <w:t xml:space="preserve">An audit conducted by A Prince Consulting in 2007 of C&amp;I waste in Central Queensland </w:t>
      </w:r>
      <w:r w:rsidR="00F83080">
        <w:t>found that approximately 0.3% of the C&amp;I waste audited from 195 businesses was classed as hazardous or special waste</w:t>
      </w:r>
      <w:r w:rsidR="00B06095">
        <w:rPr>
          <w:rStyle w:val="FootnoteReference"/>
        </w:rPr>
        <w:footnoteReference w:id="17"/>
      </w:r>
      <w:r w:rsidR="00F83080">
        <w:t>. The audit included businesses from a range of industries including the educational, agricultural, accommodation, manufacturing and retail sectors.</w:t>
      </w:r>
      <w:r w:rsidR="008021CC">
        <w:t xml:space="preserve"> The overall composition of waste from all businesses audited is shown </w:t>
      </w:r>
      <w:r w:rsidR="00BA6D16">
        <w:t>at</w:t>
      </w:r>
      <w:r w:rsidR="008021CC">
        <w:t xml:space="preserve"> </w:t>
      </w:r>
      <w:r w:rsidR="002A19BE">
        <w:fldChar w:fldCharType="begin"/>
      </w:r>
      <w:r w:rsidR="002A19BE">
        <w:instrText xml:space="preserve"> REF _Ref345599311 \h  \* MERGEFORMAT </w:instrText>
      </w:r>
      <w:r w:rsidR="002A19BE">
        <w:fldChar w:fldCharType="separate"/>
      </w:r>
      <w:r w:rsidR="002A19BE">
        <w:t xml:space="preserve">Figure </w:t>
      </w:r>
      <w:r w:rsidR="002A19BE">
        <w:rPr>
          <w:noProof/>
        </w:rPr>
        <w:t>11</w:t>
      </w:r>
      <w:r w:rsidR="002A19BE">
        <w:fldChar w:fldCharType="end"/>
      </w:r>
      <w:r w:rsidR="00B06095">
        <w:t xml:space="preserve"> </w:t>
      </w:r>
      <w:r w:rsidR="008021CC">
        <w:t>below.</w:t>
      </w:r>
      <w:r w:rsidR="004E2B2F">
        <w:t xml:space="preserve"> The composition of the hazardous waste fraction was not recorded in the audit.</w:t>
      </w:r>
    </w:p>
    <w:p w:rsidR="008021CC" w:rsidRDefault="008021CC">
      <w:pPr>
        <w:spacing w:after="0"/>
        <w:jc w:val="left"/>
      </w:pPr>
      <w:r w:rsidRPr="008021CC">
        <w:rPr>
          <w:noProof/>
          <w:lang w:eastAsia="en-AU"/>
        </w:rPr>
        <w:drawing>
          <wp:inline distT="0" distB="0" distL="0" distR="0">
            <wp:extent cx="5159520" cy="4264926"/>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161505" cy="4266567"/>
                    </a:xfrm>
                    <a:prstGeom prst="rect">
                      <a:avLst/>
                    </a:prstGeom>
                  </pic:spPr>
                </pic:pic>
              </a:graphicData>
            </a:graphic>
          </wp:inline>
        </w:drawing>
      </w:r>
    </w:p>
    <w:p w:rsidR="004E2B2F" w:rsidRDefault="008021CC" w:rsidP="008021CC">
      <w:pPr>
        <w:pStyle w:val="Caption"/>
      </w:pPr>
      <w:bookmarkStart w:id="81" w:name="_Ref345599311"/>
      <w:bookmarkStart w:id="82" w:name="_Toc350252017"/>
      <w:r>
        <w:t xml:space="preserve">Figure </w:t>
      </w:r>
      <w:r w:rsidR="00D02C9F">
        <w:fldChar w:fldCharType="begin"/>
      </w:r>
      <w:r w:rsidR="0059651D">
        <w:instrText xml:space="preserve"> SEQ Figure \* ARABIC </w:instrText>
      </w:r>
      <w:r w:rsidR="00D02C9F">
        <w:fldChar w:fldCharType="separate"/>
      </w:r>
      <w:r w:rsidR="002A19BE">
        <w:rPr>
          <w:noProof/>
        </w:rPr>
        <w:t>11</w:t>
      </w:r>
      <w:r w:rsidR="00D02C9F">
        <w:rPr>
          <w:noProof/>
        </w:rPr>
        <w:fldChar w:fldCharType="end"/>
      </w:r>
      <w:bookmarkEnd w:id="81"/>
      <w:r w:rsidR="00BA6D16">
        <w:rPr>
          <w:noProof/>
        </w:rPr>
        <w:t>—</w:t>
      </w:r>
      <w:r>
        <w:t>C&amp;I waste composition based on audit of 195 Central Queensland businesses</w:t>
      </w:r>
      <w:bookmarkEnd w:id="82"/>
    </w:p>
    <w:p w:rsidR="005065E6" w:rsidRDefault="004E2B2F" w:rsidP="004E2B2F">
      <w:r>
        <w:t>Landfill-based audits of the C&amp;I and C&amp;D waste streams conducted in 2007 for the Western Australian Department of Environment and Conservation found that approximately 1% of these combined waste streams received at the audited sites was classed as hazardous material</w:t>
      </w:r>
      <w:r>
        <w:rPr>
          <w:rStyle w:val="FootnoteReference"/>
        </w:rPr>
        <w:footnoteReference w:id="18"/>
      </w:r>
      <w:r>
        <w:t>.</w:t>
      </w:r>
    </w:p>
    <w:p w:rsidR="00B7401A" w:rsidRDefault="00B7401A">
      <w:pPr>
        <w:spacing w:after="0"/>
        <w:jc w:val="left"/>
        <w:rPr>
          <w:rFonts w:cs="Arial"/>
          <w:b/>
          <w:color w:val="1D5C42"/>
          <w:szCs w:val="24"/>
        </w:rPr>
      </w:pPr>
      <w:r>
        <w:br w:type="page"/>
      </w:r>
    </w:p>
    <w:p w:rsidR="005065E6" w:rsidRDefault="005065E6" w:rsidP="005065E6">
      <w:pPr>
        <w:pStyle w:val="KMHNumberHeading3"/>
      </w:pPr>
      <w:r>
        <w:lastRenderedPageBreak/>
        <w:t>Construction and Demolition Waste</w:t>
      </w:r>
    </w:p>
    <w:p w:rsidR="009359B2" w:rsidRDefault="009359B2" w:rsidP="009359B2">
      <w:r>
        <w:t xml:space="preserve">The hazardous component of construction and demolition </w:t>
      </w:r>
      <w:r w:rsidR="009608CD">
        <w:t>waste comprises of contaminated soils and asbestos.</w:t>
      </w:r>
      <w:r w:rsidR="00F10B7B">
        <w:t xml:space="preserve"> It is noted that in those jurisdictions that classify these wastes as hazardous they are captured within their tracking system, should they have one.</w:t>
      </w:r>
    </w:p>
    <w:p w:rsidR="00A36A7F" w:rsidRPr="009359B2" w:rsidRDefault="00D02C9F" w:rsidP="009359B2">
      <w:r>
        <w:fldChar w:fldCharType="begin"/>
      </w:r>
      <w:r w:rsidR="00EA425D">
        <w:instrText xml:space="preserve"> REF _Ref345684416 \h </w:instrText>
      </w:r>
      <w:r>
        <w:fldChar w:fldCharType="separate"/>
      </w:r>
      <w:r w:rsidR="002A19BE">
        <w:t xml:space="preserve">Table </w:t>
      </w:r>
      <w:r w:rsidR="002A19BE">
        <w:rPr>
          <w:noProof/>
        </w:rPr>
        <w:t>13</w:t>
      </w:r>
      <w:r>
        <w:fldChar w:fldCharType="end"/>
      </w:r>
      <w:r w:rsidR="00EA425D">
        <w:t xml:space="preserve"> </w:t>
      </w:r>
      <w:r w:rsidR="00A36A7F">
        <w:t xml:space="preserve">presents a data summary of the </w:t>
      </w:r>
      <w:r w:rsidR="00BA6D16">
        <w:t>C&amp;D</w:t>
      </w:r>
      <w:r w:rsidR="00A36A7F">
        <w:t xml:space="preserve"> Waste Status Report</w:t>
      </w:r>
      <w:r w:rsidR="00A36A7F" w:rsidRPr="00A36A7F">
        <w:t xml:space="preserve"> </w:t>
      </w:r>
      <w:r w:rsidR="00A36A7F">
        <w:t xml:space="preserve">conducted by Hyder Consulting </w:t>
      </w:r>
      <w:r w:rsidR="00F16735">
        <w:t xml:space="preserve">for </w:t>
      </w:r>
      <w:r w:rsidR="00A36A7F" w:rsidRPr="00A36A7F">
        <w:t xml:space="preserve">materials recovered and disposed in each Australian jurisdiction for the 2008–09 financial </w:t>
      </w:r>
      <w:proofErr w:type="gramStart"/>
      <w:r w:rsidR="00A36A7F" w:rsidRPr="00A36A7F">
        <w:t>year</w:t>
      </w:r>
      <w:proofErr w:type="gramEnd"/>
      <w:r w:rsidR="00F16735">
        <w:t xml:space="preserve">. </w:t>
      </w:r>
    </w:p>
    <w:p w:rsidR="008B1D47" w:rsidRDefault="008B1D47" w:rsidP="008B1D47">
      <w:pPr>
        <w:pStyle w:val="Caption"/>
      </w:pPr>
      <w:bookmarkStart w:id="83" w:name="_Ref345684416"/>
      <w:bookmarkStart w:id="84" w:name="_Toc350356161"/>
      <w:r>
        <w:t xml:space="preserve">Table </w:t>
      </w:r>
      <w:r w:rsidR="00D02C9F">
        <w:fldChar w:fldCharType="begin"/>
      </w:r>
      <w:r w:rsidR="0059651D">
        <w:instrText xml:space="preserve"> SEQ Table \* ARABIC </w:instrText>
      </w:r>
      <w:r w:rsidR="00D02C9F">
        <w:fldChar w:fldCharType="separate"/>
      </w:r>
      <w:r w:rsidR="002A19BE">
        <w:rPr>
          <w:noProof/>
        </w:rPr>
        <w:t>13</w:t>
      </w:r>
      <w:r w:rsidR="00D02C9F">
        <w:rPr>
          <w:noProof/>
        </w:rPr>
        <w:fldChar w:fldCharType="end"/>
      </w:r>
      <w:bookmarkEnd w:id="83"/>
      <w:r w:rsidR="00EA126C">
        <w:rPr>
          <w:noProof/>
        </w:rPr>
        <w:t>—</w:t>
      </w:r>
      <w:r>
        <w:t xml:space="preserve">Total hazardous waste within the C&amp;D waste stream by jurisdiction for </w:t>
      </w:r>
      <w:r w:rsidR="00F54BBE">
        <w:t>2008–09</w:t>
      </w:r>
      <w:r>
        <w:t xml:space="preserve"> (Hyder 2011)</w:t>
      </w:r>
      <w:bookmarkEnd w:id="84"/>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9"/>
        <w:gridCol w:w="1090"/>
        <w:gridCol w:w="1090"/>
        <w:gridCol w:w="1090"/>
        <w:gridCol w:w="1000"/>
        <w:gridCol w:w="992"/>
        <w:gridCol w:w="993"/>
        <w:gridCol w:w="992"/>
        <w:gridCol w:w="992"/>
      </w:tblGrid>
      <w:tr w:rsidR="00105A9A" w:rsidRPr="00EA425D" w:rsidTr="00105A9A">
        <w:trPr>
          <w:trHeight w:val="454"/>
        </w:trPr>
        <w:tc>
          <w:tcPr>
            <w:tcW w:w="1259" w:type="dxa"/>
            <w:shd w:val="clear" w:color="auto" w:fill="1D5C42"/>
            <w:noWrap/>
            <w:vAlign w:val="bottom"/>
            <w:hideMark/>
          </w:tcPr>
          <w:p w:rsidR="005223C1" w:rsidRDefault="008B1D47" w:rsidP="005223C1">
            <w:pPr>
              <w:spacing w:before="40" w:after="40" w:line="240" w:lineRule="auto"/>
              <w:jc w:val="left"/>
              <w:rPr>
                <w:rFonts w:eastAsia="Times New Roman" w:cs="Arial"/>
                <w:b/>
                <w:bCs/>
                <w:color w:val="FFFFFF" w:themeColor="background1"/>
                <w:sz w:val="16"/>
                <w:szCs w:val="16"/>
                <w:lang w:eastAsia="en-AU"/>
              </w:rPr>
            </w:pPr>
            <w:r w:rsidRPr="008B1D47">
              <w:rPr>
                <w:rFonts w:eastAsia="Times New Roman" w:cs="Arial"/>
                <w:b/>
                <w:bCs/>
                <w:color w:val="FFFFFF" w:themeColor="background1"/>
                <w:sz w:val="16"/>
                <w:szCs w:val="16"/>
                <w:lang w:eastAsia="en-AU"/>
              </w:rPr>
              <w:t>Waste type</w:t>
            </w:r>
          </w:p>
        </w:tc>
        <w:tc>
          <w:tcPr>
            <w:tcW w:w="1090" w:type="dxa"/>
            <w:shd w:val="clear" w:color="auto" w:fill="1D5C42"/>
            <w:noWrap/>
            <w:vAlign w:val="bottom"/>
            <w:hideMark/>
          </w:tcPr>
          <w:p w:rsidR="005223C1" w:rsidRPr="005223C1" w:rsidRDefault="005223C1" w:rsidP="005223C1">
            <w:pPr>
              <w:spacing w:before="40" w:after="40" w:line="240" w:lineRule="auto"/>
              <w:jc w:val="center"/>
              <w:rPr>
                <w:rFonts w:eastAsia="Times New Roman" w:cs="Arial"/>
                <w:b/>
                <w:bCs/>
                <w:color w:val="FFFFFF" w:themeColor="background1"/>
                <w:sz w:val="14"/>
                <w:szCs w:val="14"/>
                <w:lang w:eastAsia="en-AU"/>
              </w:rPr>
            </w:pPr>
            <w:r w:rsidRPr="005223C1">
              <w:rPr>
                <w:rFonts w:eastAsia="Times New Roman" w:cs="Arial"/>
                <w:b/>
                <w:bCs/>
                <w:color w:val="FFFFFF" w:themeColor="background1"/>
                <w:sz w:val="14"/>
                <w:szCs w:val="14"/>
                <w:lang w:eastAsia="en-AU"/>
              </w:rPr>
              <w:t>New South Wales</w:t>
            </w:r>
          </w:p>
        </w:tc>
        <w:tc>
          <w:tcPr>
            <w:tcW w:w="1090" w:type="dxa"/>
            <w:shd w:val="clear" w:color="auto" w:fill="1D5C42"/>
            <w:noWrap/>
            <w:vAlign w:val="bottom"/>
            <w:hideMark/>
          </w:tcPr>
          <w:p w:rsidR="005223C1" w:rsidRPr="005223C1" w:rsidRDefault="005223C1" w:rsidP="005223C1">
            <w:pPr>
              <w:spacing w:before="40" w:after="40" w:line="240" w:lineRule="auto"/>
              <w:jc w:val="center"/>
              <w:rPr>
                <w:rFonts w:eastAsia="Times New Roman" w:cs="Arial"/>
                <w:b/>
                <w:bCs/>
                <w:color w:val="FFFFFF" w:themeColor="background1"/>
                <w:sz w:val="14"/>
                <w:szCs w:val="14"/>
                <w:lang w:eastAsia="en-AU"/>
              </w:rPr>
            </w:pPr>
            <w:r w:rsidRPr="005223C1">
              <w:rPr>
                <w:rFonts w:eastAsia="Times New Roman" w:cs="Arial"/>
                <w:b/>
                <w:bCs/>
                <w:color w:val="FFFFFF" w:themeColor="background1"/>
                <w:sz w:val="14"/>
                <w:szCs w:val="14"/>
                <w:lang w:eastAsia="en-AU"/>
              </w:rPr>
              <w:t>Queensland</w:t>
            </w:r>
          </w:p>
        </w:tc>
        <w:tc>
          <w:tcPr>
            <w:tcW w:w="1090" w:type="dxa"/>
            <w:shd w:val="clear" w:color="auto" w:fill="1D5C42"/>
            <w:noWrap/>
            <w:vAlign w:val="bottom"/>
            <w:hideMark/>
          </w:tcPr>
          <w:p w:rsidR="005223C1" w:rsidRPr="005223C1" w:rsidRDefault="005223C1" w:rsidP="005223C1">
            <w:pPr>
              <w:spacing w:before="40" w:after="40" w:line="240" w:lineRule="auto"/>
              <w:jc w:val="center"/>
              <w:rPr>
                <w:rFonts w:eastAsia="Times New Roman" w:cs="Arial"/>
                <w:b/>
                <w:bCs/>
                <w:color w:val="FFFFFF" w:themeColor="background1"/>
                <w:sz w:val="14"/>
                <w:szCs w:val="14"/>
                <w:lang w:eastAsia="en-AU"/>
              </w:rPr>
            </w:pPr>
            <w:r w:rsidRPr="005223C1">
              <w:rPr>
                <w:rFonts w:eastAsia="Times New Roman" w:cs="Arial"/>
                <w:b/>
                <w:bCs/>
                <w:color w:val="FFFFFF" w:themeColor="background1"/>
                <w:sz w:val="14"/>
                <w:szCs w:val="14"/>
                <w:lang w:eastAsia="en-AU"/>
              </w:rPr>
              <w:t>Victoria</w:t>
            </w:r>
          </w:p>
        </w:tc>
        <w:tc>
          <w:tcPr>
            <w:tcW w:w="1000" w:type="dxa"/>
            <w:shd w:val="clear" w:color="auto" w:fill="1D5C42"/>
            <w:noWrap/>
            <w:vAlign w:val="bottom"/>
            <w:hideMark/>
          </w:tcPr>
          <w:p w:rsidR="005223C1" w:rsidRPr="005223C1" w:rsidRDefault="005223C1" w:rsidP="005223C1">
            <w:pPr>
              <w:spacing w:before="40" w:after="40" w:line="240" w:lineRule="auto"/>
              <w:jc w:val="center"/>
              <w:rPr>
                <w:rFonts w:eastAsia="Times New Roman" w:cs="Arial"/>
                <w:b/>
                <w:bCs/>
                <w:color w:val="FFFFFF" w:themeColor="background1"/>
                <w:sz w:val="14"/>
                <w:szCs w:val="14"/>
                <w:lang w:eastAsia="en-AU"/>
              </w:rPr>
            </w:pPr>
            <w:r w:rsidRPr="005223C1">
              <w:rPr>
                <w:rFonts w:eastAsia="Times New Roman" w:cs="Arial"/>
                <w:b/>
                <w:bCs/>
                <w:color w:val="FFFFFF" w:themeColor="background1"/>
                <w:sz w:val="14"/>
                <w:szCs w:val="14"/>
                <w:lang w:eastAsia="en-AU"/>
              </w:rPr>
              <w:t>Western Australia</w:t>
            </w:r>
          </w:p>
        </w:tc>
        <w:tc>
          <w:tcPr>
            <w:tcW w:w="992" w:type="dxa"/>
            <w:shd w:val="clear" w:color="auto" w:fill="1D5C42"/>
            <w:noWrap/>
            <w:vAlign w:val="bottom"/>
            <w:hideMark/>
          </w:tcPr>
          <w:p w:rsidR="005223C1" w:rsidRPr="005223C1" w:rsidRDefault="005223C1" w:rsidP="005223C1">
            <w:pPr>
              <w:spacing w:before="40" w:after="40" w:line="240" w:lineRule="auto"/>
              <w:jc w:val="center"/>
              <w:rPr>
                <w:rFonts w:eastAsia="Times New Roman" w:cs="Arial"/>
                <w:b/>
                <w:bCs/>
                <w:color w:val="FFFFFF" w:themeColor="background1"/>
                <w:sz w:val="14"/>
                <w:szCs w:val="14"/>
                <w:lang w:eastAsia="en-AU"/>
              </w:rPr>
            </w:pPr>
            <w:r w:rsidRPr="005223C1">
              <w:rPr>
                <w:rFonts w:eastAsia="Times New Roman" w:cs="Arial"/>
                <w:b/>
                <w:bCs/>
                <w:color w:val="FFFFFF" w:themeColor="background1"/>
                <w:sz w:val="14"/>
                <w:szCs w:val="14"/>
                <w:lang w:eastAsia="en-AU"/>
              </w:rPr>
              <w:t>South Australia</w:t>
            </w:r>
          </w:p>
        </w:tc>
        <w:tc>
          <w:tcPr>
            <w:tcW w:w="993" w:type="dxa"/>
            <w:shd w:val="clear" w:color="auto" w:fill="1D5C42"/>
            <w:noWrap/>
            <w:vAlign w:val="bottom"/>
            <w:hideMark/>
          </w:tcPr>
          <w:p w:rsidR="005223C1" w:rsidRPr="005223C1" w:rsidRDefault="005223C1" w:rsidP="005223C1">
            <w:pPr>
              <w:spacing w:before="40" w:after="40" w:line="240" w:lineRule="auto"/>
              <w:jc w:val="center"/>
              <w:rPr>
                <w:rFonts w:eastAsia="Times New Roman" w:cs="Arial"/>
                <w:b/>
                <w:bCs/>
                <w:color w:val="FFFFFF" w:themeColor="background1"/>
                <w:sz w:val="14"/>
                <w:szCs w:val="14"/>
                <w:lang w:eastAsia="en-AU"/>
              </w:rPr>
            </w:pPr>
            <w:r w:rsidRPr="005223C1">
              <w:rPr>
                <w:rFonts w:eastAsia="Times New Roman" w:cs="Arial"/>
                <w:b/>
                <w:bCs/>
                <w:color w:val="FFFFFF" w:themeColor="background1"/>
                <w:sz w:val="14"/>
                <w:szCs w:val="14"/>
                <w:lang w:eastAsia="en-AU"/>
              </w:rPr>
              <w:t>Tasmania</w:t>
            </w:r>
          </w:p>
        </w:tc>
        <w:tc>
          <w:tcPr>
            <w:tcW w:w="992" w:type="dxa"/>
            <w:shd w:val="clear" w:color="auto" w:fill="1D5C42"/>
            <w:noWrap/>
            <w:vAlign w:val="bottom"/>
            <w:hideMark/>
          </w:tcPr>
          <w:p w:rsidR="005223C1" w:rsidRPr="005223C1" w:rsidRDefault="005223C1" w:rsidP="005223C1">
            <w:pPr>
              <w:spacing w:before="40" w:after="40" w:line="240" w:lineRule="auto"/>
              <w:jc w:val="center"/>
              <w:rPr>
                <w:rFonts w:eastAsia="Times New Roman" w:cs="Arial"/>
                <w:b/>
                <w:bCs/>
                <w:color w:val="FFFFFF" w:themeColor="background1"/>
                <w:sz w:val="14"/>
                <w:szCs w:val="14"/>
                <w:lang w:eastAsia="en-AU"/>
              </w:rPr>
            </w:pPr>
            <w:r w:rsidRPr="005223C1">
              <w:rPr>
                <w:rFonts w:eastAsia="Times New Roman" w:cs="Arial"/>
                <w:b/>
                <w:bCs/>
                <w:color w:val="FFFFFF" w:themeColor="background1"/>
                <w:sz w:val="14"/>
                <w:szCs w:val="14"/>
                <w:lang w:eastAsia="en-AU"/>
              </w:rPr>
              <w:t>Northern Territory</w:t>
            </w:r>
          </w:p>
        </w:tc>
        <w:tc>
          <w:tcPr>
            <w:tcW w:w="992" w:type="dxa"/>
            <w:shd w:val="clear" w:color="auto" w:fill="1D5C42"/>
            <w:noWrap/>
            <w:vAlign w:val="bottom"/>
            <w:hideMark/>
          </w:tcPr>
          <w:p w:rsidR="005223C1" w:rsidRPr="005223C1" w:rsidRDefault="005223C1" w:rsidP="005223C1">
            <w:pPr>
              <w:spacing w:before="40" w:after="40" w:line="240" w:lineRule="auto"/>
              <w:jc w:val="center"/>
              <w:rPr>
                <w:rFonts w:eastAsia="Times New Roman" w:cs="Arial"/>
                <w:b/>
                <w:bCs/>
                <w:color w:val="FFFFFF" w:themeColor="background1"/>
                <w:sz w:val="14"/>
                <w:szCs w:val="14"/>
                <w:lang w:eastAsia="en-AU"/>
              </w:rPr>
            </w:pPr>
            <w:r w:rsidRPr="005223C1">
              <w:rPr>
                <w:rFonts w:eastAsia="Times New Roman" w:cs="Arial"/>
                <w:b/>
                <w:bCs/>
                <w:color w:val="FFFFFF" w:themeColor="background1"/>
                <w:sz w:val="14"/>
                <w:szCs w:val="14"/>
                <w:lang w:eastAsia="en-AU"/>
              </w:rPr>
              <w:t>Australian Capital</w:t>
            </w:r>
            <w:r w:rsidR="00105A9A">
              <w:rPr>
                <w:rFonts w:eastAsia="Times New Roman" w:cs="Arial"/>
                <w:b/>
                <w:bCs/>
                <w:color w:val="FFFFFF" w:themeColor="background1"/>
                <w:sz w:val="14"/>
                <w:szCs w:val="14"/>
                <w:lang w:eastAsia="en-AU"/>
              </w:rPr>
              <w:t xml:space="preserve"> </w:t>
            </w:r>
            <w:r w:rsidRPr="005223C1">
              <w:rPr>
                <w:rFonts w:eastAsia="Times New Roman" w:cs="Arial"/>
                <w:b/>
                <w:bCs/>
                <w:color w:val="FFFFFF" w:themeColor="background1"/>
                <w:sz w:val="14"/>
                <w:szCs w:val="14"/>
                <w:lang w:eastAsia="en-AU"/>
              </w:rPr>
              <w:t xml:space="preserve"> Territory</w:t>
            </w:r>
          </w:p>
        </w:tc>
      </w:tr>
      <w:tr w:rsidR="00105A9A" w:rsidRPr="00EA425D" w:rsidTr="00105A9A">
        <w:trPr>
          <w:trHeight w:val="300"/>
        </w:trPr>
        <w:tc>
          <w:tcPr>
            <w:tcW w:w="1259" w:type="dxa"/>
            <w:shd w:val="clear" w:color="auto" w:fill="auto"/>
            <w:noWrap/>
            <w:vAlign w:val="bottom"/>
            <w:hideMark/>
          </w:tcPr>
          <w:p w:rsidR="005223C1" w:rsidRDefault="008B1D47" w:rsidP="005223C1">
            <w:pPr>
              <w:spacing w:before="40" w:after="40" w:line="240" w:lineRule="auto"/>
              <w:jc w:val="left"/>
              <w:rPr>
                <w:rFonts w:eastAsia="Times New Roman" w:cs="Arial"/>
                <w:color w:val="000000"/>
                <w:sz w:val="16"/>
                <w:szCs w:val="16"/>
                <w:lang w:eastAsia="en-AU"/>
              </w:rPr>
            </w:pPr>
            <w:r w:rsidRPr="008B1D47">
              <w:rPr>
                <w:rFonts w:eastAsia="Times New Roman" w:cs="Arial"/>
                <w:color w:val="000000"/>
                <w:sz w:val="16"/>
                <w:szCs w:val="16"/>
                <w:lang w:eastAsia="en-AU"/>
              </w:rPr>
              <w:t>Contaminated soils</w:t>
            </w:r>
          </w:p>
        </w:tc>
        <w:tc>
          <w:tcPr>
            <w:tcW w:w="1090"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313,269</w:t>
            </w:r>
          </w:p>
        </w:tc>
        <w:tc>
          <w:tcPr>
            <w:tcW w:w="1090"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370,576</w:t>
            </w:r>
          </w:p>
        </w:tc>
        <w:tc>
          <w:tcPr>
            <w:tcW w:w="1090"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291,665</w:t>
            </w:r>
          </w:p>
        </w:tc>
        <w:tc>
          <w:tcPr>
            <w:tcW w:w="1000"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7,022</w:t>
            </w:r>
          </w:p>
        </w:tc>
        <w:tc>
          <w:tcPr>
            <w:tcW w:w="992"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55,068</w:t>
            </w:r>
          </w:p>
        </w:tc>
        <w:tc>
          <w:tcPr>
            <w:tcW w:w="993"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9,803</w:t>
            </w:r>
          </w:p>
        </w:tc>
        <w:tc>
          <w:tcPr>
            <w:tcW w:w="992" w:type="dxa"/>
            <w:shd w:val="clear" w:color="auto" w:fill="auto"/>
            <w:noWrap/>
            <w:vAlign w:val="bottom"/>
            <w:hideMark/>
          </w:tcPr>
          <w:p w:rsidR="005223C1" w:rsidRDefault="008B1D47" w:rsidP="005223C1">
            <w:pPr>
              <w:spacing w:before="40" w:after="40" w:line="240" w:lineRule="auto"/>
              <w:jc w:val="left"/>
              <w:rPr>
                <w:rFonts w:eastAsia="Times New Roman" w:cs="Arial"/>
                <w:color w:val="000000"/>
                <w:sz w:val="16"/>
                <w:szCs w:val="16"/>
                <w:lang w:eastAsia="en-AU"/>
              </w:rPr>
            </w:pPr>
            <w:r w:rsidRPr="008B1D47">
              <w:rPr>
                <w:rFonts w:eastAsia="Times New Roman" w:cs="Arial"/>
                <w:color w:val="000000"/>
                <w:sz w:val="16"/>
                <w:szCs w:val="16"/>
                <w:lang w:eastAsia="en-AU"/>
              </w:rPr>
              <w:t>unknown</w:t>
            </w:r>
          </w:p>
        </w:tc>
        <w:tc>
          <w:tcPr>
            <w:tcW w:w="992"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8,394</w:t>
            </w:r>
          </w:p>
        </w:tc>
      </w:tr>
      <w:tr w:rsidR="00105A9A" w:rsidRPr="00EA425D" w:rsidTr="00105A9A">
        <w:trPr>
          <w:trHeight w:val="300"/>
        </w:trPr>
        <w:tc>
          <w:tcPr>
            <w:tcW w:w="1259" w:type="dxa"/>
            <w:shd w:val="clear" w:color="auto" w:fill="auto"/>
            <w:noWrap/>
            <w:vAlign w:val="bottom"/>
            <w:hideMark/>
          </w:tcPr>
          <w:p w:rsidR="005223C1" w:rsidRDefault="008B1D47" w:rsidP="005223C1">
            <w:pPr>
              <w:spacing w:before="40" w:after="40" w:line="240" w:lineRule="auto"/>
              <w:jc w:val="left"/>
              <w:rPr>
                <w:rFonts w:eastAsia="Times New Roman" w:cs="Arial"/>
                <w:color w:val="000000"/>
                <w:sz w:val="16"/>
                <w:szCs w:val="16"/>
                <w:lang w:eastAsia="en-AU"/>
              </w:rPr>
            </w:pPr>
            <w:r w:rsidRPr="008B1D47">
              <w:rPr>
                <w:rFonts w:eastAsia="Times New Roman" w:cs="Arial"/>
                <w:color w:val="000000"/>
                <w:sz w:val="16"/>
                <w:szCs w:val="16"/>
                <w:lang w:eastAsia="en-AU"/>
              </w:rPr>
              <w:t>Asbestos</w:t>
            </w:r>
          </w:p>
        </w:tc>
        <w:tc>
          <w:tcPr>
            <w:tcW w:w="1090"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221,046</w:t>
            </w:r>
          </w:p>
        </w:tc>
        <w:tc>
          <w:tcPr>
            <w:tcW w:w="1090"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261,485</w:t>
            </w:r>
          </w:p>
        </w:tc>
        <w:tc>
          <w:tcPr>
            <w:tcW w:w="1090"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205,803</w:t>
            </w:r>
          </w:p>
        </w:tc>
        <w:tc>
          <w:tcPr>
            <w:tcW w:w="1000" w:type="dxa"/>
            <w:shd w:val="clear" w:color="auto" w:fill="auto"/>
            <w:noWrap/>
            <w:vAlign w:val="bottom"/>
            <w:hideMark/>
          </w:tcPr>
          <w:p w:rsidR="005223C1" w:rsidRDefault="008B1D47" w:rsidP="005223C1">
            <w:pPr>
              <w:spacing w:before="40" w:after="40" w:line="240" w:lineRule="auto"/>
              <w:jc w:val="left"/>
              <w:rPr>
                <w:rFonts w:eastAsia="Times New Roman" w:cs="Arial"/>
                <w:color w:val="000000"/>
                <w:sz w:val="16"/>
                <w:szCs w:val="16"/>
                <w:lang w:eastAsia="en-AU"/>
              </w:rPr>
            </w:pPr>
            <w:r w:rsidRPr="008B1D47">
              <w:rPr>
                <w:rFonts w:eastAsia="Times New Roman" w:cs="Arial"/>
                <w:color w:val="000000"/>
                <w:sz w:val="16"/>
                <w:szCs w:val="16"/>
                <w:lang w:eastAsia="en-AU"/>
              </w:rPr>
              <w:t>-</w:t>
            </w:r>
          </w:p>
        </w:tc>
        <w:tc>
          <w:tcPr>
            <w:tcW w:w="992"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27,679</w:t>
            </w:r>
          </w:p>
        </w:tc>
        <w:tc>
          <w:tcPr>
            <w:tcW w:w="993"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6,917</w:t>
            </w:r>
          </w:p>
        </w:tc>
        <w:tc>
          <w:tcPr>
            <w:tcW w:w="992" w:type="dxa"/>
            <w:shd w:val="clear" w:color="auto" w:fill="auto"/>
            <w:noWrap/>
            <w:vAlign w:val="bottom"/>
            <w:hideMark/>
          </w:tcPr>
          <w:p w:rsidR="005223C1" w:rsidRDefault="008B1D47" w:rsidP="005223C1">
            <w:pPr>
              <w:spacing w:before="40" w:after="40" w:line="240" w:lineRule="auto"/>
              <w:jc w:val="left"/>
              <w:rPr>
                <w:rFonts w:eastAsia="Times New Roman" w:cs="Arial"/>
                <w:color w:val="000000"/>
                <w:sz w:val="16"/>
                <w:szCs w:val="16"/>
                <w:lang w:eastAsia="en-AU"/>
              </w:rPr>
            </w:pPr>
            <w:r w:rsidRPr="008B1D47">
              <w:rPr>
                <w:rFonts w:eastAsia="Times New Roman" w:cs="Arial"/>
                <w:color w:val="000000"/>
                <w:sz w:val="16"/>
                <w:szCs w:val="16"/>
                <w:lang w:eastAsia="en-AU"/>
              </w:rPr>
              <w:t>unknown</w:t>
            </w:r>
          </w:p>
        </w:tc>
        <w:tc>
          <w:tcPr>
            <w:tcW w:w="992"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5,547</w:t>
            </w:r>
          </w:p>
        </w:tc>
      </w:tr>
      <w:tr w:rsidR="00105A9A" w:rsidRPr="00EA425D" w:rsidTr="00105A9A">
        <w:trPr>
          <w:trHeight w:val="300"/>
        </w:trPr>
        <w:tc>
          <w:tcPr>
            <w:tcW w:w="1259" w:type="dxa"/>
            <w:shd w:val="clear" w:color="auto" w:fill="auto"/>
            <w:noWrap/>
            <w:vAlign w:val="bottom"/>
            <w:hideMark/>
          </w:tcPr>
          <w:p w:rsidR="005223C1" w:rsidRDefault="008B1D47" w:rsidP="005223C1">
            <w:pPr>
              <w:spacing w:before="40" w:after="40" w:line="240" w:lineRule="auto"/>
              <w:jc w:val="left"/>
              <w:rPr>
                <w:rFonts w:eastAsia="Times New Roman" w:cs="Arial"/>
                <w:color w:val="000000"/>
                <w:sz w:val="16"/>
                <w:szCs w:val="16"/>
                <w:lang w:eastAsia="en-AU"/>
              </w:rPr>
            </w:pPr>
            <w:r w:rsidRPr="008B1D47">
              <w:rPr>
                <w:rFonts w:eastAsia="Times New Roman" w:cs="Arial"/>
                <w:color w:val="000000"/>
                <w:sz w:val="16"/>
                <w:szCs w:val="16"/>
                <w:lang w:eastAsia="en-AU"/>
              </w:rPr>
              <w:t>Total hazardous waste</w:t>
            </w:r>
          </w:p>
        </w:tc>
        <w:tc>
          <w:tcPr>
            <w:tcW w:w="1090"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534,315</w:t>
            </w:r>
          </w:p>
        </w:tc>
        <w:tc>
          <w:tcPr>
            <w:tcW w:w="1090"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632,061</w:t>
            </w:r>
          </w:p>
        </w:tc>
        <w:tc>
          <w:tcPr>
            <w:tcW w:w="1090"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497,468</w:t>
            </w:r>
          </w:p>
        </w:tc>
        <w:tc>
          <w:tcPr>
            <w:tcW w:w="1000"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7,022</w:t>
            </w:r>
          </w:p>
        </w:tc>
        <w:tc>
          <w:tcPr>
            <w:tcW w:w="992"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82,747</w:t>
            </w:r>
          </w:p>
        </w:tc>
        <w:tc>
          <w:tcPr>
            <w:tcW w:w="993"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16,720</w:t>
            </w:r>
          </w:p>
        </w:tc>
        <w:tc>
          <w:tcPr>
            <w:tcW w:w="992" w:type="dxa"/>
            <w:shd w:val="clear" w:color="auto" w:fill="auto"/>
            <w:noWrap/>
            <w:vAlign w:val="bottom"/>
            <w:hideMark/>
          </w:tcPr>
          <w:p w:rsidR="005223C1" w:rsidRDefault="008B1D47" w:rsidP="005223C1">
            <w:pPr>
              <w:spacing w:before="40" w:after="40" w:line="240" w:lineRule="auto"/>
              <w:jc w:val="left"/>
              <w:rPr>
                <w:rFonts w:eastAsia="Times New Roman" w:cs="Arial"/>
                <w:color w:val="000000"/>
                <w:sz w:val="16"/>
                <w:szCs w:val="16"/>
                <w:lang w:eastAsia="en-AU"/>
              </w:rPr>
            </w:pPr>
            <w:r w:rsidRPr="008B1D47">
              <w:rPr>
                <w:rFonts w:eastAsia="Times New Roman" w:cs="Arial"/>
                <w:color w:val="000000"/>
                <w:sz w:val="16"/>
                <w:szCs w:val="16"/>
                <w:lang w:eastAsia="en-AU"/>
              </w:rPr>
              <w:t>unknown</w:t>
            </w:r>
          </w:p>
        </w:tc>
        <w:tc>
          <w:tcPr>
            <w:tcW w:w="992"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13,941</w:t>
            </w:r>
          </w:p>
        </w:tc>
      </w:tr>
      <w:tr w:rsidR="00105A9A" w:rsidRPr="00EA425D" w:rsidTr="00105A9A">
        <w:trPr>
          <w:trHeight w:val="300"/>
        </w:trPr>
        <w:tc>
          <w:tcPr>
            <w:tcW w:w="1259" w:type="dxa"/>
            <w:shd w:val="clear" w:color="auto" w:fill="auto"/>
            <w:noWrap/>
            <w:vAlign w:val="bottom"/>
            <w:hideMark/>
          </w:tcPr>
          <w:p w:rsidR="005223C1" w:rsidRDefault="008B1D47" w:rsidP="005223C1">
            <w:pPr>
              <w:spacing w:before="40" w:after="40" w:line="240" w:lineRule="auto"/>
              <w:jc w:val="left"/>
              <w:rPr>
                <w:rFonts w:eastAsia="Times New Roman" w:cs="Arial"/>
                <w:color w:val="000000"/>
                <w:sz w:val="16"/>
                <w:szCs w:val="16"/>
                <w:lang w:eastAsia="en-AU"/>
              </w:rPr>
            </w:pPr>
            <w:r w:rsidRPr="008B1D47">
              <w:rPr>
                <w:rFonts w:eastAsia="Times New Roman" w:cs="Arial"/>
                <w:color w:val="000000"/>
                <w:sz w:val="16"/>
                <w:szCs w:val="16"/>
                <w:lang w:eastAsia="en-AU"/>
              </w:rPr>
              <w:t>Total C&amp;D waste</w:t>
            </w:r>
          </w:p>
        </w:tc>
        <w:tc>
          <w:tcPr>
            <w:tcW w:w="1090"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6</w:t>
            </w:r>
            <w:r w:rsidRPr="00EA425D">
              <w:rPr>
                <w:rFonts w:eastAsia="Times New Roman" w:cs="Arial"/>
                <w:color w:val="000000"/>
                <w:sz w:val="16"/>
                <w:szCs w:val="16"/>
                <w:lang w:eastAsia="en-AU"/>
              </w:rPr>
              <w:t>,</w:t>
            </w:r>
            <w:r w:rsidRPr="008B1D47">
              <w:rPr>
                <w:rFonts w:eastAsia="Times New Roman" w:cs="Arial"/>
                <w:color w:val="000000"/>
                <w:sz w:val="16"/>
                <w:szCs w:val="16"/>
                <w:lang w:eastAsia="en-AU"/>
              </w:rPr>
              <w:t>717</w:t>
            </w:r>
            <w:r w:rsidRPr="00EA425D">
              <w:rPr>
                <w:rFonts w:eastAsia="Times New Roman" w:cs="Arial"/>
                <w:color w:val="000000"/>
                <w:sz w:val="16"/>
                <w:szCs w:val="16"/>
                <w:lang w:eastAsia="en-AU"/>
              </w:rPr>
              <w:t>,</w:t>
            </w:r>
            <w:r w:rsidRPr="008B1D47">
              <w:rPr>
                <w:rFonts w:eastAsia="Times New Roman" w:cs="Arial"/>
                <w:color w:val="000000"/>
                <w:sz w:val="16"/>
                <w:szCs w:val="16"/>
                <w:lang w:eastAsia="en-AU"/>
              </w:rPr>
              <w:t>051</w:t>
            </w:r>
          </w:p>
        </w:tc>
        <w:tc>
          <w:tcPr>
            <w:tcW w:w="1090"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3</w:t>
            </w:r>
            <w:r w:rsidRPr="00EA425D">
              <w:rPr>
                <w:rFonts w:eastAsia="Times New Roman" w:cs="Arial"/>
                <w:color w:val="000000"/>
                <w:sz w:val="16"/>
                <w:szCs w:val="16"/>
                <w:lang w:eastAsia="en-AU"/>
              </w:rPr>
              <w:t>,</w:t>
            </w:r>
            <w:r w:rsidRPr="008B1D47">
              <w:rPr>
                <w:rFonts w:eastAsia="Times New Roman" w:cs="Arial"/>
                <w:color w:val="000000"/>
                <w:sz w:val="16"/>
                <w:szCs w:val="16"/>
                <w:lang w:eastAsia="en-AU"/>
              </w:rPr>
              <w:t>448</w:t>
            </w:r>
            <w:r w:rsidRPr="00EA425D">
              <w:rPr>
                <w:rFonts w:eastAsia="Times New Roman" w:cs="Arial"/>
                <w:color w:val="000000"/>
                <w:sz w:val="16"/>
                <w:szCs w:val="16"/>
                <w:lang w:eastAsia="en-AU"/>
              </w:rPr>
              <w:t>,</w:t>
            </w:r>
            <w:r w:rsidRPr="008B1D47">
              <w:rPr>
                <w:rFonts w:eastAsia="Times New Roman" w:cs="Arial"/>
                <w:color w:val="000000"/>
                <w:sz w:val="16"/>
                <w:szCs w:val="16"/>
                <w:lang w:eastAsia="en-AU"/>
              </w:rPr>
              <w:t>494</w:t>
            </w:r>
          </w:p>
        </w:tc>
        <w:tc>
          <w:tcPr>
            <w:tcW w:w="1090"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3</w:t>
            </w:r>
            <w:r w:rsidRPr="00EA425D">
              <w:rPr>
                <w:rFonts w:eastAsia="Times New Roman" w:cs="Arial"/>
                <w:color w:val="000000"/>
                <w:sz w:val="16"/>
                <w:szCs w:val="16"/>
                <w:lang w:eastAsia="en-AU"/>
              </w:rPr>
              <w:t>,</w:t>
            </w:r>
            <w:r w:rsidRPr="008B1D47">
              <w:rPr>
                <w:rFonts w:eastAsia="Times New Roman" w:cs="Arial"/>
                <w:color w:val="000000"/>
                <w:sz w:val="16"/>
                <w:szCs w:val="16"/>
                <w:lang w:eastAsia="en-AU"/>
              </w:rPr>
              <w:t>624</w:t>
            </w:r>
            <w:r w:rsidRPr="00EA425D">
              <w:rPr>
                <w:rFonts w:eastAsia="Times New Roman" w:cs="Arial"/>
                <w:color w:val="000000"/>
                <w:sz w:val="16"/>
                <w:szCs w:val="16"/>
                <w:lang w:eastAsia="en-AU"/>
              </w:rPr>
              <w:t>,</w:t>
            </w:r>
            <w:r w:rsidRPr="008B1D47">
              <w:rPr>
                <w:rFonts w:eastAsia="Times New Roman" w:cs="Arial"/>
                <w:color w:val="000000"/>
                <w:sz w:val="16"/>
                <w:szCs w:val="16"/>
                <w:lang w:eastAsia="en-AU"/>
              </w:rPr>
              <w:t>168</w:t>
            </w:r>
          </w:p>
        </w:tc>
        <w:tc>
          <w:tcPr>
            <w:tcW w:w="1000"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2</w:t>
            </w:r>
            <w:r w:rsidRPr="00EA425D">
              <w:rPr>
                <w:rFonts w:eastAsia="Times New Roman" w:cs="Arial"/>
                <w:color w:val="000000"/>
                <w:sz w:val="16"/>
                <w:szCs w:val="16"/>
                <w:lang w:eastAsia="en-AU"/>
              </w:rPr>
              <w:t>,</w:t>
            </w:r>
            <w:r w:rsidRPr="008B1D47">
              <w:rPr>
                <w:rFonts w:eastAsia="Times New Roman" w:cs="Arial"/>
                <w:color w:val="000000"/>
                <w:sz w:val="16"/>
                <w:szCs w:val="16"/>
                <w:lang w:eastAsia="en-AU"/>
              </w:rPr>
              <w:t>895</w:t>
            </w:r>
            <w:r w:rsidRPr="00EA425D">
              <w:rPr>
                <w:rFonts w:eastAsia="Times New Roman" w:cs="Arial"/>
                <w:color w:val="000000"/>
                <w:sz w:val="16"/>
                <w:szCs w:val="16"/>
                <w:lang w:eastAsia="en-AU"/>
              </w:rPr>
              <w:t>,</w:t>
            </w:r>
            <w:r w:rsidRPr="008B1D47">
              <w:rPr>
                <w:rFonts w:eastAsia="Times New Roman" w:cs="Arial"/>
                <w:color w:val="000000"/>
                <w:sz w:val="16"/>
                <w:szCs w:val="16"/>
                <w:lang w:eastAsia="en-AU"/>
              </w:rPr>
              <w:t>767</w:t>
            </w:r>
          </w:p>
        </w:tc>
        <w:tc>
          <w:tcPr>
            <w:tcW w:w="992"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1</w:t>
            </w:r>
            <w:r w:rsidRPr="00EA425D">
              <w:rPr>
                <w:rFonts w:eastAsia="Times New Roman" w:cs="Arial"/>
                <w:color w:val="000000"/>
                <w:sz w:val="16"/>
                <w:szCs w:val="16"/>
                <w:lang w:eastAsia="en-AU"/>
              </w:rPr>
              <w:t>,</w:t>
            </w:r>
            <w:r w:rsidRPr="008B1D47">
              <w:rPr>
                <w:rFonts w:eastAsia="Times New Roman" w:cs="Arial"/>
                <w:color w:val="000000"/>
                <w:sz w:val="16"/>
                <w:szCs w:val="16"/>
                <w:lang w:eastAsia="en-AU"/>
              </w:rPr>
              <w:t>833</w:t>
            </w:r>
            <w:r w:rsidRPr="00EA425D">
              <w:rPr>
                <w:rFonts w:eastAsia="Times New Roman" w:cs="Arial"/>
                <w:color w:val="000000"/>
                <w:sz w:val="16"/>
                <w:szCs w:val="16"/>
                <w:lang w:eastAsia="en-AU"/>
              </w:rPr>
              <w:t>,</w:t>
            </w:r>
            <w:r w:rsidRPr="008B1D47">
              <w:rPr>
                <w:rFonts w:eastAsia="Times New Roman" w:cs="Arial"/>
                <w:color w:val="000000"/>
                <w:sz w:val="16"/>
                <w:szCs w:val="16"/>
                <w:lang w:eastAsia="en-AU"/>
              </w:rPr>
              <w:t>551</w:t>
            </w:r>
          </w:p>
        </w:tc>
        <w:tc>
          <w:tcPr>
            <w:tcW w:w="993"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68</w:t>
            </w:r>
            <w:r w:rsidRPr="00EA425D">
              <w:rPr>
                <w:rFonts w:eastAsia="Times New Roman" w:cs="Arial"/>
                <w:color w:val="000000"/>
                <w:sz w:val="16"/>
                <w:szCs w:val="16"/>
                <w:lang w:eastAsia="en-AU"/>
              </w:rPr>
              <w:t>,</w:t>
            </w:r>
            <w:r w:rsidRPr="008B1D47">
              <w:rPr>
                <w:rFonts w:eastAsia="Times New Roman" w:cs="Arial"/>
                <w:color w:val="000000"/>
                <w:sz w:val="16"/>
                <w:szCs w:val="16"/>
                <w:lang w:eastAsia="en-AU"/>
              </w:rPr>
              <w:t>073</w:t>
            </w:r>
          </w:p>
        </w:tc>
        <w:tc>
          <w:tcPr>
            <w:tcW w:w="992"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195</w:t>
            </w:r>
            <w:r w:rsidRPr="00EA425D">
              <w:rPr>
                <w:rFonts w:eastAsia="Times New Roman" w:cs="Arial"/>
                <w:color w:val="000000"/>
                <w:sz w:val="16"/>
                <w:szCs w:val="16"/>
                <w:lang w:eastAsia="en-AU"/>
              </w:rPr>
              <w:t>,</w:t>
            </w:r>
            <w:r w:rsidRPr="008B1D47">
              <w:rPr>
                <w:rFonts w:eastAsia="Times New Roman" w:cs="Arial"/>
                <w:color w:val="000000"/>
                <w:sz w:val="16"/>
                <w:szCs w:val="16"/>
                <w:lang w:eastAsia="en-AU"/>
              </w:rPr>
              <w:t>339</w:t>
            </w:r>
          </w:p>
        </w:tc>
        <w:tc>
          <w:tcPr>
            <w:tcW w:w="992"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215</w:t>
            </w:r>
            <w:r w:rsidRPr="00EA425D">
              <w:rPr>
                <w:rFonts w:eastAsia="Times New Roman" w:cs="Arial"/>
                <w:color w:val="000000"/>
                <w:sz w:val="16"/>
                <w:szCs w:val="16"/>
                <w:lang w:eastAsia="en-AU"/>
              </w:rPr>
              <w:t>,</w:t>
            </w:r>
            <w:r w:rsidRPr="008B1D47">
              <w:rPr>
                <w:rFonts w:eastAsia="Times New Roman" w:cs="Arial"/>
                <w:color w:val="000000"/>
                <w:sz w:val="16"/>
                <w:szCs w:val="16"/>
                <w:lang w:eastAsia="en-AU"/>
              </w:rPr>
              <w:t>117</w:t>
            </w:r>
          </w:p>
        </w:tc>
      </w:tr>
      <w:tr w:rsidR="00105A9A" w:rsidRPr="00EA425D" w:rsidTr="00105A9A">
        <w:trPr>
          <w:trHeight w:val="300"/>
        </w:trPr>
        <w:tc>
          <w:tcPr>
            <w:tcW w:w="1259" w:type="dxa"/>
            <w:shd w:val="clear" w:color="auto" w:fill="auto"/>
            <w:noWrap/>
            <w:vAlign w:val="bottom"/>
            <w:hideMark/>
          </w:tcPr>
          <w:p w:rsidR="005223C1" w:rsidRDefault="008B1D47" w:rsidP="005223C1">
            <w:pPr>
              <w:spacing w:before="40" w:after="40" w:line="240" w:lineRule="auto"/>
              <w:jc w:val="left"/>
              <w:rPr>
                <w:rFonts w:eastAsia="Times New Roman" w:cs="Arial"/>
                <w:color w:val="000000"/>
                <w:sz w:val="16"/>
                <w:szCs w:val="16"/>
                <w:lang w:eastAsia="en-AU"/>
              </w:rPr>
            </w:pPr>
            <w:r w:rsidRPr="008B1D47">
              <w:rPr>
                <w:rFonts w:eastAsia="Times New Roman" w:cs="Arial"/>
                <w:color w:val="000000"/>
                <w:sz w:val="16"/>
                <w:szCs w:val="16"/>
                <w:lang w:eastAsia="en-AU"/>
              </w:rPr>
              <w:t>% hazardous</w:t>
            </w:r>
          </w:p>
        </w:tc>
        <w:tc>
          <w:tcPr>
            <w:tcW w:w="1090"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8%</w:t>
            </w:r>
          </w:p>
        </w:tc>
        <w:tc>
          <w:tcPr>
            <w:tcW w:w="1090"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18%</w:t>
            </w:r>
          </w:p>
        </w:tc>
        <w:tc>
          <w:tcPr>
            <w:tcW w:w="1090"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14%</w:t>
            </w:r>
          </w:p>
        </w:tc>
        <w:tc>
          <w:tcPr>
            <w:tcW w:w="1000"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0%</w:t>
            </w:r>
          </w:p>
        </w:tc>
        <w:tc>
          <w:tcPr>
            <w:tcW w:w="992"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5%</w:t>
            </w:r>
          </w:p>
        </w:tc>
        <w:tc>
          <w:tcPr>
            <w:tcW w:w="993"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25%</w:t>
            </w:r>
          </w:p>
        </w:tc>
        <w:tc>
          <w:tcPr>
            <w:tcW w:w="992"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w:t>
            </w:r>
          </w:p>
        </w:tc>
        <w:tc>
          <w:tcPr>
            <w:tcW w:w="992" w:type="dxa"/>
            <w:shd w:val="clear" w:color="auto" w:fill="auto"/>
            <w:noWrap/>
            <w:vAlign w:val="bottom"/>
            <w:hideMark/>
          </w:tcPr>
          <w:p w:rsidR="005223C1" w:rsidRDefault="008B1D47" w:rsidP="005223C1">
            <w:pPr>
              <w:spacing w:before="40" w:after="40" w:line="240" w:lineRule="auto"/>
              <w:jc w:val="right"/>
              <w:rPr>
                <w:rFonts w:eastAsia="Times New Roman" w:cs="Arial"/>
                <w:color w:val="000000"/>
                <w:sz w:val="16"/>
                <w:szCs w:val="16"/>
                <w:lang w:eastAsia="en-AU"/>
              </w:rPr>
            </w:pPr>
            <w:r w:rsidRPr="008B1D47">
              <w:rPr>
                <w:rFonts w:eastAsia="Times New Roman" w:cs="Arial"/>
                <w:color w:val="000000"/>
                <w:sz w:val="16"/>
                <w:szCs w:val="16"/>
                <w:lang w:eastAsia="en-AU"/>
              </w:rPr>
              <w:t>6%</w:t>
            </w:r>
          </w:p>
        </w:tc>
      </w:tr>
    </w:tbl>
    <w:p w:rsidR="00EC374C" w:rsidRDefault="00EC374C" w:rsidP="005065E6">
      <w:pPr>
        <w:rPr>
          <w:sz w:val="16"/>
          <w:szCs w:val="16"/>
          <w:lang w:eastAsia="en-AU"/>
        </w:rPr>
      </w:pPr>
    </w:p>
    <w:p w:rsidR="00EC374C" w:rsidRDefault="00EC374C" w:rsidP="00EC374C">
      <w:pPr>
        <w:pStyle w:val="KMHNumberHeading3"/>
        <w:rPr>
          <w:lang w:eastAsia="en-AU"/>
        </w:rPr>
      </w:pPr>
      <w:r>
        <w:rPr>
          <w:lang w:eastAsia="en-AU"/>
        </w:rPr>
        <w:t xml:space="preserve">Reporting of </w:t>
      </w:r>
      <w:r w:rsidR="00BA6D16">
        <w:rPr>
          <w:lang w:eastAsia="en-AU"/>
        </w:rPr>
        <w:t>h</w:t>
      </w:r>
      <w:r>
        <w:rPr>
          <w:lang w:eastAsia="en-AU"/>
        </w:rPr>
        <w:t xml:space="preserve">azardous </w:t>
      </w:r>
      <w:r w:rsidR="001A18CC">
        <w:rPr>
          <w:lang w:eastAsia="en-AU"/>
        </w:rPr>
        <w:t>w</w:t>
      </w:r>
      <w:r>
        <w:rPr>
          <w:lang w:eastAsia="en-AU"/>
        </w:rPr>
        <w:t>aste within the MSW, C&amp;I and C&amp;D waste streams</w:t>
      </w:r>
    </w:p>
    <w:p w:rsidR="009359B2" w:rsidRDefault="00EC374C" w:rsidP="00EC374C">
      <w:pPr>
        <w:rPr>
          <w:lang w:eastAsia="en-AU"/>
        </w:rPr>
      </w:pPr>
      <w:r w:rsidRPr="00BC7937">
        <w:rPr>
          <w:lang w:eastAsia="en-AU"/>
        </w:rPr>
        <w:t>The extent to which hazardous waste volumes are currently reported within th</w:t>
      </w:r>
      <w:r>
        <w:rPr>
          <w:lang w:eastAsia="en-AU"/>
        </w:rPr>
        <w:t xml:space="preserve">e MSW, C&amp;D and C&amp;I waste streams has to date been minimal due to </w:t>
      </w:r>
      <w:r w:rsidR="00FF0166">
        <w:rPr>
          <w:lang w:eastAsia="en-AU"/>
        </w:rPr>
        <w:t>the</w:t>
      </w:r>
      <w:r>
        <w:rPr>
          <w:lang w:eastAsia="en-AU"/>
        </w:rPr>
        <w:t xml:space="preserve"> lack of data available. The </w:t>
      </w:r>
      <w:r w:rsidR="005223C1" w:rsidRPr="005223C1">
        <w:rPr>
          <w:i/>
          <w:lang w:eastAsia="en-AU"/>
        </w:rPr>
        <w:t>National Waste Report 2010</w:t>
      </w:r>
      <w:r>
        <w:rPr>
          <w:lang w:eastAsia="en-AU"/>
        </w:rPr>
        <w:t xml:space="preserve"> did not include hazardous waste for this reason. </w:t>
      </w:r>
      <w:r w:rsidR="00EB025B" w:rsidRPr="00EB025B">
        <w:rPr>
          <w:lang w:eastAsia="en-AU"/>
        </w:rPr>
        <w:t>R</w:t>
      </w:r>
      <w:r w:rsidR="00EB025B">
        <w:rPr>
          <w:lang w:eastAsia="en-AU"/>
        </w:rPr>
        <w:t>e</w:t>
      </w:r>
      <w:r w:rsidRPr="00EB025B">
        <w:rPr>
          <w:lang w:eastAsia="en-AU"/>
        </w:rPr>
        <w:t xml:space="preserve">porting </w:t>
      </w:r>
      <w:r w:rsidR="00EB025B">
        <w:rPr>
          <w:lang w:eastAsia="en-AU"/>
        </w:rPr>
        <w:t xml:space="preserve">of </w:t>
      </w:r>
      <w:r w:rsidRPr="00EB025B">
        <w:rPr>
          <w:lang w:eastAsia="en-AU"/>
        </w:rPr>
        <w:t xml:space="preserve">hazardous waste within the MSW, C&amp;I and C&amp;D waste streams </w:t>
      </w:r>
      <w:r w:rsidR="000975B0" w:rsidRPr="00EB025B">
        <w:rPr>
          <w:lang w:eastAsia="en-AU"/>
        </w:rPr>
        <w:t>instead of separately as a ‘hazardous waste’ stream</w:t>
      </w:r>
      <w:r w:rsidR="00EB025B">
        <w:rPr>
          <w:lang w:eastAsia="en-AU"/>
        </w:rPr>
        <w:t xml:space="preserve"> would require separating the hazardous waste stream into its constituent parts</w:t>
      </w:r>
      <w:r w:rsidR="00FF21D0">
        <w:rPr>
          <w:lang w:eastAsia="en-AU"/>
        </w:rPr>
        <w:t xml:space="preserve"> based on the likely source of each waste category (i.e. the C&amp;I, MSW or C&amp;D sector)</w:t>
      </w:r>
      <w:r w:rsidR="00D423A0">
        <w:rPr>
          <w:lang w:eastAsia="en-AU"/>
        </w:rPr>
        <w:t>. This would increase the total waste generation fi</w:t>
      </w:r>
      <w:r w:rsidR="009141F8">
        <w:rPr>
          <w:lang w:eastAsia="en-AU"/>
        </w:rPr>
        <w:t>gures for each of these streams</w:t>
      </w:r>
      <w:r w:rsidR="00171AD2">
        <w:rPr>
          <w:lang w:eastAsia="en-AU"/>
        </w:rPr>
        <w:t xml:space="preserve"> with the greatest impact being on the C&amp;I and C&amp;D waste streams</w:t>
      </w:r>
      <w:r w:rsidR="00D423A0">
        <w:rPr>
          <w:lang w:eastAsia="en-AU"/>
        </w:rPr>
        <w:t xml:space="preserve">. </w:t>
      </w:r>
    </w:p>
    <w:p w:rsidR="00D940D0" w:rsidRDefault="00D940D0" w:rsidP="00D940D0"/>
    <w:p w:rsidR="00B7401A" w:rsidRDefault="00B7401A">
      <w:pPr>
        <w:spacing w:after="0"/>
        <w:jc w:val="left"/>
        <w:rPr>
          <w:rFonts w:cs="Arial"/>
          <w:b/>
          <w:color w:val="1D5C42"/>
          <w:sz w:val="24"/>
          <w:szCs w:val="24"/>
        </w:rPr>
      </w:pPr>
      <w:r>
        <w:br w:type="page"/>
      </w:r>
    </w:p>
    <w:p w:rsidR="00D940D0" w:rsidRDefault="00D940D0" w:rsidP="00D940D0">
      <w:pPr>
        <w:pStyle w:val="KMHNumberheading20"/>
      </w:pPr>
      <w:bookmarkStart w:id="85" w:name="_Toc350413428"/>
      <w:r>
        <w:lastRenderedPageBreak/>
        <w:t>National Data Summary</w:t>
      </w:r>
      <w:bookmarkEnd w:id="85"/>
    </w:p>
    <w:p w:rsidR="00D940D0" w:rsidRDefault="00BF1E8A" w:rsidP="00D940D0">
      <w:r>
        <w:t>Sections 4.10.1</w:t>
      </w:r>
      <w:r w:rsidR="00EA126C">
        <w:t xml:space="preserve"> to </w:t>
      </w:r>
      <w:r>
        <w:t>4.1.</w:t>
      </w:r>
      <w:r w:rsidR="00CC590D">
        <w:t>3</w:t>
      </w:r>
      <w:r>
        <w:t xml:space="preserve"> collate jurisdictional data into </w:t>
      </w:r>
      <w:r w:rsidR="00D940D0">
        <w:t xml:space="preserve">a national summary of the hazardous waste generated and disposed/ treated in Australia for </w:t>
      </w:r>
      <w:r w:rsidR="002E0BB5">
        <w:t>2010–11</w:t>
      </w:r>
      <w:r w:rsidR="00D940D0">
        <w:t xml:space="preserve">, as sourced from interstate and intrastate tracking systems.  </w:t>
      </w:r>
      <w:r>
        <w:t>Section 4.10.</w:t>
      </w:r>
      <w:r w:rsidR="00CC590D">
        <w:t>4</w:t>
      </w:r>
      <w:r>
        <w:t xml:space="preserve"> combines this tracked data with the stream contamination data estimated in Section 4.9, to allow a comparative analysis.</w:t>
      </w:r>
    </w:p>
    <w:p w:rsidR="00CC590D" w:rsidRDefault="00CC590D" w:rsidP="00CC590D">
      <w:r>
        <w:t xml:space="preserve">The </w:t>
      </w:r>
      <w:r w:rsidRPr="00FE2606">
        <w:t xml:space="preserve">table </w:t>
      </w:r>
      <w:r>
        <w:t xml:space="preserve">in Appendix B </w:t>
      </w:r>
      <w:r w:rsidRPr="00FE2606">
        <w:t>provides a summary of the waste categories that are tracked by each jurisdiction</w:t>
      </w:r>
      <w:r>
        <w:t xml:space="preserve"> and</w:t>
      </w:r>
      <w:r w:rsidRPr="00FE2606">
        <w:t xml:space="preserve"> the form of tracking implemented for each category</w:t>
      </w:r>
      <w:r>
        <w:t>.</w:t>
      </w:r>
      <w:r w:rsidRPr="00FE2606">
        <w:t xml:space="preserve"> Waste categories that are tracked under a jurisdiction’s formal waste tracking system are labelled as ‘tracked’. Wastes that are not tracked under any form of system are </w:t>
      </w:r>
      <w:r>
        <w:t xml:space="preserve">either </w:t>
      </w:r>
      <w:r w:rsidRPr="00FE2606">
        <w:t xml:space="preserve">labelled as ‘not tracked’ </w:t>
      </w:r>
      <w:r>
        <w:t>or where they are only tracked when transported interstate as ‘interstate only’</w:t>
      </w:r>
      <w:r w:rsidRPr="00FE2606">
        <w:t>. Certain waste categories may not be relevant to a particular jurisdiction and these are labelled ‘not applicable’ (N</w:t>
      </w:r>
      <w:r>
        <w:t>/</w:t>
      </w:r>
      <w:r w:rsidRPr="00FE2606">
        <w:t>A).</w:t>
      </w:r>
      <w:r>
        <w:t xml:space="preserve">  </w:t>
      </w:r>
    </w:p>
    <w:p w:rsidR="00D940D0" w:rsidRDefault="00D940D0" w:rsidP="00D940D0">
      <w:pPr>
        <w:pStyle w:val="KMHNumberHeading3"/>
      </w:pPr>
      <w:r>
        <w:t>Hazardous waste generation (tracked)</w:t>
      </w:r>
    </w:p>
    <w:p w:rsidR="00BF1E8A" w:rsidRDefault="00D940D0" w:rsidP="00D940D0">
      <w:r w:rsidRPr="00AA5754">
        <w:t>According to the data obtained from each of the eight jurisdictions</w:t>
      </w:r>
      <w:r w:rsidR="00C904B9">
        <w:t>,</w:t>
      </w:r>
      <w:r w:rsidRPr="00AA5754">
        <w:t xml:space="preserve"> the total </w:t>
      </w:r>
      <w:r>
        <w:t xml:space="preserve">tracked </w:t>
      </w:r>
      <w:r w:rsidRPr="00AA5754">
        <w:t xml:space="preserve">hazardous waste generated across Australia during </w:t>
      </w:r>
      <w:r w:rsidR="002E0BB5">
        <w:t>2010–11</w:t>
      </w:r>
      <w:r w:rsidRPr="00AA5754">
        <w:t xml:space="preserve"> is estimated to be 4,097,047 tonnes</w:t>
      </w:r>
      <w:r>
        <w:t>,</w:t>
      </w:r>
      <w:r w:rsidRPr="00AA5754">
        <w:t xml:space="preserve"> of which</w:t>
      </w:r>
      <w:r>
        <w:t xml:space="preserve"> only</w:t>
      </w:r>
      <w:r w:rsidRPr="00AA5754">
        <w:t xml:space="preserve"> </w:t>
      </w:r>
      <w:r>
        <w:t xml:space="preserve">92,921 </w:t>
      </w:r>
      <w:r w:rsidRPr="00AA5754">
        <w:t xml:space="preserve">tonnes </w:t>
      </w:r>
      <w:r>
        <w:t xml:space="preserve">(2%) </w:t>
      </w:r>
      <w:r w:rsidRPr="00AA5754">
        <w:t xml:space="preserve">was recorded in interstate (NEPM) tracking systems. The chart in </w:t>
      </w:r>
      <w:r w:rsidR="002A19BE">
        <w:fldChar w:fldCharType="begin"/>
      </w:r>
      <w:r w:rsidR="002A19BE">
        <w:instrText xml:space="preserve"> REF _Ref343156805 \h  \* MERGEFORMAT </w:instrText>
      </w:r>
      <w:r w:rsidR="002A19BE">
        <w:fldChar w:fldCharType="separate"/>
      </w:r>
      <w:r w:rsidR="002A19BE" w:rsidRPr="006076C7">
        <w:t xml:space="preserve">Figure </w:t>
      </w:r>
      <w:r w:rsidR="002A19BE">
        <w:rPr>
          <w:noProof/>
        </w:rPr>
        <w:t>12</w:t>
      </w:r>
      <w:r w:rsidR="002A19BE">
        <w:fldChar w:fldCharType="end"/>
      </w:r>
      <w:r w:rsidRPr="00AA5754">
        <w:t xml:space="preserve"> below shows how hazardous waste generation was distributed across each state and territory.</w:t>
      </w:r>
      <w:r>
        <w:t xml:space="preserve"> </w:t>
      </w:r>
    </w:p>
    <w:p w:rsidR="00CC590D" w:rsidRDefault="00CC590D" w:rsidP="00D940D0"/>
    <w:p w:rsidR="00D940D0" w:rsidRDefault="00D940D0" w:rsidP="00D940D0">
      <w:r>
        <w:rPr>
          <w:noProof/>
          <w:lang w:eastAsia="en-AU"/>
        </w:rPr>
        <w:drawing>
          <wp:inline distT="0" distB="0" distL="0" distR="0">
            <wp:extent cx="6054757" cy="2247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69" r="-2469"/>
                    <a:stretch/>
                  </pic:blipFill>
                  <pic:spPr bwMode="auto">
                    <a:xfrm>
                      <a:off x="0" y="0"/>
                      <a:ext cx="6054757" cy="2247900"/>
                    </a:xfrm>
                    <a:prstGeom prst="rect">
                      <a:avLst/>
                    </a:prstGeom>
                    <a:noFill/>
                    <a:ln>
                      <a:noFill/>
                    </a:ln>
                    <a:extLst>
                      <a:ext uri="{53640926-AAD7-44D8-BBD7-CCE9431645EC}">
                        <a14:shadowObscured xmlns:a14="http://schemas.microsoft.com/office/drawing/2010/main"/>
                      </a:ext>
                    </a:extLst>
                  </pic:spPr>
                </pic:pic>
              </a:graphicData>
            </a:graphic>
          </wp:inline>
        </w:drawing>
      </w:r>
    </w:p>
    <w:p w:rsidR="00D940D0" w:rsidRDefault="00D940D0" w:rsidP="00D940D0">
      <w:pPr>
        <w:pStyle w:val="Caption"/>
      </w:pPr>
      <w:bookmarkStart w:id="86" w:name="_Ref343156805"/>
      <w:bookmarkStart w:id="87" w:name="_Toc350252018"/>
      <w:r w:rsidRPr="006076C7">
        <w:t xml:space="preserve">Figure </w:t>
      </w:r>
      <w:r w:rsidR="00D02C9F">
        <w:fldChar w:fldCharType="begin"/>
      </w:r>
      <w:r w:rsidR="00C940BF">
        <w:instrText xml:space="preserve"> SEQ Figure \* ARABIC </w:instrText>
      </w:r>
      <w:r w:rsidR="00D02C9F">
        <w:fldChar w:fldCharType="separate"/>
      </w:r>
      <w:r w:rsidR="002A19BE">
        <w:rPr>
          <w:noProof/>
        </w:rPr>
        <w:t>12</w:t>
      </w:r>
      <w:r w:rsidR="00D02C9F">
        <w:rPr>
          <w:noProof/>
        </w:rPr>
        <w:fldChar w:fldCharType="end"/>
      </w:r>
      <w:bookmarkEnd w:id="86"/>
      <w:r w:rsidR="00BA6D16">
        <w:rPr>
          <w:noProof/>
        </w:rPr>
        <w:t>—</w:t>
      </w:r>
      <w:r w:rsidRPr="006076C7">
        <w:t xml:space="preserve">Hazardous waste generation by state and territory in </w:t>
      </w:r>
      <w:r w:rsidR="002E0BB5">
        <w:t>2010–11</w:t>
      </w:r>
      <w:r w:rsidRPr="006076C7">
        <w:t xml:space="preserve"> (tracked/reported waste data)</w:t>
      </w:r>
      <w:bookmarkEnd w:id="87"/>
    </w:p>
    <w:p w:rsidR="00CC590D" w:rsidRDefault="00CC590D" w:rsidP="00CC590D">
      <w:r>
        <w:t>Given the relative populations</w:t>
      </w:r>
      <w:r>
        <w:rPr>
          <w:rStyle w:val="FootnoteReference"/>
        </w:rPr>
        <w:footnoteReference w:id="19"/>
      </w:r>
      <w:r>
        <w:t xml:space="preserve"> of New South Wales (7,222,000), Victoria (5,540,000) and Queensland (4,506,000), the latter jurisdiction’s large contribution appears unexpected relative to the others. Similarly</w:t>
      </w:r>
      <w:r w:rsidR="00EA126C">
        <w:t>,</w:t>
      </w:r>
      <w:r>
        <w:t xml:space="preserve"> </w:t>
      </w:r>
      <w:r w:rsidR="00A947C7">
        <w:t xml:space="preserve">New South Wales </w:t>
      </w:r>
      <w:r>
        <w:t xml:space="preserve">appears surprisingly low.  Observation, analysis and interpretation of possible data anomalies such as these are provided in the companion document, the </w:t>
      </w:r>
      <w:r w:rsidR="005223C1" w:rsidRPr="005223C1">
        <w:rPr>
          <w:i/>
        </w:rPr>
        <w:t>Hazardous Waste Data Summary</w:t>
      </w:r>
      <w:r>
        <w:t>.</w:t>
      </w:r>
    </w:p>
    <w:p w:rsidR="00CC590D" w:rsidRDefault="00CC590D">
      <w:pPr>
        <w:spacing w:after="0"/>
        <w:jc w:val="left"/>
      </w:pPr>
      <w:r>
        <w:br w:type="page"/>
      </w:r>
    </w:p>
    <w:p w:rsidR="00D940D0" w:rsidRDefault="00D02C9F" w:rsidP="00D940D0">
      <w:r>
        <w:lastRenderedPageBreak/>
        <w:fldChar w:fldCharType="begin"/>
      </w:r>
      <w:r w:rsidR="00D940D0">
        <w:instrText xml:space="preserve"> REF _Ref343521117 \h </w:instrText>
      </w:r>
      <w:r>
        <w:fldChar w:fldCharType="separate"/>
      </w:r>
      <w:r w:rsidR="002A19BE">
        <w:t xml:space="preserve">Figure </w:t>
      </w:r>
      <w:r w:rsidR="002A19BE">
        <w:rPr>
          <w:noProof/>
        </w:rPr>
        <w:t>13</w:t>
      </w:r>
      <w:r>
        <w:fldChar w:fldCharType="end"/>
      </w:r>
      <w:r w:rsidR="00D940D0">
        <w:t xml:space="preserve"> provides a breakdown of the total </w:t>
      </w:r>
      <w:r w:rsidR="00BF1E8A">
        <w:t xml:space="preserve">tracked </w:t>
      </w:r>
      <w:r w:rsidR="00D940D0">
        <w:t xml:space="preserve">hazardous waste generated in </w:t>
      </w:r>
      <w:r w:rsidR="002E0BB5">
        <w:t>2010–11</w:t>
      </w:r>
      <w:r w:rsidR="00D940D0">
        <w:t xml:space="preserve"> by NEPM waste category.</w:t>
      </w:r>
    </w:p>
    <w:p w:rsidR="00D940D0" w:rsidRDefault="00D940D0" w:rsidP="00D940D0">
      <w:r>
        <w:rPr>
          <w:noProof/>
          <w:lang w:eastAsia="en-AU"/>
        </w:rPr>
        <w:drawing>
          <wp:inline distT="0" distB="0" distL="0" distR="0">
            <wp:extent cx="6172200" cy="27908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4086"/>
                    <a:stretch/>
                  </pic:blipFill>
                  <pic:spPr bwMode="auto">
                    <a:xfrm>
                      <a:off x="0" y="0"/>
                      <a:ext cx="6173690" cy="2791499"/>
                    </a:xfrm>
                    <a:prstGeom prst="rect">
                      <a:avLst/>
                    </a:prstGeom>
                    <a:noFill/>
                    <a:ln>
                      <a:noFill/>
                    </a:ln>
                    <a:extLst>
                      <a:ext uri="{53640926-AAD7-44D8-BBD7-CCE9431645EC}">
                        <a14:shadowObscured xmlns:a14="http://schemas.microsoft.com/office/drawing/2010/main"/>
                      </a:ext>
                    </a:extLst>
                  </pic:spPr>
                </pic:pic>
              </a:graphicData>
            </a:graphic>
          </wp:inline>
        </w:drawing>
      </w:r>
    </w:p>
    <w:p w:rsidR="00D940D0" w:rsidRDefault="00D940D0" w:rsidP="00D940D0">
      <w:pPr>
        <w:pStyle w:val="Caption"/>
      </w:pPr>
      <w:bookmarkStart w:id="88" w:name="_Ref343521117"/>
      <w:bookmarkStart w:id="89" w:name="_Toc350252019"/>
      <w:r>
        <w:t xml:space="preserve">Figure </w:t>
      </w:r>
      <w:r w:rsidR="00D02C9F">
        <w:fldChar w:fldCharType="begin"/>
      </w:r>
      <w:r w:rsidR="00C940BF">
        <w:instrText xml:space="preserve"> SEQ Figure \* ARABIC </w:instrText>
      </w:r>
      <w:r w:rsidR="00D02C9F">
        <w:fldChar w:fldCharType="separate"/>
      </w:r>
      <w:r w:rsidR="002A19BE">
        <w:rPr>
          <w:noProof/>
        </w:rPr>
        <w:t>13</w:t>
      </w:r>
      <w:r w:rsidR="00D02C9F">
        <w:rPr>
          <w:noProof/>
        </w:rPr>
        <w:fldChar w:fldCharType="end"/>
      </w:r>
      <w:bookmarkEnd w:id="88"/>
      <w:r w:rsidR="00BA6D16">
        <w:t>—</w:t>
      </w:r>
      <w:r>
        <w:t xml:space="preserve">Total tracked hazardous waste generation by waste category (national total </w:t>
      </w:r>
      <w:r w:rsidR="002E0BB5">
        <w:t>2010–11</w:t>
      </w:r>
      <w:r>
        <w:t>)</w:t>
      </w:r>
      <w:bookmarkEnd w:id="89"/>
    </w:p>
    <w:p w:rsidR="00D940D0" w:rsidRDefault="00D940D0" w:rsidP="00D940D0">
      <w:pPr>
        <w:pStyle w:val="KMHNumberHeading3"/>
      </w:pPr>
      <w:r>
        <w:t>Hazardous waste treatment and disposal</w:t>
      </w:r>
    </w:p>
    <w:p w:rsidR="00BF1E8A" w:rsidRDefault="00D02C9F" w:rsidP="00BF1E8A">
      <w:r>
        <w:fldChar w:fldCharType="begin"/>
      </w:r>
      <w:r w:rsidR="00BF1E8A">
        <w:instrText xml:space="preserve"> REF _Ref346006353 \h </w:instrText>
      </w:r>
      <w:r>
        <w:fldChar w:fldCharType="separate"/>
      </w:r>
      <w:r w:rsidR="002A19BE">
        <w:t xml:space="preserve">Figure </w:t>
      </w:r>
      <w:r w:rsidR="002A19BE">
        <w:rPr>
          <w:noProof/>
        </w:rPr>
        <w:t>14</w:t>
      </w:r>
      <w:r>
        <w:fldChar w:fldCharType="end"/>
      </w:r>
      <w:r w:rsidR="00BF1E8A">
        <w:t xml:space="preserve"> provides a breakdown of the method of treatment/ disposal for the total tracked hazardous waste generated in </w:t>
      </w:r>
      <w:r w:rsidR="002E0BB5">
        <w:t>2010–11</w:t>
      </w:r>
      <w:r w:rsidR="00BF1E8A">
        <w:t xml:space="preserve">.  Due to the extensive gaps in treatment/disposal data—for some jurisdictions there is no information available at the destination end—and the potential for double-counting where wastes undergo primary treatment before secondary treatment/disposal, </w:t>
      </w:r>
      <w:r w:rsidR="00CC590D">
        <w:t>it is difficult to draw broader conclusions on the treatment side of hazardous waste at a national level.</w:t>
      </w:r>
    </w:p>
    <w:p w:rsidR="00BF1E8A" w:rsidRPr="00BF1E8A" w:rsidRDefault="00BF1E8A" w:rsidP="00BF1E8A"/>
    <w:p w:rsidR="00BF1E8A" w:rsidRPr="00BF1E8A" w:rsidRDefault="00BF1E8A" w:rsidP="00BF1E8A">
      <w:r>
        <w:rPr>
          <w:noProof/>
          <w:lang w:eastAsia="en-AU"/>
        </w:rPr>
        <w:drawing>
          <wp:inline distT="0" distB="0" distL="0" distR="0">
            <wp:extent cx="5731510" cy="2520346"/>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520346"/>
                    </a:xfrm>
                    <a:prstGeom prst="rect">
                      <a:avLst/>
                    </a:prstGeom>
                    <a:noFill/>
                  </pic:spPr>
                </pic:pic>
              </a:graphicData>
            </a:graphic>
          </wp:inline>
        </w:drawing>
      </w:r>
    </w:p>
    <w:p w:rsidR="00D940D0" w:rsidRDefault="00D940D0" w:rsidP="00D940D0">
      <w:pPr>
        <w:pStyle w:val="Caption"/>
      </w:pPr>
      <w:bookmarkStart w:id="90" w:name="_Ref346006353"/>
      <w:bookmarkStart w:id="91" w:name="_Toc350252020"/>
      <w:r>
        <w:t xml:space="preserve">Figure </w:t>
      </w:r>
      <w:r w:rsidR="00D02C9F">
        <w:fldChar w:fldCharType="begin"/>
      </w:r>
      <w:r w:rsidR="00C940BF">
        <w:instrText xml:space="preserve"> SEQ Figure \* ARABIC </w:instrText>
      </w:r>
      <w:r w:rsidR="00D02C9F">
        <w:fldChar w:fldCharType="separate"/>
      </w:r>
      <w:r w:rsidR="002A19BE">
        <w:rPr>
          <w:noProof/>
        </w:rPr>
        <w:t>14</w:t>
      </w:r>
      <w:r w:rsidR="00D02C9F">
        <w:rPr>
          <w:noProof/>
        </w:rPr>
        <w:fldChar w:fldCharType="end"/>
      </w:r>
      <w:bookmarkEnd w:id="90"/>
      <w:r w:rsidR="00BA6D16">
        <w:rPr>
          <w:noProof/>
        </w:rPr>
        <w:t>—</w:t>
      </w:r>
      <w:r>
        <w:t xml:space="preserve">Hazardous waste treatment/ disposal (national total </w:t>
      </w:r>
      <w:r w:rsidR="002E0BB5">
        <w:t>2010–11</w:t>
      </w:r>
      <w:r>
        <w:t>)</w:t>
      </w:r>
      <w:bookmarkEnd w:id="91"/>
    </w:p>
    <w:p w:rsidR="00D940D0" w:rsidRPr="0082610F" w:rsidRDefault="00D940D0" w:rsidP="00D940D0">
      <w:pPr>
        <w:pStyle w:val="KMHNumberHeading3"/>
      </w:pPr>
      <w:r w:rsidRPr="0082610F">
        <w:t xml:space="preserve">Interstate </w:t>
      </w:r>
      <w:r w:rsidR="00CC590D">
        <w:t>w</w:t>
      </w:r>
      <w:r w:rsidRPr="0082610F">
        <w:t xml:space="preserve">aste </w:t>
      </w:r>
      <w:r w:rsidR="00CC590D">
        <w:t>m</w:t>
      </w:r>
      <w:r w:rsidRPr="0082610F">
        <w:t>ovements</w:t>
      </w:r>
    </w:p>
    <w:p w:rsidR="00D940D0" w:rsidRDefault="00D940D0" w:rsidP="00D940D0">
      <w:r>
        <w:t xml:space="preserve">The interstate waste data provided by jurisdictions for this report was limited to total tonnages of waste imported and exported for each jurisdiction. Geographical information including the destination of waste loads has not been provided and therefore it has not been possible to determine the ultimate </w:t>
      </w:r>
      <w:r>
        <w:lastRenderedPageBreak/>
        <w:t xml:space="preserve">destinations of waste loads exported from each state and territory using the data. Instead, the NEPM report data has been used to understand the major waste types that are transported interstate and the origin and destination of these wastes. </w:t>
      </w:r>
    </w:p>
    <w:p w:rsidR="00003045" w:rsidRDefault="00003045" w:rsidP="00003045">
      <w:pPr>
        <w:pStyle w:val="KMHNumberHeading3"/>
      </w:pPr>
      <w:r>
        <w:t>Comparison of hazardous waste</w:t>
      </w:r>
      <w:r w:rsidR="00A947C7">
        <w:t>—</w:t>
      </w:r>
      <w:r>
        <w:t>tracked versus MSW stream</w:t>
      </w:r>
    </w:p>
    <w:p w:rsidR="00B76517" w:rsidRDefault="00B76517" w:rsidP="00B76517">
      <w:pPr>
        <w:jc w:val="left"/>
      </w:pPr>
      <w:bookmarkStart w:id="92" w:name="_Toc350356162"/>
      <w:r>
        <w:t>Hazardous waste data</w:t>
      </w:r>
      <w:r w:rsidR="000B22B9">
        <w:t>,</w:t>
      </w:r>
      <w:r>
        <w:t xml:space="preserve"> compiled across Australia from both inter</w:t>
      </w:r>
      <w:r w:rsidR="001A1B73">
        <w:t>-</w:t>
      </w:r>
      <w:r>
        <w:t xml:space="preserve"> and intrastate tracking systems, </w:t>
      </w:r>
      <w:r w:rsidR="000B22B9">
        <w:t xml:space="preserve">and estimated to be contributed from </w:t>
      </w:r>
      <w:r>
        <w:t xml:space="preserve">the MSW stream, </w:t>
      </w:r>
      <w:r w:rsidR="000B22B9">
        <w:t>is</w:t>
      </w:r>
      <w:r>
        <w:t xml:space="preserve"> detailed in Table </w:t>
      </w:r>
      <w:r w:rsidR="00D02C9F">
        <w:fldChar w:fldCharType="begin"/>
      </w:r>
      <w:r w:rsidR="00C940BF">
        <w:instrText xml:space="preserve"> SEQ Table \* ARABIC </w:instrText>
      </w:r>
      <w:r w:rsidR="00D02C9F">
        <w:fldChar w:fldCharType="separate"/>
      </w:r>
      <w:r w:rsidR="002A19BE">
        <w:rPr>
          <w:noProof/>
        </w:rPr>
        <w:t>14</w:t>
      </w:r>
      <w:r w:rsidR="00D02C9F">
        <w:rPr>
          <w:noProof/>
        </w:rPr>
        <w:fldChar w:fldCharType="end"/>
      </w:r>
      <w:r w:rsidR="000B22B9">
        <w:rPr>
          <w:noProof/>
        </w:rPr>
        <w:t>.</w:t>
      </w:r>
      <w:bookmarkEnd w:id="92"/>
      <w:r w:rsidR="000B22B9">
        <w:rPr>
          <w:noProof/>
        </w:rPr>
        <w:t xml:space="preserve">  </w:t>
      </w:r>
    </w:p>
    <w:p w:rsidR="00757D34" w:rsidRDefault="00757D34" w:rsidP="000B22B9">
      <w:r>
        <w:t xml:space="preserve">A total of </w:t>
      </w:r>
      <w:r w:rsidRPr="000B22B9">
        <w:t>4,398,883</w:t>
      </w:r>
      <w:r>
        <w:t xml:space="preserve"> tonnes of hazardous waste was generated in Australia in </w:t>
      </w:r>
      <w:r w:rsidR="002E0BB5">
        <w:t>2010–11</w:t>
      </w:r>
      <w:r>
        <w:t xml:space="preserve"> from:</w:t>
      </w:r>
    </w:p>
    <w:p w:rsidR="00757D34" w:rsidRDefault="00757D34" w:rsidP="00757D34">
      <w:pPr>
        <w:pStyle w:val="ListParagraph"/>
        <w:numPr>
          <w:ilvl w:val="0"/>
          <w:numId w:val="17"/>
        </w:numPr>
      </w:pPr>
      <w:r>
        <w:t>jurisdictional intrastate tracking systems (</w:t>
      </w:r>
      <w:r w:rsidRPr="00757D34">
        <w:t>4,033,475</w:t>
      </w:r>
      <w:r>
        <w:t xml:space="preserve"> tonnes)</w:t>
      </w:r>
    </w:p>
    <w:p w:rsidR="00757D34" w:rsidRDefault="00757D34" w:rsidP="00757D34">
      <w:pPr>
        <w:pStyle w:val="ListParagraph"/>
        <w:numPr>
          <w:ilvl w:val="0"/>
          <w:numId w:val="17"/>
        </w:numPr>
      </w:pPr>
      <w:r>
        <w:t>jurisdictional interstate tracking systems (</w:t>
      </w:r>
      <w:r w:rsidRPr="000B22B9">
        <w:t>63,572</w:t>
      </w:r>
      <w:r>
        <w:t xml:space="preserve"> tonnes)</w:t>
      </w:r>
    </w:p>
    <w:p w:rsidR="00757D34" w:rsidRDefault="00757D34" w:rsidP="00757D34">
      <w:pPr>
        <w:pStyle w:val="ListParagraph"/>
        <w:numPr>
          <w:ilvl w:val="0"/>
          <w:numId w:val="17"/>
        </w:numPr>
      </w:pPr>
      <w:proofErr w:type="gramStart"/>
      <w:r>
        <w:t>estimates</w:t>
      </w:r>
      <w:proofErr w:type="gramEnd"/>
      <w:r>
        <w:t xml:space="preserve"> from ‘contamination’ of the MSW stream (</w:t>
      </w:r>
      <w:r w:rsidRPr="00757D34">
        <w:t>301,836</w:t>
      </w:r>
      <w:r>
        <w:t xml:space="preserve"> tonnes).</w:t>
      </w:r>
    </w:p>
    <w:p w:rsidR="000B22B9" w:rsidRDefault="000B22B9" w:rsidP="000B22B9">
      <w:r>
        <w:t xml:space="preserve">A total of </w:t>
      </w:r>
      <w:r w:rsidRPr="000B22B9">
        <w:t>4,097,047</w:t>
      </w:r>
      <w:r w:rsidRPr="00230A9A">
        <w:t xml:space="preserve"> </w:t>
      </w:r>
      <w:r>
        <w:t xml:space="preserve">tonnes of hazardous waste was generated in </w:t>
      </w:r>
      <w:r w:rsidR="002E0BB5">
        <w:t>2010–11</w:t>
      </w:r>
      <w:r>
        <w:t xml:space="preserve"> from both jurisdictional intrastate and interstate tracking systems, with only 2%</w:t>
      </w:r>
      <w:r w:rsidR="00757D34">
        <w:t xml:space="preserve"> of all tracked data coming from interstate movements under the </w:t>
      </w:r>
      <w:r>
        <w:t>Controlled Waste NEPM.</w:t>
      </w:r>
    </w:p>
    <w:p w:rsidR="000B22B9" w:rsidRDefault="000B22B9" w:rsidP="000B22B9">
      <w:r>
        <w:t xml:space="preserve">KMH’s estimate of hazardous waste </w:t>
      </w:r>
      <w:r w:rsidR="00757D34">
        <w:t>in the MSW of</w:t>
      </w:r>
      <w:r>
        <w:t xml:space="preserve"> </w:t>
      </w:r>
      <w:r w:rsidRPr="000B22B9">
        <w:t>301,836</w:t>
      </w:r>
      <w:r w:rsidR="00757D34">
        <w:t xml:space="preserve"> tonnes </w:t>
      </w:r>
      <w:r>
        <w:t>corresponds to 7% of the combined total of tracked and MSW-contributed hazardous waste (</w:t>
      </w:r>
      <w:r w:rsidRPr="000B22B9">
        <w:t>4,398,883</w:t>
      </w:r>
      <w:r>
        <w:t xml:space="preserve"> tonnes).</w:t>
      </w:r>
    </w:p>
    <w:p w:rsidR="000B22B9" w:rsidRDefault="009B5804" w:rsidP="000B22B9">
      <w:r>
        <w:t>While a figure of 7% is not insignificant for MSW, the following wastes are estimated to contribute a significant amount to their own national totals compared with tracked contributions of the same waste:</w:t>
      </w:r>
    </w:p>
    <w:p w:rsidR="005223C1" w:rsidRDefault="009B5804" w:rsidP="005223C1">
      <w:pPr>
        <w:pStyle w:val="ListParagraph"/>
        <w:numPr>
          <w:ilvl w:val="0"/>
          <w:numId w:val="17"/>
        </w:numPr>
      </w:pPr>
      <w:r>
        <w:t xml:space="preserve">B </w:t>
      </w:r>
      <w:r w:rsidR="005223C1" w:rsidRPr="005223C1">
        <w:t>Acids (43%), made up predominantly of lead acid batteries</w:t>
      </w:r>
    </w:p>
    <w:p w:rsidR="005223C1" w:rsidRDefault="005223C1" w:rsidP="005223C1">
      <w:pPr>
        <w:pStyle w:val="ListParagraph"/>
        <w:numPr>
          <w:ilvl w:val="0"/>
          <w:numId w:val="17"/>
        </w:numPr>
      </w:pPr>
      <w:r w:rsidRPr="005223C1">
        <w:t>E Reactive chemicals (93%), made up predominantly of gas cylinders</w:t>
      </w:r>
    </w:p>
    <w:p w:rsidR="005223C1" w:rsidRDefault="005223C1" w:rsidP="005223C1">
      <w:pPr>
        <w:pStyle w:val="ListParagraph"/>
        <w:numPr>
          <w:ilvl w:val="0"/>
          <w:numId w:val="17"/>
        </w:numPr>
      </w:pPr>
      <w:r w:rsidRPr="005223C1">
        <w:t>F Paints (77%)</w:t>
      </w:r>
    </w:p>
    <w:p w:rsidR="005223C1" w:rsidRDefault="005223C1" w:rsidP="005223C1">
      <w:pPr>
        <w:pStyle w:val="ListParagraph"/>
        <w:numPr>
          <w:ilvl w:val="0"/>
          <w:numId w:val="17"/>
        </w:numPr>
      </w:pPr>
      <w:r w:rsidRPr="005223C1">
        <w:t>H Pesticides (includes herbicides and insecticides) (59%).</w:t>
      </w:r>
    </w:p>
    <w:p w:rsidR="009B5804" w:rsidRDefault="009B5804" w:rsidP="009B5804">
      <w:r>
        <w:t>T</w:t>
      </w:r>
      <w:r w:rsidRPr="002B2F5C">
        <w:t xml:space="preserve">he companion </w:t>
      </w:r>
      <w:r w:rsidR="005223C1" w:rsidRPr="005223C1">
        <w:rPr>
          <w:i/>
        </w:rPr>
        <w:t>Hazardous Waste Data Summary</w:t>
      </w:r>
      <w:r>
        <w:t xml:space="preserve"> </w:t>
      </w:r>
      <w:r w:rsidR="00B13EB6">
        <w:t xml:space="preserve">takes the data presented in this section, </w:t>
      </w:r>
      <w:r>
        <w:t xml:space="preserve">fills key gaps </w:t>
      </w:r>
      <w:r w:rsidR="00B13EB6">
        <w:t xml:space="preserve">in tracking data </w:t>
      </w:r>
      <w:r>
        <w:t xml:space="preserve">using data from other sources </w:t>
      </w:r>
      <w:r w:rsidR="00B13EB6">
        <w:t>(</w:t>
      </w:r>
      <w:r>
        <w:t xml:space="preserve">such as the </w:t>
      </w:r>
      <w:r w:rsidR="00A947C7" w:rsidRPr="00A947C7">
        <w:rPr>
          <w:i/>
        </w:rPr>
        <w:t>Waste and Recycling in Australia 2011</w:t>
      </w:r>
      <w:r w:rsidR="00B13EB6">
        <w:t xml:space="preserve">) and recasts these </w:t>
      </w:r>
      <w:r>
        <w:t xml:space="preserve">national and state totals for </w:t>
      </w:r>
      <w:r w:rsidR="002E0BB5">
        <w:t>2010–11</w:t>
      </w:r>
      <w:r w:rsidR="00B13EB6">
        <w:t>.</w:t>
      </w:r>
    </w:p>
    <w:p w:rsidR="00B76517" w:rsidRDefault="009B5804" w:rsidP="009B5804">
      <w:pPr>
        <w:jc w:val="left"/>
        <w:sectPr w:rsidR="00B76517" w:rsidSect="00925E36">
          <w:pgSz w:w="11907" w:h="16839" w:code="9"/>
          <w:pgMar w:top="1701" w:right="1134" w:bottom="1134" w:left="1701" w:header="567" w:footer="567" w:gutter="0"/>
          <w:cols w:space="708"/>
          <w:docGrid w:linePitch="360"/>
        </w:sectPr>
      </w:pPr>
      <w:r w:rsidRPr="009B5804">
        <w:rPr>
          <w:rFonts w:eastAsia="Times New Roman" w:cs="Arial"/>
          <w:color w:val="000000"/>
          <w:sz w:val="18"/>
          <w:szCs w:val="18"/>
          <w:lang w:eastAsia="en-AU"/>
        </w:rPr>
        <w:br/>
      </w:r>
    </w:p>
    <w:p w:rsidR="00B76517" w:rsidRDefault="00B76517" w:rsidP="00B76517">
      <w:pPr>
        <w:pStyle w:val="Caption"/>
      </w:pPr>
      <w:bookmarkStart w:id="93" w:name="_Toc350356163"/>
      <w:r>
        <w:lastRenderedPageBreak/>
        <w:t xml:space="preserve">Table </w:t>
      </w:r>
      <w:r w:rsidR="00BA6D16">
        <w:t>14—</w:t>
      </w:r>
      <w:r>
        <w:t xml:space="preserve">Tracked and MSW derived hazardous waste generation (national total </w:t>
      </w:r>
      <w:r w:rsidR="002E0BB5">
        <w:t>2010–11</w:t>
      </w:r>
      <w:r>
        <w:t>)</w:t>
      </w:r>
      <w:bookmarkEnd w:id="93"/>
    </w:p>
    <w:tbl>
      <w:tblPr>
        <w:tblW w:w="13467" w:type="dxa"/>
        <w:tblInd w:w="-34" w:type="dxa"/>
        <w:tblLayout w:type="fixed"/>
        <w:tblLook w:val="04A0" w:firstRow="1" w:lastRow="0" w:firstColumn="1" w:lastColumn="0" w:noHBand="0" w:noVBand="1"/>
      </w:tblPr>
      <w:tblGrid>
        <w:gridCol w:w="851"/>
        <w:gridCol w:w="5670"/>
        <w:gridCol w:w="1276"/>
        <w:gridCol w:w="1276"/>
        <w:gridCol w:w="1134"/>
        <w:gridCol w:w="1134"/>
        <w:gridCol w:w="1134"/>
        <w:gridCol w:w="992"/>
      </w:tblGrid>
      <w:tr w:rsidR="00801DF3" w:rsidRPr="006523FC" w:rsidTr="00801DF3">
        <w:trPr>
          <w:trHeight w:val="421"/>
        </w:trPr>
        <w:tc>
          <w:tcPr>
            <w:tcW w:w="6521" w:type="dxa"/>
            <w:gridSpan w:val="2"/>
            <w:tcBorders>
              <w:top w:val="single" w:sz="4" w:space="0" w:color="auto"/>
              <w:left w:val="single" w:sz="4" w:space="0" w:color="auto"/>
              <w:bottom w:val="single" w:sz="4" w:space="0" w:color="auto"/>
              <w:right w:val="single" w:sz="4" w:space="0" w:color="000000"/>
            </w:tcBorders>
            <w:shd w:val="clear" w:color="000000" w:fill="1D5C42"/>
            <w:hideMark/>
          </w:tcPr>
          <w:p w:rsidR="00801DF3" w:rsidRPr="006523FC" w:rsidRDefault="00801DF3" w:rsidP="00801DF3">
            <w:pPr>
              <w:spacing w:before="120" w:line="240" w:lineRule="auto"/>
              <w:jc w:val="center"/>
              <w:rPr>
                <w:rFonts w:eastAsia="Times New Roman" w:cs="Arial"/>
                <w:b/>
                <w:bCs/>
                <w:color w:val="FFFFFF"/>
                <w:sz w:val="18"/>
                <w:szCs w:val="18"/>
                <w:lang w:eastAsia="en-AU"/>
              </w:rPr>
            </w:pPr>
            <w:r w:rsidRPr="006523FC">
              <w:rPr>
                <w:rFonts w:eastAsia="Times New Roman" w:cs="Arial"/>
                <w:b/>
                <w:bCs/>
                <w:color w:val="FFFFFF"/>
                <w:sz w:val="18"/>
                <w:szCs w:val="18"/>
                <w:lang w:eastAsia="en-AU"/>
              </w:rPr>
              <w:t>Hazardous Waste Classification</w:t>
            </w:r>
          </w:p>
        </w:tc>
        <w:tc>
          <w:tcPr>
            <w:tcW w:w="6946" w:type="dxa"/>
            <w:gridSpan w:val="6"/>
            <w:tcBorders>
              <w:top w:val="single" w:sz="4" w:space="0" w:color="auto"/>
              <w:left w:val="single" w:sz="4" w:space="0" w:color="auto"/>
              <w:bottom w:val="single" w:sz="4" w:space="0" w:color="auto"/>
              <w:right w:val="single" w:sz="4" w:space="0" w:color="000000"/>
            </w:tcBorders>
            <w:shd w:val="clear" w:color="000000" w:fill="1D5C42"/>
          </w:tcPr>
          <w:p w:rsidR="00801DF3" w:rsidRDefault="00801DF3" w:rsidP="00801DF3">
            <w:pPr>
              <w:spacing w:before="120" w:line="240" w:lineRule="auto"/>
              <w:jc w:val="center"/>
              <w:rPr>
                <w:rFonts w:eastAsia="Times New Roman" w:cs="Arial"/>
                <w:b/>
                <w:bCs/>
                <w:color w:val="FFFFFF"/>
                <w:sz w:val="18"/>
                <w:szCs w:val="18"/>
                <w:lang w:eastAsia="en-AU"/>
              </w:rPr>
            </w:pPr>
            <w:r>
              <w:rPr>
                <w:rFonts w:eastAsia="Times New Roman" w:cs="Arial"/>
                <w:b/>
                <w:bCs/>
                <w:color w:val="FFFFFF"/>
                <w:sz w:val="18"/>
                <w:szCs w:val="18"/>
                <w:lang w:eastAsia="en-AU"/>
              </w:rPr>
              <w:t>Waste generated (tonnes)</w:t>
            </w:r>
          </w:p>
        </w:tc>
      </w:tr>
      <w:tr w:rsidR="00801DF3" w:rsidRPr="006523FC" w:rsidTr="00801DF3">
        <w:trPr>
          <w:trHeight w:val="600"/>
        </w:trPr>
        <w:tc>
          <w:tcPr>
            <w:tcW w:w="851" w:type="dxa"/>
            <w:tcBorders>
              <w:top w:val="nil"/>
              <w:left w:val="single" w:sz="4" w:space="0" w:color="auto"/>
              <w:bottom w:val="single" w:sz="4" w:space="0" w:color="auto"/>
              <w:right w:val="single" w:sz="4" w:space="0" w:color="auto"/>
            </w:tcBorders>
            <w:shd w:val="clear" w:color="000000" w:fill="1D5C42"/>
            <w:hideMark/>
          </w:tcPr>
          <w:p w:rsidR="00801DF3" w:rsidRPr="006523FC" w:rsidRDefault="00801DF3" w:rsidP="00801DF3">
            <w:pPr>
              <w:spacing w:before="120" w:line="240" w:lineRule="auto"/>
              <w:jc w:val="center"/>
              <w:rPr>
                <w:rFonts w:eastAsia="Times New Roman" w:cs="Arial"/>
                <w:b/>
                <w:bCs/>
                <w:color w:val="FFFFFF"/>
                <w:sz w:val="18"/>
                <w:szCs w:val="18"/>
                <w:lang w:eastAsia="en-AU"/>
              </w:rPr>
            </w:pPr>
            <w:r w:rsidRPr="006523FC">
              <w:rPr>
                <w:rFonts w:eastAsia="Times New Roman" w:cs="Arial"/>
                <w:b/>
                <w:bCs/>
                <w:color w:val="FFFFFF"/>
                <w:sz w:val="18"/>
                <w:szCs w:val="18"/>
                <w:lang w:eastAsia="en-AU"/>
              </w:rPr>
              <w:t>Code</w:t>
            </w:r>
          </w:p>
        </w:tc>
        <w:tc>
          <w:tcPr>
            <w:tcW w:w="5670" w:type="dxa"/>
            <w:tcBorders>
              <w:top w:val="nil"/>
              <w:left w:val="nil"/>
              <w:bottom w:val="single" w:sz="4" w:space="0" w:color="auto"/>
              <w:right w:val="single" w:sz="4" w:space="0" w:color="auto"/>
            </w:tcBorders>
            <w:shd w:val="clear" w:color="000000" w:fill="1D5C42"/>
            <w:hideMark/>
          </w:tcPr>
          <w:p w:rsidR="00801DF3" w:rsidRPr="006523FC" w:rsidRDefault="00801DF3" w:rsidP="00801DF3">
            <w:pPr>
              <w:spacing w:before="120" w:line="240" w:lineRule="auto"/>
              <w:jc w:val="center"/>
              <w:rPr>
                <w:rFonts w:eastAsia="Times New Roman" w:cs="Arial"/>
                <w:b/>
                <w:bCs/>
                <w:color w:val="FFFFFF"/>
                <w:sz w:val="18"/>
                <w:szCs w:val="18"/>
                <w:lang w:eastAsia="en-AU"/>
              </w:rPr>
            </w:pPr>
            <w:r w:rsidRPr="006523FC">
              <w:rPr>
                <w:rFonts w:eastAsia="Times New Roman" w:cs="Arial"/>
                <w:b/>
                <w:bCs/>
                <w:color w:val="FFFFFF"/>
                <w:sz w:val="18"/>
                <w:szCs w:val="18"/>
                <w:lang w:eastAsia="en-AU"/>
              </w:rPr>
              <w:t>Waste description</w:t>
            </w:r>
          </w:p>
        </w:tc>
        <w:tc>
          <w:tcPr>
            <w:tcW w:w="1276" w:type="dxa"/>
            <w:tcBorders>
              <w:top w:val="nil"/>
              <w:left w:val="nil"/>
              <w:bottom w:val="single" w:sz="4" w:space="0" w:color="auto"/>
              <w:right w:val="single" w:sz="4" w:space="0" w:color="auto"/>
            </w:tcBorders>
            <w:shd w:val="clear" w:color="000000" w:fill="1D5C42"/>
          </w:tcPr>
          <w:p w:rsidR="00801DF3" w:rsidRPr="006523FC" w:rsidRDefault="00801DF3" w:rsidP="00801DF3">
            <w:pPr>
              <w:spacing w:before="120" w:line="240" w:lineRule="auto"/>
              <w:jc w:val="center"/>
              <w:rPr>
                <w:rFonts w:eastAsia="Times New Roman" w:cs="Arial"/>
                <w:b/>
                <w:bCs/>
                <w:color w:val="FFFFFF"/>
                <w:sz w:val="18"/>
                <w:szCs w:val="18"/>
                <w:lang w:eastAsia="en-AU"/>
              </w:rPr>
            </w:pPr>
            <w:r>
              <w:rPr>
                <w:rFonts w:eastAsia="Times New Roman" w:cs="Arial"/>
                <w:b/>
                <w:bCs/>
                <w:color w:val="FFFFFF"/>
                <w:sz w:val="18"/>
                <w:szCs w:val="18"/>
                <w:lang w:eastAsia="en-AU"/>
              </w:rPr>
              <w:t>Intrastate tracking systems</w:t>
            </w:r>
          </w:p>
        </w:tc>
        <w:tc>
          <w:tcPr>
            <w:tcW w:w="1276" w:type="dxa"/>
            <w:tcBorders>
              <w:top w:val="nil"/>
              <w:left w:val="nil"/>
              <w:bottom w:val="single" w:sz="4" w:space="0" w:color="auto"/>
              <w:right w:val="single" w:sz="4" w:space="0" w:color="auto"/>
            </w:tcBorders>
            <w:shd w:val="clear" w:color="000000" w:fill="1D5C42"/>
          </w:tcPr>
          <w:p w:rsidR="00801DF3" w:rsidRPr="006523FC" w:rsidRDefault="00801DF3" w:rsidP="00801DF3">
            <w:pPr>
              <w:spacing w:before="120" w:line="240" w:lineRule="auto"/>
              <w:jc w:val="center"/>
              <w:rPr>
                <w:rFonts w:eastAsia="Times New Roman" w:cs="Arial"/>
                <w:b/>
                <w:bCs/>
                <w:color w:val="FFFFFF"/>
                <w:sz w:val="18"/>
                <w:szCs w:val="18"/>
                <w:lang w:eastAsia="en-AU"/>
              </w:rPr>
            </w:pPr>
            <w:r>
              <w:rPr>
                <w:rFonts w:eastAsia="Times New Roman" w:cs="Arial"/>
                <w:b/>
                <w:bCs/>
                <w:color w:val="FFFFFF"/>
                <w:sz w:val="18"/>
                <w:szCs w:val="18"/>
                <w:lang w:eastAsia="en-AU"/>
              </w:rPr>
              <w:t>Interstate tracking systems</w:t>
            </w:r>
          </w:p>
        </w:tc>
        <w:tc>
          <w:tcPr>
            <w:tcW w:w="1134" w:type="dxa"/>
            <w:tcBorders>
              <w:top w:val="single" w:sz="4" w:space="0" w:color="auto"/>
              <w:left w:val="nil"/>
              <w:bottom w:val="single" w:sz="4" w:space="0" w:color="auto"/>
              <w:right w:val="single" w:sz="4" w:space="0" w:color="auto"/>
            </w:tcBorders>
            <w:shd w:val="clear" w:color="000000" w:fill="1D5C42"/>
          </w:tcPr>
          <w:p w:rsidR="00801DF3" w:rsidRDefault="00801DF3" w:rsidP="00801DF3">
            <w:pPr>
              <w:spacing w:before="120" w:line="240" w:lineRule="auto"/>
              <w:jc w:val="center"/>
              <w:rPr>
                <w:rFonts w:eastAsia="Times New Roman" w:cs="Arial"/>
                <w:b/>
                <w:bCs/>
                <w:color w:val="FFFFFF"/>
                <w:sz w:val="18"/>
                <w:szCs w:val="18"/>
                <w:lang w:eastAsia="en-AU"/>
              </w:rPr>
            </w:pPr>
            <w:r>
              <w:rPr>
                <w:rFonts w:eastAsia="Times New Roman" w:cs="Arial"/>
                <w:b/>
                <w:bCs/>
                <w:color w:val="FFFFFF"/>
                <w:sz w:val="18"/>
                <w:szCs w:val="18"/>
                <w:lang w:eastAsia="en-AU"/>
              </w:rPr>
              <w:t>Total tracked</w:t>
            </w:r>
          </w:p>
        </w:tc>
        <w:tc>
          <w:tcPr>
            <w:tcW w:w="1134" w:type="dxa"/>
            <w:tcBorders>
              <w:top w:val="nil"/>
              <w:left w:val="single" w:sz="4" w:space="0" w:color="auto"/>
              <w:bottom w:val="single" w:sz="4" w:space="0" w:color="auto"/>
              <w:right w:val="nil"/>
            </w:tcBorders>
            <w:shd w:val="clear" w:color="000000" w:fill="1D5C42"/>
          </w:tcPr>
          <w:p w:rsidR="00801DF3" w:rsidRDefault="00801DF3" w:rsidP="00801DF3">
            <w:pPr>
              <w:spacing w:before="120" w:line="240" w:lineRule="auto"/>
              <w:jc w:val="center"/>
              <w:rPr>
                <w:rFonts w:eastAsia="Times New Roman" w:cs="Arial"/>
                <w:b/>
                <w:bCs/>
                <w:color w:val="FFFFFF"/>
                <w:sz w:val="18"/>
                <w:szCs w:val="18"/>
                <w:lang w:eastAsia="en-AU"/>
              </w:rPr>
            </w:pPr>
            <w:r>
              <w:rPr>
                <w:rFonts w:eastAsia="Times New Roman" w:cs="Arial"/>
                <w:b/>
                <w:bCs/>
                <w:color w:val="FFFFFF"/>
                <w:sz w:val="18"/>
                <w:szCs w:val="18"/>
                <w:lang w:eastAsia="en-AU"/>
              </w:rPr>
              <w:t>From MSW</w:t>
            </w:r>
          </w:p>
        </w:tc>
        <w:tc>
          <w:tcPr>
            <w:tcW w:w="1134" w:type="dxa"/>
            <w:tcBorders>
              <w:top w:val="nil"/>
              <w:left w:val="nil"/>
              <w:bottom w:val="single" w:sz="4" w:space="0" w:color="auto"/>
              <w:right w:val="single" w:sz="4" w:space="0" w:color="auto"/>
            </w:tcBorders>
            <w:shd w:val="clear" w:color="000000" w:fill="1D5C42"/>
          </w:tcPr>
          <w:p w:rsidR="00801DF3" w:rsidRPr="006523FC" w:rsidRDefault="00801DF3" w:rsidP="00801DF3">
            <w:pPr>
              <w:spacing w:before="120" w:line="240" w:lineRule="auto"/>
              <w:jc w:val="center"/>
              <w:rPr>
                <w:rFonts w:eastAsia="Times New Roman" w:cs="Arial"/>
                <w:b/>
                <w:bCs/>
                <w:color w:val="FFFFFF"/>
                <w:sz w:val="18"/>
                <w:szCs w:val="18"/>
                <w:lang w:eastAsia="en-AU"/>
              </w:rPr>
            </w:pPr>
            <w:r>
              <w:rPr>
                <w:rFonts w:eastAsia="Times New Roman" w:cs="Arial"/>
                <w:b/>
                <w:bCs/>
                <w:color w:val="FFFFFF"/>
                <w:sz w:val="18"/>
                <w:szCs w:val="18"/>
                <w:lang w:eastAsia="en-AU"/>
              </w:rPr>
              <w:t>Total (all tracked + MSW)</w:t>
            </w:r>
          </w:p>
        </w:tc>
        <w:tc>
          <w:tcPr>
            <w:tcW w:w="992" w:type="dxa"/>
            <w:tcBorders>
              <w:top w:val="nil"/>
              <w:left w:val="nil"/>
              <w:bottom w:val="single" w:sz="4" w:space="0" w:color="auto"/>
              <w:right w:val="single" w:sz="4" w:space="0" w:color="auto"/>
            </w:tcBorders>
            <w:shd w:val="clear" w:color="000000" w:fill="1D5C42"/>
          </w:tcPr>
          <w:p w:rsidR="00801DF3" w:rsidRPr="006523FC" w:rsidRDefault="00801DF3" w:rsidP="00801DF3">
            <w:pPr>
              <w:spacing w:before="120" w:line="240" w:lineRule="auto"/>
              <w:jc w:val="center"/>
              <w:rPr>
                <w:rFonts w:eastAsia="Times New Roman" w:cs="Arial"/>
                <w:b/>
                <w:bCs/>
                <w:color w:val="FFFFFF"/>
                <w:sz w:val="18"/>
                <w:szCs w:val="18"/>
                <w:lang w:eastAsia="en-AU"/>
              </w:rPr>
            </w:pPr>
            <w:r>
              <w:rPr>
                <w:rFonts w:eastAsia="Times New Roman" w:cs="Arial"/>
                <w:b/>
                <w:bCs/>
                <w:color w:val="FFFFFF"/>
                <w:sz w:val="18"/>
                <w:szCs w:val="18"/>
                <w:lang w:eastAsia="en-AU"/>
              </w:rPr>
              <w:t>% MSW of total</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A</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Cyanides</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7,917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35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7,952</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0</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7,952</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0%</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B</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Acids</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37,165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11,996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49,162</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37,073</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86,234</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43%</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C</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Alkaline wastes</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266,759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849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267,608</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1,823</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269,430</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1%</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D</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Inorganic chemicals</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295,807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35,361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331,168</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1,724</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332,892</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1%</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E</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Reactive chemicals</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1,462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8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1,470</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20,820</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22,290</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93%</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F</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Paints, lacquers, varnish, resins, inks, dyes, pigments, adhesives</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44,441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3,917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48,358</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166,535</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214,893</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77%</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G</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Organic solvents, solvent residues</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27,985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2,309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30,295</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454</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30,749</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1%</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H</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Pesticides (includes herbicides and insecticides)</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2,606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1,294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3,901</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5,552</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9,453</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59%</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J</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Oils, hydrocarbons, emulsions</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601,848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12,041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613,889</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49,666</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663,555</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7%</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K</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Putrescible/organic wastes</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1,424,792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8,695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1,433,488</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0</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1,433,488</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0%</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L</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 xml:space="preserve">Industrial </w:t>
            </w:r>
            <w:proofErr w:type="spellStart"/>
            <w:r w:rsidRPr="006523FC">
              <w:rPr>
                <w:rFonts w:eastAsia="Times New Roman" w:cs="Arial"/>
                <w:color w:val="000000"/>
                <w:sz w:val="18"/>
                <w:szCs w:val="18"/>
                <w:lang w:eastAsia="en-AU"/>
              </w:rPr>
              <w:t>washwaters</w:t>
            </w:r>
            <w:proofErr w:type="spellEnd"/>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88,698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7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88,705</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0</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88,705</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0%</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M</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Organic chemicals</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18,553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1,603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20,156</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453</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20,609</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2%</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N</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Solid/sludge wastes requiring special handling</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1,062,490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13,359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1,075,849</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4,101</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1,079,949</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0%</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R</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Clinical and pharmaceutical wastes</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59,946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909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60,856</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2,046</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62,902</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3%</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T</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color w:val="000000"/>
                <w:sz w:val="18"/>
                <w:szCs w:val="18"/>
                <w:lang w:eastAsia="en-AU"/>
              </w:rPr>
            </w:pPr>
            <w:r w:rsidRPr="006523FC">
              <w:rPr>
                <w:rFonts w:eastAsia="Times New Roman" w:cs="Arial"/>
                <w:color w:val="000000"/>
                <w:sz w:val="18"/>
                <w:szCs w:val="18"/>
                <w:lang w:eastAsia="en-AU"/>
              </w:rPr>
              <w:t>Miscellaneous</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63,655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sz w:val="18"/>
                <w:szCs w:val="18"/>
              </w:rPr>
            </w:pPr>
            <w:r w:rsidRPr="00801DF3">
              <w:rPr>
                <w:sz w:val="18"/>
                <w:szCs w:val="18"/>
              </w:rPr>
              <w:t xml:space="preserve"> 536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64,191</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color w:val="000000"/>
                <w:sz w:val="18"/>
                <w:szCs w:val="18"/>
                <w:lang w:eastAsia="en-AU"/>
              </w:rPr>
            </w:pPr>
            <w:r w:rsidRPr="00B76517">
              <w:rPr>
                <w:rFonts w:eastAsia="Times New Roman" w:cs="Arial"/>
                <w:color w:val="000000"/>
                <w:sz w:val="18"/>
                <w:szCs w:val="18"/>
                <w:lang w:eastAsia="en-AU"/>
              </w:rPr>
              <w:t>11,590</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75,781</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sz w:val="18"/>
                <w:szCs w:val="18"/>
              </w:rPr>
            </w:pPr>
            <w:r w:rsidRPr="00B76517">
              <w:rPr>
                <w:sz w:val="18"/>
                <w:szCs w:val="18"/>
              </w:rPr>
              <w:t>15%</w:t>
            </w:r>
          </w:p>
        </w:tc>
      </w:tr>
      <w:tr w:rsidR="00801DF3" w:rsidRPr="006523FC" w:rsidTr="00801DF3">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b/>
                <w:bCs/>
                <w:color w:val="000000"/>
                <w:sz w:val="18"/>
                <w:szCs w:val="18"/>
                <w:lang w:eastAsia="en-AU"/>
              </w:rPr>
            </w:pPr>
            <w:r w:rsidRPr="006523FC">
              <w:rPr>
                <w:rFonts w:eastAsia="Times New Roman" w:cs="Arial"/>
                <w:b/>
                <w:bCs/>
                <w:color w:val="000000"/>
                <w:sz w:val="18"/>
                <w:szCs w:val="18"/>
                <w:lang w:eastAsia="en-AU"/>
              </w:rPr>
              <w:t>Total</w:t>
            </w:r>
          </w:p>
        </w:tc>
        <w:tc>
          <w:tcPr>
            <w:tcW w:w="5670" w:type="dxa"/>
            <w:tcBorders>
              <w:top w:val="nil"/>
              <w:left w:val="nil"/>
              <w:bottom w:val="single" w:sz="4" w:space="0" w:color="auto"/>
              <w:right w:val="single" w:sz="4" w:space="0" w:color="auto"/>
            </w:tcBorders>
            <w:shd w:val="clear" w:color="auto" w:fill="auto"/>
            <w:noWrap/>
            <w:vAlign w:val="center"/>
            <w:hideMark/>
          </w:tcPr>
          <w:p w:rsidR="00801DF3" w:rsidRPr="006523FC" w:rsidRDefault="00801DF3" w:rsidP="00801DF3">
            <w:pPr>
              <w:spacing w:after="0" w:line="360" w:lineRule="auto"/>
              <w:jc w:val="left"/>
              <w:rPr>
                <w:rFonts w:eastAsia="Times New Roman" w:cs="Arial"/>
                <w:b/>
                <w:bCs/>
                <w:color w:val="000000"/>
                <w:sz w:val="18"/>
                <w:szCs w:val="18"/>
                <w:lang w:eastAsia="en-AU"/>
              </w:rPr>
            </w:pP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b/>
                <w:sz w:val="18"/>
                <w:szCs w:val="18"/>
              </w:rPr>
            </w:pPr>
            <w:r w:rsidRPr="00801DF3">
              <w:rPr>
                <w:b/>
                <w:sz w:val="18"/>
                <w:szCs w:val="18"/>
              </w:rPr>
              <w:t xml:space="preserve"> 4,004,126 </w:t>
            </w:r>
          </w:p>
        </w:tc>
        <w:tc>
          <w:tcPr>
            <w:tcW w:w="1276" w:type="dxa"/>
            <w:tcBorders>
              <w:top w:val="nil"/>
              <w:left w:val="nil"/>
              <w:bottom w:val="single" w:sz="4" w:space="0" w:color="auto"/>
              <w:right w:val="single" w:sz="4" w:space="0" w:color="auto"/>
            </w:tcBorders>
          </w:tcPr>
          <w:p w:rsidR="00801DF3" w:rsidRPr="00801DF3" w:rsidRDefault="00801DF3" w:rsidP="00801DF3">
            <w:pPr>
              <w:spacing w:before="60" w:after="0" w:line="360" w:lineRule="auto"/>
              <w:jc w:val="right"/>
              <w:rPr>
                <w:b/>
                <w:sz w:val="18"/>
                <w:szCs w:val="18"/>
              </w:rPr>
            </w:pPr>
            <w:r w:rsidRPr="00801DF3">
              <w:rPr>
                <w:b/>
                <w:sz w:val="18"/>
                <w:szCs w:val="18"/>
              </w:rPr>
              <w:t xml:space="preserve"> 92,921 </w:t>
            </w:r>
          </w:p>
        </w:tc>
        <w:tc>
          <w:tcPr>
            <w:tcW w:w="1134" w:type="dxa"/>
            <w:tcBorders>
              <w:top w:val="single" w:sz="4" w:space="0" w:color="auto"/>
              <w:left w:val="nil"/>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b/>
                <w:color w:val="000000"/>
                <w:sz w:val="18"/>
                <w:szCs w:val="18"/>
                <w:lang w:eastAsia="en-AU"/>
              </w:rPr>
            </w:pPr>
            <w:r w:rsidRPr="00B76517">
              <w:rPr>
                <w:rFonts w:eastAsia="Times New Roman" w:cs="Arial"/>
                <w:b/>
                <w:color w:val="000000"/>
                <w:sz w:val="18"/>
                <w:szCs w:val="18"/>
                <w:lang w:eastAsia="en-AU"/>
              </w:rPr>
              <w:t>4,097,047</w:t>
            </w:r>
          </w:p>
        </w:tc>
        <w:tc>
          <w:tcPr>
            <w:tcW w:w="1134" w:type="dxa"/>
            <w:tcBorders>
              <w:top w:val="single" w:sz="4" w:space="0" w:color="auto"/>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rFonts w:eastAsia="Times New Roman" w:cs="Arial"/>
                <w:b/>
                <w:color w:val="000000"/>
                <w:sz w:val="18"/>
                <w:szCs w:val="18"/>
                <w:lang w:eastAsia="en-AU"/>
              </w:rPr>
            </w:pPr>
            <w:r w:rsidRPr="00B76517">
              <w:rPr>
                <w:rFonts w:eastAsia="Times New Roman" w:cs="Arial"/>
                <w:b/>
                <w:color w:val="000000"/>
                <w:sz w:val="18"/>
                <w:szCs w:val="18"/>
                <w:lang w:eastAsia="en-AU"/>
              </w:rPr>
              <w:t>301,836</w:t>
            </w:r>
          </w:p>
        </w:tc>
        <w:tc>
          <w:tcPr>
            <w:tcW w:w="1134" w:type="dxa"/>
            <w:tcBorders>
              <w:top w:val="nil"/>
              <w:left w:val="single" w:sz="4" w:space="0" w:color="auto"/>
              <w:bottom w:val="single" w:sz="4" w:space="0" w:color="auto"/>
              <w:right w:val="single" w:sz="4" w:space="0" w:color="auto"/>
            </w:tcBorders>
            <w:vAlign w:val="center"/>
          </w:tcPr>
          <w:p w:rsidR="00801DF3" w:rsidRPr="00B76517" w:rsidRDefault="00801DF3" w:rsidP="00801DF3">
            <w:pPr>
              <w:spacing w:after="0" w:line="360" w:lineRule="auto"/>
              <w:jc w:val="right"/>
              <w:rPr>
                <w:b/>
                <w:sz w:val="18"/>
                <w:szCs w:val="18"/>
              </w:rPr>
            </w:pPr>
            <w:r w:rsidRPr="00B76517">
              <w:rPr>
                <w:b/>
                <w:sz w:val="18"/>
                <w:szCs w:val="18"/>
              </w:rPr>
              <w:t>4,398,883</w:t>
            </w:r>
          </w:p>
        </w:tc>
        <w:tc>
          <w:tcPr>
            <w:tcW w:w="992" w:type="dxa"/>
            <w:tcBorders>
              <w:top w:val="nil"/>
              <w:left w:val="nil"/>
              <w:bottom w:val="single" w:sz="4" w:space="0" w:color="auto"/>
              <w:right w:val="single" w:sz="4" w:space="0" w:color="auto"/>
            </w:tcBorders>
            <w:vAlign w:val="center"/>
          </w:tcPr>
          <w:p w:rsidR="00801DF3" w:rsidRPr="00B76517" w:rsidRDefault="00801DF3" w:rsidP="00801DF3">
            <w:pPr>
              <w:spacing w:after="0" w:line="360" w:lineRule="auto"/>
              <w:jc w:val="right"/>
              <w:rPr>
                <w:b/>
                <w:sz w:val="18"/>
                <w:szCs w:val="18"/>
              </w:rPr>
            </w:pPr>
            <w:r w:rsidRPr="00B76517">
              <w:rPr>
                <w:b/>
                <w:sz w:val="18"/>
                <w:szCs w:val="18"/>
              </w:rPr>
              <w:t>7%</w:t>
            </w:r>
          </w:p>
        </w:tc>
      </w:tr>
    </w:tbl>
    <w:p w:rsidR="00003045" w:rsidRDefault="00003045" w:rsidP="00CC590D"/>
    <w:p w:rsidR="00003045" w:rsidRDefault="00003045" w:rsidP="00011EF1">
      <w:pPr>
        <w:sectPr w:rsidR="00003045" w:rsidSect="00003045">
          <w:pgSz w:w="16839" w:h="11907" w:orient="landscape" w:code="9"/>
          <w:pgMar w:top="1701" w:right="1701" w:bottom="1134" w:left="1134" w:header="567" w:footer="567" w:gutter="0"/>
          <w:cols w:space="708"/>
          <w:docGrid w:linePitch="360"/>
        </w:sectPr>
      </w:pPr>
    </w:p>
    <w:p w:rsidR="009268F0" w:rsidRDefault="00EA126C" w:rsidP="00030C78">
      <w:pPr>
        <w:pStyle w:val="KMHNumberHeading1"/>
      </w:pPr>
      <w:bookmarkStart w:id="94" w:name="_Ref346203365"/>
      <w:bookmarkStart w:id="95" w:name="_Toc350413429"/>
      <w:r>
        <w:lastRenderedPageBreak/>
        <w:t>Cost of hazardous waste m</w:t>
      </w:r>
      <w:r w:rsidR="009268F0">
        <w:t>anagement</w:t>
      </w:r>
      <w:bookmarkEnd w:id="94"/>
      <w:bookmarkEnd w:id="95"/>
    </w:p>
    <w:p w:rsidR="0081305D" w:rsidRDefault="0081305D" w:rsidP="009300F7">
      <w:r>
        <w:t xml:space="preserve">The following section provides a summary of the costs associated with hazardous waste management in Australia presented on a state-by-state basis.  </w:t>
      </w:r>
    </w:p>
    <w:p w:rsidR="009300F7" w:rsidRDefault="009300F7" w:rsidP="009300F7">
      <w:r>
        <w:t xml:space="preserve">Hazardous waste management costs in Australia for the </w:t>
      </w:r>
      <w:r w:rsidRPr="00A174EA">
        <w:rPr>
          <w:b/>
        </w:rPr>
        <w:t>waste generator</w:t>
      </w:r>
      <w:r>
        <w:t xml:space="preserve"> can include:</w:t>
      </w:r>
    </w:p>
    <w:p w:rsidR="009300F7" w:rsidRDefault="009300F7" w:rsidP="00F71C3D">
      <w:pPr>
        <w:pStyle w:val="ListParagraph"/>
        <w:numPr>
          <w:ilvl w:val="0"/>
          <w:numId w:val="8"/>
        </w:numPr>
        <w:spacing w:after="200"/>
        <w:jc w:val="left"/>
      </w:pPr>
      <w:r>
        <w:t xml:space="preserve">a landfill levy component </w:t>
      </w:r>
    </w:p>
    <w:p w:rsidR="009300F7" w:rsidRDefault="009300F7" w:rsidP="00F71C3D">
      <w:pPr>
        <w:pStyle w:val="ListParagraph"/>
        <w:numPr>
          <w:ilvl w:val="0"/>
          <w:numId w:val="8"/>
        </w:numPr>
        <w:spacing w:after="200"/>
        <w:jc w:val="left"/>
      </w:pPr>
      <w:r>
        <w:t>special fees for the treatment of waste before disposal</w:t>
      </w:r>
    </w:p>
    <w:p w:rsidR="009300F7" w:rsidRDefault="009300F7" w:rsidP="00F71C3D">
      <w:pPr>
        <w:pStyle w:val="ListParagraph"/>
        <w:numPr>
          <w:ilvl w:val="0"/>
          <w:numId w:val="8"/>
        </w:numPr>
        <w:spacing w:after="200"/>
        <w:jc w:val="left"/>
      </w:pPr>
      <w:proofErr w:type="gramStart"/>
      <w:r>
        <w:t>special</w:t>
      </w:r>
      <w:proofErr w:type="gramEnd"/>
      <w:r>
        <w:t xml:space="preserve"> fees for the transport of waste before disposal.</w:t>
      </w:r>
    </w:p>
    <w:p w:rsidR="009300F7" w:rsidRDefault="009300F7" w:rsidP="009300F7">
      <w:r>
        <w:t xml:space="preserve">Hazardous waste management costs in Australia for </w:t>
      </w:r>
      <w:r w:rsidRPr="00A174EA">
        <w:rPr>
          <w:b/>
        </w:rPr>
        <w:t>waste facilities accepting hazardous wastes</w:t>
      </w:r>
      <w:r>
        <w:t xml:space="preserve"> can include:</w:t>
      </w:r>
    </w:p>
    <w:p w:rsidR="009300F7" w:rsidRDefault="009300F7" w:rsidP="00F71C3D">
      <w:pPr>
        <w:pStyle w:val="ListParagraph"/>
        <w:numPr>
          <w:ilvl w:val="0"/>
          <w:numId w:val="9"/>
        </w:numPr>
        <w:spacing w:after="200"/>
        <w:jc w:val="left"/>
      </w:pPr>
      <w:r>
        <w:t>licence application and annual fees</w:t>
      </w:r>
    </w:p>
    <w:p w:rsidR="009300F7" w:rsidRDefault="009300F7" w:rsidP="00F71C3D">
      <w:pPr>
        <w:pStyle w:val="ListParagraph"/>
        <w:numPr>
          <w:ilvl w:val="0"/>
          <w:numId w:val="9"/>
        </w:numPr>
        <w:spacing w:after="200"/>
        <w:jc w:val="left"/>
      </w:pPr>
      <w:r>
        <w:t>additional licence fees based on the ‘load’ of pollutants in the hazardous material</w:t>
      </w:r>
    </w:p>
    <w:p w:rsidR="009300F7" w:rsidRDefault="009300F7" w:rsidP="00F71C3D">
      <w:pPr>
        <w:pStyle w:val="ListParagraph"/>
        <w:numPr>
          <w:ilvl w:val="0"/>
          <w:numId w:val="9"/>
        </w:numPr>
        <w:spacing w:after="200"/>
        <w:jc w:val="left"/>
      </w:pPr>
      <w:r>
        <w:t>special fees for the treatment of waste before disposal</w:t>
      </w:r>
    </w:p>
    <w:p w:rsidR="009300F7" w:rsidRDefault="009300F7" w:rsidP="00F71C3D">
      <w:pPr>
        <w:pStyle w:val="ListParagraph"/>
        <w:numPr>
          <w:ilvl w:val="0"/>
          <w:numId w:val="9"/>
        </w:numPr>
        <w:spacing w:after="200"/>
        <w:jc w:val="left"/>
      </w:pPr>
      <w:proofErr w:type="gramStart"/>
      <w:r>
        <w:t>special</w:t>
      </w:r>
      <w:proofErr w:type="gramEnd"/>
      <w:r>
        <w:t xml:space="preserve"> fees for the transport of waste before disposal.</w:t>
      </w:r>
    </w:p>
    <w:p w:rsidR="009300F7" w:rsidRDefault="009300F7" w:rsidP="009300F7">
      <w:r>
        <w:t xml:space="preserve">This information has been summarised in </w:t>
      </w:r>
      <w:r w:rsidR="00D02C9F">
        <w:fldChar w:fldCharType="begin"/>
      </w:r>
      <w:r w:rsidR="00D93866">
        <w:instrText xml:space="preserve"> REF _Ref343779494 \h </w:instrText>
      </w:r>
      <w:r w:rsidR="00D02C9F">
        <w:fldChar w:fldCharType="separate"/>
      </w:r>
      <w:r w:rsidR="002A19BE">
        <w:t xml:space="preserve">Figure </w:t>
      </w:r>
      <w:r w:rsidR="002A19BE">
        <w:rPr>
          <w:noProof/>
        </w:rPr>
        <w:t>15</w:t>
      </w:r>
      <w:r w:rsidR="00D02C9F">
        <w:fldChar w:fldCharType="end"/>
      </w:r>
      <w:r w:rsidR="00D93866">
        <w:t xml:space="preserve"> </w:t>
      </w:r>
      <w:r>
        <w:t>below.</w:t>
      </w:r>
    </w:p>
    <w:p w:rsidR="009300F7" w:rsidRDefault="00D93866" w:rsidP="00D93866">
      <w:pPr>
        <w:pStyle w:val="Caption"/>
      </w:pPr>
      <w:bookmarkStart w:id="96" w:name="_Ref343779494"/>
      <w:bookmarkStart w:id="97" w:name="_Toc350252021"/>
      <w:r>
        <w:t xml:space="preserve">Figure </w:t>
      </w:r>
      <w:r w:rsidR="00D02C9F">
        <w:fldChar w:fldCharType="begin"/>
      </w:r>
      <w:r w:rsidR="0059651D">
        <w:instrText xml:space="preserve"> SEQ Figure \* ARABIC </w:instrText>
      </w:r>
      <w:r w:rsidR="00D02C9F">
        <w:fldChar w:fldCharType="separate"/>
      </w:r>
      <w:r w:rsidR="002A19BE">
        <w:rPr>
          <w:noProof/>
        </w:rPr>
        <w:t>15</w:t>
      </w:r>
      <w:r w:rsidR="00D02C9F">
        <w:rPr>
          <w:noProof/>
        </w:rPr>
        <w:fldChar w:fldCharType="end"/>
      </w:r>
      <w:bookmarkEnd w:id="96"/>
      <w:r w:rsidR="00BA6D16">
        <w:t>—</w:t>
      </w:r>
      <w:r w:rsidR="009300F7">
        <w:t>Summary of hazardous waste management cost components across Australian states and territ</w:t>
      </w:r>
      <w:r>
        <w:t>ories</w:t>
      </w:r>
      <w:bookmarkEnd w:id="97"/>
    </w:p>
    <w:p w:rsidR="009300F7" w:rsidRDefault="009300F7" w:rsidP="009300F7">
      <w:pPr>
        <w:pStyle w:val="ListParagraph"/>
      </w:pPr>
      <w:r>
        <w:rPr>
          <w:noProof/>
          <w:lang w:eastAsia="en-AU"/>
        </w:rPr>
        <w:drawing>
          <wp:inline distT="0" distB="0" distL="0" distR="0">
            <wp:extent cx="4381168" cy="2878372"/>
            <wp:effectExtent l="0" t="0" r="19685"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9300F7" w:rsidRDefault="009300F7" w:rsidP="009300F7"/>
    <w:p w:rsidR="001B34D6" w:rsidRDefault="009300F7" w:rsidP="001B34D6">
      <w:pPr>
        <w:spacing w:after="200"/>
        <w:jc w:val="left"/>
      </w:pPr>
      <w:r>
        <w:t xml:space="preserve">Fees for hazardous waste management differ in value across the states and territories, but also differ in the types of waste streams to which the hazardous waste management fees are applied. </w:t>
      </w:r>
      <w:r w:rsidR="00D02C9F">
        <w:fldChar w:fldCharType="begin"/>
      </w:r>
      <w:r w:rsidR="001B34D6">
        <w:instrText xml:space="preserve"> REF _Ref346198009 \h </w:instrText>
      </w:r>
      <w:r w:rsidR="00D02C9F">
        <w:fldChar w:fldCharType="separate"/>
      </w:r>
      <w:r w:rsidR="002A19BE">
        <w:t xml:space="preserve">Table </w:t>
      </w:r>
      <w:r w:rsidR="00D02C9F">
        <w:fldChar w:fldCharType="end"/>
      </w:r>
      <w:r w:rsidR="001B34D6">
        <w:t xml:space="preserve"> presents a comparison of the hazardous waste management costs for each jurisdiction.</w:t>
      </w:r>
    </w:p>
    <w:p w:rsidR="009300F7" w:rsidRDefault="00D02C9F" w:rsidP="009300F7">
      <w:r>
        <w:fldChar w:fldCharType="begin"/>
      </w:r>
      <w:r w:rsidR="001B34D6">
        <w:instrText xml:space="preserve"> REF _Ref346198009 \h </w:instrText>
      </w:r>
      <w:r>
        <w:fldChar w:fldCharType="separate"/>
      </w:r>
      <w:r w:rsidR="002A19BE">
        <w:t xml:space="preserve">Table </w:t>
      </w:r>
      <w:r>
        <w:fldChar w:fldCharType="end"/>
      </w:r>
      <w:r w:rsidR="006B4A42">
        <w:t>5</w:t>
      </w:r>
      <w:r w:rsidR="001B34D6">
        <w:t xml:space="preserve"> demonstrates l</w:t>
      </w:r>
      <w:r w:rsidR="009300F7">
        <w:t>andfill levies apply for hazardous waste disposed in:</w:t>
      </w:r>
    </w:p>
    <w:p w:rsidR="009300F7" w:rsidRDefault="009300F7" w:rsidP="00F71C3D">
      <w:pPr>
        <w:pStyle w:val="ListParagraph"/>
        <w:numPr>
          <w:ilvl w:val="0"/>
          <w:numId w:val="10"/>
        </w:numPr>
        <w:spacing w:after="200"/>
        <w:jc w:val="left"/>
      </w:pPr>
      <w:r>
        <w:t>New South Wales</w:t>
      </w:r>
    </w:p>
    <w:p w:rsidR="009300F7" w:rsidRDefault="009300F7" w:rsidP="00F71C3D">
      <w:pPr>
        <w:pStyle w:val="ListParagraph"/>
        <w:numPr>
          <w:ilvl w:val="0"/>
          <w:numId w:val="10"/>
        </w:numPr>
        <w:spacing w:after="200"/>
        <w:jc w:val="left"/>
      </w:pPr>
      <w:r>
        <w:t>Victoria</w:t>
      </w:r>
    </w:p>
    <w:p w:rsidR="009300F7" w:rsidRDefault="009300F7" w:rsidP="00F71C3D">
      <w:pPr>
        <w:pStyle w:val="ListParagraph"/>
        <w:numPr>
          <w:ilvl w:val="0"/>
          <w:numId w:val="10"/>
        </w:numPr>
        <w:spacing w:after="200"/>
        <w:jc w:val="left"/>
      </w:pPr>
      <w:r>
        <w:t>South Australia</w:t>
      </w:r>
    </w:p>
    <w:p w:rsidR="009300F7" w:rsidRDefault="009300F7" w:rsidP="00F71C3D">
      <w:pPr>
        <w:pStyle w:val="ListParagraph"/>
        <w:numPr>
          <w:ilvl w:val="0"/>
          <w:numId w:val="10"/>
        </w:numPr>
        <w:spacing w:after="200"/>
        <w:jc w:val="left"/>
      </w:pPr>
      <w:r>
        <w:t>Western Australia.</w:t>
      </w:r>
    </w:p>
    <w:p w:rsidR="009300F7" w:rsidRDefault="009300F7" w:rsidP="009300F7">
      <w:r>
        <w:lastRenderedPageBreak/>
        <w:t xml:space="preserve">However, all states and territories have licensing and some other special fees for organisations that store, transport, treat, process, recycle and dispose of hazardous waste. The following analysis of hazardous waste management costs, however, does not take into account the costs for the states’ and territories’ </w:t>
      </w:r>
      <w:r w:rsidR="00BA6D16">
        <w:t>EPAs</w:t>
      </w:r>
      <w:r>
        <w:t xml:space="preserve"> and the economic, social and environmental externalities created through the management of hazardous waste as was analysed in the EPA Victoria March 2009 </w:t>
      </w:r>
      <w:r>
        <w:rPr>
          <w:i/>
        </w:rPr>
        <w:t>Draft Environment Protection (Industrial Waste Resource) Regulations</w:t>
      </w:r>
      <w:r>
        <w:t xml:space="preserve"> Regulatory Impact Statement (RIS)</w:t>
      </w:r>
      <w:r>
        <w:rPr>
          <w:rStyle w:val="FootnoteReference"/>
        </w:rPr>
        <w:footnoteReference w:id="20"/>
      </w:r>
      <w:r>
        <w:t>. In this RIS, the costs for the Environment Protection Agencies included staff incomes and overhead costs and the economic, social and environmental externalities included the costs of:</w:t>
      </w:r>
    </w:p>
    <w:p w:rsidR="009300F7" w:rsidRDefault="009300F7" w:rsidP="00F71C3D">
      <w:pPr>
        <w:pStyle w:val="ListParagraph"/>
        <w:numPr>
          <w:ilvl w:val="0"/>
          <w:numId w:val="11"/>
        </w:numPr>
        <w:spacing w:after="200"/>
        <w:jc w:val="left"/>
      </w:pPr>
      <w:r>
        <w:t>inappropriate disposal</w:t>
      </w:r>
    </w:p>
    <w:p w:rsidR="009300F7" w:rsidRDefault="009300F7" w:rsidP="00F71C3D">
      <w:pPr>
        <w:pStyle w:val="ListParagraph"/>
        <w:numPr>
          <w:ilvl w:val="0"/>
          <w:numId w:val="11"/>
        </w:numPr>
        <w:spacing w:after="200"/>
        <w:jc w:val="left"/>
      </w:pPr>
      <w:r>
        <w:t>reuse/recycling</w:t>
      </w:r>
    </w:p>
    <w:p w:rsidR="009300F7" w:rsidRDefault="009300F7" w:rsidP="00F71C3D">
      <w:pPr>
        <w:pStyle w:val="ListParagraph"/>
        <w:numPr>
          <w:ilvl w:val="0"/>
          <w:numId w:val="11"/>
        </w:numPr>
        <w:spacing w:after="200"/>
        <w:jc w:val="left"/>
      </w:pPr>
      <w:r>
        <w:t>prescribed industrial waste used as an energy source</w:t>
      </w:r>
    </w:p>
    <w:p w:rsidR="009300F7" w:rsidRDefault="009300F7" w:rsidP="00F71C3D">
      <w:pPr>
        <w:pStyle w:val="ListParagraph"/>
        <w:numPr>
          <w:ilvl w:val="0"/>
          <w:numId w:val="11"/>
        </w:numPr>
        <w:spacing w:after="200"/>
        <w:jc w:val="left"/>
      </w:pPr>
      <w:r>
        <w:t>prescribed industrial waste disposed at Lyndhurst landfill</w:t>
      </w:r>
      <w:r>
        <w:rPr>
          <w:rStyle w:val="FootnoteReference"/>
        </w:rPr>
        <w:footnoteReference w:id="21"/>
      </w:r>
    </w:p>
    <w:p w:rsidR="009300F7" w:rsidRDefault="009300F7" w:rsidP="00F71C3D">
      <w:pPr>
        <w:pStyle w:val="ListParagraph"/>
        <w:numPr>
          <w:ilvl w:val="0"/>
          <w:numId w:val="11"/>
        </w:numPr>
        <w:spacing w:after="200"/>
        <w:jc w:val="left"/>
      </w:pPr>
      <w:proofErr w:type="gramStart"/>
      <w:r>
        <w:t>prescribed</w:t>
      </w:r>
      <w:proofErr w:type="gramEnd"/>
      <w:r>
        <w:t xml:space="preserve"> industrial waste disposed at a municipal or public landfill.</w:t>
      </w:r>
    </w:p>
    <w:p w:rsidR="00F47460" w:rsidRDefault="00F47460" w:rsidP="00F47460">
      <w:pPr>
        <w:pStyle w:val="Caption"/>
      </w:pPr>
      <w:bookmarkStart w:id="98" w:name="_Ref346198009"/>
      <w:bookmarkStart w:id="99" w:name="_Toc350356164"/>
      <w:r>
        <w:t xml:space="preserve">Table </w:t>
      </w:r>
      <w:bookmarkEnd w:id="98"/>
      <w:r w:rsidR="0012748B">
        <w:t>1</w:t>
      </w:r>
      <w:r w:rsidR="00EA126C">
        <w:t>5</w:t>
      </w:r>
      <w:r w:rsidR="0012748B">
        <w:t>—</w:t>
      </w:r>
      <w:r>
        <w:t>Comparison of jurisdictional hazardous waste management costs</w:t>
      </w:r>
      <w:bookmarkEnd w:id="99"/>
    </w:p>
    <w:tbl>
      <w:tblPr>
        <w:tblW w:w="9087" w:type="dxa"/>
        <w:tblInd w:w="93" w:type="dxa"/>
        <w:tblLayout w:type="fixed"/>
        <w:tblLook w:val="04A0" w:firstRow="1" w:lastRow="0" w:firstColumn="1" w:lastColumn="0" w:noHBand="0" w:noVBand="1"/>
      </w:tblPr>
      <w:tblGrid>
        <w:gridCol w:w="1420"/>
        <w:gridCol w:w="4832"/>
        <w:gridCol w:w="2835"/>
      </w:tblGrid>
      <w:tr w:rsidR="0002475F" w:rsidRPr="0002475F" w:rsidTr="00F47460">
        <w:trPr>
          <w:trHeight w:val="630"/>
          <w:tblHeader/>
        </w:trPr>
        <w:tc>
          <w:tcPr>
            <w:tcW w:w="1420" w:type="dxa"/>
            <w:tcBorders>
              <w:top w:val="single" w:sz="4" w:space="0" w:color="auto"/>
              <w:left w:val="single" w:sz="4" w:space="0" w:color="auto"/>
              <w:bottom w:val="single" w:sz="4" w:space="0" w:color="auto"/>
              <w:right w:val="single" w:sz="4" w:space="0" w:color="auto"/>
            </w:tcBorders>
            <w:shd w:val="clear" w:color="000000" w:fill="1D5C42"/>
            <w:vAlign w:val="center"/>
            <w:hideMark/>
          </w:tcPr>
          <w:p w:rsidR="005223C1" w:rsidRDefault="0002475F" w:rsidP="005223C1">
            <w:pPr>
              <w:spacing w:before="40" w:after="40" w:line="240" w:lineRule="auto"/>
              <w:jc w:val="center"/>
              <w:rPr>
                <w:rFonts w:eastAsia="Times New Roman" w:cs="Arial"/>
                <w:b/>
                <w:bCs/>
                <w:color w:val="FFFFFF"/>
                <w:sz w:val="16"/>
                <w:szCs w:val="16"/>
                <w:lang w:eastAsia="en-AU"/>
              </w:rPr>
            </w:pPr>
            <w:r w:rsidRPr="0002475F">
              <w:rPr>
                <w:rFonts w:eastAsia="Times New Roman" w:cs="Arial"/>
                <w:b/>
                <w:bCs/>
                <w:color w:val="FFFFFF"/>
                <w:sz w:val="16"/>
                <w:szCs w:val="16"/>
                <w:lang w:eastAsia="en-AU"/>
              </w:rPr>
              <w:t>State</w:t>
            </w:r>
            <w:r w:rsidR="0026225A">
              <w:rPr>
                <w:rFonts w:eastAsia="Times New Roman" w:cs="Arial"/>
                <w:b/>
                <w:bCs/>
                <w:color w:val="FFFFFF"/>
                <w:sz w:val="16"/>
                <w:szCs w:val="16"/>
                <w:lang w:eastAsia="en-AU"/>
              </w:rPr>
              <w:t>/</w:t>
            </w:r>
            <w:r w:rsidR="006E0FE3">
              <w:rPr>
                <w:rFonts w:eastAsia="Times New Roman" w:cs="Arial"/>
                <w:b/>
                <w:bCs/>
                <w:color w:val="FFFFFF"/>
                <w:sz w:val="16"/>
                <w:szCs w:val="16"/>
                <w:lang w:eastAsia="en-AU"/>
              </w:rPr>
              <w:t>t</w:t>
            </w:r>
            <w:r w:rsidR="0026225A">
              <w:rPr>
                <w:rFonts w:eastAsia="Times New Roman" w:cs="Arial"/>
                <w:b/>
                <w:bCs/>
                <w:color w:val="FFFFFF"/>
                <w:sz w:val="16"/>
                <w:szCs w:val="16"/>
                <w:lang w:eastAsia="en-AU"/>
              </w:rPr>
              <w:t>erritory</w:t>
            </w:r>
          </w:p>
        </w:tc>
        <w:tc>
          <w:tcPr>
            <w:tcW w:w="7667" w:type="dxa"/>
            <w:gridSpan w:val="2"/>
            <w:tcBorders>
              <w:top w:val="single" w:sz="4" w:space="0" w:color="auto"/>
              <w:left w:val="nil"/>
              <w:bottom w:val="single" w:sz="4" w:space="0" w:color="auto"/>
              <w:right w:val="single" w:sz="4" w:space="0" w:color="auto"/>
            </w:tcBorders>
            <w:shd w:val="clear" w:color="000000" w:fill="1D5C42"/>
            <w:vAlign w:val="center"/>
            <w:hideMark/>
          </w:tcPr>
          <w:p w:rsidR="005223C1" w:rsidRDefault="0002475F" w:rsidP="005223C1">
            <w:pPr>
              <w:spacing w:before="40" w:after="40" w:line="240" w:lineRule="auto"/>
              <w:jc w:val="center"/>
              <w:rPr>
                <w:rFonts w:eastAsia="Times New Roman" w:cs="Arial"/>
                <w:b/>
                <w:bCs/>
                <w:color w:val="FFFFFF"/>
                <w:sz w:val="16"/>
                <w:szCs w:val="16"/>
                <w:lang w:eastAsia="en-AU"/>
              </w:rPr>
            </w:pPr>
            <w:r w:rsidRPr="0002475F">
              <w:rPr>
                <w:rFonts w:eastAsia="Times New Roman" w:cs="Arial"/>
                <w:b/>
                <w:bCs/>
                <w:color w:val="FFFFFF"/>
                <w:sz w:val="16"/>
                <w:szCs w:val="16"/>
                <w:lang w:eastAsia="en-AU"/>
              </w:rPr>
              <w:t>Landfill levy charges</w:t>
            </w:r>
            <w:r>
              <w:rPr>
                <w:rFonts w:eastAsia="Times New Roman" w:cs="Arial"/>
                <w:b/>
                <w:bCs/>
                <w:color w:val="FFFFFF"/>
                <w:sz w:val="16"/>
                <w:szCs w:val="16"/>
                <w:lang w:eastAsia="en-AU"/>
              </w:rPr>
              <w:t>/</w:t>
            </w:r>
            <w:r w:rsidR="006E0FE3">
              <w:rPr>
                <w:rFonts w:eastAsia="Times New Roman" w:cs="Arial"/>
                <w:b/>
                <w:bCs/>
                <w:color w:val="FFFFFF"/>
                <w:sz w:val="16"/>
                <w:szCs w:val="16"/>
                <w:lang w:eastAsia="en-AU"/>
              </w:rPr>
              <w:t>h</w:t>
            </w:r>
            <w:r>
              <w:rPr>
                <w:rFonts w:eastAsia="Times New Roman" w:cs="Arial"/>
                <w:b/>
                <w:bCs/>
                <w:color w:val="FFFFFF"/>
                <w:sz w:val="16"/>
                <w:szCs w:val="16"/>
                <w:lang w:eastAsia="en-AU"/>
              </w:rPr>
              <w:t>azardous waste management costs</w:t>
            </w:r>
          </w:p>
        </w:tc>
      </w:tr>
      <w:tr w:rsidR="0002475F" w:rsidRPr="0002475F" w:rsidTr="0002475F">
        <w:trPr>
          <w:trHeight w:val="324"/>
        </w:trPr>
        <w:tc>
          <w:tcPr>
            <w:tcW w:w="1420" w:type="dxa"/>
            <w:vMerge w:val="restart"/>
            <w:tcBorders>
              <w:top w:val="nil"/>
              <w:left w:val="single" w:sz="4" w:space="0" w:color="auto"/>
              <w:bottom w:val="single" w:sz="4" w:space="0" w:color="000000"/>
              <w:right w:val="single" w:sz="4" w:space="0" w:color="auto"/>
            </w:tcBorders>
            <w:shd w:val="clear" w:color="000000" w:fill="CDB20B"/>
            <w:vAlign w:val="center"/>
            <w:hideMark/>
          </w:tcPr>
          <w:p w:rsidR="005223C1" w:rsidRDefault="0002475F" w:rsidP="005223C1">
            <w:pPr>
              <w:spacing w:before="40" w:after="40" w:line="240" w:lineRule="auto"/>
              <w:jc w:val="center"/>
              <w:rPr>
                <w:rFonts w:eastAsia="Times New Roman" w:cs="Arial"/>
                <w:b/>
                <w:bCs/>
                <w:sz w:val="16"/>
                <w:szCs w:val="16"/>
                <w:lang w:eastAsia="en-AU"/>
              </w:rPr>
            </w:pPr>
            <w:r w:rsidRPr="0002475F">
              <w:rPr>
                <w:rFonts w:eastAsia="Times New Roman" w:cs="Arial"/>
                <w:b/>
                <w:bCs/>
                <w:sz w:val="16"/>
                <w:szCs w:val="16"/>
                <w:lang w:eastAsia="en-AU"/>
              </w:rPr>
              <w:t>N</w:t>
            </w:r>
            <w:r w:rsidR="006E0FE3">
              <w:rPr>
                <w:rFonts w:eastAsia="Times New Roman" w:cs="Arial"/>
                <w:b/>
                <w:bCs/>
                <w:sz w:val="16"/>
                <w:szCs w:val="16"/>
                <w:lang w:eastAsia="en-AU"/>
              </w:rPr>
              <w:t>ew South Wales</w:t>
            </w:r>
          </w:p>
        </w:tc>
        <w:tc>
          <w:tcPr>
            <w:tcW w:w="4832" w:type="dxa"/>
            <w:tcBorders>
              <w:top w:val="nil"/>
              <w:left w:val="nil"/>
              <w:bottom w:val="single" w:sz="4" w:space="0" w:color="auto"/>
              <w:right w:val="single" w:sz="4" w:space="0" w:color="auto"/>
            </w:tcBorders>
            <w:shd w:val="clear" w:color="000000" w:fill="CDB20B"/>
            <w:vAlign w:val="center"/>
            <w:hideMark/>
          </w:tcPr>
          <w:p w:rsidR="005223C1" w:rsidRDefault="0002475F" w:rsidP="005223C1">
            <w:pPr>
              <w:spacing w:before="40" w:after="40" w:line="240" w:lineRule="auto"/>
              <w:jc w:val="center"/>
              <w:rPr>
                <w:rFonts w:eastAsia="Times New Roman" w:cs="Arial"/>
                <w:b/>
                <w:bCs/>
                <w:sz w:val="16"/>
                <w:szCs w:val="16"/>
                <w:lang w:eastAsia="en-AU"/>
              </w:rPr>
            </w:pPr>
            <w:r w:rsidRPr="0002475F">
              <w:rPr>
                <w:rFonts w:eastAsia="Times New Roman" w:cs="Arial"/>
                <w:b/>
                <w:bCs/>
                <w:sz w:val="16"/>
                <w:szCs w:val="16"/>
                <w:lang w:eastAsia="en-AU"/>
              </w:rPr>
              <w:t>Levy category</w:t>
            </w:r>
          </w:p>
        </w:tc>
        <w:tc>
          <w:tcPr>
            <w:tcW w:w="2835" w:type="dxa"/>
            <w:tcBorders>
              <w:top w:val="nil"/>
              <w:left w:val="nil"/>
              <w:bottom w:val="single" w:sz="4" w:space="0" w:color="auto"/>
              <w:right w:val="single" w:sz="4" w:space="0" w:color="auto"/>
            </w:tcBorders>
            <w:shd w:val="clear" w:color="000000" w:fill="CDB20B"/>
            <w:vAlign w:val="center"/>
            <w:hideMark/>
          </w:tcPr>
          <w:p w:rsidR="005223C1" w:rsidRDefault="0002475F" w:rsidP="005223C1">
            <w:pPr>
              <w:spacing w:before="40" w:after="40" w:line="240" w:lineRule="auto"/>
              <w:jc w:val="center"/>
              <w:rPr>
                <w:rFonts w:eastAsia="Times New Roman" w:cs="Arial"/>
                <w:b/>
                <w:bCs/>
                <w:sz w:val="16"/>
                <w:szCs w:val="16"/>
                <w:lang w:eastAsia="en-AU"/>
              </w:rPr>
            </w:pPr>
            <w:r w:rsidRPr="0002475F">
              <w:rPr>
                <w:rFonts w:eastAsia="Times New Roman" w:cs="Arial"/>
                <w:b/>
                <w:bCs/>
                <w:sz w:val="16"/>
                <w:szCs w:val="16"/>
                <w:lang w:eastAsia="en-AU"/>
              </w:rPr>
              <w:t>Levy rates 2011</w:t>
            </w:r>
            <w:r w:rsidR="006B4A42">
              <w:rPr>
                <w:rFonts w:eastAsia="Times New Roman" w:cs="Arial"/>
                <w:b/>
                <w:bCs/>
                <w:sz w:val="16"/>
                <w:szCs w:val="16"/>
                <w:lang w:eastAsia="en-AU"/>
              </w:rPr>
              <w:t>–</w:t>
            </w:r>
            <w:r w:rsidRPr="0002475F">
              <w:rPr>
                <w:rFonts w:eastAsia="Times New Roman" w:cs="Arial"/>
                <w:b/>
                <w:bCs/>
                <w:sz w:val="16"/>
                <w:szCs w:val="16"/>
                <w:lang w:eastAsia="en-AU"/>
              </w:rPr>
              <w:t>12 ($/tonne)</w:t>
            </w:r>
          </w:p>
        </w:tc>
      </w:tr>
      <w:tr w:rsidR="0002475F" w:rsidRPr="0002475F" w:rsidTr="0002475F">
        <w:trPr>
          <w:trHeight w:val="271"/>
        </w:trPr>
        <w:tc>
          <w:tcPr>
            <w:tcW w:w="1420" w:type="dxa"/>
            <w:vMerge/>
            <w:tcBorders>
              <w:top w:val="nil"/>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sz w:val="16"/>
                <w:szCs w:val="16"/>
                <w:lang w:eastAsia="en-AU"/>
              </w:rPr>
            </w:pPr>
          </w:p>
        </w:tc>
        <w:tc>
          <w:tcPr>
            <w:tcW w:w="4832" w:type="dxa"/>
            <w:tcBorders>
              <w:top w:val="nil"/>
              <w:left w:val="nil"/>
              <w:bottom w:val="single" w:sz="4" w:space="0" w:color="auto"/>
              <w:right w:val="single" w:sz="4" w:space="0" w:color="auto"/>
            </w:tcBorders>
            <w:shd w:val="clear" w:color="auto" w:fill="auto"/>
            <w:vAlign w:val="bottom"/>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Sydney metropolitan area (solid and other wastes)</w:t>
            </w:r>
          </w:p>
        </w:tc>
        <w:tc>
          <w:tcPr>
            <w:tcW w:w="2835" w:type="dxa"/>
            <w:tcBorders>
              <w:top w:val="nil"/>
              <w:left w:val="nil"/>
              <w:bottom w:val="single" w:sz="4" w:space="0" w:color="auto"/>
              <w:right w:val="single" w:sz="4" w:space="0" w:color="auto"/>
            </w:tcBorders>
            <w:shd w:val="clear" w:color="auto" w:fill="auto"/>
            <w:vAlign w:val="bottom"/>
            <w:hideMark/>
          </w:tcPr>
          <w:p w:rsidR="005223C1" w:rsidRDefault="0002475F" w:rsidP="005223C1">
            <w:pPr>
              <w:spacing w:before="40" w:after="40" w:line="240" w:lineRule="auto"/>
              <w:jc w:val="right"/>
              <w:rPr>
                <w:rFonts w:eastAsia="Times New Roman" w:cs="Arial"/>
                <w:color w:val="000000"/>
                <w:sz w:val="16"/>
                <w:szCs w:val="16"/>
                <w:lang w:eastAsia="en-AU"/>
              </w:rPr>
            </w:pPr>
            <w:r w:rsidRPr="0002475F">
              <w:rPr>
                <w:rFonts w:eastAsia="Times New Roman" w:cs="Arial"/>
                <w:color w:val="000000"/>
                <w:sz w:val="16"/>
                <w:szCs w:val="16"/>
                <w:lang w:eastAsia="en-AU"/>
              </w:rPr>
              <w:t>82.20</w:t>
            </w:r>
          </w:p>
        </w:tc>
      </w:tr>
      <w:tr w:rsidR="0002475F" w:rsidRPr="0002475F" w:rsidTr="0002475F">
        <w:trPr>
          <w:trHeight w:val="289"/>
        </w:trPr>
        <w:tc>
          <w:tcPr>
            <w:tcW w:w="1420" w:type="dxa"/>
            <w:vMerge/>
            <w:tcBorders>
              <w:top w:val="nil"/>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sz w:val="16"/>
                <w:szCs w:val="16"/>
                <w:lang w:eastAsia="en-AU"/>
              </w:rPr>
            </w:pPr>
          </w:p>
        </w:tc>
        <w:tc>
          <w:tcPr>
            <w:tcW w:w="4832" w:type="dxa"/>
            <w:tcBorders>
              <w:top w:val="nil"/>
              <w:left w:val="nil"/>
              <w:bottom w:val="single" w:sz="4" w:space="0" w:color="auto"/>
              <w:right w:val="single" w:sz="4" w:space="0" w:color="auto"/>
            </w:tcBorders>
            <w:shd w:val="clear" w:color="auto" w:fill="auto"/>
            <w:vAlign w:val="bottom"/>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Extended regulated area (solid and other wastes)</w:t>
            </w:r>
          </w:p>
        </w:tc>
        <w:tc>
          <w:tcPr>
            <w:tcW w:w="2835" w:type="dxa"/>
            <w:tcBorders>
              <w:top w:val="nil"/>
              <w:left w:val="nil"/>
              <w:bottom w:val="single" w:sz="4" w:space="0" w:color="auto"/>
              <w:right w:val="single" w:sz="4" w:space="0" w:color="auto"/>
            </w:tcBorders>
            <w:shd w:val="clear" w:color="auto" w:fill="auto"/>
            <w:vAlign w:val="bottom"/>
            <w:hideMark/>
          </w:tcPr>
          <w:p w:rsidR="005223C1" w:rsidRDefault="0002475F" w:rsidP="005223C1">
            <w:pPr>
              <w:spacing w:before="40" w:after="40" w:line="240" w:lineRule="auto"/>
              <w:jc w:val="right"/>
              <w:rPr>
                <w:rFonts w:eastAsia="Times New Roman" w:cs="Arial"/>
                <w:color w:val="000000"/>
                <w:sz w:val="16"/>
                <w:szCs w:val="16"/>
                <w:lang w:eastAsia="en-AU"/>
              </w:rPr>
            </w:pPr>
            <w:r w:rsidRPr="0002475F">
              <w:rPr>
                <w:rFonts w:eastAsia="Times New Roman" w:cs="Arial"/>
                <w:color w:val="000000"/>
                <w:sz w:val="16"/>
                <w:szCs w:val="16"/>
                <w:lang w:eastAsia="en-AU"/>
              </w:rPr>
              <w:t>78.60</w:t>
            </w:r>
          </w:p>
        </w:tc>
      </w:tr>
      <w:tr w:rsidR="0002475F" w:rsidRPr="0002475F" w:rsidTr="0002475F">
        <w:trPr>
          <w:trHeight w:val="266"/>
        </w:trPr>
        <w:tc>
          <w:tcPr>
            <w:tcW w:w="1420" w:type="dxa"/>
            <w:vMerge/>
            <w:tcBorders>
              <w:top w:val="nil"/>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sz w:val="16"/>
                <w:szCs w:val="16"/>
                <w:lang w:eastAsia="en-AU"/>
              </w:rPr>
            </w:pPr>
          </w:p>
        </w:tc>
        <w:tc>
          <w:tcPr>
            <w:tcW w:w="4832" w:type="dxa"/>
            <w:tcBorders>
              <w:top w:val="nil"/>
              <w:left w:val="nil"/>
              <w:bottom w:val="single" w:sz="4" w:space="0" w:color="auto"/>
              <w:right w:val="single" w:sz="4" w:space="0" w:color="auto"/>
            </w:tcBorders>
            <w:shd w:val="clear" w:color="auto" w:fill="auto"/>
            <w:vAlign w:val="bottom"/>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Regional regulated area (solid and other wastes)</w:t>
            </w:r>
          </w:p>
        </w:tc>
        <w:tc>
          <w:tcPr>
            <w:tcW w:w="2835" w:type="dxa"/>
            <w:tcBorders>
              <w:top w:val="nil"/>
              <w:left w:val="nil"/>
              <w:bottom w:val="single" w:sz="4" w:space="0" w:color="auto"/>
              <w:right w:val="single" w:sz="4" w:space="0" w:color="auto"/>
            </w:tcBorders>
            <w:shd w:val="clear" w:color="auto" w:fill="auto"/>
            <w:vAlign w:val="bottom"/>
            <w:hideMark/>
          </w:tcPr>
          <w:p w:rsidR="005223C1" w:rsidRDefault="0002475F" w:rsidP="005223C1">
            <w:pPr>
              <w:spacing w:before="40" w:after="40" w:line="240" w:lineRule="auto"/>
              <w:jc w:val="right"/>
              <w:rPr>
                <w:rFonts w:eastAsia="Times New Roman" w:cs="Arial"/>
                <w:color w:val="000000"/>
                <w:sz w:val="16"/>
                <w:szCs w:val="16"/>
                <w:lang w:eastAsia="en-AU"/>
              </w:rPr>
            </w:pPr>
            <w:r w:rsidRPr="0002475F">
              <w:rPr>
                <w:rFonts w:eastAsia="Times New Roman" w:cs="Arial"/>
                <w:color w:val="000000"/>
                <w:sz w:val="16"/>
                <w:szCs w:val="16"/>
                <w:lang w:eastAsia="en-AU"/>
              </w:rPr>
              <w:t>31.10</w:t>
            </w:r>
          </w:p>
        </w:tc>
      </w:tr>
      <w:tr w:rsidR="0002475F" w:rsidRPr="0002475F" w:rsidTr="0002475F">
        <w:trPr>
          <w:trHeight w:val="255"/>
        </w:trPr>
        <w:tc>
          <w:tcPr>
            <w:tcW w:w="1420" w:type="dxa"/>
            <w:vMerge/>
            <w:tcBorders>
              <w:top w:val="nil"/>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sz w:val="16"/>
                <w:szCs w:val="16"/>
                <w:lang w:eastAsia="en-AU"/>
              </w:rPr>
            </w:pPr>
          </w:p>
        </w:tc>
        <w:tc>
          <w:tcPr>
            <w:tcW w:w="4832" w:type="dxa"/>
            <w:tcBorders>
              <w:top w:val="nil"/>
              <w:left w:val="nil"/>
              <w:bottom w:val="single" w:sz="4" w:space="0" w:color="auto"/>
              <w:right w:val="single" w:sz="4" w:space="0" w:color="auto"/>
            </w:tcBorders>
            <w:shd w:val="clear" w:color="auto" w:fill="auto"/>
            <w:vAlign w:val="bottom"/>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Trackable liquid waste</w:t>
            </w:r>
          </w:p>
        </w:tc>
        <w:tc>
          <w:tcPr>
            <w:tcW w:w="2835" w:type="dxa"/>
            <w:tcBorders>
              <w:top w:val="nil"/>
              <w:left w:val="nil"/>
              <w:bottom w:val="single" w:sz="4" w:space="0" w:color="auto"/>
              <w:right w:val="single" w:sz="4" w:space="0" w:color="auto"/>
            </w:tcBorders>
            <w:shd w:val="clear" w:color="auto" w:fill="auto"/>
            <w:vAlign w:val="bottom"/>
            <w:hideMark/>
          </w:tcPr>
          <w:p w:rsidR="005223C1" w:rsidRDefault="0002475F" w:rsidP="005223C1">
            <w:pPr>
              <w:spacing w:before="40" w:after="40" w:line="240" w:lineRule="auto"/>
              <w:jc w:val="right"/>
              <w:rPr>
                <w:rFonts w:eastAsia="Times New Roman" w:cs="Arial"/>
                <w:color w:val="000000"/>
                <w:sz w:val="16"/>
                <w:szCs w:val="16"/>
                <w:lang w:eastAsia="en-AU"/>
              </w:rPr>
            </w:pPr>
            <w:r w:rsidRPr="0002475F">
              <w:rPr>
                <w:rFonts w:eastAsia="Times New Roman" w:cs="Arial"/>
                <w:color w:val="000000"/>
                <w:sz w:val="16"/>
                <w:szCs w:val="16"/>
                <w:lang w:eastAsia="en-AU"/>
              </w:rPr>
              <w:t>64.50</w:t>
            </w:r>
          </w:p>
        </w:tc>
      </w:tr>
      <w:tr w:rsidR="0002475F" w:rsidRPr="0002475F" w:rsidTr="00F47460">
        <w:trPr>
          <w:trHeight w:val="429"/>
        </w:trPr>
        <w:tc>
          <w:tcPr>
            <w:tcW w:w="1420" w:type="dxa"/>
            <w:vMerge w:val="restart"/>
            <w:tcBorders>
              <w:top w:val="nil"/>
              <w:left w:val="single" w:sz="4" w:space="0" w:color="auto"/>
              <w:bottom w:val="single" w:sz="4" w:space="0" w:color="000000"/>
              <w:right w:val="single" w:sz="4" w:space="0" w:color="auto"/>
            </w:tcBorders>
            <w:shd w:val="clear" w:color="000000" w:fill="CDB20B"/>
            <w:vAlign w:val="center"/>
            <w:hideMark/>
          </w:tcPr>
          <w:p w:rsidR="005223C1" w:rsidRDefault="0002475F" w:rsidP="005223C1">
            <w:pPr>
              <w:spacing w:before="40" w:after="40" w:line="240" w:lineRule="auto"/>
              <w:jc w:val="center"/>
              <w:rPr>
                <w:rFonts w:eastAsia="Times New Roman" w:cs="Arial"/>
                <w:b/>
                <w:bCs/>
                <w:color w:val="000000"/>
                <w:sz w:val="16"/>
                <w:szCs w:val="16"/>
                <w:lang w:eastAsia="en-AU"/>
              </w:rPr>
            </w:pPr>
            <w:r w:rsidRPr="0002475F">
              <w:rPr>
                <w:rFonts w:eastAsia="Times New Roman" w:cs="Arial"/>
                <w:b/>
                <w:bCs/>
                <w:color w:val="000000"/>
                <w:sz w:val="16"/>
                <w:szCs w:val="16"/>
                <w:lang w:eastAsia="en-AU"/>
              </w:rPr>
              <w:t>V</w:t>
            </w:r>
            <w:r w:rsidR="006E0FE3">
              <w:rPr>
                <w:rFonts w:eastAsia="Times New Roman" w:cs="Arial"/>
                <w:b/>
                <w:bCs/>
                <w:color w:val="000000"/>
                <w:sz w:val="16"/>
                <w:szCs w:val="16"/>
                <w:lang w:eastAsia="en-AU"/>
              </w:rPr>
              <w:t>ictoria</w:t>
            </w:r>
          </w:p>
        </w:tc>
        <w:tc>
          <w:tcPr>
            <w:tcW w:w="4832" w:type="dxa"/>
            <w:tcBorders>
              <w:top w:val="nil"/>
              <w:left w:val="nil"/>
              <w:bottom w:val="single" w:sz="4" w:space="0" w:color="auto"/>
              <w:right w:val="single" w:sz="4" w:space="0" w:color="auto"/>
            </w:tcBorders>
            <w:shd w:val="clear" w:color="000000" w:fill="CDB20B"/>
            <w:vAlign w:val="center"/>
            <w:hideMark/>
          </w:tcPr>
          <w:p w:rsidR="005223C1" w:rsidRDefault="0002475F" w:rsidP="005223C1">
            <w:pPr>
              <w:spacing w:before="40" w:after="40" w:line="240" w:lineRule="auto"/>
              <w:jc w:val="center"/>
              <w:rPr>
                <w:rFonts w:eastAsia="Times New Roman" w:cs="Arial"/>
                <w:b/>
                <w:bCs/>
                <w:color w:val="000000"/>
                <w:sz w:val="16"/>
                <w:szCs w:val="16"/>
                <w:lang w:eastAsia="en-AU"/>
              </w:rPr>
            </w:pPr>
            <w:r w:rsidRPr="0002475F">
              <w:rPr>
                <w:rFonts w:eastAsia="Times New Roman" w:cs="Arial"/>
                <w:b/>
                <w:bCs/>
                <w:color w:val="000000"/>
                <w:sz w:val="16"/>
                <w:szCs w:val="16"/>
                <w:lang w:eastAsia="en-AU"/>
              </w:rPr>
              <w:t>Prescribed industrial waste disposed to landfill</w:t>
            </w:r>
          </w:p>
        </w:tc>
        <w:tc>
          <w:tcPr>
            <w:tcW w:w="2835" w:type="dxa"/>
            <w:tcBorders>
              <w:top w:val="nil"/>
              <w:left w:val="nil"/>
              <w:bottom w:val="single" w:sz="4" w:space="0" w:color="auto"/>
              <w:right w:val="single" w:sz="4" w:space="0" w:color="auto"/>
            </w:tcBorders>
            <w:shd w:val="clear" w:color="000000" w:fill="CDB20B"/>
            <w:vAlign w:val="center"/>
            <w:hideMark/>
          </w:tcPr>
          <w:p w:rsidR="005223C1" w:rsidRDefault="0002475F" w:rsidP="005223C1">
            <w:pPr>
              <w:spacing w:before="40" w:after="40" w:line="240" w:lineRule="auto"/>
              <w:jc w:val="center"/>
              <w:rPr>
                <w:rFonts w:eastAsia="Times New Roman" w:cs="Arial"/>
                <w:b/>
                <w:bCs/>
                <w:color w:val="000000"/>
                <w:sz w:val="16"/>
                <w:szCs w:val="16"/>
                <w:lang w:eastAsia="en-AU"/>
              </w:rPr>
            </w:pPr>
            <w:r w:rsidRPr="0002475F">
              <w:rPr>
                <w:rFonts w:eastAsia="Times New Roman" w:cs="Arial"/>
                <w:b/>
                <w:bCs/>
                <w:color w:val="000000"/>
                <w:sz w:val="16"/>
                <w:szCs w:val="16"/>
                <w:lang w:eastAsia="en-AU"/>
              </w:rPr>
              <w:t>Amount as at 1 July 2011 ($/tonne)</w:t>
            </w:r>
          </w:p>
        </w:tc>
      </w:tr>
      <w:tr w:rsidR="0002475F" w:rsidRPr="0002475F" w:rsidTr="0002475F">
        <w:trPr>
          <w:trHeight w:val="510"/>
        </w:trPr>
        <w:tc>
          <w:tcPr>
            <w:tcW w:w="1420" w:type="dxa"/>
            <w:vMerge/>
            <w:tcBorders>
              <w:top w:val="nil"/>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4832" w:type="dxa"/>
            <w:tcBorders>
              <w:top w:val="nil"/>
              <w:left w:val="nil"/>
              <w:bottom w:val="single" w:sz="4" w:space="0" w:color="auto"/>
              <w:right w:val="single" w:sz="4" w:space="0" w:color="auto"/>
            </w:tcBorders>
            <w:shd w:val="clear" w:color="auto" w:fill="auto"/>
            <w:vAlign w:val="center"/>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Category A</w:t>
            </w:r>
          </w:p>
        </w:tc>
        <w:tc>
          <w:tcPr>
            <w:tcW w:w="2835" w:type="dxa"/>
            <w:tcBorders>
              <w:top w:val="nil"/>
              <w:left w:val="nil"/>
              <w:bottom w:val="single" w:sz="4" w:space="0" w:color="auto"/>
              <w:right w:val="single" w:sz="4" w:space="0" w:color="auto"/>
            </w:tcBorders>
            <w:shd w:val="clear" w:color="auto" w:fill="auto"/>
            <w:vAlign w:val="center"/>
            <w:hideMark/>
          </w:tcPr>
          <w:p w:rsidR="005223C1" w:rsidRDefault="0002475F" w:rsidP="005223C1">
            <w:pPr>
              <w:spacing w:before="40" w:after="40" w:line="240" w:lineRule="auto"/>
              <w:jc w:val="right"/>
              <w:rPr>
                <w:rFonts w:eastAsia="Times New Roman" w:cs="Arial"/>
                <w:color w:val="000000"/>
                <w:sz w:val="16"/>
                <w:szCs w:val="16"/>
                <w:lang w:eastAsia="en-AU"/>
              </w:rPr>
            </w:pPr>
            <w:r w:rsidRPr="0002475F">
              <w:rPr>
                <w:rFonts w:eastAsia="Times New Roman" w:cs="Arial"/>
                <w:color w:val="000000"/>
                <w:sz w:val="16"/>
                <w:szCs w:val="16"/>
                <w:lang w:eastAsia="en-AU"/>
              </w:rPr>
              <w:t xml:space="preserve">Prohibited from disposal to landfill </w:t>
            </w:r>
            <w:r w:rsidR="0012748B">
              <w:rPr>
                <w:rFonts w:eastAsia="Times New Roman" w:cs="Arial"/>
                <w:color w:val="000000"/>
                <w:sz w:val="16"/>
                <w:szCs w:val="16"/>
                <w:lang w:eastAsia="en-AU"/>
              </w:rPr>
              <w:t>—</w:t>
            </w:r>
            <w:r w:rsidRPr="0002475F">
              <w:rPr>
                <w:rFonts w:eastAsia="Times New Roman" w:cs="Arial"/>
                <w:color w:val="000000"/>
                <w:sz w:val="16"/>
                <w:szCs w:val="16"/>
                <w:lang w:eastAsia="en-AU"/>
              </w:rPr>
              <w:t xml:space="preserve"> levy does not apply</w:t>
            </w:r>
          </w:p>
        </w:tc>
      </w:tr>
      <w:tr w:rsidR="0002475F" w:rsidRPr="0002475F" w:rsidTr="0002475F">
        <w:trPr>
          <w:trHeight w:val="473"/>
        </w:trPr>
        <w:tc>
          <w:tcPr>
            <w:tcW w:w="1420" w:type="dxa"/>
            <w:vMerge/>
            <w:tcBorders>
              <w:top w:val="nil"/>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4832" w:type="dxa"/>
            <w:tcBorders>
              <w:top w:val="nil"/>
              <w:left w:val="nil"/>
              <w:bottom w:val="single" w:sz="4" w:space="0" w:color="auto"/>
              <w:right w:val="single" w:sz="4" w:space="0" w:color="auto"/>
            </w:tcBorders>
            <w:shd w:val="clear" w:color="auto" w:fill="auto"/>
            <w:vAlign w:val="center"/>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Category B</w:t>
            </w:r>
            <w:r w:rsidR="00A947C7">
              <w:rPr>
                <w:rFonts w:eastAsia="Times New Roman" w:cs="Arial"/>
                <w:color w:val="000000"/>
                <w:sz w:val="16"/>
                <w:szCs w:val="16"/>
                <w:lang w:eastAsia="en-AU"/>
              </w:rPr>
              <w:t>—</w:t>
            </w:r>
            <w:r w:rsidRPr="0002475F">
              <w:rPr>
                <w:rFonts w:eastAsia="Times New Roman" w:cs="Arial"/>
                <w:color w:val="000000"/>
                <w:sz w:val="16"/>
                <w:szCs w:val="16"/>
                <w:lang w:eastAsia="en-AU"/>
              </w:rPr>
              <w:t>includes waste from manufacturing industries and contaminated soils</w:t>
            </w:r>
          </w:p>
        </w:tc>
        <w:tc>
          <w:tcPr>
            <w:tcW w:w="2835" w:type="dxa"/>
            <w:tcBorders>
              <w:top w:val="nil"/>
              <w:left w:val="nil"/>
              <w:bottom w:val="single" w:sz="4" w:space="0" w:color="auto"/>
              <w:right w:val="single" w:sz="4" w:space="0" w:color="auto"/>
            </w:tcBorders>
            <w:shd w:val="clear" w:color="auto" w:fill="auto"/>
            <w:vAlign w:val="center"/>
            <w:hideMark/>
          </w:tcPr>
          <w:p w:rsidR="005223C1" w:rsidRDefault="0002475F" w:rsidP="005223C1">
            <w:pPr>
              <w:spacing w:before="40" w:after="40" w:line="240" w:lineRule="auto"/>
              <w:jc w:val="right"/>
              <w:rPr>
                <w:rFonts w:eastAsia="Times New Roman" w:cs="Arial"/>
                <w:color w:val="000000"/>
                <w:sz w:val="16"/>
                <w:szCs w:val="16"/>
                <w:lang w:eastAsia="en-AU"/>
              </w:rPr>
            </w:pPr>
            <w:r w:rsidRPr="0002475F">
              <w:rPr>
                <w:rFonts w:eastAsia="Times New Roman" w:cs="Arial"/>
                <w:color w:val="000000"/>
                <w:sz w:val="16"/>
                <w:szCs w:val="16"/>
                <w:lang w:eastAsia="en-AU"/>
              </w:rPr>
              <w:t>250</w:t>
            </w:r>
          </w:p>
        </w:tc>
      </w:tr>
      <w:tr w:rsidR="0002475F" w:rsidRPr="0002475F" w:rsidTr="0002475F">
        <w:trPr>
          <w:trHeight w:val="553"/>
        </w:trPr>
        <w:tc>
          <w:tcPr>
            <w:tcW w:w="1420" w:type="dxa"/>
            <w:vMerge/>
            <w:tcBorders>
              <w:top w:val="nil"/>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4832" w:type="dxa"/>
            <w:tcBorders>
              <w:top w:val="nil"/>
              <w:left w:val="nil"/>
              <w:bottom w:val="single" w:sz="4" w:space="0" w:color="auto"/>
              <w:right w:val="single" w:sz="4" w:space="0" w:color="auto"/>
            </w:tcBorders>
            <w:shd w:val="clear" w:color="auto" w:fill="auto"/>
            <w:vAlign w:val="center"/>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Category C</w:t>
            </w:r>
            <w:r w:rsidR="00A947C7">
              <w:rPr>
                <w:rFonts w:eastAsia="Times New Roman" w:cs="Arial"/>
                <w:color w:val="000000"/>
                <w:sz w:val="16"/>
                <w:szCs w:val="16"/>
                <w:lang w:eastAsia="en-AU"/>
              </w:rPr>
              <w:t>—</w:t>
            </w:r>
            <w:r w:rsidRPr="0002475F">
              <w:rPr>
                <w:rFonts w:eastAsia="Times New Roman" w:cs="Arial"/>
                <w:color w:val="000000"/>
                <w:sz w:val="16"/>
                <w:szCs w:val="16"/>
                <w:lang w:eastAsia="en-AU"/>
              </w:rPr>
              <w:t>includes wastes which pose a low hazard from manufacturing industries and contaminated soils</w:t>
            </w:r>
          </w:p>
        </w:tc>
        <w:tc>
          <w:tcPr>
            <w:tcW w:w="2835" w:type="dxa"/>
            <w:tcBorders>
              <w:top w:val="nil"/>
              <w:left w:val="nil"/>
              <w:bottom w:val="single" w:sz="4" w:space="0" w:color="auto"/>
              <w:right w:val="single" w:sz="4" w:space="0" w:color="auto"/>
            </w:tcBorders>
            <w:shd w:val="clear" w:color="auto" w:fill="auto"/>
            <w:vAlign w:val="center"/>
            <w:hideMark/>
          </w:tcPr>
          <w:p w:rsidR="005223C1" w:rsidRDefault="0002475F" w:rsidP="005223C1">
            <w:pPr>
              <w:spacing w:before="40" w:after="40" w:line="240" w:lineRule="auto"/>
              <w:jc w:val="right"/>
              <w:rPr>
                <w:rFonts w:eastAsia="Times New Roman" w:cs="Arial"/>
                <w:color w:val="000000"/>
                <w:sz w:val="16"/>
                <w:szCs w:val="16"/>
                <w:lang w:eastAsia="en-AU"/>
              </w:rPr>
            </w:pPr>
            <w:r w:rsidRPr="0002475F">
              <w:rPr>
                <w:rFonts w:eastAsia="Times New Roman" w:cs="Arial"/>
                <w:color w:val="000000"/>
                <w:sz w:val="16"/>
                <w:szCs w:val="16"/>
                <w:lang w:eastAsia="en-AU"/>
              </w:rPr>
              <w:t>70</w:t>
            </w:r>
          </w:p>
        </w:tc>
      </w:tr>
      <w:tr w:rsidR="0002475F" w:rsidRPr="0002475F" w:rsidTr="0002475F">
        <w:trPr>
          <w:trHeight w:val="545"/>
        </w:trPr>
        <w:tc>
          <w:tcPr>
            <w:tcW w:w="1420" w:type="dxa"/>
            <w:vMerge/>
            <w:tcBorders>
              <w:top w:val="nil"/>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4832" w:type="dxa"/>
            <w:tcBorders>
              <w:top w:val="nil"/>
              <w:left w:val="nil"/>
              <w:bottom w:val="single" w:sz="4" w:space="0" w:color="auto"/>
              <w:right w:val="single" w:sz="4" w:space="0" w:color="auto"/>
            </w:tcBorders>
            <w:shd w:val="clear" w:color="auto" w:fill="auto"/>
            <w:vAlign w:val="center"/>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Packaged waste asbestos</w:t>
            </w:r>
            <w:r w:rsidR="00A947C7">
              <w:rPr>
                <w:rFonts w:eastAsia="Times New Roman" w:cs="Arial"/>
                <w:color w:val="000000"/>
                <w:sz w:val="16"/>
                <w:szCs w:val="16"/>
                <w:lang w:eastAsia="en-AU"/>
              </w:rPr>
              <w:t>—</w:t>
            </w:r>
            <w:r w:rsidRPr="0002475F">
              <w:rPr>
                <w:rFonts w:eastAsia="Times New Roman" w:cs="Arial"/>
                <w:color w:val="000000"/>
                <w:sz w:val="16"/>
                <w:szCs w:val="16"/>
                <w:lang w:eastAsia="en-AU"/>
              </w:rPr>
              <w:t>levy remains as previously scheduled to encourage safe handling and disposal of asbestos</w:t>
            </w:r>
          </w:p>
        </w:tc>
        <w:tc>
          <w:tcPr>
            <w:tcW w:w="2835" w:type="dxa"/>
            <w:tcBorders>
              <w:top w:val="nil"/>
              <w:left w:val="nil"/>
              <w:bottom w:val="single" w:sz="4" w:space="0" w:color="auto"/>
              <w:right w:val="single" w:sz="4" w:space="0" w:color="auto"/>
            </w:tcBorders>
            <w:shd w:val="clear" w:color="auto" w:fill="auto"/>
            <w:vAlign w:val="center"/>
            <w:hideMark/>
          </w:tcPr>
          <w:p w:rsidR="005223C1" w:rsidRDefault="0002475F" w:rsidP="005223C1">
            <w:pPr>
              <w:spacing w:before="40" w:after="40" w:line="240" w:lineRule="auto"/>
              <w:jc w:val="right"/>
              <w:rPr>
                <w:rFonts w:eastAsia="Times New Roman" w:cs="Arial"/>
                <w:color w:val="000000"/>
                <w:sz w:val="16"/>
                <w:szCs w:val="16"/>
                <w:lang w:eastAsia="en-AU"/>
              </w:rPr>
            </w:pPr>
            <w:r w:rsidRPr="0002475F">
              <w:rPr>
                <w:rFonts w:eastAsia="Times New Roman" w:cs="Arial"/>
                <w:color w:val="000000"/>
                <w:sz w:val="16"/>
                <w:szCs w:val="16"/>
                <w:lang w:eastAsia="en-AU"/>
              </w:rPr>
              <w:t>30</w:t>
            </w:r>
          </w:p>
        </w:tc>
      </w:tr>
      <w:tr w:rsidR="0002475F" w:rsidRPr="0002475F" w:rsidTr="00F47460">
        <w:trPr>
          <w:trHeight w:val="425"/>
        </w:trPr>
        <w:tc>
          <w:tcPr>
            <w:tcW w:w="1420" w:type="dxa"/>
            <w:vMerge w:val="restart"/>
            <w:tcBorders>
              <w:top w:val="nil"/>
              <w:left w:val="single" w:sz="4" w:space="0" w:color="auto"/>
              <w:bottom w:val="single" w:sz="4" w:space="0" w:color="000000"/>
              <w:right w:val="single" w:sz="4" w:space="0" w:color="auto"/>
            </w:tcBorders>
            <w:shd w:val="clear" w:color="000000" w:fill="CDB20B"/>
            <w:vAlign w:val="center"/>
            <w:hideMark/>
          </w:tcPr>
          <w:p w:rsidR="005223C1" w:rsidRDefault="006E0FE3" w:rsidP="005223C1">
            <w:pPr>
              <w:spacing w:before="40" w:after="40" w:line="240" w:lineRule="auto"/>
              <w:jc w:val="center"/>
              <w:rPr>
                <w:rFonts w:eastAsia="Times New Roman" w:cs="Arial"/>
                <w:b/>
                <w:bCs/>
                <w:color w:val="000000"/>
                <w:sz w:val="16"/>
                <w:szCs w:val="16"/>
                <w:lang w:eastAsia="en-AU"/>
              </w:rPr>
            </w:pPr>
            <w:r>
              <w:rPr>
                <w:rFonts w:eastAsia="Times New Roman" w:cs="Arial"/>
                <w:b/>
                <w:bCs/>
                <w:color w:val="000000"/>
                <w:sz w:val="16"/>
                <w:szCs w:val="16"/>
                <w:lang w:eastAsia="en-AU"/>
              </w:rPr>
              <w:t>Queensland</w:t>
            </w:r>
          </w:p>
        </w:tc>
        <w:tc>
          <w:tcPr>
            <w:tcW w:w="4832" w:type="dxa"/>
            <w:tcBorders>
              <w:top w:val="nil"/>
              <w:left w:val="nil"/>
              <w:bottom w:val="single" w:sz="4" w:space="0" w:color="auto"/>
              <w:right w:val="single" w:sz="4" w:space="0" w:color="auto"/>
            </w:tcBorders>
            <w:shd w:val="clear" w:color="000000" w:fill="CDB20B"/>
            <w:vAlign w:val="center"/>
            <w:hideMark/>
          </w:tcPr>
          <w:p w:rsidR="005223C1" w:rsidRDefault="0002475F" w:rsidP="005223C1">
            <w:pPr>
              <w:spacing w:before="40" w:after="40" w:line="240" w:lineRule="auto"/>
              <w:jc w:val="center"/>
              <w:rPr>
                <w:rFonts w:eastAsia="Times New Roman" w:cs="Arial"/>
                <w:b/>
                <w:bCs/>
                <w:color w:val="000000"/>
                <w:sz w:val="16"/>
                <w:szCs w:val="16"/>
                <w:lang w:eastAsia="en-AU"/>
              </w:rPr>
            </w:pPr>
            <w:r w:rsidRPr="0002475F">
              <w:rPr>
                <w:rFonts w:eastAsia="Times New Roman" w:cs="Arial"/>
                <w:b/>
                <w:bCs/>
                <w:color w:val="000000"/>
                <w:sz w:val="16"/>
                <w:szCs w:val="16"/>
                <w:lang w:eastAsia="en-AU"/>
              </w:rPr>
              <w:t>Type of waste</w:t>
            </w:r>
          </w:p>
        </w:tc>
        <w:tc>
          <w:tcPr>
            <w:tcW w:w="2835" w:type="dxa"/>
            <w:tcBorders>
              <w:top w:val="nil"/>
              <w:left w:val="nil"/>
              <w:bottom w:val="single" w:sz="4" w:space="0" w:color="auto"/>
              <w:right w:val="single" w:sz="4" w:space="0" w:color="auto"/>
            </w:tcBorders>
            <w:shd w:val="clear" w:color="000000" w:fill="CDB20B"/>
            <w:vAlign w:val="center"/>
            <w:hideMark/>
          </w:tcPr>
          <w:p w:rsidR="005223C1" w:rsidRDefault="0002475F" w:rsidP="005223C1">
            <w:pPr>
              <w:spacing w:before="40" w:after="40" w:line="240" w:lineRule="auto"/>
              <w:jc w:val="center"/>
              <w:rPr>
                <w:rFonts w:eastAsia="Times New Roman" w:cs="Arial"/>
                <w:b/>
                <w:bCs/>
                <w:color w:val="000000"/>
                <w:sz w:val="16"/>
                <w:szCs w:val="16"/>
                <w:lang w:eastAsia="en-AU"/>
              </w:rPr>
            </w:pPr>
            <w:r w:rsidRPr="0002475F">
              <w:rPr>
                <w:rFonts w:eastAsia="Times New Roman" w:cs="Arial"/>
                <w:b/>
                <w:bCs/>
                <w:color w:val="000000"/>
                <w:sz w:val="16"/>
                <w:szCs w:val="16"/>
                <w:lang w:eastAsia="en-AU"/>
              </w:rPr>
              <w:t>Amount ($/tonne) until 30 June 2012</w:t>
            </w:r>
          </w:p>
        </w:tc>
      </w:tr>
      <w:tr w:rsidR="0002475F" w:rsidRPr="0002475F" w:rsidTr="00F47460">
        <w:trPr>
          <w:trHeight w:val="260"/>
        </w:trPr>
        <w:tc>
          <w:tcPr>
            <w:tcW w:w="1420" w:type="dxa"/>
            <w:vMerge/>
            <w:tcBorders>
              <w:top w:val="nil"/>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7667" w:type="dxa"/>
            <w:gridSpan w:val="2"/>
            <w:tcBorders>
              <w:top w:val="single" w:sz="4" w:space="0" w:color="auto"/>
              <w:left w:val="nil"/>
              <w:bottom w:val="single" w:sz="4" w:space="0" w:color="auto"/>
              <w:right w:val="single" w:sz="4" w:space="0" w:color="000000"/>
            </w:tcBorders>
            <w:shd w:val="clear" w:color="000000" w:fill="64B9D5"/>
            <w:vAlign w:val="center"/>
            <w:hideMark/>
          </w:tcPr>
          <w:p w:rsidR="005223C1" w:rsidRDefault="0002475F" w:rsidP="005223C1">
            <w:pPr>
              <w:spacing w:before="40" w:after="40" w:line="240" w:lineRule="auto"/>
              <w:jc w:val="center"/>
              <w:rPr>
                <w:rFonts w:eastAsia="Times New Roman" w:cs="Arial"/>
                <w:i/>
                <w:iCs/>
                <w:color w:val="000000"/>
                <w:sz w:val="16"/>
                <w:szCs w:val="16"/>
                <w:lang w:eastAsia="en-AU"/>
              </w:rPr>
            </w:pPr>
            <w:proofErr w:type="spellStart"/>
            <w:r w:rsidRPr="0002475F">
              <w:rPr>
                <w:rFonts w:eastAsia="Times New Roman" w:cs="Arial"/>
                <w:i/>
                <w:iCs/>
                <w:color w:val="000000"/>
                <w:sz w:val="16"/>
                <w:szCs w:val="16"/>
                <w:lang w:eastAsia="en-AU"/>
              </w:rPr>
              <w:t>Leviable</w:t>
            </w:r>
            <w:proofErr w:type="spellEnd"/>
            <w:r w:rsidRPr="0002475F">
              <w:rPr>
                <w:rFonts w:eastAsia="Times New Roman" w:cs="Arial"/>
                <w:i/>
                <w:iCs/>
                <w:color w:val="000000"/>
                <w:sz w:val="16"/>
                <w:szCs w:val="16"/>
                <w:lang w:eastAsia="en-AU"/>
              </w:rPr>
              <w:t xml:space="preserve"> waste delivered to a site</w:t>
            </w:r>
          </w:p>
        </w:tc>
      </w:tr>
      <w:tr w:rsidR="0002475F" w:rsidRPr="0002475F" w:rsidTr="00F47460">
        <w:trPr>
          <w:trHeight w:val="255"/>
        </w:trPr>
        <w:tc>
          <w:tcPr>
            <w:tcW w:w="1420" w:type="dxa"/>
            <w:vMerge/>
            <w:tcBorders>
              <w:top w:val="nil"/>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4832" w:type="dxa"/>
            <w:tcBorders>
              <w:top w:val="nil"/>
              <w:left w:val="nil"/>
              <w:bottom w:val="single" w:sz="4" w:space="0" w:color="auto"/>
              <w:right w:val="single" w:sz="4" w:space="0" w:color="auto"/>
            </w:tcBorders>
            <w:shd w:val="clear" w:color="auto" w:fill="auto"/>
            <w:vAlign w:val="bottom"/>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Regulated waste</w:t>
            </w:r>
            <w:r w:rsidR="006E0FE3">
              <w:rPr>
                <w:rFonts w:eastAsia="Times New Roman" w:cs="Arial"/>
                <w:color w:val="000000"/>
                <w:sz w:val="16"/>
                <w:szCs w:val="16"/>
                <w:lang w:eastAsia="en-AU"/>
              </w:rPr>
              <w:t>—</w:t>
            </w:r>
            <w:r w:rsidRPr="0002475F">
              <w:rPr>
                <w:rFonts w:eastAsia="Times New Roman" w:cs="Arial"/>
                <w:color w:val="000000"/>
                <w:sz w:val="16"/>
                <w:szCs w:val="16"/>
                <w:lang w:eastAsia="en-AU"/>
              </w:rPr>
              <w:t>other</w:t>
            </w:r>
          </w:p>
        </w:tc>
        <w:tc>
          <w:tcPr>
            <w:tcW w:w="2835" w:type="dxa"/>
            <w:tcBorders>
              <w:top w:val="nil"/>
              <w:left w:val="nil"/>
              <w:bottom w:val="single" w:sz="4" w:space="0" w:color="auto"/>
              <w:right w:val="single" w:sz="4" w:space="0" w:color="auto"/>
            </w:tcBorders>
            <w:shd w:val="clear" w:color="auto" w:fill="auto"/>
            <w:vAlign w:val="bottom"/>
            <w:hideMark/>
          </w:tcPr>
          <w:p w:rsidR="005223C1" w:rsidRDefault="0002475F" w:rsidP="005223C1">
            <w:pPr>
              <w:spacing w:before="40" w:after="40" w:line="240" w:lineRule="auto"/>
              <w:jc w:val="right"/>
              <w:rPr>
                <w:rFonts w:eastAsia="Times New Roman" w:cs="Arial"/>
                <w:color w:val="000000"/>
                <w:sz w:val="16"/>
                <w:szCs w:val="16"/>
                <w:lang w:eastAsia="en-AU"/>
              </w:rPr>
            </w:pPr>
            <w:r w:rsidRPr="0002475F">
              <w:rPr>
                <w:rFonts w:eastAsia="Times New Roman" w:cs="Arial"/>
                <w:color w:val="000000"/>
                <w:sz w:val="16"/>
                <w:szCs w:val="16"/>
                <w:lang w:eastAsia="en-AU"/>
              </w:rPr>
              <w:t>35</w:t>
            </w:r>
          </w:p>
        </w:tc>
      </w:tr>
      <w:tr w:rsidR="0002475F" w:rsidRPr="0002475F" w:rsidTr="00F47460">
        <w:trPr>
          <w:trHeight w:val="310"/>
        </w:trPr>
        <w:tc>
          <w:tcPr>
            <w:tcW w:w="1420" w:type="dxa"/>
            <w:vMerge/>
            <w:tcBorders>
              <w:top w:val="nil"/>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4832" w:type="dxa"/>
            <w:tcBorders>
              <w:top w:val="nil"/>
              <w:left w:val="nil"/>
              <w:bottom w:val="single" w:sz="4" w:space="0" w:color="auto"/>
              <w:right w:val="single" w:sz="4" w:space="0" w:color="auto"/>
            </w:tcBorders>
            <w:shd w:val="clear" w:color="auto" w:fill="auto"/>
            <w:vAlign w:val="bottom"/>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Regulated waste</w:t>
            </w:r>
            <w:r w:rsidR="006E0FE3">
              <w:rPr>
                <w:rFonts w:eastAsia="Times New Roman" w:cs="Arial"/>
                <w:color w:val="000000"/>
                <w:sz w:val="16"/>
                <w:szCs w:val="16"/>
                <w:lang w:eastAsia="en-AU"/>
              </w:rPr>
              <w:t>—</w:t>
            </w:r>
            <w:r w:rsidRPr="0002475F">
              <w:rPr>
                <w:rFonts w:eastAsia="Times New Roman" w:cs="Arial"/>
                <w:color w:val="000000"/>
                <w:sz w:val="16"/>
                <w:szCs w:val="16"/>
                <w:lang w:eastAsia="en-AU"/>
              </w:rPr>
              <w:t>low hazard</w:t>
            </w:r>
          </w:p>
        </w:tc>
        <w:tc>
          <w:tcPr>
            <w:tcW w:w="2835" w:type="dxa"/>
            <w:tcBorders>
              <w:top w:val="nil"/>
              <w:left w:val="nil"/>
              <w:bottom w:val="single" w:sz="4" w:space="0" w:color="auto"/>
              <w:right w:val="single" w:sz="4" w:space="0" w:color="auto"/>
            </w:tcBorders>
            <w:shd w:val="clear" w:color="auto" w:fill="auto"/>
            <w:vAlign w:val="bottom"/>
            <w:hideMark/>
          </w:tcPr>
          <w:p w:rsidR="005223C1" w:rsidRDefault="0002475F" w:rsidP="005223C1">
            <w:pPr>
              <w:spacing w:before="40" w:after="40" w:line="240" w:lineRule="auto"/>
              <w:jc w:val="right"/>
              <w:rPr>
                <w:rFonts w:eastAsia="Times New Roman" w:cs="Arial"/>
                <w:color w:val="000000"/>
                <w:sz w:val="16"/>
                <w:szCs w:val="16"/>
                <w:lang w:eastAsia="en-AU"/>
              </w:rPr>
            </w:pPr>
            <w:r w:rsidRPr="0002475F">
              <w:rPr>
                <w:rFonts w:eastAsia="Times New Roman" w:cs="Arial"/>
                <w:color w:val="000000"/>
                <w:sz w:val="16"/>
                <w:szCs w:val="16"/>
                <w:lang w:eastAsia="en-AU"/>
              </w:rPr>
              <w:t>50</w:t>
            </w:r>
          </w:p>
        </w:tc>
      </w:tr>
      <w:tr w:rsidR="0002475F" w:rsidRPr="0002475F" w:rsidTr="00F47460">
        <w:trPr>
          <w:trHeight w:val="271"/>
        </w:trPr>
        <w:tc>
          <w:tcPr>
            <w:tcW w:w="1420" w:type="dxa"/>
            <w:vMerge/>
            <w:tcBorders>
              <w:top w:val="nil"/>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4832" w:type="dxa"/>
            <w:tcBorders>
              <w:top w:val="nil"/>
              <w:left w:val="nil"/>
              <w:bottom w:val="single" w:sz="4" w:space="0" w:color="auto"/>
              <w:right w:val="single" w:sz="4" w:space="0" w:color="auto"/>
            </w:tcBorders>
            <w:shd w:val="clear" w:color="auto" w:fill="auto"/>
            <w:vAlign w:val="bottom"/>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Regulated waste</w:t>
            </w:r>
            <w:r w:rsidR="006E0FE3">
              <w:rPr>
                <w:rFonts w:eastAsia="Times New Roman" w:cs="Arial"/>
                <w:color w:val="000000"/>
                <w:sz w:val="16"/>
                <w:szCs w:val="16"/>
                <w:lang w:eastAsia="en-AU"/>
              </w:rPr>
              <w:t>—</w:t>
            </w:r>
            <w:r w:rsidRPr="0002475F">
              <w:rPr>
                <w:rFonts w:eastAsia="Times New Roman" w:cs="Arial"/>
                <w:color w:val="000000"/>
                <w:sz w:val="16"/>
                <w:szCs w:val="16"/>
                <w:lang w:eastAsia="en-AU"/>
              </w:rPr>
              <w:t>high hazard</w:t>
            </w:r>
          </w:p>
        </w:tc>
        <w:tc>
          <w:tcPr>
            <w:tcW w:w="2835" w:type="dxa"/>
            <w:tcBorders>
              <w:top w:val="nil"/>
              <w:left w:val="nil"/>
              <w:bottom w:val="single" w:sz="4" w:space="0" w:color="auto"/>
              <w:right w:val="single" w:sz="4" w:space="0" w:color="auto"/>
            </w:tcBorders>
            <w:shd w:val="clear" w:color="auto" w:fill="auto"/>
            <w:vAlign w:val="bottom"/>
            <w:hideMark/>
          </w:tcPr>
          <w:p w:rsidR="005223C1" w:rsidRDefault="0002475F" w:rsidP="005223C1">
            <w:pPr>
              <w:spacing w:before="40" w:after="40" w:line="240" w:lineRule="auto"/>
              <w:jc w:val="right"/>
              <w:rPr>
                <w:rFonts w:eastAsia="Times New Roman" w:cs="Arial"/>
                <w:color w:val="000000"/>
                <w:sz w:val="16"/>
                <w:szCs w:val="16"/>
                <w:lang w:eastAsia="en-AU"/>
              </w:rPr>
            </w:pPr>
            <w:r w:rsidRPr="0002475F">
              <w:rPr>
                <w:rFonts w:eastAsia="Times New Roman" w:cs="Arial"/>
                <w:color w:val="000000"/>
                <w:sz w:val="16"/>
                <w:szCs w:val="16"/>
                <w:lang w:eastAsia="en-AU"/>
              </w:rPr>
              <w:t>150</w:t>
            </w:r>
          </w:p>
        </w:tc>
      </w:tr>
      <w:tr w:rsidR="0002475F" w:rsidRPr="0002475F" w:rsidTr="00F47460">
        <w:trPr>
          <w:trHeight w:val="276"/>
        </w:trPr>
        <w:tc>
          <w:tcPr>
            <w:tcW w:w="1420" w:type="dxa"/>
            <w:vMerge/>
            <w:tcBorders>
              <w:top w:val="nil"/>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7667" w:type="dxa"/>
            <w:gridSpan w:val="2"/>
            <w:tcBorders>
              <w:top w:val="single" w:sz="4" w:space="0" w:color="auto"/>
              <w:left w:val="nil"/>
              <w:bottom w:val="single" w:sz="4" w:space="0" w:color="auto"/>
              <w:right w:val="single" w:sz="4" w:space="0" w:color="000000"/>
            </w:tcBorders>
            <w:shd w:val="clear" w:color="000000" w:fill="64B9D5"/>
            <w:vAlign w:val="center"/>
            <w:hideMark/>
          </w:tcPr>
          <w:p w:rsidR="005223C1" w:rsidRDefault="0002475F" w:rsidP="005223C1">
            <w:pPr>
              <w:spacing w:before="40" w:after="40" w:line="240" w:lineRule="auto"/>
              <w:jc w:val="center"/>
              <w:rPr>
                <w:rFonts w:eastAsia="Times New Roman" w:cs="Arial"/>
                <w:i/>
                <w:iCs/>
                <w:color w:val="000000"/>
                <w:sz w:val="16"/>
                <w:szCs w:val="16"/>
                <w:lang w:eastAsia="en-AU"/>
              </w:rPr>
            </w:pPr>
            <w:r w:rsidRPr="0002475F">
              <w:rPr>
                <w:rFonts w:eastAsia="Times New Roman" w:cs="Arial"/>
                <w:i/>
                <w:iCs/>
                <w:color w:val="000000"/>
                <w:sz w:val="16"/>
                <w:szCs w:val="16"/>
                <w:lang w:eastAsia="en-AU"/>
              </w:rPr>
              <w:t>Waste delivered from resource recovery areas</w:t>
            </w:r>
          </w:p>
        </w:tc>
      </w:tr>
      <w:tr w:rsidR="0002475F" w:rsidRPr="0002475F" w:rsidTr="00F47460">
        <w:trPr>
          <w:trHeight w:val="265"/>
        </w:trPr>
        <w:tc>
          <w:tcPr>
            <w:tcW w:w="1420" w:type="dxa"/>
            <w:vMerge/>
            <w:tcBorders>
              <w:top w:val="nil"/>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4832" w:type="dxa"/>
            <w:tcBorders>
              <w:top w:val="nil"/>
              <w:left w:val="nil"/>
              <w:bottom w:val="single" w:sz="4" w:space="0" w:color="auto"/>
              <w:right w:val="single" w:sz="4" w:space="0" w:color="auto"/>
            </w:tcBorders>
            <w:shd w:val="clear" w:color="auto" w:fill="auto"/>
            <w:vAlign w:val="bottom"/>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Regulated waste</w:t>
            </w:r>
            <w:r w:rsidR="006E0FE3">
              <w:rPr>
                <w:rFonts w:eastAsia="Times New Roman" w:cs="Arial"/>
                <w:color w:val="000000"/>
                <w:sz w:val="16"/>
                <w:szCs w:val="16"/>
                <w:lang w:eastAsia="en-AU"/>
              </w:rPr>
              <w:t>—</w:t>
            </w:r>
            <w:r w:rsidRPr="0002475F">
              <w:rPr>
                <w:rFonts w:eastAsia="Times New Roman" w:cs="Arial"/>
                <w:color w:val="000000"/>
                <w:sz w:val="16"/>
                <w:szCs w:val="16"/>
                <w:lang w:eastAsia="en-AU"/>
              </w:rPr>
              <w:t>low hazard</w:t>
            </w:r>
          </w:p>
        </w:tc>
        <w:tc>
          <w:tcPr>
            <w:tcW w:w="2835" w:type="dxa"/>
            <w:tcBorders>
              <w:top w:val="nil"/>
              <w:left w:val="nil"/>
              <w:bottom w:val="single" w:sz="4" w:space="0" w:color="auto"/>
              <w:right w:val="single" w:sz="4" w:space="0" w:color="auto"/>
            </w:tcBorders>
            <w:shd w:val="clear" w:color="auto" w:fill="auto"/>
            <w:vAlign w:val="bottom"/>
            <w:hideMark/>
          </w:tcPr>
          <w:p w:rsidR="005223C1" w:rsidRDefault="0002475F" w:rsidP="005223C1">
            <w:pPr>
              <w:spacing w:before="40" w:after="40" w:line="240" w:lineRule="auto"/>
              <w:jc w:val="right"/>
              <w:rPr>
                <w:rFonts w:eastAsia="Times New Roman" w:cs="Arial"/>
                <w:color w:val="000000"/>
                <w:sz w:val="16"/>
                <w:szCs w:val="16"/>
                <w:lang w:eastAsia="en-AU"/>
              </w:rPr>
            </w:pPr>
            <w:r w:rsidRPr="0002475F">
              <w:rPr>
                <w:rFonts w:eastAsia="Times New Roman" w:cs="Arial"/>
                <w:color w:val="000000"/>
                <w:sz w:val="16"/>
                <w:szCs w:val="16"/>
                <w:lang w:eastAsia="en-AU"/>
              </w:rPr>
              <w:t>50</w:t>
            </w:r>
          </w:p>
        </w:tc>
      </w:tr>
      <w:tr w:rsidR="0002475F" w:rsidRPr="0002475F" w:rsidTr="00F47460">
        <w:trPr>
          <w:trHeight w:val="270"/>
        </w:trPr>
        <w:tc>
          <w:tcPr>
            <w:tcW w:w="1420" w:type="dxa"/>
            <w:vMerge/>
            <w:tcBorders>
              <w:top w:val="nil"/>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4832" w:type="dxa"/>
            <w:tcBorders>
              <w:top w:val="nil"/>
              <w:left w:val="nil"/>
              <w:bottom w:val="single" w:sz="4" w:space="0" w:color="auto"/>
              <w:right w:val="single" w:sz="4" w:space="0" w:color="auto"/>
            </w:tcBorders>
            <w:shd w:val="clear" w:color="auto" w:fill="auto"/>
            <w:vAlign w:val="bottom"/>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Regulated waste</w:t>
            </w:r>
            <w:r w:rsidR="006E0FE3">
              <w:rPr>
                <w:rFonts w:eastAsia="Times New Roman" w:cs="Arial"/>
                <w:color w:val="000000"/>
                <w:sz w:val="16"/>
                <w:szCs w:val="16"/>
                <w:lang w:eastAsia="en-AU"/>
              </w:rPr>
              <w:t>—</w:t>
            </w:r>
            <w:r w:rsidRPr="0002475F">
              <w:rPr>
                <w:rFonts w:eastAsia="Times New Roman" w:cs="Arial"/>
                <w:color w:val="000000"/>
                <w:sz w:val="16"/>
                <w:szCs w:val="16"/>
                <w:lang w:eastAsia="en-AU"/>
              </w:rPr>
              <w:t>high hazard</w:t>
            </w:r>
          </w:p>
        </w:tc>
        <w:tc>
          <w:tcPr>
            <w:tcW w:w="2835" w:type="dxa"/>
            <w:tcBorders>
              <w:top w:val="nil"/>
              <w:left w:val="nil"/>
              <w:bottom w:val="single" w:sz="4" w:space="0" w:color="auto"/>
              <w:right w:val="single" w:sz="4" w:space="0" w:color="auto"/>
            </w:tcBorders>
            <w:shd w:val="clear" w:color="auto" w:fill="auto"/>
            <w:vAlign w:val="bottom"/>
            <w:hideMark/>
          </w:tcPr>
          <w:p w:rsidR="005223C1" w:rsidRDefault="0002475F" w:rsidP="005223C1">
            <w:pPr>
              <w:spacing w:before="40" w:after="40" w:line="240" w:lineRule="auto"/>
              <w:jc w:val="right"/>
              <w:rPr>
                <w:rFonts w:eastAsia="Times New Roman" w:cs="Arial"/>
                <w:color w:val="000000"/>
                <w:sz w:val="16"/>
                <w:szCs w:val="16"/>
                <w:lang w:eastAsia="en-AU"/>
              </w:rPr>
            </w:pPr>
            <w:r w:rsidRPr="0002475F">
              <w:rPr>
                <w:rFonts w:eastAsia="Times New Roman" w:cs="Arial"/>
                <w:color w:val="000000"/>
                <w:sz w:val="16"/>
                <w:szCs w:val="16"/>
                <w:lang w:eastAsia="en-AU"/>
              </w:rPr>
              <w:t>150</w:t>
            </w:r>
          </w:p>
        </w:tc>
      </w:tr>
      <w:tr w:rsidR="0002475F" w:rsidRPr="0002475F" w:rsidTr="00F47460">
        <w:trPr>
          <w:trHeight w:val="273"/>
        </w:trPr>
        <w:tc>
          <w:tcPr>
            <w:tcW w:w="1420" w:type="dxa"/>
            <w:vMerge/>
            <w:tcBorders>
              <w:top w:val="nil"/>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7667" w:type="dxa"/>
            <w:gridSpan w:val="2"/>
            <w:tcBorders>
              <w:top w:val="single" w:sz="4" w:space="0" w:color="auto"/>
              <w:left w:val="nil"/>
              <w:bottom w:val="single" w:sz="4" w:space="0" w:color="auto"/>
              <w:right w:val="single" w:sz="4" w:space="0" w:color="000000"/>
            </w:tcBorders>
            <w:shd w:val="clear" w:color="000000" w:fill="64B9D5"/>
            <w:vAlign w:val="center"/>
            <w:hideMark/>
          </w:tcPr>
          <w:p w:rsidR="005223C1" w:rsidRDefault="0002475F" w:rsidP="005223C1">
            <w:pPr>
              <w:spacing w:before="40" w:after="40" w:line="240" w:lineRule="auto"/>
              <w:jc w:val="center"/>
              <w:rPr>
                <w:rFonts w:eastAsia="Times New Roman" w:cs="Arial"/>
                <w:i/>
                <w:iCs/>
                <w:color w:val="000000"/>
                <w:sz w:val="16"/>
                <w:szCs w:val="16"/>
                <w:lang w:eastAsia="en-AU"/>
              </w:rPr>
            </w:pPr>
            <w:r w:rsidRPr="0002475F">
              <w:rPr>
                <w:rFonts w:eastAsia="Times New Roman" w:cs="Arial"/>
                <w:i/>
                <w:iCs/>
                <w:color w:val="000000"/>
                <w:sz w:val="16"/>
                <w:szCs w:val="16"/>
                <w:lang w:eastAsia="en-AU"/>
              </w:rPr>
              <w:t>Stockpiled waste disposed of as landfill</w:t>
            </w:r>
          </w:p>
        </w:tc>
      </w:tr>
      <w:tr w:rsidR="0002475F" w:rsidRPr="0002475F" w:rsidTr="00F47460">
        <w:trPr>
          <w:trHeight w:val="278"/>
        </w:trPr>
        <w:tc>
          <w:tcPr>
            <w:tcW w:w="1420" w:type="dxa"/>
            <w:vMerge/>
            <w:tcBorders>
              <w:top w:val="nil"/>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4832" w:type="dxa"/>
            <w:tcBorders>
              <w:top w:val="nil"/>
              <w:left w:val="nil"/>
              <w:bottom w:val="single" w:sz="4" w:space="0" w:color="auto"/>
              <w:right w:val="single" w:sz="4" w:space="0" w:color="auto"/>
            </w:tcBorders>
            <w:shd w:val="clear" w:color="auto" w:fill="auto"/>
            <w:vAlign w:val="bottom"/>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Regulated waste</w:t>
            </w:r>
            <w:r w:rsidR="006E0FE3">
              <w:rPr>
                <w:rFonts w:eastAsia="Times New Roman" w:cs="Arial"/>
                <w:color w:val="000000"/>
                <w:sz w:val="16"/>
                <w:szCs w:val="16"/>
                <w:lang w:eastAsia="en-AU"/>
              </w:rPr>
              <w:t>—</w:t>
            </w:r>
            <w:r w:rsidRPr="0002475F">
              <w:rPr>
                <w:rFonts w:eastAsia="Times New Roman" w:cs="Arial"/>
                <w:color w:val="000000"/>
                <w:sz w:val="16"/>
                <w:szCs w:val="16"/>
                <w:lang w:eastAsia="en-AU"/>
              </w:rPr>
              <w:t>low hazard</w:t>
            </w:r>
          </w:p>
        </w:tc>
        <w:tc>
          <w:tcPr>
            <w:tcW w:w="2835" w:type="dxa"/>
            <w:tcBorders>
              <w:top w:val="nil"/>
              <w:left w:val="nil"/>
              <w:bottom w:val="single" w:sz="4" w:space="0" w:color="auto"/>
              <w:right w:val="single" w:sz="4" w:space="0" w:color="auto"/>
            </w:tcBorders>
            <w:shd w:val="clear" w:color="auto" w:fill="auto"/>
            <w:vAlign w:val="bottom"/>
            <w:hideMark/>
          </w:tcPr>
          <w:p w:rsidR="005223C1" w:rsidRDefault="0002475F" w:rsidP="005223C1">
            <w:pPr>
              <w:spacing w:before="40" w:after="40" w:line="240" w:lineRule="auto"/>
              <w:jc w:val="right"/>
              <w:rPr>
                <w:rFonts w:eastAsia="Times New Roman" w:cs="Arial"/>
                <w:color w:val="000000"/>
                <w:sz w:val="16"/>
                <w:szCs w:val="16"/>
                <w:lang w:eastAsia="en-AU"/>
              </w:rPr>
            </w:pPr>
            <w:r w:rsidRPr="0002475F">
              <w:rPr>
                <w:rFonts w:eastAsia="Times New Roman" w:cs="Arial"/>
                <w:color w:val="000000"/>
                <w:sz w:val="16"/>
                <w:szCs w:val="16"/>
                <w:lang w:eastAsia="en-AU"/>
              </w:rPr>
              <w:t>50</w:t>
            </w:r>
          </w:p>
        </w:tc>
      </w:tr>
      <w:tr w:rsidR="0002475F" w:rsidRPr="0002475F" w:rsidTr="00F47460">
        <w:trPr>
          <w:trHeight w:val="281"/>
        </w:trPr>
        <w:tc>
          <w:tcPr>
            <w:tcW w:w="1420" w:type="dxa"/>
            <w:vMerge/>
            <w:tcBorders>
              <w:top w:val="nil"/>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4832" w:type="dxa"/>
            <w:tcBorders>
              <w:top w:val="nil"/>
              <w:left w:val="nil"/>
              <w:bottom w:val="single" w:sz="4" w:space="0" w:color="auto"/>
              <w:right w:val="single" w:sz="4" w:space="0" w:color="auto"/>
            </w:tcBorders>
            <w:shd w:val="clear" w:color="auto" w:fill="auto"/>
            <w:vAlign w:val="bottom"/>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Regulated waste</w:t>
            </w:r>
            <w:r w:rsidR="006E0FE3">
              <w:rPr>
                <w:rFonts w:eastAsia="Times New Roman" w:cs="Arial"/>
                <w:color w:val="000000"/>
                <w:sz w:val="16"/>
                <w:szCs w:val="16"/>
                <w:lang w:eastAsia="en-AU"/>
              </w:rPr>
              <w:t>—</w:t>
            </w:r>
            <w:r w:rsidRPr="0002475F">
              <w:rPr>
                <w:rFonts w:eastAsia="Times New Roman" w:cs="Arial"/>
                <w:color w:val="000000"/>
                <w:sz w:val="16"/>
                <w:szCs w:val="16"/>
                <w:lang w:eastAsia="en-AU"/>
              </w:rPr>
              <w:t>high hazard</w:t>
            </w:r>
          </w:p>
        </w:tc>
        <w:tc>
          <w:tcPr>
            <w:tcW w:w="2835" w:type="dxa"/>
            <w:tcBorders>
              <w:top w:val="nil"/>
              <w:left w:val="nil"/>
              <w:bottom w:val="single" w:sz="4" w:space="0" w:color="auto"/>
              <w:right w:val="single" w:sz="4" w:space="0" w:color="auto"/>
            </w:tcBorders>
            <w:shd w:val="clear" w:color="auto" w:fill="auto"/>
            <w:vAlign w:val="bottom"/>
            <w:hideMark/>
          </w:tcPr>
          <w:p w:rsidR="005223C1" w:rsidRDefault="0002475F" w:rsidP="005223C1">
            <w:pPr>
              <w:spacing w:before="40" w:after="40" w:line="240" w:lineRule="auto"/>
              <w:jc w:val="right"/>
              <w:rPr>
                <w:rFonts w:eastAsia="Times New Roman" w:cs="Arial"/>
                <w:color w:val="000000"/>
                <w:sz w:val="16"/>
                <w:szCs w:val="16"/>
                <w:lang w:eastAsia="en-AU"/>
              </w:rPr>
            </w:pPr>
            <w:r w:rsidRPr="0002475F">
              <w:rPr>
                <w:rFonts w:eastAsia="Times New Roman" w:cs="Arial"/>
                <w:color w:val="000000"/>
                <w:sz w:val="16"/>
                <w:szCs w:val="16"/>
                <w:lang w:eastAsia="en-AU"/>
              </w:rPr>
              <w:t>150</w:t>
            </w:r>
          </w:p>
        </w:tc>
      </w:tr>
    </w:tbl>
    <w:p w:rsidR="0016399D" w:rsidRDefault="0016399D">
      <w:r>
        <w:br w:type="page"/>
      </w:r>
    </w:p>
    <w:tbl>
      <w:tblPr>
        <w:tblW w:w="9087" w:type="dxa"/>
        <w:tblInd w:w="93" w:type="dxa"/>
        <w:tblLayout w:type="fixed"/>
        <w:tblLook w:val="04A0" w:firstRow="1" w:lastRow="0" w:firstColumn="1" w:lastColumn="0" w:noHBand="0" w:noVBand="1"/>
      </w:tblPr>
      <w:tblGrid>
        <w:gridCol w:w="1420"/>
        <w:gridCol w:w="4832"/>
        <w:gridCol w:w="2835"/>
      </w:tblGrid>
      <w:tr w:rsidR="0002475F" w:rsidRPr="0002475F" w:rsidTr="000D3E70">
        <w:trPr>
          <w:trHeight w:val="255"/>
        </w:trPr>
        <w:tc>
          <w:tcPr>
            <w:tcW w:w="1420" w:type="dxa"/>
            <w:tcBorders>
              <w:top w:val="single" w:sz="4" w:space="0" w:color="auto"/>
              <w:left w:val="single" w:sz="4" w:space="0" w:color="auto"/>
              <w:bottom w:val="single" w:sz="4" w:space="0" w:color="auto"/>
              <w:right w:val="single" w:sz="4" w:space="0" w:color="auto"/>
            </w:tcBorders>
            <w:shd w:val="clear" w:color="000000" w:fill="CDB20B"/>
            <w:vAlign w:val="bottom"/>
            <w:hideMark/>
          </w:tcPr>
          <w:p w:rsidR="005223C1" w:rsidRDefault="006E0FE3" w:rsidP="005223C1">
            <w:pPr>
              <w:spacing w:before="40" w:after="40" w:line="240" w:lineRule="auto"/>
              <w:jc w:val="center"/>
              <w:rPr>
                <w:rFonts w:eastAsia="Times New Roman" w:cs="Arial"/>
                <w:b/>
                <w:bCs/>
                <w:color w:val="000000"/>
                <w:sz w:val="16"/>
                <w:szCs w:val="16"/>
                <w:lang w:eastAsia="en-AU"/>
              </w:rPr>
            </w:pPr>
            <w:r>
              <w:rPr>
                <w:rFonts w:eastAsia="Times New Roman" w:cs="Arial"/>
                <w:b/>
                <w:bCs/>
                <w:color w:val="000000"/>
                <w:sz w:val="16"/>
                <w:szCs w:val="16"/>
                <w:lang w:eastAsia="en-AU"/>
              </w:rPr>
              <w:lastRenderedPageBreak/>
              <w:t>Tasmania</w:t>
            </w:r>
          </w:p>
        </w:tc>
        <w:tc>
          <w:tcPr>
            <w:tcW w:w="7667" w:type="dxa"/>
            <w:gridSpan w:val="2"/>
            <w:tcBorders>
              <w:top w:val="single" w:sz="4" w:space="0" w:color="auto"/>
              <w:left w:val="nil"/>
              <w:bottom w:val="single" w:sz="4" w:space="0" w:color="auto"/>
              <w:right w:val="single" w:sz="4" w:space="0" w:color="auto"/>
            </w:tcBorders>
            <w:shd w:val="clear" w:color="auto" w:fill="auto"/>
            <w:vAlign w:val="center"/>
            <w:hideMark/>
          </w:tcPr>
          <w:p w:rsidR="005223C1" w:rsidRDefault="0002475F" w:rsidP="005223C1">
            <w:pPr>
              <w:spacing w:before="40" w:after="40" w:line="240" w:lineRule="auto"/>
              <w:jc w:val="center"/>
              <w:rPr>
                <w:rFonts w:eastAsia="Times New Roman" w:cs="Arial"/>
                <w:color w:val="000000"/>
                <w:sz w:val="16"/>
                <w:szCs w:val="16"/>
                <w:lang w:eastAsia="en-AU"/>
              </w:rPr>
            </w:pPr>
            <w:r w:rsidRPr="0002475F">
              <w:rPr>
                <w:rFonts w:eastAsia="Times New Roman" w:cs="Arial"/>
                <w:color w:val="000000"/>
                <w:sz w:val="16"/>
                <w:szCs w:val="16"/>
                <w:lang w:eastAsia="en-AU"/>
              </w:rPr>
              <w:t>No state waste levies</w:t>
            </w:r>
          </w:p>
        </w:tc>
      </w:tr>
      <w:tr w:rsidR="0002475F" w:rsidRPr="0002475F" w:rsidTr="00F47460">
        <w:trPr>
          <w:trHeight w:val="275"/>
        </w:trPr>
        <w:tc>
          <w:tcPr>
            <w:tcW w:w="1420" w:type="dxa"/>
            <w:vMerge w:val="restart"/>
            <w:tcBorders>
              <w:top w:val="single" w:sz="4" w:space="0" w:color="auto"/>
              <w:left w:val="single" w:sz="4" w:space="0" w:color="auto"/>
              <w:bottom w:val="single" w:sz="4" w:space="0" w:color="000000"/>
              <w:right w:val="single" w:sz="4" w:space="0" w:color="auto"/>
            </w:tcBorders>
            <w:shd w:val="clear" w:color="000000" w:fill="CDB20B"/>
            <w:vAlign w:val="center"/>
            <w:hideMark/>
          </w:tcPr>
          <w:p w:rsidR="005223C1" w:rsidRDefault="0002475F" w:rsidP="005223C1">
            <w:pPr>
              <w:spacing w:before="40" w:after="40" w:line="240" w:lineRule="auto"/>
              <w:jc w:val="center"/>
              <w:rPr>
                <w:rFonts w:eastAsia="Times New Roman" w:cs="Arial"/>
                <w:b/>
                <w:bCs/>
                <w:sz w:val="16"/>
                <w:szCs w:val="16"/>
                <w:lang w:eastAsia="en-AU"/>
              </w:rPr>
            </w:pPr>
            <w:r w:rsidRPr="0002475F">
              <w:rPr>
                <w:rFonts w:eastAsia="Times New Roman" w:cs="Arial"/>
                <w:b/>
                <w:bCs/>
                <w:sz w:val="16"/>
                <w:szCs w:val="16"/>
                <w:lang w:eastAsia="en-AU"/>
              </w:rPr>
              <w:t>S</w:t>
            </w:r>
            <w:r w:rsidR="006E0FE3">
              <w:rPr>
                <w:rFonts w:eastAsia="Times New Roman" w:cs="Arial"/>
                <w:b/>
                <w:bCs/>
                <w:sz w:val="16"/>
                <w:szCs w:val="16"/>
                <w:lang w:eastAsia="en-AU"/>
              </w:rPr>
              <w:t>outh Australia</w:t>
            </w:r>
          </w:p>
        </w:tc>
        <w:tc>
          <w:tcPr>
            <w:tcW w:w="4832" w:type="dxa"/>
            <w:tcBorders>
              <w:top w:val="nil"/>
              <w:left w:val="nil"/>
              <w:bottom w:val="single" w:sz="4" w:space="0" w:color="auto"/>
              <w:right w:val="single" w:sz="4" w:space="0" w:color="auto"/>
            </w:tcBorders>
            <w:shd w:val="clear" w:color="000000" w:fill="CDB20B"/>
            <w:vAlign w:val="center"/>
            <w:hideMark/>
          </w:tcPr>
          <w:p w:rsidR="005223C1" w:rsidRDefault="0002475F" w:rsidP="005223C1">
            <w:pPr>
              <w:spacing w:before="40" w:after="40" w:line="240" w:lineRule="auto"/>
              <w:jc w:val="center"/>
              <w:rPr>
                <w:rFonts w:eastAsia="Times New Roman" w:cs="Arial"/>
                <w:b/>
                <w:bCs/>
                <w:sz w:val="16"/>
                <w:szCs w:val="16"/>
                <w:lang w:eastAsia="en-AU"/>
              </w:rPr>
            </w:pPr>
            <w:r w:rsidRPr="0002475F">
              <w:rPr>
                <w:rFonts w:eastAsia="Times New Roman" w:cs="Arial"/>
                <w:b/>
                <w:bCs/>
                <w:sz w:val="16"/>
                <w:szCs w:val="16"/>
                <w:lang w:eastAsia="en-AU"/>
              </w:rPr>
              <w:t>Type of waste</w:t>
            </w:r>
          </w:p>
        </w:tc>
        <w:tc>
          <w:tcPr>
            <w:tcW w:w="2835" w:type="dxa"/>
            <w:tcBorders>
              <w:top w:val="nil"/>
              <w:left w:val="nil"/>
              <w:bottom w:val="single" w:sz="4" w:space="0" w:color="auto"/>
              <w:right w:val="single" w:sz="4" w:space="0" w:color="auto"/>
            </w:tcBorders>
            <w:shd w:val="clear" w:color="000000" w:fill="CDB20B"/>
            <w:vAlign w:val="center"/>
            <w:hideMark/>
          </w:tcPr>
          <w:p w:rsidR="005223C1" w:rsidRDefault="0002475F" w:rsidP="005223C1">
            <w:pPr>
              <w:spacing w:before="40" w:after="40" w:line="240" w:lineRule="auto"/>
              <w:jc w:val="center"/>
              <w:rPr>
                <w:rFonts w:eastAsia="Times New Roman" w:cs="Arial"/>
                <w:b/>
                <w:bCs/>
                <w:sz w:val="16"/>
                <w:szCs w:val="16"/>
                <w:lang w:eastAsia="en-AU"/>
              </w:rPr>
            </w:pPr>
            <w:r w:rsidRPr="0002475F">
              <w:rPr>
                <w:rFonts w:eastAsia="Times New Roman" w:cs="Arial"/>
                <w:b/>
                <w:bCs/>
                <w:sz w:val="16"/>
                <w:szCs w:val="16"/>
                <w:lang w:eastAsia="en-AU"/>
              </w:rPr>
              <w:t>Amount as of 2011</w:t>
            </w:r>
            <w:r w:rsidR="006B4A42">
              <w:rPr>
                <w:rFonts w:eastAsia="Times New Roman" w:cs="Arial"/>
                <w:b/>
                <w:bCs/>
                <w:sz w:val="16"/>
                <w:szCs w:val="16"/>
                <w:lang w:eastAsia="en-AU"/>
              </w:rPr>
              <w:t>–</w:t>
            </w:r>
            <w:r w:rsidRPr="0002475F">
              <w:rPr>
                <w:rFonts w:eastAsia="Times New Roman" w:cs="Arial"/>
                <w:b/>
                <w:bCs/>
                <w:sz w:val="16"/>
                <w:szCs w:val="16"/>
                <w:lang w:eastAsia="en-AU"/>
              </w:rPr>
              <w:t>12 ($/tonne)</w:t>
            </w:r>
          </w:p>
        </w:tc>
      </w:tr>
      <w:tr w:rsidR="0002475F" w:rsidRPr="0002475F" w:rsidTr="00F47460">
        <w:trPr>
          <w:trHeight w:val="421"/>
        </w:trPr>
        <w:tc>
          <w:tcPr>
            <w:tcW w:w="1420" w:type="dxa"/>
            <w:vMerge/>
            <w:tcBorders>
              <w:top w:val="single" w:sz="4" w:space="0" w:color="auto"/>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sz w:val="16"/>
                <w:szCs w:val="16"/>
                <w:lang w:eastAsia="en-AU"/>
              </w:rPr>
            </w:pPr>
          </w:p>
        </w:tc>
        <w:tc>
          <w:tcPr>
            <w:tcW w:w="4832" w:type="dxa"/>
            <w:tcBorders>
              <w:top w:val="nil"/>
              <w:left w:val="nil"/>
              <w:bottom w:val="single" w:sz="4" w:space="0" w:color="auto"/>
              <w:right w:val="single" w:sz="4" w:space="0" w:color="auto"/>
            </w:tcBorders>
            <w:shd w:val="clear" w:color="auto" w:fill="auto"/>
            <w:vAlign w:val="bottom"/>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Solid waste</w:t>
            </w:r>
            <w:r w:rsidR="006E0FE3">
              <w:rPr>
                <w:rFonts w:eastAsia="Times New Roman" w:cs="Arial"/>
                <w:color w:val="000000"/>
                <w:sz w:val="16"/>
                <w:szCs w:val="16"/>
                <w:lang w:eastAsia="en-AU"/>
              </w:rPr>
              <w:t>—</w:t>
            </w:r>
            <w:r w:rsidRPr="0002475F">
              <w:rPr>
                <w:rFonts w:eastAsia="Times New Roman" w:cs="Arial"/>
                <w:i/>
                <w:iCs/>
                <w:color w:val="000000"/>
                <w:sz w:val="16"/>
                <w:szCs w:val="16"/>
                <w:lang w:eastAsia="en-AU"/>
              </w:rPr>
              <w:t>for a non-metropolitan depot disposing of non-metropolitan waste (non-metro rate)</w:t>
            </w:r>
          </w:p>
        </w:tc>
        <w:tc>
          <w:tcPr>
            <w:tcW w:w="2835" w:type="dxa"/>
            <w:tcBorders>
              <w:top w:val="nil"/>
              <w:left w:val="nil"/>
              <w:bottom w:val="single" w:sz="4" w:space="0" w:color="auto"/>
              <w:right w:val="single" w:sz="4" w:space="0" w:color="auto"/>
            </w:tcBorders>
            <w:shd w:val="clear" w:color="auto" w:fill="auto"/>
            <w:vAlign w:val="center"/>
            <w:hideMark/>
          </w:tcPr>
          <w:p w:rsidR="005223C1" w:rsidRDefault="0002475F" w:rsidP="005223C1">
            <w:pPr>
              <w:spacing w:before="40" w:after="40" w:line="240" w:lineRule="auto"/>
              <w:jc w:val="right"/>
              <w:rPr>
                <w:rFonts w:eastAsia="Times New Roman" w:cs="Arial"/>
                <w:color w:val="000000"/>
                <w:sz w:val="16"/>
                <w:szCs w:val="16"/>
                <w:lang w:eastAsia="en-AU"/>
              </w:rPr>
            </w:pPr>
            <w:r w:rsidRPr="0002475F">
              <w:rPr>
                <w:rFonts w:eastAsia="Times New Roman" w:cs="Arial"/>
                <w:color w:val="000000"/>
                <w:sz w:val="16"/>
                <w:szCs w:val="16"/>
                <w:lang w:eastAsia="en-AU"/>
              </w:rPr>
              <w:t>17.50</w:t>
            </w:r>
          </w:p>
        </w:tc>
      </w:tr>
      <w:tr w:rsidR="0002475F" w:rsidRPr="0002475F" w:rsidTr="00F47460">
        <w:trPr>
          <w:trHeight w:val="562"/>
        </w:trPr>
        <w:tc>
          <w:tcPr>
            <w:tcW w:w="1420" w:type="dxa"/>
            <w:vMerge/>
            <w:tcBorders>
              <w:top w:val="single" w:sz="4" w:space="0" w:color="auto"/>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sz w:val="16"/>
                <w:szCs w:val="16"/>
                <w:lang w:eastAsia="en-AU"/>
              </w:rPr>
            </w:pPr>
          </w:p>
        </w:tc>
        <w:tc>
          <w:tcPr>
            <w:tcW w:w="4832" w:type="dxa"/>
            <w:tcBorders>
              <w:top w:val="nil"/>
              <w:left w:val="nil"/>
              <w:bottom w:val="single" w:sz="4" w:space="0" w:color="auto"/>
              <w:right w:val="single" w:sz="4" w:space="0" w:color="auto"/>
            </w:tcBorders>
            <w:shd w:val="clear" w:color="auto" w:fill="auto"/>
            <w:vAlign w:val="bottom"/>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Solid waste</w:t>
            </w:r>
            <w:r w:rsidR="006E0FE3">
              <w:rPr>
                <w:rFonts w:eastAsia="Times New Roman" w:cs="Arial"/>
                <w:color w:val="000000"/>
                <w:sz w:val="16"/>
                <w:szCs w:val="16"/>
                <w:lang w:eastAsia="en-AU"/>
              </w:rPr>
              <w:t>—</w:t>
            </w:r>
            <w:r w:rsidRPr="0002475F">
              <w:rPr>
                <w:rFonts w:eastAsia="Times New Roman" w:cs="Arial"/>
                <w:i/>
                <w:iCs/>
                <w:color w:val="000000"/>
                <w:sz w:val="16"/>
                <w:szCs w:val="16"/>
                <w:lang w:eastAsia="en-AU"/>
              </w:rPr>
              <w:t>for a metropolitan depot disposing of non-metropolitan waste brought to the depot by or on behalf of a wholly non-metropolitan council (non-metro rate)</w:t>
            </w:r>
          </w:p>
        </w:tc>
        <w:tc>
          <w:tcPr>
            <w:tcW w:w="2835" w:type="dxa"/>
            <w:tcBorders>
              <w:top w:val="nil"/>
              <w:left w:val="nil"/>
              <w:bottom w:val="single" w:sz="4" w:space="0" w:color="auto"/>
              <w:right w:val="single" w:sz="4" w:space="0" w:color="auto"/>
            </w:tcBorders>
            <w:shd w:val="clear" w:color="auto" w:fill="auto"/>
            <w:vAlign w:val="center"/>
            <w:hideMark/>
          </w:tcPr>
          <w:p w:rsidR="005223C1" w:rsidRDefault="0002475F" w:rsidP="005223C1">
            <w:pPr>
              <w:spacing w:before="40" w:after="40" w:line="240" w:lineRule="auto"/>
              <w:jc w:val="right"/>
              <w:rPr>
                <w:rFonts w:eastAsia="Times New Roman" w:cs="Arial"/>
                <w:color w:val="000000"/>
                <w:sz w:val="16"/>
                <w:szCs w:val="16"/>
                <w:lang w:eastAsia="en-AU"/>
              </w:rPr>
            </w:pPr>
            <w:r w:rsidRPr="0002475F">
              <w:rPr>
                <w:rFonts w:eastAsia="Times New Roman" w:cs="Arial"/>
                <w:color w:val="000000"/>
                <w:sz w:val="16"/>
                <w:szCs w:val="16"/>
                <w:lang w:eastAsia="en-AU"/>
              </w:rPr>
              <w:t>17.50</w:t>
            </w:r>
          </w:p>
        </w:tc>
      </w:tr>
      <w:tr w:rsidR="0002475F" w:rsidRPr="0002475F" w:rsidTr="00F47460">
        <w:trPr>
          <w:trHeight w:val="255"/>
        </w:trPr>
        <w:tc>
          <w:tcPr>
            <w:tcW w:w="1420" w:type="dxa"/>
            <w:vMerge/>
            <w:tcBorders>
              <w:top w:val="single" w:sz="4" w:space="0" w:color="auto"/>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sz w:val="16"/>
                <w:szCs w:val="16"/>
                <w:lang w:eastAsia="en-AU"/>
              </w:rPr>
            </w:pPr>
          </w:p>
        </w:tc>
        <w:tc>
          <w:tcPr>
            <w:tcW w:w="4832" w:type="dxa"/>
            <w:tcBorders>
              <w:top w:val="nil"/>
              <w:left w:val="nil"/>
              <w:bottom w:val="single" w:sz="4" w:space="0" w:color="auto"/>
              <w:right w:val="single" w:sz="4" w:space="0" w:color="auto"/>
            </w:tcBorders>
            <w:shd w:val="clear" w:color="auto" w:fill="auto"/>
            <w:vAlign w:val="bottom"/>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Solid waste</w:t>
            </w:r>
            <w:r w:rsidR="0012748B">
              <w:rPr>
                <w:rFonts w:eastAsia="Times New Roman" w:cs="Arial"/>
                <w:color w:val="000000"/>
                <w:sz w:val="16"/>
                <w:szCs w:val="16"/>
                <w:lang w:eastAsia="en-AU"/>
              </w:rPr>
              <w:t>—</w:t>
            </w:r>
            <w:r w:rsidRPr="0002475F">
              <w:rPr>
                <w:rFonts w:eastAsia="Times New Roman" w:cs="Arial"/>
                <w:color w:val="000000"/>
                <w:sz w:val="16"/>
                <w:szCs w:val="16"/>
                <w:lang w:eastAsia="en-AU"/>
              </w:rPr>
              <w:t xml:space="preserve"> </w:t>
            </w:r>
            <w:r w:rsidRPr="0002475F">
              <w:rPr>
                <w:rFonts w:eastAsia="Times New Roman" w:cs="Arial"/>
                <w:i/>
                <w:iCs/>
                <w:color w:val="000000"/>
                <w:sz w:val="16"/>
                <w:szCs w:val="16"/>
                <w:lang w:eastAsia="en-AU"/>
              </w:rPr>
              <w:t>metro rate</w:t>
            </w:r>
          </w:p>
        </w:tc>
        <w:tc>
          <w:tcPr>
            <w:tcW w:w="2835" w:type="dxa"/>
            <w:tcBorders>
              <w:top w:val="nil"/>
              <w:left w:val="nil"/>
              <w:bottom w:val="single" w:sz="4" w:space="0" w:color="auto"/>
              <w:right w:val="single" w:sz="4" w:space="0" w:color="auto"/>
            </w:tcBorders>
            <w:shd w:val="clear" w:color="auto" w:fill="auto"/>
            <w:vAlign w:val="center"/>
            <w:hideMark/>
          </w:tcPr>
          <w:p w:rsidR="005223C1" w:rsidRDefault="0002475F" w:rsidP="005223C1">
            <w:pPr>
              <w:spacing w:before="40" w:after="40" w:line="240" w:lineRule="auto"/>
              <w:jc w:val="right"/>
              <w:rPr>
                <w:rFonts w:eastAsia="Times New Roman" w:cs="Arial"/>
                <w:color w:val="000000"/>
                <w:sz w:val="16"/>
                <w:szCs w:val="16"/>
                <w:lang w:eastAsia="en-AU"/>
              </w:rPr>
            </w:pPr>
            <w:r w:rsidRPr="0002475F">
              <w:rPr>
                <w:rFonts w:eastAsia="Times New Roman" w:cs="Arial"/>
                <w:color w:val="000000"/>
                <w:sz w:val="16"/>
                <w:szCs w:val="16"/>
                <w:lang w:eastAsia="en-AU"/>
              </w:rPr>
              <w:t>35.00</w:t>
            </w:r>
          </w:p>
        </w:tc>
      </w:tr>
      <w:tr w:rsidR="0002475F" w:rsidRPr="0002475F" w:rsidTr="00F47460">
        <w:trPr>
          <w:trHeight w:val="255"/>
        </w:trPr>
        <w:tc>
          <w:tcPr>
            <w:tcW w:w="1420" w:type="dxa"/>
            <w:vMerge/>
            <w:tcBorders>
              <w:top w:val="single" w:sz="4" w:space="0" w:color="auto"/>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sz w:val="16"/>
                <w:szCs w:val="16"/>
                <w:lang w:eastAsia="en-AU"/>
              </w:rPr>
            </w:pPr>
          </w:p>
        </w:tc>
        <w:tc>
          <w:tcPr>
            <w:tcW w:w="4832" w:type="dxa"/>
            <w:tcBorders>
              <w:top w:val="nil"/>
              <w:left w:val="nil"/>
              <w:bottom w:val="single" w:sz="4" w:space="0" w:color="auto"/>
              <w:right w:val="single" w:sz="4" w:space="0" w:color="auto"/>
            </w:tcBorders>
            <w:shd w:val="clear" w:color="auto" w:fill="auto"/>
            <w:vAlign w:val="bottom"/>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Liquid waste</w:t>
            </w:r>
          </w:p>
        </w:tc>
        <w:tc>
          <w:tcPr>
            <w:tcW w:w="2835" w:type="dxa"/>
            <w:tcBorders>
              <w:top w:val="nil"/>
              <w:left w:val="nil"/>
              <w:bottom w:val="single" w:sz="4" w:space="0" w:color="auto"/>
              <w:right w:val="single" w:sz="4" w:space="0" w:color="auto"/>
            </w:tcBorders>
            <w:shd w:val="clear" w:color="auto" w:fill="auto"/>
            <w:vAlign w:val="center"/>
            <w:hideMark/>
          </w:tcPr>
          <w:p w:rsidR="005223C1" w:rsidRDefault="0002475F" w:rsidP="005223C1">
            <w:pPr>
              <w:spacing w:before="40" w:after="40" w:line="240" w:lineRule="auto"/>
              <w:jc w:val="right"/>
              <w:rPr>
                <w:rFonts w:eastAsia="Times New Roman" w:cs="Arial"/>
                <w:color w:val="000000"/>
                <w:sz w:val="16"/>
                <w:szCs w:val="16"/>
                <w:lang w:eastAsia="en-AU"/>
              </w:rPr>
            </w:pPr>
            <w:r w:rsidRPr="0002475F">
              <w:rPr>
                <w:rFonts w:eastAsia="Times New Roman" w:cs="Arial"/>
                <w:color w:val="000000"/>
                <w:sz w:val="16"/>
                <w:szCs w:val="16"/>
                <w:lang w:eastAsia="en-AU"/>
              </w:rPr>
              <w:t>11.25</w:t>
            </w:r>
          </w:p>
        </w:tc>
      </w:tr>
      <w:tr w:rsidR="0002475F" w:rsidRPr="0002475F" w:rsidTr="0026225A">
        <w:trPr>
          <w:trHeight w:val="308"/>
        </w:trPr>
        <w:tc>
          <w:tcPr>
            <w:tcW w:w="1420" w:type="dxa"/>
            <w:vMerge w:val="restart"/>
            <w:tcBorders>
              <w:top w:val="nil"/>
              <w:left w:val="single" w:sz="4" w:space="0" w:color="auto"/>
              <w:bottom w:val="single" w:sz="4" w:space="0" w:color="000000"/>
              <w:right w:val="single" w:sz="4" w:space="0" w:color="auto"/>
            </w:tcBorders>
            <w:shd w:val="clear" w:color="000000" w:fill="CDB20B"/>
            <w:vAlign w:val="center"/>
            <w:hideMark/>
          </w:tcPr>
          <w:p w:rsidR="005223C1" w:rsidRDefault="0002475F" w:rsidP="005223C1">
            <w:pPr>
              <w:spacing w:before="40" w:after="40" w:line="240" w:lineRule="auto"/>
              <w:jc w:val="center"/>
              <w:rPr>
                <w:rFonts w:eastAsia="Times New Roman" w:cs="Arial"/>
                <w:b/>
                <w:bCs/>
                <w:color w:val="000000"/>
                <w:sz w:val="16"/>
                <w:szCs w:val="16"/>
                <w:lang w:eastAsia="en-AU"/>
              </w:rPr>
            </w:pPr>
            <w:r w:rsidRPr="0002475F">
              <w:rPr>
                <w:rFonts w:eastAsia="Times New Roman" w:cs="Arial"/>
                <w:b/>
                <w:bCs/>
                <w:color w:val="000000"/>
                <w:sz w:val="16"/>
                <w:szCs w:val="16"/>
                <w:lang w:eastAsia="en-AU"/>
              </w:rPr>
              <w:t>W</w:t>
            </w:r>
            <w:r w:rsidR="006E0FE3">
              <w:rPr>
                <w:rFonts w:eastAsia="Times New Roman" w:cs="Arial"/>
                <w:b/>
                <w:bCs/>
                <w:color w:val="000000"/>
                <w:sz w:val="16"/>
                <w:szCs w:val="16"/>
                <w:lang w:eastAsia="en-AU"/>
              </w:rPr>
              <w:t xml:space="preserve">estern </w:t>
            </w:r>
            <w:r w:rsidRPr="0002475F">
              <w:rPr>
                <w:rFonts w:eastAsia="Times New Roman" w:cs="Arial"/>
                <w:b/>
                <w:bCs/>
                <w:color w:val="000000"/>
                <w:sz w:val="16"/>
                <w:szCs w:val="16"/>
                <w:lang w:eastAsia="en-AU"/>
              </w:rPr>
              <w:t>A</w:t>
            </w:r>
            <w:r w:rsidR="006E0FE3">
              <w:rPr>
                <w:rFonts w:eastAsia="Times New Roman" w:cs="Arial"/>
                <w:b/>
                <w:bCs/>
                <w:color w:val="000000"/>
                <w:sz w:val="16"/>
                <w:szCs w:val="16"/>
                <w:lang w:eastAsia="en-AU"/>
              </w:rPr>
              <w:t>ustralia</w:t>
            </w:r>
            <w:r w:rsidRPr="0002475F">
              <w:rPr>
                <w:rFonts w:eastAsia="Times New Roman" w:cs="Arial"/>
                <w:b/>
                <w:bCs/>
                <w:color w:val="000000"/>
                <w:sz w:val="16"/>
                <w:szCs w:val="16"/>
                <w:lang w:eastAsia="en-AU"/>
              </w:rPr>
              <w:br/>
            </w:r>
            <w:r w:rsidR="005223C1" w:rsidRPr="005223C1">
              <w:rPr>
                <w:rFonts w:eastAsia="Times New Roman" w:cs="Arial"/>
                <w:b/>
                <w:bCs/>
                <w:iCs/>
                <w:color w:val="000000"/>
                <w:sz w:val="16"/>
                <w:szCs w:val="16"/>
                <w:lang w:eastAsia="en-AU"/>
              </w:rPr>
              <w:t>(only applied to metropolitan waste loads)</w:t>
            </w:r>
          </w:p>
        </w:tc>
        <w:tc>
          <w:tcPr>
            <w:tcW w:w="4832" w:type="dxa"/>
            <w:tcBorders>
              <w:top w:val="nil"/>
              <w:left w:val="nil"/>
              <w:bottom w:val="single" w:sz="4" w:space="0" w:color="auto"/>
              <w:right w:val="single" w:sz="4" w:space="0" w:color="auto"/>
            </w:tcBorders>
            <w:shd w:val="clear" w:color="000000" w:fill="CDB20B"/>
            <w:vAlign w:val="center"/>
            <w:hideMark/>
          </w:tcPr>
          <w:p w:rsidR="005223C1" w:rsidRDefault="0002475F" w:rsidP="005223C1">
            <w:pPr>
              <w:spacing w:before="40" w:after="40" w:line="240" w:lineRule="auto"/>
              <w:jc w:val="center"/>
              <w:rPr>
                <w:rFonts w:eastAsia="Times New Roman" w:cs="Arial"/>
                <w:b/>
                <w:bCs/>
                <w:color w:val="000000"/>
                <w:sz w:val="16"/>
                <w:szCs w:val="16"/>
                <w:lang w:eastAsia="en-AU"/>
              </w:rPr>
            </w:pPr>
            <w:r w:rsidRPr="0002475F">
              <w:rPr>
                <w:rFonts w:eastAsia="Times New Roman" w:cs="Arial"/>
                <w:b/>
                <w:bCs/>
                <w:color w:val="000000"/>
                <w:sz w:val="16"/>
                <w:szCs w:val="16"/>
                <w:lang w:eastAsia="en-AU"/>
              </w:rPr>
              <w:t>Facility type</w:t>
            </w:r>
          </w:p>
        </w:tc>
        <w:tc>
          <w:tcPr>
            <w:tcW w:w="2835" w:type="dxa"/>
            <w:tcBorders>
              <w:top w:val="nil"/>
              <w:left w:val="nil"/>
              <w:bottom w:val="single" w:sz="4" w:space="0" w:color="auto"/>
              <w:right w:val="single" w:sz="4" w:space="0" w:color="auto"/>
            </w:tcBorders>
            <w:shd w:val="clear" w:color="000000" w:fill="CDB20B"/>
            <w:vAlign w:val="center"/>
            <w:hideMark/>
          </w:tcPr>
          <w:p w:rsidR="005223C1" w:rsidRDefault="0002475F" w:rsidP="005223C1">
            <w:pPr>
              <w:spacing w:before="40" w:after="40" w:line="240" w:lineRule="auto"/>
              <w:jc w:val="center"/>
              <w:rPr>
                <w:rFonts w:eastAsia="Times New Roman" w:cs="Arial"/>
                <w:b/>
                <w:bCs/>
                <w:color w:val="000000"/>
                <w:sz w:val="16"/>
                <w:szCs w:val="16"/>
                <w:lang w:eastAsia="en-AU"/>
              </w:rPr>
            </w:pPr>
            <w:r w:rsidRPr="0002475F">
              <w:rPr>
                <w:rFonts w:eastAsia="Times New Roman" w:cs="Arial"/>
                <w:b/>
                <w:bCs/>
                <w:color w:val="000000"/>
                <w:sz w:val="16"/>
                <w:szCs w:val="16"/>
                <w:lang w:eastAsia="en-AU"/>
              </w:rPr>
              <w:t>Amount as of 01/01/2010</w:t>
            </w:r>
          </w:p>
        </w:tc>
      </w:tr>
      <w:tr w:rsidR="0002475F" w:rsidRPr="0002475F" w:rsidTr="00F47460">
        <w:trPr>
          <w:trHeight w:val="326"/>
        </w:trPr>
        <w:tc>
          <w:tcPr>
            <w:tcW w:w="1420" w:type="dxa"/>
            <w:vMerge/>
            <w:tcBorders>
              <w:top w:val="nil"/>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4832" w:type="dxa"/>
            <w:tcBorders>
              <w:top w:val="nil"/>
              <w:left w:val="nil"/>
              <w:bottom w:val="single" w:sz="4" w:space="0" w:color="auto"/>
              <w:right w:val="single" w:sz="4" w:space="0" w:color="auto"/>
            </w:tcBorders>
            <w:shd w:val="clear" w:color="auto" w:fill="auto"/>
            <w:vAlign w:val="center"/>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Inert landfills</w:t>
            </w:r>
            <w:r w:rsidR="006E0FE3">
              <w:rPr>
                <w:rFonts w:eastAsia="Times New Roman" w:cs="Arial"/>
                <w:color w:val="000000"/>
                <w:sz w:val="16"/>
                <w:szCs w:val="16"/>
                <w:lang w:eastAsia="en-AU"/>
              </w:rPr>
              <w:t>—</w:t>
            </w:r>
            <w:r w:rsidRPr="0002475F">
              <w:rPr>
                <w:rFonts w:eastAsia="Times New Roman" w:cs="Arial"/>
                <w:i/>
                <w:iCs/>
                <w:color w:val="000000"/>
                <w:sz w:val="16"/>
                <w:szCs w:val="16"/>
                <w:lang w:eastAsia="en-AU"/>
              </w:rPr>
              <w:t>Category 63</w:t>
            </w:r>
          </w:p>
        </w:tc>
        <w:tc>
          <w:tcPr>
            <w:tcW w:w="2835" w:type="dxa"/>
            <w:tcBorders>
              <w:top w:val="nil"/>
              <w:left w:val="nil"/>
              <w:bottom w:val="single" w:sz="4" w:space="0" w:color="auto"/>
              <w:right w:val="single" w:sz="4" w:space="0" w:color="auto"/>
            </w:tcBorders>
            <w:shd w:val="clear" w:color="auto" w:fill="auto"/>
            <w:vAlign w:val="center"/>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$12/cubic metre</w:t>
            </w:r>
          </w:p>
        </w:tc>
      </w:tr>
      <w:tr w:rsidR="0002475F" w:rsidRPr="0002475F" w:rsidTr="00F47460">
        <w:trPr>
          <w:trHeight w:val="416"/>
        </w:trPr>
        <w:tc>
          <w:tcPr>
            <w:tcW w:w="1420" w:type="dxa"/>
            <w:vMerge/>
            <w:tcBorders>
              <w:top w:val="nil"/>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4832" w:type="dxa"/>
            <w:tcBorders>
              <w:top w:val="nil"/>
              <w:left w:val="nil"/>
              <w:bottom w:val="single" w:sz="4" w:space="0" w:color="auto"/>
              <w:right w:val="single" w:sz="4" w:space="0" w:color="auto"/>
            </w:tcBorders>
            <w:shd w:val="clear" w:color="auto" w:fill="auto"/>
            <w:vAlign w:val="center"/>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Putrescible landfills</w:t>
            </w:r>
            <w:r w:rsidR="006E0FE3">
              <w:rPr>
                <w:rFonts w:eastAsia="Times New Roman" w:cs="Arial"/>
                <w:color w:val="000000"/>
                <w:sz w:val="16"/>
                <w:szCs w:val="16"/>
                <w:lang w:eastAsia="en-AU"/>
              </w:rPr>
              <w:t>—</w:t>
            </w:r>
            <w:r w:rsidRPr="0002475F">
              <w:rPr>
                <w:rFonts w:eastAsia="Times New Roman" w:cs="Arial"/>
                <w:i/>
                <w:iCs/>
                <w:color w:val="000000"/>
                <w:sz w:val="16"/>
                <w:szCs w:val="16"/>
                <w:lang w:eastAsia="en-AU"/>
              </w:rPr>
              <w:t xml:space="preserve">Category 64 (putrescible) </w:t>
            </w:r>
            <w:r w:rsidR="006E0FE3">
              <w:rPr>
                <w:rFonts w:eastAsia="Times New Roman" w:cs="Arial"/>
                <w:i/>
                <w:iCs/>
                <w:color w:val="000000"/>
                <w:sz w:val="16"/>
                <w:szCs w:val="16"/>
                <w:lang w:eastAsia="en-AU"/>
              </w:rPr>
              <w:t>and</w:t>
            </w:r>
            <w:r w:rsidRPr="0002475F">
              <w:rPr>
                <w:rFonts w:eastAsia="Times New Roman" w:cs="Arial"/>
                <w:i/>
                <w:iCs/>
                <w:color w:val="000000"/>
                <w:sz w:val="16"/>
                <w:szCs w:val="16"/>
                <w:lang w:eastAsia="en-AU"/>
              </w:rPr>
              <w:t xml:space="preserve"> Category 65 (hazardous)</w:t>
            </w:r>
          </w:p>
        </w:tc>
        <w:tc>
          <w:tcPr>
            <w:tcW w:w="2835" w:type="dxa"/>
            <w:tcBorders>
              <w:top w:val="nil"/>
              <w:left w:val="nil"/>
              <w:bottom w:val="single" w:sz="4" w:space="0" w:color="auto"/>
              <w:right w:val="single" w:sz="4" w:space="0" w:color="auto"/>
            </w:tcBorders>
            <w:shd w:val="clear" w:color="auto" w:fill="auto"/>
            <w:vAlign w:val="center"/>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$28/tonne</w:t>
            </w:r>
          </w:p>
        </w:tc>
      </w:tr>
      <w:tr w:rsidR="0002475F" w:rsidRPr="0002475F" w:rsidTr="0026225A">
        <w:trPr>
          <w:trHeight w:val="365"/>
        </w:trPr>
        <w:tc>
          <w:tcPr>
            <w:tcW w:w="1420" w:type="dxa"/>
            <w:vMerge w:val="restart"/>
            <w:tcBorders>
              <w:top w:val="nil"/>
              <w:left w:val="single" w:sz="4" w:space="0" w:color="auto"/>
              <w:bottom w:val="single" w:sz="4" w:space="0" w:color="000000"/>
              <w:right w:val="single" w:sz="4" w:space="0" w:color="auto"/>
            </w:tcBorders>
            <w:shd w:val="clear" w:color="000000" w:fill="CDB20B"/>
            <w:vAlign w:val="center"/>
            <w:hideMark/>
          </w:tcPr>
          <w:p w:rsidR="005223C1" w:rsidRDefault="0002475F" w:rsidP="005223C1">
            <w:pPr>
              <w:spacing w:before="40" w:after="40" w:line="240" w:lineRule="auto"/>
              <w:jc w:val="center"/>
              <w:rPr>
                <w:rFonts w:eastAsia="Times New Roman" w:cs="Arial"/>
                <w:b/>
                <w:bCs/>
                <w:color w:val="000000"/>
                <w:sz w:val="16"/>
                <w:szCs w:val="16"/>
                <w:lang w:eastAsia="en-AU"/>
              </w:rPr>
            </w:pPr>
            <w:r w:rsidRPr="0002475F">
              <w:rPr>
                <w:rFonts w:eastAsia="Times New Roman" w:cs="Arial"/>
                <w:b/>
                <w:bCs/>
                <w:color w:val="000000"/>
                <w:sz w:val="16"/>
                <w:szCs w:val="16"/>
                <w:lang w:eastAsia="en-AU"/>
              </w:rPr>
              <w:t>A</w:t>
            </w:r>
            <w:r w:rsidR="006E0FE3">
              <w:rPr>
                <w:rFonts w:eastAsia="Times New Roman" w:cs="Arial"/>
                <w:b/>
                <w:bCs/>
                <w:color w:val="000000"/>
                <w:sz w:val="16"/>
                <w:szCs w:val="16"/>
                <w:lang w:eastAsia="en-AU"/>
              </w:rPr>
              <w:t xml:space="preserve">ustralian </w:t>
            </w:r>
            <w:r w:rsidRPr="0002475F">
              <w:rPr>
                <w:rFonts w:eastAsia="Times New Roman" w:cs="Arial"/>
                <w:b/>
                <w:bCs/>
                <w:color w:val="000000"/>
                <w:sz w:val="16"/>
                <w:szCs w:val="16"/>
                <w:lang w:eastAsia="en-AU"/>
              </w:rPr>
              <w:t>C</w:t>
            </w:r>
            <w:r w:rsidR="006E0FE3">
              <w:rPr>
                <w:rFonts w:eastAsia="Times New Roman" w:cs="Arial"/>
                <w:b/>
                <w:bCs/>
                <w:color w:val="000000"/>
                <w:sz w:val="16"/>
                <w:szCs w:val="16"/>
                <w:lang w:eastAsia="en-AU"/>
              </w:rPr>
              <w:t xml:space="preserve">apital </w:t>
            </w:r>
            <w:r w:rsidR="0012748B">
              <w:rPr>
                <w:rFonts w:eastAsia="Times New Roman" w:cs="Arial"/>
                <w:b/>
                <w:bCs/>
                <w:color w:val="000000"/>
                <w:sz w:val="16"/>
                <w:szCs w:val="16"/>
                <w:lang w:eastAsia="en-AU"/>
              </w:rPr>
              <w:t>Territory</w:t>
            </w:r>
            <w:r w:rsidR="00F47460">
              <w:rPr>
                <w:rFonts w:eastAsia="Times New Roman" w:cs="Arial"/>
                <w:b/>
                <w:bCs/>
                <w:color w:val="000000"/>
                <w:sz w:val="16"/>
                <w:szCs w:val="16"/>
                <w:lang w:eastAsia="en-AU"/>
              </w:rPr>
              <w:t xml:space="preserve"> </w:t>
            </w:r>
          </w:p>
          <w:p w:rsidR="005223C1" w:rsidRDefault="00F47460" w:rsidP="005223C1">
            <w:pPr>
              <w:spacing w:before="40" w:after="40" w:line="240" w:lineRule="auto"/>
              <w:jc w:val="center"/>
              <w:rPr>
                <w:rFonts w:eastAsia="Times New Roman" w:cs="Arial"/>
                <w:b/>
                <w:bCs/>
                <w:color w:val="000000"/>
                <w:sz w:val="16"/>
                <w:szCs w:val="16"/>
                <w:lang w:eastAsia="en-AU"/>
              </w:rPr>
            </w:pPr>
            <w:r>
              <w:rPr>
                <w:rFonts w:eastAsia="Times New Roman" w:cs="Arial"/>
                <w:b/>
                <w:bCs/>
                <w:color w:val="000000"/>
                <w:sz w:val="16"/>
                <w:szCs w:val="16"/>
                <w:lang w:eastAsia="en-AU"/>
              </w:rPr>
              <w:t>(no territory waste levies)</w:t>
            </w:r>
          </w:p>
        </w:tc>
        <w:tc>
          <w:tcPr>
            <w:tcW w:w="4832" w:type="dxa"/>
            <w:tcBorders>
              <w:top w:val="nil"/>
              <w:left w:val="nil"/>
              <w:bottom w:val="single" w:sz="4" w:space="0" w:color="auto"/>
              <w:right w:val="single" w:sz="4" w:space="0" w:color="auto"/>
            </w:tcBorders>
            <w:shd w:val="clear" w:color="000000" w:fill="CDB20B"/>
            <w:vAlign w:val="center"/>
            <w:hideMark/>
          </w:tcPr>
          <w:p w:rsidR="005223C1" w:rsidRDefault="0002475F" w:rsidP="005223C1">
            <w:pPr>
              <w:spacing w:before="40" w:after="40" w:line="240" w:lineRule="auto"/>
              <w:jc w:val="center"/>
              <w:rPr>
                <w:rFonts w:eastAsia="Times New Roman" w:cs="Arial"/>
                <w:b/>
                <w:bCs/>
                <w:color w:val="000000"/>
                <w:sz w:val="16"/>
                <w:szCs w:val="16"/>
                <w:lang w:eastAsia="en-AU"/>
              </w:rPr>
            </w:pPr>
            <w:r w:rsidRPr="0002475F">
              <w:rPr>
                <w:rFonts w:eastAsia="Times New Roman" w:cs="Arial"/>
                <w:b/>
                <w:bCs/>
                <w:color w:val="000000"/>
                <w:sz w:val="16"/>
                <w:szCs w:val="16"/>
                <w:lang w:eastAsia="en-AU"/>
              </w:rPr>
              <w:t>Landfill fees for special waste</w:t>
            </w:r>
            <w:r w:rsidR="00F47460">
              <w:rPr>
                <w:rFonts w:eastAsia="Times New Roman" w:cs="Arial"/>
                <w:b/>
                <w:bCs/>
                <w:color w:val="000000"/>
                <w:sz w:val="16"/>
                <w:szCs w:val="16"/>
                <w:lang w:eastAsia="en-AU"/>
              </w:rPr>
              <w:t xml:space="preserve"> </w:t>
            </w:r>
          </w:p>
        </w:tc>
        <w:tc>
          <w:tcPr>
            <w:tcW w:w="2835" w:type="dxa"/>
            <w:tcBorders>
              <w:top w:val="nil"/>
              <w:left w:val="nil"/>
              <w:bottom w:val="single" w:sz="4" w:space="0" w:color="auto"/>
              <w:right w:val="single" w:sz="4" w:space="0" w:color="auto"/>
            </w:tcBorders>
            <w:shd w:val="clear" w:color="000000" w:fill="CDB20B"/>
            <w:vAlign w:val="center"/>
            <w:hideMark/>
          </w:tcPr>
          <w:p w:rsidR="005223C1" w:rsidRDefault="0002475F" w:rsidP="005223C1">
            <w:pPr>
              <w:spacing w:before="40" w:after="40" w:line="240" w:lineRule="auto"/>
              <w:jc w:val="center"/>
              <w:rPr>
                <w:rFonts w:eastAsia="Times New Roman" w:cs="Arial"/>
                <w:b/>
                <w:bCs/>
                <w:color w:val="000000"/>
                <w:sz w:val="16"/>
                <w:szCs w:val="16"/>
                <w:lang w:eastAsia="en-AU"/>
              </w:rPr>
            </w:pPr>
            <w:r w:rsidRPr="0002475F">
              <w:rPr>
                <w:rFonts w:eastAsia="Times New Roman" w:cs="Arial"/>
                <w:b/>
                <w:bCs/>
                <w:color w:val="000000"/>
                <w:sz w:val="16"/>
                <w:szCs w:val="16"/>
                <w:lang w:eastAsia="en-AU"/>
              </w:rPr>
              <w:t>Amount as of 01/07/2011</w:t>
            </w:r>
          </w:p>
        </w:tc>
      </w:tr>
      <w:tr w:rsidR="0002475F" w:rsidRPr="0002475F" w:rsidTr="00F47460">
        <w:trPr>
          <w:trHeight w:val="613"/>
        </w:trPr>
        <w:tc>
          <w:tcPr>
            <w:tcW w:w="1420" w:type="dxa"/>
            <w:vMerge/>
            <w:tcBorders>
              <w:top w:val="nil"/>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4832" w:type="dxa"/>
            <w:tcBorders>
              <w:top w:val="nil"/>
              <w:left w:val="nil"/>
              <w:bottom w:val="single" w:sz="4" w:space="0" w:color="auto"/>
              <w:right w:val="single" w:sz="4" w:space="0" w:color="auto"/>
            </w:tcBorders>
            <w:shd w:val="clear" w:color="auto" w:fill="auto"/>
            <w:vAlign w:val="center"/>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Asbestos or products containing asbestos (by arrangement) from commercial sources</w:t>
            </w:r>
            <w:r w:rsidR="006E0FE3">
              <w:rPr>
                <w:rFonts w:eastAsia="Times New Roman" w:cs="Arial"/>
                <w:color w:val="000000"/>
                <w:sz w:val="16"/>
                <w:szCs w:val="16"/>
                <w:lang w:eastAsia="en-AU"/>
              </w:rPr>
              <w:t>—</w:t>
            </w:r>
            <w:r w:rsidRPr="0002475F">
              <w:rPr>
                <w:rFonts w:eastAsia="Times New Roman" w:cs="Arial"/>
                <w:color w:val="000000"/>
                <w:sz w:val="16"/>
                <w:szCs w:val="16"/>
                <w:lang w:eastAsia="en-AU"/>
              </w:rPr>
              <w:t>less than 0.25 tonnes</w:t>
            </w:r>
          </w:p>
        </w:tc>
        <w:tc>
          <w:tcPr>
            <w:tcW w:w="2835" w:type="dxa"/>
            <w:tcBorders>
              <w:top w:val="nil"/>
              <w:left w:val="nil"/>
              <w:bottom w:val="single" w:sz="4" w:space="0" w:color="auto"/>
              <w:right w:val="single" w:sz="4" w:space="0" w:color="auto"/>
            </w:tcBorders>
            <w:shd w:val="clear" w:color="auto" w:fill="auto"/>
            <w:noWrap/>
            <w:vAlign w:val="center"/>
            <w:hideMark/>
          </w:tcPr>
          <w:p w:rsidR="005223C1" w:rsidRDefault="0002475F" w:rsidP="005223C1">
            <w:pPr>
              <w:spacing w:before="40" w:after="40" w:line="240" w:lineRule="auto"/>
              <w:jc w:val="right"/>
              <w:rPr>
                <w:rFonts w:eastAsia="Times New Roman" w:cs="Arial"/>
                <w:color w:val="000000"/>
                <w:sz w:val="16"/>
                <w:szCs w:val="16"/>
                <w:lang w:eastAsia="en-AU"/>
              </w:rPr>
            </w:pPr>
            <w:r w:rsidRPr="0002475F">
              <w:rPr>
                <w:rFonts w:eastAsia="Times New Roman" w:cs="Arial"/>
                <w:color w:val="000000"/>
                <w:sz w:val="16"/>
                <w:szCs w:val="16"/>
                <w:lang w:eastAsia="en-AU"/>
              </w:rPr>
              <w:t>$34.20</w:t>
            </w:r>
          </w:p>
        </w:tc>
      </w:tr>
      <w:tr w:rsidR="0002475F" w:rsidRPr="0002475F" w:rsidTr="00F47460">
        <w:trPr>
          <w:trHeight w:val="635"/>
        </w:trPr>
        <w:tc>
          <w:tcPr>
            <w:tcW w:w="1420" w:type="dxa"/>
            <w:vMerge/>
            <w:tcBorders>
              <w:top w:val="nil"/>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4832" w:type="dxa"/>
            <w:tcBorders>
              <w:top w:val="nil"/>
              <w:left w:val="nil"/>
              <w:bottom w:val="single" w:sz="4" w:space="0" w:color="auto"/>
              <w:right w:val="single" w:sz="4" w:space="0" w:color="auto"/>
            </w:tcBorders>
            <w:shd w:val="clear" w:color="auto" w:fill="auto"/>
            <w:vAlign w:val="center"/>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Asbestos or products containing asbestos (by arrangement)</w:t>
            </w:r>
            <w:r w:rsidR="006E0FE3">
              <w:rPr>
                <w:rFonts w:eastAsia="Times New Roman" w:cs="Arial"/>
                <w:color w:val="000000"/>
                <w:sz w:val="16"/>
                <w:szCs w:val="16"/>
                <w:lang w:eastAsia="en-AU"/>
              </w:rPr>
              <w:t>—</w:t>
            </w:r>
            <w:r w:rsidRPr="0002475F">
              <w:rPr>
                <w:rFonts w:eastAsia="Times New Roman" w:cs="Arial"/>
                <w:color w:val="000000"/>
                <w:sz w:val="16"/>
                <w:szCs w:val="16"/>
                <w:lang w:eastAsia="en-AU"/>
              </w:rPr>
              <w:t xml:space="preserve"> 0.25 tonne or more; or arriving at the landfill in a package larger than 80 cm x 80 cm</w:t>
            </w:r>
          </w:p>
        </w:tc>
        <w:tc>
          <w:tcPr>
            <w:tcW w:w="2835" w:type="dxa"/>
            <w:tcBorders>
              <w:top w:val="nil"/>
              <w:left w:val="nil"/>
              <w:bottom w:val="single" w:sz="4" w:space="0" w:color="auto"/>
              <w:right w:val="single" w:sz="4" w:space="0" w:color="auto"/>
            </w:tcBorders>
            <w:shd w:val="clear" w:color="auto" w:fill="auto"/>
            <w:noWrap/>
            <w:vAlign w:val="center"/>
            <w:hideMark/>
          </w:tcPr>
          <w:p w:rsidR="005223C1" w:rsidRDefault="0002475F" w:rsidP="005223C1">
            <w:pPr>
              <w:spacing w:before="40" w:after="40" w:line="240" w:lineRule="auto"/>
              <w:jc w:val="right"/>
              <w:rPr>
                <w:rFonts w:eastAsia="Times New Roman" w:cs="Arial"/>
                <w:color w:val="000000"/>
                <w:sz w:val="16"/>
                <w:szCs w:val="16"/>
                <w:lang w:eastAsia="en-AU"/>
              </w:rPr>
            </w:pPr>
            <w:r w:rsidRPr="0002475F">
              <w:rPr>
                <w:rFonts w:eastAsia="Times New Roman" w:cs="Arial"/>
                <w:color w:val="000000"/>
                <w:sz w:val="16"/>
                <w:szCs w:val="16"/>
                <w:lang w:eastAsia="en-AU"/>
              </w:rPr>
              <w:t>$ 136.80/ tonne</w:t>
            </w:r>
          </w:p>
        </w:tc>
      </w:tr>
      <w:tr w:rsidR="0002475F" w:rsidRPr="0002475F" w:rsidTr="00F47460">
        <w:trPr>
          <w:trHeight w:val="1126"/>
        </w:trPr>
        <w:tc>
          <w:tcPr>
            <w:tcW w:w="1420" w:type="dxa"/>
            <w:vMerge/>
            <w:tcBorders>
              <w:top w:val="nil"/>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4832" w:type="dxa"/>
            <w:tcBorders>
              <w:top w:val="nil"/>
              <w:left w:val="nil"/>
              <w:bottom w:val="single" w:sz="4" w:space="0" w:color="auto"/>
              <w:right w:val="single" w:sz="4" w:space="0" w:color="auto"/>
            </w:tcBorders>
            <w:shd w:val="clear" w:color="auto" w:fill="auto"/>
            <w:vAlign w:val="center"/>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Burials requiring special arrangements less than 0.5 tonnes (e.g. product destruction, supervised or immediate burial including meat, fish or other animal processing wastes, low level radioactive waste, sewage ash or grit, asbestos, hydrocarbons)</w:t>
            </w:r>
          </w:p>
        </w:tc>
        <w:tc>
          <w:tcPr>
            <w:tcW w:w="2835" w:type="dxa"/>
            <w:tcBorders>
              <w:top w:val="nil"/>
              <w:left w:val="nil"/>
              <w:bottom w:val="single" w:sz="4" w:space="0" w:color="auto"/>
              <w:right w:val="single" w:sz="4" w:space="0" w:color="auto"/>
            </w:tcBorders>
            <w:shd w:val="clear" w:color="auto" w:fill="auto"/>
            <w:noWrap/>
            <w:vAlign w:val="center"/>
            <w:hideMark/>
          </w:tcPr>
          <w:p w:rsidR="005223C1" w:rsidRDefault="0002475F" w:rsidP="005223C1">
            <w:pPr>
              <w:spacing w:before="40" w:after="40" w:line="240" w:lineRule="auto"/>
              <w:jc w:val="right"/>
              <w:rPr>
                <w:rFonts w:eastAsia="Times New Roman" w:cs="Arial"/>
                <w:color w:val="000000"/>
                <w:sz w:val="16"/>
                <w:szCs w:val="16"/>
                <w:lang w:eastAsia="en-AU"/>
              </w:rPr>
            </w:pPr>
            <w:r w:rsidRPr="0002475F">
              <w:rPr>
                <w:rFonts w:eastAsia="Times New Roman" w:cs="Arial"/>
                <w:color w:val="000000"/>
                <w:sz w:val="16"/>
                <w:szCs w:val="16"/>
                <w:lang w:eastAsia="en-AU"/>
              </w:rPr>
              <w:t>$76.60</w:t>
            </w:r>
          </w:p>
        </w:tc>
      </w:tr>
      <w:tr w:rsidR="0002475F" w:rsidRPr="0002475F" w:rsidTr="00F47460">
        <w:trPr>
          <w:trHeight w:val="1128"/>
        </w:trPr>
        <w:tc>
          <w:tcPr>
            <w:tcW w:w="1420" w:type="dxa"/>
            <w:vMerge/>
            <w:tcBorders>
              <w:top w:val="nil"/>
              <w:left w:val="single" w:sz="4" w:space="0" w:color="auto"/>
              <w:bottom w:val="single" w:sz="4" w:space="0" w:color="000000"/>
              <w:right w:val="single" w:sz="4"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4832" w:type="dxa"/>
            <w:tcBorders>
              <w:top w:val="nil"/>
              <w:left w:val="nil"/>
              <w:bottom w:val="single" w:sz="4" w:space="0" w:color="auto"/>
              <w:right w:val="single" w:sz="4" w:space="0" w:color="auto"/>
            </w:tcBorders>
            <w:shd w:val="clear" w:color="auto" w:fill="auto"/>
            <w:vAlign w:val="center"/>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Burials requiring special arrangements 0.5 tonnes or more (e.g. product destruction, supervised or immediate burial including meat, fish or other animal processing wastes, low level radioactive waste, sewage ash or grit, asbestos, hydrocarbons)</w:t>
            </w:r>
          </w:p>
        </w:tc>
        <w:tc>
          <w:tcPr>
            <w:tcW w:w="2835" w:type="dxa"/>
            <w:tcBorders>
              <w:top w:val="nil"/>
              <w:left w:val="nil"/>
              <w:bottom w:val="single" w:sz="4" w:space="0" w:color="auto"/>
              <w:right w:val="single" w:sz="4" w:space="0" w:color="auto"/>
            </w:tcBorders>
            <w:shd w:val="clear" w:color="auto" w:fill="auto"/>
            <w:noWrap/>
            <w:vAlign w:val="center"/>
            <w:hideMark/>
          </w:tcPr>
          <w:p w:rsidR="005223C1" w:rsidRDefault="0002475F" w:rsidP="005223C1">
            <w:pPr>
              <w:spacing w:before="40" w:after="40" w:line="240" w:lineRule="auto"/>
              <w:jc w:val="right"/>
              <w:rPr>
                <w:rFonts w:eastAsia="Times New Roman" w:cs="Arial"/>
                <w:color w:val="000000"/>
                <w:sz w:val="16"/>
                <w:szCs w:val="16"/>
                <w:lang w:eastAsia="en-AU"/>
              </w:rPr>
            </w:pPr>
            <w:r w:rsidRPr="0002475F">
              <w:rPr>
                <w:rFonts w:eastAsia="Times New Roman" w:cs="Arial"/>
                <w:color w:val="000000"/>
                <w:sz w:val="16"/>
                <w:szCs w:val="16"/>
                <w:lang w:eastAsia="en-AU"/>
              </w:rPr>
              <w:t>$153.20/ tonne</w:t>
            </w:r>
          </w:p>
        </w:tc>
      </w:tr>
      <w:tr w:rsidR="0002475F" w:rsidRPr="0002475F" w:rsidTr="00F47460">
        <w:trPr>
          <w:trHeight w:val="549"/>
        </w:trPr>
        <w:tc>
          <w:tcPr>
            <w:tcW w:w="1420" w:type="dxa"/>
            <w:vMerge w:val="restart"/>
            <w:tcBorders>
              <w:top w:val="single" w:sz="4" w:space="0" w:color="auto"/>
              <w:left w:val="single" w:sz="4" w:space="0" w:color="auto"/>
              <w:bottom w:val="single" w:sz="4" w:space="0" w:color="auto"/>
              <w:right w:val="single" w:sz="4" w:space="0" w:color="auto"/>
            </w:tcBorders>
            <w:shd w:val="clear" w:color="000000" w:fill="CDB20B"/>
            <w:vAlign w:val="center"/>
            <w:hideMark/>
          </w:tcPr>
          <w:p w:rsidR="005223C1" w:rsidRDefault="0002475F" w:rsidP="005223C1">
            <w:pPr>
              <w:spacing w:before="40" w:after="40" w:line="240" w:lineRule="auto"/>
              <w:jc w:val="center"/>
              <w:rPr>
                <w:rFonts w:eastAsia="Times New Roman" w:cs="Arial"/>
                <w:b/>
                <w:bCs/>
                <w:color w:val="000000"/>
                <w:sz w:val="16"/>
                <w:szCs w:val="16"/>
                <w:lang w:eastAsia="en-AU"/>
              </w:rPr>
            </w:pPr>
            <w:r w:rsidRPr="0002475F">
              <w:rPr>
                <w:rFonts w:eastAsia="Times New Roman" w:cs="Arial"/>
                <w:b/>
                <w:bCs/>
                <w:color w:val="000000"/>
                <w:sz w:val="16"/>
                <w:szCs w:val="16"/>
                <w:lang w:eastAsia="en-AU"/>
              </w:rPr>
              <w:t>N</w:t>
            </w:r>
            <w:r w:rsidR="006E0FE3">
              <w:rPr>
                <w:rFonts w:eastAsia="Times New Roman" w:cs="Arial"/>
                <w:b/>
                <w:bCs/>
                <w:color w:val="000000"/>
                <w:sz w:val="16"/>
                <w:szCs w:val="16"/>
                <w:lang w:eastAsia="en-AU"/>
              </w:rPr>
              <w:t xml:space="preserve">orthern </w:t>
            </w:r>
            <w:r w:rsidRPr="0002475F">
              <w:rPr>
                <w:rFonts w:eastAsia="Times New Roman" w:cs="Arial"/>
                <w:b/>
                <w:bCs/>
                <w:color w:val="000000"/>
                <w:sz w:val="16"/>
                <w:szCs w:val="16"/>
                <w:lang w:eastAsia="en-AU"/>
              </w:rPr>
              <w:t>T</w:t>
            </w:r>
            <w:r w:rsidR="006E0FE3">
              <w:rPr>
                <w:rFonts w:eastAsia="Times New Roman" w:cs="Arial"/>
                <w:b/>
                <w:bCs/>
                <w:color w:val="000000"/>
                <w:sz w:val="16"/>
                <w:szCs w:val="16"/>
                <w:lang w:eastAsia="en-AU"/>
              </w:rPr>
              <w:t>erritory</w:t>
            </w:r>
            <w:r w:rsidR="00F47460">
              <w:rPr>
                <w:rFonts w:eastAsia="Times New Roman" w:cs="Arial"/>
                <w:b/>
                <w:bCs/>
                <w:color w:val="000000"/>
                <w:sz w:val="16"/>
                <w:szCs w:val="16"/>
                <w:lang w:eastAsia="en-AU"/>
              </w:rPr>
              <w:t xml:space="preserve"> </w:t>
            </w:r>
          </w:p>
          <w:p w:rsidR="005223C1" w:rsidRDefault="00F47460" w:rsidP="005223C1">
            <w:pPr>
              <w:spacing w:before="40" w:after="40" w:line="240" w:lineRule="auto"/>
              <w:jc w:val="center"/>
              <w:rPr>
                <w:rFonts w:eastAsia="Times New Roman" w:cs="Arial"/>
                <w:b/>
                <w:bCs/>
                <w:color w:val="000000"/>
                <w:sz w:val="16"/>
                <w:szCs w:val="16"/>
                <w:lang w:eastAsia="en-AU"/>
              </w:rPr>
            </w:pPr>
            <w:r>
              <w:rPr>
                <w:rFonts w:eastAsia="Times New Roman" w:cs="Arial"/>
                <w:b/>
                <w:bCs/>
                <w:color w:val="000000"/>
                <w:sz w:val="16"/>
                <w:szCs w:val="16"/>
                <w:lang w:eastAsia="en-AU"/>
              </w:rPr>
              <w:t>(no territory waste levies)</w:t>
            </w:r>
          </w:p>
        </w:tc>
        <w:tc>
          <w:tcPr>
            <w:tcW w:w="4832" w:type="dxa"/>
            <w:tcBorders>
              <w:top w:val="nil"/>
              <w:left w:val="nil"/>
              <w:bottom w:val="single" w:sz="4" w:space="0" w:color="auto"/>
              <w:right w:val="single" w:sz="4" w:space="0" w:color="auto"/>
            </w:tcBorders>
            <w:shd w:val="clear" w:color="000000" w:fill="CDB20B"/>
            <w:vAlign w:val="center"/>
            <w:hideMark/>
          </w:tcPr>
          <w:p w:rsidR="005223C1" w:rsidRDefault="0002475F" w:rsidP="005223C1">
            <w:pPr>
              <w:spacing w:before="40" w:after="40" w:line="240" w:lineRule="auto"/>
              <w:jc w:val="center"/>
              <w:rPr>
                <w:rFonts w:eastAsia="Times New Roman" w:cs="Arial"/>
                <w:b/>
                <w:bCs/>
                <w:color w:val="000000"/>
                <w:sz w:val="16"/>
                <w:szCs w:val="16"/>
                <w:lang w:eastAsia="en-AU"/>
              </w:rPr>
            </w:pPr>
            <w:r w:rsidRPr="0002475F">
              <w:rPr>
                <w:rFonts w:eastAsia="Times New Roman" w:cs="Arial"/>
                <w:b/>
                <w:bCs/>
                <w:color w:val="000000"/>
                <w:sz w:val="16"/>
                <w:szCs w:val="16"/>
                <w:lang w:eastAsia="en-AU"/>
              </w:rPr>
              <w:t xml:space="preserve">Weighbridge fees and charges at Shoal Bay Waste Disposal Site - commercial </w:t>
            </w:r>
            <w:r w:rsidR="00F47460">
              <w:rPr>
                <w:rFonts w:eastAsia="Times New Roman" w:cs="Arial"/>
                <w:b/>
                <w:bCs/>
                <w:color w:val="000000"/>
                <w:sz w:val="16"/>
                <w:szCs w:val="16"/>
                <w:lang w:eastAsia="en-AU"/>
              </w:rPr>
              <w:t xml:space="preserve"> </w:t>
            </w:r>
          </w:p>
        </w:tc>
        <w:tc>
          <w:tcPr>
            <w:tcW w:w="2835" w:type="dxa"/>
            <w:tcBorders>
              <w:top w:val="nil"/>
              <w:left w:val="nil"/>
              <w:bottom w:val="single" w:sz="4" w:space="0" w:color="auto"/>
              <w:right w:val="single" w:sz="4" w:space="0" w:color="auto"/>
            </w:tcBorders>
            <w:shd w:val="clear" w:color="000000" w:fill="CDB20B"/>
            <w:vAlign w:val="center"/>
            <w:hideMark/>
          </w:tcPr>
          <w:p w:rsidR="005223C1" w:rsidRDefault="0002475F" w:rsidP="005223C1">
            <w:pPr>
              <w:spacing w:before="40" w:after="40" w:line="240" w:lineRule="auto"/>
              <w:jc w:val="center"/>
              <w:rPr>
                <w:rFonts w:eastAsia="Times New Roman" w:cs="Arial"/>
                <w:b/>
                <w:bCs/>
                <w:color w:val="000000"/>
                <w:sz w:val="16"/>
                <w:szCs w:val="16"/>
                <w:lang w:eastAsia="en-AU"/>
              </w:rPr>
            </w:pPr>
            <w:r w:rsidRPr="0002475F">
              <w:rPr>
                <w:rFonts w:eastAsia="Times New Roman" w:cs="Arial"/>
                <w:b/>
                <w:bCs/>
                <w:color w:val="000000"/>
                <w:sz w:val="16"/>
                <w:szCs w:val="16"/>
                <w:lang w:eastAsia="en-AU"/>
              </w:rPr>
              <w:t xml:space="preserve">Amount as of 2011-12 </w:t>
            </w:r>
          </w:p>
        </w:tc>
      </w:tr>
      <w:tr w:rsidR="0002475F" w:rsidRPr="0002475F" w:rsidTr="00F47460">
        <w:trPr>
          <w:trHeight w:val="415"/>
        </w:trPr>
        <w:tc>
          <w:tcPr>
            <w:tcW w:w="1420" w:type="dxa"/>
            <w:vMerge/>
            <w:tcBorders>
              <w:top w:val="single" w:sz="4" w:space="0" w:color="auto"/>
              <w:left w:val="single" w:sz="4" w:space="0" w:color="auto"/>
              <w:bottom w:val="single" w:sz="4" w:space="0" w:color="auto"/>
              <w:right w:val="single" w:sz="4"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4832" w:type="dxa"/>
            <w:tcBorders>
              <w:top w:val="nil"/>
              <w:left w:val="nil"/>
              <w:bottom w:val="single" w:sz="4" w:space="0" w:color="auto"/>
              <w:right w:val="single" w:sz="4" w:space="0" w:color="auto"/>
            </w:tcBorders>
            <w:shd w:val="clear" w:color="auto" w:fill="auto"/>
            <w:noWrap/>
            <w:vAlign w:val="bottom"/>
            <w:hideMark/>
          </w:tcPr>
          <w:p w:rsidR="005223C1" w:rsidRDefault="0002475F" w:rsidP="005223C1">
            <w:pPr>
              <w:spacing w:before="40" w:after="40" w:line="240" w:lineRule="auto"/>
              <w:jc w:val="left"/>
              <w:rPr>
                <w:rFonts w:eastAsia="Times New Roman" w:cs="Arial"/>
                <w:color w:val="000000"/>
                <w:sz w:val="16"/>
                <w:szCs w:val="16"/>
                <w:lang w:eastAsia="en-AU"/>
              </w:rPr>
            </w:pPr>
            <w:r w:rsidRPr="0002475F">
              <w:rPr>
                <w:rFonts w:eastAsia="Times New Roman" w:cs="Arial"/>
                <w:color w:val="000000"/>
                <w:sz w:val="16"/>
                <w:szCs w:val="16"/>
                <w:lang w:eastAsia="en-AU"/>
              </w:rPr>
              <w:t>Special waste</w:t>
            </w:r>
          </w:p>
        </w:tc>
        <w:tc>
          <w:tcPr>
            <w:tcW w:w="2835" w:type="dxa"/>
            <w:tcBorders>
              <w:top w:val="nil"/>
              <w:left w:val="nil"/>
              <w:bottom w:val="single" w:sz="4" w:space="0" w:color="auto"/>
              <w:right w:val="single" w:sz="4" w:space="0" w:color="auto"/>
            </w:tcBorders>
            <w:shd w:val="clear" w:color="auto" w:fill="auto"/>
            <w:noWrap/>
            <w:vAlign w:val="bottom"/>
            <w:hideMark/>
          </w:tcPr>
          <w:p w:rsidR="005223C1" w:rsidRDefault="0002475F" w:rsidP="005223C1">
            <w:pPr>
              <w:spacing w:before="40" w:after="40" w:line="240" w:lineRule="auto"/>
              <w:jc w:val="right"/>
              <w:rPr>
                <w:rFonts w:eastAsia="Times New Roman" w:cs="Arial"/>
                <w:color w:val="000000"/>
                <w:sz w:val="16"/>
                <w:szCs w:val="16"/>
                <w:lang w:eastAsia="en-AU"/>
              </w:rPr>
            </w:pPr>
            <w:r w:rsidRPr="0002475F">
              <w:rPr>
                <w:rFonts w:eastAsia="Times New Roman" w:cs="Arial"/>
                <w:color w:val="000000"/>
                <w:sz w:val="16"/>
                <w:szCs w:val="16"/>
                <w:lang w:eastAsia="en-AU"/>
              </w:rPr>
              <w:t>$135/tonne</w:t>
            </w:r>
          </w:p>
        </w:tc>
      </w:tr>
    </w:tbl>
    <w:p w:rsidR="0002475F" w:rsidRDefault="0002475F" w:rsidP="0002475F"/>
    <w:p w:rsidR="000D3E70" w:rsidRDefault="000D3E70">
      <w:pPr>
        <w:spacing w:after="0"/>
        <w:jc w:val="left"/>
      </w:pPr>
      <w:r>
        <w:br w:type="page"/>
      </w:r>
    </w:p>
    <w:p w:rsidR="009300F7" w:rsidRDefault="009300F7" w:rsidP="00030C78">
      <w:pPr>
        <w:pStyle w:val="KMHNumberheading20"/>
      </w:pPr>
      <w:bookmarkStart w:id="100" w:name="_Toc350413430"/>
      <w:r>
        <w:lastRenderedPageBreak/>
        <w:t>New South Wales</w:t>
      </w:r>
      <w:bookmarkEnd w:id="100"/>
    </w:p>
    <w:p w:rsidR="00D93866" w:rsidRDefault="009300F7" w:rsidP="009300F7">
      <w:r>
        <w:t>In N</w:t>
      </w:r>
      <w:r w:rsidR="00416DBE">
        <w:t>ew South Wales</w:t>
      </w:r>
      <w:r>
        <w:t>, the same landfill levy rate applies for all types of wastes, except tracka</w:t>
      </w:r>
      <w:r w:rsidR="00D93866">
        <w:t>ble liquid wastes and coal wash</w:t>
      </w:r>
      <w:r>
        <w:t xml:space="preserve"> reject, which is charged at a </w:t>
      </w:r>
      <w:r w:rsidR="00416DBE">
        <w:t>different rate</w:t>
      </w:r>
      <w:r>
        <w:t xml:space="preserve">, as shown in </w:t>
      </w:r>
      <w:r w:rsidR="00D02C9F">
        <w:fldChar w:fldCharType="begin"/>
      </w:r>
      <w:r w:rsidR="00D93866">
        <w:instrText xml:space="preserve"> REF _Ref343779660 \h </w:instrText>
      </w:r>
      <w:r w:rsidR="00D02C9F">
        <w:fldChar w:fldCharType="separate"/>
      </w:r>
      <w:r w:rsidR="002A19BE">
        <w:t>Table 16—</w:t>
      </w:r>
      <w:r w:rsidR="00D02C9F">
        <w:fldChar w:fldCharType="end"/>
      </w:r>
      <w:r w:rsidR="006B4A42">
        <w:t>6</w:t>
      </w:r>
      <w:r>
        <w:t>. The landfill levy rate applied depends on the geographi</w:t>
      </w:r>
      <w:r w:rsidR="00B55FBA">
        <w:t>cal area of the source and reception</w:t>
      </w:r>
      <w:r>
        <w:t xml:space="preserve"> point for the waste as indicated in </w:t>
      </w:r>
      <w:r w:rsidR="00D02C9F">
        <w:fldChar w:fldCharType="begin"/>
      </w:r>
      <w:r w:rsidR="00D93866">
        <w:instrText xml:space="preserve"> REF _Ref343779672 \h </w:instrText>
      </w:r>
      <w:r w:rsidR="00D02C9F">
        <w:fldChar w:fldCharType="separate"/>
      </w:r>
      <w:r w:rsidR="002A19BE">
        <w:t xml:space="preserve">Table </w:t>
      </w:r>
      <w:r w:rsidR="002A19BE">
        <w:rPr>
          <w:noProof/>
        </w:rPr>
        <w:t>15</w:t>
      </w:r>
      <w:r w:rsidR="00D02C9F">
        <w:fldChar w:fldCharType="end"/>
      </w:r>
      <w:r w:rsidR="006B4A42">
        <w:t>7</w:t>
      </w:r>
      <w:r>
        <w:t>.</w:t>
      </w:r>
    </w:p>
    <w:p w:rsidR="009300F7" w:rsidRDefault="00D93866" w:rsidP="008B2BF3">
      <w:pPr>
        <w:pStyle w:val="Caption"/>
        <w:spacing w:after="0"/>
      </w:pPr>
      <w:bookmarkStart w:id="101" w:name="_Ref343779660"/>
      <w:bookmarkStart w:id="102" w:name="_Toc350356165"/>
      <w:r>
        <w:t xml:space="preserve">Table </w:t>
      </w:r>
      <w:r w:rsidR="0012748B">
        <w:t>16—</w:t>
      </w:r>
      <w:bookmarkEnd w:id="101"/>
      <w:r w:rsidR="009300F7">
        <w:t>Landfill levy rates in N</w:t>
      </w:r>
      <w:r w:rsidR="00416DBE">
        <w:t>ew South Wales</w:t>
      </w:r>
      <w:r w:rsidR="009300F7">
        <w:rPr>
          <w:rStyle w:val="FootnoteReference"/>
        </w:rPr>
        <w:footnoteReference w:id="22"/>
      </w:r>
      <w:bookmarkEnd w:id="102"/>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2760"/>
      </w:tblGrid>
      <w:tr w:rsidR="009300F7" w:rsidRPr="00824F68" w:rsidTr="008B2BF3">
        <w:trPr>
          <w:trHeight w:val="510"/>
        </w:trPr>
        <w:tc>
          <w:tcPr>
            <w:tcW w:w="2480" w:type="dxa"/>
            <w:shd w:val="clear" w:color="auto" w:fill="1D5C42"/>
            <w:vAlign w:val="center"/>
            <w:hideMark/>
          </w:tcPr>
          <w:p w:rsidR="005223C1" w:rsidRDefault="009300F7" w:rsidP="005223C1">
            <w:pPr>
              <w:spacing w:before="40" w:after="40" w:line="240" w:lineRule="auto"/>
              <w:jc w:val="center"/>
              <w:rPr>
                <w:rFonts w:eastAsia="Times New Roman" w:cs="Arial"/>
                <w:b/>
                <w:bCs/>
                <w:color w:val="FFFFFF" w:themeColor="background1"/>
                <w:sz w:val="18"/>
                <w:szCs w:val="18"/>
                <w:lang w:eastAsia="en-AU"/>
              </w:rPr>
            </w:pPr>
            <w:r w:rsidRPr="0081305D">
              <w:rPr>
                <w:rFonts w:eastAsia="Times New Roman" w:cs="Arial"/>
                <w:b/>
                <w:bCs/>
                <w:color w:val="FFFFFF" w:themeColor="background1"/>
                <w:sz w:val="18"/>
                <w:szCs w:val="18"/>
                <w:lang w:eastAsia="en-AU"/>
              </w:rPr>
              <w:t>NSW landfill levy category</w:t>
            </w:r>
          </w:p>
        </w:tc>
        <w:tc>
          <w:tcPr>
            <w:tcW w:w="2760" w:type="dxa"/>
            <w:shd w:val="clear" w:color="auto" w:fill="1D5C42"/>
            <w:vAlign w:val="center"/>
          </w:tcPr>
          <w:p w:rsidR="005223C1" w:rsidRDefault="009300F7" w:rsidP="005223C1">
            <w:pPr>
              <w:spacing w:before="40" w:after="40" w:line="240" w:lineRule="auto"/>
              <w:jc w:val="center"/>
              <w:rPr>
                <w:rFonts w:eastAsia="Times New Roman" w:cs="Arial"/>
                <w:b/>
                <w:bCs/>
                <w:color w:val="FFFFFF" w:themeColor="background1"/>
                <w:sz w:val="18"/>
                <w:szCs w:val="18"/>
                <w:lang w:eastAsia="en-AU"/>
              </w:rPr>
            </w:pPr>
            <w:r w:rsidRPr="0081305D">
              <w:rPr>
                <w:rFonts w:eastAsia="Times New Roman" w:cs="Arial"/>
                <w:b/>
                <w:bCs/>
                <w:color w:val="FFFFFF" w:themeColor="background1"/>
                <w:sz w:val="18"/>
                <w:szCs w:val="18"/>
                <w:lang w:eastAsia="en-AU"/>
              </w:rPr>
              <w:t>Levy rates 2012</w:t>
            </w:r>
            <w:r w:rsidR="0012748B">
              <w:rPr>
                <w:rFonts w:eastAsia="Times New Roman" w:cs="Arial"/>
                <w:b/>
                <w:bCs/>
                <w:color w:val="FFFFFF" w:themeColor="background1"/>
                <w:sz w:val="18"/>
                <w:szCs w:val="18"/>
                <w:lang w:eastAsia="en-AU"/>
              </w:rPr>
              <w:t>–</w:t>
            </w:r>
            <w:r w:rsidRPr="0081305D">
              <w:rPr>
                <w:rFonts w:eastAsia="Times New Roman" w:cs="Arial"/>
                <w:b/>
                <w:bCs/>
                <w:color w:val="FFFFFF" w:themeColor="background1"/>
                <w:sz w:val="18"/>
                <w:szCs w:val="18"/>
                <w:lang w:eastAsia="en-AU"/>
              </w:rPr>
              <w:t>13</w:t>
            </w:r>
          </w:p>
          <w:p w:rsidR="005223C1" w:rsidRDefault="009300F7" w:rsidP="005223C1">
            <w:pPr>
              <w:spacing w:before="40" w:after="40" w:line="240" w:lineRule="auto"/>
              <w:jc w:val="center"/>
              <w:rPr>
                <w:rFonts w:eastAsia="Times New Roman" w:cs="Arial"/>
                <w:b/>
                <w:bCs/>
                <w:color w:val="FFFFFF" w:themeColor="background1"/>
                <w:sz w:val="18"/>
                <w:szCs w:val="18"/>
                <w:lang w:eastAsia="en-AU"/>
              </w:rPr>
            </w:pPr>
            <w:r w:rsidRPr="0081305D">
              <w:rPr>
                <w:rFonts w:eastAsia="Times New Roman" w:cs="Arial"/>
                <w:b/>
                <w:bCs/>
                <w:color w:val="FFFFFF" w:themeColor="background1"/>
                <w:sz w:val="18"/>
                <w:szCs w:val="18"/>
                <w:lang w:eastAsia="en-AU"/>
              </w:rPr>
              <w:t>(per tonne)</w:t>
            </w:r>
          </w:p>
        </w:tc>
      </w:tr>
      <w:tr w:rsidR="009300F7" w:rsidRPr="00824F68" w:rsidTr="008B2BF3">
        <w:trPr>
          <w:trHeight w:val="510"/>
        </w:trPr>
        <w:tc>
          <w:tcPr>
            <w:tcW w:w="2480" w:type="dxa"/>
            <w:shd w:val="clear" w:color="auto" w:fill="auto"/>
            <w:vAlign w:val="center"/>
            <w:hideMark/>
          </w:tcPr>
          <w:p w:rsidR="005223C1" w:rsidRDefault="009300F7" w:rsidP="005223C1">
            <w:pPr>
              <w:spacing w:before="40" w:after="40" w:line="240" w:lineRule="auto"/>
              <w:rPr>
                <w:rFonts w:eastAsia="Times New Roman" w:cs="Arial"/>
                <w:color w:val="000000"/>
                <w:sz w:val="18"/>
                <w:szCs w:val="18"/>
                <w:lang w:eastAsia="en-AU"/>
              </w:rPr>
            </w:pPr>
            <w:r w:rsidRPr="0081305D">
              <w:rPr>
                <w:rFonts w:eastAsia="Times New Roman" w:cs="Arial"/>
                <w:color w:val="000000"/>
                <w:sz w:val="18"/>
                <w:szCs w:val="18"/>
                <w:lang w:eastAsia="en-AU"/>
              </w:rPr>
              <w:t>Sydney Metropolitan Area (SMA)</w:t>
            </w:r>
          </w:p>
        </w:tc>
        <w:tc>
          <w:tcPr>
            <w:tcW w:w="2760" w:type="dxa"/>
            <w:vAlign w:val="center"/>
          </w:tcPr>
          <w:p w:rsidR="005223C1" w:rsidRDefault="009300F7" w:rsidP="005223C1">
            <w:pPr>
              <w:spacing w:before="40" w:after="40" w:line="240" w:lineRule="auto"/>
              <w:jc w:val="right"/>
              <w:rPr>
                <w:rFonts w:eastAsia="Times New Roman" w:cs="Arial"/>
                <w:color w:val="000000"/>
                <w:sz w:val="18"/>
                <w:szCs w:val="18"/>
                <w:lang w:eastAsia="en-AU"/>
              </w:rPr>
            </w:pPr>
            <w:r w:rsidRPr="0081305D">
              <w:rPr>
                <w:rFonts w:eastAsia="Times New Roman" w:cs="Arial"/>
                <w:color w:val="000000"/>
                <w:sz w:val="18"/>
                <w:szCs w:val="18"/>
                <w:lang w:eastAsia="en-AU"/>
              </w:rPr>
              <w:t>$ 95.20</w:t>
            </w:r>
          </w:p>
        </w:tc>
      </w:tr>
      <w:tr w:rsidR="009300F7" w:rsidRPr="00824F68" w:rsidTr="008B2BF3">
        <w:trPr>
          <w:trHeight w:val="510"/>
        </w:trPr>
        <w:tc>
          <w:tcPr>
            <w:tcW w:w="2480" w:type="dxa"/>
            <w:shd w:val="clear" w:color="auto" w:fill="auto"/>
            <w:vAlign w:val="center"/>
            <w:hideMark/>
          </w:tcPr>
          <w:p w:rsidR="005223C1" w:rsidRDefault="009300F7" w:rsidP="005223C1">
            <w:pPr>
              <w:spacing w:before="40" w:after="40" w:line="240" w:lineRule="auto"/>
              <w:rPr>
                <w:rFonts w:eastAsia="Times New Roman" w:cs="Arial"/>
                <w:color w:val="000000"/>
                <w:sz w:val="18"/>
                <w:szCs w:val="18"/>
                <w:lang w:eastAsia="en-AU"/>
              </w:rPr>
            </w:pPr>
            <w:r w:rsidRPr="0081305D">
              <w:rPr>
                <w:rFonts w:eastAsia="Times New Roman" w:cs="Arial"/>
                <w:color w:val="000000"/>
                <w:sz w:val="18"/>
                <w:szCs w:val="18"/>
                <w:lang w:eastAsia="en-AU"/>
              </w:rPr>
              <w:t>Extended Regulated Area (ERA)</w:t>
            </w:r>
          </w:p>
        </w:tc>
        <w:tc>
          <w:tcPr>
            <w:tcW w:w="2760" w:type="dxa"/>
            <w:vAlign w:val="center"/>
          </w:tcPr>
          <w:p w:rsidR="005223C1" w:rsidRDefault="009300F7" w:rsidP="005223C1">
            <w:pPr>
              <w:spacing w:before="40" w:after="40" w:line="240" w:lineRule="auto"/>
              <w:jc w:val="right"/>
              <w:rPr>
                <w:rFonts w:eastAsia="Times New Roman" w:cs="Arial"/>
                <w:color w:val="000000"/>
                <w:sz w:val="18"/>
                <w:szCs w:val="18"/>
                <w:lang w:eastAsia="en-AU"/>
              </w:rPr>
            </w:pPr>
            <w:r w:rsidRPr="0081305D">
              <w:rPr>
                <w:rFonts w:eastAsia="Times New Roman" w:cs="Arial"/>
                <w:color w:val="000000"/>
                <w:sz w:val="18"/>
                <w:szCs w:val="18"/>
                <w:lang w:eastAsia="en-AU"/>
              </w:rPr>
              <w:t>$ 93.00</w:t>
            </w:r>
          </w:p>
        </w:tc>
      </w:tr>
      <w:tr w:rsidR="009300F7" w:rsidRPr="00824F68" w:rsidTr="008B2BF3">
        <w:trPr>
          <w:trHeight w:val="510"/>
        </w:trPr>
        <w:tc>
          <w:tcPr>
            <w:tcW w:w="2480" w:type="dxa"/>
            <w:shd w:val="clear" w:color="auto" w:fill="auto"/>
            <w:vAlign w:val="center"/>
            <w:hideMark/>
          </w:tcPr>
          <w:p w:rsidR="005223C1" w:rsidRDefault="009300F7" w:rsidP="005223C1">
            <w:pPr>
              <w:spacing w:before="40" w:after="40" w:line="240" w:lineRule="auto"/>
              <w:rPr>
                <w:rFonts w:eastAsia="Times New Roman" w:cs="Arial"/>
                <w:color w:val="000000"/>
                <w:sz w:val="18"/>
                <w:szCs w:val="18"/>
                <w:lang w:eastAsia="en-AU"/>
              </w:rPr>
            </w:pPr>
            <w:r w:rsidRPr="0081305D">
              <w:rPr>
                <w:rFonts w:eastAsia="Times New Roman" w:cs="Arial"/>
                <w:color w:val="000000"/>
                <w:sz w:val="18"/>
                <w:szCs w:val="18"/>
                <w:lang w:eastAsia="en-AU"/>
              </w:rPr>
              <w:t>Regional Regulated Area (RRA)</w:t>
            </w:r>
          </w:p>
        </w:tc>
        <w:tc>
          <w:tcPr>
            <w:tcW w:w="2760" w:type="dxa"/>
            <w:vAlign w:val="center"/>
          </w:tcPr>
          <w:p w:rsidR="005223C1" w:rsidRDefault="009300F7" w:rsidP="005223C1">
            <w:pPr>
              <w:spacing w:before="40" w:after="40" w:line="240" w:lineRule="auto"/>
              <w:jc w:val="right"/>
              <w:rPr>
                <w:rFonts w:eastAsia="Times New Roman" w:cs="Arial"/>
                <w:color w:val="000000"/>
                <w:sz w:val="18"/>
                <w:szCs w:val="18"/>
                <w:lang w:eastAsia="en-AU"/>
              </w:rPr>
            </w:pPr>
            <w:r w:rsidRPr="0081305D">
              <w:rPr>
                <w:rFonts w:eastAsia="Times New Roman" w:cs="Arial"/>
                <w:color w:val="000000"/>
                <w:sz w:val="18"/>
                <w:szCs w:val="18"/>
                <w:lang w:eastAsia="en-AU"/>
              </w:rPr>
              <w:t>$ 42.40</w:t>
            </w:r>
          </w:p>
        </w:tc>
      </w:tr>
      <w:tr w:rsidR="009300F7" w:rsidRPr="00824F68" w:rsidTr="008B2BF3">
        <w:trPr>
          <w:trHeight w:val="255"/>
        </w:trPr>
        <w:tc>
          <w:tcPr>
            <w:tcW w:w="2480" w:type="dxa"/>
            <w:shd w:val="clear" w:color="auto" w:fill="auto"/>
            <w:vAlign w:val="center"/>
            <w:hideMark/>
          </w:tcPr>
          <w:p w:rsidR="005223C1" w:rsidRDefault="009300F7" w:rsidP="005223C1">
            <w:pPr>
              <w:spacing w:before="40" w:after="40" w:line="240" w:lineRule="auto"/>
              <w:rPr>
                <w:rFonts w:eastAsia="Times New Roman" w:cs="Arial"/>
                <w:color w:val="000000"/>
                <w:sz w:val="18"/>
                <w:szCs w:val="18"/>
                <w:lang w:eastAsia="en-AU"/>
              </w:rPr>
            </w:pPr>
            <w:r w:rsidRPr="0081305D">
              <w:rPr>
                <w:rFonts w:eastAsia="Times New Roman" w:cs="Arial"/>
                <w:color w:val="000000"/>
                <w:sz w:val="18"/>
                <w:szCs w:val="18"/>
                <w:lang w:eastAsia="en-AU"/>
              </w:rPr>
              <w:t>Trackable liquid waste</w:t>
            </w:r>
          </w:p>
        </w:tc>
        <w:tc>
          <w:tcPr>
            <w:tcW w:w="2760" w:type="dxa"/>
            <w:vAlign w:val="center"/>
          </w:tcPr>
          <w:p w:rsidR="005223C1" w:rsidRDefault="009300F7" w:rsidP="005223C1">
            <w:pPr>
              <w:spacing w:before="40" w:after="40" w:line="240" w:lineRule="auto"/>
              <w:jc w:val="right"/>
              <w:rPr>
                <w:rFonts w:eastAsia="Times New Roman" w:cs="Arial"/>
                <w:color w:val="000000"/>
                <w:sz w:val="18"/>
                <w:szCs w:val="18"/>
                <w:lang w:eastAsia="en-AU"/>
              </w:rPr>
            </w:pPr>
            <w:r w:rsidRPr="0081305D">
              <w:rPr>
                <w:rFonts w:eastAsia="Times New Roman" w:cs="Arial"/>
                <w:color w:val="000000"/>
                <w:sz w:val="18"/>
                <w:szCs w:val="18"/>
                <w:lang w:eastAsia="en-AU"/>
              </w:rPr>
              <w:t>$ 66.60</w:t>
            </w:r>
          </w:p>
        </w:tc>
      </w:tr>
      <w:tr w:rsidR="009300F7" w:rsidRPr="00824F68" w:rsidTr="008B2BF3">
        <w:trPr>
          <w:trHeight w:val="255"/>
        </w:trPr>
        <w:tc>
          <w:tcPr>
            <w:tcW w:w="2480" w:type="dxa"/>
            <w:shd w:val="clear" w:color="auto" w:fill="auto"/>
            <w:vAlign w:val="center"/>
          </w:tcPr>
          <w:p w:rsidR="005223C1" w:rsidRDefault="009300F7" w:rsidP="005223C1">
            <w:pPr>
              <w:spacing w:before="40" w:after="40" w:line="240" w:lineRule="auto"/>
              <w:rPr>
                <w:rFonts w:eastAsia="Times New Roman" w:cs="Arial"/>
                <w:color w:val="000000"/>
                <w:sz w:val="18"/>
                <w:szCs w:val="18"/>
                <w:lang w:eastAsia="en-AU"/>
              </w:rPr>
            </w:pPr>
            <w:r w:rsidRPr="0081305D">
              <w:rPr>
                <w:rFonts w:eastAsia="Times New Roman" w:cs="Arial"/>
                <w:color w:val="000000"/>
                <w:sz w:val="18"/>
                <w:szCs w:val="18"/>
                <w:lang w:eastAsia="en-AU"/>
              </w:rPr>
              <w:t xml:space="preserve">Coal </w:t>
            </w:r>
            <w:proofErr w:type="spellStart"/>
            <w:r w:rsidRPr="0081305D">
              <w:rPr>
                <w:rFonts w:eastAsia="Times New Roman" w:cs="Arial"/>
                <w:color w:val="000000"/>
                <w:sz w:val="18"/>
                <w:szCs w:val="18"/>
                <w:lang w:eastAsia="en-AU"/>
              </w:rPr>
              <w:t>washery</w:t>
            </w:r>
            <w:proofErr w:type="spellEnd"/>
            <w:r w:rsidRPr="0081305D">
              <w:rPr>
                <w:rFonts w:eastAsia="Times New Roman" w:cs="Arial"/>
                <w:color w:val="000000"/>
                <w:sz w:val="18"/>
                <w:szCs w:val="18"/>
                <w:lang w:eastAsia="en-AU"/>
              </w:rPr>
              <w:t xml:space="preserve"> reject</w:t>
            </w:r>
          </w:p>
        </w:tc>
        <w:tc>
          <w:tcPr>
            <w:tcW w:w="2760" w:type="dxa"/>
            <w:vAlign w:val="center"/>
          </w:tcPr>
          <w:p w:rsidR="005223C1" w:rsidRDefault="009300F7" w:rsidP="005223C1">
            <w:pPr>
              <w:spacing w:before="40" w:after="40" w:line="240" w:lineRule="auto"/>
              <w:jc w:val="right"/>
              <w:rPr>
                <w:rFonts w:eastAsia="Times New Roman" w:cs="Arial"/>
                <w:color w:val="000000"/>
                <w:sz w:val="18"/>
                <w:szCs w:val="18"/>
                <w:lang w:eastAsia="en-AU"/>
              </w:rPr>
            </w:pPr>
            <w:r w:rsidRPr="0081305D">
              <w:rPr>
                <w:rFonts w:eastAsia="Times New Roman" w:cs="Arial"/>
                <w:color w:val="000000"/>
                <w:sz w:val="18"/>
                <w:szCs w:val="18"/>
                <w:lang w:eastAsia="en-AU"/>
              </w:rPr>
              <w:t>$ 16.20</w:t>
            </w:r>
          </w:p>
        </w:tc>
      </w:tr>
    </w:tbl>
    <w:p w:rsidR="009300F7" w:rsidRDefault="009300F7" w:rsidP="009300F7"/>
    <w:p w:rsidR="005223C1" w:rsidRDefault="00D93866" w:rsidP="005223C1">
      <w:pPr>
        <w:pStyle w:val="Caption"/>
        <w:spacing w:after="120"/>
        <w:jc w:val="left"/>
      </w:pPr>
      <w:bookmarkStart w:id="103" w:name="_Ref343779672"/>
      <w:bookmarkStart w:id="104" w:name="_Toc350356166"/>
      <w:r>
        <w:t xml:space="preserve">Table </w:t>
      </w:r>
      <w:r w:rsidR="00D02C9F">
        <w:fldChar w:fldCharType="begin"/>
      </w:r>
      <w:r w:rsidR="0059651D">
        <w:instrText xml:space="preserve"> SEQ Table \* ARABIC </w:instrText>
      </w:r>
      <w:r w:rsidR="00D02C9F">
        <w:fldChar w:fldCharType="separate"/>
      </w:r>
      <w:r w:rsidR="002A19BE">
        <w:rPr>
          <w:noProof/>
        </w:rPr>
        <w:t>15</w:t>
      </w:r>
      <w:r w:rsidR="00D02C9F">
        <w:rPr>
          <w:noProof/>
        </w:rPr>
        <w:fldChar w:fldCharType="end"/>
      </w:r>
      <w:bookmarkEnd w:id="103"/>
      <w:r w:rsidR="0012748B">
        <w:rPr>
          <w:noProof/>
        </w:rPr>
        <w:t>7—</w:t>
      </w:r>
      <w:r w:rsidR="009300F7">
        <w:t xml:space="preserve">Method by which the </w:t>
      </w:r>
      <w:r w:rsidR="00416DBE">
        <w:t xml:space="preserve">New South Wales </w:t>
      </w:r>
      <w:r w:rsidR="009300F7">
        <w:t>landfill levy is calculated and applied</w:t>
      </w:r>
      <w:r w:rsidR="009300F7">
        <w:rPr>
          <w:rStyle w:val="FootnoteReference"/>
        </w:rPr>
        <w:footnoteReference w:id="23"/>
      </w:r>
      <w:bookmarkEnd w:id="104"/>
    </w:p>
    <w:tbl>
      <w:tblPr>
        <w:tblStyle w:val="TableGrid"/>
        <w:tblW w:w="0" w:type="auto"/>
        <w:tblLook w:val="04A0" w:firstRow="1" w:lastRow="0" w:firstColumn="1" w:lastColumn="0" w:noHBand="0" w:noVBand="1"/>
      </w:tblPr>
      <w:tblGrid>
        <w:gridCol w:w="2267"/>
        <w:gridCol w:w="2267"/>
        <w:gridCol w:w="1907"/>
      </w:tblGrid>
      <w:tr w:rsidR="009300F7" w:rsidTr="008B2BF3">
        <w:tc>
          <w:tcPr>
            <w:tcW w:w="0" w:type="auto"/>
            <w:shd w:val="clear" w:color="auto" w:fill="1D5C42"/>
          </w:tcPr>
          <w:p w:rsidR="009300F7" w:rsidRPr="0081305D" w:rsidRDefault="009300F7" w:rsidP="00D93866">
            <w:pPr>
              <w:jc w:val="center"/>
              <w:rPr>
                <w:b/>
                <w:color w:val="FFFFFF" w:themeColor="background1"/>
                <w:sz w:val="18"/>
                <w:szCs w:val="18"/>
              </w:rPr>
            </w:pPr>
            <w:r w:rsidRPr="0081305D">
              <w:rPr>
                <w:b/>
                <w:color w:val="FFFFFF" w:themeColor="background1"/>
                <w:sz w:val="18"/>
                <w:szCs w:val="18"/>
              </w:rPr>
              <w:t>Waste source</w:t>
            </w:r>
          </w:p>
        </w:tc>
        <w:tc>
          <w:tcPr>
            <w:tcW w:w="0" w:type="auto"/>
            <w:shd w:val="clear" w:color="auto" w:fill="1D5C42"/>
          </w:tcPr>
          <w:p w:rsidR="009300F7" w:rsidRPr="0081305D" w:rsidRDefault="009300F7" w:rsidP="00D93866">
            <w:pPr>
              <w:jc w:val="center"/>
              <w:rPr>
                <w:b/>
                <w:color w:val="FFFFFF" w:themeColor="background1"/>
                <w:sz w:val="18"/>
                <w:szCs w:val="18"/>
              </w:rPr>
            </w:pPr>
            <w:r w:rsidRPr="0081305D">
              <w:rPr>
                <w:b/>
                <w:color w:val="FFFFFF" w:themeColor="background1"/>
                <w:sz w:val="18"/>
                <w:szCs w:val="18"/>
              </w:rPr>
              <w:t>Waste received in</w:t>
            </w:r>
          </w:p>
        </w:tc>
        <w:tc>
          <w:tcPr>
            <w:tcW w:w="0" w:type="auto"/>
            <w:shd w:val="clear" w:color="auto" w:fill="1D5C42"/>
          </w:tcPr>
          <w:p w:rsidR="009300F7" w:rsidRPr="0081305D" w:rsidRDefault="009300F7" w:rsidP="00D93866">
            <w:pPr>
              <w:jc w:val="center"/>
              <w:rPr>
                <w:b/>
                <w:color w:val="FFFFFF" w:themeColor="background1"/>
                <w:sz w:val="18"/>
                <w:szCs w:val="18"/>
              </w:rPr>
            </w:pPr>
            <w:r w:rsidRPr="0081305D">
              <w:rPr>
                <w:b/>
                <w:color w:val="FFFFFF" w:themeColor="background1"/>
                <w:sz w:val="18"/>
                <w:szCs w:val="18"/>
              </w:rPr>
              <w:t>Applicable levy rate</w:t>
            </w:r>
          </w:p>
        </w:tc>
      </w:tr>
      <w:tr w:rsidR="009300F7" w:rsidTr="008B2BF3">
        <w:tc>
          <w:tcPr>
            <w:tcW w:w="0" w:type="auto"/>
          </w:tcPr>
          <w:p w:rsidR="009300F7" w:rsidRPr="0081305D" w:rsidRDefault="009300F7" w:rsidP="00D93866">
            <w:pPr>
              <w:jc w:val="center"/>
              <w:rPr>
                <w:sz w:val="18"/>
                <w:szCs w:val="18"/>
              </w:rPr>
            </w:pPr>
            <w:r w:rsidRPr="0081305D">
              <w:rPr>
                <w:sz w:val="18"/>
                <w:szCs w:val="18"/>
              </w:rPr>
              <w:t>SMA</w:t>
            </w:r>
          </w:p>
        </w:tc>
        <w:tc>
          <w:tcPr>
            <w:tcW w:w="0" w:type="auto"/>
          </w:tcPr>
          <w:p w:rsidR="009300F7" w:rsidRPr="0081305D" w:rsidRDefault="009300F7" w:rsidP="00D93866">
            <w:pPr>
              <w:jc w:val="center"/>
              <w:rPr>
                <w:sz w:val="18"/>
                <w:szCs w:val="18"/>
              </w:rPr>
            </w:pPr>
            <w:r w:rsidRPr="0081305D">
              <w:rPr>
                <w:sz w:val="18"/>
                <w:szCs w:val="18"/>
              </w:rPr>
              <w:t>SMA</w:t>
            </w:r>
          </w:p>
        </w:tc>
        <w:tc>
          <w:tcPr>
            <w:tcW w:w="0" w:type="auto"/>
          </w:tcPr>
          <w:p w:rsidR="009300F7" w:rsidRPr="0081305D" w:rsidRDefault="009300F7" w:rsidP="00D93866">
            <w:pPr>
              <w:jc w:val="center"/>
              <w:rPr>
                <w:sz w:val="18"/>
                <w:szCs w:val="18"/>
              </w:rPr>
            </w:pPr>
            <w:r w:rsidRPr="0081305D">
              <w:rPr>
                <w:sz w:val="18"/>
                <w:szCs w:val="18"/>
              </w:rPr>
              <w:t>SMA</w:t>
            </w:r>
          </w:p>
        </w:tc>
      </w:tr>
      <w:tr w:rsidR="009300F7" w:rsidTr="008B2BF3">
        <w:tc>
          <w:tcPr>
            <w:tcW w:w="0" w:type="auto"/>
          </w:tcPr>
          <w:p w:rsidR="009300F7" w:rsidRPr="0081305D" w:rsidRDefault="009300F7" w:rsidP="00D93866">
            <w:pPr>
              <w:jc w:val="center"/>
              <w:rPr>
                <w:sz w:val="18"/>
                <w:szCs w:val="18"/>
              </w:rPr>
            </w:pPr>
            <w:r w:rsidRPr="0081305D">
              <w:rPr>
                <w:sz w:val="18"/>
                <w:szCs w:val="18"/>
              </w:rPr>
              <w:t>SMA</w:t>
            </w:r>
          </w:p>
        </w:tc>
        <w:tc>
          <w:tcPr>
            <w:tcW w:w="0" w:type="auto"/>
          </w:tcPr>
          <w:p w:rsidR="009300F7" w:rsidRPr="0081305D" w:rsidRDefault="009300F7" w:rsidP="00D93866">
            <w:pPr>
              <w:jc w:val="center"/>
              <w:rPr>
                <w:sz w:val="18"/>
                <w:szCs w:val="18"/>
              </w:rPr>
            </w:pPr>
            <w:r w:rsidRPr="0081305D">
              <w:rPr>
                <w:sz w:val="18"/>
                <w:szCs w:val="18"/>
              </w:rPr>
              <w:t>ERA</w:t>
            </w:r>
          </w:p>
        </w:tc>
        <w:tc>
          <w:tcPr>
            <w:tcW w:w="0" w:type="auto"/>
          </w:tcPr>
          <w:p w:rsidR="009300F7" w:rsidRPr="0081305D" w:rsidRDefault="009300F7" w:rsidP="00D93866">
            <w:pPr>
              <w:jc w:val="center"/>
              <w:rPr>
                <w:sz w:val="18"/>
                <w:szCs w:val="18"/>
              </w:rPr>
            </w:pPr>
            <w:r w:rsidRPr="0081305D">
              <w:rPr>
                <w:sz w:val="18"/>
                <w:szCs w:val="18"/>
              </w:rPr>
              <w:t>SMA</w:t>
            </w:r>
          </w:p>
        </w:tc>
      </w:tr>
      <w:tr w:rsidR="009300F7" w:rsidTr="008B2BF3">
        <w:tc>
          <w:tcPr>
            <w:tcW w:w="0" w:type="auto"/>
          </w:tcPr>
          <w:p w:rsidR="009300F7" w:rsidRPr="0081305D" w:rsidRDefault="009300F7" w:rsidP="00D93866">
            <w:pPr>
              <w:jc w:val="center"/>
              <w:rPr>
                <w:sz w:val="18"/>
                <w:szCs w:val="18"/>
              </w:rPr>
            </w:pPr>
            <w:r w:rsidRPr="0081305D">
              <w:rPr>
                <w:sz w:val="18"/>
                <w:szCs w:val="18"/>
              </w:rPr>
              <w:t>SMA</w:t>
            </w:r>
          </w:p>
        </w:tc>
        <w:tc>
          <w:tcPr>
            <w:tcW w:w="0" w:type="auto"/>
          </w:tcPr>
          <w:p w:rsidR="009300F7" w:rsidRPr="0081305D" w:rsidRDefault="009300F7" w:rsidP="00D93866">
            <w:pPr>
              <w:jc w:val="center"/>
              <w:rPr>
                <w:sz w:val="18"/>
                <w:szCs w:val="18"/>
              </w:rPr>
            </w:pPr>
            <w:r w:rsidRPr="0081305D">
              <w:rPr>
                <w:sz w:val="18"/>
                <w:szCs w:val="18"/>
              </w:rPr>
              <w:t>RRA</w:t>
            </w:r>
          </w:p>
        </w:tc>
        <w:tc>
          <w:tcPr>
            <w:tcW w:w="0" w:type="auto"/>
          </w:tcPr>
          <w:p w:rsidR="009300F7" w:rsidRPr="0081305D" w:rsidRDefault="009300F7" w:rsidP="00D93866">
            <w:pPr>
              <w:jc w:val="center"/>
              <w:rPr>
                <w:sz w:val="18"/>
                <w:szCs w:val="18"/>
              </w:rPr>
            </w:pPr>
            <w:r w:rsidRPr="0081305D">
              <w:rPr>
                <w:sz w:val="18"/>
                <w:szCs w:val="18"/>
              </w:rPr>
              <w:t>SMA</w:t>
            </w:r>
          </w:p>
        </w:tc>
      </w:tr>
      <w:tr w:rsidR="009300F7" w:rsidTr="008B2BF3">
        <w:tc>
          <w:tcPr>
            <w:tcW w:w="0" w:type="auto"/>
          </w:tcPr>
          <w:p w:rsidR="009300F7" w:rsidRPr="0081305D" w:rsidRDefault="009300F7" w:rsidP="00D93866">
            <w:pPr>
              <w:jc w:val="center"/>
              <w:rPr>
                <w:sz w:val="18"/>
                <w:szCs w:val="18"/>
              </w:rPr>
            </w:pPr>
            <w:r w:rsidRPr="0081305D">
              <w:rPr>
                <w:sz w:val="18"/>
                <w:szCs w:val="18"/>
              </w:rPr>
              <w:t>SMA</w:t>
            </w:r>
          </w:p>
        </w:tc>
        <w:tc>
          <w:tcPr>
            <w:tcW w:w="0" w:type="auto"/>
          </w:tcPr>
          <w:p w:rsidR="009300F7" w:rsidRPr="0081305D" w:rsidRDefault="009300F7" w:rsidP="00D93866">
            <w:pPr>
              <w:jc w:val="center"/>
              <w:rPr>
                <w:sz w:val="18"/>
                <w:szCs w:val="18"/>
              </w:rPr>
            </w:pPr>
            <w:r w:rsidRPr="0081305D">
              <w:rPr>
                <w:sz w:val="18"/>
                <w:szCs w:val="18"/>
              </w:rPr>
              <w:t xml:space="preserve">Rest of </w:t>
            </w:r>
            <w:r w:rsidR="00416DBE">
              <w:rPr>
                <w:sz w:val="18"/>
                <w:szCs w:val="18"/>
              </w:rPr>
              <w:t>New South Wales</w:t>
            </w:r>
          </w:p>
        </w:tc>
        <w:tc>
          <w:tcPr>
            <w:tcW w:w="0" w:type="auto"/>
          </w:tcPr>
          <w:p w:rsidR="009300F7" w:rsidRPr="0081305D" w:rsidRDefault="009300F7" w:rsidP="00D93866">
            <w:pPr>
              <w:jc w:val="center"/>
              <w:rPr>
                <w:sz w:val="18"/>
                <w:szCs w:val="18"/>
              </w:rPr>
            </w:pPr>
            <w:r w:rsidRPr="0081305D">
              <w:rPr>
                <w:sz w:val="18"/>
                <w:szCs w:val="18"/>
              </w:rPr>
              <w:t>SMA</w:t>
            </w:r>
          </w:p>
        </w:tc>
      </w:tr>
      <w:tr w:rsidR="009300F7" w:rsidTr="008B2BF3">
        <w:tc>
          <w:tcPr>
            <w:tcW w:w="0" w:type="auto"/>
          </w:tcPr>
          <w:p w:rsidR="009300F7" w:rsidRPr="0081305D" w:rsidRDefault="009300F7" w:rsidP="00D93866">
            <w:pPr>
              <w:jc w:val="center"/>
              <w:rPr>
                <w:sz w:val="18"/>
                <w:szCs w:val="18"/>
              </w:rPr>
            </w:pPr>
            <w:r w:rsidRPr="0081305D">
              <w:rPr>
                <w:sz w:val="18"/>
                <w:szCs w:val="18"/>
              </w:rPr>
              <w:t>ERA</w:t>
            </w:r>
          </w:p>
        </w:tc>
        <w:tc>
          <w:tcPr>
            <w:tcW w:w="0" w:type="auto"/>
          </w:tcPr>
          <w:p w:rsidR="009300F7" w:rsidRPr="0081305D" w:rsidRDefault="009300F7" w:rsidP="00D93866">
            <w:pPr>
              <w:jc w:val="center"/>
              <w:rPr>
                <w:sz w:val="18"/>
                <w:szCs w:val="18"/>
              </w:rPr>
            </w:pPr>
            <w:r w:rsidRPr="0081305D">
              <w:rPr>
                <w:sz w:val="18"/>
                <w:szCs w:val="18"/>
              </w:rPr>
              <w:t>SMA</w:t>
            </w:r>
          </w:p>
        </w:tc>
        <w:tc>
          <w:tcPr>
            <w:tcW w:w="0" w:type="auto"/>
          </w:tcPr>
          <w:p w:rsidR="009300F7" w:rsidRPr="0081305D" w:rsidRDefault="009300F7" w:rsidP="00D93866">
            <w:pPr>
              <w:jc w:val="center"/>
              <w:rPr>
                <w:sz w:val="18"/>
                <w:szCs w:val="18"/>
              </w:rPr>
            </w:pPr>
            <w:r w:rsidRPr="0081305D">
              <w:rPr>
                <w:sz w:val="18"/>
                <w:szCs w:val="18"/>
              </w:rPr>
              <w:t>SMA</w:t>
            </w:r>
          </w:p>
        </w:tc>
      </w:tr>
      <w:tr w:rsidR="009300F7" w:rsidTr="008B2BF3">
        <w:tc>
          <w:tcPr>
            <w:tcW w:w="0" w:type="auto"/>
          </w:tcPr>
          <w:p w:rsidR="009300F7" w:rsidRPr="0081305D" w:rsidRDefault="009300F7" w:rsidP="00D93866">
            <w:pPr>
              <w:jc w:val="center"/>
              <w:rPr>
                <w:sz w:val="18"/>
                <w:szCs w:val="18"/>
              </w:rPr>
            </w:pPr>
            <w:r w:rsidRPr="0081305D">
              <w:rPr>
                <w:sz w:val="18"/>
                <w:szCs w:val="18"/>
              </w:rPr>
              <w:t>ERA</w:t>
            </w:r>
          </w:p>
        </w:tc>
        <w:tc>
          <w:tcPr>
            <w:tcW w:w="0" w:type="auto"/>
          </w:tcPr>
          <w:p w:rsidR="009300F7" w:rsidRPr="0081305D" w:rsidRDefault="009300F7" w:rsidP="00D93866">
            <w:pPr>
              <w:jc w:val="center"/>
              <w:rPr>
                <w:sz w:val="18"/>
                <w:szCs w:val="18"/>
              </w:rPr>
            </w:pPr>
            <w:r w:rsidRPr="0081305D">
              <w:rPr>
                <w:sz w:val="18"/>
                <w:szCs w:val="18"/>
              </w:rPr>
              <w:t>ERA</w:t>
            </w:r>
          </w:p>
        </w:tc>
        <w:tc>
          <w:tcPr>
            <w:tcW w:w="0" w:type="auto"/>
          </w:tcPr>
          <w:p w:rsidR="009300F7" w:rsidRPr="0081305D" w:rsidRDefault="009300F7" w:rsidP="00D93866">
            <w:pPr>
              <w:jc w:val="center"/>
              <w:rPr>
                <w:sz w:val="18"/>
                <w:szCs w:val="18"/>
              </w:rPr>
            </w:pPr>
            <w:r w:rsidRPr="0081305D">
              <w:rPr>
                <w:sz w:val="18"/>
                <w:szCs w:val="18"/>
              </w:rPr>
              <w:t>ERA</w:t>
            </w:r>
          </w:p>
        </w:tc>
      </w:tr>
      <w:tr w:rsidR="009300F7" w:rsidTr="008B2BF3">
        <w:tc>
          <w:tcPr>
            <w:tcW w:w="0" w:type="auto"/>
          </w:tcPr>
          <w:p w:rsidR="009300F7" w:rsidRPr="0081305D" w:rsidRDefault="009300F7" w:rsidP="00D93866">
            <w:pPr>
              <w:jc w:val="center"/>
              <w:rPr>
                <w:sz w:val="18"/>
                <w:szCs w:val="18"/>
              </w:rPr>
            </w:pPr>
            <w:r w:rsidRPr="0081305D">
              <w:rPr>
                <w:sz w:val="18"/>
                <w:szCs w:val="18"/>
              </w:rPr>
              <w:t>ERA</w:t>
            </w:r>
          </w:p>
        </w:tc>
        <w:tc>
          <w:tcPr>
            <w:tcW w:w="0" w:type="auto"/>
          </w:tcPr>
          <w:p w:rsidR="009300F7" w:rsidRPr="0081305D" w:rsidRDefault="009300F7" w:rsidP="00D93866">
            <w:pPr>
              <w:jc w:val="center"/>
              <w:rPr>
                <w:sz w:val="18"/>
                <w:szCs w:val="18"/>
              </w:rPr>
            </w:pPr>
            <w:r w:rsidRPr="0081305D">
              <w:rPr>
                <w:sz w:val="18"/>
                <w:szCs w:val="18"/>
              </w:rPr>
              <w:t>RRA</w:t>
            </w:r>
          </w:p>
        </w:tc>
        <w:tc>
          <w:tcPr>
            <w:tcW w:w="0" w:type="auto"/>
          </w:tcPr>
          <w:p w:rsidR="009300F7" w:rsidRPr="0081305D" w:rsidRDefault="009300F7" w:rsidP="00D93866">
            <w:pPr>
              <w:jc w:val="center"/>
              <w:rPr>
                <w:sz w:val="18"/>
                <w:szCs w:val="18"/>
              </w:rPr>
            </w:pPr>
            <w:r w:rsidRPr="0081305D">
              <w:rPr>
                <w:sz w:val="18"/>
                <w:szCs w:val="18"/>
              </w:rPr>
              <w:t>ERA</w:t>
            </w:r>
          </w:p>
        </w:tc>
      </w:tr>
      <w:tr w:rsidR="009300F7" w:rsidTr="008B2BF3">
        <w:tc>
          <w:tcPr>
            <w:tcW w:w="0" w:type="auto"/>
          </w:tcPr>
          <w:p w:rsidR="009300F7" w:rsidRPr="0081305D" w:rsidRDefault="009300F7" w:rsidP="00D93866">
            <w:pPr>
              <w:jc w:val="center"/>
              <w:rPr>
                <w:sz w:val="18"/>
                <w:szCs w:val="18"/>
              </w:rPr>
            </w:pPr>
            <w:r w:rsidRPr="0081305D">
              <w:rPr>
                <w:sz w:val="18"/>
                <w:szCs w:val="18"/>
              </w:rPr>
              <w:t>ERA</w:t>
            </w:r>
          </w:p>
        </w:tc>
        <w:tc>
          <w:tcPr>
            <w:tcW w:w="0" w:type="auto"/>
          </w:tcPr>
          <w:p w:rsidR="009300F7" w:rsidRPr="0081305D" w:rsidRDefault="009300F7" w:rsidP="00D93866">
            <w:pPr>
              <w:jc w:val="center"/>
              <w:rPr>
                <w:sz w:val="18"/>
                <w:szCs w:val="18"/>
              </w:rPr>
            </w:pPr>
            <w:r w:rsidRPr="0081305D">
              <w:rPr>
                <w:sz w:val="18"/>
                <w:szCs w:val="18"/>
              </w:rPr>
              <w:t xml:space="preserve">Rest of </w:t>
            </w:r>
            <w:r w:rsidR="00416DBE">
              <w:rPr>
                <w:sz w:val="18"/>
                <w:szCs w:val="18"/>
              </w:rPr>
              <w:t>New South Wales</w:t>
            </w:r>
          </w:p>
        </w:tc>
        <w:tc>
          <w:tcPr>
            <w:tcW w:w="0" w:type="auto"/>
          </w:tcPr>
          <w:p w:rsidR="009300F7" w:rsidRPr="0081305D" w:rsidRDefault="009300F7" w:rsidP="00D93866">
            <w:pPr>
              <w:jc w:val="center"/>
              <w:rPr>
                <w:sz w:val="18"/>
                <w:szCs w:val="18"/>
              </w:rPr>
            </w:pPr>
            <w:r w:rsidRPr="0081305D">
              <w:rPr>
                <w:sz w:val="18"/>
                <w:szCs w:val="18"/>
              </w:rPr>
              <w:t>ERA</w:t>
            </w:r>
          </w:p>
        </w:tc>
      </w:tr>
      <w:tr w:rsidR="009300F7" w:rsidTr="008B2BF3">
        <w:tc>
          <w:tcPr>
            <w:tcW w:w="0" w:type="auto"/>
          </w:tcPr>
          <w:p w:rsidR="009300F7" w:rsidRPr="0081305D" w:rsidRDefault="009300F7" w:rsidP="00D93866">
            <w:pPr>
              <w:jc w:val="center"/>
              <w:rPr>
                <w:sz w:val="18"/>
                <w:szCs w:val="18"/>
              </w:rPr>
            </w:pPr>
            <w:r w:rsidRPr="0081305D">
              <w:rPr>
                <w:sz w:val="18"/>
                <w:szCs w:val="18"/>
              </w:rPr>
              <w:t>RRA</w:t>
            </w:r>
          </w:p>
        </w:tc>
        <w:tc>
          <w:tcPr>
            <w:tcW w:w="0" w:type="auto"/>
          </w:tcPr>
          <w:p w:rsidR="009300F7" w:rsidRPr="0081305D" w:rsidRDefault="009300F7" w:rsidP="00D93866">
            <w:pPr>
              <w:jc w:val="center"/>
              <w:rPr>
                <w:sz w:val="18"/>
                <w:szCs w:val="18"/>
              </w:rPr>
            </w:pPr>
            <w:r w:rsidRPr="0081305D">
              <w:rPr>
                <w:sz w:val="18"/>
                <w:szCs w:val="18"/>
              </w:rPr>
              <w:t>SMA</w:t>
            </w:r>
          </w:p>
        </w:tc>
        <w:tc>
          <w:tcPr>
            <w:tcW w:w="0" w:type="auto"/>
          </w:tcPr>
          <w:p w:rsidR="009300F7" w:rsidRPr="0081305D" w:rsidRDefault="009300F7" w:rsidP="00D93866">
            <w:pPr>
              <w:jc w:val="center"/>
              <w:rPr>
                <w:sz w:val="18"/>
                <w:szCs w:val="18"/>
              </w:rPr>
            </w:pPr>
            <w:r w:rsidRPr="0081305D">
              <w:rPr>
                <w:sz w:val="18"/>
                <w:szCs w:val="18"/>
              </w:rPr>
              <w:t>SMA</w:t>
            </w:r>
          </w:p>
        </w:tc>
      </w:tr>
      <w:tr w:rsidR="009300F7" w:rsidTr="008B2BF3">
        <w:tc>
          <w:tcPr>
            <w:tcW w:w="0" w:type="auto"/>
          </w:tcPr>
          <w:p w:rsidR="009300F7" w:rsidRPr="0081305D" w:rsidRDefault="009300F7" w:rsidP="00D93866">
            <w:pPr>
              <w:jc w:val="center"/>
              <w:rPr>
                <w:sz w:val="18"/>
                <w:szCs w:val="18"/>
              </w:rPr>
            </w:pPr>
            <w:r w:rsidRPr="0081305D">
              <w:rPr>
                <w:sz w:val="18"/>
                <w:szCs w:val="18"/>
              </w:rPr>
              <w:t>RRA</w:t>
            </w:r>
          </w:p>
        </w:tc>
        <w:tc>
          <w:tcPr>
            <w:tcW w:w="0" w:type="auto"/>
          </w:tcPr>
          <w:p w:rsidR="009300F7" w:rsidRPr="0081305D" w:rsidRDefault="009300F7" w:rsidP="00D93866">
            <w:pPr>
              <w:jc w:val="center"/>
              <w:rPr>
                <w:sz w:val="18"/>
                <w:szCs w:val="18"/>
              </w:rPr>
            </w:pPr>
            <w:r w:rsidRPr="0081305D">
              <w:rPr>
                <w:sz w:val="18"/>
                <w:szCs w:val="18"/>
              </w:rPr>
              <w:t>ERA</w:t>
            </w:r>
          </w:p>
        </w:tc>
        <w:tc>
          <w:tcPr>
            <w:tcW w:w="0" w:type="auto"/>
          </w:tcPr>
          <w:p w:rsidR="009300F7" w:rsidRPr="0081305D" w:rsidRDefault="009300F7" w:rsidP="00D93866">
            <w:pPr>
              <w:jc w:val="center"/>
              <w:rPr>
                <w:sz w:val="18"/>
                <w:szCs w:val="18"/>
              </w:rPr>
            </w:pPr>
            <w:r w:rsidRPr="0081305D">
              <w:rPr>
                <w:sz w:val="18"/>
                <w:szCs w:val="18"/>
              </w:rPr>
              <w:t>ERA</w:t>
            </w:r>
          </w:p>
        </w:tc>
      </w:tr>
      <w:tr w:rsidR="009300F7" w:rsidTr="008B2BF3">
        <w:tc>
          <w:tcPr>
            <w:tcW w:w="0" w:type="auto"/>
            <w:vAlign w:val="center"/>
          </w:tcPr>
          <w:p w:rsidR="009300F7" w:rsidRPr="0081305D" w:rsidRDefault="009300F7" w:rsidP="00D93866">
            <w:pPr>
              <w:jc w:val="center"/>
              <w:rPr>
                <w:sz w:val="18"/>
                <w:szCs w:val="18"/>
              </w:rPr>
            </w:pPr>
            <w:r w:rsidRPr="0081305D">
              <w:rPr>
                <w:sz w:val="18"/>
                <w:szCs w:val="18"/>
              </w:rPr>
              <w:t>RRA</w:t>
            </w:r>
          </w:p>
        </w:tc>
        <w:tc>
          <w:tcPr>
            <w:tcW w:w="0" w:type="auto"/>
            <w:vAlign w:val="center"/>
          </w:tcPr>
          <w:p w:rsidR="009300F7" w:rsidRPr="0081305D" w:rsidRDefault="009300F7" w:rsidP="00D93866">
            <w:pPr>
              <w:jc w:val="center"/>
              <w:rPr>
                <w:sz w:val="18"/>
                <w:szCs w:val="18"/>
              </w:rPr>
            </w:pPr>
            <w:r w:rsidRPr="0081305D">
              <w:rPr>
                <w:sz w:val="18"/>
                <w:szCs w:val="18"/>
              </w:rPr>
              <w:t>RRA</w:t>
            </w:r>
          </w:p>
        </w:tc>
        <w:tc>
          <w:tcPr>
            <w:tcW w:w="0" w:type="auto"/>
            <w:vAlign w:val="center"/>
          </w:tcPr>
          <w:p w:rsidR="009300F7" w:rsidRPr="0081305D" w:rsidRDefault="009300F7" w:rsidP="00D93866">
            <w:pPr>
              <w:jc w:val="center"/>
              <w:rPr>
                <w:sz w:val="18"/>
                <w:szCs w:val="18"/>
              </w:rPr>
            </w:pPr>
            <w:r w:rsidRPr="0081305D">
              <w:rPr>
                <w:sz w:val="18"/>
                <w:szCs w:val="18"/>
              </w:rPr>
              <w:t>RRA</w:t>
            </w:r>
          </w:p>
        </w:tc>
      </w:tr>
      <w:tr w:rsidR="009300F7" w:rsidTr="008B2BF3">
        <w:tc>
          <w:tcPr>
            <w:tcW w:w="0" w:type="auto"/>
            <w:vAlign w:val="center"/>
          </w:tcPr>
          <w:p w:rsidR="009300F7" w:rsidRPr="0081305D" w:rsidRDefault="009300F7" w:rsidP="00D93866">
            <w:pPr>
              <w:jc w:val="center"/>
              <w:rPr>
                <w:sz w:val="18"/>
                <w:szCs w:val="18"/>
              </w:rPr>
            </w:pPr>
            <w:r w:rsidRPr="0081305D">
              <w:rPr>
                <w:sz w:val="18"/>
                <w:szCs w:val="18"/>
              </w:rPr>
              <w:t>RRA</w:t>
            </w:r>
          </w:p>
        </w:tc>
        <w:tc>
          <w:tcPr>
            <w:tcW w:w="0" w:type="auto"/>
            <w:vAlign w:val="center"/>
          </w:tcPr>
          <w:p w:rsidR="009300F7" w:rsidRPr="0081305D" w:rsidRDefault="009300F7" w:rsidP="00D93866">
            <w:pPr>
              <w:jc w:val="center"/>
              <w:rPr>
                <w:sz w:val="18"/>
                <w:szCs w:val="18"/>
              </w:rPr>
            </w:pPr>
            <w:r w:rsidRPr="0081305D">
              <w:rPr>
                <w:sz w:val="18"/>
                <w:szCs w:val="18"/>
              </w:rPr>
              <w:t xml:space="preserve">Rest of </w:t>
            </w:r>
            <w:r w:rsidR="00416DBE">
              <w:rPr>
                <w:sz w:val="18"/>
                <w:szCs w:val="18"/>
              </w:rPr>
              <w:t>New South Wales</w:t>
            </w:r>
          </w:p>
        </w:tc>
        <w:tc>
          <w:tcPr>
            <w:tcW w:w="0" w:type="auto"/>
            <w:vAlign w:val="center"/>
          </w:tcPr>
          <w:p w:rsidR="009300F7" w:rsidRPr="0081305D" w:rsidRDefault="009300F7" w:rsidP="00D93866">
            <w:pPr>
              <w:jc w:val="center"/>
              <w:rPr>
                <w:sz w:val="18"/>
                <w:szCs w:val="18"/>
              </w:rPr>
            </w:pPr>
            <w:r w:rsidRPr="0081305D">
              <w:rPr>
                <w:sz w:val="18"/>
                <w:szCs w:val="18"/>
              </w:rPr>
              <w:t>RRA</w:t>
            </w:r>
          </w:p>
        </w:tc>
      </w:tr>
      <w:tr w:rsidR="009300F7" w:rsidTr="008B2BF3">
        <w:tc>
          <w:tcPr>
            <w:tcW w:w="0" w:type="auto"/>
            <w:vAlign w:val="center"/>
          </w:tcPr>
          <w:p w:rsidR="009300F7" w:rsidRPr="0081305D" w:rsidRDefault="009300F7" w:rsidP="00416DBE">
            <w:pPr>
              <w:jc w:val="center"/>
              <w:rPr>
                <w:sz w:val="18"/>
                <w:szCs w:val="18"/>
              </w:rPr>
            </w:pPr>
            <w:r w:rsidRPr="0081305D">
              <w:rPr>
                <w:sz w:val="18"/>
                <w:szCs w:val="18"/>
              </w:rPr>
              <w:t xml:space="preserve">Rest of </w:t>
            </w:r>
            <w:r w:rsidR="00416DBE">
              <w:rPr>
                <w:sz w:val="18"/>
                <w:szCs w:val="18"/>
              </w:rPr>
              <w:t>New South Wales</w:t>
            </w:r>
          </w:p>
        </w:tc>
        <w:tc>
          <w:tcPr>
            <w:tcW w:w="0" w:type="auto"/>
            <w:vAlign w:val="center"/>
          </w:tcPr>
          <w:p w:rsidR="009300F7" w:rsidRPr="0081305D" w:rsidRDefault="009300F7" w:rsidP="00D93866">
            <w:pPr>
              <w:jc w:val="center"/>
              <w:rPr>
                <w:sz w:val="18"/>
                <w:szCs w:val="18"/>
              </w:rPr>
            </w:pPr>
            <w:r w:rsidRPr="0081305D">
              <w:rPr>
                <w:sz w:val="18"/>
                <w:szCs w:val="18"/>
              </w:rPr>
              <w:t>SMA</w:t>
            </w:r>
          </w:p>
        </w:tc>
        <w:tc>
          <w:tcPr>
            <w:tcW w:w="0" w:type="auto"/>
            <w:vAlign w:val="center"/>
          </w:tcPr>
          <w:p w:rsidR="009300F7" w:rsidRPr="0081305D" w:rsidRDefault="009300F7" w:rsidP="00D93866">
            <w:pPr>
              <w:jc w:val="center"/>
              <w:rPr>
                <w:sz w:val="18"/>
                <w:szCs w:val="18"/>
              </w:rPr>
            </w:pPr>
            <w:r w:rsidRPr="0081305D">
              <w:rPr>
                <w:sz w:val="18"/>
                <w:szCs w:val="18"/>
              </w:rPr>
              <w:t>SMA</w:t>
            </w:r>
          </w:p>
        </w:tc>
      </w:tr>
      <w:tr w:rsidR="009300F7" w:rsidTr="008B2BF3">
        <w:tc>
          <w:tcPr>
            <w:tcW w:w="0" w:type="auto"/>
            <w:vAlign w:val="center"/>
          </w:tcPr>
          <w:p w:rsidR="009300F7" w:rsidRPr="0081305D" w:rsidRDefault="009300F7" w:rsidP="00D93866">
            <w:pPr>
              <w:jc w:val="center"/>
              <w:rPr>
                <w:sz w:val="18"/>
                <w:szCs w:val="18"/>
              </w:rPr>
            </w:pPr>
            <w:r w:rsidRPr="0081305D">
              <w:rPr>
                <w:sz w:val="18"/>
                <w:szCs w:val="18"/>
              </w:rPr>
              <w:t xml:space="preserve">Rest of </w:t>
            </w:r>
            <w:r w:rsidR="00416DBE">
              <w:rPr>
                <w:sz w:val="18"/>
                <w:szCs w:val="18"/>
              </w:rPr>
              <w:t>New South Wales</w:t>
            </w:r>
          </w:p>
        </w:tc>
        <w:tc>
          <w:tcPr>
            <w:tcW w:w="0" w:type="auto"/>
            <w:vAlign w:val="center"/>
          </w:tcPr>
          <w:p w:rsidR="009300F7" w:rsidRPr="0081305D" w:rsidRDefault="009300F7" w:rsidP="00D93866">
            <w:pPr>
              <w:jc w:val="center"/>
              <w:rPr>
                <w:sz w:val="18"/>
                <w:szCs w:val="18"/>
              </w:rPr>
            </w:pPr>
            <w:r w:rsidRPr="0081305D">
              <w:rPr>
                <w:sz w:val="18"/>
                <w:szCs w:val="18"/>
              </w:rPr>
              <w:t>ERA</w:t>
            </w:r>
          </w:p>
        </w:tc>
        <w:tc>
          <w:tcPr>
            <w:tcW w:w="0" w:type="auto"/>
            <w:vAlign w:val="center"/>
          </w:tcPr>
          <w:p w:rsidR="009300F7" w:rsidRPr="0081305D" w:rsidRDefault="009300F7" w:rsidP="00D93866">
            <w:pPr>
              <w:jc w:val="center"/>
              <w:rPr>
                <w:sz w:val="18"/>
                <w:szCs w:val="18"/>
              </w:rPr>
            </w:pPr>
            <w:r w:rsidRPr="0081305D">
              <w:rPr>
                <w:sz w:val="18"/>
                <w:szCs w:val="18"/>
              </w:rPr>
              <w:t>ERA</w:t>
            </w:r>
          </w:p>
        </w:tc>
      </w:tr>
      <w:tr w:rsidR="009300F7" w:rsidTr="008B2BF3">
        <w:tc>
          <w:tcPr>
            <w:tcW w:w="0" w:type="auto"/>
            <w:vAlign w:val="center"/>
          </w:tcPr>
          <w:p w:rsidR="009300F7" w:rsidRPr="0081305D" w:rsidRDefault="009300F7" w:rsidP="00D93866">
            <w:pPr>
              <w:jc w:val="center"/>
              <w:rPr>
                <w:sz w:val="18"/>
                <w:szCs w:val="18"/>
              </w:rPr>
            </w:pPr>
            <w:r w:rsidRPr="0081305D">
              <w:rPr>
                <w:sz w:val="18"/>
                <w:szCs w:val="18"/>
              </w:rPr>
              <w:t xml:space="preserve">Rest of </w:t>
            </w:r>
            <w:r w:rsidR="00416DBE">
              <w:rPr>
                <w:sz w:val="18"/>
                <w:szCs w:val="18"/>
              </w:rPr>
              <w:t>New South Wales</w:t>
            </w:r>
          </w:p>
        </w:tc>
        <w:tc>
          <w:tcPr>
            <w:tcW w:w="0" w:type="auto"/>
            <w:vAlign w:val="center"/>
          </w:tcPr>
          <w:p w:rsidR="009300F7" w:rsidRPr="0081305D" w:rsidRDefault="009300F7" w:rsidP="00D93866">
            <w:pPr>
              <w:jc w:val="center"/>
              <w:rPr>
                <w:sz w:val="18"/>
                <w:szCs w:val="18"/>
              </w:rPr>
            </w:pPr>
            <w:r w:rsidRPr="0081305D">
              <w:rPr>
                <w:sz w:val="18"/>
                <w:szCs w:val="18"/>
              </w:rPr>
              <w:t>RRA</w:t>
            </w:r>
          </w:p>
        </w:tc>
        <w:tc>
          <w:tcPr>
            <w:tcW w:w="0" w:type="auto"/>
            <w:vAlign w:val="center"/>
          </w:tcPr>
          <w:p w:rsidR="009300F7" w:rsidRPr="0081305D" w:rsidRDefault="009300F7" w:rsidP="00D93866">
            <w:pPr>
              <w:jc w:val="center"/>
              <w:rPr>
                <w:sz w:val="18"/>
                <w:szCs w:val="18"/>
              </w:rPr>
            </w:pPr>
            <w:r w:rsidRPr="0081305D">
              <w:rPr>
                <w:sz w:val="18"/>
                <w:szCs w:val="18"/>
              </w:rPr>
              <w:t>RRA</w:t>
            </w:r>
          </w:p>
        </w:tc>
      </w:tr>
    </w:tbl>
    <w:p w:rsidR="009300F7" w:rsidRDefault="009300F7" w:rsidP="009300F7"/>
    <w:p w:rsidR="009300F7" w:rsidRDefault="009300F7" w:rsidP="009300F7">
      <w:r>
        <w:t xml:space="preserve">Other costs involved in the management of hazardous wastes are licensing fees that need to be paid based on the type of waste generated, transport, stored, treated or disposed. Apart from annual administrative fees on these licenses, some licenses will also require payment of annual load-based fees. The administrative fee is calculated according to the nature, size and/or capacity of the activity </w:t>
      </w:r>
      <w:r>
        <w:lastRenderedPageBreak/>
        <w:t>undertaken. Further load-based fees only apply to those activities that have assessable pollutants. Determining the load-based fee involves understanding the:</w:t>
      </w:r>
    </w:p>
    <w:p w:rsidR="009300F7" w:rsidRDefault="009300F7" w:rsidP="00F71C3D">
      <w:pPr>
        <w:pStyle w:val="ListParagraph"/>
        <w:numPr>
          <w:ilvl w:val="0"/>
          <w:numId w:val="7"/>
        </w:numPr>
        <w:spacing w:after="200"/>
        <w:jc w:val="left"/>
      </w:pPr>
      <w:r>
        <w:t>amount of assessable pollutants</w:t>
      </w:r>
    </w:p>
    <w:p w:rsidR="0012748B" w:rsidRDefault="009300F7" w:rsidP="00F71C3D">
      <w:pPr>
        <w:pStyle w:val="ListParagraph"/>
        <w:numPr>
          <w:ilvl w:val="0"/>
          <w:numId w:val="7"/>
        </w:numPr>
        <w:spacing w:after="200"/>
        <w:jc w:val="left"/>
      </w:pPr>
      <w:r>
        <w:t>types of pollutants an activity releases into the environment</w:t>
      </w:r>
    </w:p>
    <w:p w:rsidR="005223C1" w:rsidRDefault="009300F7">
      <w:pPr>
        <w:pStyle w:val="ListParagraph"/>
        <w:numPr>
          <w:ilvl w:val="0"/>
          <w:numId w:val="7"/>
        </w:numPr>
        <w:spacing w:after="200"/>
        <w:jc w:val="left"/>
      </w:pPr>
      <w:proofErr w:type="gramStart"/>
      <w:r>
        <w:t>conditions</w:t>
      </w:r>
      <w:proofErr w:type="gramEnd"/>
      <w:r>
        <w:t xml:space="preserve"> in the receiving environment</w:t>
      </w:r>
      <w:r>
        <w:rPr>
          <w:rStyle w:val="FootnoteReference"/>
        </w:rPr>
        <w:footnoteReference w:id="24"/>
      </w:r>
      <w:r>
        <w:t>.</w:t>
      </w:r>
    </w:p>
    <w:p w:rsidR="002A19BE" w:rsidRDefault="009300F7" w:rsidP="00D93866">
      <w:pPr>
        <w:pStyle w:val="Caption"/>
      </w:pPr>
      <w:r>
        <w:t xml:space="preserve">Load-based licensing fees are calculated according to </w:t>
      </w:r>
      <w:r w:rsidR="00D02C9F">
        <w:fldChar w:fldCharType="begin"/>
      </w:r>
      <w:r w:rsidR="00D93866">
        <w:instrText xml:space="preserve"> REF _Ref343779801 \h </w:instrText>
      </w:r>
      <w:r w:rsidR="00D02C9F">
        <w:fldChar w:fldCharType="separate"/>
      </w:r>
    </w:p>
    <w:p w:rsidR="009300F7" w:rsidRDefault="002A19BE" w:rsidP="009300F7">
      <w:proofErr w:type="gramStart"/>
      <w:r>
        <w:t xml:space="preserve">Equation </w:t>
      </w:r>
      <w:r>
        <w:rPr>
          <w:noProof/>
        </w:rPr>
        <w:t>1</w:t>
      </w:r>
      <w:r w:rsidR="00D02C9F">
        <w:fldChar w:fldCharType="end"/>
      </w:r>
      <w:r w:rsidR="00D93866">
        <w:t xml:space="preserve"> </w:t>
      </w:r>
      <w:r w:rsidR="009300F7">
        <w:t>below</w:t>
      </w:r>
      <w:r w:rsidR="009300F7">
        <w:rPr>
          <w:rStyle w:val="FootnoteReference"/>
        </w:rPr>
        <w:footnoteReference w:id="25"/>
      </w:r>
      <w:r w:rsidR="009300F7">
        <w:t>.</w:t>
      </w:r>
      <w:proofErr w:type="gramEnd"/>
    </w:p>
    <w:p w:rsidR="000D3E70" w:rsidRDefault="000D3E70" w:rsidP="00D93866">
      <w:pPr>
        <w:pStyle w:val="Caption"/>
      </w:pPr>
      <w:bookmarkStart w:id="105" w:name="_Ref343779801"/>
    </w:p>
    <w:p w:rsidR="009300F7" w:rsidRDefault="00D93866" w:rsidP="00D93866">
      <w:pPr>
        <w:pStyle w:val="Caption"/>
      </w:pPr>
      <w:r>
        <w:t xml:space="preserve">Equation </w:t>
      </w:r>
      <w:r w:rsidR="00D02C9F">
        <w:fldChar w:fldCharType="begin"/>
      </w:r>
      <w:r w:rsidR="0059651D">
        <w:instrText xml:space="preserve"> SEQ Equation \* ARABIC </w:instrText>
      </w:r>
      <w:r w:rsidR="00D02C9F">
        <w:fldChar w:fldCharType="separate"/>
      </w:r>
      <w:r w:rsidR="002A19BE">
        <w:rPr>
          <w:noProof/>
        </w:rPr>
        <w:t>1</w:t>
      </w:r>
      <w:r w:rsidR="00D02C9F">
        <w:rPr>
          <w:noProof/>
        </w:rPr>
        <w:fldChar w:fldCharType="end"/>
      </w:r>
      <w:bookmarkEnd w:id="105"/>
      <w:r w:rsidR="00F60615">
        <w:rPr>
          <w:noProof/>
        </w:rPr>
        <w:t>—</w:t>
      </w:r>
      <w:r w:rsidR="009300F7">
        <w:t xml:space="preserve">Load </w:t>
      </w:r>
      <w:r w:rsidR="00F60615">
        <w:t>f</w:t>
      </w:r>
      <w:r w:rsidR="009300F7">
        <w:t xml:space="preserve">ee </w:t>
      </w:r>
      <w:r w:rsidR="00F60615">
        <w:t>c</w:t>
      </w:r>
      <w:r w:rsidR="009300F7">
        <w:t xml:space="preserve">alculation </w:t>
      </w:r>
      <w:r w:rsidR="00F60615">
        <w:t>f</w:t>
      </w:r>
      <w:r w:rsidR="009300F7">
        <w:t>ormula</w:t>
      </w:r>
    </w:p>
    <w:p w:rsidR="009300F7" w:rsidRPr="004017E1" w:rsidRDefault="009300F7" w:rsidP="009300F7">
      <w:pPr>
        <w:rPr>
          <w:rFonts w:eastAsiaTheme="minorEastAsia"/>
        </w:rPr>
      </w:pPr>
      <m:oMathPara>
        <m:oMath>
          <m:r>
            <w:rPr>
              <w:rFonts w:ascii="Cambria Math" w:hAnsi="Cambria Math"/>
            </w:rPr>
            <m:t>Pollutant load fee=</m:t>
          </m:r>
          <m:f>
            <m:fPr>
              <m:ctrlPr>
                <w:rPr>
                  <w:rFonts w:ascii="Cambria Math" w:hAnsi="Cambria Math"/>
                  <w:i/>
                </w:rPr>
              </m:ctrlPr>
            </m:fPr>
            <m:num>
              <m:r>
                <w:rPr>
                  <w:rFonts w:ascii="Cambria Math" w:hAnsi="Cambria Math"/>
                </w:rPr>
                <m:t>Assessable Load ×Pollutant Weighting×Critical Zone×Pollutant Fee Unit</m:t>
              </m:r>
            </m:num>
            <m:den>
              <m:r>
                <w:rPr>
                  <w:rFonts w:ascii="Cambria Math" w:hAnsi="Cambria Math"/>
                </w:rPr>
                <m:t>10,000</m:t>
              </m:r>
            </m:den>
          </m:f>
        </m:oMath>
      </m:oMathPara>
    </w:p>
    <w:p w:rsidR="00F60615" w:rsidRDefault="00F60615" w:rsidP="009300F7">
      <w:pPr>
        <w:rPr>
          <w:rFonts w:eastAsiaTheme="minorEastAsia"/>
        </w:rPr>
      </w:pPr>
    </w:p>
    <w:p w:rsidR="009300F7" w:rsidRDefault="009300F7" w:rsidP="009300F7">
      <w:pPr>
        <w:rPr>
          <w:rFonts w:eastAsiaTheme="minorEastAsia"/>
        </w:rPr>
      </w:pPr>
      <w:proofErr w:type="gramStart"/>
      <w:r>
        <w:rPr>
          <w:rFonts w:eastAsiaTheme="minorEastAsia"/>
        </w:rPr>
        <w:t>Or where the assessable load is greater than the free rate threshold:</w:t>
      </w:r>
      <w:proofErr w:type="gramEnd"/>
    </w:p>
    <w:p w:rsidR="009300F7" w:rsidRPr="004017E1" w:rsidRDefault="009300F7" w:rsidP="009300F7">
      <w:pPr>
        <w:rPr>
          <w:rFonts w:eastAsiaTheme="minorEastAsia"/>
        </w:rPr>
      </w:pPr>
      <m:oMathPara>
        <m:oMath>
          <m:r>
            <w:rPr>
              <w:rFonts w:ascii="Cambria Math" w:eastAsiaTheme="minorEastAsia" w:hAnsi="Cambria Math"/>
            </w:rPr>
            <m:t xml:space="preserve">Pollutant load fee= </m:t>
          </m:r>
          <m:f>
            <m:fPr>
              <m:ctrlPr>
                <w:rPr>
                  <w:rFonts w:ascii="Cambria Math" w:eastAsiaTheme="minorEastAsia" w:hAnsi="Cambria Math"/>
                  <w:i/>
                </w:rPr>
              </m:ctrlPr>
            </m:fPr>
            <m:num>
              <m:eqArr>
                <m:eqArrPr>
                  <m:ctrlPr>
                    <w:rPr>
                      <w:rFonts w:ascii="Cambria Math" w:eastAsiaTheme="minorEastAsia" w:hAnsi="Cambria Math"/>
                      <w:i/>
                    </w:rPr>
                  </m:ctrlPr>
                </m:eqArrPr>
                <m:e>
                  <m:d>
                    <m:dPr>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rPr>
                            <m:t>2×Assessable Load</m:t>
                          </m:r>
                        </m:e>
                      </m:d>
                      <m:r>
                        <w:rPr>
                          <w:rFonts w:ascii="Cambria Math" w:eastAsiaTheme="minorEastAsia" w:hAnsi="Cambria Math"/>
                        </w:rPr>
                        <m:t>-Free Rate Threshold</m:t>
                      </m:r>
                    </m:e>
                  </m:d>
                  <m:r>
                    <w:rPr>
                      <w:rFonts w:ascii="Cambria Math" w:eastAsiaTheme="minorEastAsia" w:hAnsi="Cambria Math"/>
                    </w:rPr>
                    <m:t xml:space="preserve">×Pollutant Weighting </m:t>
                  </m:r>
                </m:e>
                <m:e>
                  <m:r>
                    <w:rPr>
                      <w:rFonts w:ascii="Cambria Math" w:eastAsiaTheme="minorEastAsia" w:hAnsi="Cambria Math"/>
                    </w:rPr>
                    <m:t>×Critical Zone×Pollutant Fee Unit</m:t>
                  </m:r>
                </m:e>
              </m:eqArr>
            </m:num>
            <m:den>
              <m:r>
                <w:rPr>
                  <w:rFonts w:ascii="Cambria Math" w:eastAsiaTheme="minorEastAsia" w:hAnsi="Cambria Math"/>
                </w:rPr>
                <m:t>10,000</m:t>
              </m:r>
            </m:den>
          </m:f>
        </m:oMath>
      </m:oMathPara>
    </w:p>
    <w:p w:rsidR="00F60615" w:rsidRDefault="00F60615" w:rsidP="009300F7"/>
    <w:p w:rsidR="009300F7" w:rsidRDefault="009300F7" w:rsidP="009300F7">
      <w:r>
        <w:t>Each component of these equations is explained in more detail on the NSW EPA Website</w:t>
      </w:r>
      <w:r>
        <w:rPr>
          <w:rStyle w:val="FootnoteReference"/>
        </w:rPr>
        <w:footnoteReference w:id="26"/>
      </w:r>
      <w:r>
        <w:t>.</w:t>
      </w:r>
    </w:p>
    <w:p w:rsidR="009300F7" w:rsidRDefault="009300F7" w:rsidP="009300F7">
      <w:r>
        <w:t xml:space="preserve">Schedule 1 of the </w:t>
      </w:r>
      <w:r w:rsidR="005223C1" w:rsidRPr="005223C1">
        <w:t>New South Wales</w:t>
      </w:r>
      <w:r>
        <w:t xml:space="preserve"> </w:t>
      </w:r>
      <w:r w:rsidRPr="00D767A4">
        <w:t>Protection of the Environment Operations (General) Regulation 2009</w:t>
      </w:r>
      <w:r>
        <w:t xml:space="preserve"> lists all the licensed activities and the associated administrated and load-based licensing fees. The fees related to hazardous waste management are detailed in </w:t>
      </w:r>
      <w:r w:rsidR="00D02C9F">
        <w:fldChar w:fldCharType="begin"/>
      </w:r>
      <w:r w:rsidR="00D93866">
        <w:instrText xml:space="preserve"> REF _Ref343779843 \h </w:instrText>
      </w:r>
      <w:r w:rsidR="00D02C9F">
        <w:fldChar w:fldCharType="separate"/>
      </w:r>
      <w:r w:rsidR="002A19BE">
        <w:t xml:space="preserve">Table </w:t>
      </w:r>
      <w:r w:rsidR="002A19BE">
        <w:rPr>
          <w:noProof/>
        </w:rPr>
        <w:t>16</w:t>
      </w:r>
      <w:r w:rsidR="00D02C9F">
        <w:fldChar w:fldCharType="end"/>
      </w:r>
      <w:r w:rsidR="006B4A42">
        <w:t>8</w:t>
      </w:r>
      <w:r w:rsidR="00D93866">
        <w:t xml:space="preserve"> </w:t>
      </w:r>
      <w:r>
        <w:t>below. The cost per fee unit is $113, as of 1 July 2012</w:t>
      </w:r>
      <w:r>
        <w:rPr>
          <w:rStyle w:val="FootnoteReference"/>
        </w:rPr>
        <w:footnoteReference w:id="27"/>
      </w:r>
      <w:r>
        <w:t xml:space="preserve"> and KMH has calculated the total administrative fee for each selected activity shown in the table.</w:t>
      </w:r>
    </w:p>
    <w:p w:rsidR="008B2BF3" w:rsidRDefault="008B2BF3" w:rsidP="00D93866">
      <w:pPr>
        <w:spacing w:after="0" w:line="240" w:lineRule="auto"/>
        <w:jc w:val="center"/>
        <w:rPr>
          <w:rFonts w:eastAsia="Times New Roman" w:cs="Arial"/>
          <w:b/>
          <w:bCs/>
          <w:color w:val="FFFFFF"/>
          <w:sz w:val="16"/>
          <w:szCs w:val="16"/>
          <w:lang w:eastAsia="en-AU"/>
        </w:rPr>
        <w:sectPr w:rsidR="008B2BF3" w:rsidSect="00925E36">
          <w:pgSz w:w="11907" w:h="16839" w:code="9"/>
          <w:pgMar w:top="1701" w:right="1134" w:bottom="1134" w:left="1701" w:header="567" w:footer="567" w:gutter="0"/>
          <w:cols w:space="708"/>
          <w:docGrid w:linePitch="360"/>
        </w:sectPr>
      </w:pPr>
    </w:p>
    <w:p w:rsidR="008B2BF3" w:rsidRPr="008B2BF3" w:rsidRDefault="008B2BF3" w:rsidP="008B2BF3">
      <w:pPr>
        <w:pStyle w:val="Caption"/>
        <w:spacing w:after="0"/>
        <w:rPr>
          <w:i/>
        </w:rPr>
      </w:pPr>
      <w:bookmarkStart w:id="106" w:name="_Ref343779843"/>
      <w:bookmarkStart w:id="107" w:name="_Toc350356167"/>
      <w:r>
        <w:lastRenderedPageBreak/>
        <w:t xml:space="preserve">Table </w:t>
      </w:r>
      <w:r w:rsidR="00D02C9F">
        <w:fldChar w:fldCharType="begin"/>
      </w:r>
      <w:r w:rsidR="0059651D">
        <w:instrText xml:space="preserve"> SEQ Table \* ARABIC </w:instrText>
      </w:r>
      <w:r w:rsidR="00D02C9F">
        <w:fldChar w:fldCharType="separate"/>
      </w:r>
      <w:r w:rsidR="002A19BE">
        <w:rPr>
          <w:noProof/>
        </w:rPr>
        <w:t>16</w:t>
      </w:r>
      <w:r w:rsidR="00D02C9F">
        <w:rPr>
          <w:noProof/>
        </w:rPr>
        <w:fldChar w:fldCharType="end"/>
      </w:r>
      <w:bookmarkEnd w:id="106"/>
      <w:r w:rsidR="00F60615">
        <w:rPr>
          <w:noProof/>
        </w:rPr>
        <w:t>8—</w:t>
      </w:r>
      <w:r>
        <w:t xml:space="preserve">Extract from Schedule 1, </w:t>
      </w:r>
      <w:r w:rsidR="00B37242">
        <w:t xml:space="preserve">New South Wales </w:t>
      </w:r>
      <w:r w:rsidR="005223C1" w:rsidRPr="005223C1">
        <w:t>Protection of the Environment Operations (General) Regulation 2009</w:t>
      </w:r>
      <w:bookmarkEnd w:id="107"/>
    </w:p>
    <w:tbl>
      <w:tblPr>
        <w:tblW w:w="12773" w:type="dxa"/>
        <w:tblInd w:w="93" w:type="dxa"/>
        <w:tblLayout w:type="fixed"/>
        <w:tblLook w:val="04A0" w:firstRow="1" w:lastRow="0" w:firstColumn="1" w:lastColumn="0" w:noHBand="0" w:noVBand="1"/>
      </w:tblPr>
      <w:tblGrid>
        <w:gridCol w:w="1433"/>
        <w:gridCol w:w="992"/>
        <w:gridCol w:w="1276"/>
        <w:gridCol w:w="1417"/>
        <w:gridCol w:w="1418"/>
        <w:gridCol w:w="2410"/>
        <w:gridCol w:w="1559"/>
        <w:gridCol w:w="1134"/>
        <w:gridCol w:w="1134"/>
      </w:tblGrid>
      <w:tr w:rsidR="008B2BF3" w:rsidRPr="00D93866" w:rsidTr="008B2BF3">
        <w:trPr>
          <w:trHeight w:val="315"/>
          <w:tblHeader/>
        </w:trPr>
        <w:tc>
          <w:tcPr>
            <w:tcW w:w="1433" w:type="dxa"/>
            <w:vMerge w:val="restart"/>
            <w:tcBorders>
              <w:top w:val="single" w:sz="8" w:space="0" w:color="auto"/>
              <w:left w:val="single" w:sz="8" w:space="0" w:color="auto"/>
              <w:bottom w:val="single" w:sz="8" w:space="0" w:color="000000"/>
              <w:right w:val="single" w:sz="8" w:space="0" w:color="auto"/>
            </w:tcBorders>
            <w:shd w:val="clear" w:color="000000" w:fill="1D5C42"/>
            <w:vAlign w:val="center"/>
            <w:hideMark/>
          </w:tcPr>
          <w:p w:rsidR="005223C1" w:rsidRDefault="008B2BF3" w:rsidP="005223C1">
            <w:pPr>
              <w:spacing w:before="40" w:after="40" w:line="240" w:lineRule="auto"/>
              <w:jc w:val="center"/>
              <w:rPr>
                <w:rFonts w:eastAsia="Times New Roman" w:cs="Arial"/>
                <w:b/>
                <w:bCs/>
                <w:color w:val="FFFFFF"/>
                <w:sz w:val="16"/>
                <w:szCs w:val="16"/>
                <w:lang w:eastAsia="en-AU"/>
              </w:rPr>
            </w:pPr>
            <w:r w:rsidRPr="00D93866">
              <w:rPr>
                <w:rFonts w:eastAsia="Times New Roman" w:cs="Arial"/>
                <w:b/>
                <w:bCs/>
                <w:color w:val="FFFFFF"/>
                <w:sz w:val="16"/>
                <w:szCs w:val="16"/>
                <w:lang w:eastAsia="en-AU"/>
              </w:rPr>
              <w:t>Activity</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1D5C42"/>
            <w:vAlign w:val="center"/>
            <w:hideMark/>
          </w:tcPr>
          <w:p w:rsidR="005223C1" w:rsidRDefault="008B2BF3" w:rsidP="005223C1">
            <w:pPr>
              <w:spacing w:before="40" w:after="40" w:line="240" w:lineRule="auto"/>
              <w:jc w:val="center"/>
              <w:rPr>
                <w:rFonts w:eastAsia="Times New Roman" w:cs="Arial"/>
                <w:b/>
                <w:bCs/>
                <w:color w:val="FFFFFF"/>
                <w:sz w:val="16"/>
                <w:szCs w:val="16"/>
                <w:lang w:eastAsia="en-AU"/>
              </w:rPr>
            </w:pPr>
            <w:r w:rsidRPr="00D93866">
              <w:rPr>
                <w:rFonts w:eastAsia="Times New Roman" w:cs="Arial"/>
                <w:b/>
                <w:bCs/>
                <w:color w:val="FFFFFF"/>
                <w:sz w:val="16"/>
                <w:szCs w:val="16"/>
                <w:lang w:eastAsia="en-AU"/>
              </w:rPr>
              <w:t>Units of measure</w:t>
            </w:r>
          </w:p>
        </w:tc>
        <w:tc>
          <w:tcPr>
            <w:tcW w:w="4111" w:type="dxa"/>
            <w:gridSpan w:val="3"/>
            <w:tcBorders>
              <w:top w:val="single" w:sz="8" w:space="0" w:color="auto"/>
              <w:left w:val="nil"/>
              <w:bottom w:val="single" w:sz="8" w:space="0" w:color="auto"/>
              <w:right w:val="single" w:sz="8" w:space="0" w:color="000000"/>
            </w:tcBorders>
            <w:shd w:val="clear" w:color="000000" w:fill="1D5C42"/>
            <w:vAlign w:val="center"/>
            <w:hideMark/>
          </w:tcPr>
          <w:p w:rsidR="005223C1" w:rsidRDefault="008B2BF3" w:rsidP="005223C1">
            <w:pPr>
              <w:spacing w:before="40" w:after="40" w:line="240" w:lineRule="auto"/>
              <w:jc w:val="center"/>
              <w:rPr>
                <w:rFonts w:eastAsia="Times New Roman" w:cs="Arial"/>
                <w:b/>
                <w:bCs/>
                <w:color w:val="FFFFFF"/>
                <w:sz w:val="16"/>
                <w:szCs w:val="16"/>
                <w:lang w:eastAsia="en-AU"/>
              </w:rPr>
            </w:pPr>
            <w:r w:rsidRPr="00D93866">
              <w:rPr>
                <w:rFonts w:eastAsia="Times New Roman" w:cs="Arial"/>
                <w:b/>
                <w:bCs/>
                <w:color w:val="FFFFFF"/>
                <w:sz w:val="16"/>
                <w:szCs w:val="16"/>
                <w:lang w:eastAsia="en-AU"/>
              </w:rPr>
              <w:t>Administrative fee</w:t>
            </w:r>
          </w:p>
        </w:tc>
        <w:tc>
          <w:tcPr>
            <w:tcW w:w="6237" w:type="dxa"/>
            <w:gridSpan w:val="4"/>
            <w:tcBorders>
              <w:top w:val="single" w:sz="8" w:space="0" w:color="auto"/>
              <w:left w:val="nil"/>
              <w:bottom w:val="single" w:sz="8" w:space="0" w:color="auto"/>
              <w:right w:val="single" w:sz="8" w:space="0" w:color="000000"/>
            </w:tcBorders>
            <w:shd w:val="clear" w:color="000000" w:fill="1D5C42"/>
            <w:vAlign w:val="center"/>
            <w:hideMark/>
          </w:tcPr>
          <w:p w:rsidR="005223C1" w:rsidRDefault="008B2BF3" w:rsidP="005223C1">
            <w:pPr>
              <w:spacing w:before="40" w:after="40" w:line="240" w:lineRule="auto"/>
              <w:jc w:val="center"/>
              <w:rPr>
                <w:rFonts w:eastAsia="Times New Roman" w:cs="Arial"/>
                <w:b/>
                <w:bCs/>
                <w:color w:val="FFFFFF"/>
                <w:sz w:val="16"/>
                <w:szCs w:val="16"/>
                <w:lang w:eastAsia="en-AU"/>
              </w:rPr>
            </w:pPr>
            <w:r w:rsidRPr="00D93866">
              <w:rPr>
                <w:rFonts w:eastAsia="Times New Roman" w:cs="Arial"/>
                <w:b/>
                <w:bCs/>
                <w:color w:val="FFFFFF"/>
                <w:sz w:val="16"/>
                <w:szCs w:val="16"/>
                <w:lang w:eastAsia="en-AU"/>
              </w:rPr>
              <w:t>Load-based fee</w:t>
            </w:r>
          </w:p>
        </w:tc>
      </w:tr>
      <w:tr w:rsidR="008B2BF3" w:rsidRPr="00D93866" w:rsidTr="008B2BF3">
        <w:trPr>
          <w:trHeight w:val="1215"/>
          <w:tblHeader/>
        </w:trPr>
        <w:tc>
          <w:tcPr>
            <w:tcW w:w="1433" w:type="dxa"/>
            <w:vMerge/>
            <w:tcBorders>
              <w:top w:val="single" w:sz="8" w:space="0" w:color="auto"/>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b/>
                <w:bCs/>
                <w:color w:val="FFFFFF"/>
                <w:sz w:val="16"/>
                <w:szCs w:val="16"/>
                <w:lang w:eastAsia="en-A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b/>
                <w:bCs/>
                <w:color w:val="FFFFFF"/>
                <w:sz w:val="16"/>
                <w:szCs w:val="16"/>
                <w:lang w:eastAsia="en-AU"/>
              </w:rPr>
            </w:pPr>
          </w:p>
        </w:tc>
        <w:tc>
          <w:tcPr>
            <w:tcW w:w="1276" w:type="dxa"/>
            <w:tcBorders>
              <w:top w:val="nil"/>
              <w:left w:val="nil"/>
              <w:bottom w:val="single" w:sz="8" w:space="0" w:color="auto"/>
              <w:right w:val="single" w:sz="8" w:space="0" w:color="auto"/>
            </w:tcBorders>
            <w:shd w:val="clear" w:color="000000" w:fill="64B9D5"/>
            <w:vAlign w:val="center"/>
            <w:hideMark/>
          </w:tcPr>
          <w:p w:rsidR="005223C1" w:rsidRDefault="008B2BF3" w:rsidP="005223C1">
            <w:pPr>
              <w:spacing w:before="40" w:after="40" w:line="240" w:lineRule="auto"/>
              <w:jc w:val="center"/>
              <w:rPr>
                <w:rFonts w:eastAsia="Times New Roman" w:cs="Arial"/>
                <w:b/>
                <w:bCs/>
                <w:color w:val="000000"/>
                <w:sz w:val="16"/>
                <w:szCs w:val="16"/>
                <w:lang w:eastAsia="en-AU"/>
              </w:rPr>
            </w:pPr>
            <w:r w:rsidRPr="00D93866">
              <w:rPr>
                <w:rFonts w:eastAsia="Times New Roman" w:cs="Arial"/>
                <w:b/>
                <w:bCs/>
                <w:color w:val="000000"/>
                <w:sz w:val="16"/>
                <w:szCs w:val="16"/>
                <w:lang w:eastAsia="en-AU"/>
              </w:rPr>
              <w:t>Annual capacity/ Type of material recovered</w:t>
            </w:r>
          </w:p>
        </w:tc>
        <w:tc>
          <w:tcPr>
            <w:tcW w:w="1417" w:type="dxa"/>
            <w:tcBorders>
              <w:top w:val="nil"/>
              <w:left w:val="nil"/>
              <w:bottom w:val="single" w:sz="8" w:space="0" w:color="auto"/>
              <w:right w:val="single" w:sz="8" w:space="0" w:color="auto"/>
            </w:tcBorders>
            <w:shd w:val="clear" w:color="000000" w:fill="64B9D5"/>
            <w:vAlign w:val="center"/>
            <w:hideMark/>
          </w:tcPr>
          <w:p w:rsidR="005223C1" w:rsidRDefault="008B2BF3" w:rsidP="005223C1">
            <w:pPr>
              <w:spacing w:before="40" w:after="40" w:line="240" w:lineRule="auto"/>
              <w:jc w:val="center"/>
              <w:rPr>
                <w:rFonts w:eastAsia="Times New Roman" w:cs="Arial"/>
                <w:b/>
                <w:bCs/>
                <w:color w:val="000000"/>
                <w:sz w:val="16"/>
                <w:szCs w:val="16"/>
                <w:lang w:eastAsia="en-AU"/>
              </w:rPr>
            </w:pPr>
            <w:r w:rsidRPr="00D93866">
              <w:rPr>
                <w:rFonts w:eastAsia="Times New Roman" w:cs="Arial"/>
                <w:b/>
                <w:bCs/>
                <w:color w:val="000000"/>
                <w:sz w:val="16"/>
                <w:szCs w:val="16"/>
                <w:lang w:eastAsia="en-AU"/>
              </w:rPr>
              <w:t>Administrative fee units</w:t>
            </w:r>
          </w:p>
        </w:tc>
        <w:tc>
          <w:tcPr>
            <w:tcW w:w="1418" w:type="dxa"/>
            <w:tcBorders>
              <w:top w:val="nil"/>
              <w:left w:val="nil"/>
              <w:bottom w:val="single" w:sz="8" w:space="0" w:color="auto"/>
              <w:right w:val="single" w:sz="8" w:space="0" w:color="auto"/>
            </w:tcBorders>
            <w:shd w:val="clear" w:color="000000" w:fill="64B9D5"/>
            <w:vAlign w:val="center"/>
            <w:hideMark/>
          </w:tcPr>
          <w:p w:rsidR="005223C1" w:rsidRDefault="008B2BF3" w:rsidP="005223C1">
            <w:pPr>
              <w:spacing w:before="40" w:after="40" w:line="240" w:lineRule="auto"/>
              <w:jc w:val="center"/>
              <w:rPr>
                <w:rFonts w:eastAsia="Times New Roman" w:cs="Arial"/>
                <w:b/>
                <w:bCs/>
                <w:color w:val="000000"/>
                <w:sz w:val="16"/>
                <w:szCs w:val="16"/>
                <w:lang w:eastAsia="en-AU"/>
              </w:rPr>
            </w:pPr>
            <w:r w:rsidRPr="00D93866">
              <w:rPr>
                <w:rFonts w:eastAsia="Times New Roman" w:cs="Arial"/>
                <w:b/>
                <w:bCs/>
                <w:color w:val="000000"/>
                <w:sz w:val="16"/>
                <w:szCs w:val="16"/>
                <w:lang w:eastAsia="en-AU"/>
              </w:rPr>
              <w:t>Administrative fee cost</w:t>
            </w:r>
          </w:p>
        </w:tc>
        <w:tc>
          <w:tcPr>
            <w:tcW w:w="2410" w:type="dxa"/>
            <w:tcBorders>
              <w:top w:val="nil"/>
              <w:left w:val="nil"/>
              <w:bottom w:val="single" w:sz="8" w:space="0" w:color="auto"/>
              <w:right w:val="single" w:sz="8" w:space="0" w:color="auto"/>
            </w:tcBorders>
            <w:shd w:val="clear" w:color="000000" w:fill="64B9D5"/>
            <w:vAlign w:val="center"/>
            <w:hideMark/>
          </w:tcPr>
          <w:p w:rsidR="005223C1" w:rsidRDefault="008B2BF3" w:rsidP="005223C1">
            <w:pPr>
              <w:spacing w:before="40" w:after="40" w:line="240" w:lineRule="auto"/>
              <w:jc w:val="center"/>
              <w:rPr>
                <w:rFonts w:eastAsia="Times New Roman" w:cs="Arial"/>
                <w:b/>
                <w:bCs/>
                <w:color w:val="000000"/>
                <w:sz w:val="16"/>
                <w:szCs w:val="16"/>
                <w:lang w:eastAsia="en-AU"/>
              </w:rPr>
            </w:pPr>
            <w:r w:rsidRPr="00D93866">
              <w:rPr>
                <w:rFonts w:eastAsia="Times New Roman" w:cs="Arial"/>
                <w:b/>
                <w:bCs/>
                <w:color w:val="000000"/>
                <w:sz w:val="16"/>
                <w:szCs w:val="16"/>
                <w:lang w:eastAsia="en-AU"/>
              </w:rPr>
              <w:t xml:space="preserve">Air </w:t>
            </w:r>
            <w:r w:rsidR="00B37242">
              <w:rPr>
                <w:rFonts w:eastAsia="Times New Roman" w:cs="Arial"/>
                <w:b/>
                <w:bCs/>
                <w:color w:val="000000"/>
                <w:sz w:val="16"/>
                <w:szCs w:val="16"/>
                <w:lang w:eastAsia="en-AU"/>
              </w:rPr>
              <w:t>p</w:t>
            </w:r>
            <w:r w:rsidRPr="00D93866">
              <w:rPr>
                <w:rFonts w:eastAsia="Times New Roman" w:cs="Arial"/>
                <w:b/>
                <w:bCs/>
                <w:color w:val="000000"/>
                <w:sz w:val="16"/>
                <w:szCs w:val="16"/>
                <w:lang w:eastAsia="en-AU"/>
              </w:rPr>
              <w:t>ollutants</w:t>
            </w:r>
          </w:p>
        </w:tc>
        <w:tc>
          <w:tcPr>
            <w:tcW w:w="1559" w:type="dxa"/>
            <w:tcBorders>
              <w:top w:val="nil"/>
              <w:left w:val="nil"/>
              <w:bottom w:val="single" w:sz="8" w:space="0" w:color="auto"/>
              <w:right w:val="single" w:sz="8" w:space="0" w:color="auto"/>
            </w:tcBorders>
            <w:shd w:val="clear" w:color="000000" w:fill="64B9D5"/>
            <w:vAlign w:val="center"/>
            <w:hideMark/>
          </w:tcPr>
          <w:p w:rsidR="005223C1" w:rsidRDefault="008B2BF3" w:rsidP="005223C1">
            <w:pPr>
              <w:spacing w:before="40" w:after="40" w:line="240" w:lineRule="auto"/>
              <w:jc w:val="center"/>
              <w:rPr>
                <w:rFonts w:eastAsia="Times New Roman" w:cs="Arial"/>
                <w:b/>
                <w:bCs/>
                <w:color w:val="000000"/>
                <w:sz w:val="16"/>
                <w:szCs w:val="16"/>
                <w:lang w:eastAsia="en-AU"/>
              </w:rPr>
            </w:pPr>
            <w:r w:rsidRPr="00D93866">
              <w:rPr>
                <w:rFonts w:eastAsia="Times New Roman" w:cs="Arial"/>
                <w:b/>
                <w:bCs/>
                <w:color w:val="000000"/>
                <w:sz w:val="16"/>
                <w:szCs w:val="16"/>
                <w:lang w:eastAsia="en-AU"/>
              </w:rPr>
              <w:t xml:space="preserve">Threshold </w:t>
            </w:r>
            <w:r w:rsidR="00B37242">
              <w:rPr>
                <w:rFonts w:eastAsia="Times New Roman" w:cs="Arial"/>
                <w:b/>
                <w:bCs/>
                <w:color w:val="000000"/>
                <w:sz w:val="16"/>
                <w:szCs w:val="16"/>
                <w:lang w:eastAsia="en-AU"/>
              </w:rPr>
              <w:t>f</w:t>
            </w:r>
            <w:r w:rsidRPr="00D93866">
              <w:rPr>
                <w:rFonts w:eastAsia="Times New Roman" w:cs="Arial"/>
                <w:b/>
                <w:bCs/>
                <w:color w:val="000000"/>
                <w:sz w:val="16"/>
                <w:szCs w:val="16"/>
                <w:lang w:eastAsia="en-AU"/>
              </w:rPr>
              <w:t xml:space="preserve">actor </w:t>
            </w:r>
          </w:p>
        </w:tc>
        <w:tc>
          <w:tcPr>
            <w:tcW w:w="1134" w:type="dxa"/>
            <w:tcBorders>
              <w:top w:val="nil"/>
              <w:left w:val="nil"/>
              <w:bottom w:val="single" w:sz="8" w:space="0" w:color="auto"/>
              <w:right w:val="single" w:sz="8" w:space="0" w:color="auto"/>
            </w:tcBorders>
            <w:shd w:val="clear" w:color="000000" w:fill="64B9D5"/>
            <w:vAlign w:val="center"/>
            <w:hideMark/>
          </w:tcPr>
          <w:p w:rsidR="005223C1" w:rsidRDefault="008B2BF3" w:rsidP="005223C1">
            <w:pPr>
              <w:spacing w:before="40" w:after="40" w:line="240" w:lineRule="auto"/>
              <w:jc w:val="center"/>
              <w:rPr>
                <w:rFonts w:eastAsia="Times New Roman" w:cs="Arial"/>
                <w:b/>
                <w:bCs/>
                <w:color w:val="000000"/>
                <w:sz w:val="16"/>
                <w:szCs w:val="16"/>
                <w:lang w:eastAsia="en-AU"/>
              </w:rPr>
            </w:pPr>
            <w:r w:rsidRPr="00D93866">
              <w:rPr>
                <w:rFonts w:eastAsia="Times New Roman" w:cs="Arial"/>
                <w:b/>
                <w:bCs/>
                <w:color w:val="000000"/>
                <w:sz w:val="16"/>
                <w:szCs w:val="16"/>
                <w:lang w:eastAsia="en-AU"/>
              </w:rPr>
              <w:t xml:space="preserve">Water </w:t>
            </w:r>
            <w:r w:rsidR="00B37242">
              <w:rPr>
                <w:rFonts w:eastAsia="Times New Roman" w:cs="Arial"/>
                <w:b/>
                <w:bCs/>
                <w:color w:val="000000"/>
                <w:sz w:val="16"/>
                <w:szCs w:val="16"/>
                <w:lang w:eastAsia="en-AU"/>
              </w:rPr>
              <w:t>p</w:t>
            </w:r>
            <w:r w:rsidRPr="00D93866">
              <w:rPr>
                <w:rFonts w:eastAsia="Times New Roman" w:cs="Arial"/>
                <w:b/>
                <w:bCs/>
                <w:color w:val="000000"/>
                <w:sz w:val="16"/>
                <w:szCs w:val="16"/>
                <w:lang w:eastAsia="en-AU"/>
              </w:rPr>
              <w:t>ollutants</w:t>
            </w:r>
          </w:p>
        </w:tc>
        <w:tc>
          <w:tcPr>
            <w:tcW w:w="1134" w:type="dxa"/>
            <w:tcBorders>
              <w:top w:val="nil"/>
              <w:left w:val="nil"/>
              <w:bottom w:val="single" w:sz="8" w:space="0" w:color="auto"/>
              <w:right w:val="single" w:sz="8" w:space="0" w:color="auto"/>
            </w:tcBorders>
            <w:shd w:val="clear" w:color="000000" w:fill="64B9D5"/>
            <w:vAlign w:val="center"/>
            <w:hideMark/>
          </w:tcPr>
          <w:p w:rsidR="005223C1" w:rsidRDefault="008B2BF3" w:rsidP="005223C1">
            <w:pPr>
              <w:spacing w:before="40" w:after="40" w:line="240" w:lineRule="auto"/>
              <w:jc w:val="center"/>
              <w:rPr>
                <w:rFonts w:eastAsia="Times New Roman" w:cs="Arial"/>
                <w:b/>
                <w:bCs/>
                <w:color w:val="000000"/>
                <w:sz w:val="16"/>
                <w:szCs w:val="16"/>
                <w:lang w:eastAsia="en-AU"/>
              </w:rPr>
            </w:pPr>
            <w:r w:rsidRPr="00D93866">
              <w:rPr>
                <w:rFonts w:eastAsia="Times New Roman" w:cs="Arial"/>
                <w:b/>
                <w:bCs/>
                <w:color w:val="000000"/>
                <w:sz w:val="16"/>
                <w:szCs w:val="16"/>
                <w:lang w:eastAsia="en-AU"/>
              </w:rPr>
              <w:t xml:space="preserve">Threshold </w:t>
            </w:r>
            <w:r w:rsidR="00B37242">
              <w:rPr>
                <w:rFonts w:eastAsia="Times New Roman" w:cs="Arial"/>
                <w:b/>
                <w:bCs/>
                <w:color w:val="000000"/>
                <w:sz w:val="16"/>
                <w:szCs w:val="16"/>
                <w:lang w:eastAsia="en-AU"/>
              </w:rPr>
              <w:t>f</w:t>
            </w:r>
            <w:r w:rsidRPr="00D93866">
              <w:rPr>
                <w:rFonts w:eastAsia="Times New Roman" w:cs="Arial"/>
                <w:b/>
                <w:bCs/>
                <w:color w:val="000000"/>
                <w:sz w:val="16"/>
                <w:szCs w:val="16"/>
                <w:lang w:eastAsia="en-AU"/>
              </w:rPr>
              <w:t>actor</w:t>
            </w:r>
          </w:p>
        </w:tc>
      </w:tr>
      <w:tr w:rsidR="008B2BF3" w:rsidRPr="00D93866" w:rsidTr="008B2BF3">
        <w:trPr>
          <w:trHeight w:val="315"/>
        </w:trPr>
        <w:tc>
          <w:tcPr>
            <w:tcW w:w="1433" w:type="dxa"/>
            <w:vMerge w:val="restart"/>
            <w:tcBorders>
              <w:top w:val="nil"/>
              <w:left w:val="single" w:sz="8" w:space="0" w:color="auto"/>
              <w:bottom w:val="single" w:sz="8" w:space="0" w:color="000000"/>
              <w:right w:val="single" w:sz="8" w:space="0" w:color="auto"/>
            </w:tcBorders>
            <w:shd w:val="clear" w:color="000000" w:fill="D9D9D9"/>
            <w:vAlign w:val="center"/>
            <w:hideMark/>
          </w:tcPr>
          <w:p w:rsidR="005223C1" w:rsidRDefault="008B2BF3" w:rsidP="005223C1">
            <w:pPr>
              <w:spacing w:before="40" w:after="40" w:line="240" w:lineRule="auto"/>
              <w:jc w:val="center"/>
              <w:rPr>
                <w:rFonts w:eastAsia="Times New Roman" w:cs="Arial"/>
                <w:b/>
                <w:bCs/>
                <w:color w:val="000000"/>
                <w:sz w:val="16"/>
                <w:szCs w:val="16"/>
                <w:lang w:eastAsia="en-AU"/>
              </w:rPr>
            </w:pPr>
            <w:r w:rsidRPr="00D93866">
              <w:rPr>
                <w:rFonts w:eastAsia="Times New Roman" w:cs="Arial"/>
                <w:b/>
                <w:bCs/>
                <w:color w:val="000000"/>
                <w:sz w:val="16"/>
                <w:szCs w:val="16"/>
                <w:lang w:eastAsia="en-AU"/>
              </w:rPr>
              <w:t xml:space="preserve">Energy recovery from hazardous and other waste </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Tonnes</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Any capacity</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65</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$7,345.00</w:t>
            </w:r>
          </w:p>
        </w:tc>
        <w:tc>
          <w:tcPr>
            <w:tcW w:w="2410"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left"/>
              <w:rPr>
                <w:rFonts w:eastAsia="Times New Roman" w:cs="Arial"/>
                <w:color w:val="000000"/>
                <w:sz w:val="16"/>
                <w:szCs w:val="16"/>
                <w:lang w:eastAsia="en-AU"/>
              </w:rPr>
            </w:pPr>
            <w:r w:rsidRPr="00D93866">
              <w:rPr>
                <w:rFonts w:eastAsia="Times New Roman" w:cs="Arial"/>
                <w:color w:val="000000"/>
                <w:sz w:val="16"/>
                <w:szCs w:val="16"/>
                <w:lang w:eastAsia="en-AU"/>
              </w:rPr>
              <w:t>Arsenic</w:t>
            </w:r>
          </w:p>
        </w:tc>
        <w:tc>
          <w:tcPr>
            <w:tcW w:w="1559"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right"/>
              <w:rPr>
                <w:rFonts w:eastAsia="Times New Roman" w:cs="Arial"/>
                <w:color w:val="000000"/>
                <w:sz w:val="16"/>
                <w:szCs w:val="16"/>
                <w:lang w:eastAsia="en-AU"/>
              </w:rPr>
            </w:pPr>
            <w:r w:rsidRPr="00D93866">
              <w:rPr>
                <w:rFonts w:eastAsia="Times New Roman" w:cs="Arial"/>
                <w:color w:val="000000"/>
                <w:sz w:val="16"/>
                <w:szCs w:val="16"/>
                <w:lang w:eastAsia="en-AU"/>
              </w:rPr>
              <w:t>0.00005</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Nil</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Pr>
                <w:rFonts w:eastAsia="Times New Roman" w:cs="Arial"/>
                <w:color w:val="000000"/>
                <w:sz w:val="16"/>
                <w:szCs w:val="16"/>
                <w:lang w:eastAsia="en-AU"/>
              </w:rPr>
              <w:t>N/A</w:t>
            </w:r>
          </w:p>
        </w:tc>
      </w:tr>
      <w:tr w:rsidR="008B2BF3" w:rsidRPr="00D93866" w:rsidTr="008B2BF3">
        <w:trPr>
          <w:trHeight w:val="315"/>
        </w:trPr>
        <w:tc>
          <w:tcPr>
            <w:tcW w:w="1433"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992"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276"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7"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8"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2410"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left"/>
              <w:rPr>
                <w:rFonts w:eastAsia="Times New Roman" w:cs="Arial"/>
                <w:color w:val="000000"/>
                <w:sz w:val="16"/>
                <w:szCs w:val="16"/>
                <w:lang w:eastAsia="en-AU"/>
              </w:rPr>
            </w:pPr>
            <w:r w:rsidRPr="00D93866">
              <w:rPr>
                <w:rFonts w:eastAsia="Times New Roman" w:cs="Arial"/>
                <w:color w:val="000000"/>
                <w:sz w:val="16"/>
                <w:szCs w:val="16"/>
                <w:lang w:eastAsia="en-AU"/>
              </w:rPr>
              <w:t>Benzene</w:t>
            </w:r>
          </w:p>
        </w:tc>
        <w:tc>
          <w:tcPr>
            <w:tcW w:w="1559"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right"/>
              <w:rPr>
                <w:rFonts w:eastAsia="Times New Roman" w:cs="Arial"/>
                <w:color w:val="000000"/>
                <w:sz w:val="16"/>
                <w:szCs w:val="16"/>
                <w:lang w:eastAsia="en-AU"/>
              </w:rPr>
            </w:pPr>
            <w:r w:rsidRPr="00D93866">
              <w:rPr>
                <w:rFonts w:eastAsia="Times New Roman" w:cs="Arial"/>
                <w:color w:val="000000"/>
                <w:sz w:val="16"/>
                <w:szCs w:val="16"/>
                <w:lang w:eastAsia="en-AU"/>
              </w:rPr>
              <w:t>0.0000011</w:t>
            </w: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r>
      <w:tr w:rsidR="008B2BF3" w:rsidRPr="00D93866" w:rsidTr="008B2BF3">
        <w:trPr>
          <w:trHeight w:val="495"/>
        </w:trPr>
        <w:tc>
          <w:tcPr>
            <w:tcW w:w="1433"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992"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276"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7"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8"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2410"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left"/>
              <w:rPr>
                <w:rFonts w:eastAsia="Times New Roman" w:cs="Arial"/>
                <w:color w:val="000000"/>
                <w:sz w:val="16"/>
                <w:szCs w:val="16"/>
                <w:lang w:eastAsia="en-AU"/>
              </w:rPr>
            </w:pPr>
            <w:proofErr w:type="spellStart"/>
            <w:r w:rsidRPr="00D93866">
              <w:rPr>
                <w:rFonts w:eastAsia="Times New Roman" w:cs="Arial"/>
                <w:color w:val="000000"/>
                <w:sz w:val="16"/>
                <w:szCs w:val="16"/>
                <w:lang w:eastAsia="en-AU"/>
              </w:rPr>
              <w:t>Benzo</w:t>
            </w:r>
            <w:proofErr w:type="spellEnd"/>
            <w:r w:rsidRPr="00D93866">
              <w:rPr>
                <w:rFonts w:eastAsia="Times New Roman" w:cs="Arial"/>
                <w:color w:val="000000"/>
                <w:sz w:val="16"/>
                <w:szCs w:val="16"/>
                <w:lang w:eastAsia="en-AU"/>
              </w:rPr>
              <w:t>(a)</w:t>
            </w:r>
            <w:proofErr w:type="spellStart"/>
            <w:r w:rsidRPr="00D93866">
              <w:rPr>
                <w:rFonts w:eastAsia="Times New Roman" w:cs="Arial"/>
                <w:color w:val="000000"/>
                <w:sz w:val="16"/>
                <w:szCs w:val="16"/>
                <w:lang w:eastAsia="en-AU"/>
              </w:rPr>
              <w:t>pyrene</w:t>
            </w:r>
            <w:proofErr w:type="spellEnd"/>
          </w:p>
        </w:tc>
        <w:tc>
          <w:tcPr>
            <w:tcW w:w="1559"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right"/>
              <w:rPr>
                <w:rFonts w:eastAsia="Times New Roman" w:cs="Arial"/>
                <w:color w:val="000000"/>
                <w:sz w:val="16"/>
                <w:szCs w:val="16"/>
                <w:lang w:eastAsia="en-AU"/>
              </w:rPr>
            </w:pPr>
            <w:r w:rsidRPr="00D93866">
              <w:rPr>
                <w:rFonts w:eastAsia="Times New Roman" w:cs="Arial"/>
                <w:color w:val="000000"/>
                <w:sz w:val="16"/>
                <w:szCs w:val="16"/>
                <w:lang w:eastAsia="en-AU"/>
              </w:rPr>
              <w:t>0.00002</w:t>
            </w: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r>
      <w:tr w:rsidR="008B2BF3" w:rsidRPr="00D93866" w:rsidTr="008B2BF3">
        <w:trPr>
          <w:trHeight w:val="381"/>
        </w:trPr>
        <w:tc>
          <w:tcPr>
            <w:tcW w:w="1433"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992"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276"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7"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8"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2410"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left"/>
              <w:rPr>
                <w:rFonts w:eastAsia="Times New Roman" w:cs="Arial"/>
                <w:color w:val="000000"/>
                <w:sz w:val="16"/>
                <w:szCs w:val="16"/>
                <w:lang w:eastAsia="en-AU"/>
              </w:rPr>
            </w:pPr>
            <w:r w:rsidRPr="00D93866">
              <w:rPr>
                <w:rFonts w:eastAsia="Times New Roman" w:cs="Arial"/>
                <w:color w:val="000000"/>
                <w:sz w:val="16"/>
                <w:szCs w:val="16"/>
                <w:lang w:eastAsia="en-AU"/>
              </w:rPr>
              <w:t>Fine particulates</w:t>
            </w:r>
          </w:p>
        </w:tc>
        <w:tc>
          <w:tcPr>
            <w:tcW w:w="1559"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right"/>
              <w:rPr>
                <w:rFonts w:eastAsia="Times New Roman" w:cs="Arial"/>
                <w:color w:val="000000"/>
                <w:sz w:val="16"/>
                <w:szCs w:val="16"/>
                <w:lang w:eastAsia="en-AU"/>
              </w:rPr>
            </w:pPr>
            <w:r w:rsidRPr="00D93866">
              <w:rPr>
                <w:rFonts w:eastAsia="Times New Roman" w:cs="Arial"/>
                <w:color w:val="000000"/>
                <w:sz w:val="16"/>
                <w:szCs w:val="16"/>
                <w:lang w:eastAsia="en-AU"/>
              </w:rPr>
              <w:t>0.7</w:t>
            </w: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r>
      <w:tr w:rsidR="008B2BF3" w:rsidRPr="00D93866" w:rsidTr="008B2BF3">
        <w:trPr>
          <w:trHeight w:val="315"/>
        </w:trPr>
        <w:tc>
          <w:tcPr>
            <w:tcW w:w="1433"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992"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276"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7"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8"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2410"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left"/>
              <w:rPr>
                <w:rFonts w:eastAsia="Times New Roman" w:cs="Arial"/>
                <w:color w:val="000000"/>
                <w:sz w:val="16"/>
                <w:szCs w:val="16"/>
                <w:lang w:eastAsia="en-AU"/>
              </w:rPr>
            </w:pPr>
            <w:r w:rsidRPr="00D93866">
              <w:rPr>
                <w:rFonts w:eastAsia="Times New Roman" w:cs="Arial"/>
                <w:color w:val="000000"/>
                <w:sz w:val="16"/>
                <w:szCs w:val="16"/>
                <w:lang w:eastAsia="en-AU"/>
              </w:rPr>
              <w:t>Lead</w:t>
            </w:r>
          </w:p>
        </w:tc>
        <w:tc>
          <w:tcPr>
            <w:tcW w:w="1559"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right"/>
              <w:rPr>
                <w:rFonts w:eastAsia="Times New Roman" w:cs="Arial"/>
                <w:color w:val="000000"/>
                <w:sz w:val="16"/>
                <w:szCs w:val="16"/>
                <w:lang w:eastAsia="en-AU"/>
              </w:rPr>
            </w:pPr>
            <w:r w:rsidRPr="00D93866">
              <w:rPr>
                <w:rFonts w:eastAsia="Times New Roman" w:cs="Arial"/>
                <w:color w:val="000000"/>
                <w:sz w:val="16"/>
                <w:szCs w:val="16"/>
                <w:lang w:eastAsia="en-AU"/>
              </w:rPr>
              <w:t>0.035</w:t>
            </w: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r>
      <w:tr w:rsidR="008B2BF3" w:rsidRPr="00D93866" w:rsidTr="008B2BF3">
        <w:trPr>
          <w:trHeight w:val="315"/>
        </w:trPr>
        <w:tc>
          <w:tcPr>
            <w:tcW w:w="1433"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992"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276"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7"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8"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2410"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left"/>
              <w:rPr>
                <w:rFonts w:eastAsia="Times New Roman" w:cs="Arial"/>
                <w:color w:val="000000"/>
                <w:sz w:val="16"/>
                <w:szCs w:val="16"/>
                <w:lang w:eastAsia="en-AU"/>
              </w:rPr>
            </w:pPr>
            <w:r w:rsidRPr="00D93866">
              <w:rPr>
                <w:rFonts w:eastAsia="Times New Roman" w:cs="Arial"/>
                <w:color w:val="000000"/>
                <w:sz w:val="16"/>
                <w:szCs w:val="16"/>
                <w:lang w:eastAsia="en-AU"/>
              </w:rPr>
              <w:t>Mercury</w:t>
            </w:r>
          </w:p>
        </w:tc>
        <w:tc>
          <w:tcPr>
            <w:tcW w:w="1559"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right"/>
              <w:rPr>
                <w:rFonts w:eastAsia="Times New Roman" w:cs="Arial"/>
                <w:color w:val="000000"/>
                <w:sz w:val="16"/>
                <w:szCs w:val="16"/>
                <w:lang w:eastAsia="en-AU"/>
              </w:rPr>
            </w:pPr>
            <w:r w:rsidRPr="00D93866">
              <w:rPr>
                <w:rFonts w:eastAsia="Times New Roman" w:cs="Arial"/>
                <w:color w:val="000000"/>
                <w:sz w:val="16"/>
                <w:szCs w:val="16"/>
                <w:lang w:eastAsia="en-AU"/>
              </w:rPr>
              <w:t>0.003</w:t>
            </w: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r>
      <w:tr w:rsidR="008B2BF3" w:rsidRPr="00D93866" w:rsidTr="008B2BF3">
        <w:trPr>
          <w:trHeight w:val="515"/>
        </w:trPr>
        <w:tc>
          <w:tcPr>
            <w:tcW w:w="1433"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992"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276"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7"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8"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2410"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left"/>
              <w:rPr>
                <w:rFonts w:eastAsia="Times New Roman" w:cs="Arial"/>
                <w:color w:val="000000"/>
                <w:sz w:val="16"/>
                <w:szCs w:val="16"/>
                <w:lang w:eastAsia="en-AU"/>
              </w:rPr>
            </w:pPr>
            <w:r w:rsidRPr="00D93866">
              <w:rPr>
                <w:rFonts w:eastAsia="Times New Roman" w:cs="Arial"/>
                <w:color w:val="000000"/>
                <w:sz w:val="16"/>
                <w:szCs w:val="16"/>
                <w:lang w:eastAsia="en-AU"/>
              </w:rPr>
              <w:t>Nitrogen oxides and nitrogen oxides (summer)</w:t>
            </w:r>
          </w:p>
        </w:tc>
        <w:tc>
          <w:tcPr>
            <w:tcW w:w="1559"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right"/>
              <w:rPr>
                <w:rFonts w:eastAsia="Times New Roman" w:cs="Arial"/>
                <w:color w:val="000000"/>
                <w:sz w:val="16"/>
                <w:szCs w:val="16"/>
                <w:lang w:eastAsia="en-AU"/>
              </w:rPr>
            </w:pPr>
            <w:r w:rsidRPr="00D93866">
              <w:rPr>
                <w:rFonts w:eastAsia="Times New Roman" w:cs="Arial"/>
                <w:color w:val="000000"/>
                <w:sz w:val="16"/>
                <w:szCs w:val="16"/>
                <w:lang w:eastAsia="en-AU"/>
              </w:rPr>
              <w:t>2.5</w:t>
            </w: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r>
      <w:tr w:rsidR="008B2BF3" w:rsidRPr="00D93866" w:rsidTr="008B2BF3">
        <w:trPr>
          <w:trHeight w:val="323"/>
        </w:trPr>
        <w:tc>
          <w:tcPr>
            <w:tcW w:w="1433"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992"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276"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7"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8"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2410"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left"/>
              <w:rPr>
                <w:rFonts w:eastAsia="Times New Roman" w:cs="Arial"/>
                <w:color w:val="000000"/>
                <w:sz w:val="16"/>
                <w:szCs w:val="16"/>
                <w:lang w:eastAsia="en-AU"/>
              </w:rPr>
            </w:pPr>
            <w:proofErr w:type="spellStart"/>
            <w:r w:rsidRPr="00D93866">
              <w:rPr>
                <w:rFonts w:eastAsia="Times New Roman" w:cs="Arial"/>
                <w:color w:val="000000"/>
                <w:sz w:val="16"/>
                <w:szCs w:val="16"/>
                <w:lang w:eastAsia="en-AU"/>
              </w:rPr>
              <w:t>Sulfur</w:t>
            </w:r>
            <w:proofErr w:type="spellEnd"/>
            <w:r w:rsidRPr="00D93866">
              <w:rPr>
                <w:rFonts w:eastAsia="Times New Roman" w:cs="Arial"/>
                <w:color w:val="000000"/>
                <w:sz w:val="16"/>
                <w:szCs w:val="16"/>
                <w:lang w:eastAsia="en-AU"/>
              </w:rPr>
              <w:t xml:space="preserve"> oxides</w:t>
            </w:r>
          </w:p>
        </w:tc>
        <w:tc>
          <w:tcPr>
            <w:tcW w:w="1559"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right"/>
              <w:rPr>
                <w:rFonts w:eastAsia="Times New Roman" w:cs="Arial"/>
                <w:color w:val="000000"/>
                <w:sz w:val="16"/>
                <w:szCs w:val="16"/>
                <w:lang w:eastAsia="en-AU"/>
              </w:rPr>
            </w:pPr>
            <w:r w:rsidRPr="00D93866">
              <w:rPr>
                <w:rFonts w:eastAsia="Times New Roman" w:cs="Arial"/>
                <w:color w:val="000000"/>
                <w:sz w:val="16"/>
                <w:szCs w:val="16"/>
                <w:lang w:eastAsia="en-AU"/>
              </w:rPr>
              <w:t>0.07</w:t>
            </w: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r>
      <w:tr w:rsidR="008B2BF3" w:rsidRPr="00D93866" w:rsidTr="008B2BF3">
        <w:trPr>
          <w:trHeight w:val="799"/>
        </w:trPr>
        <w:tc>
          <w:tcPr>
            <w:tcW w:w="1433" w:type="dxa"/>
            <w:tcBorders>
              <w:top w:val="nil"/>
              <w:left w:val="single" w:sz="8" w:space="0" w:color="auto"/>
              <w:bottom w:val="single" w:sz="8" w:space="0" w:color="auto"/>
              <w:right w:val="single" w:sz="8" w:space="0" w:color="auto"/>
            </w:tcBorders>
            <w:shd w:val="clear" w:color="000000" w:fill="D9D9D9"/>
            <w:vAlign w:val="center"/>
            <w:hideMark/>
          </w:tcPr>
          <w:p w:rsidR="005223C1" w:rsidRDefault="008B2BF3" w:rsidP="005223C1">
            <w:pPr>
              <w:spacing w:before="40" w:after="40" w:line="240" w:lineRule="auto"/>
              <w:jc w:val="center"/>
              <w:rPr>
                <w:rFonts w:eastAsia="Times New Roman" w:cs="Arial"/>
                <w:b/>
                <w:bCs/>
                <w:color w:val="000000"/>
                <w:sz w:val="16"/>
                <w:szCs w:val="16"/>
                <w:lang w:eastAsia="en-AU"/>
              </w:rPr>
            </w:pPr>
            <w:r w:rsidRPr="00D93866">
              <w:rPr>
                <w:rFonts w:eastAsia="Times New Roman" w:cs="Arial"/>
                <w:b/>
                <w:bCs/>
                <w:color w:val="000000"/>
                <w:sz w:val="16"/>
                <w:szCs w:val="16"/>
                <w:lang w:eastAsia="en-AU"/>
              </w:rPr>
              <w:t>Recovery of hazardous and other waste</w:t>
            </w:r>
          </w:p>
        </w:tc>
        <w:tc>
          <w:tcPr>
            <w:tcW w:w="992"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Pr>
                <w:rFonts w:eastAsia="Times New Roman" w:cs="Arial"/>
                <w:color w:val="000000"/>
                <w:sz w:val="16"/>
                <w:szCs w:val="16"/>
                <w:lang w:eastAsia="en-AU"/>
              </w:rPr>
              <w:t>N/A</w:t>
            </w:r>
          </w:p>
        </w:tc>
        <w:tc>
          <w:tcPr>
            <w:tcW w:w="1276"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Hazardous and other waste</w:t>
            </w:r>
          </w:p>
        </w:tc>
        <w:tc>
          <w:tcPr>
            <w:tcW w:w="1417"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32</w:t>
            </w:r>
          </w:p>
        </w:tc>
        <w:tc>
          <w:tcPr>
            <w:tcW w:w="1418"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right"/>
              <w:rPr>
                <w:rFonts w:eastAsia="Times New Roman" w:cs="Arial"/>
                <w:color w:val="000000"/>
                <w:sz w:val="16"/>
                <w:szCs w:val="16"/>
                <w:lang w:eastAsia="en-AU"/>
              </w:rPr>
            </w:pPr>
            <w:r w:rsidRPr="00D93866">
              <w:rPr>
                <w:rFonts w:eastAsia="Times New Roman" w:cs="Arial"/>
                <w:color w:val="000000"/>
                <w:sz w:val="16"/>
                <w:szCs w:val="16"/>
                <w:lang w:eastAsia="en-AU"/>
              </w:rPr>
              <w:t>$3,616.00</w:t>
            </w:r>
          </w:p>
        </w:tc>
        <w:tc>
          <w:tcPr>
            <w:tcW w:w="6237" w:type="dxa"/>
            <w:gridSpan w:val="4"/>
            <w:tcBorders>
              <w:top w:val="nil"/>
              <w:left w:val="nil"/>
              <w:bottom w:val="single" w:sz="8" w:space="0" w:color="auto"/>
              <w:right w:val="single" w:sz="8" w:space="0" w:color="000000"/>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There are no assessable pollutants and therefore no load-based fee in relation to this activity.</w:t>
            </w:r>
          </w:p>
        </w:tc>
      </w:tr>
      <w:tr w:rsidR="008B2BF3" w:rsidRPr="00D93866" w:rsidTr="008B2BF3">
        <w:trPr>
          <w:trHeight w:val="703"/>
        </w:trPr>
        <w:tc>
          <w:tcPr>
            <w:tcW w:w="1433" w:type="dxa"/>
            <w:vMerge w:val="restart"/>
            <w:tcBorders>
              <w:top w:val="nil"/>
              <w:left w:val="single" w:sz="8" w:space="0" w:color="auto"/>
              <w:bottom w:val="single" w:sz="8" w:space="0" w:color="000000"/>
              <w:right w:val="single" w:sz="8" w:space="0" w:color="auto"/>
            </w:tcBorders>
            <w:shd w:val="clear" w:color="000000" w:fill="D9D9D9"/>
            <w:vAlign w:val="center"/>
            <w:hideMark/>
          </w:tcPr>
          <w:p w:rsidR="005223C1" w:rsidRDefault="008B2BF3" w:rsidP="005223C1">
            <w:pPr>
              <w:spacing w:before="40" w:after="40" w:line="240" w:lineRule="auto"/>
              <w:jc w:val="center"/>
              <w:rPr>
                <w:rFonts w:eastAsia="Times New Roman" w:cs="Arial"/>
                <w:b/>
                <w:bCs/>
                <w:color w:val="000000"/>
                <w:sz w:val="16"/>
                <w:szCs w:val="16"/>
                <w:lang w:eastAsia="en-AU"/>
              </w:rPr>
            </w:pPr>
            <w:r w:rsidRPr="00D93866">
              <w:rPr>
                <w:rFonts w:eastAsia="Times New Roman" w:cs="Arial"/>
                <w:b/>
                <w:bCs/>
                <w:color w:val="000000"/>
                <w:sz w:val="16"/>
                <w:szCs w:val="16"/>
                <w:lang w:eastAsia="en-AU"/>
              </w:rPr>
              <w:t>Recovery of waste oil</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Tonnes</w:t>
            </w:r>
          </w:p>
        </w:tc>
        <w:tc>
          <w:tcPr>
            <w:tcW w:w="1276"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Not more than 1,000 tonnes recovered</w:t>
            </w:r>
          </w:p>
        </w:tc>
        <w:tc>
          <w:tcPr>
            <w:tcW w:w="1417"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25</w:t>
            </w:r>
          </w:p>
        </w:tc>
        <w:tc>
          <w:tcPr>
            <w:tcW w:w="1418"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right"/>
              <w:rPr>
                <w:rFonts w:eastAsia="Times New Roman" w:cs="Arial"/>
                <w:color w:val="000000"/>
                <w:sz w:val="16"/>
                <w:szCs w:val="16"/>
                <w:lang w:eastAsia="en-AU"/>
              </w:rPr>
            </w:pPr>
            <w:r w:rsidRPr="00D93866">
              <w:rPr>
                <w:rFonts w:eastAsia="Times New Roman" w:cs="Arial"/>
                <w:color w:val="000000"/>
                <w:sz w:val="16"/>
                <w:szCs w:val="16"/>
                <w:lang w:eastAsia="en-AU"/>
              </w:rPr>
              <w:t>$2,825.00</w:t>
            </w:r>
          </w:p>
        </w:tc>
        <w:tc>
          <w:tcPr>
            <w:tcW w:w="2410"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left"/>
              <w:rPr>
                <w:rFonts w:eastAsia="Times New Roman" w:cs="Arial"/>
                <w:color w:val="000000"/>
                <w:sz w:val="16"/>
                <w:szCs w:val="16"/>
                <w:lang w:eastAsia="en-AU"/>
              </w:rPr>
            </w:pPr>
            <w:r w:rsidRPr="00D93866">
              <w:rPr>
                <w:rFonts w:eastAsia="Times New Roman" w:cs="Arial"/>
                <w:color w:val="000000"/>
                <w:sz w:val="16"/>
                <w:szCs w:val="16"/>
                <w:lang w:eastAsia="en-AU"/>
              </w:rPr>
              <w:t>Lead</w:t>
            </w:r>
          </w:p>
        </w:tc>
        <w:tc>
          <w:tcPr>
            <w:tcW w:w="1559"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right"/>
              <w:rPr>
                <w:rFonts w:eastAsia="Times New Roman" w:cs="Arial"/>
                <w:color w:val="000000"/>
                <w:sz w:val="16"/>
                <w:szCs w:val="16"/>
                <w:lang w:eastAsia="en-AU"/>
              </w:rPr>
            </w:pPr>
            <w:r w:rsidRPr="00D93866">
              <w:rPr>
                <w:rFonts w:eastAsia="Times New Roman" w:cs="Arial"/>
                <w:color w:val="000000"/>
                <w:sz w:val="16"/>
                <w:szCs w:val="16"/>
                <w:lang w:eastAsia="en-AU"/>
              </w:rPr>
              <w:t>0.2</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Oil and grease</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4.8</w:t>
            </w:r>
          </w:p>
        </w:tc>
      </w:tr>
      <w:tr w:rsidR="008B2BF3" w:rsidRPr="00D93866" w:rsidTr="008B2BF3">
        <w:trPr>
          <w:trHeight w:val="694"/>
        </w:trPr>
        <w:tc>
          <w:tcPr>
            <w:tcW w:w="1433"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992"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276"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left"/>
              <w:rPr>
                <w:rFonts w:eastAsia="Times New Roman" w:cs="Arial"/>
                <w:color w:val="000000"/>
                <w:sz w:val="16"/>
                <w:szCs w:val="16"/>
                <w:lang w:eastAsia="en-AU"/>
              </w:rPr>
            </w:pPr>
            <w:r w:rsidRPr="00D93866">
              <w:rPr>
                <w:rFonts w:eastAsia="Times New Roman" w:cs="Arial"/>
                <w:color w:val="000000"/>
                <w:sz w:val="16"/>
                <w:szCs w:val="16"/>
                <w:lang w:eastAsia="en-AU"/>
              </w:rPr>
              <w:t>More than 1,000 tonnes recovered</w:t>
            </w:r>
          </w:p>
        </w:tc>
        <w:tc>
          <w:tcPr>
            <w:tcW w:w="1417"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65</w:t>
            </w:r>
          </w:p>
        </w:tc>
        <w:tc>
          <w:tcPr>
            <w:tcW w:w="1418"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right"/>
              <w:rPr>
                <w:rFonts w:eastAsia="Times New Roman" w:cs="Arial"/>
                <w:color w:val="000000"/>
                <w:sz w:val="16"/>
                <w:szCs w:val="16"/>
                <w:lang w:eastAsia="en-AU"/>
              </w:rPr>
            </w:pPr>
            <w:r w:rsidRPr="00D93866">
              <w:rPr>
                <w:rFonts w:eastAsia="Times New Roman" w:cs="Arial"/>
                <w:color w:val="000000"/>
                <w:sz w:val="16"/>
                <w:szCs w:val="16"/>
                <w:lang w:eastAsia="en-AU"/>
              </w:rPr>
              <w:t>$7,345.00</w:t>
            </w:r>
          </w:p>
        </w:tc>
        <w:tc>
          <w:tcPr>
            <w:tcW w:w="2410"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left"/>
              <w:rPr>
                <w:rFonts w:eastAsia="Times New Roman" w:cs="Arial"/>
                <w:color w:val="000000"/>
                <w:sz w:val="16"/>
                <w:szCs w:val="16"/>
                <w:lang w:eastAsia="en-AU"/>
              </w:rPr>
            </w:pPr>
            <w:r w:rsidRPr="00D93866">
              <w:rPr>
                <w:rFonts w:eastAsia="Times New Roman" w:cs="Arial"/>
                <w:color w:val="000000"/>
                <w:sz w:val="16"/>
                <w:szCs w:val="16"/>
                <w:lang w:eastAsia="en-AU"/>
              </w:rPr>
              <w:t>VOCs and VOCs (summer)</w:t>
            </w:r>
          </w:p>
        </w:tc>
        <w:tc>
          <w:tcPr>
            <w:tcW w:w="1559"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right"/>
              <w:rPr>
                <w:rFonts w:eastAsia="Times New Roman" w:cs="Arial"/>
                <w:color w:val="000000"/>
                <w:sz w:val="16"/>
                <w:szCs w:val="16"/>
                <w:lang w:eastAsia="en-AU"/>
              </w:rPr>
            </w:pPr>
            <w:r w:rsidRPr="00D93866">
              <w:rPr>
                <w:rFonts w:eastAsia="Times New Roman" w:cs="Arial"/>
                <w:color w:val="000000"/>
                <w:sz w:val="16"/>
                <w:szCs w:val="16"/>
                <w:lang w:eastAsia="en-AU"/>
              </w:rPr>
              <w:t>0.05</w:t>
            </w: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r>
      <w:tr w:rsidR="008B2BF3" w:rsidRPr="00D93866" w:rsidTr="008B2BF3">
        <w:trPr>
          <w:trHeight w:val="566"/>
        </w:trPr>
        <w:tc>
          <w:tcPr>
            <w:tcW w:w="1433" w:type="dxa"/>
            <w:tcBorders>
              <w:top w:val="nil"/>
              <w:left w:val="single" w:sz="8" w:space="0" w:color="auto"/>
              <w:bottom w:val="single" w:sz="8" w:space="0" w:color="auto"/>
              <w:right w:val="single" w:sz="8" w:space="0" w:color="auto"/>
            </w:tcBorders>
            <w:shd w:val="clear" w:color="000000" w:fill="D9D9D9"/>
            <w:vAlign w:val="center"/>
            <w:hideMark/>
          </w:tcPr>
          <w:p w:rsidR="005223C1" w:rsidRDefault="008B2BF3" w:rsidP="005223C1">
            <w:pPr>
              <w:spacing w:before="40" w:after="40" w:line="240" w:lineRule="auto"/>
              <w:jc w:val="center"/>
              <w:rPr>
                <w:rFonts w:eastAsia="Times New Roman" w:cs="Arial"/>
                <w:b/>
                <w:bCs/>
                <w:color w:val="000000"/>
                <w:sz w:val="16"/>
                <w:szCs w:val="16"/>
                <w:lang w:eastAsia="en-AU"/>
              </w:rPr>
            </w:pPr>
            <w:r w:rsidRPr="00D93866">
              <w:rPr>
                <w:rFonts w:eastAsia="Times New Roman" w:cs="Arial"/>
                <w:b/>
                <w:bCs/>
                <w:color w:val="000000"/>
                <w:sz w:val="16"/>
                <w:szCs w:val="16"/>
                <w:lang w:eastAsia="en-AU"/>
              </w:rPr>
              <w:t>Recovery of waste tyres</w:t>
            </w:r>
          </w:p>
        </w:tc>
        <w:tc>
          <w:tcPr>
            <w:tcW w:w="992"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Pr>
                <w:rFonts w:eastAsia="Times New Roman" w:cs="Arial"/>
                <w:color w:val="000000"/>
                <w:sz w:val="16"/>
                <w:szCs w:val="16"/>
                <w:lang w:eastAsia="en-AU"/>
              </w:rPr>
              <w:t>N/A</w:t>
            </w:r>
          </w:p>
        </w:tc>
        <w:tc>
          <w:tcPr>
            <w:tcW w:w="1276"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Waste tyres</w:t>
            </w:r>
          </w:p>
        </w:tc>
        <w:tc>
          <w:tcPr>
            <w:tcW w:w="1417"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12</w:t>
            </w:r>
          </w:p>
        </w:tc>
        <w:tc>
          <w:tcPr>
            <w:tcW w:w="1418"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right"/>
              <w:rPr>
                <w:rFonts w:eastAsia="Times New Roman" w:cs="Arial"/>
                <w:color w:val="000000"/>
                <w:sz w:val="16"/>
                <w:szCs w:val="16"/>
                <w:lang w:eastAsia="en-AU"/>
              </w:rPr>
            </w:pPr>
            <w:r w:rsidRPr="00D93866">
              <w:rPr>
                <w:rFonts w:eastAsia="Times New Roman" w:cs="Arial"/>
                <w:color w:val="000000"/>
                <w:sz w:val="16"/>
                <w:szCs w:val="16"/>
                <w:lang w:eastAsia="en-AU"/>
              </w:rPr>
              <w:t>$1,356.00</w:t>
            </w:r>
          </w:p>
        </w:tc>
        <w:tc>
          <w:tcPr>
            <w:tcW w:w="6237" w:type="dxa"/>
            <w:gridSpan w:val="4"/>
            <w:tcBorders>
              <w:top w:val="nil"/>
              <w:left w:val="nil"/>
              <w:bottom w:val="single" w:sz="8" w:space="0" w:color="auto"/>
              <w:right w:val="single" w:sz="8" w:space="0" w:color="000000"/>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There are no assessable pollutants and therefore no load-based fee in relation to this activity.</w:t>
            </w:r>
          </w:p>
        </w:tc>
      </w:tr>
      <w:tr w:rsidR="008B2BF3" w:rsidRPr="00D93866" w:rsidTr="008B2BF3">
        <w:trPr>
          <w:trHeight w:val="315"/>
        </w:trPr>
        <w:tc>
          <w:tcPr>
            <w:tcW w:w="1433" w:type="dxa"/>
            <w:vMerge w:val="restart"/>
            <w:tcBorders>
              <w:top w:val="nil"/>
              <w:left w:val="single" w:sz="8" w:space="0" w:color="auto"/>
              <w:bottom w:val="single" w:sz="8" w:space="0" w:color="000000"/>
              <w:right w:val="single" w:sz="8" w:space="0" w:color="auto"/>
            </w:tcBorders>
            <w:shd w:val="clear" w:color="000000" w:fill="D9D9D9"/>
            <w:vAlign w:val="center"/>
            <w:hideMark/>
          </w:tcPr>
          <w:p w:rsidR="005223C1" w:rsidRDefault="008B2BF3" w:rsidP="005223C1">
            <w:pPr>
              <w:spacing w:before="40" w:after="40" w:line="240" w:lineRule="auto"/>
              <w:jc w:val="center"/>
              <w:rPr>
                <w:rFonts w:eastAsia="Times New Roman" w:cs="Arial"/>
                <w:b/>
                <w:bCs/>
                <w:color w:val="000000"/>
                <w:sz w:val="16"/>
                <w:szCs w:val="16"/>
                <w:lang w:eastAsia="en-AU"/>
              </w:rPr>
            </w:pPr>
            <w:r w:rsidRPr="00D93866">
              <w:rPr>
                <w:rFonts w:eastAsia="Times New Roman" w:cs="Arial"/>
                <w:b/>
                <w:bCs/>
                <w:color w:val="000000"/>
                <w:sz w:val="16"/>
                <w:szCs w:val="16"/>
                <w:lang w:eastAsia="en-AU"/>
              </w:rPr>
              <w:t>Thermal treatment of hazardous and other waste</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Pr>
                <w:rFonts w:eastAsia="Times New Roman" w:cs="Arial"/>
                <w:color w:val="000000"/>
                <w:sz w:val="16"/>
                <w:szCs w:val="16"/>
                <w:lang w:eastAsia="en-AU"/>
              </w:rPr>
              <w:t>N/A</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Any capacity</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65</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$7,345.00</w:t>
            </w:r>
          </w:p>
        </w:tc>
        <w:tc>
          <w:tcPr>
            <w:tcW w:w="2410"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left"/>
              <w:rPr>
                <w:rFonts w:eastAsia="Times New Roman" w:cs="Arial"/>
                <w:color w:val="000000"/>
                <w:sz w:val="16"/>
                <w:szCs w:val="16"/>
                <w:lang w:eastAsia="en-AU"/>
              </w:rPr>
            </w:pPr>
            <w:r w:rsidRPr="00D93866">
              <w:rPr>
                <w:rFonts w:eastAsia="Times New Roman" w:cs="Arial"/>
                <w:color w:val="000000"/>
                <w:sz w:val="16"/>
                <w:szCs w:val="16"/>
                <w:lang w:eastAsia="en-AU"/>
              </w:rPr>
              <w:t>Arsenic</w:t>
            </w:r>
          </w:p>
        </w:tc>
        <w:tc>
          <w:tcPr>
            <w:tcW w:w="1559"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right"/>
              <w:rPr>
                <w:rFonts w:eastAsia="Times New Roman" w:cs="Arial"/>
                <w:color w:val="000000"/>
                <w:sz w:val="16"/>
                <w:szCs w:val="16"/>
                <w:lang w:eastAsia="en-AU"/>
              </w:rPr>
            </w:pPr>
            <w:r w:rsidRPr="00D93866">
              <w:rPr>
                <w:rFonts w:eastAsia="Times New Roman" w:cs="Arial"/>
                <w:color w:val="000000"/>
                <w:sz w:val="16"/>
                <w:szCs w:val="16"/>
                <w:lang w:eastAsia="en-AU"/>
              </w:rPr>
              <w:t>0.00005</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Nil</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Pr>
                <w:rFonts w:eastAsia="Times New Roman" w:cs="Arial"/>
                <w:color w:val="000000"/>
                <w:sz w:val="16"/>
                <w:szCs w:val="16"/>
                <w:lang w:eastAsia="en-AU"/>
              </w:rPr>
              <w:t>N/A</w:t>
            </w:r>
          </w:p>
        </w:tc>
      </w:tr>
      <w:tr w:rsidR="008B2BF3" w:rsidRPr="00D93866" w:rsidTr="008B2BF3">
        <w:trPr>
          <w:trHeight w:val="315"/>
        </w:trPr>
        <w:tc>
          <w:tcPr>
            <w:tcW w:w="1433"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992"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276"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7"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8"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2410"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left"/>
              <w:rPr>
                <w:rFonts w:eastAsia="Times New Roman" w:cs="Arial"/>
                <w:color w:val="000000"/>
                <w:sz w:val="16"/>
                <w:szCs w:val="16"/>
                <w:lang w:eastAsia="en-AU"/>
              </w:rPr>
            </w:pPr>
            <w:r w:rsidRPr="00D93866">
              <w:rPr>
                <w:rFonts w:eastAsia="Times New Roman" w:cs="Arial"/>
                <w:color w:val="000000"/>
                <w:sz w:val="16"/>
                <w:szCs w:val="16"/>
                <w:lang w:eastAsia="en-AU"/>
              </w:rPr>
              <w:t>Benzene</w:t>
            </w:r>
          </w:p>
        </w:tc>
        <w:tc>
          <w:tcPr>
            <w:tcW w:w="1559"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right"/>
              <w:rPr>
                <w:rFonts w:eastAsia="Times New Roman" w:cs="Arial"/>
                <w:color w:val="000000"/>
                <w:sz w:val="16"/>
                <w:szCs w:val="16"/>
                <w:lang w:eastAsia="en-AU"/>
              </w:rPr>
            </w:pPr>
            <w:r w:rsidRPr="00D93866">
              <w:rPr>
                <w:rFonts w:eastAsia="Times New Roman" w:cs="Arial"/>
                <w:color w:val="000000"/>
                <w:sz w:val="16"/>
                <w:szCs w:val="16"/>
                <w:lang w:eastAsia="en-AU"/>
              </w:rPr>
              <w:t>0.0000011</w:t>
            </w: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r>
      <w:tr w:rsidR="008B2BF3" w:rsidRPr="00D93866" w:rsidTr="008B2BF3">
        <w:trPr>
          <w:trHeight w:val="416"/>
        </w:trPr>
        <w:tc>
          <w:tcPr>
            <w:tcW w:w="1433"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992"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276"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7"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8"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2410"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left"/>
              <w:rPr>
                <w:rFonts w:eastAsia="Times New Roman" w:cs="Arial"/>
                <w:color w:val="000000"/>
                <w:sz w:val="16"/>
                <w:szCs w:val="16"/>
                <w:lang w:eastAsia="en-AU"/>
              </w:rPr>
            </w:pPr>
            <w:proofErr w:type="spellStart"/>
            <w:r w:rsidRPr="00D93866">
              <w:rPr>
                <w:rFonts w:eastAsia="Times New Roman" w:cs="Arial"/>
                <w:color w:val="000000"/>
                <w:sz w:val="16"/>
                <w:szCs w:val="16"/>
                <w:lang w:eastAsia="en-AU"/>
              </w:rPr>
              <w:t>Benzo</w:t>
            </w:r>
            <w:proofErr w:type="spellEnd"/>
            <w:r w:rsidRPr="00D93866">
              <w:rPr>
                <w:rFonts w:eastAsia="Times New Roman" w:cs="Arial"/>
                <w:color w:val="000000"/>
                <w:sz w:val="16"/>
                <w:szCs w:val="16"/>
                <w:lang w:eastAsia="en-AU"/>
              </w:rPr>
              <w:t>(a)</w:t>
            </w:r>
            <w:proofErr w:type="spellStart"/>
            <w:r w:rsidRPr="00D93866">
              <w:rPr>
                <w:rFonts w:eastAsia="Times New Roman" w:cs="Arial"/>
                <w:color w:val="000000"/>
                <w:sz w:val="16"/>
                <w:szCs w:val="16"/>
                <w:lang w:eastAsia="en-AU"/>
              </w:rPr>
              <w:t>pyrene</w:t>
            </w:r>
            <w:proofErr w:type="spellEnd"/>
          </w:p>
        </w:tc>
        <w:tc>
          <w:tcPr>
            <w:tcW w:w="1559"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right"/>
              <w:rPr>
                <w:rFonts w:eastAsia="Times New Roman" w:cs="Arial"/>
                <w:color w:val="000000"/>
                <w:sz w:val="16"/>
                <w:szCs w:val="16"/>
                <w:lang w:eastAsia="en-AU"/>
              </w:rPr>
            </w:pPr>
            <w:r w:rsidRPr="00D93866">
              <w:rPr>
                <w:rFonts w:eastAsia="Times New Roman" w:cs="Arial"/>
                <w:color w:val="000000"/>
                <w:sz w:val="16"/>
                <w:szCs w:val="16"/>
                <w:lang w:eastAsia="en-AU"/>
              </w:rPr>
              <w:t>0.00002</w:t>
            </w: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r>
      <w:tr w:rsidR="008B2BF3" w:rsidRPr="00D93866" w:rsidTr="008B2BF3">
        <w:trPr>
          <w:trHeight w:val="324"/>
        </w:trPr>
        <w:tc>
          <w:tcPr>
            <w:tcW w:w="1433"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992"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276"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7"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8"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2410"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left"/>
              <w:rPr>
                <w:rFonts w:eastAsia="Times New Roman" w:cs="Arial"/>
                <w:color w:val="000000"/>
                <w:sz w:val="16"/>
                <w:szCs w:val="16"/>
                <w:lang w:eastAsia="en-AU"/>
              </w:rPr>
            </w:pPr>
            <w:r w:rsidRPr="00D93866">
              <w:rPr>
                <w:rFonts w:eastAsia="Times New Roman" w:cs="Arial"/>
                <w:color w:val="000000"/>
                <w:sz w:val="16"/>
                <w:szCs w:val="16"/>
                <w:lang w:eastAsia="en-AU"/>
              </w:rPr>
              <w:t>Fine particulates</w:t>
            </w:r>
          </w:p>
        </w:tc>
        <w:tc>
          <w:tcPr>
            <w:tcW w:w="1559"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right"/>
              <w:rPr>
                <w:rFonts w:eastAsia="Times New Roman" w:cs="Arial"/>
                <w:color w:val="000000"/>
                <w:sz w:val="16"/>
                <w:szCs w:val="16"/>
                <w:lang w:eastAsia="en-AU"/>
              </w:rPr>
            </w:pPr>
            <w:r w:rsidRPr="00D93866">
              <w:rPr>
                <w:rFonts w:eastAsia="Times New Roman" w:cs="Arial"/>
                <w:color w:val="000000"/>
                <w:sz w:val="16"/>
                <w:szCs w:val="16"/>
                <w:lang w:eastAsia="en-AU"/>
              </w:rPr>
              <w:t>0.7</w:t>
            </w: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r>
      <w:tr w:rsidR="008B2BF3" w:rsidRPr="00D93866" w:rsidTr="008B2BF3">
        <w:trPr>
          <w:trHeight w:val="315"/>
        </w:trPr>
        <w:tc>
          <w:tcPr>
            <w:tcW w:w="1433"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992"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276"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7"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8"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2410"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left"/>
              <w:rPr>
                <w:rFonts w:eastAsia="Times New Roman" w:cs="Arial"/>
                <w:color w:val="000000"/>
                <w:sz w:val="16"/>
                <w:szCs w:val="16"/>
                <w:lang w:eastAsia="en-AU"/>
              </w:rPr>
            </w:pPr>
            <w:r w:rsidRPr="00D93866">
              <w:rPr>
                <w:rFonts w:eastAsia="Times New Roman" w:cs="Arial"/>
                <w:color w:val="000000"/>
                <w:sz w:val="16"/>
                <w:szCs w:val="16"/>
                <w:lang w:eastAsia="en-AU"/>
              </w:rPr>
              <w:t>Lead</w:t>
            </w:r>
          </w:p>
        </w:tc>
        <w:tc>
          <w:tcPr>
            <w:tcW w:w="1559"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right"/>
              <w:rPr>
                <w:rFonts w:eastAsia="Times New Roman" w:cs="Arial"/>
                <w:color w:val="000000"/>
                <w:sz w:val="16"/>
                <w:szCs w:val="16"/>
                <w:lang w:eastAsia="en-AU"/>
              </w:rPr>
            </w:pPr>
            <w:r w:rsidRPr="00D93866">
              <w:rPr>
                <w:rFonts w:eastAsia="Times New Roman" w:cs="Arial"/>
                <w:color w:val="000000"/>
                <w:sz w:val="16"/>
                <w:szCs w:val="16"/>
                <w:lang w:eastAsia="en-AU"/>
              </w:rPr>
              <w:t>0.035</w:t>
            </w: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r>
      <w:tr w:rsidR="008B2BF3" w:rsidRPr="00D93866" w:rsidTr="008B2BF3">
        <w:trPr>
          <w:trHeight w:val="315"/>
        </w:trPr>
        <w:tc>
          <w:tcPr>
            <w:tcW w:w="1433"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992"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276"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7"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8"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2410"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left"/>
              <w:rPr>
                <w:rFonts w:eastAsia="Times New Roman" w:cs="Arial"/>
                <w:color w:val="000000"/>
                <w:sz w:val="16"/>
                <w:szCs w:val="16"/>
                <w:lang w:eastAsia="en-AU"/>
              </w:rPr>
            </w:pPr>
            <w:r w:rsidRPr="00D93866">
              <w:rPr>
                <w:rFonts w:eastAsia="Times New Roman" w:cs="Arial"/>
                <w:color w:val="000000"/>
                <w:sz w:val="16"/>
                <w:szCs w:val="16"/>
                <w:lang w:eastAsia="en-AU"/>
              </w:rPr>
              <w:t>Mercury</w:t>
            </w:r>
          </w:p>
        </w:tc>
        <w:tc>
          <w:tcPr>
            <w:tcW w:w="1559"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right"/>
              <w:rPr>
                <w:rFonts w:eastAsia="Times New Roman" w:cs="Arial"/>
                <w:color w:val="000000"/>
                <w:sz w:val="16"/>
                <w:szCs w:val="16"/>
                <w:lang w:eastAsia="en-AU"/>
              </w:rPr>
            </w:pPr>
            <w:r w:rsidRPr="00D93866">
              <w:rPr>
                <w:rFonts w:eastAsia="Times New Roman" w:cs="Arial"/>
                <w:color w:val="000000"/>
                <w:sz w:val="16"/>
                <w:szCs w:val="16"/>
                <w:lang w:eastAsia="en-AU"/>
              </w:rPr>
              <w:t>0.003</w:t>
            </w: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r>
      <w:tr w:rsidR="008B2BF3" w:rsidRPr="00D93866" w:rsidTr="008B2BF3">
        <w:trPr>
          <w:trHeight w:val="535"/>
        </w:trPr>
        <w:tc>
          <w:tcPr>
            <w:tcW w:w="1433"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992"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276"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7"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8"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2410"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left"/>
              <w:rPr>
                <w:rFonts w:eastAsia="Times New Roman" w:cs="Arial"/>
                <w:color w:val="000000"/>
                <w:sz w:val="16"/>
                <w:szCs w:val="16"/>
                <w:lang w:eastAsia="en-AU"/>
              </w:rPr>
            </w:pPr>
            <w:r w:rsidRPr="00D93866">
              <w:rPr>
                <w:rFonts w:eastAsia="Times New Roman" w:cs="Arial"/>
                <w:color w:val="000000"/>
                <w:sz w:val="16"/>
                <w:szCs w:val="16"/>
                <w:lang w:eastAsia="en-AU"/>
              </w:rPr>
              <w:t>Nitrogen oxides and nitrogen oxides (summer)</w:t>
            </w:r>
          </w:p>
        </w:tc>
        <w:tc>
          <w:tcPr>
            <w:tcW w:w="1559"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right"/>
              <w:rPr>
                <w:rFonts w:eastAsia="Times New Roman" w:cs="Arial"/>
                <w:color w:val="000000"/>
                <w:sz w:val="16"/>
                <w:szCs w:val="16"/>
                <w:lang w:eastAsia="en-AU"/>
              </w:rPr>
            </w:pPr>
            <w:r w:rsidRPr="00D93866">
              <w:rPr>
                <w:rFonts w:eastAsia="Times New Roman" w:cs="Arial"/>
                <w:color w:val="000000"/>
                <w:sz w:val="16"/>
                <w:szCs w:val="16"/>
                <w:lang w:eastAsia="en-AU"/>
              </w:rPr>
              <w:t>2.5</w:t>
            </w: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r>
      <w:tr w:rsidR="008B2BF3" w:rsidRPr="00D93866" w:rsidTr="008B2BF3">
        <w:trPr>
          <w:trHeight w:val="395"/>
        </w:trPr>
        <w:tc>
          <w:tcPr>
            <w:tcW w:w="1433"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992"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276"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7"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418"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2410"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left"/>
              <w:rPr>
                <w:rFonts w:eastAsia="Times New Roman" w:cs="Arial"/>
                <w:color w:val="000000"/>
                <w:sz w:val="16"/>
                <w:szCs w:val="16"/>
                <w:lang w:eastAsia="en-AU"/>
              </w:rPr>
            </w:pPr>
            <w:proofErr w:type="spellStart"/>
            <w:r w:rsidRPr="00D93866">
              <w:rPr>
                <w:rFonts w:eastAsia="Times New Roman" w:cs="Arial"/>
                <w:color w:val="000000"/>
                <w:sz w:val="16"/>
                <w:szCs w:val="16"/>
                <w:lang w:eastAsia="en-AU"/>
              </w:rPr>
              <w:t>Sulfur</w:t>
            </w:r>
            <w:proofErr w:type="spellEnd"/>
            <w:r w:rsidRPr="00D93866">
              <w:rPr>
                <w:rFonts w:eastAsia="Times New Roman" w:cs="Arial"/>
                <w:color w:val="000000"/>
                <w:sz w:val="16"/>
                <w:szCs w:val="16"/>
                <w:lang w:eastAsia="en-AU"/>
              </w:rPr>
              <w:t xml:space="preserve"> oxides</w:t>
            </w:r>
          </w:p>
        </w:tc>
        <w:tc>
          <w:tcPr>
            <w:tcW w:w="1559"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right"/>
              <w:rPr>
                <w:rFonts w:eastAsia="Times New Roman" w:cs="Arial"/>
                <w:color w:val="000000"/>
                <w:sz w:val="16"/>
                <w:szCs w:val="16"/>
                <w:lang w:eastAsia="en-AU"/>
              </w:rPr>
            </w:pPr>
            <w:r w:rsidRPr="00D93866">
              <w:rPr>
                <w:rFonts w:eastAsia="Times New Roman" w:cs="Arial"/>
                <w:color w:val="000000"/>
                <w:sz w:val="16"/>
                <w:szCs w:val="16"/>
                <w:lang w:eastAsia="en-AU"/>
              </w:rPr>
              <w:t>0.07</w:t>
            </w: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134"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r>
      <w:tr w:rsidR="008B2BF3" w:rsidRPr="00D93866" w:rsidTr="008B2BF3">
        <w:trPr>
          <w:trHeight w:val="974"/>
        </w:trPr>
        <w:tc>
          <w:tcPr>
            <w:tcW w:w="1433" w:type="dxa"/>
            <w:tcBorders>
              <w:top w:val="nil"/>
              <w:left w:val="single" w:sz="8" w:space="0" w:color="auto"/>
              <w:bottom w:val="single" w:sz="8" w:space="0" w:color="auto"/>
              <w:right w:val="single" w:sz="8" w:space="0" w:color="auto"/>
            </w:tcBorders>
            <w:shd w:val="clear" w:color="000000" w:fill="D9D9D9"/>
            <w:vAlign w:val="center"/>
            <w:hideMark/>
          </w:tcPr>
          <w:p w:rsidR="005223C1" w:rsidRDefault="008B2BF3" w:rsidP="005223C1">
            <w:pPr>
              <w:spacing w:before="40" w:after="40" w:line="240" w:lineRule="auto"/>
              <w:jc w:val="center"/>
              <w:rPr>
                <w:rFonts w:eastAsia="Times New Roman" w:cs="Arial"/>
                <w:b/>
                <w:bCs/>
                <w:color w:val="000000"/>
                <w:sz w:val="16"/>
                <w:szCs w:val="16"/>
                <w:lang w:eastAsia="en-AU"/>
              </w:rPr>
            </w:pPr>
            <w:r w:rsidRPr="00D93866">
              <w:rPr>
                <w:rFonts w:eastAsia="Times New Roman" w:cs="Arial"/>
                <w:b/>
                <w:bCs/>
                <w:color w:val="000000"/>
                <w:sz w:val="16"/>
                <w:szCs w:val="16"/>
                <w:lang w:eastAsia="en-AU"/>
              </w:rPr>
              <w:t xml:space="preserve">Non-thermal treatment of hazardous and other waste </w:t>
            </w:r>
          </w:p>
        </w:tc>
        <w:tc>
          <w:tcPr>
            <w:tcW w:w="992"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Pr>
                <w:rFonts w:eastAsia="Times New Roman" w:cs="Arial"/>
                <w:color w:val="000000"/>
                <w:sz w:val="16"/>
                <w:szCs w:val="16"/>
                <w:lang w:eastAsia="en-AU"/>
              </w:rPr>
              <w:t>N/A</w:t>
            </w:r>
          </w:p>
        </w:tc>
        <w:tc>
          <w:tcPr>
            <w:tcW w:w="1276"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Hazardous and other waste</w:t>
            </w:r>
          </w:p>
        </w:tc>
        <w:tc>
          <w:tcPr>
            <w:tcW w:w="1417"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32</w:t>
            </w:r>
          </w:p>
        </w:tc>
        <w:tc>
          <w:tcPr>
            <w:tcW w:w="1418"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$3,616.00</w:t>
            </w:r>
          </w:p>
        </w:tc>
        <w:tc>
          <w:tcPr>
            <w:tcW w:w="6237" w:type="dxa"/>
            <w:gridSpan w:val="4"/>
            <w:tcBorders>
              <w:top w:val="nil"/>
              <w:left w:val="nil"/>
              <w:bottom w:val="single" w:sz="8" w:space="0" w:color="auto"/>
              <w:right w:val="single" w:sz="8" w:space="0" w:color="000000"/>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There are no assessable pollutants and therefore no load-based fee in relation to this activity.</w:t>
            </w:r>
          </w:p>
        </w:tc>
      </w:tr>
      <w:tr w:rsidR="008B2BF3" w:rsidRPr="00D93866" w:rsidTr="008B2BF3">
        <w:trPr>
          <w:trHeight w:val="1685"/>
        </w:trPr>
        <w:tc>
          <w:tcPr>
            <w:tcW w:w="1433" w:type="dxa"/>
            <w:vMerge w:val="restart"/>
            <w:tcBorders>
              <w:top w:val="nil"/>
              <w:left w:val="single" w:sz="8" w:space="0" w:color="auto"/>
              <w:bottom w:val="single" w:sz="8" w:space="0" w:color="000000"/>
              <w:right w:val="single" w:sz="8" w:space="0" w:color="auto"/>
            </w:tcBorders>
            <w:shd w:val="clear" w:color="000000" w:fill="D9D9D9"/>
            <w:vAlign w:val="center"/>
            <w:hideMark/>
          </w:tcPr>
          <w:p w:rsidR="005223C1" w:rsidRDefault="008B2BF3" w:rsidP="005223C1">
            <w:pPr>
              <w:spacing w:before="40" w:after="40" w:line="240" w:lineRule="auto"/>
              <w:jc w:val="center"/>
              <w:rPr>
                <w:rFonts w:eastAsia="Times New Roman" w:cs="Arial"/>
                <w:b/>
                <w:bCs/>
                <w:color w:val="000000"/>
                <w:sz w:val="16"/>
                <w:szCs w:val="16"/>
                <w:lang w:eastAsia="en-AU"/>
              </w:rPr>
            </w:pPr>
            <w:r w:rsidRPr="00D93866">
              <w:rPr>
                <w:rFonts w:eastAsia="Times New Roman" w:cs="Arial"/>
                <w:b/>
                <w:bCs/>
                <w:color w:val="000000"/>
                <w:sz w:val="16"/>
                <w:szCs w:val="16"/>
                <w:lang w:eastAsia="en-AU"/>
              </w:rPr>
              <w:t>Waste storage</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Pr>
                <w:rFonts w:eastAsia="Times New Roman" w:cs="Arial"/>
                <w:color w:val="000000"/>
                <w:sz w:val="16"/>
                <w:szCs w:val="16"/>
                <w:lang w:eastAsia="en-AU"/>
              </w:rPr>
              <w:t>N/A</w:t>
            </w:r>
          </w:p>
        </w:tc>
        <w:tc>
          <w:tcPr>
            <w:tcW w:w="1276"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Hazardous waste, restricted solid waste, liquid waste, clinical and related waste and asbestos</w:t>
            </w:r>
          </w:p>
        </w:tc>
        <w:tc>
          <w:tcPr>
            <w:tcW w:w="1417"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32</w:t>
            </w:r>
          </w:p>
        </w:tc>
        <w:tc>
          <w:tcPr>
            <w:tcW w:w="1418"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$3,616.00</w:t>
            </w:r>
          </w:p>
        </w:tc>
        <w:tc>
          <w:tcPr>
            <w:tcW w:w="6237"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5223C1" w:rsidRDefault="008B2BF3" w:rsidP="005223C1">
            <w:pPr>
              <w:spacing w:before="40" w:after="40" w:line="240" w:lineRule="auto"/>
              <w:jc w:val="center"/>
              <w:rPr>
                <w:rFonts w:eastAsia="Times New Roman" w:cs="Arial"/>
                <w:color w:val="000000"/>
                <w:sz w:val="16"/>
                <w:szCs w:val="16"/>
                <w:lang w:eastAsia="en-AU"/>
              </w:rPr>
            </w:pPr>
            <w:r w:rsidRPr="00D93866">
              <w:rPr>
                <w:rFonts w:eastAsia="Times New Roman" w:cs="Arial"/>
                <w:color w:val="000000"/>
                <w:sz w:val="16"/>
                <w:szCs w:val="16"/>
                <w:lang w:eastAsia="en-AU"/>
              </w:rPr>
              <w:t>There are no assessable pollutants and therefore no load-based fee in relation to this activity.</w:t>
            </w:r>
          </w:p>
        </w:tc>
      </w:tr>
      <w:tr w:rsidR="008B2BF3" w:rsidRPr="00D93866" w:rsidTr="008B2BF3">
        <w:trPr>
          <w:trHeight w:val="391"/>
        </w:trPr>
        <w:tc>
          <w:tcPr>
            <w:tcW w:w="1433"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992"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276"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left"/>
              <w:rPr>
                <w:rFonts w:eastAsia="Times New Roman" w:cs="Arial"/>
                <w:color w:val="000000"/>
                <w:sz w:val="16"/>
                <w:szCs w:val="16"/>
                <w:lang w:eastAsia="en-AU"/>
              </w:rPr>
            </w:pPr>
            <w:r w:rsidRPr="00D93866">
              <w:rPr>
                <w:rFonts w:eastAsia="Times New Roman" w:cs="Arial"/>
                <w:color w:val="000000"/>
                <w:sz w:val="16"/>
                <w:szCs w:val="16"/>
                <w:lang w:eastAsia="en-AU"/>
              </w:rPr>
              <w:t>Waste tyres</w:t>
            </w:r>
          </w:p>
        </w:tc>
        <w:tc>
          <w:tcPr>
            <w:tcW w:w="1417"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b/>
                <w:bCs/>
                <w:color w:val="000000"/>
                <w:sz w:val="16"/>
                <w:szCs w:val="16"/>
                <w:lang w:eastAsia="en-AU"/>
              </w:rPr>
            </w:pPr>
            <w:r w:rsidRPr="00D93866">
              <w:rPr>
                <w:rFonts w:eastAsia="Times New Roman" w:cs="Arial"/>
                <w:color w:val="000000"/>
                <w:sz w:val="16"/>
                <w:szCs w:val="16"/>
                <w:lang w:eastAsia="en-AU"/>
              </w:rPr>
              <w:t>12</w:t>
            </w:r>
          </w:p>
        </w:tc>
        <w:tc>
          <w:tcPr>
            <w:tcW w:w="1418"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right"/>
              <w:rPr>
                <w:rFonts w:eastAsia="Times New Roman" w:cs="Arial"/>
                <w:color w:val="000000"/>
                <w:sz w:val="16"/>
                <w:szCs w:val="16"/>
                <w:lang w:eastAsia="en-AU"/>
              </w:rPr>
            </w:pPr>
            <w:r w:rsidRPr="00D93866">
              <w:rPr>
                <w:rFonts w:eastAsia="Times New Roman" w:cs="Arial"/>
                <w:color w:val="000000"/>
                <w:sz w:val="16"/>
                <w:szCs w:val="16"/>
                <w:lang w:eastAsia="en-AU"/>
              </w:rPr>
              <w:t>$1,356.00</w:t>
            </w:r>
          </w:p>
        </w:tc>
        <w:tc>
          <w:tcPr>
            <w:tcW w:w="6237" w:type="dxa"/>
            <w:gridSpan w:val="4"/>
            <w:vMerge/>
            <w:tcBorders>
              <w:top w:val="nil"/>
              <w:left w:val="nil"/>
              <w:bottom w:val="single" w:sz="8" w:space="0" w:color="auto"/>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r>
      <w:tr w:rsidR="008B2BF3" w:rsidRPr="00D93866" w:rsidTr="008B2BF3">
        <w:trPr>
          <w:trHeight w:val="127"/>
        </w:trPr>
        <w:tc>
          <w:tcPr>
            <w:tcW w:w="1433"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b/>
                <w:bCs/>
                <w:color w:val="000000"/>
                <w:sz w:val="16"/>
                <w:szCs w:val="16"/>
                <w:lang w:eastAsia="en-AU"/>
              </w:rPr>
            </w:pPr>
          </w:p>
        </w:tc>
        <w:tc>
          <w:tcPr>
            <w:tcW w:w="992" w:type="dxa"/>
            <w:vMerge/>
            <w:tcBorders>
              <w:top w:val="nil"/>
              <w:left w:val="single" w:sz="8" w:space="0" w:color="auto"/>
              <w:bottom w:val="single" w:sz="8" w:space="0" w:color="000000"/>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c>
          <w:tcPr>
            <w:tcW w:w="1276"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left"/>
              <w:rPr>
                <w:rFonts w:eastAsia="Times New Roman" w:cs="Arial"/>
                <w:color w:val="000000"/>
                <w:sz w:val="16"/>
                <w:szCs w:val="16"/>
                <w:lang w:eastAsia="en-AU"/>
              </w:rPr>
            </w:pPr>
            <w:r w:rsidRPr="00D93866">
              <w:rPr>
                <w:rFonts w:eastAsia="Times New Roman" w:cs="Arial"/>
                <w:color w:val="000000"/>
                <w:sz w:val="16"/>
                <w:szCs w:val="16"/>
                <w:lang w:eastAsia="en-AU"/>
              </w:rPr>
              <w:t>Other types of waste</w:t>
            </w:r>
          </w:p>
        </w:tc>
        <w:tc>
          <w:tcPr>
            <w:tcW w:w="1417"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center"/>
              <w:rPr>
                <w:rFonts w:eastAsia="Times New Roman" w:cs="Arial"/>
                <w:b/>
                <w:bCs/>
                <w:color w:val="000000"/>
                <w:sz w:val="16"/>
                <w:szCs w:val="16"/>
                <w:lang w:eastAsia="en-AU"/>
              </w:rPr>
            </w:pPr>
            <w:r w:rsidRPr="00D93866">
              <w:rPr>
                <w:rFonts w:eastAsia="Times New Roman" w:cs="Arial"/>
                <w:color w:val="000000"/>
                <w:sz w:val="16"/>
                <w:szCs w:val="16"/>
                <w:lang w:eastAsia="en-AU"/>
              </w:rPr>
              <w:t>16</w:t>
            </w:r>
          </w:p>
        </w:tc>
        <w:tc>
          <w:tcPr>
            <w:tcW w:w="1418" w:type="dxa"/>
            <w:tcBorders>
              <w:top w:val="nil"/>
              <w:left w:val="nil"/>
              <w:bottom w:val="single" w:sz="8" w:space="0" w:color="auto"/>
              <w:right w:val="single" w:sz="8" w:space="0" w:color="auto"/>
            </w:tcBorders>
            <w:shd w:val="clear" w:color="auto" w:fill="auto"/>
            <w:vAlign w:val="center"/>
            <w:hideMark/>
          </w:tcPr>
          <w:p w:rsidR="005223C1" w:rsidRDefault="008B2BF3" w:rsidP="005223C1">
            <w:pPr>
              <w:spacing w:before="40" w:after="40" w:line="240" w:lineRule="auto"/>
              <w:jc w:val="right"/>
              <w:rPr>
                <w:rFonts w:eastAsia="Times New Roman" w:cs="Arial"/>
                <w:color w:val="000000"/>
                <w:sz w:val="16"/>
                <w:szCs w:val="16"/>
                <w:lang w:eastAsia="en-AU"/>
              </w:rPr>
            </w:pPr>
            <w:r w:rsidRPr="00D93866">
              <w:rPr>
                <w:rFonts w:eastAsia="Times New Roman" w:cs="Arial"/>
                <w:color w:val="000000"/>
                <w:sz w:val="16"/>
                <w:szCs w:val="16"/>
                <w:lang w:eastAsia="en-AU"/>
              </w:rPr>
              <w:t>$1,808.00</w:t>
            </w:r>
          </w:p>
        </w:tc>
        <w:tc>
          <w:tcPr>
            <w:tcW w:w="6237" w:type="dxa"/>
            <w:gridSpan w:val="4"/>
            <w:vMerge/>
            <w:tcBorders>
              <w:top w:val="nil"/>
              <w:left w:val="nil"/>
              <w:bottom w:val="single" w:sz="8" w:space="0" w:color="auto"/>
              <w:right w:val="single" w:sz="8" w:space="0" w:color="auto"/>
            </w:tcBorders>
            <w:vAlign w:val="center"/>
            <w:hideMark/>
          </w:tcPr>
          <w:p w:rsidR="005223C1" w:rsidRDefault="005223C1" w:rsidP="005223C1">
            <w:pPr>
              <w:spacing w:before="40" w:after="40" w:line="240" w:lineRule="auto"/>
              <w:jc w:val="left"/>
              <w:rPr>
                <w:rFonts w:eastAsia="Times New Roman" w:cs="Arial"/>
                <w:color w:val="000000"/>
                <w:sz w:val="16"/>
                <w:szCs w:val="16"/>
                <w:lang w:eastAsia="en-AU"/>
              </w:rPr>
            </w:pPr>
          </w:p>
        </w:tc>
      </w:tr>
    </w:tbl>
    <w:p w:rsidR="008B2BF3" w:rsidRDefault="008B2BF3">
      <w:pPr>
        <w:spacing w:after="0"/>
        <w:jc w:val="left"/>
        <w:rPr>
          <w:rFonts w:cs="Arial"/>
          <w:b/>
          <w:color w:val="1D5C42"/>
          <w:sz w:val="24"/>
          <w:szCs w:val="24"/>
        </w:rPr>
        <w:sectPr w:rsidR="008B2BF3" w:rsidSect="008B2BF3">
          <w:pgSz w:w="16839" w:h="11907" w:orient="landscape" w:code="9"/>
          <w:pgMar w:top="1701" w:right="1701" w:bottom="1134" w:left="1134" w:header="567" w:footer="567" w:gutter="0"/>
          <w:cols w:space="708"/>
          <w:docGrid w:linePitch="360"/>
        </w:sectPr>
      </w:pPr>
    </w:p>
    <w:p w:rsidR="00D93866" w:rsidRDefault="00D93866" w:rsidP="00030C78">
      <w:pPr>
        <w:pStyle w:val="KMHNumberheading20"/>
      </w:pPr>
      <w:bookmarkStart w:id="108" w:name="_Toc350413431"/>
      <w:r>
        <w:lastRenderedPageBreak/>
        <w:t>Victoria</w:t>
      </w:r>
      <w:bookmarkEnd w:id="108"/>
    </w:p>
    <w:p w:rsidR="00D93866" w:rsidRDefault="00D93866" w:rsidP="00D93866">
      <w:r>
        <w:t xml:space="preserve">The Victorian Government’s </w:t>
      </w:r>
      <w:r>
        <w:rPr>
          <w:i/>
        </w:rPr>
        <w:t>Environment Protection (Amendment) Act 2006</w:t>
      </w:r>
      <w:r>
        <w:t xml:space="preserve"> introduced differential levies for the disposal of prescribed industrial waste (PIW) to landfill, to reflect the hazard level of the different waste categories. Levy revenues are being reinvested in EPA programs to encourage industry to find safe reuse alternatives to disposal. The differential PIW levies are detailed in </w:t>
      </w:r>
      <w:r w:rsidR="00D02C9F">
        <w:fldChar w:fldCharType="begin"/>
      </w:r>
      <w:r w:rsidR="008B2BF3">
        <w:instrText xml:space="preserve"> REF _Ref343780421 \h </w:instrText>
      </w:r>
      <w:r w:rsidR="00D02C9F">
        <w:fldChar w:fldCharType="separate"/>
      </w:r>
      <w:r w:rsidR="002A19BE">
        <w:t>Table 19—</w:t>
      </w:r>
      <w:r w:rsidR="00D02C9F">
        <w:fldChar w:fldCharType="end"/>
      </w:r>
      <w:r w:rsidR="006B4A42">
        <w:t>19</w:t>
      </w:r>
      <w:r w:rsidR="008B2BF3">
        <w:t xml:space="preserve"> </w:t>
      </w:r>
      <w:r>
        <w:t>below.</w:t>
      </w:r>
    </w:p>
    <w:p w:rsidR="00D93866" w:rsidRDefault="008B2BF3" w:rsidP="008B2BF3">
      <w:pPr>
        <w:pStyle w:val="Caption"/>
        <w:spacing w:after="0"/>
        <w:jc w:val="left"/>
      </w:pPr>
      <w:bookmarkStart w:id="109" w:name="_Ref343780421"/>
      <w:bookmarkStart w:id="110" w:name="_Toc350356168"/>
      <w:r>
        <w:t xml:space="preserve">Table </w:t>
      </w:r>
      <w:r w:rsidR="00F60615">
        <w:t>19—</w:t>
      </w:r>
      <w:bookmarkEnd w:id="109"/>
      <w:r w:rsidR="00D93866">
        <w:t>Victorian Prescribed Industrial Waste levies</w:t>
      </w:r>
      <w:r w:rsidR="00D93866">
        <w:rPr>
          <w:rStyle w:val="FootnoteReference"/>
        </w:rPr>
        <w:footnoteReference w:id="28"/>
      </w:r>
      <w:bookmarkEnd w:id="110"/>
    </w:p>
    <w:tbl>
      <w:tblPr>
        <w:tblW w:w="5952" w:type="dxa"/>
        <w:tblLook w:val="04A0" w:firstRow="1" w:lastRow="0" w:firstColumn="1" w:lastColumn="0" w:noHBand="0" w:noVBand="1"/>
      </w:tblPr>
      <w:tblGrid>
        <w:gridCol w:w="3192"/>
        <w:gridCol w:w="2760"/>
      </w:tblGrid>
      <w:tr w:rsidR="00D93866" w:rsidRPr="008B2BF3" w:rsidTr="008B2BF3">
        <w:trPr>
          <w:trHeight w:val="765"/>
        </w:trPr>
        <w:tc>
          <w:tcPr>
            <w:tcW w:w="3192" w:type="dxa"/>
            <w:tcBorders>
              <w:top w:val="single" w:sz="4" w:space="0" w:color="auto"/>
              <w:left w:val="single" w:sz="4" w:space="0" w:color="auto"/>
              <w:bottom w:val="single" w:sz="4" w:space="0" w:color="auto"/>
              <w:right w:val="single" w:sz="4" w:space="0" w:color="auto"/>
            </w:tcBorders>
            <w:shd w:val="clear" w:color="auto" w:fill="1D5C42"/>
            <w:vAlign w:val="center"/>
            <w:hideMark/>
          </w:tcPr>
          <w:p w:rsidR="005223C1" w:rsidRDefault="00D93866" w:rsidP="005223C1">
            <w:pPr>
              <w:spacing w:before="40" w:after="40" w:line="240" w:lineRule="auto"/>
              <w:jc w:val="center"/>
              <w:rPr>
                <w:rFonts w:eastAsia="Times New Roman" w:cs="Arial"/>
                <w:b/>
                <w:bCs/>
                <w:color w:val="FFFFFF" w:themeColor="background1"/>
                <w:sz w:val="18"/>
                <w:szCs w:val="18"/>
                <w:lang w:eastAsia="en-AU"/>
              </w:rPr>
            </w:pPr>
            <w:r w:rsidRPr="008B2BF3">
              <w:rPr>
                <w:rFonts w:eastAsia="Times New Roman" w:cs="Arial"/>
                <w:b/>
                <w:bCs/>
                <w:color w:val="FFFFFF" w:themeColor="background1"/>
                <w:sz w:val="18"/>
                <w:szCs w:val="18"/>
                <w:lang w:eastAsia="en-AU"/>
              </w:rPr>
              <w:t>Prescribed industrial waste disposed to landfill</w:t>
            </w:r>
          </w:p>
        </w:tc>
        <w:tc>
          <w:tcPr>
            <w:tcW w:w="2760" w:type="dxa"/>
            <w:tcBorders>
              <w:top w:val="single" w:sz="4" w:space="0" w:color="auto"/>
              <w:left w:val="nil"/>
              <w:bottom w:val="single" w:sz="4" w:space="0" w:color="auto"/>
              <w:right w:val="single" w:sz="4" w:space="0" w:color="auto"/>
            </w:tcBorders>
            <w:shd w:val="clear" w:color="auto" w:fill="1D5C42"/>
            <w:vAlign w:val="center"/>
            <w:hideMark/>
          </w:tcPr>
          <w:p w:rsidR="005223C1" w:rsidRDefault="00D93866" w:rsidP="005223C1">
            <w:pPr>
              <w:spacing w:before="40" w:after="40" w:line="240" w:lineRule="auto"/>
              <w:jc w:val="center"/>
              <w:rPr>
                <w:rFonts w:eastAsia="Times New Roman" w:cs="Arial"/>
                <w:b/>
                <w:bCs/>
                <w:color w:val="FFFFFF" w:themeColor="background1"/>
                <w:sz w:val="18"/>
                <w:szCs w:val="18"/>
                <w:lang w:eastAsia="en-AU"/>
              </w:rPr>
            </w:pPr>
            <w:r w:rsidRPr="008B2BF3">
              <w:rPr>
                <w:rFonts w:eastAsia="Times New Roman" w:cs="Arial"/>
                <w:b/>
                <w:bCs/>
                <w:color w:val="FFFFFF" w:themeColor="background1"/>
                <w:sz w:val="18"/>
                <w:szCs w:val="18"/>
                <w:lang w:eastAsia="en-AU"/>
              </w:rPr>
              <w:t>Amount as at 1 July 2011 (per tonne)</w:t>
            </w:r>
          </w:p>
        </w:tc>
      </w:tr>
      <w:tr w:rsidR="00D93866" w:rsidRPr="008B2BF3" w:rsidTr="008B2BF3">
        <w:trPr>
          <w:trHeight w:val="537"/>
        </w:trPr>
        <w:tc>
          <w:tcPr>
            <w:tcW w:w="3192" w:type="dxa"/>
            <w:tcBorders>
              <w:top w:val="nil"/>
              <w:left w:val="single" w:sz="4" w:space="0" w:color="auto"/>
              <w:bottom w:val="single" w:sz="4" w:space="0" w:color="auto"/>
              <w:right w:val="single" w:sz="4" w:space="0" w:color="auto"/>
            </w:tcBorders>
            <w:shd w:val="clear" w:color="auto" w:fill="auto"/>
            <w:vAlign w:val="center"/>
            <w:hideMark/>
          </w:tcPr>
          <w:p w:rsidR="005223C1" w:rsidRDefault="00D93866" w:rsidP="005223C1">
            <w:pPr>
              <w:spacing w:before="40" w:after="40" w:line="240" w:lineRule="auto"/>
              <w:jc w:val="left"/>
              <w:rPr>
                <w:rFonts w:eastAsia="Times New Roman" w:cs="Arial"/>
                <w:b/>
                <w:color w:val="000000"/>
                <w:sz w:val="18"/>
                <w:szCs w:val="18"/>
                <w:lang w:eastAsia="en-AU"/>
              </w:rPr>
            </w:pPr>
            <w:r w:rsidRPr="008B2BF3">
              <w:rPr>
                <w:rFonts w:eastAsia="Times New Roman" w:cs="Arial"/>
                <w:b/>
                <w:color w:val="000000"/>
                <w:sz w:val="18"/>
                <w:szCs w:val="18"/>
                <w:lang w:eastAsia="en-AU"/>
              </w:rPr>
              <w:t>Category A</w:t>
            </w:r>
          </w:p>
        </w:tc>
        <w:tc>
          <w:tcPr>
            <w:tcW w:w="2760" w:type="dxa"/>
            <w:tcBorders>
              <w:top w:val="nil"/>
              <w:left w:val="nil"/>
              <w:bottom w:val="single" w:sz="4" w:space="0" w:color="auto"/>
              <w:right w:val="single" w:sz="4" w:space="0" w:color="auto"/>
            </w:tcBorders>
            <w:shd w:val="clear" w:color="auto" w:fill="auto"/>
            <w:vAlign w:val="center"/>
            <w:hideMark/>
          </w:tcPr>
          <w:p w:rsidR="005223C1" w:rsidRDefault="00D93866" w:rsidP="005223C1">
            <w:pPr>
              <w:spacing w:before="40" w:after="40" w:line="240" w:lineRule="auto"/>
              <w:jc w:val="center"/>
              <w:rPr>
                <w:rFonts w:eastAsia="Times New Roman" w:cs="Arial"/>
                <w:color w:val="000000"/>
                <w:sz w:val="18"/>
                <w:szCs w:val="18"/>
                <w:lang w:eastAsia="en-AU"/>
              </w:rPr>
            </w:pPr>
            <w:r w:rsidRPr="008B2BF3">
              <w:rPr>
                <w:rFonts w:eastAsia="Times New Roman" w:cs="Arial"/>
                <w:color w:val="000000"/>
                <w:sz w:val="18"/>
                <w:szCs w:val="18"/>
                <w:lang w:eastAsia="en-AU"/>
              </w:rPr>
              <w:t>Prohibited from disposal to landfill</w:t>
            </w:r>
            <w:r w:rsidR="00B37242">
              <w:rPr>
                <w:rFonts w:eastAsia="Times New Roman" w:cs="Arial"/>
                <w:color w:val="000000"/>
                <w:sz w:val="18"/>
                <w:szCs w:val="18"/>
                <w:lang w:eastAsia="en-AU"/>
              </w:rPr>
              <w:t>—</w:t>
            </w:r>
            <w:r w:rsidRPr="008B2BF3">
              <w:rPr>
                <w:rFonts w:eastAsia="Times New Roman" w:cs="Arial"/>
                <w:color w:val="000000"/>
                <w:sz w:val="18"/>
                <w:szCs w:val="18"/>
                <w:lang w:eastAsia="en-AU"/>
              </w:rPr>
              <w:t>levy does not apply</w:t>
            </w:r>
          </w:p>
        </w:tc>
      </w:tr>
      <w:tr w:rsidR="00D93866" w:rsidRPr="008B2BF3" w:rsidTr="008B2BF3">
        <w:trPr>
          <w:trHeight w:val="812"/>
        </w:trPr>
        <w:tc>
          <w:tcPr>
            <w:tcW w:w="3192" w:type="dxa"/>
            <w:tcBorders>
              <w:top w:val="nil"/>
              <w:left w:val="single" w:sz="4" w:space="0" w:color="auto"/>
              <w:bottom w:val="single" w:sz="4" w:space="0" w:color="auto"/>
              <w:right w:val="single" w:sz="4" w:space="0" w:color="auto"/>
            </w:tcBorders>
            <w:shd w:val="clear" w:color="auto" w:fill="auto"/>
            <w:vAlign w:val="center"/>
            <w:hideMark/>
          </w:tcPr>
          <w:p w:rsidR="005223C1" w:rsidRDefault="00D93866" w:rsidP="005223C1">
            <w:pPr>
              <w:spacing w:before="40" w:after="40" w:line="240" w:lineRule="auto"/>
              <w:jc w:val="left"/>
              <w:rPr>
                <w:rFonts w:eastAsia="Times New Roman" w:cs="Arial"/>
                <w:b/>
                <w:color w:val="000000"/>
                <w:sz w:val="18"/>
                <w:szCs w:val="18"/>
                <w:lang w:eastAsia="en-AU"/>
              </w:rPr>
            </w:pPr>
            <w:r w:rsidRPr="008B2BF3">
              <w:rPr>
                <w:rFonts w:eastAsia="Times New Roman" w:cs="Arial"/>
                <w:b/>
                <w:color w:val="000000"/>
                <w:sz w:val="18"/>
                <w:szCs w:val="18"/>
                <w:lang w:eastAsia="en-AU"/>
              </w:rPr>
              <w:t>Category B</w:t>
            </w:r>
            <w:r w:rsidR="00B37242">
              <w:rPr>
                <w:rFonts w:eastAsia="Times New Roman" w:cs="Arial"/>
                <w:b/>
                <w:color w:val="000000"/>
                <w:sz w:val="18"/>
                <w:szCs w:val="18"/>
                <w:lang w:eastAsia="en-AU"/>
              </w:rPr>
              <w:t>—</w:t>
            </w:r>
            <w:r w:rsidRPr="008B2BF3">
              <w:rPr>
                <w:rFonts w:eastAsia="Times New Roman" w:cs="Arial"/>
                <w:color w:val="000000"/>
                <w:sz w:val="18"/>
                <w:szCs w:val="18"/>
                <w:lang w:eastAsia="en-AU"/>
              </w:rPr>
              <w:t>includes waste from manufacturing industries and contaminated soils</w:t>
            </w:r>
          </w:p>
        </w:tc>
        <w:tc>
          <w:tcPr>
            <w:tcW w:w="2760" w:type="dxa"/>
            <w:tcBorders>
              <w:top w:val="nil"/>
              <w:left w:val="nil"/>
              <w:bottom w:val="single" w:sz="4" w:space="0" w:color="auto"/>
              <w:right w:val="single" w:sz="4" w:space="0" w:color="auto"/>
            </w:tcBorders>
            <w:shd w:val="clear" w:color="auto" w:fill="auto"/>
            <w:vAlign w:val="center"/>
            <w:hideMark/>
          </w:tcPr>
          <w:p w:rsidR="005223C1" w:rsidRDefault="00D93866" w:rsidP="005223C1">
            <w:pPr>
              <w:spacing w:before="40" w:after="40" w:line="240" w:lineRule="auto"/>
              <w:jc w:val="center"/>
              <w:rPr>
                <w:rFonts w:eastAsia="Times New Roman" w:cs="Arial"/>
                <w:color w:val="000000"/>
                <w:sz w:val="18"/>
                <w:szCs w:val="18"/>
                <w:lang w:eastAsia="en-AU"/>
              </w:rPr>
            </w:pPr>
            <w:r w:rsidRPr="008B2BF3">
              <w:rPr>
                <w:rFonts w:eastAsia="Times New Roman" w:cs="Arial"/>
                <w:color w:val="000000"/>
                <w:sz w:val="18"/>
                <w:szCs w:val="18"/>
                <w:lang w:eastAsia="en-AU"/>
              </w:rPr>
              <w:t>$ 250</w:t>
            </w:r>
          </w:p>
        </w:tc>
      </w:tr>
      <w:tr w:rsidR="00D93866" w:rsidRPr="008B2BF3" w:rsidTr="008B2BF3">
        <w:trPr>
          <w:trHeight w:val="994"/>
        </w:trPr>
        <w:tc>
          <w:tcPr>
            <w:tcW w:w="3192" w:type="dxa"/>
            <w:tcBorders>
              <w:top w:val="nil"/>
              <w:left w:val="single" w:sz="4" w:space="0" w:color="auto"/>
              <w:bottom w:val="single" w:sz="4" w:space="0" w:color="auto"/>
              <w:right w:val="single" w:sz="4" w:space="0" w:color="auto"/>
            </w:tcBorders>
            <w:shd w:val="clear" w:color="auto" w:fill="auto"/>
            <w:vAlign w:val="center"/>
            <w:hideMark/>
          </w:tcPr>
          <w:p w:rsidR="005223C1" w:rsidRDefault="00D93866" w:rsidP="005223C1">
            <w:pPr>
              <w:spacing w:before="40" w:after="40" w:line="240" w:lineRule="auto"/>
              <w:jc w:val="left"/>
              <w:rPr>
                <w:rFonts w:eastAsia="Times New Roman" w:cs="Arial"/>
                <w:b/>
                <w:color w:val="000000"/>
                <w:sz w:val="18"/>
                <w:szCs w:val="18"/>
                <w:lang w:eastAsia="en-AU"/>
              </w:rPr>
            </w:pPr>
            <w:r w:rsidRPr="008B2BF3">
              <w:rPr>
                <w:rFonts w:eastAsia="Times New Roman" w:cs="Arial"/>
                <w:b/>
                <w:color w:val="000000"/>
                <w:sz w:val="18"/>
                <w:szCs w:val="18"/>
                <w:lang w:eastAsia="en-AU"/>
              </w:rPr>
              <w:t>Category C</w:t>
            </w:r>
            <w:r w:rsidR="00B37242">
              <w:rPr>
                <w:rFonts w:eastAsia="Times New Roman" w:cs="Arial"/>
                <w:b/>
                <w:color w:val="000000"/>
                <w:sz w:val="18"/>
                <w:szCs w:val="18"/>
                <w:lang w:eastAsia="en-AU"/>
              </w:rPr>
              <w:t>—</w:t>
            </w:r>
            <w:r w:rsidRPr="008B2BF3">
              <w:rPr>
                <w:rFonts w:eastAsia="Times New Roman" w:cs="Arial"/>
                <w:color w:val="000000"/>
                <w:sz w:val="18"/>
                <w:szCs w:val="18"/>
                <w:lang w:eastAsia="en-AU"/>
              </w:rPr>
              <w:t>includes wastes which pose a low hazard from manufacturing industries and contaminated soils</w:t>
            </w:r>
          </w:p>
        </w:tc>
        <w:tc>
          <w:tcPr>
            <w:tcW w:w="2760" w:type="dxa"/>
            <w:tcBorders>
              <w:top w:val="nil"/>
              <w:left w:val="nil"/>
              <w:bottom w:val="single" w:sz="4" w:space="0" w:color="auto"/>
              <w:right w:val="single" w:sz="4" w:space="0" w:color="auto"/>
            </w:tcBorders>
            <w:shd w:val="clear" w:color="auto" w:fill="auto"/>
            <w:vAlign w:val="center"/>
            <w:hideMark/>
          </w:tcPr>
          <w:p w:rsidR="005223C1" w:rsidRDefault="00D93866" w:rsidP="005223C1">
            <w:pPr>
              <w:spacing w:before="40" w:after="40" w:line="240" w:lineRule="auto"/>
              <w:jc w:val="center"/>
              <w:rPr>
                <w:rFonts w:eastAsia="Times New Roman" w:cs="Arial"/>
                <w:color w:val="000000"/>
                <w:sz w:val="18"/>
                <w:szCs w:val="18"/>
                <w:lang w:eastAsia="en-AU"/>
              </w:rPr>
            </w:pPr>
            <w:r w:rsidRPr="008B2BF3">
              <w:rPr>
                <w:rFonts w:eastAsia="Times New Roman" w:cs="Arial"/>
                <w:color w:val="000000"/>
                <w:sz w:val="18"/>
                <w:szCs w:val="18"/>
                <w:lang w:eastAsia="en-AU"/>
              </w:rPr>
              <w:t>$ 70</w:t>
            </w:r>
          </w:p>
        </w:tc>
      </w:tr>
      <w:tr w:rsidR="00D93866" w:rsidRPr="008B2BF3" w:rsidTr="008B2BF3">
        <w:trPr>
          <w:trHeight w:val="980"/>
        </w:trPr>
        <w:tc>
          <w:tcPr>
            <w:tcW w:w="3192" w:type="dxa"/>
            <w:tcBorders>
              <w:top w:val="nil"/>
              <w:left w:val="single" w:sz="4" w:space="0" w:color="auto"/>
              <w:bottom w:val="single" w:sz="4" w:space="0" w:color="auto"/>
              <w:right w:val="single" w:sz="4" w:space="0" w:color="auto"/>
            </w:tcBorders>
            <w:shd w:val="clear" w:color="auto" w:fill="auto"/>
            <w:vAlign w:val="center"/>
            <w:hideMark/>
          </w:tcPr>
          <w:p w:rsidR="005223C1" w:rsidRDefault="00D93866" w:rsidP="005223C1">
            <w:pPr>
              <w:spacing w:before="40" w:after="40" w:line="240" w:lineRule="auto"/>
              <w:jc w:val="left"/>
              <w:rPr>
                <w:rFonts w:eastAsia="Times New Roman" w:cs="Arial"/>
                <w:b/>
                <w:color w:val="000000"/>
                <w:sz w:val="18"/>
                <w:szCs w:val="18"/>
                <w:lang w:eastAsia="en-AU"/>
              </w:rPr>
            </w:pPr>
            <w:r w:rsidRPr="008B2BF3">
              <w:rPr>
                <w:rFonts w:eastAsia="Times New Roman" w:cs="Arial"/>
                <w:b/>
                <w:color w:val="000000"/>
                <w:sz w:val="18"/>
                <w:szCs w:val="18"/>
                <w:lang w:eastAsia="en-AU"/>
              </w:rPr>
              <w:t>Packaged waste asbestos</w:t>
            </w:r>
            <w:r w:rsidR="00B37242">
              <w:rPr>
                <w:rFonts w:eastAsia="Times New Roman" w:cs="Arial"/>
                <w:b/>
                <w:color w:val="000000"/>
                <w:sz w:val="18"/>
                <w:szCs w:val="18"/>
                <w:lang w:eastAsia="en-AU"/>
              </w:rPr>
              <w:t>—</w:t>
            </w:r>
            <w:r w:rsidRPr="008B2BF3">
              <w:rPr>
                <w:rFonts w:eastAsia="Times New Roman" w:cs="Arial"/>
                <w:color w:val="000000"/>
                <w:sz w:val="18"/>
                <w:szCs w:val="18"/>
                <w:lang w:eastAsia="en-AU"/>
              </w:rPr>
              <w:t>levy remains as previously scheduled to encourage safe handling and disposal of asbestos</w:t>
            </w:r>
          </w:p>
        </w:tc>
        <w:tc>
          <w:tcPr>
            <w:tcW w:w="2760" w:type="dxa"/>
            <w:tcBorders>
              <w:top w:val="nil"/>
              <w:left w:val="nil"/>
              <w:bottom w:val="single" w:sz="4" w:space="0" w:color="auto"/>
              <w:right w:val="single" w:sz="4" w:space="0" w:color="auto"/>
            </w:tcBorders>
            <w:shd w:val="clear" w:color="auto" w:fill="auto"/>
            <w:vAlign w:val="center"/>
            <w:hideMark/>
          </w:tcPr>
          <w:p w:rsidR="005223C1" w:rsidRDefault="00D93866" w:rsidP="005223C1">
            <w:pPr>
              <w:spacing w:before="40" w:after="40" w:line="240" w:lineRule="auto"/>
              <w:jc w:val="center"/>
              <w:rPr>
                <w:rFonts w:eastAsia="Times New Roman" w:cs="Arial"/>
                <w:color w:val="000000"/>
                <w:sz w:val="18"/>
                <w:szCs w:val="18"/>
                <w:lang w:eastAsia="en-AU"/>
              </w:rPr>
            </w:pPr>
            <w:r w:rsidRPr="008B2BF3">
              <w:rPr>
                <w:rFonts w:eastAsia="Times New Roman" w:cs="Arial"/>
                <w:color w:val="000000"/>
                <w:sz w:val="18"/>
                <w:szCs w:val="18"/>
                <w:lang w:eastAsia="en-AU"/>
              </w:rPr>
              <w:t>$ 30</w:t>
            </w:r>
          </w:p>
        </w:tc>
      </w:tr>
    </w:tbl>
    <w:p w:rsidR="00D93866" w:rsidRDefault="00D93866" w:rsidP="00D93866"/>
    <w:p w:rsidR="00D93866" w:rsidRDefault="00D93866" w:rsidP="00D93866">
      <w:r>
        <w:t xml:space="preserve">In addition, facilities that accept prescribed industrial waste need to pay an annual licence fee for prescribed waste received specifically. Annual licence fees for discharges to the atmosphere, water and land are calculated and charged separately. </w:t>
      </w:r>
      <w:r w:rsidR="00D02C9F">
        <w:fldChar w:fldCharType="begin"/>
      </w:r>
      <w:r w:rsidR="008B2BF3">
        <w:instrText xml:space="preserve"> REF _Ref343780468 \h </w:instrText>
      </w:r>
      <w:r w:rsidR="00D02C9F">
        <w:fldChar w:fldCharType="separate"/>
      </w:r>
      <w:r w:rsidR="002A19BE">
        <w:t xml:space="preserve">Table </w:t>
      </w:r>
      <w:r w:rsidR="002A19BE">
        <w:rPr>
          <w:noProof/>
        </w:rPr>
        <w:t>17</w:t>
      </w:r>
      <w:r w:rsidR="00D02C9F">
        <w:fldChar w:fldCharType="end"/>
      </w:r>
      <w:r w:rsidR="00C53E03">
        <w:t>0</w:t>
      </w:r>
      <w:r>
        <w:t xml:space="preserve"> below details the method used to calculate these prescribed waste fees for waste facilities.</w:t>
      </w:r>
    </w:p>
    <w:p w:rsidR="00D93866" w:rsidRDefault="00D93866" w:rsidP="00D93866">
      <w:r>
        <w:br w:type="page"/>
      </w:r>
    </w:p>
    <w:p w:rsidR="00D93866" w:rsidRDefault="008B2BF3" w:rsidP="008B2BF3">
      <w:pPr>
        <w:pStyle w:val="Caption"/>
        <w:keepNext/>
        <w:spacing w:after="0"/>
      </w:pPr>
      <w:bookmarkStart w:id="111" w:name="_Ref343780468"/>
      <w:bookmarkStart w:id="112" w:name="_Toc350356169"/>
      <w:r>
        <w:lastRenderedPageBreak/>
        <w:t xml:space="preserve">Table </w:t>
      </w:r>
      <w:r w:rsidR="00D02C9F">
        <w:fldChar w:fldCharType="begin"/>
      </w:r>
      <w:r w:rsidR="0059651D">
        <w:instrText xml:space="preserve"> SEQ Table \* ARABIC </w:instrText>
      </w:r>
      <w:r w:rsidR="00D02C9F">
        <w:fldChar w:fldCharType="separate"/>
      </w:r>
      <w:r w:rsidR="002A19BE">
        <w:rPr>
          <w:noProof/>
        </w:rPr>
        <w:t>17</w:t>
      </w:r>
      <w:r w:rsidR="00D02C9F">
        <w:rPr>
          <w:noProof/>
        </w:rPr>
        <w:fldChar w:fldCharType="end"/>
      </w:r>
      <w:bookmarkEnd w:id="111"/>
      <w:r w:rsidR="00C53E03">
        <w:rPr>
          <w:noProof/>
        </w:rPr>
        <w:t>—</w:t>
      </w:r>
      <w:r w:rsidR="00D93866">
        <w:t>EPA Victoria method for calculating Prescribed Waste Fees</w:t>
      </w:r>
      <w:r w:rsidR="00D93866">
        <w:rPr>
          <w:rStyle w:val="FootnoteReference"/>
        </w:rPr>
        <w:footnoteReference w:id="29"/>
      </w:r>
      <w:bookmarkEnd w:id="1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3969"/>
        <w:gridCol w:w="1134"/>
        <w:gridCol w:w="709"/>
        <w:gridCol w:w="2126"/>
        <w:gridCol w:w="629"/>
      </w:tblGrid>
      <w:tr w:rsidR="00D93866" w:rsidRPr="008B2BF3" w:rsidTr="00B37242">
        <w:tc>
          <w:tcPr>
            <w:tcW w:w="675" w:type="dxa"/>
            <w:tcBorders>
              <w:top w:val="single" w:sz="4" w:space="0" w:color="auto"/>
              <w:left w:val="single" w:sz="4" w:space="0" w:color="auto"/>
              <w:bottom w:val="single" w:sz="4" w:space="0" w:color="auto"/>
              <w:right w:val="single" w:sz="4" w:space="0" w:color="auto"/>
            </w:tcBorders>
            <w:shd w:val="clear" w:color="auto" w:fill="1D5C42"/>
          </w:tcPr>
          <w:p w:rsidR="005223C1" w:rsidRDefault="00D93866" w:rsidP="005223C1">
            <w:pPr>
              <w:spacing w:before="40" w:after="40" w:line="240" w:lineRule="auto"/>
              <w:jc w:val="center"/>
              <w:rPr>
                <w:rFonts w:eastAsia="Times New Roman" w:cs="Arial"/>
                <w:b/>
                <w:bCs/>
                <w:color w:val="FFFFFF" w:themeColor="background1"/>
                <w:sz w:val="18"/>
                <w:szCs w:val="18"/>
              </w:rPr>
            </w:pPr>
            <w:r w:rsidRPr="008B2BF3">
              <w:rPr>
                <w:rFonts w:cs="Arial"/>
                <w:b/>
                <w:color w:val="FFFFFF" w:themeColor="background1"/>
                <w:sz w:val="18"/>
                <w:szCs w:val="18"/>
              </w:rPr>
              <w:t>Step</w:t>
            </w:r>
          </w:p>
        </w:tc>
        <w:tc>
          <w:tcPr>
            <w:tcW w:w="3969" w:type="dxa"/>
            <w:tcBorders>
              <w:top w:val="single" w:sz="4" w:space="0" w:color="auto"/>
              <w:left w:val="single" w:sz="4" w:space="0" w:color="auto"/>
              <w:bottom w:val="single" w:sz="4" w:space="0" w:color="auto"/>
              <w:right w:val="single" w:sz="4" w:space="0" w:color="auto"/>
            </w:tcBorders>
            <w:shd w:val="clear" w:color="auto" w:fill="1D5C42"/>
          </w:tcPr>
          <w:p w:rsidR="005223C1" w:rsidRDefault="00D93866" w:rsidP="005223C1">
            <w:pPr>
              <w:spacing w:before="40" w:after="40" w:line="240" w:lineRule="auto"/>
              <w:jc w:val="center"/>
              <w:rPr>
                <w:rFonts w:eastAsia="Times New Roman" w:cs="Arial"/>
                <w:b/>
                <w:bCs/>
                <w:color w:val="FFFFFF" w:themeColor="background1"/>
                <w:sz w:val="18"/>
                <w:szCs w:val="18"/>
              </w:rPr>
            </w:pPr>
            <w:r w:rsidRPr="008B2BF3">
              <w:rPr>
                <w:rFonts w:cs="Arial"/>
                <w:b/>
                <w:color w:val="FFFFFF" w:themeColor="background1"/>
                <w:sz w:val="18"/>
                <w:szCs w:val="18"/>
              </w:rPr>
              <w:t>Component</w:t>
            </w:r>
          </w:p>
        </w:tc>
        <w:tc>
          <w:tcPr>
            <w:tcW w:w="1134" w:type="dxa"/>
            <w:tcBorders>
              <w:top w:val="single" w:sz="4" w:space="0" w:color="auto"/>
              <w:left w:val="single" w:sz="4" w:space="0" w:color="auto"/>
              <w:bottom w:val="single" w:sz="4" w:space="0" w:color="auto"/>
              <w:right w:val="single" w:sz="4" w:space="0" w:color="auto"/>
            </w:tcBorders>
            <w:shd w:val="clear" w:color="auto" w:fill="1D5C42"/>
          </w:tcPr>
          <w:p w:rsidR="005223C1" w:rsidRDefault="00D93866" w:rsidP="005223C1">
            <w:pPr>
              <w:spacing w:before="40" w:after="40" w:line="240" w:lineRule="auto"/>
              <w:jc w:val="center"/>
              <w:rPr>
                <w:rFonts w:eastAsia="Times New Roman" w:cs="Arial"/>
                <w:b/>
                <w:bCs/>
                <w:color w:val="FFFFFF" w:themeColor="background1"/>
                <w:sz w:val="18"/>
                <w:szCs w:val="18"/>
              </w:rPr>
            </w:pPr>
            <w:r w:rsidRPr="008B2BF3">
              <w:rPr>
                <w:rFonts w:cs="Arial"/>
                <w:b/>
                <w:color w:val="FFFFFF" w:themeColor="background1"/>
                <w:sz w:val="18"/>
                <w:szCs w:val="18"/>
              </w:rPr>
              <w:t>Units</w:t>
            </w:r>
          </w:p>
        </w:tc>
        <w:tc>
          <w:tcPr>
            <w:tcW w:w="709" w:type="dxa"/>
            <w:tcBorders>
              <w:top w:val="single" w:sz="4" w:space="0" w:color="auto"/>
              <w:left w:val="single" w:sz="4" w:space="0" w:color="auto"/>
              <w:bottom w:val="single" w:sz="4" w:space="0" w:color="auto"/>
              <w:right w:val="single" w:sz="4" w:space="0" w:color="auto"/>
            </w:tcBorders>
            <w:shd w:val="clear" w:color="auto" w:fill="1D5C42"/>
          </w:tcPr>
          <w:p w:rsidR="005223C1" w:rsidRDefault="00D93866" w:rsidP="005223C1">
            <w:pPr>
              <w:spacing w:before="40" w:after="40" w:line="240" w:lineRule="auto"/>
              <w:jc w:val="center"/>
              <w:rPr>
                <w:rFonts w:eastAsia="Times New Roman" w:cs="Arial"/>
                <w:b/>
                <w:bCs/>
                <w:color w:val="FFFFFF" w:themeColor="background1"/>
                <w:sz w:val="18"/>
                <w:szCs w:val="18"/>
              </w:rPr>
            </w:pPr>
            <w:r w:rsidRPr="008B2BF3">
              <w:rPr>
                <w:rFonts w:cs="Arial"/>
                <w:b/>
                <w:color w:val="FFFFFF" w:themeColor="background1"/>
                <w:sz w:val="18"/>
                <w:szCs w:val="18"/>
              </w:rPr>
              <w:t>Ref.</w:t>
            </w:r>
          </w:p>
        </w:tc>
        <w:tc>
          <w:tcPr>
            <w:tcW w:w="2126" w:type="dxa"/>
            <w:tcBorders>
              <w:top w:val="single" w:sz="4" w:space="0" w:color="auto"/>
              <w:left w:val="single" w:sz="4" w:space="0" w:color="auto"/>
              <w:bottom w:val="single" w:sz="4" w:space="0" w:color="auto"/>
              <w:right w:val="single" w:sz="4" w:space="0" w:color="auto"/>
            </w:tcBorders>
            <w:shd w:val="clear" w:color="auto" w:fill="1D5C42"/>
          </w:tcPr>
          <w:p w:rsidR="005223C1" w:rsidRDefault="00D93866" w:rsidP="005223C1">
            <w:pPr>
              <w:spacing w:before="40" w:after="40" w:line="240" w:lineRule="auto"/>
              <w:jc w:val="center"/>
              <w:rPr>
                <w:rFonts w:eastAsia="Times New Roman" w:cs="Arial"/>
                <w:b/>
                <w:bCs/>
                <w:color w:val="FFFFFF" w:themeColor="background1"/>
                <w:sz w:val="18"/>
                <w:szCs w:val="18"/>
              </w:rPr>
            </w:pPr>
            <w:r w:rsidRPr="008B2BF3">
              <w:rPr>
                <w:rFonts w:cs="Arial"/>
                <w:b/>
                <w:color w:val="FFFFFF" w:themeColor="background1"/>
                <w:sz w:val="18"/>
                <w:szCs w:val="18"/>
              </w:rPr>
              <w:t>Calculation</w:t>
            </w:r>
          </w:p>
        </w:tc>
        <w:tc>
          <w:tcPr>
            <w:tcW w:w="629" w:type="dxa"/>
            <w:tcBorders>
              <w:top w:val="single" w:sz="4" w:space="0" w:color="auto"/>
              <w:left w:val="single" w:sz="4" w:space="0" w:color="auto"/>
              <w:bottom w:val="single" w:sz="4" w:space="0" w:color="auto"/>
              <w:right w:val="single" w:sz="4" w:space="0" w:color="auto"/>
            </w:tcBorders>
            <w:shd w:val="clear" w:color="auto" w:fill="1D5C42"/>
          </w:tcPr>
          <w:p w:rsidR="005223C1" w:rsidRDefault="00D93866" w:rsidP="005223C1">
            <w:pPr>
              <w:spacing w:before="40" w:after="40" w:line="240" w:lineRule="auto"/>
              <w:jc w:val="center"/>
              <w:rPr>
                <w:rFonts w:eastAsia="Times New Roman" w:cs="Arial"/>
                <w:b/>
                <w:bCs/>
                <w:color w:val="FFFFFF" w:themeColor="background1"/>
                <w:sz w:val="18"/>
                <w:szCs w:val="18"/>
              </w:rPr>
            </w:pPr>
            <w:r w:rsidRPr="008B2BF3">
              <w:rPr>
                <w:rFonts w:cs="Arial"/>
                <w:b/>
                <w:color w:val="FFFFFF" w:themeColor="background1"/>
                <w:sz w:val="18"/>
                <w:szCs w:val="18"/>
              </w:rPr>
              <w:t>Ref.</w:t>
            </w:r>
          </w:p>
        </w:tc>
      </w:tr>
      <w:tr w:rsidR="00D93866" w:rsidRPr="008B2BF3" w:rsidTr="00B37242">
        <w:tc>
          <w:tcPr>
            <w:tcW w:w="675" w:type="dxa"/>
            <w:tcBorders>
              <w:top w:val="single" w:sz="4" w:space="0" w:color="auto"/>
              <w:left w:val="single" w:sz="4" w:space="0" w:color="auto"/>
              <w:bottom w:val="single" w:sz="4" w:space="0" w:color="auto"/>
              <w:right w:val="single" w:sz="4" w:space="0" w:color="auto"/>
            </w:tcBorders>
            <w:vAlign w:val="center"/>
          </w:tcPr>
          <w:p w:rsidR="005223C1" w:rsidRDefault="00D93866" w:rsidP="005223C1">
            <w:pPr>
              <w:spacing w:before="40" w:after="40" w:line="240" w:lineRule="auto"/>
              <w:jc w:val="center"/>
              <w:rPr>
                <w:rFonts w:cs="Arial"/>
                <w:sz w:val="18"/>
                <w:szCs w:val="18"/>
              </w:rPr>
            </w:pPr>
            <w:r w:rsidRPr="008B2BF3">
              <w:rPr>
                <w:rFonts w:cs="Arial"/>
                <w:sz w:val="18"/>
                <w:szCs w:val="18"/>
              </w:rPr>
              <w:t>1.1</w:t>
            </w:r>
          </w:p>
        </w:tc>
        <w:tc>
          <w:tcPr>
            <w:tcW w:w="3969" w:type="dxa"/>
            <w:tcBorders>
              <w:top w:val="single" w:sz="4" w:space="0" w:color="auto"/>
              <w:left w:val="single" w:sz="4" w:space="0" w:color="auto"/>
              <w:bottom w:val="single" w:sz="4" w:space="0" w:color="auto"/>
              <w:right w:val="single" w:sz="4" w:space="0" w:color="auto"/>
            </w:tcBorders>
            <w:vAlign w:val="center"/>
          </w:tcPr>
          <w:p w:rsidR="005223C1" w:rsidRDefault="00D93866" w:rsidP="005223C1">
            <w:pPr>
              <w:spacing w:before="40" w:after="40" w:line="240" w:lineRule="auto"/>
              <w:jc w:val="left"/>
              <w:rPr>
                <w:rFonts w:cs="Arial"/>
                <w:b/>
                <w:sz w:val="18"/>
                <w:szCs w:val="18"/>
              </w:rPr>
            </w:pPr>
            <w:r w:rsidRPr="008B2BF3">
              <w:rPr>
                <w:rFonts w:cs="Arial"/>
                <w:b/>
                <w:sz w:val="18"/>
                <w:szCs w:val="18"/>
              </w:rPr>
              <w:t>Weight of prescribed industrial waste received in the previous financial year</w:t>
            </w:r>
          </w:p>
        </w:tc>
        <w:tc>
          <w:tcPr>
            <w:tcW w:w="1134" w:type="dxa"/>
            <w:tcBorders>
              <w:top w:val="single" w:sz="4" w:space="0" w:color="auto"/>
              <w:left w:val="single" w:sz="4" w:space="0" w:color="auto"/>
              <w:bottom w:val="single" w:sz="4" w:space="0" w:color="auto"/>
              <w:right w:val="single" w:sz="4" w:space="0" w:color="auto"/>
            </w:tcBorders>
            <w:vAlign w:val="center"/>
          </w:tcPr>
          <w:p w:rsidR="005223C1" w:rsidRDefault="00D93866" w:rsidP="005223C1">
            <w:pPr>
              <w:spacing w:before="40" w:after="40" w:line="240" w:lineRule="auto"/>
              <w:rPr>
                <w:rFonts w:cs="Arial"/>
                <w:sz w:val="18"/>
                <w:szCs w:val="18"/>
              </w:rPr>
            </w:pPr>
            <w:r w:rsidRPr="008B2BF3">
              <w:rPr>
                <w:rFonts w:cs="Arial"/>
                <w:sz w:val="18"/>
                <w:szCs w:val="18"/>
              </w:rPr>
              <w:t>tonnes</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223C1" w:rsidRDefault="00D93866" w:rsidP="005223C1">
            <w:pPr>
              <w:spacing w:before="40" w:after="40" w:line="240" w:lineRule="auto"/>
              <w:jc w:val="center"/>
              <w:rPr>
                <w:rFonts w:cs="Arial"/>
                <w:b/>
                <w:sz w:val="18"/>
                <w:szCs w:val="18"/>
              </w:rPr>
            </w:pPr>
            <w:proofErr w:type="spellStart"/>
            <w:r w:rsidRPr="008B2BF3">
              <w:rPr>
                <w:rFonts w:cs="Arial"/>
                <w:b/>
                <w:sz w:val="18"/>
                <w:szCs w:val="18"/>
              </w:rPr>
              <w:t>W</w:t>
            </w:r>
            <w:r w:rsidRPr="008B2BF3">
              <w:rPr>
                <w:rFonts w:cs="Arial"/>
                <w:b/>
                <w:sz w:val="18"/>
                <w:szCs w:val="18"/>
                <w:vertAlign w:val="subscript"/>
              </w:rPr>
              <w:t>p</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rsidR="005223C1" w:rsidRDefault="00D93866" w:rsidP="005223C1">
            <w:pPr>
              <w:spacing w:before="40" w:after="40" w:line="240" w:lineRule="auto"/>
              <w:rPr>
                <w:rFonts w:cs="Arial"/>
                <w:sz w:val="18"/>
                <w:szCs w:val="18"/>
              </w:rPr>
            </w:pPr>
            <w:r w:rsidRPr="008B2BF3">
              <w:rPr>
                <w:rFonts w:cs="Arial"/>
                <w:sz w:val="18"/>
                <w:szCs w:val="18"/>
              </w:rPr>
              <w:t>$</w:t>
            </w:r>
          </w:p>
          <w:p w:rsidR="005223C1" w:rsidRDefault="00D93866" w:rsidP="005223C1">
            <w:pPr>
              <w:spacing w:before="40" w:after="40" w:line="240" w:lineRule="auto"/>
              <w:rPr>
                <w:rFonts w:cs="Arial"/>
                <w:sz w:val="18"/>
                <w:szCs w:val="18"/>
              </w:rPr>
            </w:pPr>
            <w:r w:rsidRPr="008B2BF3">
              <w:rPr>
                <w:rFonts w:cs="Arial"/>
                <w:sz w:val="18"/>
                <w:szCs w:val="18"/>
              </w:rPr>
              <w:t>(</w:t>
            </w:r>
            <w:proofErr w:type="spellStart"/>
            <w:r w:rsidRPr="008B2BF3">
              <w:rPr>
                <w:rFonts w:cs="Arial"/>
                <w:sz w:val="18"/>
                <w:szCs w:val="18"/>
              </w:rPr>
              <w:t>W</w:t>
            </w:r>
            <w:r w:rsidRPr="008B2BF3">
              <w:rPr>
                <w:rFonts w:cs="Arial"/>
                <w:sz w:val="18"/>
                <w:szCs w:val="18"/>
                <w:vertAlign w:val="subscript"/>
              </w:rPr>
              <w:t>p</w:t>
            </w:r>
            <w:proofErr w:type="spellEnd"/>
            <w:r w:rsidRPr="008B2BF3">
              <w:rPr>
                <w:rFonts w:cs="Arial"/>
                <w:sz w:val="18"/>
                <w:szCs w:val="18"/>
              </w:rPr>
              <w:t xml:space="preserve"> x 0.103 x 12.22)</w:t>
            </w:r>
          </w:p>
        </w:tc>
        <w:tc>
          <w:tcPr>
            <w:tcW w:w="62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223C1" w:rsidRDefault="00D93866" w:rsidP="005223C1">
            <w:pPr>
              <w:spacing w:before="40" w:after="40" w:line="240" w:lineRule="auto"/>
              <w:jc w:val="center"/>
              <w:rPr>
                <w:rFonts w:cs="Arial"/>
                <w:b/>
                <w:sz w:val="18"/>
                <w:szCs w:val="18"/>
                <w:vertAlign w:val="subscript"/>
              </w:rPr>
            </w:pPr>
            <w:r w:rsidRPr="008B2BF3">
              <w:rPr>
                <w:rFonts w:cs="Arial"/>
                <w:b/>
                <w:sz w:val="18"/>
                <w:szCs w:val="18"/>
              </w:rPr>
              <w:t>W</w:t>
            </w:r>
            <w:r w:rsidRPr="008B2BF3">
              <w:rPr>
                <w:rFonts w:cs="Arial"/>
                <w:b/>
                <w:sz w:val="18"/>
                <w:szCs w:val="18"/>
                <w:vertAlign w:val="subscript"/>
              </w:rPr>
              <w:t>p1</w:t>
            </w:r>
          </w:p>
        </w:tc>
      </w:tr>
      <w:tr w:rsidR="00D93866" w:rsidRPr="008B2BF3" w:rsidTr="00B37242">
        <w:tc>
          <w:tcPr>
            <w:tcW w:w="675" w:type="dxa"/>
            <w:tcBorders>
              <w:top w:val="single" w:sz="4" w:space="0" w:color="auto"/>
              <w:left w:val="single" w:sz="4" w:space="0" w:color="auto"/>
              <w:bottom w:val="single" w:sz="4" w:space="0" w:color="auto"/>
              <w:right w:val="single" w:sz="4" w:space="0" w:color="auto"/>
            </w:tcBorders>
            <w:vAlign w:val="center"/>
          </w:tcPr>
          <w:p w:rsidR="005223C1" w:rsidRDefault="00D93866" w:rsidP="005223C1">
            <w:pPr>
              <w:spacing w:before="40" w:after="40" w:line="240" w:lineRule="auto"/>
              <w:jc w:val="center"/>
              <w:rPr>
                <w:rFonts w:cs="Arial"/>
                <w:sz w:val="18"/>
                <w:szCs w:val="18"/>
              </w:rPr>
            </w:pPr>
            <w:r w:rsidRPr="008B2BF3">
              <w:rPr>
                <w:rFonts w:cs="Arial"/>
                <w:sz w:val="18"/>
                <w:szCs w:val="18"/>
              </w:rPr>
              <w:t>1.2</w:t>
            </w:r>
          </w:p>
        </w:tc>
        <w:tc>
          <w:tcPr>
            <w:tcW w:w="3969" w:type="dxa"/>
            <w:tcBorders>
              <w:top w:val="single" w:sz="4" w:space="0" w:color="auto"/>
              <w:left w:val="single" w:sz="4" w:space="0" w:color="auto"/>
              <w:bottom w:val="single" w:sz="4" w:space="0" w:color="auto"/>
              <w:right w:val="single" w:sz="4" w:space="0" w:color="auto"/>
            </w:tcBorders>
            <w:vAlign w:val="center"/>
          </w:tcPr>
          <w:p w:rsidR="005223C1" w:rsidRDefault="00D93866" w:rsidP="005223C1">
            <w:pPr>
              <w:spacing w:before="40" w:after="40" w:line="240" w:lineRule="auto"/>
              <w:jc w:val="left"/>
              <w:rPr>
                <w:rFonts w:cs="Arial"/>
                <w:sz w:val="18"/>
                <w:szCs w:val="18"/>
              </w:rPr>
            </w:pPr>
            <w:r w:rsidRPr="008B2BF3">
              <w:rPr>
                <w:rFonts w:cs="Arial"/>
                <w:b/>
                <w:sz w:val="18"/>
                <w:szCs w:val="18"/>
              </w:rPr>
              <w:t>Weight of prescribed industrial waste processed for re-use in the previous financial year</w:t>
            </w:r>
          </w:p>
          <w:p w:rsidR="005223C1" w:rsidRDefault="00D93866" w:rsidP="005223C1">
            <w:pPr>
              <w:spacing w:before="40" w:after="40" w:line="240" w:lineRule="auto"/>
              <w:jc w:val="left"/>
              <w:rPr>
                <w:rFonts w:cs="Arial"/>
                <w:sz w:val="18"/>
                <w:szCs w:val="18"/>
              </w:rPr>
            </w:pPr>
            <w:r w:rsidRPr="008B2BF3">
              <w:rPr>
                <w:rFonts w:cs="Arial"/>
                <w:sz w:val="18"/>
                <w:szCs w:val="18"/>
              </w:rPr>
              <w:t>If prescribed industrial waste was not processed for reuse or W</w:t>
            </w:r>
            <w:r w:rsidRPr="008B2BF3">
              <w:rPr>
                <w:rFonts w:cs="Arial"/>
                <w:sz w:val="18"/>
                <w:szCs w:val="18"/>
                <w:vertAlign w:val="subscript"/>
              </w:rPr>
              <w:t>p1</w:t>
            </w:r>
            <w:r w:rsidRPr="008B2BF3">
              <w:rPr>
                <w:rFonts w:cs="Arial"/>
                <w:sz w:val="18"/>
                <w:szCs w:val="18"/>
              </w:rPr>
              <w:t xml:space="preserve"> is less than $818.10 go to 1.4.</w:t>
            </w:r>
          </w:p>
        </w:tc>
        <w:tc>
          <w:tcPr>
            <w:tcW w:w="1134" w:type="dxa"/>
            <w:tcBorders>
              <w:top w:val="single" w:sz="4" w:space="0" w:color="auto"/>
              <w:left w:val="single" w:sz="4" w:space="0" w:color="auto"/>
              <w:bottom w:val="single" w:sz="4" w:space="0" w:color="auto"/>
              <w:right w:val="single" w:sz="4" w:space="0" w:color="auto"/>
            </w:tcBorders>
            <w:vAlign w:val="center"/>
          </w:tcPr>
          <w:p w:rsidR="005223C1" w:rsidRDefault="00D93866" w:rsidP="005223C1">
            <w:pPr>
              <w:spacing w:before="40" w:after="40" w:line="240" w:lineRule="auto"/>
              <w:rPr>
                <w:rFonts w:cs="Arial"/>
                <w:sz w:val="18"/>
                <w:szCs w:val="18"/>
              </w:rPr>
            </w:pPr>
            <w:r w:rsidRPr="008B2BF3">
              <w:rPr>
                <w:rFonts w:cs="Arial"/>
                <w:sz w:val="18"/>
                <w:szCs w:val="18"/>
              </w:rPr>
              <w:t>tonnes</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223C1" w:rsidRDefault="00D93866" w:rsidP="005223C1">
            <w:pPr>
              <w:spacing w:before="40" w:after="40" w:line="240" w:lineRule="auto"/>
              <w:jc w:val="center"/>
              <w:rPr>
                <w:rFonts w:cs="Arial"/>
                <w:b/>
                <w:sz w:val="18"/>
                <w:szCs w:val="18"/>
                <w:vertAlign w:val="subscript"/>
              </w:rPr>
            </w:pPr>
            <w:r w:rsidRPr="008B2BF3">
              <w:rPr>
                <w:rFonts w:cs="Arial"/>
                <w:b/>
                <w:sz w:val="18"/>
                <w:szCs w:val="18"/>
              </w:rPr>
              <w:t>W</w:t>
            </w:r>
            <w:r w:rsidRPr="008B2BF3">
              <w:rPr>
                <w:rFonts w:cs="Arial"/>
                <w:b/>
                <w:sz w:val="18"/>
                <w:szCs w:val="18"/>
                <w:vertAlign w:val="subscript"/>
              </w:rPr>
              <w:t>R</w:t>
            </w:r>
          </w:p>
        </w:tc>
        <w:tc>
          <w:tcPr>
            <w:tcW w:w="2126" w:type="dxa"/>
            <w:tcBorders>
              <w:top w:val="single" w:sz="4" w:space="0" w:color="auto"/>
              <w:left w:val="single" w:sz="4" w:space="0" w:color="auto"/>
              <w:bottom w:val="single" w:sz="4" w:space="0" w:color="auto"/>
              <w:right w:val="single" w:sz="4" w:space="0" w:color="auto"/>
            </w:tcBorders>
            <w:vAlign w:val="center"/>
          </w:tcPr>
          <w:p w:rsidR="005223C1" w:rsidRDefault="00D93866" w:rsidP="005223C1">
            <w:pPr>
              <w:spacing w:before="40" w:after="40" w:line="240" w:lineRule="auto"/>
              <w:rPr>
                <w:rFonts w:cs="Arial"/>
                <w:sz w:val="18"/>
                <w:szCs w:val="18"/>
              </w:rPr>
            </w:pPr>
            <w:r w:rsidRPr="008B2BF3">
              <w:rPr>
                <w:rFonts w:cs="Arial"/>
                <w:sz w:val="18"/>
                <w:szCs w:val="18"/>
              </w:rPr>
              <w:t>$</w:t>
            </w:r>
          </w:p>
          <w:p w:rsidR="005223C1" w:rsidRDefault="00D93866" w:rsidP="005223C1">
            <w:pPr>
              <w:spacing w:before="40" w:after="40" w:line="240" w:lineRule="auto"/>
              <w:rPr>
                <w:rFonts w:cs="Arial"/>
                <w:sz w:val="18"/>
                <w:szCs w:val="18"/>
              </w:rPr>
            </w:pPr>
            <w:r w:rsidRPr="008B2BF3">
              <w:rPr>
                <w:rFonts w:cs="Arial"/>
                <w:sz w:val="18"/>
                <w:szCs w:val="18"/>
              </w:rPr>
              <w:t>(W</w:t>
            </w:r>
            <w:r w:rsidRPr="008B2BF3">
              <w:rPr>
                <w:rFonts w:cs="Arial"/>
                <w:sz w:val="18"/>
                <w:szCs w:val="18"/>
                <w:vertAlign w:val="subscript"/>
              </w:rPr>
              <w:t>R</w:t>
            </w:r>
            <w:r w:rsidRPr="008B2BF3">
              <w:rPr>
                <w:rFonts w:cs="Arial"/>
                <w:sz w:val="18"/>
                <w:szCs w:val="18"/>
              </w:rPr>
              <w:t xml:space="preserve"> x 0.103 x 12.22)</w:t>
            </w:r>
          </w:p>
        </w:tc>
        <w:tc>
          <w:tcPr>
            <w:tcW w:w="62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223C1" w:rsidRDefault="00D93866" w:rsidP="005223C1">
            <w:pPr>
              <w:spacing w:before="40" w:after="40" w:line="240" w:lineRule="auto"/>
              <w:jc w:val="center"/>
              <w:rPr>
                <w:rFonts w:cs="Arial"/>
                <w:b/>
                <w:sz w:val="18"/>
                <w:szCs w:val="18"/>
                <w:vertAlign w:val="subscript"/>
              </w:rPr>
            </w:pPr>
            <w:r w:rsidRPr="008B2BF3">
              <w:rPr>
                <w:rFonts w:cs="Arial"/>
                <w:b/>
                <w:sz w:val="18"/>
                <w:szCs w:val="18"/>
              </w:rPr>
              <w:t>W</w:t>
            </w:r>
            <w:r w:rsidRPr="008B2BF3">
              <w:rPr>
                <w:rFonts w:cs="Arial"/>
                <w:b/>
                <w:sz w:val="18"/>
                <w:szCs w:val="18"/>
                <w:vertAlign w:val="subscript"/>
              </w:rPr>
              <w:t>R1</w:t>
            </w:r>
          </w:p>
        </w:tc>
      </w:tr>
      <w:tr w:rsidR="00D93866" w:rsidRPr="008B2BF3" w:rsidTr="00B37242">
        <w:tc>
          <w:tcPr>
            <w:tcW w:w="675" w:type="dxa"/>
            <w:tcBorders>
              <w:top w:val="single" w:sz="4" w:space="0" w:color="auto"/>
              <w:left w:val="single" w:sz="4" w:space="0" w:color="auto"/>
              <w:bottom w:val="single" w:sz="4" w:space="0" w:color="auto"/>
              <w:right w:val="single" w:sz="4" w:space="0" w:color="auto"/>
            </w:tcBorders>
            <w:vAlign w:val="center"/>
          </w:tcPr>
          <w:p w:rsidR="005223C1" w:rsidRDefault="00D93866" w:rsidP="005223C1">
            <w:pPr>
              <w:spacing w:before="40" w:after="40" w:line="240" w:lineRule="auto"/>
              <w:jc w:val="center"/>
              <w:rPr>
                <w:rFonts w:cs="Arial"/>
                <w:sz w:val="18"/>
                <w:szCs w:val="18"/>
              </w:rPr>
            </w:pPr>
            <w:r w:rsidRPr="008B2BF3">
              <w:rPr>
                <w:rFonts w:cs="Arial"/>
                <w:sz w:val="18"/>
                <w:szCs w:val="18"/>
              </w:rPr>
              <w:t>1.3</w:t>
            </w:r>
          </w:p>
        </w:tc>
        <w:tc>
          <w:tcPr>
            <w:tcW w:w="3969" w:type="dxa"/>
            <w:tcBorders>
              <w:top w:val="single" w:sz="4" w:space="0" w:color="auto"/>
              <w:left w:val="single" w:sz="4" w:space="0" w:color="auto"/>
              <w:bottom w:val="single" w:sz="4" w:space="0" w:color="auto"/>
              <w:right w:val="single" w:sz="4" w:space="0" w:color="auto"/>
            </w:tcBorders>
            <w:vAlign w:val="center"/>
          </w:tcPr>
          <w:p w:rsidR="005223C1" w:rsidRDefault="00D93866" w:rsidP="005223C1">
            <w:pPr>
              <w:spacing w:before="40" w:after="40" w:line="240" w:lineRule="auto"/>
              <w:jc w:val="left"/>
              <w:rPr>
                <w:rFonts w:cs="Arial"/>
                <w:b/>
                <w:sz w:val="18"/>
                <w:szCs w:val="18"/>
              </w:rPr>
            </w:pPr>
            <w:r w:rsidRPr="008B2BF3">
              <w:rPr>
                <w:rFonts w:cs="Arial"/>
                <w:b/>
                <w:sz w:val="18"/>
                <w:szCs w:val="18"/>
              </w:rPr>
              <w:t>Reduced fee due to reuse</w:t>
            </w:r>
          </w:p>
          <w:p w:rsidR="005223C1" w:rsidRDefault="00D93866" w:rsidP="005223C1">
            <w:pPr>
              <w:spacing w:before="40" w:after="40" w:line="240" w:lineRule="auto"/>
              <w:jc w:val="left"/>
              <w:rPr>
                <w:rFonts w:cs="Arial"/>
                <w:sz w:val="18"/>
                <w:szCs w:val="18"/>
                <w:vertAlign w:val="subscript"/>
              </w:rPr>
            </w:pPr>
            <w:r w:rsidRPr="008B2BF3">
              <w:rPr>
                <w:rFonts w:cs="Arial"/>
                <w:sz w:val="18"/>
                <w:szCs w:val="18"/>
              </w:rPr>
              <w:t>Is W</w:t>
            </w:r>
            <w:r w:rsidRPr="008B2BF3">
              <w:rPr>
                <w:rFonts w:cs="Arial"/>
                <w:sz w:val="18"/>
                <w:szCs w:val="18"/>
                <w:vertAlign w:val="subscript"/>
              </w:rPr>
              <w:t xml:space="preserve">R1 </w:t>
            </w:r>
            <w:r w:rsidRPr="008B2BF3">
              <w:rPr>
                <w:rFonts w:cs="Arial"/>
                <w:sz w:val="18"/>
                <w:szCs w:val="18"/>
              </w:rPr>
              <w:t>greater than 50% of W</w:t>
            </w:r>
            <w:r w:rsidRPr="008B2BF3">
              <w:rPr>
                <w:rFonts w:cs="Arial"/>
                <w:sz w:val="18"/>
                <w:szCs w:val="18"/>
                <w:vertAlign w:val="subscript"/>
              </w:rPr>
              <w:t>p1</w:t>
            </w:r>
            <w:r w:rsidRPr="008B2BF3">
              <w:rPr>
                <w:rFonts w:cs="Arial"/>
                <w:sz w:val="18"/>
                <w:szCs w:val="18"/>
              </w:rPr>
              <w:t>?</w:t>
            </w:r>
          </w:p>
          <w:p w:rsidR="005223C1" w:rsidRDefault="00D93866" w:rsidP="005223C1">
            <w:pPr>
              <w:pStyle w:val="ListParagraph"/>
              <w:numPr>
                <w:ilvl w:val="0"/>
                <w:numId w:val="12"/>
              </w:numPr>
              <w:spacing w:before="40" w:after="40" w:line="240" w:lineRule="auto"/>
              <w:jc w:val="left"/>
              <w:rPr>
                <w:rFonts w:cs="Arial"/>
                <w:sz w:val="18"/>
                <w:szCs w:val="18"/>
              </w:rPr>
            </w:pPr>
            <w:r w:rsidRPr="008B2BF3">
              <w:rPr>
                <w:rFonts w:cs="Arial"/>
                <w:sz w:val="18"/>
                <w:szCs w:val="18"/>
              </w:rPr>
              <w:t>Yes = greater than 50% of W</w:t>
            </w:r>
            <w:r w:rsidRPr="008B2BF3">
              <w:rPr>
                <w:rFonts w:cs="Arial"/>
                <w:sz w:val="18"/>
                <w:szCs w:val="18"/>
                <w:vertAlign w:val="subscript"/>
              </w:rPr>
              <w:t xml:space="preserve">p1 </w:t>
            </w:r>
            <w:r w:rsidRPr="008B2BF3">
              <w:rPr>
                <w:rFonts w:cs="Arial"/>
                <w:sz w:val="18"/>
                <w:szCs w:val="18"/>
              </w:rPr>
              <w:t>or $818.10</w:t>
            </w:r>
          </w:p>
          <w:p w:rsidR="005223C1" w:rsidRDefault="00D93866" w:rsidP="005223C1">
            <w:pPr>
              <w:pStyle w:val="ListParagraph"/>
              <w:numPr>
                <w:ilvl w:val="0"/>
                <w:numId w:val="12"/>
              </w:numPr>
              <w:spacing w:before="40" w:after="40" w:line="240" w:lineRule="auto"/>
              <w:jc w:val="left"/>
              <w:rPr>
                <w:rFonts w:cs="Arial"/>
                <w:sz w:val="18"/>
                <w:szCs w:val="18"/>
              </w:rPr>
            </w:pPr>
            <w:r w:rsidRPr="008B2BF3">
              <w:rPr>
                <w:rFonts w:cs="Arial"/>
                <w:sz w:val="18"/>
                <w:szCs w:val="18"/>
              </w:rPr>
              <w:t>No = greater of W</w:t>
            </w:r>
            <w:r w:rsidRPr="008B2BF3">
              <w:rPr>
                <w:rFonts w:cs="Arial"/>
                <w:sz w:val="18"/>
                <w:szCs w:val="18"/>
                <w:vertAlign w:val="subscript"/>
              </w:rPr>
              <w:t>p1</w:t>
            </w:r>
            <w:r w:rsidRPr="008B2BF3">
              <w:rPr>
                <w:rFonts w:cs="Arial"/>
                <w:sz w:val="18"/>
                <w:szCs w:val="18"/>
              </w:rPr>
              <w:t>-W</w:t>
            </w:r>
            <w:r w:rsidRPr="008B2BF3">
              <w:rPr>
                <w:rFonts w:cs="Arial"/>
                <w:sz w:val="18"/>
                <w:szCs w:val="18"/>
                <w:vertAlign w:val="subscript"/>
              </w:rPr>
              <w:t>R1</w:t>
            </w:r>
            <w:r w:rsidRPr="008B2BF3">
              <w:rPr>
                <w:rFonts w:cs="Arial"/>
                <w:sz w:val="18"/>
                <w:szCs w:val="18"/>
              </w:rPr>
              <w:t xml:space="preserve"> or $818.10</w:t>
            </w:r>
          </w:p>
        </w:tc>
        <w:tc>
          <w:tcPr>
            <w:tcW w:w="1134" w:type="dxa"/>
            <w:tcBorders>
              <w:top w:val="single" w:sz="4" w:space="0" w:color="auto"/>
              <w:left w:val="single" w:sz="4" w:space="0" w:color="auto"/>
              <w:bottom w:val="single" w:sz="4" w:space="0" w:color="auto"/>
              <w:right w:val="single" w:sz="4" w:space="0" w:color="auto"/>
            </w:tcBorders>
            <w:vAlign w:val="center"/>
          </w:tcPr>
          <w:p w:rsidR="005223C1" w:rsidRDefault="00D93866" w:rsidP="005223C1">
            <w:pPr>
              <w:spacing w:before="40" w:after="40" w:line="240" w:lineRule="auto"/>
              <w:rPr>
                <w:rFonts w:cs="Arial"/>
                <w:sz w:val="18"/>
                <w:szCs w:val="18"/>
              </w:rPr>
            </w:pPr>
            <w:r w:rsidRPr="008B2BF3">
              <w:rPr>
                <w:rFonts w:cs="Arial"/>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223C1" w:rsidRDefault="00D93866" w:rsidP="005223C1">
            <w:pPr>
              <w:spacing w:before="40" w:after="40" w:line="240" w:lineRule="auto"/>
              <w:jc w:val="center"/>
              <w:rPr>
                <w:rFonts w:cs="Arial"/>
                <w:b/>
                <w:sz w:val="18"/>
                <w:szCs w:val="18"/>
                <w:vertAlign w:val="subscript"/>
              </w:rPr>
            </w:pPr>
            <w:r w:rsidRPr="008B2BF3">
              <w:rPr>
                <w:rFonts w:cs="Arial"/>
                <w:b/>
                <w:sz w:val="18"/>
                <w:szCs w:val="18"/>
              </w:rPr>
              <w:t>R</w:t>
            </w:r>
            <w:r w:rsidRPr="008B2BF3">
              <w:rPr>
                <w:rFonts w:cs="Arial"/>
                <w:b/>
                <w:sz w:val="18"/>
                <w:szCs w:val="18"/>
                <w:vertAlign w:val="subscript"/>
              </w:rPr>
              <w:t>F</w:t>
            </w:r>
          </w:p>
        </w:tc>
        <w:tc>
          <w:tcPr>
            <w:tcW w:w="2126" w:type="dxa"/>
            <w:tcBorders>
              <w:top w:val="single" w:sz="4" w:space="0" w:color="auto"/>
              <w:left w:val="single" w:sz="4" w:space="0" w:color="auto"/>
            </w:tcBorders>
            <w:vAlign w:val="center"/>
          </w:tcPr>
          <w:p w:rsidR="005223C1" w:rsidRDefault="005223C1" w:rsidP="005223C1">
            <w:pPr>
              <w:spacing w:before="40" w:after="40" w:line="240" w:lineRule="auto"/>
              <w:rPr>
                <w:rFonts w:cs="Arial"/>
                <w:sz w:val="18"/>
                <w:szCs w:val="18"/>
              </w:rPr>
            </w:pPr>
          </w:p>
        </w:tc>
        <w:tc>
          <w:tcPr>
            <w:tcW w:w="629" w:type="dxa"/>
            <w:tcBorders>
              <w:top w:val="single" w:sz="4" w:space="0" w:color="auto"/>
            </w:tcBorders>
            <w:vAlign w:val="center"/>
          </w:tcPr>
          <w:p w:rsidR="005223C1" w:rsidRDefault="005223C1" w:rsidP="005223C1">
            <w:pPr>
              <w:spacing w:before="40" w:after="40" w:line="240" w:lineRule="auto"/>
              <w:jc w:val="center"/>
              <w:rPr>
                <w:rFonts w:cs="Arial"/>
                <w:sz w:val="18"/>
                <w:szCs w:val="18"/>
              </w:rPr>
            </w:pPr>
          </w:p>
        </w:tc>
      </w:tr>
      <w:tr w:rsidR="00D93866" w:rsidRPr="008B2BF3" w:rsidTr="00B37242">
        <w:tc>
          <w:tcPr>
            <w:tcW w:w="675" w:type="dxa"/>
            <w:tcBorders>
              <w:top w:val="single" w:sz="4" w:space="0" w:color="auto"/>
              <w:left w:val="single" w:sz="4" w:space="0" w:color="auto"/>
              <w:bottom w:val="single" w:sz="4" w:space="0" w:color="auto"/>
              <w:right w:val="single" w:sz="4" w:space="0" w:color="auto"/>
            </w:tcBorders>
            <w:vAlign w:val="center"/>
          </w:tcPr>
          <w:p w:rsidR="005223C1" w:rsidRDefault="00D93866" w:rsidP="005223C1">
            <w:pPr>
              <w:spacing w:before="40" w:after="40" w:line="240" w:lineRule="auto"/>
              <w:jc w:val="center"/>
              <w:rPr>
                <w:rFonts w:cs="Arial"/>
                <w:sz w:val="18"/>
                <w:szCs w:val="18"/>
              </w:rPr>
            </w:pPr>
            <w:r w:rsidRPr="008B2BF3">
              <w:rPr>
                <w:rFonts w:cs="Arial"/>
                <w:sz w:val="18"/>
                <w:szCs w:val="18"/>
              </w:rPr>
              <w:t>1.4</w:t>
            </w:r>
          </w:p>
        </w:tc>
        <w:tc>
          <w:tcPr>
            <w:tcW w:w="3969" w:type="dxa"/>
            <w:tcBorders>
              <w:top w:val="single" w:sz="4" w:space="0" w:color="auto"/>
              <w:left w:val="single" w:sz="4" w:space="0" w:color="auto"/>
              <w:bottom w:val="single" w:sz="4" w:space="0" w:color="auto"/>
              <w:right w:val="single" w:sz="4" w:space="0" w:color="auto"/>
            </w:tcBorders>
            <w:vAlign w:val="center"/>
          </w:tcPr>
          <w:p w:rsidR="005223C1" w:rsidRDefault="00D93866" w:rsidP="005223C1">
            <w:pPr>
              <w:spacing w:before="40" w:after="40" w:line="240" w:lineRule="auto"/>
              <w:jc w:val="left"/>
              <w:rPr>
                <w:rFonts w:cs="Arial"/>
                <w:sz w:val="18"/>
                <w:szCs w:val="18"/>
              </w:rPr>
            </w:pPr>
            <w:r w:rsidRPr="008B2BF3">
              <w:rPr>
                <w:rFonts w:cs="Arial"/>
                <w:b/>
                <w:sz w:val="18"/>
                <w:szCs w:val="18"/>
              </w:rPr>
              <w:t>Total assessed fee</w:t>
            </w:r>
            <w:r w:rsidRPr="008B2BF3">
              <w:rPr>
                <w:rFonts w:cs="Arial"/>
                <w:sz w:val="18"/>
                <w:szCs w:val="18"/>
              </w:rPr>
              <w:t xml:space="preserve"> = W</w:t>
            </w:r>
            <w:r w:rsidRPr="008B2BF3">
              <w:rPr>
                <w:rFonts w:cs="Arial"/>
                <w:sz w:val="18"/>
                <w:szCs w:val="18"/>
                <w:vertAlign w:val="subscript"/>
              </w:rPr>
              <w:t>p1</w:t>
            </w:r>
            <w:r w:rsidRPr="008B2BF3">
              <w:rPr>
                <w:rFonts w:cs="Arial"/>
                <w:sz w:val="18"/>
                <w:szCs w:val="18"/>
              </w:rPr>
              <w:t xml:space="preserve"> or R</w:t>
            </w:r>
            <w:r w:rsidRPr="008B2BF3">
              <w:rPr>
                <w:rFonts w:cs="Arial"/>
                <w:sz w:val="18"/>
                <w:szCs w:val="18"/>
                <w:vertAlign w:val="subscript"/>
              </w:rPr>
              <w:t>F</w:t>
            </w:r>
            <w:r w:rsidRPr="008B2BF3">
              <w:rPr>
                <w:rFonts w:cs="Arial"/>
                <w:sz w:val="18"/>
                <w:szCs w:val="18"/>
              </w:rPr>
              <w:t xml:space="preserve"> for re-use rounded to the nearest 10 cents</w:t>
            </w:r>
          </w:p>
        </w:tc>
        <w:tc>
          <w:tcPr>
            <w:tcW w:w="1134" w:type="dxa"/>
            <w:tcBorders>
              <w:top w:val="single" w:sz="4" w:space="0" w:color="auto"/>
              <w:left w:val="single" w:sz="4" w:space="0" w:color="auto"/>
              <w:bottom w:val="single" w:sz="4" w:space="0" w:color="auto"/>
              <w:right w:val="single" w:sz="4" w:space="0" w:color="auto"/>
            </w:tcBorders>
            <w:vAlign w:val="center"/>
          </w:tcPr>
          <w:p w:rsidR="005223C1" w:rsidRDefault="00D93866" w:rsidP="005223C1">
            <w:pPr>
              <w:spacing w:before="40" w:after="40" w:line="240" w:lineRule="auto"/>
              <w:rPr>
                <w:rFonts w:cs="Arial"/>
                <w:sz w:val="18"/>
                <w:szCs w:val="18"/>
              </w:rPr>
            </w:pPr>
            <w:r w:rsidRPr="008B2BF3">
              <w:rPr>
                <w:rFonts w:cs="Arial"/>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223C1" w:rsidRDefault="00D93866" w:rsidP="005223C1">
            <w:pPr>
              <w:spacing w:before="40" w:after="40" w:line="240" w:lineRule="auto"/>
              <w:jc w:val="center"/>
              <w:rPr>
                <w:rFonts w:cs="Arial"/>
                <w:b/>
                <w:sz w:val="18"/>
                <w:szCs w:val="18"/>
              </w:rPr>
            </w:pPr>
            <w:r w:rsidRPr="008B2BF3">
              <w:rPr>
                <w:rFonts w:cs="Arial"/>
                <w:b/>
                <w:sz w:val="18"/>
                <w:szCs w:val="18"/>
              </w:rPr>
              <w:t>F</w:t>
            </w:r>
          </w:p>
        </w:tc>
        <w:tc>
          <w:tcPr>
            <w:tcW w:w="2126" w:type="dxa"/>
            <w:tcBorders>
              <w:left w:val="single" w:sz="4" w:space="0" w:color="auto"/>
            </w:tcBorders>
            <w:vAlign w:val="center"/>
          </w:tcPr>
          <w:p w:rsidR="005223C1" w:rsidRDefault="005223C1" w:rsidP="005223C1">
            <w:pPr>
              <w:spacing w:before="40" w:after="40" w:line="240" w:lineRule="auto"/>
              <w:rPr>
                <w:rFonts w:cs="Arial"/>
                <w:sz w:val="18"/>
                <w:szCs w:val="18"/>
              </w:rPr>
            </w:pPr>
          </w:p>
        </w:tc>
        <w:tc>
          <w:tcPr>
            <w:tcW w:w="629" w:type="dxa"/>
            <w:vAlign w:val="center"/>
          </w:tcPr>
          <w:p w:rsidR="005223C1" w:rsidRDefault="005223C1" w:rsidP="005223C1">
            <w:pPr>
              <w:spacing w:before="40" w:after="40" w:line="240" w:lineRule="auto"/>
              <w:jc w:val="center"/>
              <w:rPr>
                <w:rFonts w:cs="Arial"/>
                <w:sz w:val="18"/>
                <w:szCs w:val="18"/>
              </w:rPr>
            </w:pPr>
          </w:p>
        </w:tc>
      </w:tr>
      <w:tr w:rsidR="00D93866" w:rsidRPr="008B2BF3" w:rsidTr="00B37242">
        <w:tc>
          <w:tcPr>
            <w:tcW w:w="675" w:type="dxa"/>
            <w:tcBorders>
              <w:top w:val="single" w:sz="4" w:space="0" w:color="auto"/>
              <w:left w:val="single" w:sz="4" w:space="0" w:color="auto"/>
              <w:bottom w:val="single" w:sz="4" w:space="0" w:color="auto"/>
              <w:right w:val="single" w:sz="4" w:space="0" w:color="auto"/>
            </w:tcBorders>
            <w:vAlign w:val="center"/>
          </w:tcPr>
          <w:p w:rsidR="005223C1" w:rsidRDefault="00D93866" w:rsidP="005223C1">
            <w:pPr>
              <w:spacing w:before="40" w:after="40" w:line="240" w:lineRule="auto"/>
              <w:jc w:val="center"/>
              <w:rPr>
                <w:rFonts w:cs="Arial"/>
                <w:sz w:val="18"/>
                <w:szCs w:val="18"/>
              </w:rPr>
            </w:pPr>
            <w:r w:rsidRPr="008B2BF3">
              <w:rPr>
                <w:rFonts w:cs="Arial"/>
                <w:sz w:val="18"/>
                <w:szCs w:val="18"/>
              </w:rPr>
              <w:t>1.5</w:t>
            </w:r>
          </w:p>
        </w:tc>
        <w:tc>
          <w:tcPr>
            <w:tcW w:w="3969" w:type="dxa"/>
            <w:tcBorders>
              <w:top w:val="single" w:sz="4" w:space="0" w:color="auto"/>
              <w:left w:val="single" w:sz="4" w:space="0" w:color="auto"/>
              <w:bottom w:val="single" w:sz="4" w:space="0" w:color="auto"/>
              <w:right w:val="single" w:sz="4" w:space="0" w:color="auto"/>
            </w:tcBorders>
            <w:vAlign w:val="center"/>
          </w:tcPr>
          <w:p w:rsidR="005223C1" w:rsidRDefault="00D93866" w:rsidP="005223C1">
            <w:pPr>
              <w:spacing w:before="40" w:after="40" w:line="240" w:lineRule="auto"/>
              <w:jc w:val="left"/>
              <w:rPr>
                <w:rFonts w:cs="Arial"/>
                <w:sz w:val="18"/>
                <w:szCs w:val="18"/>
              </w:rPr>
            </w:pPr>
            <w:r w:rsidRPr="008B2BF3">
              <w:rPr>
                <w:rFonts w:cs="Arial"/>
                <w:b/>
                <w:sz w:val="18"/>
                <w:szCs w:val="18"/>
              </w:rPr>
              <w:t>Environment Protection Levy</w:t>
            </w:r>
            <w:r w:rsidRPr="008B2BF3">
              <w:rPr>
                <w:rFonts w:cs="Arial"/>
                <w:sz w:val="18"/>
                <w:szCs w:val="18"/>
              </w:rPr>
              <w:t xml:space="preserve"> = 0.03 x F</w:t>
            </w:r>
          </w:p>
          <w:p w:rsidR="005223C1" w:rsidRDefault="00D93866" w:rsidP="005223C1">
            <w:pPr>
              <w:spacing w:before="40" w:after="40" w:line="240" w:lineRule="auto"/>
              <w:jc w:val="left"/>
              <w:rPr>
                <w:rFonts w:cs="Arial"/>
                <w:sz w:val="18"/>
                <w:szCs w:val="18"/>
              </w:rPr>
            </w:pPr>
            <w:r w:rsidRPr="008B2BF3">
              <w:rPr>
                <w:rFonts w:cs="Arial"/>
                <w:sz w:val="18"/>
                <w:szCs w:val="18"/>
              </w:rPr>
              <w:t>rounded to the nearest 10 cents</w:t>
            </w:r>
          </w:p>
        </w:tc>
        <w:tc>
          <w:tcPr>
            <w:tcW w:w="1134" w:type="dxa"/>
            <w:tcBorders>
              <w:top w:val="single" w:sz="4" w:space="0" w:color="auto"/>
              <w:left w:val="single" w:sz="4" w:space="0" w:color="auto"/>
              <w:bottom w:val="single" w:sz="4" w:space="0" w:color="auto"/>
              <w:right w:val="single" w:sz="4" w:space="0" w:color="auto"/>
            </w:tcBorders>
            <w:vAlign w:val="center"/>
          </w:tcPr>
          <w:p w:rsidR="005223C1" w:rsidRDefault="00D93866" w:rsidP="005223C1">
            <w:pPr>
              <w:spacing w:before="40" w:after="40" w:line="240" w:lineRule="auto"/>
              <w:rPr>
                <w:rFonts w:cs="Arial"/>
                <w:sz w:val="18"/>
                <w:szCs w:val="18"/>
              </w:rPr>
            </w:pPr>
            <w:r w:rsidRPr="008B2BF3">
              <w:rPr>
                <w:rFonts w:cs="Arial"/>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223C1" w:rsidRDefault="00D93866" w:rsidP="005223C1">
            <w:pPr>
              <w:spacing w:before="40" w:after="40" w:line="240" w:lineRule="auto"/>
              <w:jc w:val="center"/>
              <w:rPr>
                <w:rFonts w:cs="Arial"/>
                <w:b/>
                <w:sz w:val="18"/>
                <w:szCs w:val="18"/>
              </w:rPr>
            </w:pPr>
            <w:r w:rsidRPr="008B2BF3">
              <w:rPr>
                <w:rFonts w:cs="Arial"/>
                <w:b/>
                <w:sz w:val="18"/>
                <w:szCs w:val="18"/>
              </w:rPr>
              <w:t>L</w:t>
            </w:r>
          </w:p>
        </w:tc>
        <w:tc>
          <w:tcPr>
            <w:tcW w:w="2126" w:type="dxa"/>
            <w:tcBorders>
              <w:left w:val="single" w:sz="4" w:space="0" w:color="auto"/>
            </w:tcBorders>
            <w:vAlign w:val="center"/>
          </w:tcPr>
          <w:p w:rsidR="005223C1" w:rsidRDefault="005223C1" w:rsidP="005223C1">
            <w:pPr>
              <w:spacing w:before="40" w:after="40" w:line="240" w:lineRule="auto"/>
              <w:rPr>
                <w:rFonts w:cs="Arial"/>
                <w:sz w:val="18"/>
                <w:szCs w:val="18"/>
              </w:rPr>
            </w:pPr>
          </w:p>
        </w:tc>
        <w:tc>
          <w:tcPr>
            <w:tcW w:w="629" w:type="dxa"/>
            <w:vAlign w:val="center"/>
          </w:tcPr>
          <w:p w:rsidR="005223C1" w:rsidRDefault="005223C1" w:rsidP="005223C1">
            <w:pPr>
              <w:spacing w:before="40" w:after="40" w:line="240" w:lineRule="auto"/>
              <w:jc w:val="center"/>
              <w:rPr>
                <w:rFonts w:cs="Arial"/>
                <w:sz w:val="18"/>
                <w:szCs w:val="18"/>
              </w:rPr>
            </w:pPr>
          </w:p>
        </w:tc>
      </w:tr>
      <w:tr w:rsidR="00D93866" w:rsidRPr="008B2BF3" w:rsidTr="00B37242">
        <w:tc>
          <w:tcPr>
            <w:tcW w:w="675" w:type="dxa"/>
            <w:tcBorders>
              <w:top w:val="single" w:sz="4" w:space="0" w:color="auto"/>
              <w:left w:val="single" w:sz="4" w:space="0" w:color="auto"/>
              <w:bottom w:val="single" w:sz="4" w:space="0" w:color="auto"/>
              <w:right w:val="single" w:sz="4" w:space="0" w:color="auto"/>
            </w:tcBorders>
            <w:vAlign w:val="center"/>
          </w:tcPr>
          <w:p w:rsidR="005223C1" w:rsidRDefault="00D93866" w:rsidP="005223C1">
            <w:pPr>
              <w:spacing w:before="40" w:after="40" w:line="240" w:lineRule="auto"/>
              <w:jc w:val="center"/>
              <w:rPr>
                <w:rFonts w:cs="Arial"/>
                <w:sz w:val="18"/>
                <w:szCs w:val="18"/>
              </w:rPr>
            </w:pPr>
            <w:r w:rsidRPr="008B2BF3">
              <w:rPr>
                <w:rFonts w:cs="Arial"/>
                <w:sz w:val="18"/>
                <w:szCs w:val="18"/>
              </w:rPr>
              <w:t>1.6</w:t>
            </w:r>
          </w:p>
        </w:tc>
        <w:tc>
          <w:tcPr>
            <w:tcW w:w="3969" w:type="dxa"/>
            <w:tcBorders>
              <w:top w:val="single" w:sz="4" w:space="0" w:color="auto"/>
              <w:left w:val="single" w:sz="4" w:space="0" w:color="auto"/>
              <w:bottom w:val="single" w:sz="4" w:space="0" w:color="auto"/>
              <w:right w:val="single" w:sz="4" w:space="0" w:color="auto"/>
            </w:tcBorders>
            <w:vAlign w:val="center"/>
          </w:tcPr>
          <w:p w:rsidR="005223C1" w:rsidRDefault="00D93866" w:rsidP="005223C1">
            <w:pPr>
              <w:spacing w:before="40" w:after="40" w:line="240" w:lineRule="auto"/>
              <w:jc w:val="left"/>
              <w:rPr>
                <w:rFonts w:cs="Arial"/>
                <w:sz w:val="18"/>
                <w:szCs w:val="18"/>
              </w:rPr>
            </w:pPr>
            <w:r w:rsidRPr="008B2BF3">
              <w:rPr>
                <w:rFonts w:cs="Arial"/>
                <w:b/>
                <w:sz w:val="18"/>
                <w:szCs w:val="18"/>
              </w:rPr>
              <w:t>Estimated amount payable</w:t>
            </w:r>
            <w:r w:rsidRPr="008B2BF3">
              <w:rPr>
                <w:rFonts w:cs="Arial"/>
                <w:sz w:val="18"/>
                <w:szCs w:val="18"/>
              </w:rPr>
              <w:t xml:space="preserve"> = F + L</w:t>
            </w:r>
          </w:p>
        </w:tc>
        <w:tc>
          <w:tcPr>
            <w:tcW w:w="1134" w:type="dxa"/>
            <w:tcBorders>
              <w:top w:val="single" w:sz="4" w:space="0" w:color="auto"/>
              <w:left w:val="single" w:sz="4" w:space="0" w:color="auto"/>
              <w:bottom w:val="single" w:sz="4" w:space="0" w:color="auto"/>
              <w:right w:val="single" w:sz="4" w:space="0" w:color="auto"/>
            </w:tcBorders>
            <w:vAlign w:val="center"/>
          </w:tcPr>
          <w:p w:rsidR="005223C1" w:rsidRDefault="00D93866" w:rsidP="005223C1">
            <w:pPr>
              <w:spacing w:before="40" w:after="40" w:line="240" w:lineRule="auto"/>
              <w:rPr>
                <w:rFonts w:cs="Arial"/>
                <w:sz w:val="18"/>
                <w:szCs w:val="18"/>
              </w:rPr>
            </w:pPr>
            <w:r w:rsidRPr="008B2BF3">
              <w:rPr>
                <w:rFonts w:cs="Arial"/>
                <w:sz w:val="18"/>
                <w:szCs w:val="18"/>
              </w:rPr>
              <w:t>$</w:t>
            </w:r>
          </w:p>
        </w:tc>
        <w:tc>
          <w:tcPr>
            <w:tcW w:w="709" w:type="dxa"/>
            <w:tcBorders>
              <w:top w:val="single" w:sz="4" w:space="0" w:color="auto"/>
              <w:left w:val="single" w:sz="4" w:space="0" w:color="auto"/>
            </w:tcBorders>
            <w:vAlign w:val="center"/>
          </w:tcPr>
          <w:p w:rsidR="005223C1" w:rsidRDefault="005223C1" w:rsidP="005223C1">
            <w:pPr>
              <w:spacing w:before="40" w:after="40" w:line="240" w:lineRule="auto"/>
              <w:jc w:val="center"/>
              <w:rPr>
                <w:rFonts w:cs="Arial"/>
                <w:sz w:val="18"/>
                <w:szCs w:val="18"/>
              </w:rPr>
            </w:pPr>
          </w:p>
        </w:tc>
        <w:tc>
          <w:tcPr>
            <w:tcW w:w="2126" w:type="dxa"/>
            <w:tcBorders>
              <w:left w:val="nil"/>
            </w:tcBorders>
            <w:vAlign w:val="center"/>
          </w:tcPr>
          <w:p w:rsidR="005223C1" w:rsidRDefault="005223C1" w:rsidP="005223C1">
            <w:pPr>
              <w:spacing w:before="40" w:after="40" w:line="240" w:lineRule="auto"/>
              <w:rPr>
                <w:rFonts w:cs="Arial"/>
                <w:sz w:val="18"/>
                <w:szCs w:val="18"/>
              </w:rPr>
            </w:pPr>
          </w:p>
        </w:tc>
        <w:tc>
          <w:tcPr>
            <w:tcW w:w="629" w:type="dxa"/>
            <w:vAlign w:val="center"/>
          </w:tcPr>
          <w:p w:rsidR="005223C1" w:rsidRDefault="005223C1" w:rsidP="005223C1">
            <w:pPr>
              <w:spacing w:before="40" w:after="40" w:line="240" w:lineRule="auto"/>
              <w:jc w:val="center"/>
              <w:rPr>
                <w:rFonts w:cs="Arial"/>
                <w:sz w:val="18"/>
                <w:szCs w:val="18"/>
              </w:rPr>
            </w:pPr>
          </w:p>
        </w:tc>
      </w:tr>
    </w:tbl>
    <w:p w:rsidR="00D93866" w:rsidRDefault="00D93866" w:rsidP="00D93866"/>
    <w:p w:rsidR="00D93866" w:rsidRDefault="00D93866" w:rsidP="00030C78">
      <w:pPr>
        <w:pStyle w:val="KMHNumberheading20"/>
      </w:pPr>
      <w:bookmarkStart w:id="113" w:name="_Toc350413432"/>
      <w:r>
        <w:t>Queensland</w:t>
      </w:r>
      <w:bookmarkEnd w:id="113"/>
    </w:p>
    <w:p w:rsidR="00D93866" w:rsidRDefault="00D93866" w:rsidP="00D93866">
      <w:r>
        <w:t xml:space="preserve">The former Queensland State Government had proposed an industry waste disposal levy in Queensland’s Waste Reduction and Recycling Strategy </w:t>
      </w:r>
      <w:r w:rsidR="00F54BBE">
        <w:t>2010–20</w:t>
      </w:r>
      <w:r>
        <w:rPr>
          <w:rStyle w:val="FootnoteReference"/>
        </w:rPr>
        <w:footnoteReference w:id="30"/>
      </w:r>
      <w:r>
        <w:t xml:space="preserve">.  As a part of this Strategy, the levies detailed in </w:t>
      </w:r>
      <w:r w:rsidR="00D02C9F">
        <w:fldChar w:fldCharType="begin"/>
      </w:r>
      <w:r w:rsidR="00A82AD4">
        <w:instrText xml:space="preserve"> REF _Ref343780533 \h </w:instrText>
      </w:r>
      <w:r w:rsidR="00D02C9F">
        <w:fldChar w:fldCharType="separate"/>
      </w:r>
      <w:r w:rsidR="002A19BE">
        <w:t xml:space="preserve">Table </w:t>
      </w:r>
      <w:r w:rsidR="002A19BE">
        <w:rPr>
          <w:noProof/>
        </w:rPr>
        <w:t>18</w:t>
      </w:r>
      <w:r w:rsidR="00D02C9F">
        <w:fldChar w:fldCharType="end"/>
      </w:r>
      <w:r w:rsidR="006B4A42">
        <w:t>1</w:t>
      </w:r>
      <w:r>
        <w:t xml:space="preserve"> below were due to be charged for various hazardous waste streams. In Queensland, regulated waste classified as lower-hazard for levy collection purposes would have included household and business organic wastes. Higher-hazard regulated waste would include asbestos or chemical residues from industrial processes</w:t>
      </w:r>
      <w:r>
        <w:rPr>
          <w:rStyle w:val="FootnoteReference"/>
        </w:rPr>
        <w:footnoteReference w:id="31"/>
      </w:r>
      <w:r>
        <w:t>.</w:t>
      </w:r>
    </w:p>
    <w:p w:rsidR="005223C1" w:rsidRDefault="00A82AD4" w:rsidP="005223C1">
      <w:pPr>
        <w:pStyle w:val="Caption"/>
        <w:spacing w:after="120"/>
      </w:pPr>
      <w:bookmarkStart w:id="114" w:name="_Ref343780533"/>
      <w:bookmarkStart w:id="115" w:name="_Toc350356170"/>
      <w:r>
        <w:t xml:space="preserve">Table </w:t>
      </w:r>
      <w:r w:rsidR="00D02C9F">
        <w:fldChar w:fldCharType="begin"/>
      </w:r>
      <w:r w:rsidR="0059651D">
        <w:instrText xml:space="preserve"> SEQ Table \* ARABIC </w:instrText>
      </w:r>
      <w:r w:rsidR="00D02C9F">
        <w:fldChar w:fldCharType="separate"/>
      </w:r>
      <w:r w:rsidR="002A19BE">
        <w:rPr>
          <w:noProof/>
        </w:rPr>
        <w:t>18</w:t>
      </w:r>
      <w:r w:rsidR="00D02C9F">
        <w:rPr>
          <w:noProof/>
        </w:rPr>
        <w:fldChar w:fldCharType="end"/>
      </w:r>
      <w:bookmarkEnd w:id="114"/>
      <w:r w:rsidR="00C53E03">
        <w:rPr>
          <w:noProof/>
        </w:rPr>
        <w:t>—</w:t>
      </w:r>
      <w:r w:rsidR="00D93866">
        <w:t xml:space="preserve">Industry </w:t>
      </w:r>
      <w:r w:rsidR="0034287B">
        <w:t>w</w:t>
      </w:r>
      <w:r w:rsidR="00D93866">
        <w:t xml:space="preserve">aste </w:t>
      </w:r>
      <w:r w:rsidR="0034287B">
        <w:t>d</w:t>
      </w:r>
      <w:r w:rsidR="00D93866">
        <w:t xml:space="preserve">isposal </w:t>
      </w:r>
      <w:r w:rsidR="0034287B">
        <w:t>l</w:t>
      </w:r>
      <w:r w:rsidR="00D93866">
        <w:t xml:space="preserve">evies </w:t>
      </w:r>
      <w:r w:rsidR="0034287B">
        <w:t>with regard</w:t>
      </w:r>
      <w:r w:rsidR="00D93866">
        <w:t xml:space="preserve"> to regulated waste management from Queensland’s former Waste Reduction and Recycling Strategy </w:t>
      </w:r>
      <w:bookmarkEnd w:id="115"/>
      <w:r w:rsidR="00F54BBE">
        <w:t>2010–20</w:t>
      </w:r>
    </w:p>
    <w:tbl>
      <w:tblPr>
        <w:tblStyle w:val="TableGrid"/>
        <w:tblW w:w="0" w:type="auto"/>
        <w:tblLook w:val="04A0" w:firstRow="1" w:lastRow="0" w:firstColumn="1" w:lastColumn="0" w:noHBand="0" w:noVBand="1"/>
      </w:tblPr>
      <w:tblGrid>
        <w:gridCol w:w="3447"/>
        <w:gridCol w:w="2157"/>
      </w:tblGrid>
      <w:tr w:rsidR="00D93866" w:rsidRPr="00A82AD4" w:rsidTr="00A82AD4">
        <w:tc>
          <w:tcPr>
            <w:tcW w:w="0" w:type="auto"/>
            <w:shd w:val="clear" w:color="auto" w:fill="1D5C42"/>
          </w:tcPr>
          <w:p w:rsidR="005223C1" w:rsidRDefault="00D93866" w:rsidP="005223C1">
            <w:pPr>
              <w:spacing w:before="40" w:after="40" w:line="240" w:lineRule="auto"/>
              <w:jc w:val="center"/>
              <w:rPr>
                <w:rFonts w:eastAsia="Times New Roman"/>
                <w:b/>
                <w:bCs/>
                <w:color w:val="FFFFFF" w:themeColor="background1"/>
                <w:sz w:val="18"/>
                <w:szCs w:val="18"/>
              </w:rPr>
            </w:pPr>
            <w:r w:rsidRPr="00A82AD4">
              <w:rPr>
                <w:b/>
                <w:color w:val="FFFFFF" w:themeColor="background1"/>
                <w:sz w:val="18"/>
                <w:szCs w:val="18"/>
              </w:rPr>
              <w:t>Waste stream</w:t>
            </w:r>
          </w:p>
        </w:tc>
        <w:tc>
          <w:tcPr>
            <w:tcW w:w="0" w:type="auto"/>
            <w:shd w:val="clear" w:color="auto" w:fill="1D5C42"/>
          </w:tcPr>
          <w:p w:rsidR="005223C1" w:rsidRDefault="00D93866" w:rsidP="005223C1">
            <w:pPr>
              <w:spacing w:before="40" w:after="40" w:line="240" w:lineRule="auto"/>
              <w:jc w:val="center"/>
              <w:rPr>
                <w:rFonts w:eastAsia="Times New Roman"/>
                <w:b/>
                <w:bCs/>
                <w:color w:val="FFFFFF" w:themeColor="background1"/>
                <w:sz w:val="18"/>
                <w:szCs w:val="18"/>
              </w:rPr>
            </w:pPr>
            <w:r w:rsidRPr="00A82AD4">
              <w:rPr>
                <w:b/>
                <w:color w:val="FFFFFF" w:themeColor="background1"/>
                <w:sz w:val="18"/>
                <w:szCs w:val="18"/>
              </w:rPr>
              <w:t>Levy $/tonne disposed</w:t>
            </w:r>
          </w:p>
        </w:tc>
      </w:tr>
      <w:tr w:rsidR="00D93866" w:rsidRPr="00A82AD4" w:rsidTr="00A82AD4">
        <w:tc>
          <w:tcPr>
            <w:tcW w:w="0" w:type="auto"/>
          </w:tcPr>
          <w:p w:rsidR="005223C1" w:rsidRDefault="00D93866" w:rsidP="005223C1">
            <w:pPr>
              <w:spacing w:before="40" w:after="40" w:line="240" w:lineRule="auto"/>
              <w:rPr>
                <w:rFonts w:eastAsia="Times New Roman"/>
                <w:b/>
                <w:bCs/>
                <w:color w:val="365F91"/>
                <w:sz w:val="18"/>
                <w:szCs w:val="18"/>
              </w:rPr>
            </w:pPr>
            <w:r w:rsidRPr="00A82AD4">
              <w:rPr>
                <w:b/>
                <w:sz w:val="18"/>
                <w:szCs w:val="18"/>
              </w:rPr>
              <w:t>Contaminated and acid sulphate soils</w:t>
            </w:r>
          </w:p>
        </w:tc>
        <w:tc>
          <w:tcPr>
            <w:tcW w:w="0" w:type="auto"/>
          </w:tcPr>
          <w:p w:rsidR="005223C1" w:rsidRDefault="00D93866" w:rsidP="005223C1">
            <w:pPr>
              <w:spacing w:before="40" w:after="40" w:line="240" w:lineRule="auto"/>
              <w:jc w:val="right"/>
              <w:rPr>
                <w:rFonts w:eastAsia="Times New Roman"/>
                <w:b/>
                <w:bCs/>
                <w:color w:val="365F91"/>
                <w:sz w:val="18"/>
                <w:szCs w:val="18"/>
              </w:rPr>
            </w:pPr>
            <w:r w:rsidRPr="00A82AD4">
              <w:rPr>
                <w:sz w:val="18"/>
                <w:szCs w:val="18"/>
              </w:rPr>
              <w:t>$35</w:t>
            </w:r>
          </w:p>
        </w:tc>
      </w:tr>
      <w:tr w:rsidR="00D93866" w:rsidRPr="00A82AD4" w:rsidTr="00A82AD4">
        <w:tc>
          <w:tcPr>
            <w:tcW w:w="0" w:type="auto"/>
          </w:tcPr>
          <w:p w:rsidR="005223C1" w:rsidRDefault="00D93866" w:rsidP="005223C1">
            <w:pPr>
              <w:spacing w:before="40" w:after="40" w:line="240" w:lineRule="auto"/>
              <w:rPr>
                <w:rFonts w:eastAsia="Times New Roman"/>
                <w:b/>
                <w:bCs/>
                <w:color w:val="365F91"/>
                <w:sz w:val="18"/>
                <w:szCs w:val="18"/>
              </w:rPr>
            </w:pPr>
            <w:r w:rsidRPr="00A82AD4">
              <w:rPr>
                <w:b/>
                <w:sz w:val="18"/>
                <w:szCs w:val="18"/>
              </w:rPr>
              <w:t>Lower hazard regulated waste</w:t>
            </w:r>
          </w:p>
        </w:tc>
        <w:tc>
          <w:tcPr>
            <w:tcW w:w="0" w:type="auto"/>
          </w:tcPr>
          <w:p w:rsidR="005223C1" w:rsidRDefault="00D93866" w:rsidP="005223C1">
            <w:pPr>
              <w:spacing w:before="40" w:after="40" w:line="240" w:lineRule="auto"/>
              <w:jc w:val="right"/>
              <w:rPr>
                <w:rFonts w:eastAsia="Times New Roman"/>
                <w:b/>
                <w:bCs/>
                <w:color w:val="365F91"/>
                <w:sz w:val="18"/>
                <w:szCs w:val="18"/>
              </w:rPr>
            </w:pPr>
            <w:r w:rsidRPr="00A82AD4">
              <w:rPr>
                <w:sz w:val="18"/>
                <w:szCs w:val="18"/>
              </w:rPr>
              <w:t>$50</w:t>
            </w:r>
          </w:p>
        </w:tc>
      </w:tr>
      <w:tr w:rsidR="00D93866" w:rsidRPr="00A82AD4" w:rsidTr="00A82AD4">
        <w:tc>
          <w:tcPr>
            <w:tcW w:w="0" w:type="auto"/>
          </w:tcPr>
          <w:p w:rsidR="005223C1" w:rsidRDefault="00D93866" w:rsidP="005223C1">
            <w:pPr>
              <w:spacing w:before="40" w:after="40" w:line="240" w:lineRule="auto"/>
              <w:rPr>
                <w:rFonts w:eastAsia="Times New Roman"/>
                <w:b/>
                <w:bCs/>
                <w:color w:val="365F91"/>
                <w:sz w:val="18"/>
                <w:szCs w:val="18"/>
              </w:rPr>
            </w:pPr>
            <w:r w:rsidRPr="00A82AD4">
              <w:rPr>
                <w:b/>
                <w:sz w:val="18"/>
                <w:szCs w:val="18"/>
              </w:rPr>
              <w:t>Higher hazard regulated waste</w:t>
            </w:r>
          </w:p>
        </w:tc>
        <w:tc>
          <w:tcPr>
            <w:tcW w:w="0" w:type="auto"/>
          </w:tcPr>
          <w:p w:rsidR="005223C1" w:rsidRDefault="00D93866" w:rsidP="005223C1">
            <w:pPr>
              <w:spacing w:before="40" w:after="40" w:line="240" w:lineRule="auto"/>
              <w:jc w:val="right"/>
              <w:rPr>
                <w:rFonts w:eastAsia="Times New Roman"/>
                <w:b/>
                <w:bCs/>
                <w:color w:val="365F91"/>
                <w:sz w:val="18"/>
                <w:szCs w:val="18"/>
              </w:rPr>
            </w:pPr>
            <w:r w:rsidRPr="00A82AD4">
              <w:rPr>
                <w:sz w:val="18"/>
                <w:szCs w:val="18"/>
              </w:rPr>
              <w:t>$150</w:t>
            </w:r>
          </w:p>
        </w:tc>
      </w:tr>
    </w:tbl>
    <w:p w:rsidR="00D93866" w:rsidRDefault="00D93866" w:rsidP="00D93866"/>
    <w:p w:rsidR="002A19BE" w:rsidRDefault="00D93866">
      <w:pPr>
        <w:spacing w:after="0"/>
        <w:jc w:val="left"/>
        <w:rPr>
          <w:b/>
          <w:bCs/>
          <w:color w:val="235F2A"/>
          <w:sz w:val="18"/>
          <w:szCs w:val="18"/>
        </w:rPr>
      </w:pPr>
      <w:r>
        <w:t xml:space="preserve">The current Queensland State Government repealed this industry waste disposal levy on 30 June 2012. However, license fees for facilities that carry out </w:t>
      </w:r>
      <w:r w:rsidR="0034287B">
        <w:t>E</w:t>
      </w:r>
      <w:r>
        <w:t xml:space="preserve">nvironmentally </w:t>
      </w:r>
      <w:r w:rsidR="0034287B">
        <w:t>Relevant</w:t>
      </w:r>
      <w:r>
        <w:t xml:space="preserve"> </w:t>
      </w:r>
      <w:r w:rsidR="0034287B">
        <w:t>A</w:t>
      </w:r>
      <w:r>
        <w:t xml:space="preserve">ctivities” of recycling, processing, storing, transporting, treatment and/or disposal of regulated waste still apply. These annual licence fees are detailed in </w:t>
      </w:r>
      <w:r w:rsidR="00D02C9F">
        <w:fldChar w:fldCharType="begin"/>
      </w:r>
      <w:r w:rsidR="00A82AD4">
        <w:instrText xml:space="preserve"> REF _Ref343780575 \h </w:instrText>
      </w:r>
      <w:r w:rsidR="00D02C9F">
        <w:fldChar w:fldCharType="separate"/>
      </w:r>
      <w:r w:rsidR="002A19BE">
        <w:br w:type="page"/>
      </w:r>
    </w:p>
    <w:p w:rsidR="00D93866" w:rsidRDefault="002A19BE" w:rsidP="00D93866">
      <w:proofErr w:type="gramStart"/>
      <w:r>
        <w:lastRenderedPageBreak/>
        <w:t xml:space="preserve">Table </w:t>
      </w:r>
      <w:r w:rsidR="00D02C9F">
        <w:fldChar w:fldCharType="end"/>
      </w:r>
      <w:r w:rsidR="006B4A42">
        <w:t>2</w:t>
      </w:r>
      <w:r w:rsidR="00A82AD4">
        <w:t xml:space="preserve"> </w:t>
      </w:r>
      <w:r w:rsidR="00D93866">
        <w:t>below.</w:t>
      </w:r>
      <w:proofErr w:type="gramEnd"/>
    </w:p>
    <w:p w:rsidR="00D767A4" w:rsidRDefault="00D767A4">
      <w:pPr>
        <w:spacing w:after="0"/>
        <w:jc w:val="left"/>
        <w:rPr>
          <w:b/>
          <w:bCs/>
          <w:color w:val="235F2A"/>
          <w:sz w:val="18"/>
          <w:szCs w:val="18"/>
        </w:rPr>
      </w:pPr>
      <w:bookmarkStart w:id="116" w:name="_Ref343780575"/>
      <w:bookmarkStart w:id="117" w:name="_Toc350356171"/>
      <w:r>
        <w:br w:type="page"/>
      </w:r>
    </w:p>
    <w:p w:rsidR="005223C1" w:rsidRDefault="00A82AD4" w:rsidP="005223C1">
      <w:pPr>
        <w:pStyle w:val="Caption"/>
        <w:spacing w:after="120"/>
      </w:pPr>
      <w:r>
        <w:lastRenderedPageBreak/>
        <w:t xml:space="preserve">Table </w:t>
      </w:r>
      <w:bookmarkEnd w:id="116"/>
      <w:r w:rsidR="00C53E03">
        <w:rPr>
          <w:noProof/>
        </w:rPr>
        <w:t>22—</w:t>
      </w:r>
      <w:r w:rsidR="00D93866">
        <w:t xml:space="preserve">Extract from Queensland Department of Environment and Heritage Protection </w:t>
      </w:r>
      <w:r w:rsidR="00B7042A">
        <w:t>s</w:t>
      </w:r>
      <w:r w:rsidR="00D93866">
        <w:t xml:space="preserve">ummary of annual fees for </w:t>
      </w:r>
      <w:r w:rsidR="00B7042A">
        <w:t>E</w:t>
      </w:r>
      <w:r w:rsidR="00D93866">
        <w:t xml:space="preserve">nvironmentally </w:t>
      </w:r>
      <w:r w:rsidR="00B7042A">
        <w:t>R</w:t>
      </w:r>
      <w:r w:rsidR="00D93866">
        <w:t xml:space="preserve">elevant </w:t>
      </w:r>
      <w:r w:rsidR="00B7042A">
        <w:t>A</w:t>
      </w:r>
      <w:r w:rsidR="00D93866">
        <w:t>ctivities</w:t>
      </w:r>
      <w:r w:rsidR="00D93866">
        <w:rPr>
          <w:rStyle w:val="FootnoteReference"/>
        </w:rPr>
        <w:footnoteReference w:id="32"/>
      </w:r>
      <w:bookmarkEnd w:id="117"/>
    </w:p>
    <w:tbl>
      <w:tblPr>
        <w:tblStyle w:val="TableGrid"/>
        <w:tblW w:w="0" w:type="auto"/>
        <w:tblLook w:val="04A0" w:firstRow="1" w:lastRow="0" w:firstColumn="1" w:lastColumn="0" w:noHBand="0" w:noVBand="1"/>
      </w:tblPr>
      <w:tblGrid>
        <w:gridCol w:w="8023"/>
        <w:gridCol w:w="1219"/>
      </w:tblGrid>
      <w:tr w:rsidR="00D93866" w:rsidRPr="00A82AD4" w:rsidTr="00A82AD4">
        <w:trPr>
          <w:tblHeader/>
        </w:trPr>
        <w:tc>
          <w:tcPr>
            <w:tcW w:w="8023" w:type="dxa"/>
            <w:shd w:val="clear" w:color="auto" w:fill="1D5C42"/>
            <w:vAlign w:val="center"/>
          </w:tcPr>
          <w:p w:rsidR="005223C1" w:rsidRDefault="00D93866" w:rsidP="005223C1">
            <w:pPr>
              <w:spacing w:before="40" w:after="40" w:line="240" w:lineRule="auto"/>
              <w:jc w:val="center"/>
              <w:rPr>
                <w:rFonts w:eastAsia="Times New Roman" w:cs="Arial"/>
                <w:b/>
                <w:bCs/>
                <w:color w:val="FFFFFF" w:themeColor="background1"/>
                <w:sz w:val="18"/>
                <w:szCs w:val="18"/>
              </w:rPr>
            </w:pPr>
            <w:r w:rsidRPr="00A82AD4">
              <w:rPr>
                <w:rFonts w:cs="Arial"/>
                <w:b/>
                <w:color w:val="FFFFFF" w:themeColor="background1"/>
                <w:sz w:val="18"/>
                <w:szCs w:val="18"/>
              </w:rPr>
              <w:t>Activity</w:t>
            </w:r>
          </w:p>
        </w:tc>
        <w:tc>
          <w:tcPr>
            <w:tcW w:w="1219" w:type="dxa"/>
            <w:shd w:val="clear" w:color="auto" w:fill="1D5C42"/>
            <w:vAlign w:val="center"/>
          </w:tcPr>
          <w:p w:rsidR="005223C1" w:rsidRDefault="00D93866" w:rsidP="005223C1">
            <w:pPr>
              <w:spacing w:before="40" w:after="40" w:line="240" w:lineRule="auto"/>
              <w:jc w:val="center"/>
              <w:rPr>
                <w:rFonts w:eastAsia="Times New Roman" w:cs="Arial"/>
                <w:b/>
                <w:bCs/>
                <w:color w:val="FFFFFF" w:themeColor="background1"/>
                <w:sz w:val="18"/>
                <w:szCs w:val="18"/>
              </w:rPr>
            </w:pPr>
            <w:r w:rsidRPr="00A82AD4">
              <w:rPr>
                <w:rFonts w:cs="Arial"/>
                <w:b/>
                <w:color w:val="FFFFFF" w:themeColor="background1"/>
                <w:sz w:val="18"/>
                <w:szCs w:val="18"/>
              </w:rPr>
              <w:t>Annual Fee</w:t>
            </w:r>
          </w:p>
        </w:tc>
      </w:tr>
      <w:tr w:rsidR="00D93866" w:rsidRPr="00A82AD4" w:rsidTr="00D93866">
        <w:tc>
          <w:tcPr>
            <w:tcW w:w="8023" w:type="dxa"/>
            <w:shd w:val="clear" w:color="auto" w:fill="D9D9D9" w:themeFill="background1" w:themeFillShade="D9"/>
            <w:vAlign w:val="center"/>
          </w:tcPr>
          <w:p w:rsidR="005223C1" w:rsidRDefault="00D93866" w:rsidP="005223C1">
            <w:pPr>
              <w:spacing w:before="40" w:after="40" w:line="240" w:lineRule="auto"/>
              <w:rPr>
                <w:rFonts w:eastAsia="Times New Roman" w:cs="Arial"/>
                <w:b/>
                <w:bCs/>
                <w:color w:val="365F91"/>
                <w:sz w:val="18"/>
                <w:szCs w:val="18"/>
              </w:rPr>
            </w:pPr>
            <w:r w:rsidRPr="00A82AD4">
              <w:rPr>
                <w:rFonts w:cs="Arial"/>
                <w:b/>
                <w:sz w:val="18"/>
                <w:szCs w:val="18"/>
              </w:rPr>
              <w:t>Regulated waste recycling or reprocessing</w:t>
            </w:r>
          </w:p>
        </w:tc>
        <w:tc>
          <w:tcPr>
            <w:tcW w:w="1219" w:type="dxa"/>
            <w:shd w:val="clear" w:color="auto" w:fill="D9D9D9" w:themeFill="background1" w:themeFillShade="D9"/>
          </w:tcPr>
          <w:p w:rsidR="005223C1" w:rsidRDefault="005223C1" w:rsidP="005223C1">
            <w:pPr>
              <w:spacing w:before="40" w:after="40" w:line="240" w:lineRule="auto"/>
              <w:rPr>
                <w:rFonts w:cs="Arial"/>
                <w:sz w:val="18"/>
                <w:szCs w:val="18"/>
              </w:rPr>
            </w:pPr>
          </w:p>
        </w:tc>
      </w:tr>
      <w:tr w:rsidR="00D93866" w:rsidRPr="00A82AD4" w:rsidTr="00D93866">
        <w:tc>
          <w:tcPr>
            <w:tcW w:w="8023" w:type="dxa"/>
            <w:vAlign w:val="center"/>
          </w:tcPr>
          <w:p w:rsidR="005223C1" w:rsidRDefault="00D93866" w:rsidP="005223C1">
            <w:pPr>
              <w:spacing w:before="40" w:after="40" w:line="240" w:lineRule="auto"/>
              <w:rPr>
                <w:rFonts w:cs="Arial"/>
                <w:sz w:val="18"/>
                <w:szCs w:val="18"/>
              </w:rPr>
            </w:pPr>
            <w:r w:rsidRPr="00A82AD4">
              <w:rPr>
                <w:rFonts w:cs="Arial"/>
                <w:sz w:val="18"/>
                <w:szCs w:val="18"/>
              </w:rPr>
              <w:t>(1) Operating a facility for receiving, and recycling or reprocessing less than 10 tonnes of regulated waste per day with no ‘environmental’ release</w:t>
            </w:r>
          </w:p>
        </w:tc>
        <w:tc>
          <w:tcPr>
            <w:tcW w:w="1219" w:type="dxa"/>
            <w:vAlign w:val="center"/>
          </w:tcPr>
          <w:p w:rsidR="005223C1" w:rsidRDefault="00D93866" w:rsidP="005223C1">
            <w:pPr>
              <w:spacing w:before="40" w:after="40" w:line="240" w:lineRule="auto"/>
              <w:jc w:val="right"/>
              <w:rPr>
                <w:rFonts w:cs="Arial"/>
                <w:sz w:val="18"/>
                <w:szCs w:val="18"/>
              </w:rPr>
            </w:pPr>
            <w:r w:rsidRPr="00A82AD4">
              <w:rPr>
                <w:rFonts w:cs="Arial"/>
                <w:sz w:val="18"/>
                <w:szCs w:val="18"/>
              </w:rPr>
              <w:t>$1,987.20</w:t>
            </w:r>
          </w:p>
        </w:tc>
      </w:tr>
      <w:tr w:rsidR="00D93866" w:rsidRPr="00A82AD4" w:rsidTr="00D93866">
        <w:tc>
          <w:tcPr>
            <w:tcW w:w="8023" w:type="dxa"/>
            <w:vAlign w:val="center"/>
          </w:tcPr>
          <w:p w:rsidR="005223C1" w:rsidRDefault="00D93866" w:rsidP="005223C1">
            <w:pPr>
              <w:spacing w:before="40" w:after="40" w:line="240" w:lineRule="auto"/>
              <w:rPr>
                <w:rFonts w:cs="Arial"/>
                <w:sz w:val="18"/>
                <w:szCs w:val="18"/>
              </w:rPr>
            </w:pPr>
            <w:r w:rsidRPr="00A82AD4">
              <w:rPr>
                <w:rFonts w:cs="Arial"/>
                <w:sz w:val="18"/>
                <w:szCs w:val="18"/>
              </w:rPr>
              <w:t>(2) Operating a facility for receiving and recycling or reprocessing regulated waste other than threshold (1) (above)</w:t>
            </w:r>
          </w:p>
        </w:tc>
        <w:tc>
          <w:tcPr>
            <w:tcW w:w="1219" w:type="dxa"/>
            <w:vAlign w:val="center"/>
          </w:tcPr>
          <w:p w:rsidR="005223C1" w:rsidRDefault="00D93866" w:rsidP="005223C1">
            <w:pPr>
              <w:spacing w:before="40" w:after="40" w:line="240" w:lineRule="auto"/>
              <w:jc w:val="right"/>
              <w:rPr>
                <w:rFonts w:cs="Arial"/>
                <w:sz w:val="18"/>
                <w:szCs w:val="18"/>
              </w:rPr>
            </w:pPr>
            <w:r w:rsidRPr="00A82AD4">
              <w:rPr>
                <w:rFonts w:cs="Arial"/>
                <w:sz w:val="18"/>
                <w:szCs w:val="18"/>
              </w:rPr>
              <w:t>$18,768.00</w:t>
            </w:r>
          </w:p>
        </w:tc>
      </w:tr>
      <w:tr w:rsidR="00D93866" w:rsidRPr="00A82AD4" w:rsidTr="00D93866">
        <w:tc>
          <w:tcPr>
            <w:tcW w:w="8023" w:type="dxa"/>
            <w:shd w:val="clear" w:color="auto" w:fill="D9D9D9" w:themeFill="background1" w:themeFillShade="D9"/>
            <w:vAlign w:val="center"/>
          </w:tcPr>
          <w:p w:rsidR="005223C1" w:rsidRDefault="00D93866" w:rsidP="005223C1">
            <w:pPr>
              <w:spacing w:before="40" w:after="40" w:line="240" w:lineRule="auto"/>
              <w:rPr>
                <w:rFonts w:cs="Arial"/>
                <w:b/>
                <w:sz w:val="18"/>
                <w:szCs w:val="18"/>
              </w:rPr>
            </w:pPr>
            <w:r w:rsidRPr="00A82AD4">
              <w:rPr>
                <w:rFonts w:cs="Arial"/>
                <w:b/>
                <w:sz w:val="18"/>
                <w:szCs w:val="18"/>
              </w:rPr>
              <w:t>Regulated waste storage</w:t>
            </w:r>
          </w:p>
        </w:tc>
        <w:tc>
          <w:tcPr>
            <w:tcW w:w="1219" w:type="dxa"/>
            <w:shd w:val="clear" w:color="auto" w:fill="D9D9D9" w:themeFill="background1" w:themeFillShade="D9"/>
            <w:vAlign w:val="center"/>
          </w:tcPr>
          <w:p w:rsidR="005223C1" w:rsidRDefault="005223C1" w:rsidP="005223C1">
            <w:pPr>
              <w:spacing w:before="40" w:after="40" w:line="240" w:lineRule="auto"/>
              <w:jc w:val="right"/>
              <w:rPr>
                <w:rFonts w:cs="Arial"/>
                <w:sz w:val="18"/>
                <w:szCs w:val="18"/>
              </w:rPr>
            </w:pPr>
          </w:p>
        </w:tc>
      </w:tr>
      <w:tr w:rsidR="00D93866" w:rsidRPr="00A82AD4" w:rsidTr="00D93866">
        <w:tc>
          <w:tcPr>
            <w:tcW w:w="8023" w:type="dxa"/>
            <w:vAlign w:val="center"/>
          </w:tcPr>
          <w:p w:rsidR="005223C1" w:rsidRDefault="00D93866" w:rsidP="005223C1">
            <w:pPr>
              <w:spacing w:before="40" w:after="40" w:line="240" w:lineRule="auto"/>
              <w:rPr>
                <w:rFonts w:cs="Arial"/>
                <w:sz w:val="18"/>
                <w:szCs w:val="18"/>
              </w:rPr>
            </w:pPr>
            <w:r w:rsidRPr="00A82AD4">
              <w:rPr>
                <w:rFonts w:cs="Arial"/>
                <w:sz w:val="18"/>
                <w:szCs w:val="18"/>
              </w:rPr>
              <w:t>(1) Receiving and storing 5 tonnes or more or 500 or more equivalent passenger units (EPU) of tyres of parts of tyres (9.5kg is equivalent to 1 EPU)</w:t>
            </w:r>
          </w:p>
        </w:tc>
        <w:tc>
          <w:tcPr>
            <w:tcW w:w="1219" w:type="dxa"/>
            <w:vAlign w:val="center"/>
          </w:tcPr>
          <w:p w:rsidR="005223C1" w:rsidRDefault="00D93866" w:rsidP="005223C1">
            <w:pPr>
              <w:spacing w:before="40" w:after="40" w:line="240" w:lineRule="auto"/>
              <w:jc w:val="right"/>
              <w:rPr>
                <w:rFonts w:cs="Arial"/>
                <w:sz w:val="18"/>
                <w:szCs w:val="18"/>
              </w:rPr>
            </w:pPr>
            <w:r w:rsidRPr="00A82AD4">
              <w:rPr>
                <w:rFonts w:cs="Arial"/>
                <w:sz w:val="18"/>
                <w:szCs w:val="18"/>
              </w:rPr>
              <w:t>$1,987.20</w:t>
            </w:r>
          </w:p>
        </w:tc>
      </w:tr>
      <w:tr w:rsidR="00D93866" w:rsidRPr="00A82AD4" w:rsidTr="00D93866">
        <w:tc>
          <w:tcPr>
            <w:tcW w:w="8023" w:type="dxa"/>
            <w:vAlign w:val="center"/>
          </w:tcPr>
          <w:p w:rsidR="005223C1" w:rsidRDefault="00D93866" w:rsidP="005223C1">
            <w:pPr>
              <w:spacing w:before="40" w:after="40" w:line="240" w:lineRule="auto"/>
              <w:rPr>
                <w:rFonts w:cs="Arial"/>
                <w:sz w:val="18"/>
                <w:szCs w:val="18"/>
              </w:rPr>
            </w:pPr>
            <w:r w:rsidRPr="00A82AD4">
              <w:rPr>
                <w:rFonts w:cs="Arial"/>
                <w:sz w:val="18"/>
                <w:szCs w:val="18"/>
              </w:rPr>
              <w:t>(2) Receiving and storing regulated waste (other than tyres)</w:t>
            </w:r>
          </w:p>
        </w:tc>
        <w:tc>
          <w:tcPr>
            <w:tcW w:w="1219" w:type="dxa"/>
            <w:vAlign w:val="center"/>
          </w:tcPr>
          <w:p w:rsidR="005223C1" w:rsidRDefault="00D93866" w:rsidP="005223C1">
            <w:pPr>
              <w:spacing w:before="40" w:after="40" w:line="240" w:lineRule="auto"/>
              <w:jc w:val="right"/>
              <w:rPr>
                <w:rFonts w:cs="Arial"/>
                <w:sz w:val="18"/>
                <w:szCs w:val="18"/>
              </w:rPr>
            </w:pPr>
            <w:r w:rsidRPr="00A82AD4">
              <w:rPr>
                <w:rFonts w:cs="Arial"/>
                <w:sz w:val="18"/>
                <w:szCs w:val="18"/>
              </w:rPr>
              <w:t>$4,636.80</w:t>
            </w:r>
          </w:p>
        </w:tc>
      </w:tr>
      <w:tr w:rsidR="00D93866" w:rsidRPr="00A82AD4" w:rsidTr="00D93866">
        <w:tc>
          <w:tcPr>
            <w:tcW w:w="8023" w:type="dxa"/>
            <w:shd w:val="clear" w:color="auto" w:fill="D9D9D9" w:themeFill="background1" w:themeFillShade="D9"/>
            <w:vAlign w:val="center"/>
          </w:tcPr>
          <w:p w:rsidR="005223C1" w:rsidRDefault="00D93866" w:rsidP="005223C1">
            <w:pPr>
              <w:spacing w:before="40" w:after="40" w:line="240" w:lineRule="auto"/>
              <w:rPr>
                <w:rFonts w:cs="Arial"/>
                <w:b/>
                <w:sz w:val="18"/>
                <w:szCs w:val="18"/>
              </w:rPr>
            </w:pPr>
            <w:r w:rsidRPr="00A82AD4">
              <w:rPr>
                <w:rFonts w:cs="Arial"/>
                <w:b/>
                <w:sz w:val="18"/>
                <w:szCs w:val="18"/>
              </w:rPr>
              <w:t>Regulated waste transport</w:t>
            </w:r>
          </w:p>
        </w:tc>
        <w:tc>
          <w:tcPr>
            <w:tcW w:w="1219" w:type="dxa"/>
            <w:shd w:val="clear" w:color="auto" w:fill="D9D9D9" w:themeFill="background1" w:themeFillShade="D9"/>
            <w:vAlign w:val="center"/>
          </w:tcPr>
          <w:p w:rsidR="005223C1" w:rsidRDefault="005223C1" w:rsidP="005223C1">
            <w:pPr>
              <w:spacing w:before="40" w:after="40" w:line="240" w:lineRule="auto"/>
              <w:jc w:val="right"/>
              <w:rPr>
                <w:rFonts w:cs="Arial"/>
                <w:b/>
                <w:sz w:val="18"/>
                <w:szCs w:val="18"/>
              </w:rPr>
            </w:pPr>
          </w:p>
        </w:tc>
      </w:tr>
      <w:tr w:rsidR="00D93866" w:rsidRPr="00A82AD4" w:rsidTr="00D93866">
        <w:tc>
          <w:tcPr>
            <w:tcW w:w="8023" w:type="dxa"/>
            <w:vAlign w:val="center"/>
          </w:tcPr>
          <w:p w:rsidR="005223C1" w:rsidRDefault="00D93866" w:rsidP="005223C1">
            <w:pPr>
              <w:spacing w:before="40" w:after="40" w:line="240" w:lineRule="auto"/>
              <w:rPr>
                <w:rFonts w:cs="Arial"/>
                <w:sz w:val="18"/>
                <w:szCs w:val="18"/>
              </w:rPr>
            </w:pPr>
            <w:r w:rsidRPr="00A82AD4">
              <w:rPr>
                <w:rFonts w:cs="Arial"/>
                <w:sz w:val="18"/>
                <w:szCs w:val="18"/>
              </w:rPr>
              <w:t>(1) Regulated waste transport</w:t>
            </w:r>
            <w:r w:rsidR="00C53E03">
              <w:rPr>
                <w:rFonts w:cs="Arial"/>
                <w:sz w:val="18"/>
                <w:szCs w:val="18"/>
              </w:rPr>
              <w:t>—</w:t>
            </w:r>
            <w:r w:rsidRPr="00A82AD4">
              <w:rPr>
                <w:rFonts w:cs="Arial"/>
                <w:sz w:val="18"/>
                <w:szCs w:val="18"/>
              </w:rPr>
              <w:t>transporting tyres</w:t>
            </w:r>
          </w:p>
        </w:tc>
        <w:tc>
          <w:tcPr>
            <w:tcW w:w="1219" w:type="dxa"/>
            <w:vAlign w:val="center"/>
          </w:tcPr>
          <w:p w:rsidR="005223C1" w:rsidRDefault="00D93866" w:rsidP="005223C1">
            <w:pPr>
              <w:spacing w:before="40" w:after="40" w:line="240" w:lineRule="auto"/>
              <w:jc w:val="right"/>
              <w:rPr>
                <w:rFonts w:cs="Arial"/>
                <w:sz w:val="18"/>
                <w:szCs w:val="18"/>
              </w:rPr>
            </w:pPr>
            <w:r w:rsidRPr="00A82AD4">
              <w:rPr>
                <w:rFonts w:cs="Arial"/>
                <w:sz w:val="18"/>
                <w:szCs w:val="18"/>
              </w:rPr>
              <w:t>$551.00</w:t>
            </w:r>
          </w:p>
        </w:tc>
      </w:tr>
      <w:tr w:rsidR="00D93866" w:rsidRPr="00A82AD4" w:rsidTr="00D93866">
        <w:tc>
          <w:tcPr>
            <w:tcW w:w="8023" w:type="dxa"/>
            <w:vAlign w:val="center"/>
          </w:tcPr>
          <w:p w:rsidR="005223C1" w:rsidRDefault="00D93866" w:rsidP="005223C1">
            <w:pPr>
              <w:spacing w:before="40" w:after="40" w:line="240" w:lineRule="auto"/>
              <w:rPr>
                <w:rFonts w:cs="Arial"/>
                <w:sz w:val="18"/>
                <w:szCs w:val="18"/>
              </w:rPr>
            </w:pPr>
            <w:r w:rsidRPr="00A82AD4">
              <w:rPr>
                <w:rFonts w:cs="Arial"/>
                <w:sz w:val="18"/>
                <w:szCs w:val="18"/>
              </w:rPr>
              <w:t>(2a) Regulated waste transport (other than tyres) in 1</w:t>
            </w:r>
            <w:r w:rsidR="00B7042A">
              <w:rPr>
                <w:rFonts w:cs="Arial"/>
                <w:sz w:val="18"/>
                <w:szCs w:val="18"/>
              </w:rPr>
              <w:t>–</w:t>
            </w:r>
            <w:r w:rsidRPr="00A82AD4">
              <w:rPr>
                <w:rFonts w:cs="Arial"/>
                <w:sz w:val="18"/>
                <w:szCs w:val="18"/>
              </w:rPr>
              <w:t>5 vehicles</w:t>
            </w:r>
          </w:p>
        </w:tc>
        <w:tc>
          <w:tcPr>
            <w:tcW w:w="1219" w:type="dxa"/>
            <w:vAlign w:val="center"/>
          </w:tcPr>
          <w:p w:rsidR="005223C1" w:rsidRDefault="00D93866" w:rsidP="005223C1">
            <w:pPr>
              <w:spacing w:before="40" w:after="40" w:line="240" w:lineRule="auto"/>
              <w:jc w:val="right"/>
              <w:rPr>
                <w:rFonts w:cs="Arial"/>
                <w:sz w:val="18"/>
                <w:szCs w:val="18"/>
              </w:rPr>
            </w:pPr>
            <w:r w:rsidRPr="00A82AD4">
              <w:rPr>
                <w:rFonts w:cs="Arial"/>
                <w:sz w:val="18"/>
                <w:szCs w:val="18"/>
              </w:rPr>
              <w:t>$1,545.60</w:t>
            </w:r>
          </w:p>
        </w:tc>
      </w:tr>
      <w:tr w:rsidR="00D93866" w:rsidRPr="00A82AD4" w:rsidTr="00D93866">
        <w:tc>
          <w:tcPr>
            <w:tcW w:w="8023" w:type="dxa"/>
            <w:vAlign w:val="center"/>
          </w:tcPr>
          <w:p w:rsidR="005223C1" w:rsidRDefault="00D93866" w:rsidP="005223C1">
            <w:pPr>
              <w:spacing w:before="40" w:after="40" w:line="240" w:lineRule="auto"/>
              <w:rPr>
                <w:rFonts w:cs="Arial"/>
                <w:sz w:val="18"/>
                <w:szCs w:val="18"/>
              </w:rPr>
            </w:pPr>
            <w:r w:rsidRPr="00A82AD4">
              <w:rPr>
                <w:rFonts w:cs="Arial"/>
                <w:sz w:val="18"/>
                <w:szCs w:val="18"/>
              </w:rPr>
              <w:t>(2b) Regulated waste transport (other than tyres) in 6</w:t>
            </w:r>
            <w:r w:rsidR="00B7042A">
              <w:rPr>
                <w:rFonts w:cs="Arial"/>
                <w:sz w:val="18"/>
                <w:szCs w:val="18"/>
              </w:rPr>
              <w:t>-–</w:t>
            </w:r>
            <w:r w:rsidRPr="00A82AD4">
              <w:rPr>
                <w:rFonts w:cs="Arial"/>
                <w:sz w:val="18"/>
                <w:szCs w:val="18"/>
              </w:rPr>
              <w:t xml:space="preserve">35 vehicles </w:t>
            </w:r>
          </w:p>
        </w:tc>
        <w:tc>
          <w:tcPr>
            <w:tcW w:w="1219" w:type="dxa"/>
            <w:vAlign w:val="center"/>
          </w:tcPr>
          <w:p w:rsidR="005223C1" w:rsidRDefault="00D93866" w:rsidP="005223C1">
            <w:pPr>
              <w:spacing w:before="40" w:after="40" w:line="240" w:lineRule="auto"/>
              <w:jc w:val="right"/>
              <w:rPr>
                <w:rFonts w:cs="Arial"/>
                <w:sz w:val="18"/>
                <w:szCs w:val="18"/>
              </w:rPr>
            </w:pPr>
            <w:r w:rsidRPr="00A82AD4">
              <w:rPr>
                <w:rFonts w:cs="Arial"/>
                <w:sz w:val="18"/>
                <w:szCs w:val="18"/>
              </w:rPr>
              <w:t>$4,636.80</w:t>
            </w:r>
          </w:p>
        </w:tc>
      </w:tr>
      <w:tr w:rsidR="00D93866" w:rsidRPr="00A82AD4" w:rsidTr="00D93866">
        <w:tc>
          <w:tcPr>
            <w:tcW w:w="8023" w:type="dxa"/>
            <w:vAlign w:val="center"/>
          </w:tcPr>
          <w:p w:rsidR="005223C1" w:rsidRDefault="00D93866" w:rsidP="005223C1">
            <w:pPr>
              <w:spacing w:before="40" w:after="40" w:line="240" w:lineRule="auto"/>
              <w:rPr>
                <w:rFonts w:cs="Arial"/>
                <w:sz w:val="18"/>
                <w:szCs w:val="18"/>
              </w:rPr>
            </w:pPr>
            <w:r w:rsidRPr="00A82AD4">
              <w:rPr>
                <w:rFonts w:cs="Arial"/>
                <w:sz w:val="18"/>
                <w:szCs w:val="18"/>
              </w:rPr>
              <w:t>(2c) Regulated waste transport (other than tyres) in 36 or more vehicles</w:t>
            </w:r>
          </w:p>
        </w:tc>
        <w:tc>
          <w:tcPr>
            <w:tcW w:w="1219" w:type="dxa"/>
            <w:vAlign w:val="center"/>
          </w:tcPr>
          <w:p w:rsidR="005223C1" w:rsidRDefault="00D93866" w:rsidP="005223C1">
            <w:pPr>
              <w:spacing w:before="40" w:after="40" w:line="240" w:lineRule="auto"/>
              <w:jc w:val="right"/>
              <w:rPr>
                <w:rFonts w:cs="Arial"/>
                <w:sz w:val="18"/>
                <w:szCs w:val="18"/>
              </w:rPr>
            </w:pPr>
            <w:r w:rsidRPr="00A82AD4">
              <w:rPr>
                <w:rFonts w:cs="Arial"/>
                <w:sz w:val="18"/>
                <w:szCs w:val="18"/>
              </w:rPr>
              <w:t>$9,273.60</w:t>
            </w:r>
          </w:p>
        </w:tc>
      </w:tr>
      <w:tr w:rsidR="00D93866" w:rsidRPr="00A82AD4" w:rsidTr="00D93866">
        <w:tc>
          <w:tcPr>
            <w:tcW w:w="8023" w:type="dxa"/>
            <w:shd w:val="clear" w:color="auto" w:fill="D9D9D9" w:themeFill="background1" w:themeFillShade="D9"/>
            <w:vAlign w:val="center"/>
          </w:tcPr>
          <w:p w:rsidR="005223C1" w:rsidRDefault="00D93866" w:rsidP="005223C1">
            <w:pPr>
              <w:spacing w:before="40" w:after="40" w:line="240" w:lineRule="auto"/>
              <w:rPr>
                <w:rFonts w:cs="Arial"/>
                <w:b/>
                <w:sz w:val="18"/>
                <w:szCs w:val="18"/>
              </w:rPr>
            </w:pPr>
            <w:r w:rsidRPr="00A82AD4">
              <w:rPr>
                <w:rFonts w:cs="Arial"/>
                <w:b/>
                <w:sz w:val="18"/>
                <w:szCs w:val="18"/>
              </w:rPr>
              <w:t>Regulated waste treatment</w:t>
            </w:r>
          </w:p>
        </w:tc>
        <w:tc>
          <w:tcPr>
            <w:tcW w:w="1219" w:type="dxa"/>
            <w:shd w:val="clear" w:color="auto" w:fill="D9D9D9" w:themeFill="background1" w:themeFillShade="D9"/>
            <w:vAlign w:val="center"/>
          </w:tcPr>
          <w:p w:rsidR="005223C1" w:rsidRDefault="005223C1" w:rsidP="005223C1">
            <w:pPr>
              <w:spacing w:before="40" w:after="40" w:line="240" w:lineRule="auto"/>
              <w:jc w:val="right"/>
              <w:rPr>
                <w:rFonts w:cs="Arial"/>
                <w:b/>
                <w:sz w:val="18"/>
                <w:szCs w:val="18"/>
              </w:rPr>
            </w:pPr>
          </w:p>
        </w:tc>
      </w:tr>
      <w:tr w:rsidR="00D93866" w:rsidRPr="00A82AD4" w:rsidTr="00D93866">
        <w:tc>
          <w:tcPr>
            <w:tcW w:w="8023" w:type="dxa"/>
            <w:vAlign w:val="center"/>
          </w:tcPr>
          <w:p w:rsidR="005223C1" w:rsidRDefault="00D93866" w:rsidP="005223C1">
            <w:pPr>
              <w:spacing w:before="40" w:after="40" w:line="240" w:lineRule="auto"/>
              <w:rPr>
                <w:rFonts w:cs="Arial"/>
                <w:sz w:val="18"/>
                <w:szCs w:val="18"/>
              </w:rPr>
            </w:pPr>
            <w:r w:rsidRPr="00A82AD4">
              <w:rPr>
                <w:rFonts w:cs="Arial"/>
                <w:sz w:val="18"/>
                <w:szCs w:val="18"/>
              </w:rPr>
              <w:t>Operating a facility for receiving and treating regulated waste</w:t>
            </w:r>
          </w:p>
        </w:tc>
        <w:tc>
          <w:tcPr>
            <w:tcW w:w="1219" w:type="dxa"/>
            <w:vAlign w:val="center"/>
          </w:tcPr>
          <w:p w:rsidR="005223C1" w:rsidRDefault="00D93866" w:rsidP="005223C1">
            <w:pPr>
              <w:spacing w:before="40" w:after="40" w:line="240" w:lineRule="auto"/>
              <w:jc w:val="right"/>
              <w:rPr>
                <w:rFonts w:cs="Arial"/>
                <w:sz w:val="18"/>
                <w:szCs w:val="18"/>
              </w:rPr>
            </w:pPr>
            <w:r w:rsidRPr="00A82AD4">
              <w:rPr>
                <w:rFonts w:cs="Arial"/>
                <w:sz w:val="18"/>
                <w:szCs w:val="18"/>
              </w:rPr>
              <w:t>$19,872.00</w:t>
            </w:r>
          </w:p>
        </w:tc>
      </w:tr>
      <w:tr w:rsidR="00D93866" w:rsidRPr="00A82AD4" w:rsidTr="00D93866">
        <w:tc>
          <w:tcPr>
            <w:tcW w:w="8023" w:type="dxa"/>
            <w:shd w:val="clear" w:color="auto" w:fill="D9D9D9" w:themeFill="background1" w:themeFillShade="D9"/>
            <w:vAlign w:val="center"/>
          </w:tcPr>
          <w:p w:rsidR="005223C1" w:rsidRDefault="00D93866" w:rsidP="005223C1">
            <w:pPr>
              <w:spacing w:before="40" w:after="40" w:line="240" w:lineRule="auto"/>
              <w:rPr>
                <w:rFonts w:cs="Arial"/>
                <w:b/>
                <w:sz w:val="18"/>
                <w:szCs w:val="18"/>
              </w:rPr>
            </w:pPr>
            <w:r w:rsidRPr="00A82AD4">
              <w:rPr>
                <w:rFonts w:cs="Arial"/>
                <w:b/>
                <w:sz w:val="18"/>
                <w:szCs w:val="18"/>
              </w:rPr>
              <w:t>Tyre recycling</w:t>
            </w:r>
          </w:p>
        </w:tc>
        <w:tc>
          <w:tcPr>
            <w:tcW w:w="1219" w:type="dxa"/>
            <w:shd w:val="clear" w:color="auto" w:fill="D9D9D9" w:themeFill="background1" w:themeFillShade="D9"/>
            <w:vAlign w:val="center"/>
          </w:tcPr>
          <w:p w:rsidR="005223C1" w:rsidRDefault="005223C1" w:rsidP="005223C1">
            <w:pPr>
              <w:spacing w:before="40" w:after="40" w:line="240" w:lineRule="auto"/>
              <w:jc w:val="right"/>
              <w:rPr>
                <w:rFonts w:cs="Arial"/>
                <w:b/>
                <w:sz w:val="18"/>
                <w:szCs w:val="18"/>
              </w:rPr>
            </w:pPr>
          </w:p>
        </w:tc>
      </w:tr>
      <w:tr w:rsidR="00D93866" w:rsidRPr="00A82AD4" w:rsidTr="00D93866">
        <w:tc>
          <w:tcPr>
            <w:tcW w:w="8023" w:type="dxa"/>
            <w:vAlign w:val="center"/>
          </w:tcPr>
          <w:p w:rsidR="005223C1" w:rsidRDefault="00D93866" w:rsidP="005223C1">
            <w:pPr>
              <w:spacing w:before="40" w:after="40" w:line="240" w:lineRule="auto"/>
              <w:rPr>
                <w:rFonts w:cs="Arial"/>
                <w:sz w:val="18"/>
                <w:szCs w:val="18"/>
              </w:rPr>
            </w:pPr>
            <w:r w:rsidRPr="00A82AD4">
              <w:rPr>
                <w:rFonts w:cs="Arial"/>
                <w:sz w:val="18"/>
                <w:szCs w:val="18"/>
              </w:rPr>
              <w:t>Operating a commercial facility for receiving, and recycling or reprocessing 1000 or more equivalent passenger units</w:t>
            </w:r>
            <w:r w:rsidR="00C53E03">
              <w:rPr>
                <w:rFonts w:cs="Arial"/>
                <w:sz w:val="18"/>
                <w:szCs w:val="18"/>
              </w:rPr>
              <w:t>—</w:t>
            </w:r>
            <w:r w:rsidRPr="00A82AD4">
              <w:rPr>
                <w:rFonts w:cs="Arial"/>
                <w:sz w:val="18"/>
                <w:szCs w:val="18"/>
              </w:rPr>
              <w:t>or tyres or parts of tyres in a year (9.5kg of tyre parts per EPU)</w:t>
            </w:r>
          </w:p>
        </w:tc>
        <w:tc>
          <w:tcPr>
            <w:tcW w:w="1219" w:type="dxa"/>
            <w:vAlign w:val="center"/>
          </w:tcPr>
          <w:p w:rsidR="005223C1" w:rsidRDefault="00D93866" w:rsidP="005223C1">
            <w:pPr>
              <w:spacing w:before="40" w:after="40" w:line="240" w:lineRule="auto"/>
              <w:jc w:val="right"/>
              <w:rPr>
                <w:rFonts w:cs="Arial"/>
                <w:sz w:val="18"/>
                <w:szCs w:val="18"/>
              </w:rPr>
            </w:pPr>
            <w:r w:rsidRPr="00A82AD4">
              <w:rPr>
                <w:rFonts w:cs="Arial"/>
                <w:sz w:val="18"/>
                <w:szCs w:val="18"/>
              </w:rPr>
              <w:t>$551.00</w:t>
            </w:r>
          </w:p>
        </w:tc>
      </w:tr>
      <w:tr w:rsidR="00D93866" w:rsidRPr="00A82AD4" w:rsidTr="00D93866">
        <w:tc>
          <w:tcPr>
            <w:tcW w:w="8023" w:type="dxa"/>
            <w:shd w:val="clear" w:color="auto" w:fill="D9D9D9" w:themeFill="background1" w:themeFillShade="D9"/>
            <w:vAlign w:val="center"/>
          </w:tcPr>
          <w:p w:rsidR="005223C1" w:rsidRDefault="00D93866" w:rsidP="005223C1">
            <w:pPr>
              <w:spacing w:before="40" w:after="40" w:line="240" w:lineRule="auto"/>
              <w:rPr>
                <w:rFonts w:cs="Arial"/>
                <w:b/>
                <w:sz w:val="18"/>
                <w:szCs w:val="18"/>
              </w:rPr>
            </w:pPr>
            <w:r w:rsidRPr="00A82AD4">
              <w:rPr>
                <w:rFonts w:cs="Arial"/>
                <w:b/>
                <w:sz w:val="18"/>
                <w:szCs w:val="18"/>
              </w:rPr>
              <w:t>Waste disposal</w:t>
            </w:r>
          </w:p>
        </w:tc>
        <w:tc>
          <w:tcPr>
            <w:tcW w:w="1219" w:type="dxa"/>
            <w:shd w:val="clear" w:color="auto" w:fill="D9D9D9" w:themeFill="background1" w:themeFillShade="D9"/>
            <w:vAlign w:val="center"/>
          </w:tcPr>
          <w:p w:rsidR="005223C1" w:rsidRDefault="005223C1" w:rsidP="005223C1">
            <w:pPr>
              <w:spacing w:before="40" w:after="40" w:line="240" w:lineRule="auto"/>
              <w:jc w:val="right"/>
              <w:rPr>
                <w:rFonts w:cs="Arial"/>
                <w:b/>
                <w:sz w:val="18"/>
                <w:szCs w:val="18"/>
              </w:rPr>
            </w:pPr>
          </w:p>
        </w:tc>
      </w:tr>
      <w:tr w:rsidR="00D93866" w:rsidRPr="00A82AD4" w:rsidTr="006F258B">
        <w:trPr>
          <w:trHeight w:val="805"/>
        </w:trPr>
        <w:tc>
          <w:tcPr>
            <w:tcW w:w="8023" w:type="dxa"/>
            <w:vAlign w:val="center"/>
          </w:tcPr>
          <w:p w:rsidR="005223C1" w:rsidRDefault="00D93866" w:rsidP="005223C1">
            <w:pPr>
              <w:spacing w:before="40" w:after="40" w:line="240" w:lineRule="auto"/>
              <w:rPr>
                <w:rFonts w:cs="Arial"/>
                <w:sz w:val="18"/>
                <w:szCs w:val="18"/>
              </w:rPr>
            </w:pPr>
            <w:r w:rsidRPr="00A82AD4">
              <w:rPr>
                <w:rFonts w:cs="Arial"/>
                <w:sz w:val="18"/>
                <w:szCs w:val="18"/>
              </w:rPr>
              <w:t xml:space="preserve">(1a) </w:t>
            </w:r>
            <w:r w:rsidR="00257D24" w:rsidRPr="00A82AD4">
              <w:rPr>
                <w:rFonts w:cs="Arial"/>
                <w:sz w:val="18"/>
                <w:szCs w:val="18"/>
              </w:rPr>
              <w:t>Waste disposal facility (any combination of regulated waste, general waste and limited regulated waste</w:t>
            </w:r>
            <w:r w:rsidR="00B7042A">
              <w:rPr>
                <w:rFonts w:cs="Arial"/>
                <w:sz w:val="18"/>
                <w:szCs w:val="18"/>
              </w:rPr>
              <w:t>—</w:t>
            </w:r>
            <w:r w:rsidR="00257D24" w:rsidRPr="00A82AD4">
              <w:rPr>
                <w:rFonts w:cs="Arial"/>
                <w:sz w:val="18"/>
                <w:szCs w:val="18"/>
              </w:rPr>
              <w:t>and &lt;5 tonnes untreated clinical wastes if in a scheduled area): &lt;50,000</w:t>
            </w:r>
            <w:r w:rsidR="00257D24">
              <w:rPr>
                <w:rFonts w:cs="Arial"/>
                <w:sz w:val="18"/>
                <w:szCs w:val="18"/>
              </w:rPr>
              <w:t xml:space="preserve"> </w:t>
            </w:r>
            <w:r w:rsidR="00257D24" w:rsidRPr="00A82AD4">
              <w:rPr>
                <w:rFonts w:cs="Arial"/>
                <w:sz w:val="18"/>
                <w:szCs w:val="18"/>
              </w:rPr>
              <w:t>tonnes/year</w:t>
            </w:r>
          </w:p>
        </w:tc>
        <w:tc>
          <w:tcPr>
            <w:tcW w:w="1219" w:type="dxa"/>
            <w:vAlign w:val="center"/>
          </w:tcPr>
          <w:p w:rsidR="005223C1" w:rsidRDefault="00D93866" w:rsidP="005223C1">
            <w:pPr>
              <w:spacing w:before="40" w:after="40" w:line="240" w:lineRule="auto"/>
              <w:jc w:val="right"/>
              <w:rPr>
                <w:rFonts w:cs="Arial"/>
                <w:sz w:val="18"/>
                <w:szCs w:val="18"/>
              </w:rPr>
            </w:pPr>
            <w:r w:rsidRPr="00A82AD4">
              <w:rPr>
                <w:rFonts w:cs="Arial"/>
                <w:sz w:val="18"/>
                <w:szCs w:val="18"/>
              </w:rPr>
              <w:t>$11,040.00</w:t>
            </w:r>
          </w:p>
        </w:tc>
      </w:tr>
      <w:tr w:rsidR="00D93866" w:rsidRPr="00A82AD4" w:rsidTr="00D93866">
        <w:tc>
          <w:tcPr>
            <w:tcW w:w="8023" w:type="dxa"/>
            <w:vAlign w:val="center"/>
          </w:tcPr>
          <w:p w:rsidR="005223C1" w:rsidRDefault="00D93866" w:rsidP="005223C1">
            <w:pPr>
              <w:spacing w:before="40" w:after="40" w:line="240" w:lineRule="auto"/>
              <w:rPr>
                <w:rFonts w:cs="Arial"/>
                <w:sz w:val="18"/>
                <w:szCs w:val="18"/>
              </w:rPr>
            </w:pPr>
            <w:r w:rsidRPr="00A82AD4">
              <w:rPr>
                <w:rFonts w:cs="Arial"/>
                <w:sz w:val="18"/>
                <w:szCs w:val="18"/>
              </w:rPr>
              <w:t>(1b) Waste disposal facility (any combination of regulated waste, general waste and limited regulated waste</w:t>
            </w:r>
            <w:r w:rsidR="00257D24">
              <w:rPr>
                <w:rFonts w:cs="Arial"/>
                <w:sz w:val="18"/>
                <w:szCs w:val="18"/>
              </w:rPr>
              <w:t>—</w:t>
            </w:r>
            <w:r w:rsidRPr="00A82AD4">
              <w:rPr>
                <w:rFonts w:cs="Arial"/>
                <w:sz w:val="18"/>
                <w:szCs w:val="18"/>
              </w:rPr>
              <w:t>and &lt;5 tonnes untreated clinical waste if in a scheduled area): 50,000</w:t>
            </w:r>
            <w:r w:rsidR="00257D24">
              <w:rPr>
                <w:rFonts w:cs="Arial"/>
                <w:sz w:val="18"/>
                <w:szCs w:val="18"/>
              </w:rPr>
              <w:t>–</w:t>
            </w:r>
            <w:r w:rsidRPr="00A82AD4">
              <w:rPr>
                <w:rFonts w:cs="Arial"/>
                <w:sz w:val="18"/>
                <w:szCs w:val="18"/>
              </w:rPr>
              <w:t>100,000 tonnes/year</w:t>
            </w:r>
          </w:p>
        </w:tc>
        <w:tc>
          <w:tcPr>
            <w:tcW w:w="1219" w:type="dxa"/>
            <w:vAlign w:val="center"/>
          </w:tcPr>
          <w:p w:rsidR="005223C1" w:rsidRDefault="00D93866" w:rsidP="005223C1">
            <w:pPr>
              <w:spacing w:before="40" w:after="40" w:line="240" w:lineRule="auto"/>
              <w:jc w:val="right"/>
              <w:rPr>
                <w:rFonts w:cs="Arial"/>
                <w:sz w:val="18"/>
                <w:szCs w:val="18"/>
              </w:rPr>
            </w:pPr>
            <w:r w:rsidRPr="00A82AD4">
              <w:rPr>
                <w:rFonts w:cs="Arial"/>
                <w:sz w:val="18"/>
                <w:szCs w:val="18"/>
              </w:rPr>
              <w:t>$18,105.60</w:t>
            </w:r>
          </w:p>
        </w:tc>
      </w:tr>
      <w:tr w:rsidR="00D93866" w:rsidRPr="00A82AD4" w:rsidTr="00D93866">
        <w:tc>
          <w:tcPr>
            <w:tcW w:w="8023" w:type="dxa"/>
            <w:vAlign w:val="center"/>
          </w:tcPr>
          <w:p w:rsidR="005223C1" w:rsidRDefault="00D93866" w:rsidP="005223C1">
            <w:pPr>
              <w:spacing w:before="40" w:after="40" w:line="240" w:lineRule="auto"/>
              <w:rPr>
                <w:rFonts w:cs="Arial"/>
                <w:sz w:val="18"/>
                <w:szCs w:val="18"/>
              </w:rPr>
            </w:pPr>
            <w:r w:rsidRPr="00A82AD4">
              <w:rPr>
                <w:rFonts w:cs="Arial"/>
                <w:sz w:val="18"/>
                <w:szCs w:val="18"/>
              </w:rPr>
              <w:t>(1c)</w:t>
            </w:r>
            <w:r w:rsidR="00257D24">
              <w:rPr>
                <w:rFonts w:cs="Arial"/>
                <w:sz w:val="18"/>
                <w:szCs w:val="18"/>
              </w:rPr>
              <w:t xml:space="preserve"> </w:t>
            </w:r>
            <w:r w:rsidR="00257D24" w:rsidRPr="00A82AD4">
              <w:rPr>
                <w:rFonts w:cs="Arial"/>
                <w:sz w:val="18"/>
                <w:szCs w:val="18"/>
              </w:rPr>
              <w:t>Waste disposal facility (any combination of regulated waste, general waste and limited regulated waste</w:t>
            </w:r>
            <w:r w:rsidR="00257D24">
              <w:rPr>
                <w:rFonts w:cs="Arial"/>
                <w:sz w:val="18"/>
                <w:szCs w:val="18"/>
              </w:rPr>
              <w:t>—</w:t>
            </w:r>
            <w:r w:rsidR="00257D24" w:rsidRPr="00A82AD4">
              <w:rPr>
                <w:rFonts w:cs="Arial"/>
                <w:sz w:val="18"/>
                <w:szCs w:val="18"/>
              </w:rPr>
              <w:t>and &lt;5 tonnes untreated clinical wastes if in a scheduled area): &gt;100,000</w:t>
            </w:r>
            <w:r w:rsidR="00B7042A">
              <w:rPr>
                <w:rFonts w:cs="Arial"/>
                <w:sz w:val="18"/>
                <w:szCs w:val="18"/>
              </w:rPr>
              <w:t>–</w:t>
            </w:r>
            <w:r w:rsidR="00257D24" w:rsidRPr="00A82AD4">
              <w:rPr>
                <w:rFonts w:cs="Arial"/>
                <w:sz w:val="18"/>
                <w:szCs w:val="18"/>
              </w:rPr>
              <w:t>200,000 tonnes/year</w:t>
            </w:r>
          </w:p>
        </w:tc>
        <w:tc>
          <w:tcPr>
            <w:tcW w:w="1219" w:type="dxa"/>
            <w:vAlign w:val="center"/>
          </w:tcPr>
          <w:p w:rsidR="005223C1" w:rsidRDefault="00D93866" w:rsidP="005223C1">
            <w:pPr>
              <w:spacing w:before="40" w:after="40" w:line="240" w:lineRule="auto"/>
              <w:jc w:val="right"/>
              <w:rPr>
                <w:rFonts w:cs="Arial"/>
                <w:sz w:val="18"/>
                <w:szCs w:val="18"/>
              </w:rPr>
            </w:pPr>
            <w:r w:rsidRPr="00A82AD4">
              <w:rPr>
                <w:rFonts w:cs="Arial"/>
                <w:sz w:val="18"/>
                <w:szCs w:val="18"/>
              </w:rPr>
              <w:t>$22,080.00</w:t>
            </w:r>
          </w:p>
        </w:tc>
      </w:tr>
      <w:tr w:rsidR="00D93866" w:rsidRPr="00A82AD4" w:rsidTr="00D93866">
        <w:tc>
          <w:tcPr>
            <w:tcW w:w="8023" w:type="dxa"/>
            <w:vAlign w:val="center"/>
          </w:tcPr>
          <w:p w:rsidR="005223C1" w:rsidRDefault="00D93866" w:rsidP="005223C1">
            <w:pPr>
              <w:spacing w:before="40" w:after="40" w:line="240" w:lineRule="auto"/>
              <w:rPr>
                <w:rFonts w:cs="Arial"/>
                <w:sz w:val="18"/>
                <w:szCs w:val="18"/>
              </w:rPr>
            </w:pPr>
            <w:r w:rsidRPr="00A82AD4">
              <w:rPr>
                <w:rFonts w:cs="Arial"/>
                <w:sz w:val="18"/>
                <w:szCs w:val="18"/>
              </w:rPr>
              <w:t xml:space="preserve">(1d) </w:t>
            </w:r>
            <w:r w:rsidR="00257D24" w:rsidRPr="00A82AD4">
              <w:rPr>
                <w:rFonts w:cs="Arial"/>
                <w:sz w:val="18"/>
                <w:szCs w:val="18"/>
              </w:rPr>
              <w:t>Waste disposal facility (any combination of regulated waste, general waste and limited regulated waste</w:t>
            </w:r>
            <w:r w:rsidR="00B7042A">
              <w:rPr>
                <w:rFonts w:cs="Arial"/>
                <w:sz w:val="18"/>
                <w:szCs w:val="18"/>
              </w:rPr>
              <w:t>—</w:t>
            </w:r>
            <w:r w:rsidR="00257D24" w:rsidRPr="00A82AD4">
              <w:rPr>
                <w:rFonts w:cs="Arial"/>
                <w:sz w:val="18"/>
                <w:szCs w:val="18"/>
              </w:rPr>
              <w:t>and &lt;5 tonnes untreated clinical wastes if in a scheduled area): &gt;200,000 tonnes/year</w:t>
            </w:r>
          </w:p>
        </w:tc>
        <w:tc>
          <w:tcPr>
            <w:tcW w:w="1219" w:type="dxa"/>
            <w:vAlign w:val="center"/>
          </w:tcPr>
          <w:p w:rsidR="005223C1" w:rsidRDefault="00D93866" w:rsidP="005223C1">
            <w:pPr>
              <w:spacing w:before="40" w:after="40" w:line="240" w:lineRule="auto"/>
              <w:jc w:val="right"/>
              <w:rPr>
                <w:rFonts w:cs="Arial"/>
                <w:sz w:val="18"/>
                <w:szCs w:val="18"/>
              </w:rPr>
            </w:pPr>
            <w:r w:rsidRPr="00A82AD4">
              <w:rPr>
                <w:rFonts w:cs="Arial"/>
                <w:sz w:val="18"/>
                <w:szCs w:val="18"/>
              </w:rPr>
              <w:t>$24,288.00</w:t>
            </w:r>
          </w:p>
        </w:tc>
      </w:tr>
      <w:tr w:rsidR="00D93866" w:rsidRPr="00A82AD4" w:rsidTr="00D93866">
        <w:tc>
          <w:tcPr>
            <w:tcW w:w="8023" w:type="dxa"/>
            <w:vAlign w:val="center"/>
          </w:tcPr>
          <w:p w:rsidR="005223C1" w:rsidRDefault="00D93866" w:rsidP="005223C1">
            <w:pPr>
              <w:spacing w:before="40" w:after="40" w:line="240" w:lineRule="auto"/>
              <w:rPr>
                <w:rFonts w:cs="Arial"/>
                <w:sz w:val="18"/>
                <w:szCs w:val="18"/>
              </w:rPr>
            </w:pPr>
            <w:r w:rsidRPr="00A82AD4">
              <w:rPr>
                <w:rFonts w:cs="Arial"/>
                <w:sz w:val="18"/>
                <w:szCs w:val="18"/>
              </w:rPr>
              <w:t>(2a)</w:t>
            </w:r>
            <w:r w:rsidR="00B7042A">
              <w:rPr>
                <w:rFonts w:cs="Arial"/>
                <w:sz w:val="18"/>
                <w:szCs w:val="18"/>
              </w:rPr>
              <w:t xml:space="preserve"> </w:t>
            </w:r>
            <w:r w:rsidR="00B7042A" w:rsidRPr="00A82AD4">
              <w:rPr>
                <w:rFonts w:cs="Arial"/>
                <w:sz w:val="18"/>
                <w:szCs w:val="18"/>
              </w:rPr>
              <w:t xml:space="preserve">Waste disposal facility (any combination of general waste and no more than 10% limited regulated waste): </w:t>
            </w:r>
            <w:r w:rsidR="00B7042A" w:rsidRPr="003D4079">
              <w:rPr>
                <w:rFonts w:cs="Arial"/>
                <w:sz w:val="18"/>
                <w:szCs w:val="18"/>
              </w:rPr>
              <w:t>50–</w:t>
            </w:r>
            <w:r w:rsidR="005223C1" w:rsidRPr="003D4079">
              <w:rPr>
                <w:rFonts w:cs="Arial"/>
                <w:sz w:val="18"/>
                <w:szCs w:val="18"/>
              </w:rPr>
              <w:t>2,000 tonnes/year</w:t>
            </w:r>
          </w:p>
        </w:tc>
        <w:tc>
          <w:tcPr>
            <w:tcW w:w="1219" w:type="dxa"/>
            <w:vAlign w:val="center"/>
          </w:tcPr>
          <w:p w:rsidR="005223C1" w:rsidRDefault="00D93866" w:rsidP="005223C1">
            <w:pPr>
              <w:spacing w:before="40" w:after="40" w:line="240" w:lineRule="auto"/>
              <w:jc w:val="right"/>
              <w:rPr>
                <w:rFonts w:cs="Arial"/>
                <w:sz w:val="18"/>
                <w:szCs w:val="18"/>
              </w:rPr>
            </w:pPr>
            <w:r w:rsidRPr="00A82AD4">
              <w:rPr>
                <w:rFonts w:cs="Arial"/>
                <w:sz w:val="18"/>
                <w:szCs w:val="18"/>
              </w:rPr>
              <w:t>$2,870.40</w:t>
            </w:r>
          </w:p>
        </w:tc>
      </w:tr>
      <w:tr w:rsidR="00D93866" w:rsidRPr="00A82AD4" w:rsidTr="00D93866">
        <w:tc>
          <w:tcPr>
            <w:tcW w:w="8023" w:type="dxa"/>
            <w:vAlign w:val="center"/>
          </w:tcPr>
          <w:p w:rsidR="005223C1" w:rsidRDefault="00D93866" w:rsidP="005223C1">
            <w:pPr>
              <w:spacing w:before="40" w:after="40" w:line="240" w:lineRule="auto"/>
              <w:rPr>
                <w:rFonts w:cs="Arial"/>
                <w:sz w:val="18"/>
                <w:szCs w:val="18"/>
              </w:rPr>
            </w:pPr>
            <w:r w:rsidRPr="00A82AD4">
              <w:rPr>
                <w:rFonts w:cs="Arial"/>
                <w:sz w:val="18"/>
                <w:szCs w:val="18"/>
              </w:rPr>
              <w:t>(2b)</w:t>
            </w:r>
            <w:r w:rsidR="00B7042A">
              <w:rPr>
                <w:rFonts w:cs="Arial"/>
                <w:sz w:val="18"/>
                <w:szCs w:val="18"/>
              </w:rPr>
              <w:t xml:space="preserve"> </w:t>
            </w:r>
            <w:r w:rsidR="00B7042A" w:rsidRPr="00A82AD4">
              <w:rPr>
                <w:rFonts w:cs="Arial"/>
                <w:sz w:val="18"/>
                <w:szCs w:val="18"/>
              </w:rPr>
              <w:t>Waste disposal facility (any combination of general waste and no more than 10% limited regulated waste): &gt;2,000</w:t>
            </w:r>
            <w:r w:rsidR="00B7042A">
              <w:rPr>
                <w:rFonts w:cs="Arial"/>
                <w:sz w:val="18"/>
                <w:szCs w:val="18"/>
              </w:rPr>
              <w:t>–</w:t>
            </w:r>
            <w:r w:rsidR="00B7042A" w:rsidRPr="00A82AD4">
              <w:rPr>
                <w:rFonts w:cs="Arial"/>
                <w:sz w:val="18"/>
                <w:szCs w:val="18"/>
              </w:rPr>
              <w:t>5,000 tonnes/year</w:t>
            </w:r>
            <w:r w:rsidRPr="00A82AD4">
              <w:rPr>
                <w:rFonts w:cs="Arial"/>
                <w:sz w:val="18"/>
                <w:szCs w:val="18"/>
              </w:rPr>
              <w:t xml:space="preserve"> </w:t>
            </w:r>
          </w:p>
        </w:tc>
        <w:tc>
          <w:tcPr>
            <w:tcW w:w="1219" w:type="dxa"/>
            <w:vAlign w:val="center"/>
          </w:tcPr>
          <w:p w:rsidR="005223C1" w:rsidRDefault="00D93866" w:rsidP="005223C1">
            <w:pPr>
              <w:spacing w:before="40" w:after="40" w:line="240" w:lineRule="auto"/>
              <w:jc w:val="right"/>
              <w:rPr>
                <w:rFonts w:cs="Arial"/>
                <w:sz w:val="18"/>
                <w:szCs w:val="18"/>
              </w:rPr>
            </w:pPr>
            <w:r w:rsidRPr="00A82AD4">
              <w:rPr>
                <w:rFonts w:cs="Arial"/>
                <w:sz w:val="18"/>
                <w:szCs w:val="18"/>
              </w:rPr>
              <w:t>$4,416.00</w:t>
            </w:r>
          </w:p>
        </w:tc>
      </w:tr>
      <w:tr w:rsidR="00D93866" w:rsidRPr="00A82AD4" w:rsidTr="00D93866">
        <w:tc>
          <w:tcPr>
            <w:tcW w:w="8023" w:type="dxa"/>
            <w:vAlign w:val="center"/>
          </w:tcPr>
          <w:p w:rsidR="005223C1" w:rsidRDefault="00D93866" w:rsidP="005223C1">
            <w:pPr>
              <w:spacing w:before="40" w:after="40" w:line="240" w:lineRule="auto"/>
            </w:pPr>
            <w:r w:rsidRPr="00A82AD4">
              <w:rPr>
                <w:rFonts w:cs="Arial"/>
                <w:sz w:val="18"/>
                <w:szCs w:val="18"/>
              </w:rPr>
              <w:t xml:space="preserve">(2d) </w:t>
            </w:r>
            <w:r w:rsidR="00B7042A" w:rsidRPr="00A82AD4">
              <w:rPr>
                <w:rFonts w:cs="Arial"/>
                <w:sz w:val="18"/>
                <w:szCs w:val="18"/>
              </w:rPr>
              <w:t>Waste disposal facility (any combination of general waste and no more than 10% limited regulated waste): &gt;10,000</w:t>
            </w:r>
            <w:r w:rsidR="00B7042A">
              <w:rPr>
                <w:rFonts w:cs="Arial"/>
                <w:sz w:val="18"/>
                <w:szCs w:val="18"/>
              </w:rPr>
              <w:t>–</w:t>
            </w:r>
            <w:r w:rsidR="00B7042A" w:rsidRPr="00A82AD4">
              <w:rPr>
                <w:rFonts w:cs="Arial"/>
                <w:sz w:val="18"/>
                <w:szCs w:val="18"/>
              </w:rPr>
              <w:t>20,000 tonnes/year</w:t>
            </w:r>
          </w:p>
          <w:p w:rsidR="005223C1" w:rsidRDefault="005223C1" w:rsidP="005223C1">
            <w:pPr>
              <w:spacing w:before="40" w:after="40" w:line="240" w:lineRule="auto"/>
              <w:rPr>
                <w:rFonts w:cs="Arial"/>
                <w:sz w:val="18"/>
                <w:szCs w:val="18"/>
              </w:rPr>
            </w:pPr>
          </w:p>
        </w:tc>
        <w:tc>
          <w:tcPr>
            <w:tcW w:w="1219" w:type="dxa"/>
            <w:vAlign w:val="center"/>
          </w:tcPr>
          <w:p w:rsidR="005223C1" w:rsidRDefault="00D93866" w:rsidP="005223C1">
            <w:pPr>
              <w:spacing w:before="40" w:after="40" w:line="240" w:lineRule="auto"/>
              <w:jc w:val="right"/>
              <w:rPr>
                <w:rFonts w:cs="Arial"/>
                <w:sz w:val="18"/>
                <w:szCs w:val="18"/>
              </w:rPr>
            </w:pPr>
            <w:r w:rsidRPr="00A82AD4">
              <w:rPr>
                <w:rFonts w:cs="Arial"/>
                <w:sz w:val="18"/>
                <w:szCs w:val="18"/>
              </w:rPr>
              <w:t>$9,052.80</w:t>
            </w:r>
          </w:p>
        </w:tc>
      </w:tr>
      <w:tr w:rsidR="00D93866" w:rsidRPr="00A82AD4" w:rsidTr="00D93866">
        <w:tc>
          <w:tcPr>
            <w:tcW w:w="8023" w:type="dxa"/>
            <w:vAlign w:val="center"/>
          </w:tcPr>
          <w:p w:rsidR="005223C1" w:rsidRDefault="00D93866" w:rsidP="005223C1">
            <w:pPr>
              <w:spacing w:before="40" w:after="40" w:line="240" w:lineRule="auto"/>
              <w:rPr>
                <w:rFonts w:cs="Arial"/>
                <w:sz w:val="18"/>
                <w:szCs w:val="18"/>
              </w:rPr>
            </w:pPr>
            <w:r w:rsidRPr="00A82AD4">
              <w:rPr>
                <w:rFonts w:cs="Arial"/>
                <w:sz w:val="18"/>
                <w:szCs w:val="18"/>
              </w:rPr>
              <w:t xml:space="preserve">(2e) </w:t>
            </w:r>
            <w:r w:rsidR="00B7042A" w:rsidRPr="00A82AD4">
              <w:rPr>
                <w:rFonts w:cs="Arial"/>
                <w:sz w:val="18"/>
                <w:szCs w:val="18"/>
              </w:rPr>
              <w:t>Waste disposal facility (any combination of general waste and no more than 10% limited regulated waste): &gt;20,000</w:t>
            </w:r>
            <w:r w:rsidR="00B7042A">
              <w:rPr>
                <w:rFonts w:cs="Arial"/>
                <w:sz w:val="18"/>
                <w:szCs w:val="18"/>
              </w:rPr>
              <w:t>–</w:t>
            </w:r>
            <w:r w:rsidR="00B7042A" w:rsidRPr="00A82AD4">
              <w:rPr>
                <w:rFonts w:cs="Arial"/>
                <w:sz w:val="18"/>
                <w:szCs w:val="18"/>
              </w:rPr>
              <w:t>50,000 tonnes/year</w:t>
            </w:r>
            <w:r w:rsidR="00B7042A" w:rsidRPr="00A82AD4" w:rsidDel="00B7042A">
              <w:rPr>
                <w:rFonts w:cs="Arial"/>
                <w:sz w:val="18"/>
                <w:szCs w:val="18"/>
              </w:rPr>
              <w:t xml:space="preserve"> </w:t>
            </w:r>
          </w:p>
        </w:tc>
        <w:tc>
          <w:tcPr>
            <w:tcW w:w="1219" w:type="dxa"/>
            <w:vAlign w:val="center"/>
          </w:tcPr>
          <w:p w:rsidR="005223C1" w:rsidRDefault="00D93866" w:rsidP="005223C1">
            <w:pPr>
              <w:spacing w:before="40" w:after="40" w:line="240" w:lineRule="auto"/>
              <w:jc w:val="right"/>
              <w:rPr>
                <w:rFonts w:cs="Arial"/>
                <w:sz w:val="18"/>
                <w:szCs w:val="18"/>
              </w:rPr>
            </w:pPr>
            <w:r w:rsidRPr="00A82AD4">
              <w:rPr>
                <w:rFonts w:cs="Arial"/>
                <w:sz w:val="18"/>
                <w:szCs w:val="18"/>
              </w:rPr>
              <w:t>$11,702.40</w:t>
            </w:r>
          </w:p>
        </w:tc>
      </w:tr>
      <w:tr w:rsidR="00D93866" w:rsidRPr="00A82AD4" w:rsidTr="00D93866">
        <w:tc>
          <w:tcPr>
            <w:tcW w:w="8023" w:type="dxa"/>
            <w:vAlign w:val="center"/>
          </w:tcPr>
          <w:p w:rsidR="005223C1" w:rsidRDefault="00D93866" w:rsidP="005223C1">
            <w:pPr>
              <w:spacing w:before="40" w:after="40" w:line="240" w:lineRule="auto"/>
              <w:rPr>
                <w:rFonts w:cs="Arial"/>
                <w:sz w:val="18"/>
                <w:szCs w:val="18"/>
              </w:rPr>
            </w:pPr>
            <w:r w:rsidRPr="00A82AD4">
              <w:rPr>
                <w:rFonts w:cs="Arial"/>
                <w:sz w:val="18"/>
                <w:szCs w:val="18"/>
              </w:rPr>
              <w:t xml:space="preserve">(2f) </w:t>
            </w:r>
            <w:r w:rsidR="006F258B" w:rsidRPr="00A82AD4">
              <w:rPr>
                <w:rFonts w:cs="Arial"/>
                <w:sz w:val="18"/>
                <w:szCs w:val="18"/>
              </w:rPr>
              <w:t>Waste disposal facility (any combination of general waste and no more than 10% limited regulated waste): &gt;50,000</w:t>
            </w:r>
            <w:r w:rsidR="006F258B">
              <w:rPr>
                <w:rFonts w:cs="Arial"/>
                <w:sz w:val="18"/>
                <w:szCs w:val="18"/>
              </w:rPr>
              <w:t>–</w:t>
            </w:r>
            <w:r w:rsidR="006F258B" w:rsidRPr="00A82AD4">
              <w:rPr>
                <w:rFonts w:cs="Arial"/>
                <w:sz w:val="18"/>
                <w:szCs w:val="18"/>
              </w:rPr>
              <w:t>100,000 tonnes/year</w:t>
            </w:r>
          </w:p>
        </w:tc>
        <w:tc>
          <w:tcPr>
            <w:tcW w:w="1219" w:type="dxa"/>
            <w:vAlign w:val="center"/>
          </w:tcPr>
          <w:p w:rsidR="005223C1" w:rsidRDefault="00D93866" w:rsidP="005223C1">
            <w:pPr>
              <w:spacing w:before="40" w:after="40" w:line="240" w:lineRule="auto"/>
              <w:jc w:val="right"/>
              <w:rPr>
                <w:rFonts w:cs="Arial"/>
                <w:sz w:val="18"/>
                <w:szCs w:val="18"/>
              </w:rPr>
            </w:pPr>
            <w:r w:rsidRPr="00A82AD4">
              <w:rPr>
                <w:rFonts w:cs="Arial"/>
                <w:sz w:val="18"/>
                <w:szCs w:val="18"/>
              </w:rPr>
              <w:t>$12,806.40</w:t>
            </w:r>
          </w:p>
        </w:tc>
      </w:tr>
      <w:tr w:rsidR="00D93866" w:rsidRPr="00A82AD4" w:rsidTr="00D93866">
        <w:tc>
          <w:tcPr>
            <w:tcW w:w="8023" w:type="dxa"/>
            <w:vAlign w:val="center"/>
          </w:tcPr>
          <w:p w:rsidR="005223C1" w:rsidRDefault="00D93866" w:rsidP="005223C1">
            <w:pPr>
              <w:spacing w:before="40" w:after="40" w:line="240" w:lineRule="auto"/>
              <w:rPr>
                <w:rFonts w:cs="Arial"/>
                <w:b/>
                <w:color w:val="235F2A"/>
                <w:sz w:val="18"/>
                <w:szCs w:val="18"/>
              </w:rPr>
            </w:pPr>
            <w:r w:rsidRPr="00A82AD4">
              <w:rPr>
                <w:rFonts w:cs="Arial"/>
                <w:sz w:val="18"/>
                <w:szCs w:val="18"/>
              </w:rPr>
              <w:t xml:space="preserve">(2g) </w:t>
            </w:r>
            <w:r w:rsidR="006F258B" w:rsidRPr="00A82AD4">
              <w:rPr>
                <w:rFonts w:cs="Arial"/>
                <w:sz w:val="18"/>
                <w:szCs w:val="18"/>
              </w:rPr>
              <w:t>Waste disposal facility (any combination of general waste and no more than 10% limited regulated waste): &gt;100,000</w:t>
            </w:r>
            <w:r w:rsidR="006F258B">
              <w:rPr>
                <w:rFonts w:cs="Arial"/>
                <w:sz w:val="18"/>
                <w:szCs w:val="18"/>
              </w:rPr>
              <w:t>–</w:t>
            </w:r>
            <w:r w:rsidR="006F258B" w:rsidRPr="00A82AD4">
              <w:rPr>
                <w:rFonts w:cs="Arial"/>
                <w:sz w:val="18"/>
                <w:szCs w:val="18"/>
              </w:rPr>
              <w:t>200,000 tonnes/year</w:t>
            </w:r>
          </w:p>
        </w:tc>
        <w:tc>
          <w:tcPr>
            <w:tcW w:w="1219" w:type="dxa"/>
            <w:vAlign w:val="center"/>
          </w:tcPr>
          <w:p w:rsidR="005223C1" w:rsidRDefault="00D93866" w:rsidP="005223C1">
            <w:pPr>
              <w:spacing w:before="40" w:after="40" w:line="240" w:lineRule="auto"/>
              <w:jc w:val="right"/>
              <w:rPr>
                <w:rFonts w:cs="Arial"/>
                <w:sz w:val="18"/>
                <w:szCs w:val="18"/>
              </w:rPr>
            </w:pPr>
            <w:r w:rsidRPr="00A82AD4">
              <w:rPr>
                <w:rFonts w:cs="Arial"/>
                <w:sz w:val="18"/>
                <w:szCs w:val="18"/>
              </w:rPr>
              <w:t>$16,118.40</w:t>
            </w:r>
          </w:p>
        </w:tc>
      </w:tr>
      <w:tr w:rsidR="00D93866" w:rsidRPr="00A82AD4" w:rsidTr="00D93866">
        <w:tc>
          <w:tcPr>
            <w:tcW w:w="8023" w:type="dxa"/>
            <w:vAlign w:val="center"/>
          </w:tcPr>
          <w:p w:rsidR="005223C1" w:rsidRDefault="00D93866" w:rsidP="005223C1">
            <w:pPr>
              <w:spacing w:before="40" w:after="40" w:line="240" w:lineRule="auto"/>
              <w:rPr>
                <w:rFonts w:cs="Arial"/>
                <w:sz w:val="18"/>
                <w:szCs w:val="18"/>
              </w:rPr>
            </w:pPr>
            <w:r w:rsidRPr="00A82AD4">
              <w:rPr>
                <w:rFonts w:cs="Arial"/>
                <w:sz w:val="18"/>
                <w:szCs w:val="18"/>
              </w:rPr>
              <w:lastRenderedPageBreak/>
              <w:t>(2h)</w:t>
            </w:r>
            <w:r w:rsidR="006F258B">
              <w:rPr>
                <w:rFonts w:cs="Arial"/>
                <w:sz w:val="18"/>
                <w:szCs w:val="18"/>
              </w:rPr>
              <w:t xml:space="preserve"> </w:t>
            </w:r>
            <w:r w:rsidR="006F258B" w:rsidRPr="00A82AD4">
              <w:rPr>
                <w:rFonts w:cs="Arial"/>
                <w:sz w:val="18"/>
                <w:szCs w:val="18"/>
              </w:rPr>
              <w:t>Waste disposal facility (any combination of general waste and no more than 10% limited regulated waste): &gt;200,000 tonnes/year</w:t>
            </w:r>
            <w:r w:rsidRPr="00A82AD4">
              <w:rPr>
                <w:rFonts w:cs="Arial"/>
                <w:sz w:val="18"/>
                <w:szCs w:val="18"/>
              </w:rPr>
              <w:t xml:space="preserve"> </w:t>
            </w:r>
          </w:p>
        </w:tc>
        <w:tc>
          <w:tcPr>
            <w:tcW w:w="1219" w:type="dxa"/>
            <w:vAlign w:val="center"/>
          </w:tcPr>
          <w:p w:rsidR="005223C1" w:rsidRDefault="00D93866" w:rsidP="005223C1">
            <w:pPr>
              <w:spacing w:before="40" w:after="40" w:line="240" w:lineRule="auto"/>
              <w:jc w:val="right"/>
              <w:rPr>
                <w:rFonts w:cs="Arial"/>
                <w:sz w:val="18"/>
                <w:szCs w:val="18"/>
              </w:rPr>
            </w:pPr>
            <w:r w:rsidRPr="00A82AD4">
              <w:rPr>
                <w:rFonts w:cs="Arial"/>
                <w:sz w:val="18"/>
                <w:szCs w:val="18"/>
              </w:rPr>
              <w:t>$21,196.80</w:t>
            </w:r>
          </w:p>
        </w:tc>
      </w:tr>
      <w:tr w:rsidR="00D93866" w:rsidRPr="00A82AD4" w:rsidTr="00D93866">
        <w:tc>
          <w:tcPr>
            <w:tcW w:w="8023" w:type="dxa"/>
            <w:shd w:val="clear" w:color="auto" w:fill="D9D9D9" w:themeFill="background1" w:themeFillShade="D9"/>
            <w:vAlign w:val="center"/>
          </w:tcPr>
          <w:p w:rsidR="005223C1" w:rsidRDefault="00D93866" w:rsidP="005223C1">
            <w:pPr>
              <w:spacing w:before="40" w:after="40" w:line="240" w:lineRule="auto"/>
              <w:rPr>
                <w:rFonts w:cs="Arial"/>
                <w:b/>
                <w:sz w:val="18"/>
                <w:szCs w:val="18"/>
              </w:rPr>
            </w:pPr>
            <w:r w:rsidRPr="00A82AD4">
              <w:rPr>
                <w:rFonts w:cs="Arial"/>
                <w:b/>
                <w:sz w:val="18"/>
                <w:szCs w:val="18"/>
              </w:rPr>
              <w:t>Waste incineration and thermal treatment</w:t>
            </w:r>
          </w:p>
        </w:tc>
        <w:tc>
          <w:tcPr>
            <w:tcW w:w="1219" w:type="dxa"/>
            <w:shd w:val="clear" w:color="auto" w:fill="D9D9D9" w:themeFill="background1" w:themeFillShade="D9"/>
            <w:vAlign w:val="center"/>
          </w:tcPr>
          <w:p w:rsidR="005223C1" w:rsidRDefault="005223C1" w:rsidP="005223C1">
            <w:pPr>
              <w:spacing w:before="40" w:after="40" w:line="240" w:lineRule="auto"/>
              <w:jc w:val="right"/>
              <w:rPr>
                <w:rFonts w:cs="Arial"/>
                <w:b/>
                <w:sz w:val="18"/>
                <w:szCs w:val="18"/>
              </w:rPr>
            </w:pPr>
          </w:p>
        </w:tc>
      </w:tr>
      <w:tr w:rsidR="00D93866" w:rsidRPr="00A82AD4" w:rsidTr="00D93866">
        <w:tc>
          <w:tcPr>
            <w:tcW w:w="8023" w:type="dxa"/>
            <w:vAlign w:val="center"/>
          </w:tcPr>
          <w:p w:rsidR="005223C1" w:rsidRDefault="00D93866" w:rsidP="005223C1">
            <w:pPr>
              <w:spacing w:before="40" w:after="40" w:line="240" w:lineRule="auto"/>
              <w:rPr>
                <w:rFonts w:cs="Arial"/>
                <w:sz w:val="18"/>
                <w:szCs w:val="18"/>
              </w:rPr>
            </w:pPr>
            <w:r w:rsidRPr="00A82AD4">
              <w:rPr>
                <w:rFonts w:cs="Arial"/>
                <w:sz w:val="18"/>
                <w:szCs w:val="18"/>
              </w:rPr>
              <w:t>(3b) Incinerating or thermally treating regulated waste</w:t>
            </w:r>
          </w:p>
        </w:tc>
        <w:tc>
          <w:tcPr>
            <w:tcW w:w="1219" w:type="dxa"/>
            <w:vAlign w:val="center"/>
          </w:tcPr>
          <w:p w:rsidR="005223C1" w:rsidRDefault="00D93866" w:rsidP="005223C1">
            <w:pPr>
              <w:spacing w:before="40" w:after="40" w:line="240" w:lineRule="auto"/>
              <w:jc w:val="right"/>
              <w:rPr>
                <w:rFonts w:cs="Arial"/>
                <w:sz w:val="18"/>
                <w:szCs w:val="18"/>
              </w:rPr>
            </w:pPr>
            <w:r w:rsidRPr="00A82AD4">
              <w:rPr>
                <w:rFonts w:cs="Arial"/>
                <w:sz w:val="18"/>
                <w:szCs w:val="18"/>
              </w:rPr>
              <w:t xml:space="preserve">  $9,052.80</w:t>
            </w:r>
          </w:p>
        </w:tc>
      </w:tr>
    </w:tbl>
    <w:p w:rsidR="00D93866" w:rsidRDefault="00D93866" w:rsidP="00D93866"/>
    <w:p w:rsidR="00D93866" w:rsidRPr="00B74DDC" w:rsidRDefault="00D93866" w:rsidP="00030C78">
      <w:pPr>
        <w:pStyle w:val="KMHNumberheading20"/>
      </w:pPr>
      <w:bookmarkStart w:id="118" w:name="_Toc350413433"/>
      <w:r>
        <w:t>Tasmania</w:t>
      </w:r>
      <w:bookmarkEnd w:id="118"/>
    </w:p>
    <w:p w:rsidR="00D93866" w:rsidRDefault="00D93866" w:rsidP="00D93866">
      <w:r>
        <w:t>Tasmania currently has no state-based landfill levies. However, certain groups of Councils in the state may apply a waste levy on all waste disposed to landfill. One such regional waste levy is implemented by the Northern Tasmanian Waste Management Group. This group of Councils applies a $5/tonne (excluding GST) waste levy for all types of waste</w:t>
      </w:r>
      <w:r>
        <w:rPr>
          <w:rStyle w:val="FootnoteReference"/>
        </w:rPr>
        <w:footnoteReference w:id="33"/>
      </w:r>
      <w:r>
        <w:t xml:space="preserve">.  </w:t>
      </w:r>
    </w:p>
    <w:p w:rsidR="00D93866" w:rsidRDefault="00D93866" w:rsidP="00D93866">
      <w:r>
        <w:t xml:space="preserve">In January 2008, the Tasmanian Government commissioned Sustainable Infrastructure Australia (now KMH Environmental) to assess the current status and commercial viability of controlled (hazardous) waste management facilities and practices in Tasmania, as part of a state-wide controlled waste management strategy. Apart from environmental protection licensing fees, this study contains the only comprehensive list of costs related to </w:t>
      </w:r>
      <w:proofErr w:type="gramStart"/>
      <w:r>
        <w:t>controlled</w:t>
      </w:r>
      <w:proofErr w:type="gramEnd"/>
      <w:r>
        <w:t xml:space="preserve"> waste management in Tasmania. </w:t>
      </w:r>
      <w:r w:rsidR="00D02C9F">
        <w:fldChar w:fldCharType="begin"/>
      </w:r>
      <w:r w:rsidR="00A82AD4">
        <w:instrText xml:space="preserve"> REF _Ref343780657 \h </w:instrText>
      </w:r>
      <w:r w:rsidR="00D02C9F">
        <w:fldChar w:fldCharType="separate"/>
      </w:r>
      <w:r w:rsidR="002A19BE">
        <w:t xml:space="preserve">Table </w:t>
      </w:r>
      <w:r w:rsidR="002A19BE">
        <w:rPr>
          <w:noProof/>
        </w:rPr>
        <w:t>19</w:t>
      </w:r>
      <w:r w:rsidR="00D02C9F">
        <w:fldChar w:fldCharType="end"/>
      </w:r>
      <w:r w:rsidR="00C53E03">
        <w:t>3</w:t>
      </w:r>
      <w:r>
        <w:t xml:space="preserve"> provides the costs detailed in this study, as per waste type.</w:t>
      </w:r>
    </w:p>
    <w:p w:rsidR="00A82AD4" w:rsidRDefault="00A82AD4" w:rsidP="00A82AD4">
      <w:pPr>
        <w:spacing w:after="0" w:line="240" w:lineRule="auto"/>
        <w:jc w:val="center"/>
        <w:rPr>
          <w:rFonts w:eastAsia="Times New Roman" w:cs="Arial"/>
          <w:b/>
          <w:bCs/>
          <w:color w:val="FFFFFF"/>
          <w:sz w:val="18"/>
          <w:szCs w:val="18"/>
          <w:lang w:eastAsia="en-AU"/>
        </w:rPr>
        <w:sectPr w:rsidR="00A82AD4" w:rsidSect="00925E36">
          <w:pgSz w:w="11907" w:h="16839" w:code="9"/>
          <w:pgMar w:top="1701" w:right="1134" w:bottom="1134" w:left="1701" w:header="567" w:footer="567" w:gutter="0"/>
          <w:cols w:space="708"/>
          <w:docGrid w:linePitch="360"/>
        </w:sectPr>
      </w:pPr>
    </w:p>
    <w:p w:rsidR="00A82AD4" w:rsidRDefault="00B23F06" w:rsidP="00B23F06">
      <w:pPr>
        <w:pStyle w:val="Caption"/>
        <w:spacing w:after="0"/>
        <w:rPr>
          <w:rFonts w:cs="Arial"/>
          <w:b w:val="0"/>
          <w:color w:val="1D5C42"/>
          <w:sz w:val="24"/>
          <w:szCs w:val="24"/>
        </w:rPr>
      </w:pPr>
      <w:bookmarkStart w:id="119" w:name="_Ref343780657"/>
      <w:bookmarkStart w:id="120" w:name="_Toc350356172"/>
      <w:r>
        <w:lastRenderedPageBreak/>
        <w:t xml:space="preserve">Table </w:t>
      </w:r>
      <w:r w:rsidR="00D02C9F">
        <w:fldChar w:fldCharType="begin"/>
      </w:r>
      <w:r w:rsidR="0059651D">
        <w:instrText xml:space="preserve"> SEQ Table \* ARABIC </w:instrText>
      </w:r>
      <w:r w:rsidR="00D02C9F">
        <w:fldChar w:fldCharType="separate"/>
      </w:r>
      <w:r w:rsidR="002A19BE">
        <w:rPr>
          <w:noProof/>
        </w:rPr>
        <w:t>19</w:t>
      </w:r>
      <w:r w:rsidR="00D02C9F">
        <w:rPr>
          <w:noProof/>
        </w:rPr>
        <w:fldChar w:fldCharType="end"/>
      </w:r>
      <w:bookmarkEnd w:id="119"/>
      <w:r>
        <w:t xml:space="preserve">SIA 2008 Estimates of </w:t>
      </w:r>
      <w:r w:rsidR="003C2D4C">
        <w:t>d</w:t>
      </w:r>
      <w:r>
        <w:t xml:space="preserve">isposal </w:t>
      </w:r>
      <w:r w:rsidR="003C2D4C">
        <w:t>c</w:t>
      </w:r>
      <w:r>
        <w:t xml:space="preserve">osts for </w:t>
      </w:r>
      <w:r w:rsidR="003C2D4C">
        <w:t>c</w:t>
      </w:r>
      <w:r>
        <w:t xml:space="preserve">ontrolled </w:t>
      </w:r>
      <w:r w:rsidR="003C2D4C">
        <w:t>w</w:t>
      </w:r>
      <w:r>
        <w:t>aste in Tasmania</w:t>
      </w:r>
      <w:r>
        <w:rPr>
          <w:rStyle w:val="FootnoteReference"/>
        </w:rPr>
        <w:footnoteReference w:id="34"/>
      </w:r>
      <w:bookmarkEnd w:id="120"/>
    </w:p>
    <w:tbl>
      <w:tblPr>
        <w:tblW w:w="13198" w:type="dxa"/>
        <w:tblInd w:w="93" w:type="dxa"/>
        <w:tblLook w:val="04A0" w:firstRow="1" w:lastRow="0" w:firstColumn="1" w:lastColumn="0" w:noHBand="0" w:noVBand="1"/>
      </w:tblPr>
      <w:tblGrid>
        <w:gridCol w:w="6252"/>
        <w:gridCol w:w="3743"/>
        <w:gridCol w:w="692"/>
        <w:gridCol w:w="2511"/>
      </w:tblGrid>
      <w:tr w:rsidR="00B23F06" w:rsidRPr="00A82AD4" w:rsidTr="008850D6">
        <w:trPr>
          <w:trHeight w:val="411"/>
          <w:tblHeader/>
        </w:trPr>
        <w:tc>
          <w:tcPr>
            <w:tcW w:w="6252" w:type="dxa"/>
            <w:tcBorders>
              <w:top w:val="single" w:sz="8" w:space="0" w:color="000000"/>
              <w:left w:val="single" w:sz="8" w:space="0" w:color="000000"/>
              <w:bottom w:val="single" w:sz="8" w:space="0" w:color="000000"/>
              <w:right w:val="single" w:sz="8" w:space="0" w:color="000000"/>
            </w:tcBorders>
            <w:shd w:val="clear" w:color="000000" w:fill="1D5C42"/>
            <w:vAlign w:val="center"/>
            <w:hideMark/>
          </w:tcPr>
          <w:p w:rsidR="005223C1" w:rsidRDefault="00B23F06" w:rsidP="005223C1">
            <w:pPr>
              <w:spacing w:before="40" w:after="40" w:line="240" w:lineRule="auto"/>
              <w:jc w:val="center"/>
              <w:rPr>
                <w:rFonts w:eastAsia="Times New Roman" w:cs="Arial"/>
                <w:b/>
                <w:bCs/>
                <w:color w:val="FFFFFF"/>
                <w:sz w:val="18"/>
                <w:szCs w:val="18"/>
                <w:lang w:eastAsia="en-AU"/>
              </w:rPr>
            </w:pPr>
            <w:r w:rsidRPr="00A82AD4">
              <w:rPr>
                <w:rFonts w:eastAsia="Times New Roman" w:cs="Arial"/>
                <w:b/>
                <w:bCs/>
                <w:color w:val="FFFFFF"/>
                <w:sz w:val="18"/>
                <w:szCs w:val="18"/>
                <w:lang w:eastAsia="en-AU"/>
              </w:rPr>
              <w:t>Waste type</w:t>
            </w:r>
          </w:p>
        </w:tc>
        <w:tc>
          <w:tcPr>
            <w:tcW w:w="3743" w:type="dxa"/>
            <w:tcBorders>
              <w:top w:val="single" w:sz="8" w:space="0" w:color="000000"/>
              <w:left w:val="nil"/>
              <w:bottom w:val="single" w:sz="8" w:space="0" w:color="000000"/>
              <w:right w:val="single" w:sz="8" w:space="0" w:color="000000"/>
            </w:tcBorders>
            <w:shd w:val="clear" w:color="000000" w:fill="1D5C42"/>
            <w:vAlign w:val="center"/>
            <w:hideMark/>
          </w:tcPr>
          <w:p w:rsidR="005223C1" w:rsidRDefault="00B23F06" w:rsidP="005223C1">
            <w:pPr>
              <w:spacing w:before="40" w:after="40" w:line="240" w:lineRule="auto"/>
              <w:jc w:val="center"/>
              <w:rPr>
                <w:rFonts w:eastAsia="Times New Roman" w:cs="Arial"/>
                <w:b/>
                <w:bCs/>
                <w:color w:val="FFFFFF"/>
                <w:sz w:val="18"/>
                <w:szCs w:val="18"/>
                <w:lang w:eastAsia="en-AU"/>
              </w:rPr>
            </w:pPr>
            <w:r w:rsidRPr="00A82AD4">
              <w:rPr>
                <w:rFonts w:eastAsia="Times New Roman" w:cs="Arial"/>
                <w:b/>
                <w:bCs/>
                <w:color w:val="FFFFFF"/>
                <w:sz w:val="18"/>
                <w:szCs w:val="18"/>
                <w:lang w:eastAsia="en-AU"/>
              </w:rPr>
              <w:t>Estimated cost per kilogram (CN)</w:t>
            </w:r>
          </w:p>
        </w:tc>
        <w:tc>
          <w:tcPr>
            <w:tcW w:w="692" w:type="dxa"/>
            <w:tcBorders>
              <w:top w:val="single" w:sz="8" w:space="0" w:color="000000"/>
              <w:left w:val="nil"/>
              <w:bottom w:val="single" w:sz="8" w:space="0" w:color="000000"/>
              <w:right w:val="single" w:sz="8" w:space="0" w:color="000000"/>
            </w:tcBorders>
            <w:shd w:val="clear" w:color="000000" w:fill="1D5C42"/>
            <w:vAlign w:val="center"/>
            <w:hideMark/>
          </w:tcPr>
          <w:p w:rsidR="005223C1" w:rsidRDefault="00B23F06" w:rsidP="005223C1">
            <w:pPr>
              <w:spacing w:before="40" w:after="40" w:line="240" w:lineRule="auto"/>
              <w:jc w:val="center"/>
              <w:rPr>
                <w:rFonts w:eastAsia="Times New Roman" w:cs="Arial"/>
                <w:b/>
                <w:bCs/>
                <w:color w:val="FFFFFF"/>
                <w:sz w:val="18"/>
                <w:szCs w:val="18"/>
                <w:lang w:eastAsia="en-AU"/>
              </w:rPr>
            </w:pPr>
            <w:r w:rsidRPr="00A82AD4">
              <w:rPr>
                <w:rFonts w:eastAsia="Times New Roman" w:cs="Arial"/>
                <w:b/>
                <w:bCs/>
                <w:color w:val="FFFFFF"/>
                <w:sz w:val="18"/>
                <w:szCs w:val="18"/>
                <w:lang w:eastAsia="en-AU"/>
              </w:rPr>
              <w:t>+/-%</w:t>
            </w:r>
          </w:p>
        </w:tc>
        <w:tc>
          <w:tcPr>
            <w:tcW w:w="2511" w:type="dxa"/>
            <w:tcBorders>
              <w:top w:val="single" w:sz="8" w:space="0" w:color="000000"/>
              <w:left w:val="nil"/>
              <w:bottom w:val="single" w:sz="8" w:space="0" w:color="000000"/>
              <w:right w:val="single" w:sz="8" w:space="0" w:color="000000"/>
            </w:tcBorders>
            <w:shd w:val="clear" w:color="000000" w:fill="1D5C42"/>
            <w:vAlign w:val="center"/>
            <w:hideMark/>
          </w:tcPr>
          <w:p w:rsidR="005223C1" w:rsidRDefault="00B23F06" w:rsidP="005223C1">
            <w:pPr>
              <w:spacing w:before="40" w:after="40" w:line="240" w:lineRule="auto"/>
              <w:jc w:val="center"/>
              <w:rPr>
                <w:rFonts w:eastAsia="Times New Roman" w:cs="Arial"/>
                <w:b/>
                <w:bCs/>
                <w:color w:val="FFFFFF"/>
                <w:sz w:val="18"/>
                <w:szCs w:val="18"/>
                <w:lang w:eastAsia="en-AU"/>
              </w:rPr>
            </w:pPr>
            <w:r w:rsidRPr="00A82AD4">
              <w:rPr>
                <w:rFonts w:eastAsia="Times New Roman" w:cs="Arial"/>
                <w:b/>
                <w:bCs/>
                <w:color w:val="FFFFFF"/>
                <w:sz w:val="18"/>
                <w:szCs w:val="18"/>
                <w:lang w:eastAsia="en-AU"/>
              </w:rPr>
              <w:t>Explanation</w:t>
            </w:r>
          </w:p>
        </w:tc>
      </w:tr>
      <w:tr w:rsidR="00B23F06" w:rsidRPr="00A82AD4" w:rsidTr="008850D6">
        <w:trPr>
          <w:trHeight w:val="392"/>
        </w:trPr>
        <w:tc>
          <w:tcPr>
            <w:tcW w:w="6252" w:type="dxa"/>
            <w:tcBorders>
              <w:top w:val="nil"/>
              <w:left w:val="single" w:sz="8" w:space="0" w:color="000000"/>
              <w:bottom w:val="nil"/>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b/>
                <w:bCs/>
                <w:color w:val="000000"/>
                <w:sz w:val="18"/>
                <w:szCs w:val="18"/>
                <w:lang w:eastAsia="en-AU"/>
              </w:rPr>
            </w:pPr>
            <w:r w:rsidRPr="00A82AD4">
              <w:rPr>
                <w:rFonts w:eastAsia="Times New Roman" w:cs="Arial"/>
                <w:b/>
                <w:bCs/>
                <w:color w:val="000000"/>
                <w:sz w:val="18"/>
                <w:szCs w:val="18"/>
                <w:lang w:eastAsia="en-AU"/>
              </w:rPr>
              <w:t xml:space="preserve">A100 </w:t>
            </w:r>
          </w:p>
        </w:tc>
        <w:tc>
          <w:tcPr>
            <w:tcW w:w="374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right"/>
              <w:rPr>
                <w:rFonts w:eastAsia="Times New Roman" w:cs="Arial"/>
                <w:color w:val="000000"/>
                <w:sz w:val="18"/>
                <w:szCs w:val="18"/>
                <w:lang w:eastAsia="en-AU"/>
              </w:rPr>
            </w:pPr>
            <w:r w:rsidRPr="00A82AD4">
              <w:rPr>
                <w:rFonts w:eastAsia="Times New Roman" w:cs="Arial"/>
                <w:color w:val="000000"/>
                <w:sz w:val="18"/>
                <w:szCs w:val="18"/>
                <w:lang w:eastAsia="en-AU"/>
              </w:rPr>
              <w:t>$20/kg</w:t>
            </w:r>
          </w:p>
        </w:tc>
        <w:tc>
          <w:tcPr>
            <w:tcW w:w="69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center"/>
              <w:rPr>
                <w:rFonts w:eastAsia="Times New Roman" w:cs="Arial"/>
                <w:color w:val="000000"/>
                <w:sz w:val="18"/>
                <w:szCs w:val="18"/>
                <w:lang w:eastAsia="en-AU"/>
              </w:rPr>
            </w:pPr>
            <w:r w:rsidRPr="00A82AD4">
              <w:rPr>
                <w:rFonts w:eastAsia="Times New Roman" w:cs="Arial"/>
                <w:color w:val="000000"/>
                <w:sz w:val="18"/>
                <w:szCs w:val="18"/>
                <w:lang w:eastAsia="en-AU"/>
              </w:rPr>
              <w:t>30%</w:t>
            </w:r>
          </w:p>
        </w:tc>
        <w:tc>
          <w:tcPr>
            <w:tcW w:w="251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By hypochlorite treatment.</w:t>
            </w:r>
          </w:p>
        </w:tc>
      </w:tr>
      <w:tr w:rsidR="00B23F06" w:rsidRPr="00A82AD4" w:rsidTr="008850D6">
        <w:trPr>
          <w:trHeight w:val="270"/>
        </w:trPr>
        <w:tc>
          <w:tcPr>
            <w:tcW w:w="6252" w:type="dxa"/>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Waste resulting from surface treatment of metals and plastics</w:t>
            </w:r>
          </w:p>
        </w:tc>
        <w:tc>
          <w:tcPr>
            <w:tcW w:w="3743"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692"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2511"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r>
      <w:tr w:rsidR="00B23F06" w:rsidRPr="00A82AD4" w:rsidTr="008850D6">
        <w:trPr>
          <w:trHeight w:val="315"/>
        </w:trPr>
        <w:tc>
          <w:tcPr>
            <w:tcW w:w="6252" w:type="dxa"/>
            <w:tcBorders>
              <w:top w:val="nil"/>
              <w:left w:val="single" w:sz="8" w:space="0" w:color="000000"/>
              <w:bottom w:val="nil"/>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b/>
                <w:bCs/>
                <w:color w:val="000000"/>
                <w:sz w:val="18"/>
                <w:szCs w:val="18"/>
                <w:lang w:eastAsia="en-AU"/>
              </w:rPr>
            </w:pPr>
            <w:r w:rsidRPr="00A82AD4">
              <w:rPr>
                <w:rFonts w:eastAsia="Times New Roman" w:cs="Arial"/>
                <w:b/>
                <w:bCs/>
                <w:color w:val="000000"/>
                <w:sz w:val="18"/>
                <w:szCs w:val="18"/>
                <w:lang w:eastAsia="en-AU"/>
              </w:rPr>
              <w:t xml:space="preserve">A110 </w:t>
            </w:r>
          </w:p>
        </w:tc>
        <w:tc>
          <w:tcPr>
            <w:tcW w:w="374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right"/>
              <w:rPr>
                <w:rFonts w:eastAsia="Times New Roman" w:cs="Arial"/>
                <w:color w:val="000000"/>
                <w:sz w:val="18"/>
                <w:szCs w:val="18"/>
                <w:lang w:eastAsia="en-AU"/>
              </w:rPr>
            </w:pPr>
            <w:r w:rsidRPr="00A82AD4">
              <w:rPr>
                <w:rFonts w:eastAsia="Times New Roman" w:cs="Arial"/>
                <w:color w:val="000000"/>
                <w:sz w:val="18"/>
                <w:szCs w:val="18"/>
                <w:lang w:eastAsia="en-AU"/>
              </w:rPr>
              <w:t>$20/kg</w:t>
            </w:r>
          </w:p>
        </w:tc>
        <w:tc>
          <w:tcPr>
            <w:tcW w:w="69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center"/>
              <w:rPr>
                <w:rFonts w:eastAsia="Times New Roman" w:cs="Arial"/>
                <w:color w:val="000000"/>
                <w:sz w:val="18"/>
                <w:szCs w:val="18"/>
                <w:lang w:eastAsia="en-AU"/>
              </w:rPr>
            </w:pPr>
            <w:r w:rsidRPr="00A82AD4">
              <w:rPr>
                <w:rFonts w:eastAsia="Times New Roman" w:cs="Arial"/>
                <w:color w:val="000000"/>
                <w:sz w:val="18"/>
                <w:szCs w:val="18"/>
                <w:lang w:eastAsia="en-AU"/>
              </w:rPr>
              <w:t>30%</w:t>
            </w:r>
          </w:p>
        </w:tc>
        <w:tc>
          <w:tcPr>
            <w:tcW w:w="251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By thermal destruction of waste containing 5% cyanide.</w:t>
            </w:r>
          </w:p>
        </w:tc>
      </w:tr>
      <w:tr w:rsidR="00B23F06" w:rsidRPr="00A82AD4" w:rsidTr="008850D6">
        <w:trPr>
          <w:trHeight w:val="350"/>
        </w:trPr>
        <w:tc>
          <w:tcPr>
            <w:tcW w:w="6252" w:type="dxa"/>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Waste from heat treatment and tempering operations containing cyanides</w:t>
            </w:r>
          </w:p>
        </w:tc>
        <w:tc>
          <w:tcPr>
            <w:tcW w:w="3743"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692"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2511"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r>
      <w:tr w:rsidR="00B23F06" w:rsidRPr="00A82AD4" w:rsidTr="008850D6">
        <w:trPr>
          <w:trHeight w:val="411"/>
        </w:trPr>
        <w:tc>
          <w:tcPr>
            <w:tcW w:w="6252" w:type="dxa"/>
            <w:tcBorders>
              <w:top w:val="nil"/>
              <w:left w:val="single" w:sz="8" w:space="0" w:color="000000"/>
              <w:bottom w:val="nil"/>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b/>
                <w:bCs/>
                <w:color w:val="000000"/>
                <w:sz w:val="18"/>
                <w:szCs w:val="18"/>
                <w:lang w:eastAsia="en-AU"/>
              </w:rPr>
            </w:pPr>
            <w:r w:rsidRPr="00A82AD4">
              <w:rPr>
                <w:rFonts w:eastAsia="Times New Roman" w:cs="Arial"/>
                <w:b/>
                <w:bCs/>
                <w:color w:val="000000"/>
                <w:sz w:val="18"/>
                <w:szCs w:val="18"/>
                <w:lang w:eastAsia="en-AU"/>
              </w:rPr>
              <w:t xml:space="preserve">A130 </w:t>
            </w:r>
          </w:p>
        </w:tc>
        <w:tc>
          <w:tcPr>
            <w:tcW w:w="374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right"/>
              <w:rPr>
                <w:rFonts w:eastAsia="Times New Roman" w:cs="Arial"/>
                <w:color w:val="000000"/>
                <w:sz w:val="18"/>
                <w:szCs w:val="18"/>
                <w:lang w:eastAsia="en-AU"/>
              </w:rPr>
            </w:pPr>
            <w:r w:rsidRPr="00A82AD4">
              <w:rPr>
                <w:rFonts w:eastAsia="Times New Roman" w:cs="Arial"/>
                <w:color w:val="000000"/>
                <w:sz w:val="18"/>
                <w:szCs w:val="18"/>
                <w:lang w:eastAsia="en-AU"/>
              </w:rPr>
              <w:t>$5/kg</w:t>
            </w:r>
          </w:p>
        </w:tc>
        <w:tc>
          <w:tcPr>
            <w:tcW w:w="69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center"/>
              <w:rPr>
                <w:rFonts w:eastAsia="Times New Roman" w:cs="Arial"/>
                <w:color w:val="000000"/>
                <w:sz w:val="18"/>
                <w:szCs w:val="18"/>
                <w:lang w:eastAsia="en-AU"/>
              </w:rPr>
            </w:pPr>
            <w:r w:rsidRPr="00A82AD4">
              <w:rPr>
                <w:rFonts w:eastAsia="Times New Roman" w:cs="Arial"/>
                <w:color w:val="000000"/>
                <w:sz w:val="18"/>
                <w:szCs w:val="18"/>
                <w:lang w:eastAsia="en-AU"/>
              </w:rPr>
              <w:t>30%</w:t>
            </w:r>
          </w:p>
        </w:tc>
        <w:tc>
          <w:tcPr>
            <w:tcW w:w="251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By thermal destruction of waste containing 2% cyanide.</w:t>
            </w:r>
          </w:p>
        </w:tc>
      </w:tr>
      <w:tr w:rsidR="00B23F06" w:rsidRPr="00A82AD4" w:rsidTr="008850D6">
        <w:trPr>
          <w:trHeight w:val="261"/>
        </w:trPr>
        <w:tc>
          <w:tcPr>
            <w:tcW w:w="6252" w:type="dxa"/>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Cyanides (inorganic)</w:t>
            </w:r>
          </w:p>
        </w:tc>
        <w:tc>
          <w:tcPr>
            <w:tcW w:w="3743"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692"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2511"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r>
      <w:tr w:rsidR="00B23F06" w:rsidRPr="00A82AD4" w:rsidTr="008850D6">
        <w:trPr>
          <w:trHeight w:val="407"/>
        </w:trPr>
        <w:tc>
          <w:tcPr>
            <w:tcW w:w="6252" w:type="dxa"/>
            <w:tcBorders>
              <w:top w:val="nil"/>
              <w:left w:val="single" w:sz="8" w:space="0" w:color="000000"/>
              <w:bottom w:val="nil"/>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b/>
                <w:bCs/>
                <w:color w:val="000000"/>
                <w:sz w:val="18"/>
                <w:szCs w:val="18"/>
                <w:lang w:eastAsia="en-AU"/>
              </w:rPr>
            </w:pPr>
            <w:r w:rsidRPr="00A82AD4">
              <w:rPr>
                <w:rFonts w:eastAsia="Times New Roman" w:cs="Arial"/>
                <w:b/>
                <w:bCs/>
                <w:color w:val="000000"/>
                <w:sz w:val="18"/>
                <w:szCs w:val="18"/>
                <w:lang w:eastAsia="en-AU"/>
              </w:rPr>
              <w:t xml:space="preserve">B100, C100, T100, T120 </w:t>
            </w:r>
          </w:p>
        </w:tc>
        <w:tc>
          <w:tcPr>
            <w:tcW w:w="374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right"/>
              <w:rPr>
                <w:rFonts w:eastAsia="Times New Roman" w:cs="Arial"/>
                <w:color w:val="000000"/>
                <w:sz w:val="18"/>
                <w:szCs w:val="18"/>
                <w:lang w:eastAsia="en-AU"/>
              </w:rPr>
            </w:pPr>
            <w:r w:rsidRPr="00A82AD4">
              <w:rPr>
                <w:rFonts w:eastAsia="Times New Roman" w:cs="Arial"/>
                <w:color w:val="000000"/>
                <w:sz w:val="18"/>
                <w:szCs w:val="18"/>
                <w:lang w:eastAsia="en-AU"/>
              </w:rPr>
              <w:t>$6-$9/kg</w:t>
            </w:r>
          </w:p>
        </w:tc>
        <w:tc>
          <w:tcPr>
            <w:tcW w:w="69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center"/>
              <w:rPr>
                <w:rFonts w:eastAsia="Times New Roman" w:cs="Arial"/>
                <w:color w:val="000000"/>
                <w:sz w:val="18"/>
                <w:szCs w:val="18"/>
                <w:lang w:eastAsia="en-AU"/>
              </w:rPr>
            </w:pPr>
            <w:r w:rsidRPr="00A82AD4">
              <w:rPr>
                <w:rFonts w:eastAsia="Times New Roman" w:cs="Arial"/>
                <w:color w:val="000000"/>
                <w:sz w:val="18"/>
                <w:szCs w:val="18"/>
                <w:lang w:eastAsia="en-AU"/>
              </w:rPr>
              <w:t>-</w:t>
            </w:r>
          </w:p>
        </w:tc>
        <w:tc>
          <w:tcPr>
            <w:tcW w:w="251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Includes transport and handling to mainland.</w:t>
            </w:r>
          </w:p>
        </w:tc>
      </w:tr>
      <w:tr w:rsidR="00B23F06" w:rsidRPr="00A82AD4" w:rsidTr="008850D6">
        <w:trPr>
          <w:trHeight w:val="271"/>
        </w:trPr>
        <w:tc>
          <w:tcPr>
            <w:tcW w:w="6252" w:type="dxa"/>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Acids, bases, laboratory/photography chemicals</w:t>
            </w:r>
          </w:p>
        </w:tc>
        <w:tc>
          <w:tcPr>
            <w:tcW w:w="3743"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692"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2511"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r>
      <w:tr w:rsidR="00B23F06" w:rsidRPr="00A82AD4" w:rsidTr="008850D6">
        <w:trPr>
          <w:trHeight w:val="262"/>
        </w:trPr>
        <w:tc>
          <w:tcPr>
            <w:tcW w:w="6252" w:type="dxa"/>
            <w:tcBorders>
              <w:top w:val="nil"/>
              <w:left w:val="single" w:sz="8" w:space="0" w:color="000000"/>
              <w:bottom w:val="nil"/>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b/>
                <w:bCs/>
                <w:color w:val="000000"/>
                <w:sz w:val="18"/>
                <w:szCs w:val="18"/>
                <w:lang w:eastAsia="en-AU"/>
              </w:rPr>
            </w:pPr>
            <w:r w:rsidRPr="00A82AD4">
              <w:rPr>
                <w:rFonts w:eastAsia="Times New Roman" w:cs="Arial"/>
                <w:b/>
                <w:bCs/>
                <w:color w:val="000000"/>
                <w:sz w:val="18"/>
                <w:szCs w:val="18"/>
                <w:lang w:eastAsia="en-AU"/>
              </w:rPr>
              <w:t xml:space="preserve">D100-D350 </w:t>
            </w:r>
          </w:p>
        </w:tc>
        <w:tc>
          <w:tcPr>
            <w:tcW w:w="374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right"/>
              <w:rPr>
                <w:rFonts w:eastAsia="Times New Roman" w:cs="Arial"/>
                <w:color w:val="000000"/>
                <w:sz w:val="18"/>
                <w:szCs w:val="18"/>
                <w:lang w:eastAsia="en-AU"/>
              </w:rPr>
            </w:pPr>
            <w:r w:rsidRPr="00A82AD4">
              <w:rPr>
                <w:rFonts w:eastAsia="Times New Roman" w:cs="Arial"/>
                <w:color w:val="000000"/>
                <w:sz w:val="18"/>
                <w:szCs w:val="18"/>
                <w:lang w:eastAsia="en-AU"/>
              </w:rPr>
              <w:t>$6-$9/kg</w:t>
            </w:r>
          </w:p>
        </w:tc>
        <w:tc>
          <w:tcPr>
            <w:tcW w:w="69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center"/>
              <w:rPr>
                <w:rFonts w:eastAsia="Times New Roman" w:cs="Arial"/>
                <w:color w:val="000000"/>
                <w:sz w:val="18"/>
                <w:szCs w:val="18"/>
                <w:lang w:eastAsia="en-AU"/>
              </w:rPr>
            </w:pPr>
            <w:r w:rsidRPr="00A82AD4">
              <w:rPr>
                <w:rFonts w:eastAsia="Times New Roman" w:cs="Arial"/>
                <w:color w:val="000000"/>
                <w:sz w:val="18"/>
                <w:szCs w:val="18"/>
                <w:lang w:eastAsia="en-AU"/>
              </w:rPr>
              <w:t>-</w:t>
            </w:r>
          </w:p>
        </w:tc>
        <w:tc>
          <w:tcPr>
            <w:tcW w:w="251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Includes transport and handling to mainland.</w:t>
            </w:r>
          </w:p>
        </w:tc>
      </w:tr>
      <w:tr w:rsidR="00B23F06" w:rsidRPr="00A82AD4" w:rsidTr="008850D6">
        <w:trPr>
          <w:trHeight w:val="251"/>
        </w:trPr>
        <w:tc>
          <w:tcPr>
            <w:tcW w:w="6252" w:type="dxa"/>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Inorganic chemicals</w:t>
            </w:r>
          </w:p>
        </w:tc>
        <w:tc>
          <w:tcPr>
            <w:tcW w:w="3743"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692"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2511"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r>
      <w:tr w:rsidR="00B23F06" w:rsidRPr="00A82AD4" w:rsidTr="008850D6">
        <w:trPr>
          <w:trHeight w:val="357"/>
        </w:trPr>
        <w:tc>
          <w:tcPr>
            <w:tcW w:w="6252" w:type="dxa"/>
            <w:tcBorders>
              <w:top w:val="nil"/>
              <w:left w:val="single" w:sz="8" w:space="0" w:color="000000"/>
              <w:bottom w:val="nil"/>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b/>
                <w:bCs/>
                <w:color w:val="000000"/>
                <w:sz w:val="18"/>
                <w:szCs w:val="18"/>
                <w:lang w:eastAsia="en-AU"/>
              </w:rPr>
            </w:pPr>
            <w:r w:rsidRPr="00A82AD4">
              <w:rPr>
                <w:rFonts w:eastAsia="Times New Roman" w:cs="Arial"/>
                <w:b/>
                <w:bCs/>
                <w:color w:val="000000"/>
                <w:sz w:val="18"/>
                <w:szCs w:val="18"/>
                <w:lang w:eastAsia="en-AU"/>
              </w:rPr>
              <w:t>E100, E120</w:t>
            </w:r>
          </w:p>
        </w:tc>
        <w:tc>
          <w:tcPr>
            <w:tcW w:w="374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right"/>
              <w:rPr>
                <w:rFonts w:eastAsia="Times New Roman" w:cs="Arial"/>
                <w:color w:val="000000"/>
                <w:sz w:val="18"/>
                <w:szCs w:val="18"/>
                <w:lang w:eastAsia="en-AU"/>
              </w:rPr>
            </w:pPr>
            <w:r w:rsidRPr="00A82AD4">
              <w:rPr>
                <w:rFonts w:eastAsia="Times New Roman" w:cs="Arial"/>
                <w:color w:val="000000"/>
                <w:sz w:val="18"/>
                <w:szCs w:val="18"/>
                <w:lang w:eastAsia="en-AU"/>
              </w:rPr>
              <w:t>$6-9/kg</w:t>
            </w:r>
          </w:p>
        </w:tc>
        <w:tc>
          <w:tcPr>
            <w:tcW w:w="69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center"/>
              <w:rPr>
                <w:rFonts w:eastAsia="Times New Roman" w:cs="Arial"/>
                <w:color w:val="000000"/>
                <w:sz w:val="18"/>
                <w:szCs w:val="18"/>
                <w:lang w:eastAsia="en-AU"/>
              </w:rPr>
            </w:pPr>
            <w:r w:rsidRPr="00A82AD4">
              <w:rPr>
                <w:rFonts w:eastAsia="Times New Roman" w:cs="Arial"/>
                <w:color w:val="000000"/>
                <w:sz w:val="18"/>
                <w:szCs w:val="18"/>
                <w:lang w:eastAsia="en-AU"/>
              </w:rPr>
              <w:t>-</w:t>
            </w:r>
          </w:p>
        </w:tc>
        <w:tc>
          <w:tcPr>
            <w:tcW w:w="251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Includes transport and handling to mainland.</w:t>
            </w:r>
          </w:p>
        </w:tc>
      </w:tr>
      <w:tr w:rsidR="00B23F06" w:rsidRPr="00A82AD4" w:rsidTr="008850D6">
        <w:trPr>
          <w:trHeight w:val="264"/>
        </w:trPr>
        <w:tc>
          <w:tcPr>
            <w:tcW w:w="6252" w:type="dxa"/>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Reactive chemicals</w:t>
            </w:r>
          </w:p>
        </w:tc>
        <w:tc>
          <w:tcPr>
            <w:tcW w:w="3743"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692"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2511"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r>
      <w:tr w:rsidR="00B23F06" w:rsidRPr="00A82AD4" w:rsidTr="008850D6">
        <w:trPr>
          <w:trHeight w:val="281"/>
        </w:trPr>
        <w:tc>
          <w:tcPr>
            <w:tcW w:w="6252" w:type="dxa"/>
            <w:tcBorders>
              <w:top w:val="nil"/>
              <w:left w:val="single" w:sz="8" w:space="0" w:color="000000"/>
              <w:bottom w:val="nil"/>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b/>
                <w:bCs/>
                <w:color w:val="000000"/>
                <w:sz w:val="18"/>
                <w:szCs w:val="18"/>
                <w:lang w:eastAsia="en-AU"/>
              </w:rPr>
            </w:pPr>
            <w:r w:rsidRPr="00A82AD4">
              <w:rPr>
                <w:rFonts w:eastAsia="Times New Roman" w:cs="Arial"/>
                <w:b/>
                <w:bCs/>
                <w:color w:val="000000"/>
                <w:sz w:val="18"/>
                <w:szCs w:val="18"/>
                <w:lang w:eastAsia="en-AU"/>
              </w:rPr>
              <w:t xml:space="preserve">F100, F110, H100, H110, H170 </w:t>
            </w:r>
          </w:p>
        </w:tc>
        <w:tc>
          <w:tcPr>
            <w:tcW w:w="374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right"/>
              <w:rPr>
                <w:rFonts w:eastAsia="Times New Roman" w:cs="Arial"/>
                <w:color w:val="000000"/>
                <w:sz w:val="18"/>
                <w:szCs w:val="18"/>
                <w:lang w:eastAsia="en-AU"/>
              </w:rPr>
            </w:pPr>
            <w:r w:rsidRPr="00A82AD4">
              <w:rPr>
                <w:rFonts w:eastAsia="Times New Roman" w:cs="Arial"/>
                <w:color w:val="000000"/>
                <w:sz w:val="18"/>
                <w:szCs w:val="18"/>
                <w:lang w:eastAsia="en-AU"/>
              </w:rPr>
              <w:t>$2-$9/kg</w:t>
            </w:r>
          </w:p>
        </w:tc>
        <w:tc>
          <w:tcPr>
            <w:tcW w:w="69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center"/>
              <w:rPr>
                <w:rFonts w:eastAsia="Times New Roman" w:cs="Arial"/>
                <w:color w:val="000000"/>
                <w:sz w:val="18"/>
                <w:szCs w:val="18"/>
                <w:lang w:eastAsia="en-AU"/>
              </w:rPr>
            </w:pPr>
            <w:r w:rsidRPr="00A82AD4">
              <w:rPr>
                <w:rFonts w:eastAsia="Times New Roman" w:cs="Arial"/>
                <w:color w:val="000000"/>
                <w:sz w:val="18"/>
                <w:szCs w:val="18"/>
                <w:lang w:eastAsia="en-AU"/>
              </w:rPr>
              <w:t>-</w:t>
            </w:r>
          </w:p>
        </w:tc>
        <w:tc>
          <w:tcPr>
            <w:tcW w:w="251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Includes transport and handling to mainland.</w:t>
            </w:r>
          </w:p>
        </w:tc>
      </w:tr>
      <w:tr w:rsidR="00B23F06" w:rsidRPr="00A82AD4" w:rsidTr="008850D6">
        <w:trPr>
          <w:trHeight w:val="261"/>
        </w:trPr>
        <w:tc>
          <w:tcPr>
            <w:tcW w:w="6252" w:type="dxa"/>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Paints, lacquers, varnish, resins, inks, dyes, pigments, adhesives; Pesticides</w:t>
            </w:r>
          </w:p>
        </w:tc>
        <w:tc>
          <w:tcPr>
            <w:tcW w:w="3743"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692"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2511"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r>
      <w:tr w:rsidR="00B23F06" w:rsidRPr="00A82AD4" w:rsidTr="008850D6">
        <w:trPr>
          <w:trHeight w:val="277"/>
        </w:trPr>
        <w:tc>
          <w:tcPr>
            <w:tcW w:w="6252" w:type="dxa"/>
            <w:tcBorders>
              <w:top w:val="nil"/>
              <w:left w:val="single" w:sz="8" w:space="0" w:color="000000"/>
              <w:bottom w:val="nil"/>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b/>
                <w:bCs/>
                <w:color w:val="000000"/>
                <w:sz w:val="18"/>
                <w:szCs w:val="18"/>
                <w:lang w:eastAsia="en-AU"/>
              </w:rPr>
            </w:pPr>
            <w:r w:rsidRPr="00A82AD4">
              <w:rPr>
                <w:rFonts w:eastAsia="Times New Roman" w:cs="Arial"/>
                <w:b/>
                <w:bCs/>
                <w:color w:val="000000"/>
                <w:sz w:val="18"/>
                <w:szCs w:val="18"/>
                <w:lang w:eastAsia="en-AU"/>
              </w:rPr>
              <w:t xml:space="preserve">G100, G110, G150, G160 </w:t>
            </w:r>
          </w:p>
        </w:tc>
        <w:tc>
          <w:tcPr>
            <w:tcW w:w="3743" w:type="dxa"/>
            <w:tcBorders>
              <w:top w:val="nil"/>
              <w:left w:val="nil"/>
              <w:bottom w:val="nil"/>
              <w:right w:val="single" w:sz="8" w:space="0" w:color="000000"/>
            </w:tcBorders>
            <w:shd w:val="clear" w:color="auto" w:fill="auto"/>
            <w:vAlign w:val="center"/>
            <w:hideMark/>
          </w:tcPr>
          <w:p w:rsidR="005223C1" w:rsidRDefault="00B23F06" w:rsidP="005223C1">
            <w:pPr>
              <w:spacing w:before="40" w:after="40" w:line="240" w:lineRule="auto"/>
              <w:jc w:val="right"/>
              <w:rPr>
                <w:rFonts w:eastAsia="Times New Roman" w:cs="Arial"/>
                <w:color w:val="000000"/>
                <w:sz w:val="18"/>
                <w:szCs w:val="18"/>
                <w:lang w:eastAsia="en-AU"/>
              </w:rPr>
            </w:pPr>
            <w:r w:rsidRPr="00A82AD4">
              <w:rPr>
                <w:rFonts w:eastAsia="Times New Roman" w:cs="Arial"/>
                <w:color w:val="000000"/>
                <w:sz w:val="18"/>
                <w:szCs w:val="18"/>
                <w:lang w:eastAsia="en-AU"/>
              </w:rPr>
              <w:t>$3 - $4/L</w:t>
            </w:r>
          </w:p>
        </w:tc>
        <w:tc>
          <w:tcPr>
            <w:tcW w:w="69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center"/>
              <w:rPr>
                <w:rFonts w:eastAsia="Times New Roman" w:cs="Arial"/>
                <w:color w:val="000000"/>
                <w:sz w:val="18"/>
                <w:szCs w:val="18"/>
                <w:lang w:eastAsia="en-AU"/>
              </w:rPr>
            </w:pPr>
            <w:r w:rsidRPr="00A82AD4">
              <w:rPr>
                <w:rFonts w:eastAsia="Times New Roman" w:cs="Arial"/>
                <w:color w:val="000000"/>
                <w:sz w:val="18"/>
                <w:szCs w:val="18"/>
                <w:lang w:eastAsia="en-AU"/>
              </w:rPr>
              <w:t>-</w:t>
            </w:r>
          </w:p>
        </w:tc>
        <w:tc>
          <w:tcPr>
            <w:tcW w:w="251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Includes transport and handling to mainland.</w:t>
            </w:r>
          </w:p>
        </w:tc>
      </w:tr>
      <w:tr w:rsidR="00B23F06" w:rsidRPr="00A82AD4" w:rsidTr="008850D6">
        <w:trPr>
          <w:trHeight w:val="258"/>
        </w:trPr>
        <w:tc>
          <w:tcPr>
            <w:tcW w:w="6252" w:type="dxa"/>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Organic solvents/solvent residues</w:t>
            </w:r>
          </w:p>
        </w:tc>
        <w:tc>
          <w:tcPr>
            <w:tcW w:w="3743" w:type="dxa"/>
            <w:tcBorders>
              <w:top w:val="nil"/>
              <w:left w:val="nil"/>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right"/>
              <w:rPr>
                <w:rFonts w:eastAsia="Times New Roman" w:cs="Arial"/>
                <w:color w:val="000000"/>
                <w:sz w:val="18"/>
                <w:szCs w:val="18"/>
                <w:lang w:eastAsia="en-AU"/>
              </w:rPr>
            </w:pPr>
            <w:r w:rsidRPr="00A82AD4">
              <w:rPr>
                <w:rFonts w:eastAsia="Times New Roman" w:cs="Arial"/>
                <w:color w:val="000000"/>
                <w:sz w:val="18"/>
                <w:szCs w:val="18"/>
                <w:lang w:eastAsia="en-AU"/>
              </w:rPr>
              <w:t>($3300 - $4450/t)</w:t>
            </w:r>
          </w:p>
        </w:tc>
        <w:tc>
          <w:tcPr>
            <w:tcW w:w="692"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2511"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r>
      <w:tr w:rsidR="00B23F06" w:rsidRPr="00A82AD4" w:rsidTr="008850D6">
        <w:trPr>
          <w:trHeight w:val="437"/>
        </w:trPr>
        <w:tc>
          <w:tcPr>
            <w:tcW w:w="6252" w:type="dxa"/>
            <w:tcBorders>
              <w:top w:val="nil"/>
              <w:left w:val="single" w:sz="8" w:space="0" w:color="000000"/>
              <w:bottom w:val="nil"/>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b/>
                <w:bCs/>
                <w:color w:val="000000"/>
                <w:sz w:val="18"/>
                <w:szCs w:val="18"/>
                <w:lang w:eastAsia="en-AU"/>
              </w:rPr>
            </w:pPr>
            <w:r w:rsidRPr="00A82AD4">
              <w:rPr>
                <w:rFonts w:eastAsia="Times New Roman" w:cs="Arial"/>
                <w:b/>
                <w:bCs/>
                <w:color w:val="000000"/>
                <w:sz w:val="18"/>
                <w:szCs w:val="18"/>
                <w:lang w:eastAsia="en-AU"/>
              </w:rPr>
              <w:t>J100, J120, J160, J200</w:t>
            </w:r>
          </w:p>
        </w:tc>
        <w:tc>
          <w:tcPr>
            <w:tcW w:w="3743" w:type="dxa"/>
            <w:tcBorders>
              <w:top w:val="nil"/>
              <w:left w:val="nil"/>
              <w:bottom w:val="nil"/>
              <w:right w:val="single" w:sz="8" w:space="0" w:color="000000"/>
            </w:tcBorders>
            <w:shd w:val="clear" w:color="auto" w:fill="auto"/>
            <w:vAlign w:val="center"/>
            <w:hideMark/>
          </w:tcPr>
          <w:p w:rsidR="005223C1" w:rsidRDefault="00B23F06" w:rsidP="005223C1">
            <w:pPr>
              <w:spacing w:before="40" w:after="40" w:line="240" w:lineRule="auto"/>
              <w:jc w:val="right"/>
              <w:rPr>
                <w:rFonts w:eastAsia="Times New Roman" w:cs="Arial"/>
                <w:color w:val="000000"/>
                <w:sz w:val="18"/>
                <w:szCs w:val="18"/>
                <w:lang w:eastAsia="en-AU"/>
              </w:rPr>
            </w:pPr>
            <w:r w:rsidRPr="00A82AD4">
              <w:rPr>
                <w:rFonts w:eastAsia="Times New Roman" w:cs="Arial"/>
                <w:color w:val="000000"/>
                <w:sz w:val="18"/>
                <w:szCs w:val="18"/>
                <w:lang w:eastAsia="en-AU"/>
              </w:rPr>
              <w:t>$0 - $0.31/L</w:t>
            </w:r>
          </w:p>
        </w:tc>
        <w:tc>
          <w:tcPr>
            <w:tcW w:w="69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center"/>
              <w:rPr>
                <w:rFonts w:eastAsia="Times New Roman" w:cs="Arial"/>
                <w:color w:val="000000"/>
                <w:sz w:val="18"/>
                <w:szCs w:val="18"/>
                <w:lang w:eastAsia="en-AU"/>
              </w:rPr>
            </w:pPr>
            <w:r w:rsidRPr="00A82AD4">
              <w:rPr>
                <w:rFonts w:eastAsia="Times New Roman" w:cs="Arial"/>
                <w:color w:val="000000"/>
                <w:sz w:val="18"/>
                <w:szCs w:val="18"/>
                <w:lang w:eastAsia="en-AU"/>
              </w:rPr>
              <w:t>-</w:t>
            </w:r>
          </w:p>
        </w:tc>
        <w:tc>
          <w:tcPr>
            <w:tcW w:w="251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Includes transport locally.</w:t>
            </w:r>
          </w:p>
        </w:tc>
      </w:tr>
      <w:tr w:rsidR="00B23F06" w:rsidRPr="00A82AD4" w:rsidTr="008850D6">
        <w:trPr>
          <w:trHeight w:val="260"/>
        </w:trPr>
        <w:tc>
          <w:tcPr>
            <w:tcW w:w="6252" w:type="dxa"/>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Oils, hydrocarbons, emulsions and tars</w:t>
            </w:r>
          </w:p>
        </w:tc>
        <w:tc>
          <w:tcPr>
            <w:tcW w:w="3743" w:type="dxa"/>
            <w:tcBorders>
              <w:top w:val="nil"/>
              <w:left w:val="nil"/>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right"/>
              <w:rPr>
                <w:rFonts w:eastAsia="Times New Roman" w:cs="Arial"/>
                <w:color w:val="000000"/>
                <w:sz w:val="18"/>
                <w:szCs w:val="18"/>
                <w:lang w:eastAsia="en-AU"/>
              </w:rPr>
            </w:pPr>
            <w:r w:rsidRPr="00A82AD4">
              <w:rPr>
                <w:rFonts w:eastAsia="Times New Roman" w:cs="Arial"/>
                <w:color w:val="000000"/>
                <w:sz w:val="18"/>
                <w:szCs w:val="18"/>
                <w:lang w:eastAsia="en-AU"/>
              </w:rPr>
              <w:t>(up to $350/t)</w:t>
            </w:r>
          </w:p>
        </w:tc>
        <w:tc>
          <w:tcPr>
            <w:tcW w:w="692"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2511"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r>
    </w:tbl>
    <w:p w:rsidR="00E460E4" w:rsidRDefault="00E460E4">
      <w:r>
        <w:br w:type="page"/>
      </w:r>
    </w:p>
    <w:tbl>
      <w:tblPr>
        <w:tblW w:w="13198" w:type="dxa"/>
        <w:tblInd w:w="93" w:type="dxa"/>
        <w:tblLook w:val="04A0" w:firstRow="1" w:lastRow="0" w:firstColumn="1" w:lastColumn="0" w:noHBand="0" w:noVBand="1"/>
      </w:tblPr>
      <w:tblGrid>
        <w:gridCol w:w="6252"/>
        <w:gridCol w:w="3743"/>
        <w:gridCol w:w="692"/>
        <w:gridCol w:w="2511"/>
      </w:tblGrid>
      <w:tr w:rsidR="00E460E4" w:rsidRPr="00A82AD4" w:rsidTr="003D4079">
        <w:trPr>
          <w:trHeight w:val="411"/>
          <w:tblHeader/>
        </w:trPr>
        <w:tc>
          <w:tcPr>
            <w:tcW w:w="6252" w:type="dxa"/>
            <w:tcBorders>
              <w:top w:val="single" w:sz="8" w:space="0" w:color="000000"/>
              <w:left w:val="single" w:sz="8" w:space="0" w:color="000000"/>
              <w:bottom w:val="single" w:sz="8" w:space="0" w:color="000000"/>
              <w:right w:val="single" w:sz="8" w:space="0" w:color="000000"/>
            </w:tcBorders>
            <w:shd w:val="clear" w:color="000000" w:fill="1D5C42"/>
            <w:vAlign w:val="center"/>
            <w:hideMark/>
          </w:tcPr>
          <w:p w:rsidR="00E460E4" w:rsidRDefault="00E460E4" w:rsidP="003D4079">
            <w:pPr>
              <w:spacing w:before="40" w:after="40" w:line="240" w:lineRule="auto"/>
              <w:jc w:val="center"/>
              <w:rPr>
                <w:rFonts w:eastAsia="Times New Roman" w:cs="Arial"/>
                <w:b/>
                <w:bCs/>
                <w:color w:val="FFFFFF"/>
                <w:sz w:val="18"/>
                <w:szCs w:val="18"/>
                <w:lang w:eastAsia="en-AU"/>
              </w:rPr>
            </w:pPr>
            <w:r w:rsidRPr="00A82AD4">
              <w:rPr>
                <w:rFonts w:eastAsia="Times New Roman" w:cs="Arial"/>
                <w:b/>
                <w:bCs/>
                <w:color w:val="FFFFFF"/>
                <w:sz w:val="18"/>
                <w:szCs w:val="18"/>
                <w:lang w:eastAsia="en-AU"/>
              </w:rPr>
              <w:lastRenderedPageBreak/>
              <w:t>Waste type</w:t>
            </w:r>
          </w:p>
        </w:tc>
        <w:tc>
          <w:tcPr>
            <w:tcW w:w="3743" w:type="dxa"/>
            <w:tcBorders>
              <w:top w:val="single" w:sz="8" w:space="0" w:color="000000"/>
              <w:left w:val="nil"/>
              <w:bottom w:val="single" w:sz="8" w:space="0" w:color="000000"/>
              <w:right w:val="single" w:sz="8" w:space="0" w:color="000000"/>
            </w:tcBorders>
            <w:shd w:val="clear" w:color="000000" w:fill="1D5C42"/>
            <w:vAlign w:val="center"/>
            <w:hideMark/>
          </w:tcPr>
          <w:p w:rsidR="00E460E4" w:rsidRDefault="00E460E4" w:rsidP="003D4079">
            <w:pPr>
              <w:spacing w:before="40" w:after="40" w:line="240" w:lineRule="auto"/>
              <w:jc w:val="center"/>
              <w:rPr>
                <w:rFonts w:eastAsia="Times New Roman" w:cs="Arial"/>
                <w:b/>
                <w:bCs/>
                <w:color w:val="FFFFFF"/>
                <w:sz w:val="18"/>
                <w:szCs w:val="18"/>
                <w:lang w:eastAsia="en-AU"/>
              </w:rPr>
            </w:pPr>
            <w:r w:rsidRPr="00A82AD4">
              <w:rPr>
                <w:rFonts w:eastAsia="Times New Roman" w:cs="Arial"/>
                <w:b/>
                <w:bCs/>
                <w:color w:val="FFFFFF"/>
                <w:sz w:val="18"/>
                <w:szCs w:val="18"/>
                <w:lang w:eastAsia="en-AU"/>
              </w:rPr>
              <w:t>Estimated cost per kilogram (CN)</w:t>
            </w:r>
          </w:p>
        </w:tc>
        <w:tc>
          <w:tcPr>
            <w:tcW w:w="692" w:type="dxa"/>
            <w:tcBorders>
              <w:top w:val="single" w:sz="8" w:space="0" w:color="000000"/>
              <w:left w:val="nil"/>
              <w:bottom w:val="single" w:sz="8" w:space="0" w:color="000000"/>
              <w:right w:val="single" w:sz="8" w:space="0" w:color="000000"/>
            </w:tcBorders>
            <w:shd w:val="clear" w:color="000000" w:fill="1D5C42"/>
            <w:vAlign w:val="center"/>
            <w:hideMark/>
          </w:tcPr>
          <w:p w:rsidR="00E460E4" w:rsidRDefault="00E460E4" w:rsidP="003D4079">
            <w:pPr>
              <w:spacing w:before="40" w:after="40" w:line="240" w:lineRule="auto"/>
              <w:jc w:val="center"/>
              <w:rPr>
                <w:rFonts w:eastAsia="Times New Roman" w:cs="Arial"/>
                <w:b/>
                <w:bCs/>
                <w:color w:val="FFFFFF"/>
                <w:sz w:val="18"/>
                <w:szCs w:val="18"/>
                <w:lang w:eastAsia="en-AU"/>
              </w:rPr>
            </w:pPr>
            <w:r w:rsidRPr="00A82AD4">
              <w:rPr>
                <w:rFonts w:eastAsia="Times New Roman" w:cs="Arial"/>
                <w:b/>
                <w:bCs/>
                <w:color w:val="FFFFFF"/>
                <w:sz w:val="18"/>
                <w:szCs w:val="18"/>
                <w:lang w:eastAsia="en-AU"/>
              </w:rPr>
              <w:t>+/-%</w:t>
            </w:r>
          </w:p>
        </w:tc>
        <w:tc>
          <w:tcPr>
            <w:tcW w:w="2511" w:type="dxa"/>
            <w:tcBorders>
              <w:top w:val="single" w:sz="8" w:space="0" w:color="000000"/>
              <w:left w:val="nil"/>
              <w:bottom w:val="single" w:sz="8" w:space="0" w:color="000000"/>
              <w:right w:val="single" w:sz="8" w:space="0" w:color="000000"/>
            </w:tcBorders>
            <w:shd w:val="clear" w:color="000000" w:fill="1D5C42"/>
            <w:vAlign w:val="center"/>
            <w:hideMark/>
          </w:tcPr>
          <w:p w:rsidR="00E460E4" w:rsidRDefault="00E460E4" w:rsidP="003D4079">
            <w:pPr>
              <w:spacing w:before="40" w:after="40" w:line="240" w:lineRule="auto"/>
              <w:jc w:val="center"/>
              <w:rPr>
                <w:rFonts w:eastAsia="Times New Roman" w:cs="Arial"/>
                <w:b/>
                <w:bCs/>
                <w:color w:val="FFFFFF"/>
                <w:sz w:val="18"/>
                <w:szCs w:val="18"/>
                <w:lang w:eastAsia="en-AU"/>
              </w:rPr>
            </w:pPr>
            <w:r w:rsidRPr="00A82AD4">
              <w:rPr>
                <w:rFonts w:eastAsia="Times New Roman" w:cs="Arial"/>
                <w:b/>
                <w:bCs/>
                <w:color w:val="FFFFFF"/>
                <w:sz w:val="18"/>
                <w:szCs w:val="18"/>
                <w:lang w:eastAsia="en-AU"/>
              </w:rPr>
              <w:t>Explanation</w:t>
            </w:r>
          </w:p>
        </w:tc>
      </w:tr>
      <w:tr w:rsidR="00B23F06" w:rsidRPr="00A82AD4" w:rsidTr="00E460E4">
        <w:trPr>
          <w:trHeight w:val="315"/>
        </w:trPr>
        <w:tc>
          <w:tcPr>
            <w:tcW w:w="6252" w:type="dxa"/>
            <w:tcBorders>
              <w:top w:val="single" w:sz="4" w:space="0" w:color="auto"/>
              <w:left w:val="single" w:sz="8" w:space="0" w:color="000000"/>
              <w:bottom w:val="nil"/>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b/>
                <w:bCs/>
                <w:color w:val="000000"/>
                <w:sz w:val="18"/>
                <w:szCs w:val="18"/>
                <w:lang w:eastAsia="en-AU"/>
              </w:rPr>
            </w:pPr>
            <w:r w:rsidRPr="00A82AD4">
              <w:rPr>
                <w:rFonts w:eastAsia="Times New Roman" w:cs="Arial"/>
                <w:b/>
                <w:bCs/>
                <w:color w:val="000000"/>
                <w:sz w:val="18"/>
                <w:szCs w:val="18"/>
                <w:lang w:eastAsia="en-AU"/>
              </w:rPr>
              <w:t xml:space="preserve">K100 </w:t>
            </w:r>
          </w:p>
        </w:tc>
        <w:tc>
          <w:tcPr>
            <w:tcW w:w="3743"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right"/>
              <w:rPr>
                <w:rFonts w:eastAsia="Times New Roman" w:cs="Arial"/>
                <w:color w:val="000000"/>
                <w:sz w:val="18"/>
                <w:szCs w:val="18"/>
                <w:lang w:eastAsia="en-AU"/>
              </w:rPr>
            </w:pPr>
            <w:r w:rsidRPr="00A82AD4">
              <w:rPr>
                <w:rFonts w:eastAsia="Times New Roman" w:cs="Arial"/>
                <w:color w:val="000000"/>
                <w:sz w:val="18"/>
                <w:szCs w:val="18"/>
                <w:lang w:eastAsia="en-AU"/>
              </w:rPr>
              <w:t>$30 - $100/m</w:t>
            </w:r>
            <w:r w:rsidRPr="00A82AD4">
              <w:rPr>
                <w:rFonts w:eastAsia="Times New Roman" w:cs="Arial"/>
                <w:color w:val="000000"/>
                <w:sz w:val="18"/>
                <w:szCs w:val="18"/>
                <w:vertAlign w:val="superscript"/>
                <w:lang w:eastAsia="en-AU"/>
              </w:rPr>
              <w:t>3</w:t>
            </w:r>
          </w:p>
        </w:tc>
        <w:tc>
          <w:tcPr>
            <w:tcW w:w="692"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center"/>
              <w:rPr>
                <w:rFonts w:eastAsia="Times New Roman" w:cs="Arial"/>
                <w:color w:val="000000"/>
                <w:sz w:val="18"/>
                <w:szCs w:val="18"/>
                <w:lang w:eastAsia="en-AU"/>
              </w:rPr>
            </w:pPr>
            <w:r w:rsidRPr="00A82AD4">
              <w:rPr>
                <w:rFonts w:eastAsia="Times New Roman" w:cs="Arial"/>
                <w:color w:val="000000"/>
                <w:sz w:val="18"/>
                <w:szCs w:val="18"/>
                <w:lang w:eastAsia="en-AU"/>
              </w:rPr>
              <w:t>-</w:t>
            </w:r>
          </w:p>
        </w:tc>
        <w:tc>
          <w:tcPr>
            <w:tcW w:w="2511"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w:t>
            </w:r>
          </w:p>
        </w:tc>
      </w:tr>
      <w:tr w:rsidR="00B23F06" w:rsidRPr="00A82AD4" w:rsidTr="008850D6">
        <w:trPr>
          <w:trHeight w:val="368"/>
        </w:trPr>
        <w:tc>
          <w:tcPr>
            <w:tcW w:w="6252" w:type="dxa"/>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Animal effluent and residues</w:t>
            </w:r>
          </w:p>
        </w:tc>
        <w:tc>
          <w:tcPr>
            <w:tcW w:w="3743"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692"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2511"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r>
      <w:tr w:rsidR="00B23F06" w:rsidRPr="00A82AD4" w:rsidTr="008850D6">
        <w:trPr>
          <w:trHeight w:val="260"/>
        </w:trPr>
        <w:tc>
          <w:tcPr>
            <w:tcW w:w="6252" w:type="dxa"/>
            <w:tcBorders>
              <w:top w:val="nil"/>
              <w:left w:val="single" w:sz="8" w:space="0" w:color="000000"/>
              <w:bottom w:val="nil"/>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b/>
                <w:bCs/>
                <w:color w:val="000000"/>
                <w:sz w:val="18"/>
                <w:szCs w:val="18"/>
                <w:lang w:eastAsia="en-AU"/>
              </w:rPr>
            </w:pPr>
            <w:r w:rsidRPr="00A82AD4">
              <w:rPr>
                <w:rFonts w:eastAsia="Times New Roman" w:cs="Arial"/>
                <w:b/>
                <w:bCs/>
                <w:color w:val="000000"/>
                <w:sz w:val="18"/>
                <w:szCs w:val="18"/>
                <w:lang w:eastAsia="en-AU"/>
              </w:rPr>
              <w:t xml:space="preserve">K10 </w:t>
            </w:r>
          </w:p>
        </w:tc>
        <w:tc>
          <w:tcPr>
            <w:tcW w:w="374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right"/>
              <w:rPr>
                <w:rFonts w:eastAsia="Times New Roman" w:cs="Arial"/>
                <w:color w:val="000000"/>
                <w:sz w:val="18"/>
                <w:szCs w:val="18"/>
                <w:lang w:eastAsia="en-AU"/>
              </w:rPr>
            </w:pPr>
            <w:r w:rsidRPr="00A82AD4">
              <w:rPr>
                <w:rFonts w:eastAsia="Times New Roman" w:cs="Arial"/>
                <w:color w:val="000000"/>
                <w:sz w:val="18"/>
                <w:szCs w:val="18"/>
                <w:lang w:eastAsia="en-AU"/>
              </w:rPr>
              <w:t>-</w:t>
            </w:r>
          </w:p>
        </w:tc>
        <w:tc>
          <w:tcPr>
            <w:tcW w:w="69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center"/>
              <w:rPr>
                <w:rFonts w:eastAsia="Times New Roman" w:cs="Arial"/>
                <w:color w:val="000000"/>
                <w:sz w:val="18"/>
                <w:szCs w:val="18"/>
                <w:lang w:eastAsia="en-AU"/>
              </w:rPr>
            </w:pPr>
            <w:r w:rsidRPr="00A82AD4">
              <w:rPr>
                <w:rFonts w:eastAsia="Times New Roman" w:cs="Arial"/>
                <w:color w:val="000000"/>
                <w:sz w:val="18"/>
                <w:szCs w:val="18"/>
                <w:lang w:eastAsia="en-AU"/>
              </w:rPr>
              <w:t>-</w:t>
            </w:r>
          </w:p>
        </w:tc>
        <w:tc>
          <w:tcPr>
            <w:tcW w:w="251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w:t>
            </w:r>
          </w:p>
        </w:tc>
      </w:tr>
      <w:tr w:rsidR="00B23F06" w:rsidRPr="00A82AD4" w:rsidTr="008850D6">
        <w:trPr>
          <w:trHeight w:val="127"/>
        </w:trPr>
        <w:tc>
          <w:tcPr>
            <w:tcW w:w="6252" w:type="dxa"/>
            <w:tcBorders>
              <w:top w:val="nil"/>
              <w:left w:val="single" w:sz="8" w:space="0" w:color="000000"/>
              <w:bottom w:val="nil"/>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Grease trap waste</w:t>
            </w:r>
          </w:p>
        </w:tc>
        <w:tc>
          <w:tcPr>
            <w:tcW w:w="3743"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692"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2511"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r>
      <w:tr w:rsidR="00B23F06" w:rsidRPr="00A82AD4" w:rsidTr="008850D6">
        <w:trPr>
          <w:trHeight w:val="127"/>
        </w:trPr>
        <w:tc>
          <w:tcPr>
            <w:tcW w:w="6252" w:type="dxa"/>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 </w:t>
            </w:r>
          </w:p>
        </w:tc>
        <w:tc>
          <w:tcPr>
            <w:tcW w:w="3743"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692"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2511"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r>
      <w:tr w:rsidR="00B23F06" w:rsidRPr="00A82AD4" w:rsidTr="008850D6">
        <w:trPr>
          <w:trHeight w:val="321"/>
        </w:trPr>
        <w:tc>
          <w:tcPr>
            <w:tcW w:w="6252" w:type="dxa"/>
            <w:tcBorders>
              <w:top w:val="nil"/>
              <w:left w:val="single" w:sz="8" w:space="0" w:color="000000"/>
              <w:bottom w:val="nil"/>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b/>
                <w:bCs/>
                <w:color w:val="000000"/>
                <w:sz w:val="18"/>
                <w:szCs w:val="18"/>
                <w:lang w:eastAsia="en-AU"/>
              </w:rPr>
            </w:pPr>
            <w:r w:rsidRPr="00A82AD4">
              <w:rPr>
                <w:rFonts w:eastAsia="Times New Roman" w:cs="Arial"/>
                <w:b/>
                <w:bCs/>
                <w:color w:val="000000"/>
                <w:sz w:val="18"/>
                <w:szCs w:val="18"/>
                <w:lang w:eastAsia="en-AU"/>
              </w:rPr>
              <w:t xml:space="preserve">K130 </w:t>
            </w:r>
          </w:p>
        </w:tc>
        <w:tc>
          <w:tcPr>
            <w:tcW w:w="374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right"/>
              <w:rPr>
                <w:rFonts w:eastAsia="Times New Roman" w:cs="Arial"/>
                <w:color w:val="000000"/>
                <w:sz w:val="18"/>
                <w:szCs w:val="18"/>
                <w:lang w:eastAsia="en-AU"/>
              </w:rPr>
            </w:pPr>
            <w:r w:rsidRPr="00A82AD4">
              <w:rPr>
                <w:rFonts w:eastAsia="Times New Roman" w:cs="Arial"/>
                <w:color w:val="000000"/>
                <w:sz w:val="18"/>
                <w:szCs w:val="18"/>
                <w:lang w:eastAsia="en-AU"/>
              </w:rPr>
              <w:t>-</w:t>
            </w:r>
          </w:p>
        </w:tc>
        <w:tc>
          <w:tcPr>
            <w:tcW w:w="69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center"/>
              <w:rPr>
                <w:rFonts w:eastAsia="Times New Roman" w:cs="Arial"/>
                <w:color w:val="000000"/>
                <w:sz w:val="18"/>
                <w:szCs w:val="18"/>
                <w:lang w:eastAsia="en-AU"/>
              </w:rPr>
            </w:pPr>
            <w:r w:rsidRPr="00A82AD4">
              <w:rPr>
                <w:rFonts w:eastAsia="Times New Roman" w:cs="Arial"/>
                <w:color w:val="000000"/>
                <w:sz w:val="18"/>
                <w:szCs w:val="18"/>
                <w:lang w:eastAsia="en-AU"/>
              </w:rPr>
              <w:t>-</w:t>
            </w:r>
          </w:p>
        </w:tc>
        <w:tc>
          <w:tcPr>
            <w:tcW w:w="251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w:t>
            </w:r>
          </w:p>
        </w:tc>
      </w:tr>
      <w:tr w:rsidR="00B23F06" w:rsidRPr="00A82AD4" w:rsidTr="008850D6">
        <w:trPr>
          <w:trHeight w:val="50"/>
        </w:trPr>
        <w:tc>
          <w:tcPr>
            <w:tcW w:w="6252" w:type="dxa"/>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Sewage sludge and residues including nightsoil and septic tank sludge</w:t>
            </w:r>
          </w:p>
        </w:tc>
        <w:tc>
          <w:tcPr>
            <w:tcW w:w="3743"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692"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2511"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r>
      <w:tr w:rsidR="00B23F06" w:rsidRPr="00A82AD4" w:rsidTr="008850D6">
        <w:trPr>
          <w:trHeight w:val="411"/>
        </w:trPr>
        <w:tc>
          <w:tcPr>
            <w:tcW w:w="6252" w:type="dxa"/>
            <w:tcBorders>
              <w:top w:val="nil"/>
              <w:left w:val="single" w:sz="8" w:space="0" w:color="000000"/>
              <w:bottom w:val="nil"/>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b/>
                <w:bCs/>
                <w:color w:val="000000"/>
                <w:sz w:val="18"/>
                <w:szCs w:val="18"/>
                <w:lang w:eastAsia="en-AU"/>
              </w:rPr>
            </w:pPr>
            <w:r w:rsidRPr="00A82AD4">
              <w:rPr>
                <w:rFonts w:eastAsia="Times New Roman" w:cs="Arial"/>
                <w:b/>
                <w:bCs/>
                <w:color w:val="000000"/>
                <w:sz w:val="18"/>
                <w:szCs w:val="18"/>
                <w:lang w:eastAsia="en-AU"/>
              </w:rPr>
              <w:t>M100</w:t>
            </w:r>
          </w:p>
        </w:tc>
        <w:tc>
          <w:tcPr>
            <w:tcW w:w="374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right"/>
              <w:rPr>
                <w:rFonts w:eastAsia="Times New Roman" w:cs="Arial"/>
                <w:color w:val="000000"/>
                <w:sz w:val="18"/>
                <w:szCs w:val="18"/>
                <w:lang w:eastAsia="en-AU"/>
              </w:rPr>
            </w:pPr>
            <w:r w:rsidRPr="00A82AD4">
              <w:rPr>
                <w:rFonts w:eastAsia="Times New Roman" w:cs="Arial"/>
                <w:color w:val="000000"/>
                <w:sz w:val="18"/>
                <w:szCs w:val="18"/>
                <w:lang w:eastAsia="en-AU"/>
              </w:rPr>
              <w:t>$15</w:t>
            </w:r>
            <w:r w:rsidR="008850D6">
              <w:rPr>
                <w:rFonts w:eastAsia="Times New Roman" w:cs="Arial"/>
                <w:color w:val="000000"/>
                <w:sz w:val="18"/>
                <w:szCs w:val="18"/>
                <w:lang w:eastAsia="en-AU"/>
              </w:rPr>
              <w:t>–</w:t>
            </w:r>
            <w:r w:rsidRPr="00A82AD4">
              <w:rPr>
                <w:rFonts w:eastAsia="Times New Roman" w:cs="Arial"/>
                <w:color w:val="000000"/>
                <w:sz w:val="18"/>
                <w:szCs w:val="18"/>
                <w:lang w:eastAsia="en-AU"/>
              </w:rPr>
              <w:t>$25/ kg small loads e.g. capacitors</w:t>
            </w:r>
          </w:p>
        </w:tc>
        <w:tc>
          <w:tcPr>
            <w:tcW w:w="69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center"/>
              <w:rPr>
                <w:rFonts w:eastAsia="Times New Roman" w:cs="Arial"/>
                <w:color w:val="000000"/>
                <w:sz w:val="18"/>
                <w:szCs w:val="18"/>
                <w:lang w:eastAsia="en-AU"/>
              </w:rPr>
            </w:pPr>
            <w:r w:rsidRPr="00A82AD4">
              <w:rPr>
                <w:rFonts w:eastAsia="Times New Roman" w:cs="Arial"/>
                <w:color w:val="000000"/>
                <w:sz w:val="18"/>
                <w:szCs w:val="18"/>
                <w:lang w:eastAsia="en-AU"/>
              </w:rPr>
              <w:t>-</w:t>
            </w:r>
          </w:p>
        </w:tc>
        <w:tc>
          <w:tcPr>
            <w:tcW w:w="251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Includes transport and handling to mainland. Chemical, biological or thermal destruction, or re-use in management of other wastes.</w:t>
            </w:r>
          </w:p>
        </w:tc>
      </w:tr>
      <w:tr w:rsidR="00B23F06" w:rsidRPr="00A82AD4" w:rsidTr="008850D6">
        <w:trPr>
          <w:trHeight w:val="274"/>
        </w:trPr>
        <w:tc>
          <w:tcPr>
            <w:tcW w:w="6252" w:type="dxa"/>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PCB (scheduled) waste</w:t>
            </w:r>
          </w:p>
        </w:tc>
        <w:tc>
          <w:tcPr>
            <w:tcW w:w="3743"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692"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2511"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r>
      <w:tr w:rsidR="00B23F06" w:rsidRPr="00A82AD4" w:rsidTr="008850D6">
        <w:trPr>
          <w:trHeight w:val="315"/>
        </w:trPr>
        <w:tc>
          <w:tcPr>
            <w:tcW w:w="6252" w:type="dxa"/>
            <w:tcBorders>
              <w:top w:val="nil"/>
              <w:left w:val="single" w:sz="8" w:space="0" w:color="000000"/>
              <w:bottom w:val="nil"/>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b/>
                <w:bCs/>
                <w:color w:val="000000"/>
                <w:sz w:val="18"/>
                <w:szCs w:val="18"/>
                <w:lang w:eastAsia="en-AU"/>
              </w:rPr>
            </w:pPr>
            <w:r w:rsidRPr="00A82AD4">
              <w:rPr>
                <w:rFonts w:eastAsia="Times New Roman" w:cs="Arial"/>
                <w:b/>
                <w:bCs/>
                <w:color w:val="000000"/>
                <w:sz w:val="18"/>
                <w:szCs w:val="18"/>
                <w:lang w:eastAsia="en-AU"/>
              </w:rPr>
              <w:t xml:space="preserve">Category M </w:t>
            </w:r>
          </w:p>
        </w:tc>
        <w:tc>
          <w:tcPr>
            <w:tcW w:w="374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right"/>
              <w:rPr>
                <w:rFonts w:eastAsia="Times New Roman" w:cs="Arial"/>
                <w:color w:val="000000"/>
                <w:sz w:val="18"/>
                <w:szCs w:val="18"/>
                <w:lang w:eastAsia="en-AU"/>
              </w:rPr>
            </w:pPr>
            <w:r w:rsidRPr="00A82AD4">
              <w:rPr>
                <w:rFonts w:eastAsia="Times New Roman" w:cs="Arial"/>
                <w:color w:val="000000"/>
                <w:sz w:val="18"/>
                <w:szCs w:val="18"/>
                <w:lang w:eastAsia="en-AU"/>
              </w:rPr>
              <w:t>$650/t drummed waste</w:t>
            </w:r>
          </w:p>
        </w:tc>
        <w:tc>
          <w:tcPr>
            <w:tcW w:w="69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center"/>
              <w:rPr>
                <w:rFonts w:eastAsia="Times New Roman" w:cs="Arial"/>
                <w:color w:val="000000"/>
                <w:sz w:val="18"/>
                <w:szCs w:val="18"/>
                <w:lang w:eastAsia="en-AU"/>
              </w:rPr>
            </w:pPr>
            <w:r w:rsidRPr="00A82AD4">
              <w:rPr>
                <w:rFonts w:eastAsia="Times New Roman" w:cs="Arial"/>
                <w:color w:val="000000"/>
                <w:sz w:val="18"/>
                <w:szCs w:val="18"/>
                <w:lang w:eastAsia="en-AU"/>
              </w:rPr>
              <w:t>-</w:t>
            </w:r>
          </w:p>
        </w:tc>
        <w:tc>
          <w:tcPr>
            <w:tcW w:w="251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Includes transport and handling to mainland (Weight for charging includes containers).</w:t>
            </w:r>
          </w:p>
        </w:tc>
      </w:tr>
      <w:tr w:rsidR="00B23F06" w:rsidRPr="00A82AD4" w:rsidTr="008850D6">
        <w:trPr>
          <w:trHeight w:val="240"/>
        </w:trPr>
        <w:tc>
          <w:tcPr>
            <w:tcW w:w="6252" w:type="dxa"/>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Non-scheduled waste (organic) chemicals</w:t>
            </w:r>
          </w:p>
        </w:tc>
        <w:tc>
          <w:tcPr>
            <w:tcW w:w="3743"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692"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2511"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r>
      <w:tr w:rsidR="00B23F06" w:rsidRPr="00A82AD4" w:rsidTr="008850D6">
        <w:trPr>
          <w:trHeight w:val="290"/>
        </w:trPr>
        <w:tc>
          <w:tcPr>
            <w:tcW w:w="6252" w:type="dxa"/>
            <w:tcBorders>
              <w:top w:val="nil"/>
              <w:left w:val="single" w:sz="8" w:space="0" w:color="000000"/>
              <w:bottom w:val="nil"/>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b/>
                <w:bCs/>
                <w:color w:val="000000"/>
                <w:sz w:val="18"/>
                <w:szCs w:val="18"/>
                <w:lang w:eastAsia="en-AU"/>
              </w:rPr>
            </w:pPr>
            <w:r w:rsidRPr="00A82AD4">
              <w:rPr>
                <w:rFonts w:eastAsia="Times New Roman" w:cs="Arial"/>
                <w:b/>
                <w:bCs/>
                <w:color w:val="000000"/>
                <w:sz w:val="18"/>
                <w:szCs w:val="18"/>
                <w:lang w:eastAsia="en-AU"/>
              </w:rPr>
              <w:t>Category N</w:t>
            </w:r>
          </w:p>
        </w:tc>
        <w:tc>
          <w:tcPr>
            <w:tcW w:w="374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right"/>
              <w:rPr>
                <w:rFonts w:eastAsia="Times New Roman" w:cs="Arial"/>
                <w:color w:val="000000"/>
                <w:sz w:val="18"/>
                <w:szCs w:val="18"/>
                <w:lang w:eastAsia="en-AU"/>
              </w:rPr>
            </w:pPr>
            <w:r w:rsidRPr="00A82AD4">
              <w:rPr>
                <w:rFonts w:eastAsia="Times New Roman" w:cs="Arial"/>
                <w:color w:val="000000"/>
                <w:sz w:val="18"/>
                <w:szCs w:val="18"/>
                <w:lang w:eastAsia="en-AU"/>
              </w:rPr>
              <w:t>$30</w:t>
            </w:r>
            <w:r w:rsidR="008850D6">
              <w:rPr>
                <w:rFonts w:eastAsia="Times New Roman" w:cs="Arial"/>
                <w:color w:val="000000"/>
                <w:sz w:val="18"/>
                <w:szCs w:val="18"/>
                <w:lang w:eastAsia="en-AU"/>
              </w:rPr>
              <w:t>–</w:t>
            </w:r>
            <w:r w:rsidRPr="00A82AD4">
              <w:rPr>
                <w:rFonts w:eastAsia="Times New Roman" w:cs="Arial"/>
                <w:color w:val="000000"/>
                <w:sz w:val="18"/>
                <w:szCs w:val="18"/>
                <w:lang w:eastAsia="en-AU"/>
              </w:rPr>
              <w:t>$350/t</w:t>
            </w:r>
          </w:p>
        </w:tc>
        <w:tc>
          <w:tcPr>
            <w:tcW w:w="69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center"/>
              <w:rPr>
                <w:rFonts w:eastAsia="Times New Roman" w:cs="Arial"/>
                <w:color w:val="000000"/>
                <w:sz w:val="18"/>
                <w:szCs w:val="18"/>
                <w:lang w:eastAsia="en-AU"/>
              </w:rPr>
            </w:pPr>
            <w:r w:rsidRPr="00A82AD4">
              <w:rPr>
                <w:rFonts w:eastAsia="Times New Roman" w:cs="Arial"/>
                <w:color w:val="000000"/>
                <w:sz w:val="18"/>
                <w:szCs w:val="18"/>
                <w:lang w:eastAsia="en-AU"/>
              </w:rPr>
              <w:t>-</w:t>
            </w:r>
          </w:p>
        </w:tc>
        <w:tc>
          <w:tcPr>
            <w:tcW w:w="251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Chemical fixation and secure disposal.</w:t>
            </w:r>
          </w:p>
        </w:tc>
      </w:tr>
      <w:tr w:rsidR="00B23F06" w:rsidRPr="00A82AD4" w:rsidTr="008850D6">
        <w:trPr>
          <w:trHeight w:val="233"/>
        </w:trPr>
        <w:tc>
          <w:tcPr>
            <w:tcW w:w="6252" w:type="dxa"/>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Solid/sludge waste requiring special handling</w:t>
            </w:r>
          </w:p>
        </w:tc>
        <w:tc>
          <w:tcPr>
            <w:tcW w:w="3743"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692"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2511"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r>
      <w:tr w:rsidR="00B23F06" w:rsidRPr="00A82AD4" w:rsidTr="008850D6">
        <w:trPr>
          <w:trHeight w:val="407"/>
        </w:trPr>
        <w:tc>
          <w:tcPr>
            <w:tcW w:w="6252" w:type="dxa"/>
            <w:tcBorders>
              <w:top w:val="nil"/>
              <w:left w:val="single" w:sz="8" w:space="0" w:color="000000"/>
              <w:bottom w:val="nil"/>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b/>
                <w:bCs/>
                <w:color w:val="000000"/>
                <w:sz w:val="18"/>
                <w:szCs w:val="18"/>
                <w:lang w:eastAsia="en-AU"/>
              </w:rPr>
            </w:pPr>
            <w:r w:rsidRPr="00A82AD4">
              <w:rPr>
                <w:rFonts w:eastAsia="Times New Roman" w:cs="Arial"/>
                <w:b/>
                <w:bCs/>
                <w:color w:val="000000"/>
                <w:sz w:val="18"/>
                <w:szCs w:val="18"/>
                <w:lang w:eastAsia="en-AU"/>
              </w:rPr>
              <w:t xml:space="preserve">N220 </w:t>
            </w:r>
          </w:p>
        </w:tc>
        <w:tc>
          <w:tcPr>
            <w:tcW w:w="374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right"/>
              <w:rPr>
                <w:rFonts w:eastAsia="Times New Roman" w:cs="Arial"/>
                <w:color w:val="000000"/>
                <w:sz w:val="18"/>
                <w:szCs w:val="18"/>
                <w:lang w:eastAsia="en-AU"/>
              </w:rPr>
            </w:pPr>
            <w:r w:rsidRPr="00A82AD4">
              <w:rPr>
                <w:rFonts w:eastAsia="Times New Roman" w:cs="Arial"/>
                <w:color w:val="000000"/>
                <w:sz w:val="18"/>
                <w:szCs w:val="18"/>
                <w:lang w:eastAsia="en-AU"/>
              </w:rPr>
              <w:t>$50</w:t>
            </w:r>
            <w:r w:rsidR="008850D6">
              <w:rPr>
                <w:rFonts w:eastAsia="Times New Roman" w:cs="Arial"/>
                <w:color w:val="000000"/>
                <w:sz w:val="18"/>
                <w:szCs w:val="18"/>
                <w:lang w:eastAsia="en-AU"/>
              </w:rPr>
              <w:t>–</w:t>
            </w:r>
            <w:r w:rsidRPr="00A82AD4">
              <w:rPr>
                <w:rFonts w:eastAsia="Times New Roman" w:cs="Arial"/>
                <w:color w:val="000000"/>
                <w:sz w:val="18"/>
                <w:szCs w:val="18"/>
                <w:lang w:eastAsia="en-AU"/>
              </w:rPr>
              <w:t>$120/t</w:t>
            </w:r>
          </w:p>
        </w:tc>
        <w:tc>
          <w:tcPr>
            <w:tcW w:w="69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center"/>
              <w:rPr>
                <w:rFonts w:eastAsia="Times New Roman" w:cs="Arial"/>
                <w:color w:val="000000"/>
                <w:sz w:val="18"/>
                <w:szCs w:val="18"/>
                <w:lang w:eastAsia="en-AU"/>
              </w:rPr>
            </w:pPr>
            <w:r w:rsidRPr="00A82AD4">
              <w:rPr>
                <w:rFonts w:eastAsia="Times New Roman" w:cs="Arial"/>
                <w:color w:val="000000"/>
                <w:sz w:val="18"/>
                <w:szCs w:val="18"/>
                <w:lang w:eastAsia="en-AU"/>
              </w:rPr>
              <w:t>-</w:t>
            </w:r>
          </w:p>
        </w:tc>
        <w:tc>
          <w:tcPr>
            <w:tcW w:w="251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Delivered double bagged and buried securely at landfill.</w:t>
            </w:r>
          </w:p>
        </w:tc>
      </w:tr>
      <w:tr w:rsidR="00B23F06" w:rsidRPr="00A82AD4" w:rsidTr="008850D6">
        <w:trPr>
          <w:trHeight w:val="315"/>
        </w:trPr>
        <w:tc>
          <w:tcPr>
            <w:tcW w:w="6252" w:type="dxa"/>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Asbestos</w:t>
            </w:r>
          </w:p>
        </w:tc>
        <w:tc>
          <w:tcPr>
            <w:tcW w:w="3743"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692"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2511"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r>
      <w:tr w:rsidR="00B23F06" w:rsidRPr="00A82AD4" w:rsidTr="008850D6">
        <w:trPr>
          <w:trHeight w:val="206"/>
        </w:trPr>
        <w:tc>
          <w:tcPr>
            <w:tcW w:w="6252" w:type="dxa"/>
            <w:tcBorders>
              <w:top w:val="nil"/>
              <w:left w:val="single" w:sz="8" w:space="0" w:color="000000"/>
              <w:bottom w:val="nil"/>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b/>
                <w:bCs/>
                <w:color w:val="000000"/>
                <w:sz w:val="18"/>
                <w:szCs w:val="18"/>
                <w:lang w:eastAsia="en-AU"/>
              </w:rPr>
            </w:pPr>
            <w:r w:rsidRPr="00A82AD4">
              <w:rPr>
                <w:rFonts w:eastAsia="Times New Roman" w:cs="Arial"/>
                <w:b/>
                <w:bCs/>
                <w:color w:val="000000"/>
                <w:sz w:val="18"/>
                <w:szCs w:val="18"/>
                <w:lang w:eastAsia="en-AU"/>
              </w:rPr>
              <w:t>R100, R120, R140</w:t>
            </w:r>
          </w:p>
        </w:tc>
        <w:tc>
          <w:tcPr>
            <w:tcW w:w="3743" w:type="dxa"/>
            <w:tcBorders>
              <w:top w:val="nil"/>
              <w:left w:val="nil"/>
              <w:bottom w:val="nil"/>
              <w:right w:val="single" w:sz="8" w:space="0" w:color="000000"/>
            </w:tcBorders>
            <w:shd w:val="clear" w:color="auto" w:fill="auto"/>
            <w:vAlign w:val="center"/>
            <w:hideMark/>
          </w:tcPr>
          <w:p w:rsidR="005223C1" w:rsidRDefault="00B23F06" w:rsidP="005223C1">
            <w:pPr>
              <w:spacing w:before="40" w:after="40" w:line="240" w:lineRule="auto"/>
              <w:jc w:val="right"/>
              <w:rPr>
                <w:rFonts w:eastAsia="Times New Roman" w:cs="Arial"/>
                <w:color w:val="000000"/>
                <w:sz w:val="18"/>
                <w:szCs w:val="18"/>
                <w:lang w:eastAsia="en-AU"/>
              </w:rPr>
            </w:pPr>
            <w:r w:rsidRPr="00A82AD4">
              <w:rPr>
                <w:rFonts w:eastAsia="Times New Roman" w:cs="Arial"/>
                <w:color w:val="000000"/>
                <w:sz w:val="18"/>
                <w:szCs w:val="18"/>
                <w:lang w:eastAsia="en-AU"/>
              </w:rPr>
              <w:t>$50</w:t>
            </w:r>
            <w:r w:rsidR="008850D6">
              <w:rPr>
                <w:rFonts w:eastAsia="Times New Roman" w:cs="Arial"/>
                <w:color w:val="000000"/>
                <w:sz w:val="18"/>
                <w:szCs w:val="18"/>
                <w:lang w:eastAsia="en-AU"/>
              </w:rPr>
              <w:t>–</w:t>
            </w:r>
            <w:r w:rsidRPr="00A82AD4">
              <w:rPr>
                <w:rFonts w:eastAsia="Times New Roman" w:cs="Arial"/>
                <w:color w:val="000000"/>
                <w:sz w:val="18"/>
                <w:szCs w:val="18"/>
                <w:lang w:eastAsia="en-AU"/>
              </w:rPr>
              <w:t>$65/m</w:t>
            </w:r>
            <w:r w:rsidRPr="00A82AD4">
              <w:rPr>
                <w:rFonts w:eastAsia="Times New Roman" w:cs="Arial"/>
                <w:color w:val="000000"/>
                <w:sz w:val="18"/>
                <w:szCs w:val="18"/>
                <w:vertAlign w:val="superscript"/>
                <w:lang w:eastAsia="en-AU"/>
              </w:rPr>
              <w:t>3</w:t>
            </w:r>
          </w:p>
        </w:tc>
        <w:tc>
          <w:tcPr>
            <w:tcW w:w="69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center"/>
              <w:rPr>
                <w:rFonts w:eastAsia="Times New Roman" w:cs="Arial"/>
                <w:color w:val="000000"/>
                <w:sz w:val="18"/>
                <w:szCs w:val="18"/>
                <w:lang w:eastAsia="en-AU"/>
              </w:rPr>
            </w:pPr>
            <w:r w:rsidRPr="00A82AD4">
              <w:rPr>
                <w:rFonts w:eastAsia="Times New Roman" w:cs="Arial"/>
                <w:color w:val="000000"/>
                <w:sz w:val="18"/>
                <w:szCs w:val="18"/>
                <w:lang w:eastAsia="en-AU"/>
              </w:rPr>
              <w:t>-</w:t>
            </w:r>
          </w:p>
        </w:tc>
        <w:tc>
          <w:tcPr>
            <w:tcW w:w="251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w:t>
            </w:r>
          </w:p>
        </w:tc>
      </w:tr>
      <w:tr w:rsidR="00B23F06" w:rsidRPr="00A82AD4" w:rsidTr="008850D6">
        <w:trPr>
          <w:trHeight w:val="265"/>
        </w:trPr>
        <w:tc>
          <w:tcPr>
            <w:tcW w:w="6252" w:type="dxa"/>
            <w:tcBorders>
              <w:top w:val="nil"/>
              <w:left w:val="single" w:sz="8" w:space="0" w:color="000000"/>
              <w:bottom w:val="nil"/>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Clinical and pharmaceutical wastes</w:t>
            </w:r>
          </w:p>
        </w:tc>
        <w:tc>
          <w:tcPr>
            <w:tcW w:w="3743" w:type="dxa"/>
            <w:tcBorders>
              <w:top w:val="nil"/>
              <w:left w:val="nil"/>
              <w:bottom w:val="nil"/>
              <w:right w:val="single" w:sz="8" w:space="0" w:color="000000"/>
            </w:tcBorders>
            <w:shd w:val="clear" w:color="auto" w:fill="auto"/>
            <w:vAlign w:val="center"/>
            <w:hideMark/>
          </w:tcPr>
          <w:p w:rsidR="005223C1" w:rsidRDefault="00B23F06" w:rsidP="005223C1">
            <w:pPr>
              <w:spacing w:before="40" w:after="40" w:line="240" w:lineRule="auto"/>
              <w:jc w:val="right"/>
              <w:rPr>
                <w:rFonts w:eastAsia="Times New Roman" w:cs="Arial"/>
                <w:color w:val="000000"/>
                <w:sz w:val="18"/>
                <w:szCs w:val="18"/>
                <w:lang w:eastAsia="en-AU"/>
              </w:rPr>
            </w:pPr>
            <w:r w:rsidRPr="00A82AD4">
              <w:rPr>
                <w:rFonts w:eastAsia="Times New Roman" w:cs="Arial"/>
                <w:color w:val="000000"/>
                <w:sz w:val="18"/>
                <w:szCs w:val="18"/>
                <w:lang w:eastAsia="en-AU"/>
              </w:rPr>
              <w:t>At 120 kg/m</w:t>
            </w:r>
            <w:r w:rsidRPr="00A82AD4">
              <w:rPr>
                <w:rFonts w:eastAsia="Times New Roman" w:cs="Arial"/>
                <w:color w:val="000000"/>
                <w:sz w:val="18"/>
                <w:szCs w:val="18"/>
                <w:vertAlign w:val="superscript"/>
                <w:lang w:eastAsia="en-AU"/>
              </w:rPr>
              <w:t>3</w:t>
            </w:r>
            <w:r w:rsidRPr="00A82AD4">
              <w:rPr>
                <w:rFonts w:eastAsia="Times New Roman" w:cs="Arial"/>
                <w:color w:val="000000"/>
                <w:sz w:val="18"/>
                <w:szCs w:val="18"/>
                <w:lang w:eastAsia="en-AU"/>
              </w:rPr>
              <w:t>= $420</w:t>
            </w:r>
            <w:r w:rsidR="008850D6">
              <w:rPr>
                <w:rFonts w:eastAsia="Times New Roman" w:cs="Arial"/>
                <w:color w:val="000000"/>
                <w:sz w:val="18"/>
                <w:szCs w:val="18"/>
                <w:lang w:eastAsia="en-AU"/>
              </w:rPr>
              <w:t>–</w:t>
            </w:r>
            <w:r w:rsidRPr="00A82AD4">
              <w:rPr>
                <w:rFonts w:eastAsia="Times New Roman" w:cs="Arial"/>
                <w:color w:val="000000"/>
                <w:sz w:val="18"/>
                <w:szCs w:val="18"/>
                <w:lang w:eastAsia="en-AU"/>
              </w:rPr>
              <w:t>$550/t</w:t>
            </w:r>
          </w:p>
        </w:tc>
        <w:tc>
          <w:tcPr>
            <w:tcW w:w="692"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2511"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r>
      <w:tr w:rsidR="00B23F06" w:rsidRPr="00A82AD4" w:rsidTr="008850D6">
        <w:trPr>
          <w:trHeight w:val="284"/>
        </w:trPr>
        <w:tc>
          <w:tcPr>
            <w:tcW w:w="6252" w:type="dxa"/>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ascii="Calibri" w:eastAsia="Times New Roman" w:hAnsi="Calibri"/>
                <w:color w:val="000000"/>
                <w:sz w:val="22"/>
                <w:lang w:eastAsia="en-AU"/>
              </w:rPr>
            </w:pPr>
            <w:r w:rsidRPr="00A82AD4">
              <w:rPr>
                <w:rFonts w:ascii="Calibri" w:eastAsia="Times New Roman" w:hAnsi="Calibri"/>
                <w:color w:val="000000"/>
                <w:sz w:val="22"/>
                <w:lang w:eastAsia="en-AU"/>
              </w:rPr>
              <w:t> </w:t>
            </w:r>
          </w:p>
        </w:tc>
        <w:tc>
          <w:tcPr>
            <w:tcW w:w="3743" w:type="dxa"/>
            <w:tcBorders>
              <w:top w:val="nil"/>
              <w:left w:val="nil"/>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right"/>
              <w:rPr>
                <w:rFonts w:eastAsia="Times New Roman" w:cs="Arial"/>
                <w:color w:val="000000"/>
                <w:sz w:val="18"/>
                <w:szCs w:val="18"/>
                <w:lang w:eastAsia="en-AU"/>
              </w:rPr>
            </w:pPr>
            <w:r w:rsidRPr="00A82AD4">
              <w:rPr>
                <w:rFonts w:eastAsia="Times New Roman" w:cs="Arial"/>
                <w:color w:val="000000"/>
                <w:sz w:val="18"/>
                <w:szCs w:val="18"/>
                <w:lang w:eastAsia="en-AU"/>
              </w:rPr>
              <w:t>At 90 kg/m</w:t>
            </w:r>
            <w:r w:rsidRPr="00A82AD4">
              <w:rPr>
                <w:rFonts w:eastAsia="Times New Roman" w:cs="Arial"/>
                <w:color w:val="000000"/>
                <w:sz w:val="18"/>
                <w:szCs w:val="18"/>
                <w:vertAlign w:val="superscript"/>
                <w:lang w:eastAsia="en-AU"/>
              </w:rPr>
              <w:t>3</w:t>
            </w:r>
            <w:r w:rsidRPr="00A82AD4">
              <w:rPr>
                <w:rFonts w:eastAsia="Times New Roman" w:cs="Arial"/>
                <w:color w:val="000000"/>
                <w:sz w:val="18"/>
                <w:szCs w:val="18"/>
                <w:lang w:eastAsia="en-AU"/>
              </w:rPr>
              <w:t xml:space="preserve"> = $560</w:t>
            </w:r>
            <w:r w:rsidR="008850D6">
              <w:rPr>
                <w:rFonts w:eastAsia="Times New Roman" w:cs="Arial"/>
                <w:color w:val="000000"/>
                <w:sz w:val="18"/>
                <w:szCs w:val="18"/>
                <w:lang w:eastAsia="en-AU"/>
              </w:rPr>
              <w:t>–</w:t>
            </w:r>
            <w:r w:rsidRPr="00A82AD4">
              <w:rPr>
                <w:rFonts w:eastAsia="Times New Roman" w:cs="Arial"/>
                <w:color w:val="000000"/>
                <w:sz w:val="18"/>
                <w:szCs w:val="18"/>
                <w:lang w:eastAsia="en-AU"/>
              </w:rPr>
              <w:t>$720/t</w:t>
            </w:r>
          </w:p>
        </w:tc>
        <w:tc>
          <w:tcPr>
            <w:tcW w:w="692"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2511" w:type="dxa"/>
            <w:vMerge/>
            <w:tcBorders>
              <w:top w:val="nil"/>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r>
    </w:tbl>
    <w:p w:rsidR="00D767A4" w:rsidRDefault="00D767A4">
      <w:r>
        <w:br w:type="page"/>
      </w:r>
    </w:p>
    <w:tbl>
      <w:tblPr>
        <w:tblW w:w="13198" w:type="dxa"/>
        <w:tblInd w:w="93" w:type="dxa"/>
        <w:tblLook w:val="04A0" w:firstRow="1" w:lastRow="0" w:firstColumn="1" w:lastColumn="0" w:noHBand="0" w:noVBand="1"/>
      </w:tblPr>
      <w:tblGrid>
        <w:gridCol w:w="6252"/>
        <w:gridCol w:w="3743"/>
        <w:gridCol w:w="692"/>
        <w:gridCol w:w="2511"/>
      </w:tblGrid>
      <w:tr w:rsidR="00E460E4" w:rsidRPr="00A82AD4" w:rsidTr="003D4079">
        <w:trPr>
          <w:trHeight w:val="411"/>
          <w:tblHeader/>
        </w:trPr>
        <w:tc>
          <w:tcPr>
            <w:tcW w:w="6252" w:type="dxa"/>
            <w:tcBorders>
              <w:top w:val="single" w:sz="8" w:space="0" w:color="000000"/>
              <w:left w:val="single" w:sz="8" w:space="0" w:color="000000"/>
              <w:bottom w:val="single" w:sz="8" w:space="0" w:color="000000"/>
              <w:right w:val="single" w:sz="8" w:space="0" w:color="000000"/>
            </w:tcBorders>
            <w:shd w:val="clear" w:color="000000" w:fill="1D5C42"/>
            <w:vAlign w:val="center"/>
            <w:hideMark/>
          </w:tcPr>
          <w:p w:rsidR="00E460E4" w:rsidRDefault="00E460E4" w:rsidP="003D4079">
            <w:pPr>
              <w:spacing w:before="40" w:after="40" w:line="240" w:lineRule="auto"/>
              <w:jc w:val="center"/>
              <w:rPr>
                <w:rFonts w:eastAsia="Times New Roman" w:cs="Arial"/>
                <w:b/>
                <w:bCs/>
                <w:color w:val="FFFFFF"/>
                <w:sz w:val="18"/>
                <w:szCs w:val="18"/>
                <w:lang w:eastAsia="en-AU"/>
              </w:rPr>
            </w:pPr>
            <w:r w:rsidRPr="00A82AD4">
              <w:rPr>
                <w:rFonts w:eastAsia="Times New Roman" w:cs="Arial"/>
                <w:b/>
                <w:bCs/>
                <w:color w:val="FFFFFF"/>
                <w:sz w:val="18"/>
                <w:szCs w:val="18"/>
                <w:lang w:eastAsia="en-AU"/>
              </w:rPr>
              <w:lastRenderedPageBreak/>
              <w:t>Waste type</w:t>
            </w:r>
          </w:p>
        </w:tc>
        <w:tc>
          <w:tcPr>
            <w:tcW w:w="3743" w:type="dxa"/>
            <w:tcBorders>
              <w:top w:val="single" w:sz="8" w:space="0" w:color="000000"/>
              <w:left w:val="nil"/>
              <w:bottom w:val="single" w:sz="8" w:space="0" w:color="000000"/>
              <w:right w:val="single" w:sz="8" w:space="0" w:color="000000"/>
            </w:tcBorders>
            <w:shd w:val="clear" w:color="000000" w:fill="1D5C42"/>
            <w:vAlign w:val="center"/>
            <w:hideMark/>
          </w:tcPr>
          <w:p w:rsidR="00E460E4" w:rsidRDefault="00E460E4" w:rsidP="003D4079">
            <w:pPr>
              <w:spacing w:before="40" w:after="40" w:line="240" w:lineRule="auto"/>
              <w:jc w:val="center"/>
              <w:rPr>
                <w:rFonts w:eastAsia="Times New Roman" w:cs="Arial"/>
                <w:b/>
                <w:bCs/>
                <w:color w:val="FFFFFF"/>
                <w:sz w:val="18"/>
                <w:szCs w:val="18"/>
                <w:lang w:eastAsia="en-AU"/>
              </w:rPr>
            </w:pPr>
            <w:r w:rsidRPr="00A82AD4">
              <w:rPr>
                <w:rFonts w:eastAsia="Times New Roman" w:cs="Arial"/>
                <w:b/>
                <w:bCs/>
                <w:color w:val="FFFFFF"/>
                <w:sz w:val="18"/>
                <w:szCs w:val="18"/>
                <w:lang w:eastAsia="en-AU"/>
              </w:rPr>
              <w:t>Estimated cost per kilogram (CN)</w:t>
            </w:r>
          </w:p>
        </w:tc>
        <w:tc>
          <w:tcPr>
            <w:tcW w:w="692" w:type="dxa"/>
            <w:tcBorders>
              <w:top w:val="single" w:sz="8" w:space="0" w:color="000000"/>
              <w:left w:val="nil"/>
              <w:bottom w:val="single" w:sz="8" w:space="0" w:color="000000"/>
              <w:right w:val="single" w:sz="8" w:space="0" w:color="000000"/>
            </w:tcBorders>
            <w:shd w:val="clear" w:color="000000" w:fill="1D5C42"/>
            <w:vAlign w:val="center"/>
            <w:hideMark/>
          </w:tcPr>
          <w:p w:rsidR="00E460E4" w:rsidRDefault="00E460E4" w:rsidP="003D4079">
            <w:pPr>
              <w:spacing w:before="40" w:after="40" w:line="240" w:lineRule="auto"/>
              <w:jc w:val="center"/>
              <w:rPr>
                <w:rFonts w:eastAsia="Times New Roman" w:cs="Arial"/>
                <w:b/>
                <w:bCs/>
                <w:color w:val="FFFFFF"/>
                <w:sz w:val="18"/>
                <w:szCs w:val="18"/>
                <w:lang w:eastAsia="en-AU"/>
              </w:rPr>
            </w:pPr>
            <w:r w:rsidRPr="00A82AD4">
              <w:rPr>
                <w:rFonts w:eastAsia="Times New Roman" w:cs="Arial"/>
                <w:b/>
                <w:bCs/>
                <w:color w:val="FFFFFF"/>
                <w:sz w:val="18"/>
                <w:szCs w:val="18"/>
                <w:lang w:eastAsia="en-AU"/>
              </w:rPr>
              <w:t>+/-%</w:t>
            </w:r>
          </w:p>
        </w:tc>
        <w:tc>
          <w:tcPr>
            <w:tcW w:w="2511" w:type="dxa"/>
            <w:tcBorders>
              <w:top w:val="single" w:sz="8" w:space="0" w:color="000000"/>
              <w:left w:val="nil"/>
              <w:bottom w:val="single" w:sz="8" w:space="0" w:color="000000"/>
              <w:right w:val="single" w:sz="8" w:space="0" w:color="000000"/>
            </w:tcBorders>
            <w:shd w:val="clear" w:color="000000" w:fill="1D5C42"/>
            <w:vAlign w:val="center"/>
            <w:hideMark/>
          </w:tcPr>
          <w:p w:rsidR="00E460E4" w:rsidRDefault="00E460E4" w:rsidP="003D4079">
            <w:pPr>
              <w:spacing w:before="40" w:after="40" w:line="240" w:lineRule="auto"/>
              <w:jc w:val="center"/>
              <w:rPr>
                <w:rFonts w:eastAsia="Times New Roman" w:cs="Arial"/>
                <w:b/>
                <w:bCs/>
                <w:color w:val="FFFFFF"/>
                <w:sz w:val="18"/>
                <w:szCs w:val="18"/>
                <w:lang w:eastAsia="en-AU"/>
              </w:rPr>
            </w:pPr>
            <w:r w:rsidRPr="00A82AD4">
              <w:rPr>
                <w:rFonts w:eastAsia="Times New Roman" w:cs="Arial"/>
                <w:b/>
                <w:bCs/>
                <w:color w:val="FFFFFF"/>
                <w:sz w:val="18"/>
                <w:szCs w:val="18"/>
                <w:lang w:eastAsia="en-AU"/>
              </w:rPr>
              <w:t>Explanation</w:t>
            </w:r>
          </w:p>
        </w:tc>
      </w:tr>
      <w:tr w:rsidR="00B23F06" w:rsidRPr="00A82AD4" w:rsidTr="00D767A4">
        <w:trPr>
          <w:trHeight w:val="387"/>
        </w:trPr>
        <w:tc>
          <w:tcPr>
            <w:tcW w:w="6252" w:type="dxa"/>
            <w:tcBorders>
              <w:top w:val="single" w:sz="4" w:space="0" w:color="auto"/>
              <w:left w:val="single" w:sz="8" w:space="0" w:color="000000"/>
              <w:bottom w:val="nil"/>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b/>
                <w:bCs/>
                <w:color w:val="000000"/>
                <w:sz w:val="18"/>
                <w:szCs w:val="18"/>
                <w:lang w:eastAsia="en-AU"/>
              </w:rPr>
            </w:pPr>
            <w:r w:rsidRPr="00A82AD4">
              <w:rPr>
                <w:rFonts w:eastAsia="Times New Roman" w:cs="Arial"/>
                <w:b/>
                <w:bCs/>
                <w:color w:val="000000"/>
                <w:sz w:val="18"/>
                <w:szCs w:val="18"/>
                <w:lang w:eastAsia="en-AU"/>
              </w:rPr>
              <w:t>T140</w:t>
            </w:r>
          </w:p>
        </w:tc>
        <w:tc>
          <w:tcPr>
            <w:tcW w:w="3743" w:type="dxa"/>
            <w:tcBorders>
              <w:top w:val="single" w:sz="4" w:space="0" w:color="auto"/>
              <w:left w:val="nil"/>
              <w:bottom w:val="nil"/>
              <w:right w:val="single" w:sz="8" w:space="0" w:color="000000"/>
            </w:tcBorders>
            <w:shd w:val="clear" w:color="auto" w:fill="auto"/>
            <w:vAlign w:val="center"/>
            <w:hideMark/>
          </w:tcPr>
          <w:p w:rsidR="005223C1" w:rsidRDefault="00B23F06" w:rsidP="00D767A4">
            <w:pPr>
              <w:spacing w:after="0" w:line="240" w:lineRule="auto"/>
              <w:ind w:firstLineChars="200" w:firstLine="360"/>
              <w:jc w:val="left"/>
              <w:rPr>
                <w:rFonts w:ascii="Symbol" w:eastAsia="Times New Roman" w:hAnsi="Symbol"/>
                <w:color w:val="000000"/>
                <w:sz w:val="18"/>
                <w:szCs w:val="18"/>
                <w:lang w:eastAsia="en-AU"/>
              </w:rPr>
            </w:pPr>
            <w:r w:rsidRPr="00A82AD4">
              <w:rPr>
                <w:rFonts w:ascii="Symbol" w:eastAsia="Symbol" w:hAnsi="Symbol" w:cs="Symbol"/>
                <w:color w:val="000000"/>
                <w:sz w:val="18"/>
                <w:szCs w:val="18"/>
                <w:lang w:eastAsia="en-AU"/>
              </w:rPr>
              <w:t></w:t>
            </w:r>
            <w:r w:rsidRPr="00A82AD4">
              <w:rPr>
                <w:rFonts w:ascii="Times New Roman" w:eastAsia="Symbol" w:hAnsi="Times New Roman"/>
                <w:color w:val="000000"/>
                <w:sz w:val="14"/>
                <w:szCs w:val="14"/>
                <w:lang w:eastAsia="en-AU"/>
              </w:rPr>
              <w:t xml:space="preserve">         </w:t>
            </w:r>
            <w:r w:rsidRPr="00A82AD4">
              <w:rPr>
                <w:rFonts w:eastAsia="Symbol" w:cs="Arial"/>
                <w:color w:val="000000"/>
                <w:sz w:val="18"/>
                <w:szCs w:val="18"/>
                <w:lang w:eastAsia="en-AU"/>
              </w:rPr>
              <w:t>Car/motorcycle $3.50</w:t>
            </w:r>
            <w:r w:rsidR="008850D6">
              <w:rPr>
                <w:rFonts w:eastAsia="Symbol" w:cs="Arial"/>
                <w:color w:val="000000"/>
                <w:sz w:val="18"/>
                <w:szCs w:val="18"/>
                <w:lang w:eastAsia="en-AU"/>
              </w:rPr>
              <w:t>–</w:t>
            </w:r>
            <w:r w:rsidRPr="00A82AD4">
              <w:rPr>
                <w:rFonts w:eastAsia="Symbol" w:cs="Arial"/>
                <w:color w:val="000000"/>
                <w:sz w:val="18"/>
                <w:szCs w:val="18"/>
                <w:lang w:eastAsia="en-AU"/>
              </w:rPr>
              <w:t>$8.50/tyre</w:t>
            </w:r>
          </w:p>
        </w:tc>
        <w:tc>
          <w:tcPr>
            <w:tcW w:w="692"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center"/>
              <w:rPr>
                <w:rFonts w:eastAsia="Times New Roman" w:cs="Arial"/>
                <w:color w:val="000000"/>
                <w:sz w:val="18"/>
                <w:szCs w:val="18"/>
                <w:lang w:eastAsia="en-AU"/>
              </w:rPr>
            </w:pPr>
            <w:r w:rsidRPr="00A82AD4">
              <w:rPr>
                <w:rFonts w:eastAsia="Times New Roman" w:cs="Arial"/>
                <w:color w:val="000000"/>
                <w:sz w:val="18"/>
                <w:szCs w:val="18"/>
                <w:lang w:eastAsia="en-AU"/>
              </w:rPr>
              <w:t>30%</w:t>
            </w:r>
          </w:p>
        </w:tc>
        <w:tc>
          <w:tcPr>
            <w:tcW w:w="2511"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w:t>
            </w:r>
          </w:p>
        </w:tc>
      </w:tr>
      <w:tr w:rsidR="00B23F06" w:rsidRPr="00A82AD4" w:rsidTr="00D767A4">
        <w:trPr>
          <w:trHeight w:val="279"/>
        </w:trPr>
        <w:tc>
          <w:tcPr>
            <w:tcW w:w="6252" w:type="dxa"/>
            <w:tcBorders>
              <w:top w:val="nil"/>
              <w:left w:val="single" w:sz="8" w:space="0" w:color="000000"/>
              <w:bottom w:val="nil"/>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Tyres</w:t>
            </w:r>
          </w:p>
        </w:tc>
        <w:tc>
          <w:tcPr>
            <w:tcW w:w="3743" w:type="dxa"/>
            <w:tcBorders>
              <w:top w:val="nil"/>
              <w:left w:val="nil"/>
              <w:bottom w:val="nil"/>
              <w:right w:val="single" w:sz="8" w:space="0" w:color="000000"/>
            </w:tcBorders>
            <w:shd w:val="clear" w:color="auto" w:fill="auto"/>
            <w:vAlign w:val="center"/>
            <w:hideMark/>
          </w:tcPr>
          <w:p w:rsidR="005223C1" w:rsidRDefault="00B23F06" w:rsidP="00D767A4">
            <w:pPr>
              <w:spacing w:after="0" w:line="240" w:lineRule="auto"/>
              <w:ind w:firstLineChars="200" w:firstLine="360"/>
              <w:jc w:val="left"/>
              <w:rPr>
                <w:rFonts w:ascii="Symbol" w:eastAsia="Times New Roman" w:hAnsi="Symbol"/>
                <w:color w:val="000000"/>
                <w:sz w:val="18"/>
                <w:szCs w:val="18"/>
                <w:lang w:eastAsia="en-AU"/>
              </w:rPr>
            </w:pPr>
            <w:r w:rsidRPr="00A82AD4">
              <w:rPr>
                <w:rFonts w:ascii="Symbol" w:eastAsia="Symbol" w:hAnsi="Symbol" w:cs="Symbol"/>
                <w:color w:val="000000"/>
                <w:sz w:val="18"/>
                <w:szCs w:val="18"/>
                <w:lang w:eastAsia="en-AU"/>
              </w:rPr>
              <w:t></w:t>
            </w:r>
            <w:r w:rsidRPr="00A82AD4">
              <w:rPr>
                <w:rFonts w:ascii="Times New Roman" w:eastAsia="Symbol" w:hAnsi="Times New Roman"/>
                <w:color w:val="000000"/>
                <w:sz w:val="14"/>
                <w:szCs w:val="14"/>
                <w:lang w:eastAsia="en-AU"/>
              </w:rPr>
              <w:t xml:space="preserve">         </w:t>
            </w:r>
            <w:r w:rsidRPr="00A82AD4">
              <w:rPr>
                <w:rFonts w:eastAsia="Symbol" w:cs="Arial"/>
                <w:color w:val="000000"/>
                <w:sz w:val="18"/>
                <w:szCs w:val="18"/>
                <w:lang w:eastAsia="en-AU"/>
              </w:rPr>
              <w:t>Light truck/4WD $5.50-$7/tyre</w:t>
            </w:r>
          </w:p>
        </w:tc>
        <w:tc>
          <w:tcPr>
            <w:tcW w:w="692" w:type="dxa"/>
            <w:vMerge/>
            <w:tcBorders>
              <w:top w:val="single" w:sz="8" w:space="0" w:color="000000"/>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2511" w:type="dxa"/>
            <w:vMerge/>
            <w:tcBorders>
              <w:top w:val="single" w:sz="8" w:space="0" w:color="000000"/>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r>
      <w:tr w:rsidR="00B23F06" w:rsidRPr="00A82AD4" w:rsidTr="00D767A4">
        <w:trPr>
          <w:trHeight w:val="242"/>
        </w:trPr>
        <w:tc>
          <w:tcPr>
            <w:tcW w:w="6252" w:type="dxa"/>
            <w:tcBorders>
              <w:top w:val="nil"/>
              <w:left w:val="single" w:sz="8" w:space="0" w:color="000000"/>
              <w:bottom w:val="nil"/>
              <w:right w:val="single" w:sz="8" w:space="0" w:color="000000"/>
            </w:tcBorders>
            <w:shd w:val="clear" w:color="auto" w:fill="auto"/>
            <w:vAlign w:val="center"/>
            <w:hideMark/>
          </w:tcPr>
          <w:p w:rsidR="005223C1" w:rsidRDefault="00B23F06" w:rsidP="005223C1">
            <w:pPr>
              <w:spacing w:before="40" w:after="40" w:line="240" w:lineRule="auto"/>
              <w:jc w:val="left"/>
              <w:rPr>
                <w:rFonts w:ascii="Calibri" w:eastAsia="Times New Roman" w:hAnsi="Calibri"/>
                <w:color w:val="000000"/>
                <w:sz w:val="22"/>
                <w:lang w:eastAsia="en-AU"/>
              </w:rPr>
            </w:pPr>
            <w:r w:rsidRPr="00A82AD4">
              <w:rPr>
                <w:rFonts w:ascii="Calibri" w:eastAsia="Times New Roman" w:hAnsi="Calibri"/>
                <w:color w:val="000000"/>
                <w:sz w:val="22"/>
                <w:lang w:eastAsia="en-AU"/>
              </w:rPr>
              <w:t> </w:t>
            </w:r>
          </w:p>
        </w:tc>
        <w:tc>
          <w:tcPr>
            <w:tcW w:w="3743" w:type="dxa"/>
            <w:tcBorders>
              <w:top w:val="nil"/>
              <w:left w:val="nil"/>
              <w:bottom w:val="nil"/>
              <w:right w:val="single" w:sz="8" w:space="0" w:color="000000"/>
            </w:tcBorders>
            <w:shd w:val="clear" w:color="auto" w:fill="auto"/>
            <w:vAlign w:val="center"/>
            <w:hideMark/>
          </w:tcPr>
          <w:p w:rsidR="005223C1" w:rsidRDefault="00B23F06" w:rsidP="00D767A4">
            <w:pPr>
              <w:spacing w:after="0" w:line="240" w:lineRule="auto"/>
              <w:ind w:firstLineChars="200" w:firstLine="360"/>
              <w:jc w:val="left"/>
              <w:rPr>
                <w:rFonts w:ascii="Symbol" w:eastAsia="Times New Roman" w:hAnsi="Symbol"/>
                <w:color w:val="000000"/>
                <w:sz w:val="18"/>
                <w:szCs w:val="18"/>
                <w:lang w:eastAsia="en-AU"/>
              </w:rPr>
            </w:pPr>
            <w:r w:rsidRPr="00A82AD4">
              <w:rPr>
                <w:rFonts w:ascii="Symbol" w:eastAsia="Symbol" w:hAnsi="Symbol" w:cs="Symbol"/>
                <w:color w:val="000000"/>
                <w:sz w:val="18"/>
                <w:szCs w:val="18"/>
                <w:lang w:eastAsia="en-AU"/>
              </w:rPr>
              <w:t></w:t>
            </w:r>
            <w:r w:rsidRPr="00A82AD4">
              <w:rPr>
                <w:rFonts w:ascii="Times New Roman" w:eastAsia="Symbol" w:hAnsi="Times New Roman"/>
                <w:color w:val="000000"/>
                <w:sz w:val="14"/>
                <w:szCs w:val="14"/>
                <w:lang w:eastAsia="en-AU"/>
              </w:rPr>
              <w:t xml:space="preserve">         </w:t>
            </w:r>
            <w:r w:rsidRPr="00A82AD4">
              <w:rPr>
                <w:rFonts w:eastAsia="Symbol" w:cs="Arial"/>
                <w:color w:val="000000"/>
                <w:sz w:val="18"/>
                <w:szCs w:val="18"/>
                <w:lang w:eastAsia="en-AU"/>
              </w:rPr>
              <w:t>Truck $11</w:t>
            </w:r>
            <w:r w:rsidR="008850D6">
              <w:rPr>
                <w:rFonts w:eastAsia="Symbol" w:cs="Arial"/>
                <w:color w:val="000000"/>
                <w:sz w:val="18"/>
                <w:szCs w:val="18"/>
                <w:lang w:eastAsia="en-AU"/>
              </w:rPr>
              <w:t>–</w:t>
            </w:r>
            <w:r w:rsidRPr="00A82AD4">
              <w:rPr>
                <w:rFonts w:eastAsia="Symbol" w:cs="Arial"/>
                <w:color w:val="000000"/>
                <w:sz w:val="18"/>
                <w:szCs w:val="18"/>
                <w:lang w:eastAsia="en-AU"/>
              </w:rPr>
              <w:t>$22/tyre</w:t>
            </w:r>
          </w:p>
        </w:tc>
        <w:tc>
          <w:tcPr>
            <w:tcW w:w="692" w:type="dxa"/>
            <w:vMerge/>
            <w:tcBorders>
              <w:top w:val="single" w:sz="8" w:space="0" w:color="000000"/>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2511" w:type="dxa"/>
            <w:vMerge/>
            <w:tcBorders>
              <w:top w:val="single" w:sz="8" w:space="0" w:color="000000"/>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r>
      <w:tr w:rsidR="00B23F06" w:rsidRPr="00A82AD4" w:rsidTr="00D767A4">
        <w:trPr>
          <w:trHeight w:val="245"/>
        </w:trPr>
        <w:tc>
          <w:tcPr>
            <w:tcW w:w="6252" w:type="dxa"/>
            <w:tcBorders>
              <w:top w:val="nil"/>
              <w:left w:val="single" w:sz="8" w:space="0" w:color="000000"/>
              <w:bottom w:val="nil"/>
              <w:right w:val="single" w:sz="8" w:space="0" w:color="000000"/>
            </w:tcBorders>
            <w:shd w:val="clear" w:color="auto" w:fill="auto"/>
            <w:vAlign w:val="center"/>
            <w:hideMark/>
          </w:tcPr>
          <w:p w:rsidR="005223C1" w:rsidRDefault="00B23F06" w:rsidP="005223C1">
            <w:pPr>
              <w:spacing w:before="40" w:after="40" w:line="240" w:lineRule="auto"/>
              <w:jc w:val="left"/>
              <w:rPr>
                <w:rFonts w:ascii="Calibri" w:eastAsia="Times New Roman" w:hAnsi="Calibri"/>
                <w:color w:val="000000"/>
                <w:sz w:val="22"/>
                <w:lang w:eastAsia="en-AU"/>
              </w:rPr>
            </w:pPr>
            <w:r w:rsidRPr="00A82AD4">
              <w:rPr>
                <w:rFonts w:ascii="Calibri" w:eastAsia="Times New Roman" w:hAnsi="Calibri"/>
                <w:color w:val="000000"/>
                <w:sz w:val="22"/>
                <w:lang w:eastAsia="en-AU"/>
              </w:rPr>
              <w:t> </w:t>
            </w:r>
          </w:p>
        </w:tc>
        <w:tc>
          <w:tcPr>
            <w:tcW w:w="3743" w:type="dxa"/>
            <w:tcBorders>
              <w:top w:val="nil"/>
              <w:left w:val="nil"/>
              <w:bottom w:val="nil"/>
              <w:right w:val="single" w:sz="8" w:space="0" w:color="000000"/>
            </w:tcBorders>
            <w:shd w:val="clear" w:color="auto" w:fill="auto"/>
            <w:vAlign w:val="center"/>
            <w:hideMark/>
          </w:tcPr>
          <w:p w:rsidR="005223C1" w:rsidRDefault="00B23F06" w:rsidP="00D767A4">
            <w:pPr>
              <w:spacing w:after="0" w:line="240" w:lineRule="auto"/>
              <w:ind w:firstLineChars="200" w:firstLine="360"/>
              <w:jc w:val="left"/>
              <w:rPr>
                <w:rFonts w:ascii="Symbol" w:eastAsia="Times New Roman" w:hAnsi="Symbol"/>
                <w:color w:val="000000"/>
                <w:sz w:val="18"/>
                <w:szCs w:val="18"/>
                <w:lang w:eastAsia="en-AU"/>
              </w:rPr>
            </w:pPr>
            <w:r w:rsidRPr="00A82AD4">
              <w:rPr>
                <w:rFonts w:ascii="Symbol" w:eastAsia="Symbol" w:hAnsi="Symbol" w:cs="Symbol"/>
                <w:color w:val="000000"/>
                <w:sz w:val="18"/>
                <w:szCs w:val="18"/>
                <w:lang w:eastAsia="en-AU"/>
              </w:rPr>
              <w:t></w:t>
            </w:r>
            <w:r w:rsidRPr="00A82AD4">
              <w:rPr>
                <w:rFonts w:ascii="Times New Roman" w:eastAsia="Symbol" w:hAnsi="Times New Roman"/>
                <w:color w:val="000000"/>
                <w:sz w:val="14"/>
                <w:szCs w:val="14"/>
                <w:lang w:eastAsia="en-AU"/>
              </w:rPr>
              <w:t xml:space="preserve">         </w:t>
            </w:r>
            <w:r w:rsidRPr="00A82AD4">
              <w:rPr>
                <w:rFonts w:eastAsia="Symbol" w:cs="Arial"/>
                <w:color w:val="000000"/>
                <w:sz w:val="18"/>
                <w:szCs w:val="18"/>
                <w:lang w:eastAsia="en-AU"/>
              </w:rPr>
              <w:t>Heavy vehicle $16</w:t>
            </w:r>
            <w:r w:rsidR="008850D6">
              <w:rPr>
                <w:rFonts w:eastAsia="Symbol" w:cs="Arial"/>
                <w:color w:val="000000"/>
                <w:sz w:val="18"/>
                <w:szCs w:val="18"/>
                <w:lang w:eastAsia="en-AU"/>
              </w:rPr>
              <w:t>–</w:t>
            </w:r>
            <w:r w:rsidRPr="00A82AD4">
              <w:rPr>
                <w:rFonts w:eastAsia="Symbol" w:cs="Arial"/>
                <w:color w:val="000000"/>
                <w:sz w:val="18"/>
                <w:szCs w:val="18"/>
                <w:lang w:eastAsia="en-AU"/>
              </w:rPr>
              <w:t>$33/tyre</w:t>
            </w:r>
          </w:p>
        </w:tc>
        <w:tc>
          <w:tcPr>
            <w:tcW w:w="692" w:type="dxa"/>
            <w:vMerge/>
            <w:tcBorders>
              <w:top w:val="single" w:sz="8" w:space="0" w:color="000000"/>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2511" w:type="dxa"/>
            <w:vMerge/>
            <w:tcBorders>
              <w:top w:val="single" w:sz="8" w:space="0" w:color="000000"/>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r>
      <w:tr w:rsidR="00B23F06" w:rsidRPr="00A82AD4" w:rsidTr="00D767A4">
        <w:trPr>
          <w:trHeight w:val="250"/>
        </w:trPr>
        <w:tc>
          <w:tcPr>
            <w:tcW w:w="6252" w:type="dxa"/>
            <w:tcBorders>
              <w:top w:val="nil"/>
              <w:left w:val="single" w:sz="8" w:space="0" w:color="000000"/>
              <w:bottom w:val="nil"/>
              <w:right w:val="single" w:sz="8" w:space="0" w:color="000000"/>
            </w:tcBorders>
            <w:shd w:val="clear" w:color="auto" w:fill="auto"/>
            <w:vAlign w:val="center"/>
            <w:hideMark/>
          </w:tcPr>
          <w:p w:rsidR="005223C1" w:rsidRDefault="00B23F06" w:rsidP="005223C1">
            <w:pPr>
              <w:spacing w:before="40" w:after="40" w:line="240" w:lineRule="auto"/>
              <w:jc w:val="left"/>
              <w:rPr>
                <w:rFonts w:ascii="Calibri" w:eastAsia="Times New Roman" w:hAnsi="Calibri"/>
                <w:color w:val="000000"/>
                <w:sz w:val="22"/>
                <w:lang w:eastAsia="en-AU"/>
              </w:rPr>
            </w:pPr>
            <w:r w:rsidRPr="00A82AD4">
              <w:rPr>
                <w:rFonts w:ascii="Calibri" w:eastAsia="Times New Roman" w:hAnsi="Calibri"/>
                <w:color w:val="000000"/>
                <w:sz w:val="22"/>
                <w:lang w:eastAsia="en-AU"/>
              </w:rPr>
              <w:t> </w:t>
            </w:r>
          </w:p>
        </w:tc>
        <w:tc>
          <w:tcPr>
            <w:tcW w:w="3743" w:type="dxa"/>
            <w:tcBorders>
              <w:top w:val="nil"/>
              <w:left w:val="nil"/>
              <w:bottom w:val="nil"/>
              <w:right w:val="single" w:sz="8" w:space="0" w:color="000000"/>
            </w:tcBorders>
            <w:shd w:val="clear" w:color="auto" w:fill="auto"/>
            <w:vAlign w:val="center"/>
            <w:hideMark/>
          </w:tcPr>
          <w:p w:rsidR="005223C1" w:rsidRDefault="00B23F06" w:rsidP="00D767A4">
            <w:pPr>
              <w:spacing w:after="0" w:line="240" w:lineRule="auto"/>
              <w:ind w:firstLineChars="200" w:firstLine="360"/>
              <w:jc w:val="left"/>
              <w:rPr>
                <w:rFonts w:ascii="Symbol" w:eastAsia="Times New Roman" w:hAnsi="Symbol"/>
                <w:color w:val="000000"/>
                <w:sz w:val="18"/>
                <w:szCs w:val="18"/>
                <w:lang w:eastAsia="en-AU"/>
              </w:rPr>
            </w:pPr>
            <w:r w:rsidRPr="00A82AD4">
              <w:rPr>
                <w:rFonts w:ascii="Symbol" w:eastAsia="Symbol" w:hAnsi="Symbol" w:cs="Symbol"/>
                <w:color w:val="000000"/>
                <w:sz w:val="18"/>
                <w:szCs w:val="18"/>
                <w:lang w:eastAsia="en-AU"/>
              </w:rPr>
              <w:t></w:t>
            </w:r>
            <w:r w:rsidRPr="00A82AD4">
              <w:rPr>
                <w:rFonts w:ascii="Times New Roman" w:eastAsia="Symbol" w:hAnsi="Times New Roman"/>
                <w:color w:val="000000"/>
                <w:sz w:val="14"/>
                <w:szCs w:val="14"/>
                <w:lang w:eastAsia="en-AU"/>
              </w:rPr>
              <w:t xml:space="preserve">         </w:t>
            </w:r>
            <w:r w:rsidRPr="00A82AD4">
              <w:rPr>
                <w:rFonts w:eastAsia="Symbol" w:cs="Arial"/>
                <w:color w:val="000000"/>
                <w:sz w:val="18"/>
                <w:szCs w:val="18"/>
                <w:lang w:eastAsia="en-AU"/>
              </w:rPr>
              <w:t>Tractor $26</w:t>
            </w:r>
            <w:r w:rsidR="008850D6">
              <w:rPr>
                <w:rFonts w:eastAsia="Symbol" w:cs="Arial"/>
                <w:color w:val="000000"/>
                <w:sz w:val="18"/>
                <w:szCs w:val="18"/>
                <w:lang w:eastAsia="en-AU"/>
              </w:rPr>
              <w:t>–</w:t>
            </w:r>
            <w:r w:rsidRPr="00A82AD4">
              <w:rPr>
                <w:rFonts w:eastAsia="Symbol" w:cs="Arial"/>
                <w:color w:val="000000"/>
                <w:sz w:val="18"/>
                <w:szCs w:val="18"/>
                <w:lang w:eastAsia="en-AU"/>
              </w:rPr>
              <w:t>$55/tyre</w:t>
            </w:r>
          </w:p>
        </w:tc>
        <w:tc>
          <w:tcPr>
            <w:tcW w:w="692" w:type="dxa"/>
            <w:vMerge/>
            <w:tcBorders>
              <w:top w:val="single" w:sz="8" w:space="0" w:color="000000"/>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2511" w:type="dxa"/>
            <w:vMerge/>
            <w:tcBorders>
              <w:top w:val="single" w:sz="8" w:space="0" w:color="000000"/>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r>
      <w:tr w:rsidR="00B23F06" w:rsidRPr="00A82AD4" w:rsidTr="00D767A4">
        <w:trPr>
          <w:trHeight w:val="285"/>
        </w:trPr>
        <w:tc>
          <w:tcPr>
            <w:tcW w:w="6252" w:type="dxa"/>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ascii="Calibri" w:eastAsia="Times New Roman" w:hAnsi="Calibri"/>
                <w:color w:val="000000"/>
                <w:sz w:val="22"/>
                <w:lang w:eastAsia="en-AU"/>
              </w:rPr>
            </w:pPr>
            <w:r w:rsidRPr="00A82AD4">
              <w:rPr>
                <w:rFonts w:ascii="Calibri" w:eastAsia="Times New Roman" w:hAnsi="Calibri"/>
                <w:color w:val="000000"/>
                <w:sz w:val="22"/>
                <w:lang w:eastAsia="en-AU"/>
              </w:rPr>
              <w:t> </w:t>
            </w:r>
          </w:p>
        </w:tc>
        <w:tc>
          <w:tcPr>
            <w:tcW w:w="3743" w:type="dxa"/>
            <w:tcBorders>
              <w:top w:val="nil"/>
              <w:left w:val="nil"/>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ind w:firstLineChars="200" w:firstLine="360"/>
              <w:jc w:val="left"/>
              <w:rPr>
                <w:rFonts w:ascii="Symbol" w:eastAsia="Times New Roman" w:hAnsi="Symbol"/>
                <w:color w:val="000000"/>
                <w:sz w:val="18"/>
                <w:szCs w:val="18"/>
                <w:lang w:eastAsia="en-AU"/>
              </w:rPr>
            </w:pPr>
            <w:r w:rsidRPr="00A82AD4">
              <w:rPr>
                <w:rFonts w:ascii="Symbol" w:eastAsia="Symbol" w:hAnsi="Symbol" w:cs="Symbol"/>
                <w:color w:val="000000"/>
                <w:sz w:val="18"/>
                <w:szCs w:val="18"/>
                <w:lang w:eastAsia="en-AU"/>
              </w:rPr>
              <w:t></w:t>
            </w:r>
            <w:r w:rsidRPr="00A82AD4">
              <w:rPr>
                <w:rFonts w:ascii="Times New Roman" w:eastAsia="Symbol" w:hAnsi="Times New Roman"/>
                <w:color w:val="000000"/>
                <w:sz w:val="14"/>
                <w:szCs w:val="14"/>
                <w:lang w:eastAsia="en-AU"/>
              </w:rPr>
              <w:t xml:space="preserve">         </w:t>
            </w:r>
            <w:r w:rsidRPr="00A82AD4">
              <w:rPr>
                <w:rFonts w:eastAsia="Symbol" w:cs="Arial"/>
                <w:color w:val="000000"/>
                <w:sz w:val="18"/>
                <w:szCs w:val="18"/>
                <w:lang w:eastAsia="en-AU"/>
              </w:rPr>
              <w:t>Shredded $45</w:t>
            </w:r>
            <w:r w:rsidR="008850D6">
              <w:rPr>
                <w:rFonts w:eastAsia="Symbol" w:cs="Arial"/>
                <w:color w:val="000000"/>
                <w:sz w:val="18"/>
                <w:szCs w:val="18"/>
                <w:lang w:eastAsia="en-AU"/>
              </w:rPr>
              <w:t>–</w:t>
            </w:r>
            <w:r w:rsidRPr="00A82AD4">
              <w:rPr>
                <w:rFonts w:eastAsia="Symbol" w:cs="Arial"/>
                <w:color w:val="000000"/>
                <w:sz w:val="18"/>
                <w:szCs w:val="18"/>
                <w:lang w:eastAsia="en-AU"/>
              </w:rPr>
              <w:t>$60/tonne</w:t>
            </w:r>
          </w:p>
        </w:tc>
        <w:tc>
          <w:tcPr>
            <w:tcW w:w="692" w:type="dxa"/>
            <w:vMerge/>
            <w:tcBorders>
              <w:top w:val="single" w:sz="8" w:space="0" w:color="000000"/>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c>
          <w:tcPr>
            <w:tcW w:w="2511" w:type="dxa"/>
            <w:vMerge/>
            <w:tcBorders>
              <w:top w:val="single" w:sz="8" w:space="0" w:color="000000"/>
              <w:left w:val="single" w:sz="8" w:space="0" w:color="000000"/>
              <w:bottom w:val="single" w:sz="8" w:space="0" w:color="000000"/>
              <w:right w:val="single" w:sz="8" w:space="0" w:color="000000"/>
            </w:tcBorders>
            <w:vAlign w:val="center"/>
            <w:hideMark/>
          </w:tcPr>
          <w:p w:rsidR="005223C1" w:rsidRDefault="005223C1" w:rsidP="005223C1">
            <w:pPr>
              <w:spacing w:before="40" w:after="40" w:line="240" w:lineRule="auto"/>
              <w:jc w:val="left"/>
              <w:rPr>
                <w:rFonts w:eastAsia="Times New Roman" w:cs="Arial"/>
                <w:color w:val="000000"/>
                <w:sz w:val="18"/>
                <w:szCs w:val="18"/>
                <w:lang w:eastAsia="en-AU"/>
              </w:rPr>
            </w:pPr>
          </w:p>
        </w:tc>
      </w:tr>
      <w:tr w:rsidR="00B23F06" w:rsidRPr="00A82AD4" w:rsidTr="008850D6">
        <w:trPr>
          <w:trHeight w:val="401"/>
        </w:trPr>
        <w:tc>
          <w:tcPr>
            <w:tcW w:w="6252" w:type="dxa"/>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Security materials</w:t>
            </w:r>
          </w:p>
        </w:tc>
        <w:tc>
          <w:tcPr>
            <w:tcW w:w="3743" w:type="dxa"/>
            <w:tcBorders>
              <w:top w:val="nil"/>
              <w:left w:val="nil"/>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ind w:firstLineChars="200" w:firstLine="360"/>
              <w:jc w:val="right"/>
              <w:rPr>
                <w:rFonts w:eastAsia="Times New Roman" w:cs="Arial"/>
                <w:color w:val="000000"/>
                <w:sz w:val="18"/>
                <w:szCs w:val="18"/>
                <w:lang w:eastAsia="en-AU"/>
              </w:rPr>
            </w:pPr>
            <w:r w:rsidRPr="00A82AD4">
              <w:rPr>
                <w:rFonts w:eastAsia="Times New Roman" w:cs="Arial"/>
                <w:color w:val="000000"/>
                <w:sz w:val="18"/>
                <w:szCs w:val="18"/>
                <w:lang w:eastAsia="en-AU"/>
              </w:rPr>
              <w:t>-</w:t>
            </w:r>
          </w:p>
        </w:tc>
        <w:tc>
          <w:tcPr>
            <w:tcW w:w="692" w:type="dxa"/>
            <w:tcBorders>
              <w:top w:val="nil"/>
              <w:left w:val="nil"/>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center"/>
              <w:rPr>
                <w:rFonts w:eastAsia="Times New Roman" w:cs="Arial"/>
                <w:color w:val="000000"/>
                <w:sz w:val="18"/>
                <w:szCs w:val="18"/>
                <w:lang w:eastAsia="en-AU"/>
              </w:rPr>
            </w:pPr>
            <w:r w:rsidRPr="00A82AD4">
              <w:rPr>
                <w:rFonts w:eastAsia="Times New Roman" w:cs="Arial"/>
                <w:color w:val="000000"/>
                <w:sz w:val="18"/>
                <w:szCs w:val="18"/>
                <w:lang w:eastAsia="en-AU"/>
              </w:rPr>
              <w:t>-</w:t>
            </w:r>
          </w:p>
        </w:tc>
        <w:tc>
          <w:tcPr>
            <w:tcW w:w="2511" w:type="dxa"/>
            <w:tcBorders>
              <w:top w:val="nil"/>
              <w:left w:val="nil"/>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Escorted transport and supervised burning and burial.</w:t>
            </w:r>
          </w:p>
        </w:tc>
      </w:tr>
      <w:tr w:rsidR="00B23F06" w:rsidRPr="00A82AD4" w:rsidTr="008850D6">
        <w:trPr>
          <w:trHeight w:val="339"/>
        </w:trPr>
        <w:tc>
          <w:tcPr>
            <w:tcW w:w="6252" w:type="dxa"/>
            <w:tcBorders>
              <w:top w:val="nil"/>
              <w:left w:val="single" w:sz="8" w:space="0" w:color="000000"/>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Quarantine waste</w:t>
            </w:r>
          </w:p>
        </w:tc>
        <w:tc>
          <w:tcPr>
            <w:tcW w:w="3743" w:type="dxa"/>
            <w:tcBorders>
              <w:top w:val="nil"/>
              <w:left w:val="nil"/>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right"/>
              <w:rPr>
                <w:rFonts w:eastAsia="Times New Roman" w:cs="Arial"/>
                <w:color w:val="000000"/>
                <w:sz w:val="18"/>
                <w:szCs w:val="18"/>
                <w:lang w:eastAsia="en-AU"/>
              </w:rPr>
            </w:pPr>
            <w:r w:rsidRPr="00A82AD4">
              <w:rPr>
                <w:rFonts w:eastAsia="Times New Roman" w:cs="Arial"/>
                <w:color w:val="000000"/>
                <w:sz w:val="18"/>
                <w:szCs w:val="18"/>
                <w:lang w:eastAsia="en-AU"/>
              </w:rPr>
              <w:t>Up to $100/t</w:t>
            </w:r>
          </w:p>
        </w:tc>
        <w:tc>
          <w:tcPr>
            <w:tcW w:w="692" w:type="dxa"/>
            <w:tcBorders>
              <w:top w:val="nil"/>
              <w:left w:val="nil"/>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center"/>
              <w:rPr>
                <w:rFonts w:eastAsia="Times New Roman" w:cs="Arial"/>
                <w:color w:val="000000"/>
                <w:sz w:val="18"/>
                <w:szCs w:val="18"/>
                <w:lang w:eastAsia="en-AU"/>
              </w:rPr>
            </w:pPr>
            <w:r w:rsidRPr="00A82AD4">
              <w:rPr>
                <w:rFonts w:eastAsia="Times New Roman" w:cs="Arial"/>
                <w:color w:val="000000"/>
                <w:sz w:val="18"/>
                <w:szCs w:val="18"/>
                <w:lang w:eastAsia="en-AU"/>
              </w:rPr>
              <w:t>-</w:t>
            </w:r>
          </w:p>
        </w:tc>
        <w:tc>
          <w:tcPr>
            <w:tcW w:w="2511" w:type="dxa"/>
            <w:tcBorders>
              <w:top w:val="nil"/>
              <w:left w:val="nil"/>
              <w:bottom w:val="single" w:sz="8" w:space="0" w:color="000000"/>
              <w:right w:val="single" w:sz="8" w:space="0" w:color="000000"/>
            </w:tcBorders>
            <w:shd w:val="clear" w:color="auto" w:fill="auto"/>
            <w:vAlign w:val="center"/>
            <w:hideMark/>
          </w:tcPr>
          <w:p w:rsidR="005223C1" w:rsidRDefault="00B23F06" w:rsidP="005223C1">
            <w:pPr>
              <w:spacing w:before="40" w:after="40" w:line="240" w:lineRule="auto"/>
              <w:jc w:val="left"/>
              <w:rPr>
                <w:rFonts w:eastAsia="Times New Roman" w:cs="Arial"/>
                <w:color w:val="000000"/>
                <w:sz w:val="18"/>
                <w:szCs w:val="18"/>
                <w:lang w:eastAsia="en-AU"/>
              </w:rPr>
            </w:pPr>
            <w:r w:rsidRPr="00A82AD4">
              <w:rPr>
                <w:rFonts w:eastAsia="Times New Roman" w:cs="Arial"/>
                <w:color w:val="000000"/>
                <w:sz w:val="18"/>
                <w:szCs w:val="18"/>
                <w:lang w:eastAsia="en-AU"/>
              </w:rPr>
              <w:t>Inclusive of transport.</w:t>
            </w:r>
          </w:p>
        </w:tc>
      </w:tr>
    </w:tbl>
    <w:p w:rsidR="00B23F06" w:rsidRDefault="00B23F06">
      <w:pPr>
        <w:spacing w:after="0"/>
        <w:jc w:val="left"/>
        <w:rPr>
          <w:rFonts w:cs="Arial"/>
          <w:b/>
          <w:color w:val="1D5C42"/>
          <w:sz w:val="24"/>
          <w:szCs w:val="24"/>
        </w:rPr>
        <w:sectPr w:rsidR="00B23F06" w:rsidSect="00B23F06">
          <w:pgSz w:w="16839" w:h="11907" w:orient="landscape" w:code="9"/>
          <w:pgMar w:top="1701" w:right="1701" w:bottom="1560" w:left="1134" w:header="567" w:footer="567" w:gutter="0"/>
          <w:cols w:space="708"/>
          <w:docGrid w:linePitch="360"/>
        </w:sectPr>
      </w:pPr>
    </w:p>
    <w:p w:rsidR="00D93866" w:rsidRDefault="00D93866" w:rsidP="00030C78">
      <w:pPr>
        <w:pStyle w:val="KMHNumberheading20"/>
      </w:pPr>
      <w:bookmarkStart w:id="121" w:name="_Toc350413434"/>
      <w:r>
        <w:lastRenderedPageBreak/>
        <w:t>South Australia</w:t>
      </w:r>
      <w:bookmarkEnd w:id="121"/>
    </w:p>
    <w:p w:rsidR="00D93866" w:rsidRDefault="00D93866" w:rsidP="00D93866">
      <w:r>
        <w:t>In South Australia, levies are payable by the licence-holder of a waste depot for all waste received that is to be disposed of at that depot. The levies for the financial year 2012</w:t>
      </w:r>
      <w:r w:rsidR="00C53E03">
        <w:t>–</w:t>
      </w:r>
      <w:r>
        <w:t xml:space="preserve">13 are as shown in </w:t>
      </w:r>
      <w:r w:rsidR="00D02C9F">
        <w:fldChar w:fldCharType="begin"/>
      </w:r>
      <w:r w:rsidR="00517AD6">
        <w:instrText xml:space="preserve"> REF _Ref343781217 \h </w:instrText>
      </w:r>
      <w:r w:rsidR="00D02C9F">
        <w:fldChar w:fldCharType="separate"/>
      </w:r>
      <w:r w:rsidR="002A19BE">
        <w:t xml:space="preserve">Table </w:t>
      </w:r>
      <w:r w:rsidR="002A19BE">
        <w:rPr>
          <w:noProof/>
        </w:rPr>
        <w:t>20</w:t>
      </w:r>
      <w:r w:rsidR="00D02C9F">
        <w:fldChar w:fldCharType="end"/>
      </w:r>
      <w:r w:rsidR="006B4A42">
        <w:t>4</w:t>
      </w:r>
      <w:r w:rsidR="00517AD6">
        <w:t xml:space="preserve"> </w:t>
      </w:r>
      <w:r>
        <w:t>below.</w:t>
      </w:r>
    </w:p>
    <w:p w:rsidR="00D93866" w:rsidRDefault="00517AD6" w:rsidP="00C5018A">
      <w:pPr>
        <w:pStyle w:val="Caption"/>
        <w:spacing w:after="120"/>
      </w:pPr>
      <w:bookmarkStart w:id="122" w:name="_Ref343781217"/>
      <w:bookmarkStart w:id="123" w:name="_Toc350356173"/>
      <w:r>
        <w:t xml:space="preserve">Table </w:t>
      </w:r>
      <w:r w:rsidR="00D02C9F">
        <w:fldChar w:fldCharType="begin"/>
      </w:r>
      <w:r w:rsidR="0059651D">
        <w:instrText xml:space="preserve"> SEQ Table \* ARABIC </w:instrText>
      </w:r>
      <w:r w:rsidR="00D02C9F">
        <w:fldChar w:fldCharType="separate"/>
      </w:r>
      <w:r w:rsidR="002A19BE">
        <w:rPr>
          <w:noProof/>
        </w:rPr>
        <w:t>20</w:t>
      </w:r>
      <w:r w:rsidR="00D02C9F">
        <w:rPr>
          <w:noProof/>
        </w:rPr>
        <w:fldChar w:fldCharType="end"/>
      </w:r>
      <w:bookmarkEnd w:id="122"/>
      <w:r w:rsidR="00C53E03">
        <w:rPr>
          <w:noProof/>
        </w:rPr>
        <w:t>4—</w:t>
      </w:r>
      <w:r w:rsidR="00D93866">
        <w:t>South Australia waste disposal levies</w:t>
      </w:r>
      <w:r w:rsidR="00D93866">
        <w:rPr>
          <w:rStyle w:val="FootnoteReference"/>
        </w:rPr>
        <w:footnoteReference w:id="35"/>
      </w:r>
      <w:bookmarkEnd w:id="123"/>
    </w:p>
    <w:tbl>
      <w:tblPr>
        <w:tblW w:w="6204" w:type="dxa"/>
        <w:tblLook w:val="04A0" w:firstRow="1" w:lastRow="0" w:firstColumn="1" w:lastColumn="0" w:noHBand="0" w:noVBand="1"/>
      </w:tblPr>
      <w:tblGrid>
        <w:gridCol w:w="4361"/>
        <w:gridCol w:w="1843"/>
      </w:tblGrid>
      <w:tr w:rsidR="00D93866" w:rsidRPr="00517AD6" w:rsidTr="00517AD6">
        <w:trPr>
          <w:trHeight w:val="510"/>
        </w:trPr>
        <w:tc>
          <w:tcPr>
            <w:tcW w:w="4361" w:type="dxa"/>
            <w:tcBorders>
              <w:top w:val="single" w:sz="4" w:space="0" w:color="auto"/>
              <w:left w:val="single" w:sz="4" w:space="0" w:color="auto"/>
              <w:bottom w:val="single" w:sz="4" w:space="0" w:color="auto"/>
              <w:right w:val="single" w:sz="4" w:space="0" w:color="auto"/>
            </w:tcBorders>
            <w:shd w:val="clear" w:color="auto" w:fill="1D5C42"/>
            <w:vAlign w:val="center"/>
            <w:hideMark/>
          </w:tcPr>
          <w:p w:rsidR="005223C1" w:rsidRDefault="00D93866" w:rsidP="005223C1">
            <w:pPr>
              <w:spacing w:before="40" w:after="40" w:line="240" w:lineRule="auto"/>
              <w:jc w:val="center"/>
              <w:rPr>
                <w:rFonts w:eastAsia="Times New Roman" w:cs="Arial"/>
                <w:b/>
                <w:bCs/>
                <w:color w:val="FFFFFF" w:themeColor="background1"/>
                <w:sz w:val="18"/>
                <w:szCs w:val="18"/>
                <w:lang w:eastAsia="en-AU"/>
              </w:rPr>
            </w:pPr>
            <w:r w:rsidRPr="00517AD6">
              <w:rPr>
                <w:rFonts w:eastAsia="Times New Roman" w:cs="Arial"/>
                <w:b/>
                <w:bCs/>
                <w:color w:val="FFFFFF" w:themeColor="background1"/>
                <w:sz w:val="18"/>
                <w:szCs w:val="18"/>
                <w:lang w:eastAsia="en-AU"/>
              </w:rPr>
              <w:t>Type of waste</w:t>
            </w:r>
          </w:p>
        </w:tc>
        <w:tc>
          <w:tcPr>
            <w:tcW w:w="1843" w:type="dxa"/>
            <w:tcBorders>
              <w:top w:val="single" w:sz="4" w:space="0" w:color="auto"/>
              <w:left w:val="nil"/>
              <w:bottom w:val="single" w:sz="4" w:space="0" w:color="auto"/>
              <w:right w:val="single" w:sz="4" w:space="0" w:color="auto"/>
            </w:tcBorders>
            <w:shd w:val="clear" w:color="auto" w:fill="1D5C42"/>
            <w:vAlign w:val="center"/>
            <w:hideMark/>
          </w:tcPr>
          <w:p w:rsidR="005223C1" w:rsidRDefault="00C5018A" w:rsidP="005223C1">
            <w:pPr>
              <w:spacing w:before="40" w:after="40" w:line="240" w:lineRule="auto"/>
              <w:jc w:val="center"/>
              <w:rPr>
                <w:rFonts w:eastAsia="Times New Roman" w:cs="Arial"/>
                <w:b/>
                <w:bCs/>
                <w:color w:val="FFFFFF" w:themeColor="background1"/>
                <w:sz w:val="18"/>
                <w:szCs w:val="18"/>
                <w:lang w:eastAsia="en-AU"/>
              </w:rPr>
            </w:pPr>
            <w:r>
              <w:rPr>
                <w:rFonts w:eastAsia="Times New Roman" w:cs="Arial"/>
                <w:b/>
                <w:bCs/>
                <w:color w:val="FFFFFF" w:themeColor="background1"/>
                <w:sz w:val="18"/>
                <w:szCs w:val="18"/>
                <w:lang w:eastAsia="en-AU"/>
              </w:rPr>
              <w:t>Levies for 2012–</w:t>
            </w:r>
            <w:r w:rsidR="00D93866" w:rsidRPr="00517AD6">
              <w:rPr>
                <w:rFonts w:eastAsia="Times New Roman" w:cs="Arial"/>
                <w:b/>
                <w:bCs/>
                <w:color w:val="FFFFFF" w:themeColor="background1"/>
                <w:sz w:val="18"/>
                <w:szCs w:val="18"/>
                <w:lang w:eastAsia="en-AU"/>
              </w:rPr>
              <w:t>2013 (per tonne)</w:t>
            </w:r>
          </w:p>
        </w:tc>
      </w:tr>
      <w:tr w:rsidR="00D93866" w:rsidRPr="00517AD6" w:rsidTr="00517AD6">
        <w:trPr>
          <w:trHeight w:val="611"/>
        </w:trPr>
        <w:tc>
          <w:tcPr>
            <w:tcW w:w="4361" w:type="dxa"/>
            <w:tcBorders>
              <w:top w:val="nil"/>
              <w:left w:val="single" w:sz="4" w:space="0" w:color="auto"/>
              <w:bottom w:val="single" w:sz="4" w:space="0" w:color="auto"/>
              <w:right w:val="single" w:sz="4" w:space="0" w:color="auto"/>
            </w:tcBorders>
            <w:shd w:val="clear" w:color="auto" w:fill="auto"/>
            <w:vAlign w:val="bottom"/>
            <w:hideMark/>
          </w:tcPr>
          <w:p w:rsidR="005223C1" w:rsidRDefault="00D93866" w:rsidP="005223C1">
            <w:pPr>
              <w:spacing w:before="40" w:after="40" w:line="240" w:lineRule="auto"/>
              <w:jc w:val="left"/>
              <w:rPr>
                <w:rFonts w:eastAsia="Times New Roman" w:cs="Arial"/>
                <w:b/>
                <w:bCs/>
                <w:color w:val="000000"/>
                <w:sz w:val="18"/>
                <w:szCs w:val="18"/>
                <w:lang w:eastAsia="en-AU"/>
              </w:rPr>
            </w:pPr>
            <w:r w:rsidRPr="00517AD6">
              <w:rPr>
                <w:rFonts w:eastAsia="Times New Roman" w:cs="Arial"/>
                <w:color w:val="000000"/>
                <w:sz w:val="18"/>
                <w:szCs w:val="18"/>
                <w:lang w:eastAsia="en-AU"/>
              </w:rPr>
              <w:t>Solid waste</w:t>
            </w:r>
            <w:r w:rsidR="003C2D4C">
              <w:rPr>
                <w:rFonts w:eastAsia="Times New Roman" w:cs="Arial"/>
                <w:color w:val="000000"/>
                <w:sz w:val="18"/>
                <w:szCs w:val="18"/>
                <w:lang w:eastAsia="en-AU"/>
              </w:rPr>
              <w:t>—</w:t>
            </w:r>
            <w:r w:rsidRPr="00517AD6">
              <w:rPr>
                <w:rFonts w:eastAsia="Times New Roman" w:cs="Arial"/>
                <w:i/>
                <w:iCs/>
                <w:color w:val="000000"/>
                <w:sz w:val="18"/>
                <w:szCs w:val="18"/>
                <w:lang w:eastAsia="en-AU"/>
              </w:rPr>
              <w:t>for a non-metropolitan depot disposing of non-metropolitan waste (non-metro rate)</w:t>
            </w:r>
          </w:p>
        </w:tc>
        <w:tc>
          <w:tcPr>
            <w:tcW w:w="1843" w:type="dxa"/>
            <w:tcBorders>
              <w:top w:val="nil"/>
              <w:left w:val="nil"/>
              <w:bottom w:val="single" w:sz="4" w:space="0" w:color="auto"/>
              <w:right w:val="single" w:sz="4" w:space="0" w:color="auto"/>
            </w:tcBorders>
            <w:shd w:val="clear" w:color="auto" w:fill="auto"/>
            <w:vAlign w:val="center"/>
            <w:hideMark/>
          </w:tcPr>
          <w:p w:rsidR="005223C1" w:rsidRDefault="00D93866" w:rsidP="005223C1">
            <w:pPr>
              <w:spacing w:before="40" w:after="40" w:line="240" w:lineRule="auto"/>
              <w:jc w:val="right"/>
              <w:rPr>
                <w:rFonts w:eastAsia="Times New Roman" w:cs="Arial"/>
                <w:b/>
                <w:bCs/>
                <w:color w:val="000000"/>
                <w:sz w:val="18"/>
                <w:szCs w:val="18"/>
                <w:lang w:eastAsia="en-AU"/>
              </w:rPr>
            </w:pPr>
            <w:r w:rsidRPr="00517AD6">
              <w:rPr>
                <w:rFonts w:eastAsia="Times New Roman" w:cs="Arial"/>
                <w:color w:val="000000"/>
                <w:sz w:val="18"/>
                <w:szCs w:val="18"/>
                <w:lang w:eastAsia="en-AU"/>
              </w:rPr>
              <w:t>$ 21</w:t>
            </w:r>
          </w:p>
        </w:tc>
      </w:tr>
      <w:tr w:rsidR="00D93866" w:rsidRPr="00517AD6" w:rsidTr="00517AD6">
        <w:trPr>
          <w:trHeight w:val="848"/>
        </w:trPr>
        <w:tc>
          <w:tcPr>
            <w:tcW w:w="4361" w:type="dxa"/>
            <w:tcBorders>
              <w:top w:val="nil"/>
              <w:left w:val="single" w:sz="4" w:space="0" w:color="auto"/>
              <w:bottom w:val="single" w:sz="4" w:space="0" w:color="auto"/>
              <w:right w:val="single" w:sz="4" w:space="0" w:color="auto"/>
            </w:tcBorders>
            <w:shd w:val="clear" w:color="auto" w:fill="auto"/>
            <w:vAlign w:val="bottom"/>
            <w:hideMark/>
          </w:tcPr>
          <w:p w:rsidR="005223C1" w:rsidRDefault="00D93866" w:rsidP="005223C1">
            <w:pPr>
              <w:spacing w:before="40" w:after="40" w:line="240" w:lineRule="auto"/>
              <w:jc w:val="left"/>
              <w:rPr>
                <w:rFonts w:eastAsia="Times New Roman" w:cs="Arial"/>
                <w:b/>
                <w:bCs/>
                <w:color w:val="000000"/>
                <w:sz w:val="18"/>
                <w:szCs w:val="18"/>
                <w:lang w:eastAsia="en-AU"/>
              </w:rPr>
            </w:pPr>
            <w:r w:rsidRPr="00517AD6">
              <w:rPr>
                <w:rFonts w:eastAsia="Times New Roman" w:cs="Arial"/>
                <w:color w:val="000000"/>
                <w:sz w:val="18"/>
                <w:szCs w:val="18"/>
                <w:lang w:eastAsia="en-AU"/>
              </w:rPr>
              <w:t>Solid waste</w:t>
            </w:r>
            <w:r w:rsidR="003C2D4C">
              <w:rPr>
                <w:rFonts w:eastAsia="Times New Roman" w:cs="Arial"/>
                <w:color w:val="000000"/>
                <w:sz w:val="18"/>
                <w:szCs w:val="18"/>
                <w:lang w:eastAsia="en-AU"/>
              </w:rPr>
              <w:t>—</w:t>
            </w:r>
            <w:r w:rsidRPr="00517AD6">
              <w:rPr>
                <w:rFonts w:eastAsia="Times New Roman" w:cs="Arial"/>
                <w:i/>
                <w:iCs/>
                <w:color w:val="000000"/>
                <w:sz w:val="18"/>
                <w:szCs w:val="18"/>
                <w:lang w:eastAsia="en-AU"/>
              </w:rPr>
              <w:t>for a metropolitan depot disposing of non-metropolitan waste brought to the depot by or on behalf of a wholly non-metropolitan council (non-metro rate)</w:t>
            </w:r>
          </w:p>
        </w:tc>
        <w:tc>
          <w:tcPr>
            <w:tcW w:w="1843" w:type="dxa"/>
            <w:tcBorders>
              <w:top w:val="nil"/>
              <w:left w:val="nil"/>
              <w:bottom w:val="single" w:sz="4" w:space="0" w:color="auto"/>
              <w:right w:val="single" w:sz="4" w:space="0" w:color="auto"/>
            </w:tcBorders>
            <w:shd w:val="clear" w:color="auto" w:fill="auto"/>
            <w:vAlign w:val="center"/>
            <w:hideMark/>
          </w:tcPr>
          <w:p w:rsidR="005223C1" w:rsidRDefault="00D93866" w:rsidP="005223C1">
            <w:pPr>
              <w:spacing w:before="40" w:after="40" w:line="240" w:lineRule="auto"/>
              <w:jc w:val="right"/>
              <w:rPr>
                <w:rFonts w:eastAsia="Times New Roman" w:cs="Arial"/>
                <w:b/>
                <w:bCs/>
                <w:color w:val="000000"/>
                <w:sz w:val="18"/>
                <w:szCs w:val="18"/>
                <w:lang w:eastAsia="en-AU"/>
              </w:rPr>
            </w:pPr>
            <w:r w:rsidRPr="00517AD6">
              <w:rPr>
                <w:rFonts w:eastAsia="Times New Roman" w:cs="Arial"/>
                <w:color w:val="000000"/>
                <w:sz w:val="18"/>
                <w:szCs w:val="18"/>
                <w:lang w:eastAsia="en-AU"/>
              </w:rPr>
              <w:t>$ 21</w:t>
            </w:r>
          </w:p>
        </w:tc>
      </w:tr>
      <w:tr w:rsidR="00D93866" w:rsidRPr="00517AD6" w:rsidTr="00517AD6">
        <w:trPr>
          <w:trHeight w:val="255"/>
        </w:trPr>
        <w:tc>
          <w:tcPr>
            <w:tcW w:w="4361" w:type="dxa"/>
            <w:tcBorders>
              <w:top w:val="nil"/>
              <w:left w:val="single" w:sz="4" w:space="0" w:color="auto"/>
              <w:bottom w:val="single" w:sz="4" w:space="0" w:color="auto"/>
              <w:right w:val="single" w:sz="4" w:space="0" w:color="auto"/>
            </w:tcBorders>
            <w:shd w:val="clear" w:color="auto" w:fill="auto"/>
            <w:vAlign w:val="bottom"/>
            <w:hideMark/>
          </w:tcPr>
          <w:p w:rsidR="005223C1" w:rsidRDefault="00D93866" w:rsidP="005223C1">
            <w:pPr>
              <w:spacing w:before="40" w:after="40" w:line="240" w:lineRule="auto"/>
              <w:jc w:val="left"/>
              <w:rPr>
                <w:rFonts w:eastAsia="Times New Roman" w:cs="Arial"/>
                <w:b/>
                <w:bCs/>
                <w:color w:val="000000"/>
                <w:sz w:val="18"/>
                <w:szCs w:val="18"/>
                <w:lang w:eastAsia="en-AU"/>
              </w:rPr>
            </w:pPr>
            <w:r w:rsidRPr="00517AD6">
              <w:rPr>
                <w:rFonts w:eastAsia="Times New Roman" w:cs="Arial"/>
                <w:color w:val="000000"/>
                <w:sz w:val="18"/>
                <w:szCs w:val="18"/>
                <w:lang w:eastAsia="en-AU"/>
              </w:rPr>
              <w:t xml:space="preserve">Solid waste - </w:t>
            </w:r>
            <w:r w:rsidRPr="00517AD6">
              <w:rPr>
                <w:rFonts w:eastAsia="Times New Roman" w:cs="Arial"/>
                <w:i/>
                <w:iCs/>
                <w:color w:val="000000"/>
                <w:sz w:val="18"/>
                <w:szCs w:val="18"/>
                <w:lang w:eastAsia="en-AU"/>
              </w:rPr>
              <w:t>metro rate</w:t>
            </w:r>
          </w:p>
        </w:tc>
        <w:tc>
          <w:tcPr>
            <w:tcW w:w="1843" w:type="dxa"/>
            <w:tcBorders>
              <w:top w:val="nil"/>
              <w:left w:val="nil"/>
              <w:bottom w:val="single" w:sz="4" w:space="0" w:color="auto"/>
              <w:right w:val="single" w:sz="4" w:space="0" w:color="auto"/>
            </w:tcBorders>
            <w:shd w:val="clear" w:color="auto" w:fill="auto"/>
            <w:vAlign w:val="center"/>
            <w:hideMark/>
          </w:tcPr>
          <w:p w:rsidR="005223C1" w:rsidRDefault="00D93866" w:rsidP="005223C1">
            <w:pPr>
              <w:spacing w:before="40" w:after="40" w:line="240" w:lineRule="auto"/>
              <w:jc w:val="right"/>
              <w:rPr>
                <w:rFonts w:eastAsia="Times New Roman" w:cs="Arial"/>
                <w:b/>
                <w:bCs/>
                <w:color w:val="000000"/>
                <w:sz w:val="18"/>
                <w:szCs w:val="18"/>
                <w:lang w:eastAsia="en-AU"/>
              </w:rPr>
            </w:pPr>
            <w:r w:rsidRPr="00517AD6">
              <w:rPr>
                <w:rFonts w:eastAsia="Times New Roman" w:cs="Arial"/>
                <w:color w:val="000000"/>
                <w:sz w:val="18"/>
                <w:szCs w:val="18"/>
                <w:lang w:eastAsia="en-AU"/>
              </w:rPr>
              <w:t>$ 42</w:t>
            </w:r>
          </w:p>
        </w:tc>
      </w:tr>
      <w:tr w:rsidR="00D93866" w:rsidRPr="00517AD6" w:rsidTr="00517AD6">
        <w:trPr>
          <w:trHeight w:val="255"/>
        </w:trPr>
        <w:tc>
          <w:tcPr>
            <w:tcW w:w="4361" w:type="dxa"/>
            <w:tcBorders>
              <w:top w:val="nil"/>
              <w:left w:val="single" w:sz="4" w:space="0" w:color="auto"/>
              <w:bottom w:val="single" w:sz="4" w:space="0" w:color="auto"/>
              <w:right w:val="single" w:sz="4" w:space="0" w:color="auto"/>
            </w:tcBorders>
            <w:shd w:val="clear" w:color="auto" w:fill="1D5C42"/>
            <w:vAlign w:val="center"/>
          </w:tcPr>
          <w:p w:rsidR="005223C1" w:rsidRDefault="00D93866" w:rsidP="005223C1">
            <w:pPr>
              <w:spacing w:before="40" w:after="40" w:line="240" w:lineRule="auto"/>
              <w:jc w:val="left"/>
              <w:rPr>
                <w:rFonts w:eastAsia="Times New Roman" w:cs="Arial"/>
                <w:b/>
                <w:bCs/>
                <w:color w:val="FFFFFF" w:themeColor="background1"/>
                <w:sz w:val="18"/>
                <w:szCs w:val="18"/>
                <w:lang w:eastAsia="en-AU"/>
              </w:rPr>
            </w:pPr>
            <w:r w:rsidRPr="00517AD6">
              <w:rPr>
                <w:rFonts w:eastAsia="Times New Roman" w:cs="Arial"/>
                <w:b/>
                <w:color w:val="FFFFFF" w:themeColor="background1"/>
                <w:sz w:val="18"/>
                <w:szCs w:val="18"/>
                <w:lang w:eastAsia="en-AU"/>
              </w:rPr>
              <w:t>Type of waste</w:t>
            </w:r>
          </w:p>
        </w:tc>
        <w:tc>
          <w:tcPr>
            <w:tcW w:w="1843" w:type="dxa"/>
            <w:tcBorders>
              <w:top w:val="nil"/>
              <w:left w:val="nil"/>
              <w:bottom w:val="single" w:sz="4" w:space="0" w:color="auto"/>
              <w:right w:val="single" w:sz="4" w:space="0" w:color="auto"/>
            </w:tcBorders>
            <w:shd w:val="clear" w:color="auto" w:fill="1D5C42"/>
            <w:vAlign w:val="center"/>
          </w:tcPr>
          <w:p w:rsidR="005223C1" w:rsidRDefault="00D93866" w:rsidP="00C5018A">
            <w:pPr>
              <w:spacing w:before="40" w:after="40" w:line="240" w:lineRule="auto"/>
              <w:jc w:val="center"/>
              <w:rPr>
                <w:rFonts w:eastAsia="Times New Roman" w:cs="Arial"/>
                <w:b/>
                <w:bCs/>
                <w:color w:val="000000"/>
                <w:sz w:val="18"/>
                <w:szCs w:val="18"/>
                <w:lang w:eastAsia="en-AU"/>
              </w:rPr>
            </w:pPr>
            <w:r w:rsidRPr="00517AD6">
              <w:rPr>
                <w:rFonts w:eastAsia="Times New Roman" w:cs="Arial"/>
                <w:b/>
                <w:color w:val="FFFFFF" w:themeColor="background1"/>
                <w:sz w:val="18"/>
                <w:szCs w:val="18"/>
                <w:lang w:eastAsia="en-AU"/>
              </w:rPr>
              <w:t>Levy for 2012</w:t>
            </w:r>
            <w:r w:rsidR="00C5018A">
              <w:rPr>
                <w:rFonts w:eastAsia="Times New Roman" w:cs="Arial"/>
                <w:b/>
                <w:color w:val="FFFFFF" w:themeColor="background1"/>
                <w:sz w:val="18"/>
                <w:szCs w:val="18"/>
                <w:lang w:eastAsia="en-AU"/>
              </w:rPr>
              <w:t>–</w:t>
            </w:r>
            <w:r w:rsidRPr="00517AD6">
              <w:rPr>
                <w:rFonts w:eastAsia="Times New Roman" w:cs="Arial"/>
                <w:b/>
                <w:color w:val="FFFFFF" w:themeColor="background1"/>
                <w:sz w:val="18"/>
                <w:szCs w:val="18"/>
                <w:lang w:eastAsia="en-AU"/>
              </w:rPr>
              <w:t>13 (per kilolitre)</w:t>
            </w:r>
          </w:p>
        </w:tc>
      </w:tr>
      <w:tr w:rsidR="00D93866" w:rsidRPr="00517AD6" w:rsidTr="00517AD6">
        <w:trPr>
          <w:trHeight w:val="255"/>
        </w:trPr>
        <w:tc>
          <w:tcPr>
            <w:tcW w:w="4361" w:type="dxa"/>
            <w:tcBorders>
              <w:top w:val="nil"/>
              <w:left w:val="single" w:sz="4" w:space="0" w:color="auto"/>
              <w:bottom w:val="single" w:sz="4" w:space="0" w:color="auto"/>
              <w:right w:val="single" w:sz="4" w:space="0" w:color="auto"/>
            </w:tcBorders>
            <w:shd w:val="clear" w:color="auto" w:fill="auto"/>
            <w:vAlign w:val="bottom"/>
            <w:hideMark/>
          </w:tcPr>
          <w:p w:rsidR="005223C1" w:rsidRDefault="00D93866" w:rsidP="005223C1">
            <w:pPr>
              <w:spacing w:before="40" w:after="40" w:line="240" w:lineRule="auto"/>
              <w:jc w:val="left"/>
              <w:rPr>
                <w:rFonts w:eastAsia="Times New Roman" w:cs="Arial"/>
                <w:b/>
                <w:bCs/>
                <w:color w:val="000000"/>
                <w:sz w:val="18"/>
                <w:szCs w:val="18"/>
                <w:lang w:eastAsia="en-AU"/>
              </w:rPr>
            </w:pPr>
            <w:r w:rsidRPr="00517AD6">
              <w:rPr>
                <w:rFonts w:eastAsia="Times New Roman" w:cs="Arial"/>
                <w:color w:val="000000"/>
                <w:sz w:val="18"/>
                <w:szCs w:val="18"/>
                <w:lang w:eastAsia="en-AU"/>
              </w:rPr>
              <w:t>Liquid waste</w:t>
            </w:r>
          </w:p>
        </w:tc>
        <w:tc>
          <w:tcPr>
            <w:tcW w:w="1843" w:type="dxa"/>
            <w:tcBorders>
              <w:top w:val="nil"/>
              <w:left w:val="nil"/>
              <w:bottom w:val="single" w:sz="4" w:space="0" w:color="auto"/>
              <w:right w:val="single" w:sz="4" w:space="0" w:color="auto"/>
            </w:tcBorders>
            <w:shd w:val="clear" w:color="auto" w:fill="auto"/>
            <w:vAlign w:val="center"/>
            <w:hideMark/>
          </w:tcPr>
          <w:p w:rsidR="005223C1" w:rsidRDefault="00D93866" w:rsidP="005223C1">
            <w:pPr>
              <w:spacing w:before="40" w:after="40" w:line="240" w:lineRule="auto"/>
              <w:jc w:val="right"/>
              <w:rPr>
                <w:rFonts w:eastAsia="Times New Roman" w:cs="Arial"/>
                <w:b/>
                <w:bCs/>
                <w:color w:val="000000"/>
                <w:sz w:val="18"/>
                <w:szCs w:val="18"/>
                <w:lang w:eastAsia="en-AU"/>
              </w:rPr>
            </w:pPr>
            <w:r w:rsidRPr="00517AD6">
              <w:rPr>
                <w:rFonts w:eastAsia="Times New Roman" w:cs="Arial"/>
                <w:color w:val="000000"/>
                <w:sz w:val="18"/>
                <w:szCs w:val="18"/>
                <w:lang w:eastAsia="en-AU"/>
              </w:rPr>
              <w:t>$ 11.64</w:t>
            </w:r>
          </w:p>
        </w:tc>
      </w:tr>
    </w:tbl>
    <w:p w:rsidR="00D93866" w:rsidRDefault="00D93866" w:rsidP="00D93866"/>
    <w:p w:rsidR="00D93866" w:rsidRDefault="00D93866" w:rsidP="00D93866">
      <w:r>
        <w:t>These levies are subject to increases each financial year, based on the Consumer Price Index (CPI).</w:t>
      </w:r>
    </w:p>
    <w:p w:rsidR="00D93866" w:rsidRDefault="00D93866" w:rsidP="00D93866">
      <w:r>
        <w:t xml:space="preserve">A search for addition costs in regards to listed waste only brought up costs for licence fees for waste transporter businesses. The calculation method used to determine licence fees for waste transporter businesses that transport listed wastes in South Australia is detailed in </w:t>
      </w:r>
      <w:r w:rsidR="00D02C9F">
        <w:fldChar w:fldCharType="begin"/>
      </w:r>
      <w:r w:rsidR="00517AD6">
        <w:instrText xml:space="preserve"> REF _Ref343781288 \h </w:instrText>
      </w:r>
      <w:r w:rsidR="00D02C9F">
        <w:fldChar w:fldCharType="separate"/>
      </w:r>
      <w:r w:rsidR="002A19BE">
        <w:t xml:space="preserve">Table </w:t>
      </w:r>
      <w:r w:rsidR="002A19BE">
        <w:rPr>
          <w:noProof/>
        </w:rPr>
        <w:t>21</w:t>
      </w:r>
      <w:r w:rsidR="00D02C9F">
        <w:fldChar w:fldCharType="end"/>
      </w:r>
      <w:r w:rsidR="006B4A42">
        <w:t>5</w:t>
      </w:r>
      <w:r>
        <w:t xml:space="preserve"> below. In relation to these fees:</w:t>
      </w:r>
    </w:p>
    <w:p w:rsidR="00D93866" w:rsidRDefault="003C2D4C" w:rsidP="00F71C3D">
      <w:pPr>
        <w:pStyle w:val="ListParagraph"/>
        <w:numPr>
          <w:ilvl w:val="0"/>
          <w:numId w:val="13"/>
        </w:numPr>
        <w:spacing w:after="200"/>
        <w:jc w:val="left"/>
      </w:pPr>
      <w:r>
        <w:t>C</w:t>
      </w:r>
      <w:r w:rsidR="00D93866">
        <w:t xml:space="preserve">ategory A refers to listed waste and liquid waste in Part B of Schedule 1 of the </w:t>
      </w:r>
      <w:r w:rsidR="00D93866">
        <w:rPr>
          <w:i/>
        </w:rPr>
        <w:t>South Australia Environment Protection Act 1993</w:t>
      </w:r>
      <w:r w:rsidR="00D93866">
        <w:t>, for example, asbestos</w:t>
      </w:r>
    </w:p>
    <w:p w:rsidR="00D93866" w:rsidRDefault="003C2D4C" w:rsidP="00F71C3D">
      <w:pPr>
        <w:pStyle w:val="ListParagraph"/>
        <w:numPr>
          <w:ilvl w:val="0"/>
          <w:numId w:val="13"/>
        </w:numPr>
        <w:spacing w:after="200"/>
        <w:jc w:val="left"/>
      </w:pPr>
      <w:r>
        <w:t>C</w:t>
      </w:r>
      <w:r w:rsidR="00D93866">
        <w:t>ategory B refers to domestic waste, industrial or commercial waste (other than building or demolition waste), septic tank effluent or contaminated soil.</w:t>
      </w:r>
    </w:p>
    <w:p w:rsidR="00D93866" w:rsidRDefault="00D93866" w:rsidP="00D93866">
      <w:r>
        <w:br w:type="page"/>
      </w:r>
    </w:p>
    <w:p w:rsidR="00D93866" w:rsidRDefault="00517AD6" w:rsidP="00517AD6">
      <w:pPr>
        <w:pStyle w:val="Caption"/>
        <w:spacing w:after="0"/>
      </w:pPr>
      <w:bookmarkStart w:id="124" w:name="_Ref343781288"/>
      <w:bookmarkStart w:id="125" w:name="_Toc350356174"/>
      <w:r>
        <w:lastRenderedPageBreak/>
        <w:t xml:space="preserve">Table </w:t>
      </w:r>
      <w:r w:rsidR="00D02C9F">
        <w:fldChar w:fldCharType="begin"/>
      </w:r>
      <w:r w:rsidR="0059651D">
        <w:instrText xml:space="preserve"> SEQ Table \* ARABIC </w:instrText>
      </w:r>
      <w:r w:rsidR="00D02C9F">
        <w:fldChar w:fldCharType="separate"/>
      </w:r>
      <w:r w:rsidR="002A19BE">
        <w:rPr>
          <w:noProof/>
        </w:rPr>
        <w:t>21</w:t>
      </w:r>
      <w:r w:rsidR="00D02C9F">
        <w:rPr>
          <w:noProof/>
        </w:rPr>
        <w:fldChar w:fldCharType="end"/>
      </w:r>
      <w:bookmarkEnd w:id="124"/>
      <w:r w:rsidR="00C53E03">
        <w:rPr>
          <w:noProof/>
        </w:rPr>
        <w:t>5—</w:t>
      </w:r>
      <w:r w:rsidR="00D93866">
        <w:t>Licence fee calculation method for waste transporter businesses in South Australia</w:t>
      </w:r>
      <w:r w:rsidR="00D93866">
        <w:rPr>
          <w:rStyle w:val="FootnoteReference"/>
        </w:rPr>
        <w:footnoteReference w:id="36"/>
      </w:r>
      <w:bookmarkEnd w:id="125"/>
    </w:p>
    <w:tbl>
      <w:tblPr>
        <w:tblStyle w:val="TableGrid"/>
        <w:tblW w:w="0" w:type="auto"/>
        <w:tblLayout w:type="fixed"/>
        <w:tblLook w:val="04A0" w:firstRow="1" w:lastRow="0" w:firstColumn="1" w:lastColumn="0" w:noHBand="0" w:noVBand="1"/>
      </w:tblPr>
      <w:tblGrid>
        <w:gridCol w:w="1526"/>
        <w:gridCol w:w="1843"/>
        <w:gridCol w:w="992"/>
        <w:gridCol w:w="1417"/>
        <w:gridCol w:w="3464"/>
      </w:tblGrid>
      <w:tr w:rsidR="00D93866" w:rsidRPr="00517AD6" w:rsidTr="001767E2">
        <w:tc>
          <w:tcPr>
            <w:tcW w:w="1526" w:type="dxa"/>
            <w:shd w:val="clear" w:color="auto" w:fill="1D5C42"/>
            <w:vAlign w:val="center"/>
          </w:tcPr>
          <w:p w:rsidR="005223C1" w:rsidRPr="005223C1" w:rsidRDefault="005223C1" w:rsidP="005223C1">
            <w:pPr>
              <w:spacing w:before="40" w:after="40" w:line="240" w:lineRule="auto"/>
              <w:jc w:val="center"/>
              <w:rPr>
                <w:b/>
                <w:color w:val="FFFFFF" w:themeColor="background1"/>
                <w:sz w:val="16"/>
                <w:szCs w:val="16"/>
              </w:rPr>
            </w:pPr>
            <w:r w:rsidRPr="005223C1">
              <w:rPr>
                <w:b/>
                <w:color w:val="FFFFFF" w:themeColor="background1"/>
                <w:sz w:val="16"/>
                <w:szCs w:val="16"/>
              </w:rPr>
              <w:t>Fee component</w:t>
            </w:r>
          </w:p>
        </w:tc>
        <w:tc>
          <w:tcPr>
            <w:tcW w:w="1843" w:type="dxa"/>
            <w:shd w:val="clear" w:color="auto" w:fill="1D5C42"/>
            <w:vAlign w:val="center"/>
          </w:tcPr>
          <w:p w:rsidR="005223C1" w:rsidRPr="005223C1" w:rsidRDefault="005223C1" w:rsidP="005223C1">
            <w:pPr>
              <w:spacing w:before="40" w:after="40" w:line="240" w:lineRule="auto"/>
              <w:jc w:val="center"/>
              <w:rPr>
                <w:b/>
                <w:color w:val="FFFFFF" w:themeColor="background1"/>
                <w:sz w:val="16"/>
                <w:szCs w:val="16"/>
              </w:rPr>
            </w:pPr>
            <w:r w:rsidRPr="005223C1">
              <w:rPr>
                <w:b/>
                <w:color w:val="FFFFFF" w:themeColor="background1"/>
                <w:sz w:val="16"/>
                <w:szCs w:val="16"/>
              </w:rPr>
              <w:t>Fee unit</w:t>
            </w:r>
          </w:p>
        </w:tc>
        <w:tc>
          <w:tcPr>
            <w:tcW w:w="992" w:type="dxa"/>
            <w:shd w:val="clear" w:color="auto" w:fill="1D5C42"/>
            <w:vAlign w:val="center"/>
          </w:tcPr>
          <w:p w:rsidR="005223C1" w:rsidRPr="005223C1" w:rsidRDefault="005223C1" w:rsidP="005223C1">
            <w:pPr>
              <w:spacing w:before="40" w:after="40" w:line="240" w:lineRule="auto"/>
              <w:jc w:val="center"/>
              <w:rPr>
                <w:b/>
                <w:color w:val="FFFFFF" w:themeColor="background1"/>
                <w:sz w:val="16"/>
                <w:szCs w:val="16"/>
              </w:rPr>
            </w:pPr>
            <w:r w:rsidRPr="005223C1">
              <w:rPr>
                <w:b/>
                <w:color w:val="FFFFFF" w:themeColor="background1"/>
                <w:sz w:val="16"/>
                <w:szCs w:val="16"/>
              </w:rPr>
              <w:t>Fee unit value</w:t>
            </w:r>
          </w:p>
        </w:tc>
        <w:tc>
          <w:tcPr>
            <w:tcW w:w="1417" w:type="dxa"/>
            <w:shd w:val="clear" w:color="auto" w:fill="1D5C42"/>
            <w:vAlign w:val="center"/>
          </w:tcPr>
          <w:p w:rsidR="005223C1" w:rsidRPr="005223C1" w:rsidRDefault="005223C1" w:rsidP="005223C1">
            <w:pPr>
              <w:spacing w:before="40" w:after="40" w:line="240" w:lineRule="auto"/>
              <w:jc w:val="center"/>
              <w:rPr>
                <w:b/>
                <w:color w:val="FFFFFF" w:themeColor="background1"/>
                <w:sz w:val="16"/>
                <w:szCs w:val="16"/>
              </w:rPr>
            </w:pPr>
            <w:r w:rsidRPr="005223C1">
              <w:rPr>
                <w:b/>
                <w:color w:val="FFFFFF" w:themeColor="background1"/>
                <w:sz w:val="16"/>
                <w:szCs w:val="16"/>
              </w:rPr>
              <w:t>Multiplier for number of trucks</w:t>
            </w:r>
          </w:p>
        </w:tc>
        <w:tc>
          <w:tcPr>
            <w:tcW w:w="3464" w:type="dxa"/>
            <w:shd w:val="clear" w:color="auto" w:fill="1D5C42"/>
            <w:vAlign w:val="center"/>
          </w:tcPr>
          <w:p w:rsidR="005223C1" w:rsidRPr="005223C1" w:rsidRDefault="005223C1" w:rsidP="005223C1">
            <w:pPr>
              <w:spacing w:before="40" w:after="40" w:line="240" w:lineRule="auto"/>
              <w:jc w:val="center"/>
              <w:rPr>
                <w:b/>
                <w:color w:val="FFFFFF" w:themeColor="background1"/>
                <w:sz w:val="16"/>
                <w:szCs w:val="16"/>
              </w:rPr>
            </w:pPr>
            <w:r w:rsidRPr="005223C1">
              <w:rPr>
                <w:b/>
                <w:color w:val="FFFFFF" w:themeColor="background1"/>
                <w:sz w:val="16"/>
                <w:szCs w:val="16"/>
              </w:rPr>
              <w:t>Fee</w:t>
            </w:r>
          </w:p>
        </w:tc>
      </w:tr>
      <w:tr w:rsidR="00D93866" w:rsidRPr="00517AD6" w:rsidTr="001767E2">
        <w:tc>
          <w:tcPr>
            <w:tcW w:w="1526" w:type="dxa"/>
            <w:vAlign w:val="center"/>
          </w:tcPr>
          <w:p w:rsidR="005223C1" w:rsidRDefault="00D93866" w:rsidP="005223C1">
            <w:pPr>
              <w:spacing w:before="40" w:after="40" w:line="240" w:lineRule="auto"/>
              <w:jc w:val="left"/>
              <w:rPr>
                <w:b/>
                <w:sz w:val="18"/>
                <w:szCs w:val="18"/>
              </w:rPr>
            </w:pPr>
            <w:r w:rsidRPr="00517AD6">
              <w:rPr>
                <w:b/>
                <w:sz w:val="18"/>
                <w:szCs w:val="18"/>
              </w:rPr>
              <w:t>Flat minimum fee</w:t>
            </w:r>
          </w:p>
        </w:tc>
        <w:tc>
          <w:tcPr>
            <w:tcW w:w="1843" w:type="dxa"/>
            <w:vAlign w:val="center"/>
          </w:tcPr>
          <w:p w:rsidR="005223C1" w:rsidRDefault="00D93866" w:rsidP="005223C1">
            <w:pPr>
              <w:spacing w:before="40" w:after="40" w:line="240" w:lineRule="auto"/>
              <w:jc w:val="center"/>
              <w:rPr>
                <w:sz w:val="18"/>
                <w:szCs w:val="18"/>
              </w:rPr>
            </w:pPr>
            <w:r w:rsidRPr="00517AD6">
              <w:rPr>
                <w:sz w:val="18"/>
                <w:szCs w:val="18"/>
              </w:rPr>
              <w:t>-</w:t>
            </w:r>
          </w:p>
        </w:tc>
        <w:tc>
          <w:tcPr>
            <w:tcW w:w="992" w:type="dxa"/>
            <w:vAlign w:val="center"/>
          </w:tcPr>
          <w:p w:rsidR="005223C1" w:rsidRDefault="00D93866" w:rsidP="005223C1">
            <w:pPr>
              <w:spacing w:before="40" w:after="40" w:line="240" w:lineRule="auto"/>
              <w:jc w:val="center"/>
              <w:rPr>
                <w:sz w:val="18"/>
                <w:szCs w:val="18"/>
              </w:rPr>
            </w:pPr>
            <w:r w:rsidRPr="00517AD6">
              <w:rPr>
                <w:sz w:val="18"/>
                <w:szCs w:val="18"/>
              </w:rPr>
              <w:t>-</w:t>
            </w:r>
          </w:p>
        </w:tc>
        <w:tc>
          <w:tcPr>
            <w:tcW w:w="1417" w:type="dxa"/>
            <w:vAlign w:val="center"/>
          </w:tcPr>
          <w:p w:rsidR="005223C1" w:rsidRDefault="00D93866" w:rsidP="005223C1">
            <w:pPr>
              <w:spacing w:before="40" w:after="40" w:line="240" w:lineRule="auto"/>
              <w:jc w:val="center"/>
              <w:rPr>
                <w:sz w:val="18"/>
                <w:szCs w:val="18"/>
              </w:rPr>
            </w:pPr>
            <w:r w:rsidRPr="00517AD6">
              <w:rPr>
                <w:sz w:val="18"/>
                <w:szCs w:val="18"/>
              </w:rPr>
              <w:t>-</w:t>
            </w:r>
          </w:p>
        </w:tc>
        <w:tc>
          <w:tcPr>
            <w:tcW w:w="3464" w:type="dxa"/>
            <w:vAlign w:val="center"/>
          </w:tcPr>
          <w:p w:rsidR="005223C1" w:rsidRDefault="00D93866" w:rsidP="005223C1">
            <w:pPr>
              <w:spacing w:before="40" w:after="40" w:line="240" w:lineRule="auto"/>
              <w:jc w:val="left"/>
              <w:rPr>
                <w:i/>
                <w:sz w:val="18"/>
                <w:szCs w:val="18"/>
              </w:rPr>
            </w:pPr>
            <w:r w:rsidRPr="00517AD6">
              <w:rPr>
                <w:i/>
                <w:sz w:val="18"/>
                <w:szCs w:val="18"/>
              </w:rPr>
              <w:t>A flat minimum fee of $57.50 is applied to all licences and covers the minimum administration common to all licences.</w:t>
            </w:r>
          </w:p>
        </w:tc>
      </w:tr>
      <w:tr w:rsidR="00D93866" w:rsidRPr="00517AD6" w:rsidTr="001767E2">
        <w:tc>
          <w:tcPr>
            <w:tcW w:w="1526" w:type="dxa"/>
            <w:vAlign w:val="center"/>
          </w:tcPr>
          <w:p w:rsidR="005223C1" w:rsidRDefault="00D93866" w:rsidP="005223C1">
            <w:pPr>
              <w:spacing w:before="40" w:after="40" w:line="240" w:lineRule="auto"/>
              <w:jc w:val="left"/>
              <w:rPr>
                <w:b/>
                <w:sz w:val="18"/>
                <w:szCs w:val="18"/>
              </w:rPr>
            </w:pPr>
            <w:r w:rsidRPr="00517AD6">
              <w:rPr>
                <w:b/>
                <w:sz w:val="18"/>
                <w:szCs w:val="18"/>
              </w:rPr>
              <w:t>Environment management fee</w:t>
            </w:r>
          </w:p>
        </w:tc>
        <w:tc>
          <w:tcPr>
            <w:tcW w:w="1843" w:type="dxa"/>
            <w:vAlign w:val="center"/>
          </w:tcPr>
          <w:p w:rsidR="005223C1" w:rsidRDefault="00D93866" w:rsidP="005223C1">
            <w:pPr>
              <w:spacing w:before="40" w:after="40" w:line="240" w:lineRule="auto"/>
              <w:jc w:val="left"/>
              <w:rPr>
                <w:sz w:val="18"/>
                <w:szCs w:val="18"/>
              </w:rPr>
            </w:pPr>
            <w:r w:rsidRPr="00517AD6">
              <w:rPr>
                <w:b/>
                <w:sz w:val="18"/>
                <w:szCs w:val="18"/>
              </w:rPr>
              <w:t>0.3</w:t>
            </w:r>
            <w:r w:rsidRPr="00517AD6">
              <w:rPr>
                <w:sz w:val="18"/>
                <w:szCs w:val="18"/>
              </w:rPr>
              <w:t xml:space="preserve"> (for all Category B wastes and if the Category A waste is 40 litres or less of medical waste)</w:t>
            </w:r>
          </w:p>
          <w:p w:rsidR="005223C1" w:rsidRDefault="005223C1" w:rsidP="005223C1">
            <w:pPr>
              <w:spacing w:before="40" w:after="40" w:line="240" w:lineRule="auto"/>
              <w:jc w:val="left"/>
              <w:rPr>
                <w:sz w:val="18"/>
                <w:szCs w:val="18"/>
              </w:rPr>
            </w:pPr>
          </w:p>
          <w:p w:rsidR="005223C1" w:rsidRDefault="00D93866" w:rsidP="005223C1">
            <w:pPr>
              <w:spacing w:before="40" w:after="40" w:line="240" w:lineRule="auto"/>
              <w:jc w:val="left"/>
              <w:rPr>
                <w:sz w:val="18"/>
                <w:szCs w:val="18"/>
              </w:rPr>
            </w:pPr>
            <w:r w:rsidRPr="00517AD6">
              <w:rPr>
                <w:b/>
                <w:sz w:val="18"/>
                <w:szCs w:val="18"/>
              </w:rPr>
              <w:t>0.9</w:t>
            </w:r>
            <w:r w:rsidRPr="00517AD6">
              <w:rPr>
                <w:sz w:val="18"/>
                <w:szCs w:val="18"/>
              </w:rPr>
              <w:t xml:space="preserve"> (in all other cases)</w:t>
            </w:r>
          </w:p>
        </w:tc>
        <w:tc>
          <w:tcPr>
            <w:tcW w:w="992" w:type="dxa"/>
            <w:vAlign w:val="center"/>
          </w:tcPr>
          <w:p w:rsidR="005223C1" w:rsidRDefault="00D93866" w:rsidP="005223C1">
            <w:pPr>
              <w:spacing w:before="40" w:after="40" w:line="240" w:lineRule="auto"/>
              <w:jc w:val="center"/>
              <w:rPr>
                <w:sz w:val="18"/>
                <w:szCs w:val="18"/>
              </w:rPr>
            </w:pPr>
            <w:r w:rsidRPr="00517AD6">
              <w:rPr>
                <w:sz w:val="18"/>
                <w:szCs w:val="18"/>
              </w:rPr>
              <w:t>$605</w:t>
            </w:r>
          </w:p>
        </w:tc>
        <w:tc>
          <w:tcPr>
            <w:tcW w:w="1417" w:type="dxa"/>
            <w:vAlign w:val="center"/>
          </w:tcPr>
          <w:p w:rsidR="005223C1" w:rsidRDefault="00D93866" w:rsidP="005223C1">
            <w:pPr>
              <w:spacing w:before="40" w:after="40" w:line="240" w:lineRule="auto"/>
              <w:jc w:val="left"/>
              <w:rPr>
                <w:sz w:val="18"/>
                <w:szCs w:val="18"/>
              </w:rPr>
            </w:pPr>
            <w:r w:rsidRPr="00517AD6">
              <w:rPr>
                <w:sz w:val="18"/>
                <w:szCs w:val="18"/>
              </w:rPr>
              <w:t>&lt;No. of vehicles owned by the business&gt;</w:t>
            </w:r>
          </w:p>
        </w:tc>
        <w:tc>
          <w:tcPr>
            <w:tcW w:w="3464" w:type="dxa"/>
            <w:vAlign w:val="center"/>
          </w:tcPr>
          <w:p w:rsidR="005223C1" w:rsidRDefault="00D93866" w:rsidP="005223C1">
            <w:pPr>
              <w:spacing w:before="40" w:after="40" w:line="240" w:lineRule="auto"/>
              <w:jc w:val="left"/>
              <w:rPr>
                <w:i/>
                <w:sz w:val="18"/>
                <w:szCs w:val="18"/>
              </w:rPr>
            </w:pPr>
            <w:r w:rsidRPr="00517AD6">
              <w:rPr>
                <w:i/>
                <w:sz w:val="18"/>
                <w:szCs w:val="18"/>
              </w:rPr>
              <w:t>A waste transporter may use the same vehicle to transport Category A and Category B wastes, or may use different vehicles depending on a number of factors including vehicle suitability. The environment management fee is based on the category of waste that attracts the highest fee per vehicle.</w:t>
            </w:r>
          </w:p>
          <w:p w:rsidR="005223C1" w:rsidRDefault="005223C1" w:rsidP="005223C1">
            <w:pPr>
              <w:spacing w:before="40" w:after="40" w:line="240" w:lineRule="auto"/>
              <w:jc w:val="left"/>
              <w:rPr>
                <w:i/>
                <w:sz w:val="18"/>
                <w:szCs w:val="18"/>
              </w:rPr>
            </w:pPr>
          </w:p>
          <w:p w:rsidR="005223C1" w:rsidRDefault="00D93866" w:rsidP="005223C1">
            <w:pPr>
              <w:spacing w:before="40" w:after="40" w:line="240" w:lineRule="auto"/>
              <w:jc w:val="left"/>
              <w:rPr>
                <w:i/>
                <w:sz w:val="18"/>
                <w:szCs w:val="18"/>
              </w:rPr>
            </w:pPr>
            <w:r w:rsidRPr="00517AD6">
              <w:rPr>
                <w:i/>
                <w:sz w:val="18"/>
                <w:szCs w:val="18"/>
              </w:rPr>
              <w:t xml:space="preserve">Information to determine which fee level applies to a particular waste transport business and the value of the fee units is available at: </w:t>
            </w:r>
            <w:hyperlink r:id="rId47" w:history="1">
              <w:r w:rsidR="00541C7C" w:rsidRPr="00093838">
                <w:rPr>
                  <w:rStyle w:val="Hyperlink"/>
                  <w:i/>
                  <w:sz w:val="18"/>
                  <w:szCs w:val="18"/>
                </w:rPr>
                <w:t>www.epa.sa.gov.au/licensees/licence_fee_system</w:t>
              </w:r>
            </w:hyperlink>
            <w:r w:rsidR="00541C7C">
              <w:rPr>
                <w:i/>
                <w:sz w:val="18"/>
                <w:szCs w:val="18"/>
              </w:rPr>
              <w:t xml:space="preserve"> </w:t>
            </w:r>
            <w:r w:rsidRPr="00517AD6">
              <w:rPr>
                <w:i/>
                <w:sz w:val="18"/>
                <w:szCs w:val="18"/>
              </w:rPr>
              <w:t>.</w:t>
            </w:r>
          </w:p>
        </w:tc>
      </w:tr>
      <w:tr w:rsidR="00D93866" w:rsidRPr="00517AD6" w:rsidTr="001767E2">
        <w:tc>
          <w:tcPr>
            <w:tcW w:w="1526" w:type="dxa"/>
            <w:vAlign w:val="center"/>
          </w:tcPr>
          <w:p w:rsidR="005223C1" w:rsidRDefault="00D93866" w:rsidP="005223C1">
            <w:pPr>
              <w:spacing w:before="40" w:after="40" w:line="240" w:lineRule="auto"/>
              <w:jc w:val="left"/>
              <w:rPr>
                <w:sz w:val="18"/>
                <w:szCs w:val="18"/>
              </w:rPr>
            </w:pPr>
            <w:r w:rsidRPr="00517AD6">
              <w:rPr>
                <w:b/>
                <w:sz w:val="18"/>
                <w:szCs w:val="18"/>
              </w:rPr>
              <w:t>Resource efficiency fees</w:t>
            </w:r>
            <w:r w:rsidRPr="00517AD6">
              <w:rPr>
                <w:sz w:val="18"/>
                <w:szCs w:val="18"/>
              </w:rPr>
              <w:t xml:space="preserve"> (made up of pollutant based fees and a water reuse fee)</w:t>
            </w:r>
          </w:p>
        </w:tc>
        <w:tc>
          <w:tcPr>
            <w:tcW w:w="1843" w:type="dxa"/>
            <w:vAlign w:val="center"/>
          </w:tcPr>
          <w:p w:rsidR="005223C1" w:rsidRDefault="005223C1" w:rsidP="005223C1">
            <w:pPr>
              <w:spacing w:before="40" w:after="40" w:line="240" w:lineRule="auto"/>
              <w:jc w:val="center"/>
              <w:rPr>
                <w:sz w:val="18"/>
                <w:szCs w:val="18"/>
              </w:rPr>
            </w:pPr>
          </w:p>
        </w:tc>
        <w:tc>
          <w:tcPr>
            <w:tcW w:w="992" w:type="dxa"/>
            <w:vAlign w:val="center"/>
          </w:tcPr>
          <w:p w:rsidR="005223C1" w:rsidRDefault="00D93866" w:rsidP="005223C1">
            <w:pPr>
              <w:spacing w:before="40" w:after="40" w:line="240" w:lineRule="auto"/>
              <w:jc w:val="center"/>
              <w:rPr>
                <w:sz w:val="18"/>
                <w:szCs w:val="18"/>
              </w:rPr>
            </w:pPr>
            <w:r w:rsidRPr="00517AD6">
              <w:rPr>
                <w:sz w:val="18"/>
                <w:szCs w:val="18"/>
              </w:rPr>
              <w:t>-</w:t>
            </w:r>
          </w:p>
        </w:tc>
        <w:tc>
          <w:tcPr>
            <w:tcW w:w="1417" w:type="dxa"/>
            <w:vAlign w:val="center"/>
          </w:tcPr>
          <w:p w:rsidR="005223C1" w:rsidRDefault="00D93866" w:rsidP="005223C1">
            <w:pPr>
              <w:spacing w:before="40" w:after="40" w:line="240" w:lineRule="auto"/>
              <w:jc w:val="center"/>
              <w:rPr>
                <w:sz w:val="18"/>
                <w:szCs w:val="18"/>
              </w:rPr>
            </w:pPr>
            <w:r w:rsidRPr="00517AD6">
              <w:rPr>
                <w:sz w:val="18"/>
                <w:szCs w:val="18"/>
              </w:rPr>
              <w:t>-</w:t>
            </w:r>
          </w:p>
        </w:tc>
        <w:tc>
          <w:tcPr>
            <w:tcW w:w="3464" w:type="dxa"/>
            <w:vAlign w:val="center"/>
          </w:tcPr>
          <w:p w:rsidR="005223C1" w:rsidRDefault="00D93866" w:rsidP="005223C1">
            <w:pPr>
              <w:spacing w:before="40" w:after="40" w:line="240" w:lineRule="auto"/>
              <w:jc w:val="left"/>
              <w:rPr>
                <w:i/>
                <w:sz w:val="18"/>
                <w:szCs w:val="18"/>
              </w:rPr>
            </w:pPr>
            <w:r w:rsidRPr="00517AD6">
              <w:rPr>
                <w:i/>
                <w:sz w:val="18"/>
                <w:szCs w:val="18"/>
              </w:rPr>
              <w:t>Resource efficiency fees are not applicable to waste transport businesses because the emissions do not exceed specified thresholds.</w:t>
            </w:r>
          </w:p>
        </w:tc>
      </w:tr>
    </w:tbl>
    <w:p w:rsidR="00D93866" w:rsidRDefault="00D93866" w:rsidP="00D93866"/>
    <w:p w:rsidR="00D93866" w:rsidRDefault="00D93866" w:rsidP="00030C78">
      <w:pPr>
        <w:pStyle w:val="KMHNumberheading20"/>
      </w:pPr>
      <w:bookmarkStart w:id="126" w:name="_Toc350413435"/>
      <w:r>
        <w:t>Western Australia</w:t>
      </w:r>
      <w:bookmarkEnd w:id="126"/>
    </w:p>
    <w:p w:rsidR="00D93866" w:rsidRDefault="00D93866" w:rsidP="00D93866">
      <w:r>
        <w:t xml:space="preserve">The </w:t>
      </w:r>
      <w:r w:rsidRPr="00C5018A">
        <w:rPr>
          <w:i/>
        </w:rPr>
        <w:t>Waste Avoidance and Resource Recovery Amendment Bill</w:t>
      </w:r>
      <w:r>
        <w:t xml:space="preserve"> brought into effect a landfill levy increase announced by the Western Australian Government in May 2009. The landfill levies detailed in </w:t>
      </w:r>
      <w:r w:rsidR="00D02C9F">
        <w:fldChar w:fldCharType="begin"/>
      </w:r>
      <w:r w:rsidR="00517AD6">
        <w:instrText xml:space="preserve"> REF _Ref343781384 \h </w:instrText>
      </w:r>
      <w:r w:rsidR="00D02C9F">
        <w:fldChar w:fldCharType="separate"/>
      </w:r>
      <w:r w:rsidR="002A19BE">
        <w:t xml:space="preserve">Table </w:t>
      </w:r>
      <w:r w:rsidR="002A19BE">
        <w:rPr>
          <w:noProof/>
        </w:rPr>
        <w:t>22</w:t>
      </w:r>
      <w:r w:rsidR="00D02C9F">
        <w:fldChar w:fldCharType="end"/>
      </w:r>
      <w:r w:rsidR="000E07F4">
        <w:t>6</w:t>
      </w:r>
      <w:r w:rsidR="00517AD6">
        <w:t xml:space="preserve"> </w:t>
      </w:r>
      <w:r>
        <w:t>below will apply to waste disposed to landfill from 1</w:t>
      </w:r>
      <w:r w:rsidR="000E07F4">
        <w:t xml:space="preserve"> </w:t>
      </w:r>
      <w:r>
        <w:t>January 2010.</w:t>
      </w:r>
    </w:p>
    <w:p w:rsidR="00D93866" w:rsidRDefault="00517AD6" w:rsidP="00517AD6">
      <w:pPr>
        <w:pStyle w:val="Caption"/>
        <w:spacing w:after="0"/>
      </w:pPr>
      <w:bookmarkStart w:id="127" w:name="_Ref343781384"/>
      <w:bookmarkStart w:id="128" w:name="_Toc350356175"/>
      <w:r>
        <w:t xml:space="preserve">Table </w:t>
      </w:r>
      <w:r w:rsidR="00D02C9F">
        <w:fldChar w:fldCharType="begin"/>
      </w:r>
      <w:r w:rsidR="0059651D">
        <w:instrText xml:space="preserve"> SEQ Table \* ARABIC </w:instrText>
      </w:r>
      <w:r w:rsidR="00D02C9F">
        <w:fldChar w:fldCharType="separate"/>
      </w:r>
      <w:r w:rsidR="002A19BE">
        <w:rPr>
          <w:noProof/>
        </w:rPr>
        <w:t>22</w:t>
      </w:r>
      <w:r w:rsidR="00D02C9F">
        <w:rPr>
          <w:noProof/>
        </w:rPr>
        <w:fldChar w:fldCharType="end"/>
      </w:r>
      <w:bookmarkEnd w:id="127"/>
      <w:r w:rsidR="008850D6">
        <w:rPr>
          <w:noProof/>
        </w:rPr>
        <w:t>—</w:t>
      </w:r>
      <w:r w:rsidR="00D93866">
        <w:t>Western Australia landfill levies</w:t>
      </w:r>
      <w:r w:rsidR="00D93866">
        <w:rPr>
          <w:rStyle w:val="FootnoteReference"/>
        </w:rPr>
        <w:footnoteReference w:id="37"/>
      </w:r>
      <w:bookmarkEnd w:id="128"/>
    </w:p>
    <w:tbl>
      <w:tblPr>
        <w:tblW w:w="5432" w:type="dxa"/>
        <w:tblLook w:val="04A0" w:firstRow="1" w:lastRow="0" w:firstColumn="1" w:lastColumn="0" w:noHBand="0" w:noVBand="1"/>
      </w:tblPr>
      <w:tblGrid>
        <w:gridCol w:w="2672"/>
        <w:gridCol w:w="2760"/>
      </w:tblGrid>
      <w:tr w:rsidR="00D93866" w:rsidRPr="00517AD6" w:rsidTr="00517AD6">
        <w:trPr>
          <w:trHeight w:val="255"/>
        </w:trPr>
        <w:tc>
          <w:tcPr>
            <w:tcW w:w="2672" w:type="dxa"/>
            <w:tcBorders>
              <w:top w:val="single" w:sz="4" w:space="0" w:color="auto"/>
              <w:left w:val="single" w:sz="4" w:space="0" w:color="auto"/>
              <w:bottom w:val="single" w:sz="4" w:space="0" w:color="auto"/>
              <w:right w:val="single" w:sz="4" w:space="0" w:color="auto"/>
            </w:tcBorders>
            <w:shd w:val="clear" w:color="auto" w:fill="1D5C42"/>
            <w:vAlign w:val="bottom"/>
            <w:hideMark/>
          </w:tcPr>
          <w:p w:rsidR="005223C1" w:rsidRDefault="00D93866" w:rsidP="005223C1">
            <w:pPr>
              <w:spacing w:before="40" w:after="40" w:line="240" w:lineRule="auto"/>
              <w:jc w:val="center"/>
              <w:rPr>
                <w:rFonts w:eastAsia="Times New Roman" w:cs="Arial"/>
                <w:b/>
                <w:bCs/>
                <w:color w:val="FFFFFF" w:themeColor="background1"/>
                <w:sz w:val="18"/>
                <w:szCs w:val="18"/>
                <w:lang w:eastAsia="en-AU"/>
              </w:rPr>
            </w:pPr>
            <w:r w:rsidRPr="00517AD6">
              <w:rPr>
                <w:rFonts w:eastAsia="Times New Roman" w:cs="Arial"/>
                <w:b/>
                <w:bCs/>
                <w:color w:val="FFFFFF" w:themeColor="background1"/>
                <w:sz w:val="18"/>
                <w:szCs w:val="18"/>
                <w:lang w:eastAsia="en-AU"/>
              </w:rPr>
              <w:t>Facility type</w:t>
            </w:r>
          </w:p>
        </w:tc>
        <w:tc>
          <w:tcPr>
            <w:tcW w:w="2760" w:type="dxa"/>
            <w:tcBorders>
              <w:top w:val="single" w:sz="4" w:space="0" w:color="auto"/>
              <w:left w:val="nil"/>
              <w:bottom w:val="single" w:sz="4" w:space="0" w:color="auto"/>
              <w:right w:val="single" w:sz="4" w:space="0" w:color="auto"/>
            </w:tcBorders>
            <w:shd w:val="clear" w:color="auto" w:fill="1D5C42"/>
            <w:vAlign w:val="bottom"/>
            <w:hideMark/>
          </w:tcPr>
          <w:p w:rsidR="005223C1" w:rsidRDefault="00D93866" w:rsidP="005223C1">
            <w:pPr>
              <w:spacing w:before="40" w:after="40" w:line="240" w:lineRule="auto"/>
              <w:jc w:val="center"/>
              <w:rPr>
                <w:rFonts w:eastAsia="Times New Roman" w:cs="Arial"/>
                <w:b/>
                <w:bCs/>
                <w:color w:val="FFFFFF" w:themeColor="background1"/>
                <w:sz w:val="18"/>
                <w:szCs w:val="18"/>
                <w:lang w:eastAsia="en-AU"/>
              </w:rPr>
            </w:pPr>
            <w:r w:rsidRPr="00517AD6">
              <w:rPr>
                <w:rFonts w:eastAsia="Times New Roman" w:cs="Arial"/>
                <w:b/>
                <w:bCs/>
                <w:color w:val="FFFFFF" w:themeColor="background1"/>
                <w:sz w:val="18"/>
                <w:szCs w:val="18"/>
                <w:lang w:eastAsia="en-AU"/>
              </w:rPr>
              <w:t xml:space="preserve">Amount as </w:t>
            </w:r>
            <w:r w:rsidR="00541C7C">
              <w:rPr>
                <w:rFonts w:eastAsia="Times New Roman" w:cs="Arial"/>
                <w:b/>
                <w:bCs/>
                <w:color w:val="FFFFFF" w:themeColor="background1"/>
                <w:sz w:val="18"/>
                <w:szCs w:val="18"/>
                <w:lang w:eastAsia="en-AU"/>
              </w:rPr>
              <w:t>at</w:t>
            </w:r>
            <w:r w:rsidR="006B4A42">
              <w:rPr>
                <w:rFonts w:eastAsia="Times New Roman" w:cs="Arial"/>
                <w:b/>
                <w:bCs/>
                <w:color w:val="FFFFFF" w:themeColor="background1"/>
                <w:sz w:val="18"/>
                <w:szCs w:val="18"/>
                <w:lang w:eastAsia="en-AU"/>
              </w:rPr>
              <w:t xml:space="preserve"> </w:t>
            </w:r>
            <w:r w:rsidRPr="00517AD6">
              <w:rPr>
                <w:rFonts w:eastAsia="Times New Roman" w:cs="Arial"/>
                <w:b/>
                <w:bCs/>
                <w:color w:val="FFFFFF" w:themeColor="background1"/>
                <w:sz w:val="18"/>
                <w:szCs w:val="18"/>
                <w:lang w:eastAsia="en-AU"/>
              </w:rPr>
              <w:t>1</w:t>
            </w:r>
            <w:r w:rsidR="00541C7C">
              <w:rPr>
                <w:rFonts w:eastAsia="Times New Roman" w:cs="Arial"/>
                <w:b/>
                <w:bCs/>
                <w:color w:val="FFFFFF" w:themeColor="background1"/>
                <w:sz w:val="18"/>
                <w:szCs w:val="18"/>
                <w:lang w:eastAsia="en-AU"/>
              </w:rPr>
              <w:t xml:space="preserve"> January </w:t>
            </w:r>
            <w:r w:rsidRPr="00517AD6">
              <w:rPr>
                <w:rFonts w:eastAsia="Times New Roman" w:cs="Arial"/>
                <w:b/>
                <w:bCs/>
                <w:color w:val="FFFFFF" w:themeColor="background1"/>
                <w:sz w:val="18"/>
                <w:szCs w:val="18"/>
                <w:lang w:eastAsia="en-AU"/>
              </w:rPr>
              <w:t>2010</w:t>
            </w:r>
          </w:p>
        </w:tc>
      </w:tr>
      <w:tr w:rsidR="00D93866" w:rsidRPr="00517AD6" w:rsidTr="00517AD6">
        <w:trPr>
          <w:trHeight w:val="558"/>
        </w:trPr>
        <w:tc>
          <w:tcPr>
            <w:tcW w:w="2672" w:type="dxa"/>
            <w:tcBorders>
              <w:top w:val="nil"/>
              <w:left w:val="single" w:sz="4" w:space="0" w:color="auto"/>
              <w:bottom w:val="single" w:sz="4" w:space="0" w:color="auto"/>
              <w:right w:val="single" w:sz="4" w:space="0" w:color="auto"/>
            </w:tcBorders>
            <w:shd w:val="clear" w:color="auto" w:fill="auto"/>
            <w:vAlign w:val="center"/>
            <w:hideMark/>
          </w:tcPr>
          <w:p w:rsidR="005223C1" w:rsidRDefault="00D93866" w:rsidP="005223C1">
            <w:pPr>
              <w:spacing w:before="40" w:after="40" w:line="240" w:lineRule="auto"/>
              <w:rPr>
                <w:rFonts w:eastAsia="Times New Roman" w:cs="Arial"/>
                <w:b/>
                <w:bCs/>
                <w:color w:val="000000"/>
                <w:sz w:val="18"/>
                <w:szCs w:val="18"/>
                <w:lang w:eastAsia="en-AU"/>
              </w:rPr>
            </w:pPr>
            <w:r w:rsidRPr="00517AD6">
              <w:rPr>
                <w:rFonts w:eastAsia="Times New Roman" w:cs="Arial"/>
                <w:color w:val="000000"/>
                <w:sz w:val="18"/>
                <w:szCs w:val="18"/>
                <w:lang w:eastAsia="en-AU"/>
              </w:rPr>
              <w:t>Inert landfills</w:t>
            </w:r>
            <w:r w:rsidR="00541C7C">
              <w:rPr>
                <w:rFonts w:eastAsia="Times New Roman" w:cs="Arial"/>
                <w:color w:val="000000"/>
                <w:sz w:val="18"/>
                <w:szCs w:val="18"/>
                <w:lang w:eastAsia="en-AU"/>
              </w:rPr>
              <w:t>—</w:t>
            </w:r>
            <w:r w:rsidRPr="00517AD6">
              <w:rPr>
                <w:rFonts w:eastAsia="Times New Roman" w:cs="Arial"/>
                <w:i/>
                <w:iCs/>
                <w:color w:val="000000"/>
                <w:sz w:val="18"/>
                <w:szCs w:val="18"/>
                <w:lang w:eastAsia="en-AU"/>
              </w:rPr>
              <w:t>Category 63</w:t>
            </w:r>
          </w:p>
        </w:tc>
        <w:tc>
          <w:tcPr>
            <w:tcW w:w="2760" w:type="dxa"/>
            <w:tcBorders>
              <w:top w:val="nil"/>
              <w:left w:val="nil"/>
              <w:bottom w:val="single" w:sz="4" w:space="0" w:color="auto"/>
              <w:right w:val="single" w:sz="4" w:space="0" w:color="auto"/>
            </w:tcBorders>
            <w:shd w:val="clear" w:color="auto" w:fill="auto"/>
            <w:vAlign w:val="center"/>
            <w:hideMark/>
          </w:tcPr>
          <w:p w:rsidR="005223C1" w:rsidRDefault="00D93866" w:rsidP="005223C1">
            <w:pPr>
              <w:spacing w:before="40" w:after="40" w:line="240" w:lineRule="auto"/>
              <w:jc w:val="right"/>
              <w:rPr>
                <w:rFonts w:eastAsia="Times New Roman" w:cs="Arial"/>
                <w:b/>
                <w:bCs/>
                <w:color w:val="000000"/>
                <w:sz w:val="18"/>
                <w:szCs w:val="18"/>
                <w:lang w:eastAsia="en-AU"/>
              </w:rPr>
            </w:pPr>
            <w:r w:rsidRPr="00517AD6">
              <w:rPr>
                <w:rFonts w:eastAsia="Times New Roman" w:cs="Arial"/>
                <w:color w:val="000000"/>
                <w:sz w:val="18"/>
                <w:szCs w:val="18"/>
                <w:lang w:eastAsia="en-AU"/>
              </w:rPr>
              <w:t>$12/cubic metre</w:t>
            </w:r>
          </w:p>
        </w:tc>
      </w:tr>
      <w:tr w:rsidR="00D93866" w:rsidRPr="00517AD6" w:rsidTr="00517AD6">
        <w:trPr>
          <w:trHeight w:val="850"/>
        </w:trPr>
        <w:tc>
          <w:tcPr>
            <w:tcW w:w="2672" w:type="dxa"/>
            <w:tcBorders>
              <w:top w:val="nil"/>
              <w:left w:val="single" w:sz="4" w:space="0" w:color="auto"/>
              <w:bottom w:val="single" w:sz="4" w:space="0" w:color="auto"/>
              <w:right w:val="single" w:sz="4" w:space="0" w:color="auto"/>
            </w:tcBorders>
            <w:shd w:val="clear" w:color="auto" w:fill="auto"/>
            <w:vAlign w:val="center"/>
            <w:hideMark/>
          </w:tcPr>
          <w:p w:rsidR="005223C1" w:rsidRDefault="00D93866" w:rsidP="005223C1">
            <w:pPr>
              <w:spacing w:before="40" w:after="40" w:line="240" w:lineRule="auto"/>
              <w:rPr>
                <w:rFonts w:eastAsia="Times New Roman" w:cs="Arial"/>
                <w:b/>
                <w:bCs/>
                <w:color w:val="000000"/>
                <w:sz w:val="18"/>
                <w:szCs w:val="18"/>
                <w:lang w:eastAsia="en-AU"/>
              </w:rPr>
            </w:pPr>
            <w:r w:rsidRPr="00517AD6">
              <w:rPr>
                <w:rFonts w:eastAsia="Times New Roman" w:cs="Arial"/>
                <w:color w:val="000000"/>
                <w:sz w:val="18"/>
                <w:szCs w:val="18"/>
                <w:lang w:eastAsia="en-AU"/>
              </w:rPr>
              <w:t>Putrescible landfills</w:t>
            </w:r>
            <w:r w:rsidR="00541C7C">
              <w:rPr>
                <w:rFonts w:eastAsia="Times New Roman" w:cs="Arial"/>
                <w:color w:val="000000"/>
                <w:sz w:val="18"/>
                <w:szCs w:val="18"/>
                <w:lang w:eastAsia="en-AU"/>
              </w:rPr>
              <w:t>—</w:t>
            </w:r>
            <w:r w:rsidRPr="00517AD6">
              <w:rPr>
                <w:rFonts w:eastAsia="Times New Roman" w:cs="Arial"/>
                <w:i/>
                <w:iCs/>
                <w:color w:val="000000"/>
                <w:sz w:val="18"/>
                <w:szCs w:val="18"/>
                <w:lang w:eastAsia="en-AU"/>
              </w:rPr>
              <w:t xml:space="preserve">Category 64 (putrescible) </w:t>
            </w:r>
            <w:r w:rsidR="00541C7C">
              <w:rPr>
                <w:rFonts w:eastAsia="Times New Roman" w:cs="Arial"/>
                <w:i/>
                <w:iCs/>
                <w:color w:val="000000"/>
                <w:sz w:val="18"/>
                <w:szCs w:val="18"/>
                <w:lang w:eastAsia="en-AU"/>
              </w:rPr>
              <w:t>and</w:t>
            </w:r>
            <w:r w:rsidRPr="00517AD6">
              <w:rPr>
                <w:rFonts w:eastAsia="Times New Roman" w:cs="Arial"/>
                <w:i/>
                <w:iCs/>
                <w:color w:val="000000"/>
                <w:sz w:val="18"/>
                <w:szCs w:val="18"/>
                <w:lang w:eastAsia="en-AU"/>
              </w:rPr>
              <w:t xml:space="preserve"> Category 65 (hazardous)</w:t>
            </w:r>
          </w:p>
        </w:tc>
        <w:tc>
          <w:tcPr>
            <w:tcW w:w="2760" w:type="dxa"/>
            <w:tcBorders>
              <w:top w:val="nil"/>
              <w:left w:val="nil"/>
              <w:bottom w:val="single" w:sz="4" w:space="0" w:color="auto"/>
              <w:right w:val="single" w:sz="4" w:space="0" w:color="auto"/>
            </w:tcBorders>
            <w:shd w:val="clear" w:color="auto" w:fill="auto"/>
            <w:vAlign w:val="center"/>
            <w:hideMark/>
          </w:tcPr>
          <w:p w:rsidR="005223C1" w:rsidRDefault="00D93866" w:rsidP="005223C1">
            <w:pPr>
              <w:spacing w:before="40" w:after="40" w:line="240" w:lineRule="auto"/>
              <w:jc w:val="right"/>
              <w:rPr>
                <w:rFonts w:eastAsia="Times New Roman" w:cs="Arial"/>
                <w:b/>
                <w:bCs/>
                <w:color w:val="000000"/>
                <w:sz w:val="18"/>
                <w:szCs w:val="18"/>
                <w:lang w:eastAsia="en-AU"/>
              </w:rPr>
            </w:pPr>
            <w:r w:rsidRPr="00517AD6">
              <w:rPr>
                <w:rFonts w:eastAsia="Times New Roman" w:cs="Arial"/>
                <w:color w:val="000000"/>
                <w:sz w:val="18"/>
                <w:szCs w:val="18"/>
                <w:lang w:eastAsia="en-AU"/>
              </w:rPr>
              <w:t>$28/tonne</w:t>
            </w:r>
          </w:p>
        </w:tc>
      </w:tr>
    </w:tbl>
    <w:p w:rsidR="00D93866" w:rsidRDefault="00D93866" w:rsidP="00D93866"/>
    <w:p w:rsidR="00C5018A" w:rsidRDefault="00D93866" w:rsidP="00D93866">
      <w:r>
        <w:t xml:space="preserve">In addition to these landfill levies, hazardous waste management costs in Western Australia include controlled waste licences. Fees for each of these types of licences are detailed in </w:t>
      </w:r>
      <w:r w:rsidR="00D02C9F">
        <w:fldChar w:fldCharType="begin"/>
      </w:r>
      <w:r w:rsidR="00517AD6">
        <w:instrText xml:space="preserve"> REF _Ref343781448 \h </w:instrText>
      </w:r>
      <w:r w:rsidR="00D02C9F">
        <w:fldChar w:fldCharType="separate"/>
      </w:r>
      <w:r w:rsidR="002A19BE">
        <w:t xml:space="preserve">Table </w:t>
      </w:r>
      <w:r w:rsidR="002A19BE">
        <w:rPr>
          <w:noProof/>
        </w:rPr>
        <w:t>23</w:t>
      </w:r>
      <w:r w:rsidR="00D02C9F">
        <w:fldChar w:fldCharType="end"/>
      </w:r>
      <w:r w:rsidR="000E07F4">
        <w:t>7</w:t>
      </w:r>
      <w:r w:rsidR="00517AD6">
        <w:t xml:space="preserve"> </w:t>
      </w:r>
      <w:r>
        <w:t>below. All these licence fees are subject to change.</w:t>
      </w:r>
    </w:p>
    <w:p w:rsidR="00C5018A" w:rsidRDefault="00C5018A">
      <w:pPr>
        <w:spacing w:after="0"/>
        <w:jc w:val="left"/>
      </w:pPr>
      <w:r>
        <w:br w:type="page"/>
      </w:r>
    </w:p>
    <w:p w:rsidR="00D93866" w:rsidRDefault="00D93866" w:rsidP="00D93866">
      <w:r>
        <w:lastRenderedPageBreak/>
        <w:tab/>
      </w:r>
    </w:p>
    <w:p w:rsidR="00D93866" w:rsidRDefault="00517AD6" w:rsidP="00517AD6">
      <w:pPr>
        <w:pStyle w:val="Caption"/>
        <w:spacing w:after="0"/>
      </w:pPr>
      <w:bookmarkStart w:id="129" w:name="_Ref343781448"/>
      <w:bookmarkStart w:id="130" w:name="_Toc350356176"/>
      <w:r>
        <w:t xml:space="preserve">Table </w:t>
      </w:r>
      <w:r w:rsidR="00D02C9F">
        <w:fldChar w:fldCharType="begin"/>
      </w:r>
      <w:r w:rsidR="0059651D">
        <w:instrText xml:space="preserve"> SEQ Table \* ARABIC </w:instrText>
      </w:r>
      <w:r w:rsidR="00D02C9F">
        <w:fldChar w:fldCharType="separate"/>
      </w:r>
      <w:r w:rsidR="002A19BE">
        <w:rPr>
          <w:noProof/>
        </w:rPr>
        <w:t>23</w:t>
      </w:r>
      <w:r w:rsidR="00D02C9F">
        <w:rPr>
          <w:noProof/>
        </w:rPr>
        <w:fldChar w:fldCharType="end"/>
      </w:r>
      <w:bookmarkEnd w:id="129"/>
      <w:r w:rsidR="000E07F4">
        <w:rPr>
          <w:noProof/>
        </w:rPr>
        <w:t>7</w:t>
      </w:r>
      <w:r w:rsidR="008850D6">
        <w:rPr>
          <w:noProof/>
        </w:rPr>
        <w:t>—</w:t>
      </w:r>
      <w:r w:rsidR="00D93866">
        <w:t>Western Australia controlled waste licence/approval application fees</w:t>
      </w:r>
      <w:r w:rsidR="00D93866">
        <w:rPr>
          <w:rStyle w:val="FootnoteReference"/>
        </w:rPr>
        <w:footnoteReference w:id="38"/>
      </w:r>
      <w:bookmarkEnd w:id="130"/>
    </w:p>
    <w:tbl>
      <w:tblPr>
        <w:tblStyle w:val="TableGrid"/>
        <w:tblW w:w="0" w:type="auto"/>
        <w:tblLook w:val="04A0" w:firstRow="1" w:lastRow="0" w:firstColumn="1" w:lastColumn="0" w:noHBand="0" w:noVBand="1"/>
      </w:tblPr>
      <w:tblGrid>
        <w:gridCol w:w="3080"/>
        <w:gridCol w:w="3081"/>
        <w:gridCol w:w="3081"/>
      </w:tblGrid>
      <w:tr w:rsidR="00D93866" w:rsidRPr="00517AD6" w:rsidTr="00D93866">
        <w:tc>
          <w:tcPr>
            <w:tcW w:w="3080" w:type="dxa"/>
            <w:shd w:val="clear" w:color="auto" w:fill="1D5C42"/>
          </w:tcPr>
          <w:p w:rsidR="005223C1" w:rsidRDefault="00D93866" w:rsidP="005223C1">
            <w:pPr>
              <w:spacing w:before="40" w:after="40"/>
              <w:jc w:val="center"/>
              <w:rPr>
                <w:rFonts w:eastAsia="Times New Roman"/>
                <w:b/>
                <w:bCs/>
                <w:color w:val="FFFFFF" w:themeColor="background1"/>
                <w:sz w:val="18"/>
                <w:szCs w:val="18"/>
              </w:rPr>
            </w:pPr>
            <w:r w:rsidRPr="00517AD6">
              <w:rPr>
                <w:b/>
                <w:color w:val="FFFFFF" w:themeColor="background1"/>
                <w:sz w:val="18"/>
                <w:szCs w:val="18"/>
              </w:rPr>
              <w:t>Type of application</w:t>
            </w:r>
          </w:p>
        </w:tc>
        <w:tc>
          <w:tcPr>
            <w:tcW w:w="3081" w:type="dxa"/>
            <w:shd w:val="clear" w:color="auto" w:fill="1D5C42"/>
          </w:tcPr>
          <w:p w:rsidR="005223C1" w:rsidRDefault="00D93866" w:rsidP="005223C1">
            <w:pPr>
              <w:spacing w:before="40" w:after="40"/>
              <w:jc w:val="center"/>
              <w:rPr>
                <w:rFonts w:eastAsia="Times New Roman"/>
                <w:b/>
                <w:bCs/>
                <w:color w:val="FFFFFF" w:themeColor="background1"/>
                <w:sz w:val="18"/>
                <w:szCs w:val="18"/>
              </w:rPr>
            </w:pPr>
            <w:r w:rsidRPr="00517AD6">
              <w:rPr>
                <w:b/>
                <w:color w:val="FFFFFF" w:themeColor="background1"/>
                <w:sz w:val="18"/>
                <w:szCs w:val="18"/>
              </w:rPr>
              <w:t>Application fee</w:t>
            </w:r>
          </w:p>
        </w:tc>
        <w:tc>
          <w:tcPr>
            <w:tcW w:w="3081" w:type="dxa"/>
            <w:shd w:val="clear" w:color="auto" w:fill="1D5C42"/>
          </w:tcPr>
          <w:p w:rsidR="005223C1" w:rsidRDefault="00D93866" w:rsidP="005223C1">
            <w:pPr>
              <w:spacing w:before="40" w:after="40"/>
              <w:jc w:val="center"/>
              <w:rPr>
                <w:rFonts w:eastAsia="Times New Roman"/>
                <w:b/>
                <w:bCs/>
                <w:color w:val="FFFFFF" w:themeColor="background1"/>
                <w:sz w:val="18"/>
                <w:szCs w:val="18"/>
              </w:rPr>
            </w:pPr>
            <w:r w:rsidRPr="00517AD6">
              <w:rPr>
                <w:b/>
                <w:color w:val="FFFFFF" w:themeColor="background1"/>
                <w:sz w:val="18"/>
                <w:szCs w:val="18"/>
              </w:rPr>
              <w:t>Annual fee</w:t>
            </w:r>
          </w:p>
        </w:tc>
      </w:tr>
      <w:tr w:rsidR="00D93866" w:rsidRPr="00517AD6" w:rsidTr="00D93866">
        <w:tc>
          <w:tcPr>
            <w:tcW w:w="3080" w:type="dxa"/>
            <w:vAlign w:val="center"/>
          </w:tcPr>
          <w:p w:rsidR="005223C1" w:rsidRDefault="00D93866" w:rsidP="005223C1">
            <w:pPr>
              <w:spacing w:before="40" w:after="40"/>
              <w:rPr>
                <w:rFonts w:eastAsia="Times New Roman"/>
                <w:b/>
                <w:bCs/>
                <w:color w:val="365F91"/>
                <w:sz w:val="18"/>
                <w:szCs w:val="18"/>
              </w:rPr>
            </w:pPr>
            <w:r w:rsidRPr="00517AD6">
              <w:rPr>
                <w:sz w:val="18"/>
                <w:szCs w:val="18"/>
              </w:rPr>
              <w:t>Licence for a controlled waste carrier</w:t>
            </w:r>
          </w:p>
        </w:tc>
        <w:tc>
          <w:tcPr>
            <w:tcW w:w="3081" w:type="dxa"/>
            <w:vAlign w:val="center"/>
          </w:tcPr>
          <w:p w:rsidR="005223C1" w:rsidRDefault="00D93866" w:rsidP="005223C1">
            <w:pPr>
              <w:spacing w:before="40" w:after="40"/>
              <w:jc w:val="right"/>
              <w:rPr>
                <w:rFonts w:eastAsia="Times New Roman"/>
                <w:b/>
                <w:bCs/>
                <w:color w:val="365F91"/>
                <w:sz w:val="18"/>
                <w:szCs w:val="18"/>
              </w:rPr>
            </w:pPr>
            <w:r w:rsidRPr="00517AD6">
              <w:rPr>
                <w:sz w:val="18"/>
                <w:szCs w:val="18"/>
              </w:rPr>
              <w:t>$225</w:t>
            </w:r>
          </w:p>
        </w:tc>
        <w:tc>
          <w:tcPr>
            <w:tcW w:w="3081" w:type="dxa"/>
            <w:vAlign w:val="center"/>
          </w:tcPr>
          <w:p w:rsidR="005223C1" w:rsidRDefault="00D93866" w:rsidP="005223C1">
            <w:pPr>
              <w:spacing w:before="40" w:after="40"/>
              <w:jc w:val="right"/>
              <w:rPr>
                <w:rFonts w:eastAsia="Times New Roman"/>
                <w:b/>
                <w:bCs/>
                <w:color w:val="365F91"/>
                <w:sz w:val="18"/>
                <w:szCs w:val="18"/>
              </w:rPr>
            </w:pPr>
            <w:r w:rsidRPr="00517AD6">
              <w:rPr>
                <w:sz w:val="18"/>
                <w:szCs w:val="18"/>
              </w:rPr>
              <w:t>$165</w:t>
            </w:r>
          </w:p>
        </w:tc>
      </w:tr>
      <w:tr w:rsidR="00D93866" w:rsidRPr="00517AD6" w:rsidTr="00D93866">
        <w:tc>
          <w:tcPr>
            <w:tcW w:w="3080" w:type="dxa"/>
            <w:vAlign w:val="center"/>
          </w:tcPr>
          <w:p w:rsidR="005223C1" w:rsidRDefault="00D93866" w:rsidP="005223C1">
            <w:pPr>
              <w:spacing w:before="40" w:after="40"/>
              <w:rPr>
                <w:rFonts w:eastAsia="Times New Roman"/>
                <w:b/>
                <w:bCs/>
                <w:color w:val="365F91"/>
                <w:sz w:val="18"/>
                <w:szCs w:val="18"/>
              </w:rPr>
            </w:pPr>
            <w:r w:rsidRPr="00517AD6">
              <w:rPr>
                <w:sz w:val="18"/>
                <w:szCs w:val="18"/>
              </w:rPr>
              <w:t>Licence for Drivers to Transport Bulk Controlled Waste</w:t>
            </w:r>
          </w:p>
        </w:tc>
        <w:tc>
          <w:tcPr>
            <w:tcW w:w="3081" w:type="dxa"/>
            <w:vAlign w:val="center"/>
          </w:tcPr>
          <w:p w:rsidR="005223C1" w:rsidRDefault="00D93866" w:rsidP="005223C1">
            <w:pPr>
              <w:spacing w:before="40" w:after="40"/>
              <w:jc w:val="right"/>
              <w:rPr>
                <w:rFonts w:eastAsia="Times New Roman"/>
                <w:b/>
                <w:bCs/>
                <w:color w:val="365F91"/>
                <w:sz w:val="18"/>
                <w:szCs w:val="18"/>
              </w:rPr>
            </w:pPr>
            <w:r w:rsidRPr="00517AD6">
              <w:rPr>
                <w:sz w:val="18"/>
                <w:szCs w:val="18"/>
              </w:rPr>
              <w:t>$225</w:t>
            </w:r>
          </w:p>
        </w:tc>
        <w:tc>
          <w:tcPr>
            <w:tcW w:w="3081" w:type="dxa"/>
            <w:vAlign w:val="center"/>
          </w:tcPr>
          <w:p w:rsidR="005223C1" w:rsidRDefault="00D93866" w:rsidP="005223C1">
            <w:pPr>
              <w:spacing w:before="40" w:after="40"/>
              <w:jc w:val="right"/>
              <w:rPr>
                <w:rFonts w:eastAsia="Times New Roman"/>
                <w:b/>
                <w:bCs/>
                <w:color w:val="365F91"/>
                <w:sz w:val="18"/>
                <w:szCs w:val="18"/>
              </w:rPr>
            </w:pPr>
            <w:r w:rsidRPr="00517AD6">
              <w:rPr>
                <w:sz w:val="18"/>
                <w:szCs w:val="18"/>
              </w:rPr>
              <w:t>$60</w:t>
            </w:r>
          </w:p>
        </w:tc>
      </w:tr>
      <w:tr w:rsidR="00D93866" w:rsidRPr="00517AD6" w:rsidTr="00D93866">
        <w:tc>
          <w:tcPr>
            <w:tcW w:w="3080" w:type="dxa"/>
            <w:vAlign w:val="center"/>
          </w:tcPr>
          <w:p w:rsidR="005223C1" w:rsidRDefault="00D93866" w:rsidP="005223C1">
            <w:pPr>
              <w:spacing w:before="40" w:after="40"/>
              <w:rPr>
                <w:rFonts w:eastAsia="Times New Roman"/>
                <w:b/>
                <w:bCs/>
                <w:color w:val="365F91"/>
                <w:sz w:val="18"/>
                <w:szCs w:val="18"/>
              </w:rPr>
            </w:pPr>
            <w:r w:rsidRPr="00517AD6">
              <w:rPr>
                <w:sz w:val="18"/>
                <w:szCs w:val="18"/>
              </w:rPr>
              <w:t>Licence for a Vehicle/Tank to Transport Bulk Controlled Waste</w:t>
            </w:r>
          </w:p>
        </w:tc>
        <w:tc>
          <w:tcPr>
            <w:tcW w:w="3081" w:type="dxa"/>
            <w:vAlign w:val="center"/>
          </w:tcPr>
          <w:p w:rsidR="005223C1" w:rsidRDefault="00D93866" w:rsidP="005223C1">
            <w:pPr>
              <w:spacing w:before="40" w:after="40"/>
              <w:jc w:val="right"/>
              <w:rPr>
                <w:rFonts w:eastAsia="Times New Roman"/>
                <w:b/>
                <w:bCs/>
                <w:color w:val="365F91"/>
                <w:sz w:val="18"/>
                <w:szCs w:val="18"/>
              </w:rPr>
            </w:pPr>
            <w:r w:rsidRPr="00517AD6">
              <w:rPr>
                <w:sz w:val="18"/>
                <w:szCs w:val="18"/>
              </w:rPr>
              <w:t>$225</w:t>
            </w:r>
          </w:p>
        </w:tc>
        <w:tc>
          <w:tcPr>
            <w:tcW w:w="3081" w:type="dxa"/>
            <w:vAlign w:val="center"/>
          </w:tcPr>
          <w:p w:rsidR="005223C1" w:rsidRDefault="00D93866" w:rsidP="005223C1">
            <w:pPr>
              <w:spacing w:before="40" w:after="40"/>
              <w:jc w:val="right"/>
              <w:rPr>
                <w:rFonts w:eastAsia="Times New Roman"/>
                <w:b/>
                <w:bCs/>
                <w:color w:val="365F91"/>
                <w:sz w:val="18"/>
                <w:szCs w:val="18"/>
              </w:rPr>
            </w:pPr>
            <w:r w:rsidRPr="00517AD6">
              <w:rPr>
                <w:sz w:val="18"/>
                <w:szCs w:val="18"/>
              </w:rPr>
              <w:t>$60</w:t>
            </w:r>
          </w:p>
        </w:tc>
      </w:tr>
      <w:tr w:rsidR="00D93866" w:rsidRPr="00517AD6" w:rsidTr="00D93866">
        <w:tc>
          <w:tcPr>
            <w:tcW w:w="3080" w:type="dxa"/>
            <w:vAlign w:val="center"/>
          </w:tcPr>
          <w:p w:rsidR="005223C1" w:rsidRDefault="00D93866" w:rsidP="005223C1">
            <w:pPr>
              <w:spacing w:before="40" w:after="40"/>
              <w:rPr>
                <w:rFonts w:eastAsia="Times New Roman"/>
                <w:b/>
                <w:bCs/>
                <w:color w:val="365F91"/>
                <w:sz w:val="18"/>
                <w:szCs w:val="18"/>
              </w:rPr>
            </w:pPr>
            <w:r w:rsidRPr="00517AD6">
              <w:rPr>
                <w:sz w:val="18"/>
                <w:szCs w:val="18"/>
              </w:rPr>
              <w:t>Amendment to a controlled waste licence</w:t>
            </w:r>
          </w:p>
        </w:tc>
        <w:tc>
          <w:tcPr>
            <w:tcW w:w="3081" w:type="dxa"/>
            <w:vAlign w:val="center"/>
          </w:tcPr>
          <w:p w:rsidR="005223C1" w:rsidRDefault="00D93866" w:rsidP="005223C1">
            <w:pPr>
              <w:spacing w:before="40" w:after="40"/>
              <w:jc w:val="right"/>
              <w:rPr>
                <w:rFonts w:eastAsia="Times New Roman"/>
                <w:b/>
                <w:bCs/>
                <w:color w:val="365F91"/>
                <w:sz w:val="18"/>
                <w:szCs w:val="18"/>
              </w:rPr>
            </w:pPr>
            <w:r w:rsidRPr="00517AD6">
              <w:rPr>
                <w:sz w:val="18"/>
                <w:szCs w:val="18"/>
              </w:rPr>
              <w:t>$105</w:t>
            </w:r>
          </w:p>
        </w:tc>
        <w:tc>
          <w:tcPr>
            <w:tcW w:w="3081" w:type="dxa"/>
            <w:vAlign w:val="center"/>
          </w:tcPr>
          <w:p w:rsidR="005223C1" w:rsidRDefault="005223C1" w:rsidP="005223C1">
            <w:pPr>
              <w:spacing w:before="40" w:after="40"/>
              <w:jc w:val="right"/>
              <w:rPr>
                <w:sz w:val="18"/>
                <w:szCs w:val="18"/>
              </w:rPr>
            </w:pPr>
          </w:p>
        </w:tc>
      </w:tr>
      <w:tr w:rsidR="00D93866" w:rsidRPr="00517AD6" w:rsidTr="00D93866">
        <w:tc>
          <w:tcPr>
            <w:tcW w:w="3080" w:type="dxa"/>
            <w:vAlign w:val="center"/>
          </w:tcPr>
          <w:p w:rsidR="005223C1" w:rsidRDefault="00D93866" w:rsidP="005223C1">
            <w:pPr>
              <w:spacing w:before="40" w:after="40"/>
              <w:rPr>
                <w:sz w:val="18"/>
                <w:szCs w:val="18"/>
              </w:rPr>
            </w:pPr>
            <w:r w:rsidRPr="00517AD6">
              <w:rPr>
                <w:sz w:val="18"/>
                <w:szCs w:val="18"/>
              </w:rPr>
              <w:t>Pre-approval of truck-to-transfer operations</w:t>
            </w:r>
          </w:p>
        </w:tc>
        <w:tc>
          <w:tcPr>
            <w:tcW w:w="3081" w:type="dxa"/>
            <w:vAlign w:val="center"/>
          </w:tcPr>
          <w:p w:rsidR="005223C1" w:rsidRDefault="00D93866" w:rsidP="005223C1">
            <w:pPr>
              <w:spacing w:before="40" w:after="40"/>
              <w:jc w:val="right"/>
              <w:rPr>
                <w:sz w:val="18"/>
                <w:szCs w:val="18"/>
              </w:rPr>
            </w:pPr>
            <w:r w:rsidRPr="00517AD6">
              <w:rPr>
                <w:sz w:val="18"/>
                <w:szCs w:val="18"/>
              </w:rPr>
              <w:t>$105 (application fee for a condition of a controlled waste licence to be changed or amended)</w:t>
            </w:r>
          </w:p>
        </w:tc>
        <w:tc>
          <w:tcPr>
            <w:tcW w:w="3081" w:type="dxa"/>
            <w:vAlign w:val="center"/>
          </w:tcPr>
          <w:p w:rsidR="005223C1" w:rsidRDefault="005223C1" w:rsidP="005223C1">
            <w:pPr>
              <w:spacing w:before="40" w:after="40"/>
              <w:jc w:val="right"/>
              <w:rPr>
                <w:sz w:val="18"/>
                <w:szCs w:val="18"/>
              </w:rPr>
            </w:pPr>
          </w:p>
        </w:tc>
      </w:tr>
      <w:tr w:rsidR="00D93866" w:rsidRPr="00517AD6" w:rsidTr="00D93866">
        <w:tc>
          <w:tcPr>
            <w:tcW w:w="3080" w:type="dxa"/>
            <w:vAlign w:val="center"/>
          </w:tcPr>
          <w:p w:rsidR="005223C1" w:rsidRDefault="00D93866" w:rsidP="005223C1">
            <w:pPr>
              <w:spacing w:before="40" w:after="40"/>
              <w:rPr>
                <w:sz w:val="18"/>
                <w:szCs w:val="18"/>
              </w:rPr>
            </w:pPr>
            <w:r w:rsidRPr="00517AD6">
              <w:rPr>
                <w:sz w:val="18"/>
                <w:szCs w:val="18"/>
              </w:rPr>
              <w:t>Designation of a transit zone for temporary storage of controlled waste</w:t>
            </w:r>
          </w:p>
        </w:tc>
        <w:tc>
          <w:tcPr>
            <w:tcW w:w="3081" w:type="dxa"/>
            <w:vAlign w:val="center"/>
          </w:tcPr>
          <w:p w:rsidR="005223C1" w:rsidRDefault="00D93866" w:rsidP="005223C1">
            <w:pPr>
              <w:spacing w:before="40" w:after="40"/>
              <w:jc w:val="right"/>
              <w:rPr>
                <w:sz w:val="18"/>
                <w:szCs w:val="18"/>
              </w:rPr>
            </w:pPr>
            <w:r w:rsidRPr="00517AD6">
              <w:rPr>
                <w:sz w:val="18"/>
                <w:szCs w:val="18"/>
              </w:rPr>
              <w:t>$105 (application fee for a condition of a controlled waste licence to be changed or amended)</w:t>
            </w:r>
          </w:p>
        </w:tc>
        <w:tc>
          <w:tcPr>
            <w:tcW w:w="3081" w:type="dxa"/>
            <w:vAlign w:val="center"/>
          </w:tcPr>
          <w:p w:rsidR="005223C1" w:rsidRDefault="005223C1" w:rsidP="005223C1">
            <w:pPr>
              <w:spacing w:before="40" w:after="40"/>
              <w:jc w:val="right"/>
              <w:rPr>
                <w:sz w:val="18"/>
                <w:szCs w:val="18"/>
              </w:rPr>
            </w:pPr>
          </w:p>
        </w:tc>
      </w:tr>
    </w:tbl>
    <w:p w:rsidR="00D93866" w:rsidRDefault="00D93866" w:rsidP="00D93866"/>
    <w:p w:rsidR="00D93866" w:rsidRDefault="00D93866" w:rsidP="00030C78">
      <w:pPr>
        <w:pStyle w:val="KMHNumberheading20"/>
      </w:pPr>
      <w:bookmarkStart w:id="131" w:name="_Toc350413436"/>
      <w:r>
        <w:t>Australian Capital Territory</w:t>
      </w:r>
      <w:bookmarkEnd w:id="131"/>
    </w:p>
    <w:p w:rsidR="00D93866" w:rsidRDefault="00D93866" w:rsidP="00D93866">
      <w:r>
        <w:t>The Australian Capital Territory does not place levies on waste disposal. However, waste disposal fees are charged at each of the Territory’s Resource Management Centres</w:t>
      </w:r>
      <w:r>
        <w:rPr>
          <w:rStyle w:val="FootnoteReference"/>
        </w:rPr>
        <w:footnoteReference w:id="39"/>
      </w:r>
      <w:r>
        <w:t xml:space="preserve">. </w:t>
      </w:r>
      <w:r w:rsidR="00D02C9F">
        <w:fldChar w:fldCharType="begin"/>
      </w:r>
      <w:r w:rsidR="00517AD6">
        <w:instrText xml:space="preserve"> REF _Ref343781470 \h </w:instrText>
      </w:r>
      <w:r w:rsidR="00D02C9F">
        <w:fldChar w:fldCharType="separate"/>
      </w:r>
      <w:r w:rsidR="002A19BE">
        <w:t xml:space="preserve">Table </w:t>
      </w:r>
      <w:r w:rsidR="002A19BE">
        <w:rPr>
          <w:noProof/>
        </w:rPr>
        <w:t>24</w:t>
      </w:r>
      <w:r w:rsidR="00D02C9F">
        <w:fldChar w:fldCharType="end"/>
      </w:r>
      <w:r w:rsidR="008850D6">
        <w:t>8</w:t>
      </w:r>
      <w:r w:rsidR="00517AD6">
        <w:t xml:space="preserve"> </w:t>
      </w:r>
      <w:r>
        <w:t>details these types of charges</w:t>
      </w:r>
      <w:r>
        <w:rPr>
          <w:rStyle w:val="FootnoteReference"/>
        </w:rPr>
        <w:footnoteReference w:id="40"/>
      </w:r>
      <w:r>
        <w:t>.</w:t>
      </w:r>
    </w:p>
    <w:p w:rsidR="00D93866" w:rsidRDefault="00517AD6" w:rsidP="00517AD6">
      <w:pPr>
        <w:pStyle w:val="Caption"/>
      </w:pPr>
      <w:bookmarkStart w:id="132" w:name="_Ref343781470"/>
      <w:bookmarkStart w:id="133" w:name="_Toc350356177"/>
      <w:r>
        <w:t xml:space="preserve">Table </w:t>
      </w:r>
      <w:r w:rsidR="00D02C9F">
        <w:fldChar w:fldCharType="begin"/>
      </w:r>
      <w:r w:rsidR="0059651D">
        <w:instrText xml:space="preserve"> SEQ Table \* ARABIC </w:instrText>
      </w:r>
      <w:r w:rsidR="00D02C9F">
        <w:fldChar w:fldCharType="separate"/>
      </w:r>
      <w:r w:rsidR="002A19BE">
        <w:rPr>
          <w:noProof/>
        </w:rPr>
        <w:t>24</w:t>
      </w:r>
      <w:r w:rsidR="00D02C9F">
        <w:rPr>
          <w:noProof/>
        </w:rPr>
        <w:fldChar w:fldCharType="end"/>
      </w:r>
      <w:bookmarkEnd w:id="132"/>
      <w:r w:rsidR="008850D6">
        <w:rPr>
          <w:noProof/>
        </w:rPr>
        <w:t>8—</w:t>
      </w:r>
      <w:r w:rsidR="00D93866">
        <w:t xml:space="preserve">Australian Capital Territory </w:t>
      </w:r>
      <w:r w:rsidR="00541C7C">
        <w:t>w</w:t>
      </w:r>
      <w:r w:rsidR="00D93866">
        <w:t>aste</w:t>
      </w:r>
      <w:r w:rsidR="00541C7C">
        <w:t xml:space="preserve"> disposal</w:t>
      </w:r>
      <w:r w:rsidR="00D93866">
        <w:t xml:space="preserve"> </w:t>
      </w:r>
      <w:r w:rsidR="00541C7C">
        <w:t>c</w:t>
      </w:r>
      <w:r w:rsidR="00D93866">
        <w:t>harges</w:t>
      </w:r>
      <w:bookmarkEnd w:id="133"/>
    </w:p>
    <w:tbl>
      <w:tblPr>
        <w:tblW w:w="8269" w:type="dxa"/>
        <w:tblLook w:val="04A0" w:firstRow="1" w:lastRow="0" w:firstColumn="1" w:lastColumn="0" w:noHBand="0" w:noVBand="1"/>
      </w:tblPr>
      <w:tblGrid>
        <w:gridCol w:w="6428"/>
        <w:gridCol w:w="1841"/>
      </w:tblGrid>
      <w:tr w:rsidR="00D93866" w:rsidRPr="00517AD6" w:rsidTr="00517AD6">
        <w:trPr>
          <w:trHeight w:val="510"/>
        </w:trPr>
        <w:tc>
          <w:tcPr>
            <w:tcW w:w="6428" w:type="dxa"/>
            <w:tcBorders>
              <w:top w:val="single" w:sz="4" w:space="0" w:color="auto"/>
              <w:left w:val="single" w:sz="4" w:space="0" w:color="auto"/>
              <w:bottom w:val="single" w:sz="4" w:space="0" w:color="auto"/>
              <w:right w:val="single" w:sz="4" w:space="0" w:color="auto"/>
            </w:tcBorders>
            <w:shd w:val="clear" w:color="auto" w:fill="1D5C42"/>
            <w:vAlign w:val="center"/>
            <w:hideMark/>
          </w:tcPr>
          <w:p w:rsidR="005223C1" w:rsidRDefault="00D93866" w:rsidP="005223C1">
            <w:pPr>
              <w:spacing w:before="40" w:after="40" w:line="240" w:lineRule="auto"/>
              <w:jc w:val="center"/>
              <w:rPr>
                <w:rFonts w:eastAsia="Times New Roman" w:cs="Arial"/>
                <w:b/>
                <w:bCs/>
                <w:color w:val="FFFFFF" w:themeColor="background1"/>
                <w:sz w:val="18"/>
                <w:szCs w:val="18"/>
                <w:lang w:eastAsia="en-AU"/>
              </w:rPr>
            </w:pPr>
            <w:r w:rsidRPr="00517AD6">
              <w:rPr>
                <w:rFonts w:eastAsia="Times New Roman" w:cs="Arial"/>
                <w:b/>
                <w:bCs/>
                <w:color w:val="FFFFFF" w:themeColor="background1"/>
                <w:sz w:val="18"/>
                <w:szCs w:val="18"/>
                <w:lang w:eastAsia="en-AU"/>
              </w:rPr>
              <w:t>Waste type</w:t>
            </w:r>
          </w:p>
        </w:tc>
        <w:tc>
          <w:tcPr>
            <w:tcW w:w="1841" w:type="dxa"/>
            <w:tcBorders>
              <w:top w:val="single" w:sz="4" w:space="0" w:color="auto"/>
              <w:left w:val="nil"/>
              <w:bottom w:val="single" w:sz="4" w:space="0" w:color="auto"/>
              <w:right w:val="single" w:sz="4" w:space="0" w:color="auto"/>
            </w:tcBorders>
            <w:shd w:val="clear" w:color="auto" w:fill="1D5C42"/>
            <w:vAlign w:val="center"/>
            <w:hideMark/>
          </w:tcPr>
          <w:p w:rsidR="005223C1" w:rsidRDefault="00D93866" w:rsidP="005223C1">
            <w:pPr>
              <w:spacing w:before="40" w:after="40" w:line="240" w:lineRule="auto"/>
              <w:jc w:val="center"/>
              <w:rPr>
                <w:rFonts w:eastAsia="Times New Roman" w:cs="Arial"/>
                <w:b/>
                <w:bCs/>
                <w:color w:val="FFFFFF" w:themeColor="background1"/>
                <w:sz w:val="18"/>
                <w:szCs w:val="18"/>
                <w:lang w:eastAsia="en-AU"/>
              </w:rPr>
            </w:pPr>
            <w:r w:rsidRPr="00517AD6">
              <w:rPr>
                <w:rFonts w:eastAsia="Times New Roman" w:cs="Arial"/>
                <w:b/>
                <w:bCs/>
                <w:color w:val="FFFFFF" w:themeColor="background1"/>
                <w:sz w:val="18"/>
                <w:szCs w:val="18"/>
                <w:lang w:eastAsia="en-AU"/>
              </w:rPr>
              <w:t xml:space="preserve">Charge including GST as </w:t>
            </w:r>
            <w:r w:rsidR="00541C7C">
              <w:rPr>
                <w:rFonts w:eastAsia="Times New Roman" w:cs="Arial"/>
                <w:b/>
                <w:bCs/>
                <w:color w:val="FFFFFF" w:themeColor="background1"/>
                <w:sz w:val="18"/>
                <w:szCs w:val="18"/>
                <w:lang w:eastAsia="en-AU"/>
              </w:rPr>
              <w:t>at</w:t>
            </w:r>
            <w:r w:rsidR="00541C7C" w:rsidRPr="00517AD6">
              <w:rPr>
                <w:rFonts w:eastAsia="Times New Roman" w:cs="Arial"/>
                <w:b/>
                <w:bCs/>
                <w:color w:val="FFFFFF" w:themeColor="background1"/>
                <w:sz w:val="18"/>
                <w:szCs w:val="18"/>
                <w:lang w:eastAsia="en-AU"/>
              </w:rPr>
              <w:t xml:space="preserve"> </w:t>
            </w:r>
            <w:r w:rsidRPr="00517AD6">
              <w:rPr>
                <w:rFonts w:eastAsia="Times New Roman" w:cs="Arial"/>
                <w:b/>
                <w:bCs/>
                <w:color w:val="FFFFFF" w:themeColor="background1"/>
                <w:sz w:val="18"/>
                <w:szCs w:val="18"/>
                <w:lang w:eastAsia="en-AU"/>
              </w:rPr>
              <w:t>1</w:t>
            </w:r>
            <w:r w:rsidR="00541C7C">
              <w:rPr>
                <w:rFonts w:eastAsia="Times New Roman" w:cs="Arial"/>
                <w:b/>
                <w:bCs/>
                <w:color w:val="FFFFFF" w:themeColor="background1"/>
                <w:sz w:val="18"/>
                <w:szCs w:val="18"/>
                <w:lang w:eastAsia="en-AU"/>
              </w:rPr>
              <w:t xml:space="preserve"> July </w:t>
            </w:r>
            <w:r w:rsidRPr="00517AD6">
              <w:rPr>
                <w:rFonts w:eastAsia="Times New Roman" w:cs="Arial"/>
                <w:b/>
                <w:bCs/>
                <w:color w:val="FFFFFF" w:themeColor="background1"/>
                <w:sz w:val="18"/>
                <w:szCs w:val="18"/>
                <w:lang w:eastAsia="en-AU"/>
              </w:rPr>
              <w:t>2011</w:t>
            </w:r>
          </w:p>
        </w:tc>
      </w:tr>
      <w:tr w:rsidR="00D93866" w:rsidRPr="00517AD6" w:rsidTr="00517AD6">
        <w:trPr>
          <w:trHeight w:val="613"/>
        </w:trPr>
        <w:tc>
          <w:tcPr>
            <w:tcW w:w="6428" w:type="dxa"/>
            <w:tcBorders>
              <w:top w:val="nil"/>
              <w:left w:val="single" w:sz="4" w:space="0" w:color="auto"/>
              <w:bottom w:val="single" w:sz="4" w:space="0" w:color="auto"/>
              <w:right w:val="single" w:sz="4" w:space="0" w:color="auto"/>
            </w:tcBorders>
            <w:shd w:val="clear" w:color="auto" w:fill="auto"/>
            <w:vAlign w:val="center"/>
            <w:hideMark/>
          </w:tcPr>
          <w:p w:rsidR="005223C1" w:rsidRDefault="00D93866" w:rsidP="005223C1">
            <w:pPr>
              <w:spacing w:before="40" w:after="40" w:line="240" w:lineRule="auto"/>
              <w:rPr>
                <w:rFonts w:eastAsia="Times New Roman" w:cs="Arial"/>
                <w:b/>
                <w:bCs/>
                <w:color w:val="000000"/>
                <w:sz w:val="18"/>
                <w:szCs w:val="18"/>
                <w:lang w:eastAsia="en-AU"/>
              </w:rPr>
            </w:pPr>
            <w:r w:rsidRPr="00517AD6">
              <w:rPr>
                <w:rFonts w:eastAsia="Times New Roman" w:cs="Arial"/>
                <w:b/>
                <w:color w:val="000000"/>
                <w:sz w:val="18"/>
                <w:szCs w:val="18"/>
                <w:lang w:eastAsia="en-AU"/>
              </w:rPr>
              <w:t>Asbestos</w:t>
            </w:r>
            <w:r w:rsidRPr="00517AD6">
              <w:rPr>
                <w:rFonts w:eastAsia="Times New Roman" w:cs="Arial"/>
                <w:color w:val="000000"/>
                <w:sz w:val="18"/>
                <w:szCs w:val="18"/>
                <w:lang w:eastAsia="en-AU"/>
              </w:rPr>
              <w:t xml:space="preserve"> or products containing asbestos (by arrangement) from commercial sources</w:t>
            </w:r>
            <w:r w:rsidR="00541C7C">
              <w:rPr>
                <w:rFonts w:eastAsia="Times New Roman" w:cs="Arial"/>
                <w:color w:val="000000"/>
                <w:sz w:val="18"/>
                <w:szCs w:val="18"/>
                <w:lang w:eastAsia="en-AU"/>
              </w:rPr>
              <w:t>—</w:t>
            </w:r>
            <w:r w:rsidRPr="00517AD6">
              <w:rPr>
                <w:rFonts w:eastAsia="Times New Roman" w:cs="Arial"/>
                <w:b/>
                <w:color w:val="000000"/>
                <w:sz w:val="18"/>
                <w:szCs w:val="18"/>
                <w:lang w:eastAsia="en-AU"/>
              </w:rPr>
              <w:t>less than 0.25 tonnes</w:t>
            </w:r>
          </w:p>
        </w:tc>
        <w:tc>
          <w:tcPr>
            <w:tcW w:w="1841" w:type="dxa"/>
            <w:tcBorders>
              <w:top w:val="nil"/>
              <w:left w:val="nil"/>
              <w:bottom w:val="single" w:sz="4" w:space="0" w:color="auto"/>
              <w:right w:val="single" w:sz="4" w:space="0" w:color="auto"/>
            </w:tcBorders>
            <w:shd w:val="clear" w:color="auto" w:fill="auto"/>
            <w:noWrap/>
            <w:vAlign w:val="center"/>
            <w:hideMark/>
          </w:tcPr>
          <w:p w:rsidR="005223C1" w:rsidRDefault="00D93866" w:rsidP="005223C1">
            <w:pPr>
              <w:spacing w:before="40" w:after="40" w:line="240" w:lineRule="auto"/>
              <w:jc w:val="right"/>
              <w:rPr>
                <w:rFonts w:eastAsia="Times New Roman" w:cs="Arial"/>
                <w:b/>
                <w:bCs/>
                <w:color w:val="000000"/>
                <w:sz w:val="18"/>
                <w:szCs w:val="18"/>
                <w:lang w:eastAsia="en-AU"/>
              </w:rPr>
            </w:pPr>
            <w:r w:rsidRPr="00517AD6">
              <w:rPr>
                <w:rFonts w:eastAsia="Times New Roman" w:cs="Arial"/>
                <w:color w:val="000000"/>
                <w:sz w:val="18"/>
                <w:szCs w:val="18"/>
                <w:lang w:eastAsia="en-AU"/>
              </w:rPr>
              <w:t>$34.20 minimum</w:t>
            </w:r>
          </w:p>
        </w:tc>
      </w:tr>
      <w:tr w:rsidR="00D93866" w:rsidRPr="00517AD6" w:rsidTr="00517AD6">
        <w:trPr>
          <w:trHeight w:val="693"/>
        </w:trPr>
        <w:tc>
          <w:tcPr>
            <w:tcW w:w="6428" w:type="dxa"/>
            <w:tcBorders>
              <w:top w:val="nil"/>
              <w:left w:val="single" w:sz="4" w:space="0" w:color="auto"/>
              <w:bottom w:val="single" w:sz="4" w:space="0" w:color="auto"/>
              <w:right w:val="single" w:sz="4" w:space="0" w:color="auto"/>
            </w:tcBorders>
            <w:shd w:val="clear" w:color="auto" w:fill="auto"/>
            <w:vAlign w:val="center"/>
            <w:hideMark/>
          </w:tcPr>
          <w:p w:rsidR="005223C1" w:rsidRDefault="00D93866" w:rsidP="005223C1">
            <w:pPr>
              <w:spacing w:before="40" w:after="40" w:line="240" w:lineRule="auto"/>
              <w:rPr>
                <w:rFonts w:eastAsia="Times New Roman" w:cs="Arial"/>
                <w:b/>
                <w:bCs/>
                <w:color w:val="000000"/>
                <w:sz w:val="18"/>
                <w:szCs w:val="18"/>
                <w:lang w:eastAsia="en-AU"/>
              </w:rPr>
            </w:pPr>
            <w:r w:rsidRPr="00517AD6">
              <w:rPr>
                <w:rFonts w:eastAsia="Times New Roman" w:cs="Arial"/>
                <w:b/>
                <w:color w:val="000000"/>
                <w:sz w:val="18"/>
                <w:szCs w:val="18"/>
                <w:lang w:eastAsia="en-AU"/>
              </w:rPr>
              <w:t>Asbestos</w:t>
            </w:r>
            <w:r w:rsidRPr="00517AD6">
              <w:rPr>
                <w:rFonts w:eastAsia="Times New Roman" w:cs="Arial"/>
                <w:color w:val="000000"/>
                <w:sz w:val="18"/>
                <w:szCs w:val="18"/>
                <w:lang w:eastAsia="en-AU"/>
              </w:rPr>
              <w:t xml:space="preserve"> or products containing asbestos (by arrangement)</w:t>
            </w:r>
            <w:r w:rsidR="00541C7C">
              <w:rPr>
                <w:rFonts w:eastAsia="Times New Roman" w:cs="Arial"/>
                <w:color w:val="000000"/>
                <w:sz w:val="18"/>
                <w:szCs w:val="18"/>
                <w:lang w:eastAsia="en-AU"/>
              </w:rPr>
              <w:t>—</w:t>
            </w:r>
            <w:r w:rsidRPr="00517AD6">
              <w:rPr>
                <w:rFonts w:eastAsia="Times New Roman" w:cs="Arial"/>
                <w:b/>
                <w:color w:val="000000"/>
                <w:sz w:val="18"/>
                <w:szCs w:val="18"/>
                <w:lang w:eastAsia="en-AU"/>
              </w:rPr>
              <w:t>0.25 tonne or more</w:t>
            </w:r>
            <w:r w:rsidRPr="00517AD6">
              <w:rPr>
                <w:rFonts w:eastAsia="Times New Roman" w:cs="Arial"/>
                <w:color w:val="000000"/>
                <w:sz w:val="18"/>
                <w:szCs w:val="18"/>
                <w:lang w:eastAsia="en-AU"/>
              </w:rPr>
              <w:t>; or arriving at the landfill in a package larger than 80 cm x 80 cm</w:t>
            </w:r>
          </w:p>
        </w:tc>
        <w:tc>
          <w:tcPr>
            <w:tcW w:w="1841" w:type="dxa"/>
            <w:tcBorders>
              <w:top w:val="nil"/>
              <w:left w:val="nil"/>
              <w:bottom w:val="single" w:sz="4" w:space="0" w:color="auto"/>
              <w:right w:val="single" w:sz="4" w:space="0" w:color="auto"/>
            </w:tcBorders>
            <w:shd w:val="clear" w:color="auto" w:fill="auto"/>
            <w:noWrap/>
            <w:vAlign w:val="center"/>
            <w:hideMark/>
          </w:tcPr>
          <w:p w:rsidR="005223C1" w:rsidRDefault="00D93866" w:rsidP="005223C1">
            <w:pPr>
              <w:spacing w:before="40" w:after="40" w:line="240" w:lineRule="auto"/>
              <w:jc w:val="right"/>
              <w:rPr>
                <w:rFonts w:eastAsia="Times New Roman" w:cs="Arial"/>
                <w:b/>
                <w:bCs/>
                <w:color w:val="000000"/>
                <w:sz w:val="18"/>
                <w:szCs w:val="18"/>
                <w:lang w:eastAsia="en-AU"/>
              </w:rPr>
            </w:pPr>
            <w:r w:rsidRPr="00517AD6">
              <w:rPr>
                <w:rFonts w:eastAsia="Times New Roman" w:cs="Arial"/>
                <w:color w:val="000000"/>
                <w:sz w:val="18"/>
                <w:szCs w:val="18"/>
                <w:lang w:eastAsia="en-AU"/>
              </w:rPr>
              <w:t>$ 136.80/ tonne</w:t>
            </w:r>
          </w:p>
        </w:tc>
      </w:tr>
      <w:tr w:rsidR="00D93866" w:rsidRPr="00517AD6" w:rsidTr="00517AD6">
        <w:trPr>
          <w:trHeight w:val="986"/>
        </w:trPr>
        <w:tc>
          <w:tcPr>
            <w:tcW w:w="6428" w:type="dxa"/>
            <w:tcBorders>
              <w:top w:val="nil"/>
              <w:left w:val="single" w:sz="4" w:space="0" w:color="auto"/>
              <w:bottom w:val="single" w:sz="4" w:space="0" w:color="auto"/>
              <w:right w:val="single" w:sz="4" w:space="0" w:color="auto"/>
            </w:tcBorders>
            <w:shd w:val="clear" w:color="auto" w:fill="auto"/>
            <w:vAlign w:val="center"/>
            <w:hideMark/>
          </w:tcPr>
          <w:p w:rsidR="005223C1" w:rsidRDefault="00D93866" w:rsidP="005223C1">
            <w:pPr>
              <w:spacing w:before="40" w:after="40" w:line="240" w:lineRule="auto"/>
              <w:rPr>
                <w:rFonts w:eastAsia="Times New Roman" w:cs="Arial"/>
                <w:b/>
                <w:bCs/>
                <w:color w:val="000000"/>
                <w:sz w:val="18"/>
                <w:szCs w:val="18"/>
                <w:lang w:eastAsia="en-AU"/>
              </w:rPr>
            </w:pPr>
            <w:r w:rsidRPr="00517AD6">
              <w:rPr>
                <w:rFonts w:eastAsia="Times New Roman" w:cs="Arial"/>
                <w:b/>
                <w:color w:val="000000"/>
                <w:sz w:val="18"/>
                <w:szCs w:val="18"/>
                <w:lang w:eastAsia="en-AU"/>
              </w:rPr>
              <w:t>Burials requiring special arrangements less than 0.5 tonnes</w:t>
            </w:r>
            <w:r w:rsidRPr="00517AD6">
              <w:rPr>
                <w:rFonts w:eastAsia="Times New Roman" w:cs="Arial"/>
                <w:color w:val="000000"/>
                <w:sz w:val="18"/>
                <w:szCs w:val="18"/>
                <w:lang w:eastAsia="en-AU"/>
              </w:rPr>
              <w:t xml:space="preserve"> (e.g. product destruction, supervised or immediate burial including meat, fish or other animal processing wastes, low level radioactive waste, sewage ash or grit, asbestos, hydrocarbons)</w:t>
            </w:r>
          </w:p>
        </w:tc>
        <w:tc>
          <w:tcPr>
            <w:tcW w:w="1841" w:type="dxa"/>
            <w:tcBorders>
              <w:top w:val="nil"/>
              <w:left w:val="nil"/>
              <w:bottom w:val="single" w:sz="4" w:space="0" w:color="auto"/>
              <w:right w:val="single" w:sz="4" w:space="0" w:color="auto"/>
            </w:tcBorders>
            <w:shd w:val="clear" w:color="auto" w:fill="auto"/>
            <w:noWrap/>
            <w:vAlign w:val="center"/>
            <w:hideMark/>
          </w:tcPr>
          <w:p w:rsidR="005223C1" w:rsidRDefault="00D93866" w:rsidP="005223C1">
            <w:pPr>
              <w:spacing w:before="40" w:after="40" w:line="240" w:lineRule="auto"/>
              <w:jc w:val="right"/>
              <w:rPr>
                <w:rFonts w:eastAsia="Times New Roman" w:cs="Arial"/>
                <w:b/>
                <w:bCs/>
                <w:color w:val="000000"/>
                <w:sz w:val="18"/>
                <w:szCs w:val="18"/>
                <w:lang w:eastAsia="en-AU"/>
              </w:rPr>
            </w:pPr>
            <w:r w:rsidRPr="00517AD6">
              <w:rPr>
                <w:rFonts w:eastAsia="Times New Roman" w:cs="Arial"/>
                <w:color w:val="000000"/>
                <w:sz w:val="18"/>
                <w:szCs w:val="18"/>
                <w:lang w:eastAsia="en-AU"/>
              </w:rPr>
              <w:t>$76.60 minimum</w:t>
            </w:r>
          </w:p>
        </w:tc>
      </w:tr>
      <w:tr w:rsidR="00D93866" w:rsidRPr="00517AD6" w:rsidTr="00517AD6">
        <w:trPr>
          <w:trHeight w:val="986"/>
        </w:trPr>
        <w:tc>
          <w:tcPr>
            <w:tcW w:w="6428" w:type="dxa"/>
            <w:tcBorders>
              <w:top w:val="nil"/>
              <w:left w:val="single" w:sz="4" w:space="0" w:color="auto"/>
              <w:bottom w:val="single" w:sz="4" w:space="0" w:color="auto"/>
              <w:right w:val="single" w:sz="4" w:space="0" w:color="auto"/>
            </w:tcBorders>
            <w:shd w:val="clear" w:color="auto" w:fill="auto"/>
            <w:vAlign w:val="center"/>
            <w:hideMark/>
          </w:tcPr>
          <w:p w:rsidR="005223C1" w:rsidRDefault="00D93866" w:rsidP="005223C1">
            <w:pPr>
              <w:spacing w:before="40" w:after="40" w:line="240" w:lineRule="auto"/>
              <w:rPr>
                <w:rFonts w:eastAsia="Times New Roman" w:cs="Arial"/>
                <w:b/>
                <w:bCs/>
                <w:color w:val="000000"/>
                <w:sz w:val="18"/>
                <w:szCs w:val="18"/>
                <w:lang w:eastAsia="en-AU"/>
              </w:rPr>
            </w:pPr>
            <w:r w:rsidRPr="00517AD6">
              <w:rPr>
                <w:rFonts w:eastAsia="Times New Roman" w:cs="Arial"/>
                <w:b/>
                <w:color w:val="000000"/>
                <w:sz w:val="18"/>
                <w:szCs w:val="18"/>
                <w:lang w:eastAsia="en-AU"/>
              </w:rPr>
              <w:t>Burials requiring special arrangements 0.5 tonnes or more</w:t>
            </w:r>
            <w:r w:rsidRPr="00517AD6">
              <w:rPr>
                <w:rFonts w:eastAsia="Times New Roman" w:cs="Arial"/>
                <w:color w:val="000000"/>
                <w:sz w:val="18"/>
                <w:szCs w:val="18"/>
                <w:lang w:eastAsia="en-AU"/>
              </w:rPr>
              <w:t xml:space="preserve"> (e.g. product destruction, supervised or immediate burial including meat, fish or other animal processing wastes, low level radioactive waste, sewage ash or grit, asbestos, hydrocarbons)</w:t>
            </w:r>
          </w:p>
        </w:tc>
        <w:tc>
          <w:tcPr>
            <w:tcW w:w="1841" w:type="dxa"/>
            <w:tcBorders>
              <w:top w:val="nil"/>
              <w:left w:val="nil"/>
              <w:bottom w:val="single" w:sz="4" w:space="0" w:color="auto"/>
              <w:right w:val="single" w:sz="4" w:space="0" w:color="auto"/>
            </w:tcBorders>
            <w:shd w:val="clear" w:color="auto" w:fill="auto"/>
            <w:noWrap/>
            <w:vAlign w:val="center"/>
            <w:hideMark/>
          </w:tcPr>
          <w:p w:rsidR="005223C1" w:rsidRDefault="00D93866" w:rsidP="005223C1">
            <w:pPr>
              <w:spacing w:before="40" w:after="40" w:line="240" w:lineRule="auto"/>
              <w:jc w:val="right"/>
              <w:rPr>
                <w:rFonts w:eastAsia="Times New Roman" w:cs="Arial"/>
                <w:b/>
                <w:bCs/>
                <w:color w:val="000000"/>
                <w:sz w:val="18"/>
                <w:szCs w:val="18"/>
                <w:lang w:eastAsia="en-AU"/>
              </w:rPr>
            </w:pPr>
            <w:r w:rsidRPr="00517AD6">
              <w:rPr>
                <w:rFonts w:eastAsia="Times New Roman" w:cs="Arial"/>
                <w:color w:val="000000"/>
                <w:sz w:val="18"/>
                <w:szCs w:val="18"/>
                <w:lang w:eastAsia="en-AU"/>
              </w:rPr>
              <w:t>$153.20/ tonne</w:t>
            </w:r>
          </w:p>
        </w:tc>
      </w:tr>
    </w:tbl>
    <w:p w:rsidR="00D93866" w:rsidRDefault="00D93866" w:rsidP="00D93866"/>
    <w:p w:rsidR="00D93866" w:rsidRDefault="00D93866" w:rsidP="00D93866">
      <w:r>
        <w:t xml:space="preserve">Further, under Section 47 of the </w:t>
      </w:r>
      <w:r>
        <w:rPr>
          <w:i/>
        </w:rPr>
        <w:t>Environment Protection Act 1997</w:t>
      </w:r>
      <w:r>
        <w:t xml:space="preserve">, an Environmental Authorisation is required for activities listed as ‘Class A’ activities in Schedule 1 of the Act. Fees for these environmental authorisations are determined by the </w:t>
      </w:r>
      <w:r>
        <w:rPr>
          <w:i/>
        </w:rPr>
        <w:t>Environment Protection (Fees) Determination 2011</w:t>
      </w:r>
      <w:r>
        <w:t xml:space="preserve">. The fees most relevant to hazardous waste management are listed in </w:t>
      </w:r>
      <w:r w:rsidR="00D02C9F">
        <w:fldChar w:fldCharType="begin"/>
      </w:r>
      <w:r w:rsidR="00517AD6">
        <w:instrText xml:space="preserve"> REF _Ref343781533 \h </w:instrText>
      </w:r>
      <w:r w:rsidR="00D02C9F">
        <w:fldChar w:fldCharType="separate"/>
      </w:r>
      <w:r w:rsidR="002A19BE">
        <w:t xml:space="preserve">Table </w:t>
      </w:r>
      <w:r w:rsidR="002A19BE">
        <w:rPr>
          <w:noProof/>
        </w:rPr>
        <w:t>25</w:t>
      </w:r>
      <w:r w:rsidR="00D02C9F">
        <w:fldChar w:fldCharType="end"/>
      </w:r>
      <w:r w:rsidR="00093E8B">
        <w:t>29</w:t>
      </w:r>
      <w:r w:rsidR="00517AD6">
        <w:t xml:space="preserve"> </w:t>
      </w:r>
      <w:r>
        <w:t>below.</w:t>
      </w:r>
    </w:p>
    <w:p w:rsidR="00D93866" w:rsidRDefault="00517AD6" w:rsidP="00517AD6">
      <w:pPr>
        <w:pStyle w:val="Caption"/>
        <w:spacing w:after="0"/>
      </w:pPr>
      <w:bookmarkStart w:id="134" w:name="_Ref343781533"/>
      <w:bookmarkStart w:id="135" w:name="_Toc350356178"/>
      <w:r>
        <w:lastRenderedPageBreak/>
        <w:t xml:space="preserve">Table </w:t>
      </w:r>
      <w:r w:rsidR="00D02C9F">
        <w:fldChar w:fldCharType="begin"/>
      </w:r>
      <w:r w:rsidR="0059651D">
        <w:instrText xml:space="preserve"> SEQ Table \* ARABIC </w:instrText>
      </w:r>
      <w:r w:rsidR="00D02C9F">
        <w:fldChar w:fldCharType="separate"/>
      </w:r>
      <w:r w:rsidR="002A19BE">
        <w:rPr>
          <w:noProof/>
        </w:rPr>
        <w:t>25</w:t>
      </w:r>
      <w:r w:rsidR="00D02C9F">
        <w:rPr>
          <w:noProof/>
        </w:rPr>
        <w:fldChar w:fldCharType="end"/>
      </w:r>
      <w:bookmarkEnd w:id="134"/>
      <w:r w:rsidR="00093E8B">
        <w:rPr>
          <w:noProof/>
        </w:rPr>
        <w:t>—</w:t>
      </w:r>
      <w:r w:rsidR="00D93866">
        <w:t>Australian Capital Territory Environment Authorisation Fees</w:t>
      </w:r>
      <w:r w:rsidR="00D93866">
        <w:rPr>
          <w:rStyle w:val="FootnoteReference"/>
        </w:rPr>
        <w:footnoteReference w:id="41"/>
      </w:r>
      <w:bookmarkEnd w:id="135"/>
    </w:p>
    <w:tbl>
      <w:tblPr>
        <w:tblStyle w:val="TableGrid"/>
        <w:tblW w:w="0" w:type="auto"/>
        <w:tblLook w:val="04A0" w:firstRow="1" w:lastRow="0" w:firstColumn="1" w:lastColumn="0" w:noHBand="0" w:noVBand="1"/>
      </w:tblPr>
      <w:tblGrid>
        <w:gridCol w:w="4786"/>
        <w:gridCol w:w="1985"/>
        <w:gridCol w:w="1842"/>
      </w:tblGrid>
      <w:tr w:rsidR="00D93866" w:rsidRPr="00517AD6" w:rsidTr="00D93866">
        <w:tc>
          <w:tcPr>
            <w:tcW w:w="4786" w:type="dxa"/>
            <w:shd w:val="clear" w:color="auto" w:fill="1D5C42"/>
            <w:vAlign w:val="center"/>
          </w:tcPr>
          <w:p w:rsidR="005223C1" w:rsidRDefault="00D93866" w:rsidP="005223C1">
            <w:pPr>
              <w:spacing w:before="40" w:after="40" w:line="240" w:lineRule="auto"/>
              <w:jc w:val="center"/>
              <w:rPr>
                <w:rFonts w:eastAsia="Times New Roman" w:cs="Arial"/>
                <w:b/>
                <w:bCs/>
                <w:color w:val="FFFFFF" w:themeColor="background1"/>
                <w:sz w:val="18"/>
                <w:szCs w:val="18"/>
              </w:rPr>
            </w:pPr>
            <w:r w:rsidRPr="00517AD6">
              <w:rPr>
                <w:rFonts w:cs="Arial"/>
                <w:b/>
                <w:color w:val="FFFFFF" w:themeColor="background1"/>
                <w:sz w:val="18"/>
                <w:szCs w:val="18"/>
              </w:rPr>
              <w:t>Description of activity for which fees is payable</w:t>
            </w:r>
          </w:p>
        </w:tc>
        <w:tc>
          <w:tcPr>
            <w:tcW w:w="1985" w:type="dxa"/>
            <w:shd w:val="clear" w:color="auto" w:fill="1D5C42"/>
            <w:vAlign w:val="center"/>
          </w:tcPr>
          <w:p w:rsidR="005223C1" w:rsidRDefault="00D93866" w:rsidP="005223C1">
            <w:pPr>
              <w:spacing w:before="40" w:after="40" w:line="240" w:lineRule="auto"/>
              <w:jc w:val="center"/>
              <w:rPr>
                <w:rFonts w:eastAsia="Times New Roman" w:cs="Arial"/>
                <w:b/>
                <w:bCs/>
                <w:color w:val="FFFFFF" w:themeColor="background1"/>
                <w:sz w:val="18"/>
                <w:szCs w:val="18"/>
              </w:rPr>
            </w:pPr>
            <w:r w:rsidRPr="00517AD6">
              <w:rPr>
                <w:rFonts w:cs="Arial"/>
                <w:b/>
                <w:color w:val="FFFFFF" w:themeColor="background1"/>
                <w:sz w:val="18"/>
                <w:szCs w:val="18"/>
              </w:rPr>
              <w:t>Application fees payable</w:t>
            </w:r>
          </w:p>
        </w:tc>
        <w:tc>
          <w:tcPr>
            <w:tcW w:w="1842" w:type="dxa"/>
            <w:shd w:val="clear" w:color="auto" w:fill="1D5C42"/>
            <w:vAlign w:val="center"/>
          </w:tcPr>
          <w:p w:rsidR="005223C1" w:rsidRDefault="00D93866" w:rsidP="005223C1">
            <w:pPr>
              <w:spacing w:before="40" w:after="40" w:line="240" w:lineRule="auto"/>
              <w:jc w:val="center"/>
              <w:rPr>
                <w:rFonts w:eastAsia="Times New Roman" w:cs="Arial"/>
                <w:b/>
                <w:bCs/>
                <w:color w:val="FFFFFF" w:themeColor="background1"/>
                <w:sz w:val="18"/>
                <w:szCs w:val="18"/>
              </w:rPr>
            </w:pPr>
            <w:r w:rsidRPr="00517AD6">
              <w:rPr>
                <w:rFonts w:cs="Arial"/>
                <w:b/>
                <w:color w:val="FFFFFF" w:themeColor="background1"/>
                <w:sz w:val="18"/>
                <w:szCs w:val="18"/>
              </w:rPr>
              <w:t>Annual authorisation fees</w:t>
            </w:r>
          </w:p>
        </w:tc>
      </w:tr>
      <w:tr w:rsidR="00D93866" w:rsidRPr="00517AD6" w:rsidTr="00D93866">
        <w:tc>
          <w:tcPr>
            <w:tcW w:w="4786" w:type="dxa"/>
          </w:tcPr>
          <w:p w:rsidR="005223C1" w:rsidRDefault="00D93866" w:rsidP="005223C1">
            <w:pPr>
              <w:spacing w:before="40" w:after="40" w:line="240" w:lineRule="auto"/>
              <w:rPr>
                <w:rFonts w:eastAsia="Times New Roman" w:cs="Arial"/>
                <w:b/>
                <w:bCs/>
                <w:color w:val="365F91"/>
                <w:sz w:val="18"/>
                <w:szCs w:val="18"/>
              </w:rPr>
            </w:pPr>
            <w:r w:rsidRPr="00517AD6">
              <w:rPr>
                <w:rFonts w:cs="Arial"/>
                <w:sz w:val="18"/>
                <w:szCs w:val="18"/>
              </w:rPr>
              <w:t>Commercial incineration</w:t>
            </w:r>
          </w:p>
        </w:tc>
        <w:tc>
          <w:tcPr>
            <w:tcW w:w="1985" w:type="dxa"/>
            <w:vMerge w:val="restart"/>
            <w:vAlign w:val="center"/>
          </w:tcPr>
          <w:p w:rsidR="005223C1" w:rsidRDefault="00D93866" w:rsidP="005223C1">
            <w:pPr>
              <w:spacing w:before="40" w:after="40" w:line="240" w:lineRule="auto"/>
              <w:jc w:val="right"/>
              <w:rPr>
                <w:rFonts w:eastAsia="Times New Roman" w:cs="Arial"/>
                <w:b/>
                <w:bCs/>
                <w:color w:val="365F91"/>
                <w:sz w:val="18"/>
                <w:szCs w:val="18"/>
              </w:rPr>
            </w:pPr>
            <w:r w:rsidRPr="00517AD6">
              <w:rPr>
                <w:rFonts w:cs="Arial"/>
                <w:sz w:val="18"/>
                <w:szCs w:val="18"/>
              </w:rPr>
              <w:t>$2,203.49</w:t>
            </w:r>
          </w:p>
        </w:tc>
        <w:tc>
          <w:tcPr>
            <w:tcW w:w="1842" w:type="dxa"/>
            <w:vAlign w:val="center"/>
          </w:tcPr>
          <w:p w:rsidR="005223C1" w:rsidRDefault="00D93866" w:rsidP="005223C1">
            <w:pPr>
              <w:spacing w:before="40" w:after="40" w:line="240" w:lineRule="auto"/>
              <w:jc w:val="right"/>
              <w:rPr>
                <w:rFonts w:eastAsia="Times New Roman" w:cs="Arial"/>
                <w:b/>
                <w:bCs/>
                <w:color w:val="365F91"/>
                <w:sz w:val="18"/>
                <w:szCs w:val="18"/>
              </w:rPr>
            </w:pPr>
            <w:r w:rsidRPr="00517AD6">
              <w:rPr>
                <w:rFonts w:cs="Arial"/>
                <w:sz w:val="18"/>
                <w:szCs w:val="18"/>
              </w:rPr>
              <w:t>N/A</w:t>
            </w:r>
          </w:p>
        </w:tc>
      </w:tr>
      <w:tr w:rsidR="00D93866" w:rsidRPr="00517AD6" w:rsidTr="00D93866">
        <w:tc>
          <w:tcPr>
            <w:tcW w:w="4786" w:type="dxa"/>
          </w:tcPr>
          <w:p w:rsidR="005223C1" w:rsidRDefault="00D93866" w:rsidP="005223C1">
            <w:pPr>
              <w:spacing w:before="40" w:after="40" w:line="240" w:lineRule="auto"/>
              <w:rPr>
                <w:rFonts w:eastAsia="Times New Roman" w:cs="Arial"/>
                <w:b/>
                <w:bCs/>
                <w:color w:val="365F91"/>
                <w:sz w:val="18"/>
                <w:szCs w:val="18"/>
              </w:rPr>
            </w:pPr>
            <w:r w:rsidRPr="00517AD6">
              <w:rPr>
                <w:rFonts w:cs="Arial"/>
                <w:sz w:val="18"/>
                <w:szCs w:val="18"/>
              </w:rPr>
              <w:t>Commercial incineration of cytotoxic, clinical or quarantine waste where the amount incinerated is 0 to 1,000 tonnes per year</w:t>
            </w:r>
          </w:p>
        </w:tc>
        <w:tc>
          <w:tcPr>
            <w:tcW w:w="1985" w:type="dxa"/>
            <w:vMerge/>
            <w:vAlign w:val="center"/>
          </w:tcPr>
          <w:p w:rsidR="005223C1" w:rsidRDefault="005223C1" w:rsidP="005223C1">
            <w:pPr>
              <w:spacing w:before="40" w:after="40" w:line="240" w:lineRule="auto"/>
              <w:jc w:val="right"/>
              <w:rPr>
                <w:rFonts w:cs="Arial"/>
                <w:sz w:val="18"/>
                <w:szCs w:val="18"/>
              </w:rPr>
            </w:pPr>
          </w:p>
        </w:tc>
        <w:tc>
          <w:tcPr>
            <w:tcW w:w="1842" w:type="dxa"/>
            <w:vAlign w:val="center"/>
          </w:tcPr>
          <w:p w:rsidR="005223C1" w:rsidRDefault="00D93866" w:rsidP="005223C1">
            <w:pPr>
              <w:spacing w:before="40" w:after="40" w:line="240" w:lineRule="auto"/>
              <w:jc w:val="right"/>
              <w:rPr>
                <w:rFonts w:cs="Arial"/>
                <w:sz w:val="18"/>
                <w:szCs w:val="18"/>
              </w:rPr>
            </w:pPr>
            <w:r w:rsidRPr="00517AD6">
              <w:rPr>
                <w:rFonts w:cs="Arial"/>
                <w:sz w:val="18"/>
                <w:szCs w:val="18"/>
              </w:rPr>
              <w:t>$ 3,324.95</w:t>
            </w:r>
          </w:p>
        </w:tc>
      </w:tr>
      <w:tr w:rsidR="00D93866" w:rsidRPr="00517AD6" w:rsidTr="00D93866">
        <w:tc>
          <w:tcPr>
            <w:tcW w:w="4786" w:type="dxa"/>
          </w:tcPr>
          <w:p w:rsidR="005223C1" w:rsidRDefault="00D93866" w:rsidP="005223C1">
            <w:pPr>
              <w:spacing w:before="40" w:after="40" w:line="240" w:lineRule="auto"/>
              <w:rPr>
                <w:rFonts w:cs="Arial"/>
                <w:sz w:val="18"/>
                <w:szCs w:val="18"/>
              </w:rPr>
            </w:pPr>
            <w:r w:rsidRPr="00517AD6">
              <w:rPr>
                <w:rFonts w:cs="Arial"/>
                <w:sz w:val="18"/>
                <w:szCs w:val="18"/>
              </w:rPr>
              <w:t>Commercial incineration of cytotoxic, clinical or quarantine waste where the amount incinerated is &gt;1,000 tonnes per year</w:t>
            </w:r>
          </w:p>
        </w:tc>
        <w:tc>
          <w:tcPr>
            <w:tcW w:w="1985" w:type="dxa"/>
            <w:vMerge/>
            <w:vAlign w:val="center"/>
          </w:tcPr>
          <w:p w:rsidR="005223C1" w:rsidRDefault="005223C1" w:rsidP="005223C1">
            <w:pPr>
              <w:spacing w:before="40" w:after="40" w:line="240" w:lineRule="auto"/>
              <w:jc w:val="right"/>
              <w:rPr>
                <w:rFonts w:cs="Arial"/>
                <w:sz w:val="18"/>
                <w:szCs w:val="18"/>
              </w:rPr>
            </w:pPr>
          </w:p>
        </w:tc>
        <w:tc>
          <w:tcPr>
            <w:tcW w:w="1842" w:type="dxa"/>
            <w:vAlign w:val="center"/>
          </w:tcPr>
          <w:p w:rsidR="005223C1" w:rsidRDefault="00D93866" w:rsidP="005223C1">
            <w:pPr>
              <w:spacing w:before="40" w:after="40" w:line="240" w:lineRule="auto"/>
              <w:jc w:val="right"/>
              <w:rPr>
                <w:rFonts w:cs="Arial"/>
                <w:sz w:val="18"/>
                <w:szCs w:val="18"/>
              </w:rPr>
            </w:pPr>
            <w:r w:rsidRPr="00517AD6">
              <w:rPr>
                <w:rFonts w:cs="Arial"/>
                <w:sz w:val="18"/>
                <w:szCs w:val="18"/>
              </w:rPr>
              <w:t>$8,645.09</w:t>
            </w:r>
          </w:p>
        </w:tc>
      </w:tr>
      <w:tr w:rsidR="00D93866" w:rsidRPr="00517AD6" w:rsidTr="00D93866">
        <w:tc>
          <w:tcPr>
            <w:tcW w:w="4786" w:type="dxa"/>
          </w:tcPr>
          <w:p w:rsidR="005223C1" w:rsidRDefault="00D93866" w:rsidP="005223C1">
            <w:pPr>
              <w:spacing w:before="40" w:after="40" w:line="240" w:lineRule="auto"/>
              <w:rPr>
                <w:rFonts w:cs="Arial"/>
                <w:sz w:val="18"/>
                <w:szCs w:val="18"/>
              </w:rPr>
            </w:pPr>
            <w:r w:rsidRPr="00517AD6">
              <w:rPr>
                <w:rFonts w:cs="Arial"/>
                <w:sz w:val="18"/>
                <w:szCs w:val="18"/>
              </w:rPr>
              <w:t>Sterilisation of clinical waste</w:t>
            </w:r>
          </w:p>
        </w:tc>
        <w:tc>
          <w:tcPr>
            <w:tcW w:w="1985" w:type="dxa"/>
            <w:vAlign w:val="center"/>
          </w:tcPr>
          <w:p w:rsidR="005223C1" w:rsidRDefault="00D93866" w:rsidP="005223C1">
            <w:pPr>
              <w:spacing w:before="40" w:after="40" w:line="240" w:lineRule="auto"/>
              <w:jc w:val="right"/>
              <w:rPr>
                <w:rFonts w:cs="Arial"/>
                <w:sz w:val="18"/>
                <w:szCs w:val="18"/>
              </w:rPr>
            </w:pPr>
            <w:r w:rsidRPr="00517AD6">
              <w:rPr>
                <w:rFonts w:cs="Arial"/>
                <w:sz w:val="18"/>
                <w:szCs w:val="18"/>
              </w:rPr>
              <w:t>$2,118.02</w:t>
            </w:r>
          </w:p>
        </w:tc>
        <w:tc>
          <w:tcPr>
            <w:tcW w:w="1842" w:type="dxa"/>
            <w:vAlign w:val="center"/>
          </w:tcPr>
          <w:p w:rsidR="005223C1" w:rsidRDefault="00D93866" w:rsidP="005223C1">
            <w:pPr>
              <w:spacing w:before="40" w:after="40" w:line="240" w:lineRule="auto"/>
              <w:jc w:val="right"/>
              <w:rPr>
                <w:rFonts w:cs="Arial"/>
                <w:sz w:val="18"/>
                <w:szCs w:val="18"/>
              </w:rPr>
            </w:pPr>
            <w:r w:rsidRPr="00517AD6">
              <w:rPr>
                <w:rFonts w:cs="Arial"/>
                <w:sz w:val="18"/>
                <w:szCs w:val="18"/>
              </w:rPr>
              <w:t>$4,162.35</w:t>
            </w:r>
          </w:p>
        </w:tc>
      </w:tr>
      <w:tr w:rsidR="00D93866" w:rsidRPr="00517AD6" w:rsidTr="00D93866">
        <w:tc>
          <w:tcPr>
            <w:tcW w:w="4786" w:type="dxa"/>
          </w:tcPr>
          <w:p w:rsidR="005223C1" w:rsidRDefault="00D93866" w:rsidP="005223C1">
            <w:pPr>
              <w:spacing w:before="40" w:after="40" w:line="240" w:lineRule="auto"/>
              <w:rPr>
                <w:rFonts w:cs="Arial"/>
                <w:sz w:val="18"/>
                <w:szCs w:val="18"/>
              </w:rPr>
            </w:pPr>
            <w:r w:rsidRPr="00517AD6">
              <w:rPr>
                <w:rFonts w:cs="Arial"/>
                <w:sz w:val="18"/>
                <w:szCs w:val="18"/>
              </w:rPr>
              <w:t>Operation of a commercial landfill where the amount of waste received is &gt;5,000 to 20,000 tonnes per year</w:t>
            </w:r>
          </w:p>
        </w:tc>
        <w:tc>
          <w:tcPr>
            <w:tcW w:w="1985" w:type="dxa"/>
            <w:vMerge w:val="restart"/>
            <w:vAlign w:val="center"/>
          </w:tcPr>
          <w:p w:rsidR="005223C1" w:rsidRDefault="00D93866" w:rsidP="005223C1">
            <w:pPr>
              <w:spacing w:before="40" w:after="40" w:line="240" w:lineRule="auto"/>
              <w:jc w:val="right"/>
              <w:rPr>
                <w:rFonts w:cs="Arial"/>
                <w:sz w:val="18"/>
                <w:szCs w:val="18"/>
              </w:rPr>
            </w:pPr>
            <w:r w:rsidRPr="00517AD6">
              <w:rPr>
                <w:rFonts w:cs="Arial"/>
                <w:sz w:val="18"/>
                <w:szCs w:val="18"/>
              </w:rPr>
              <w:t>$2,203.49</w:t>
            </w:r>
          </w:p>
        </w:tc>
        <w:tc>
          <w:tcPr>
            <w:tcW w:w="1842" w:type="dxa"/>
            <w:vAlign w:val="center"/>
          </w:tcPr>
          <w:p w:rsidR="005223C1" w:rsidRDefault="00D93866" w:rsidP="005223C1">
            <w:pPr>
              <w:spacing w:before="40" w:after="40" w:line="240" w:lineRule="auto"/>
              <w:jc w:val="right"/>
              <w:rPr>
                <w:rFonts w:cs="Arial"/>
                <w:sz w:val="18"/>
                <w:szCs w:val="18"/>
              </w:rPr>
            </w:pPr>
            <w:r w:rsidRPr="00517AD6">
              <w:rPr>
                <w:rFonts w:cs="Arial"/>
                <w:sz w:val="18"/>
                <w:szCs w:val="18"/>
              </w:rPr>
              <w:t>$3,723.82</w:t>
            </w:r>
          </w:p>
        </w:tc>
      </w:tr>
      <w:tr w:rsidR="00D93866" w:rsidRPr="00517AD6" w:rsidTr="00D93866">
        <w:tc>
          <w:tcPr>
            <w:tcW w:w="4786" w:type="dxa"/>
          </w:tcPr>
          <w:p w:rsidR="005223C1" w:rsidRDefault="00D93866" w:rsidP="005223C1">
            <w:pPr>
              <w:spacing w:before="40" w:after="40" w:line="240" w:lineRule="auto"/>
              <w:rPr>
                <w:rFonts w:cs="Arial"/>
                <w:sz w:val="18"/>
                <w:szCs w:val="18"/>
              </w:rPr>
            </w:pPr>
            <w:r w:rsidRPr="00517AD6">
              <w:rPr>
                <w:rFonts w:cs="Arial"/>
                <w:sz w:val="18"/>
                <w:szCs w:val="18"/>
              </w:rPr>
              <w:t>Operation of a commercial landfill where the amount of waste received is &gt;20,000 to 100,000 tonnes per year</w:t>
            </w:r>
          </w:p>
        </w:tc>
        <w:tc>
          <w:tcPr>
            <w:tcW w:w="1985" w:type="dxa"/>
            <w:vMerge/>
            <w:vAlign w:val="center"/>
          </w:tcPr>
          <w:p w:rsidR="005223C1" w:rsidRDefault="005223C1" w:rsidP="005223C1">
            <w:pPr>
              <w:spacing w:before="40" w:after="40" w:line="240" w:lineRule="auto"/>
              <w:jc w:val="right"/>
              <w:rPr>
                <w:rFonts w:cs="Arial"/>
                <w:sz w:val="18"/>
                <w:szCs w:val="18"/>
              </w:rPr>
            </w:pPr>
          </w:p>
        </w:tc>
        <w:tc>
          <w:tcPr>
            <w:tcW w:w="1842" w:type="dxa"/>
            <w:vAlign w:val="center"/>
          </w:tcPr>
          <w:p w:rsidR="005223C1" w:rsidRDefault="00D93866" w:rsidP="005223C1">
            <w:pPr>
              <w:spacing w:before="40" w:after="40" w:line="240" w:lineRule="auto"/>
              <w:jc w:val="right"/>
              <w:rPr>
                <w:rFonts w:cs="Arial"/>
                <w:sz w:val="18"/>
                <w:szCs w:val="18"/>
              </w:rPr>
            </w:pPr>
            <w:r w:rsidRPr="00517AD6">
              <w:rPr>
                <w:rFonts w:cs="Arial"/>
                <w:sz w:val="18"/>
                <w:szCs w:val="18"/>
              </w:rPr>
              <w:t>$4,787.94</w:t>
            </w:r>
          </w:p>
        </w:tc>
      </w:tr>
      <w:tr w:rsidR="00D93866" w:rsidRPr="00517AD6" w:rsidTr="00D93866">
        <w:tc>
          <w:tcPr>
            <w:tcW w:w="4786" w:type="dxa"/>
          </w:tcPr>
          <w:p w:rsidR="005223C1" w:rsidRDefault="00D93866" w:rsidP="005223C1">
            <w:pPr>
              <w:spacing w:before="40" w:after="40" w:line="240" w:lineRule="auto"/>
              <w:rPr>
                <w:rFonts w:cs="Arial"/>
                <w:sz w:val="18"/>
                <w:szCs w:val="18"/>
              </w:rPr>
            </w:pPr>
            <w:r w:rsidRPr="00517AD6">
              <w:rPr>
                <w:rFonts w:cs="Arial"/>
                <w:sz w:val="18"/>
                <w:szCs w:val="18"/>
              </w:rPr>
              <w:t>Operation of a commercial landfill where the amount of waste received is &gt;100,000 tonnes per year</w:t>
            </w:r>
          </w:p>
        </w:tc>
        <w:tc>
          <w:tcPr>
            <w:tcW w:w="1985" w:type="dxa"/>
            <w:vMerge/>
            <w:vAlign w:val="center"/>
          </w:tcPr>
          <w:p w:rsidR="005223C1" w:rsidRDefault="005223C1" w:rsidP="005223C1">
            <w:pPr>
              <w:spacing w:before="40" w:after="40" w:line="240" w:lineRule="auto"/>
              <w:jc w:val="right"/>
              <w:rPr>
                <w:rFonts w:cs="Arial"/>
                <w:sz w:val="18"/>
                <w:szCs w:val="18"/>
              </w:rPr>
            </w:pPr>
          </w:p>
        </w:tc>
        <w:tc>
          <w:tcPr>
            <w:tcW w:w="1842" w:type="dxa"/>
            <w:vAlign w:val="center"/>
          </w:tcPr>
          <w:p w:rsidR="005223C1" w:rsidRDefault="00D93866" w:rsidP="005223C1">
            <w:pPr>
              <w:spacing w:before="40" w:after="40" w:line="240" w:lineRule="auto"/>
              <w:jc w:val="right"/>
              <w:rPr>
                <w:rFonts w:cs="Arial"/>
                <w:sz w:val="18"/>
                <w:szCs w:val="18"/>
              </w:rPr>
            </w:pPr>
            <w:r w:rsidRPr="00517AD6">
              <w:rPr>
                <w:rFonts w:cs="Arial"/>
                <w:sz w:val="18"/>
                <w:szCs w:val="18"/>
              </w:rPr>
              <w:t>$5,852.07</w:t>
            </w:r>
          </w:p>
        </w:tc>
      </w:tr>
      <w:tr w:rsidR="00D93866" w:rsidRPr="00517AD6" w:rsidTr="00D93866">
        <w:tc>
          <w:tcPr>
            <w:tcW w:w="4786" w:type="dxa"/>
          </w:tcPr>
          <w:p w:rsidR="005223C1" w:rsidRDefault="00D93866" w:rsidP="005223C1">
            <w:pPr>
              <w:spacing w:before="40" w:after="40" w:line="240" w:lineRule="auto"/>
              <w:rPr>
                <w:rFonts w:cs="Arial"/>
                <w:sz w:val="18"/>
                <w:szCs w:val="18"/>
              </w:rPr>
            </w:pPr>
            <w:r w:rsidRPr="00517AD6">
              <w:rPr>
                <w:rFonts w:cs="Arial"/>
                <w:sz w:val="18"/>
                <w:szCs w:val="18"/>
              </w:rPr>
              <w:t>Transport of controlled waste</w:t>
            </w:r>
          </w:p>
        </w:tc>
        <w:tc>
          <w:tcPr>
            <w:tcW w:w="1985" w:type="dxa"/>
            <w:vMerge w:val="restart"/>
            <w:vAlign w:val="center"/>
          </w:tcPr>
          <w:p w:rsidR="005223C1" w:rsidRDefault="00D93866" w:rsidP="005223C1">
            <w:pPr>
              <w:spacing w:before="40" w:after="40" w:line="240" w:lineRule="auto"/>
              <w:jc w:val="right"/>
              <w:rPr>
                <w:rFonts w:cs="Arial"/>
                <w:sz w:val="18"/>
                <w:szCs w:val="18"/>
              </w:rPr>
            </w:pPr>
            <w:r w:rsidRPr="00517AD6">
              <w:rPr>
                <w:rFonts w:cs="Arial"/>
                <w:sz w:val="18"/>
                <w:szCs w:val="18"/>
              </w:rPr>
              <w:t>$439.33</w:t>
            </w:r>
          </w:p>
        </w:tc>
        <w:tc>
          <w:tcPr>
            <w:tcW w:w="1842" w:type="dxa"/>
            <w:vAlign w:val="center"/>
          </w:tcPr>
          <w:p w:rsidR="005223C1" w:rsidRDefault="00D93866" w:rsidP="005223C1">
            <w:pPr>
              <w:spacing w:before="40" w:after="40" w:line="240" w:lineRule="auto"/>
              <w:jc w:val="right"/>
              <w:rPr>
                <w:rFonts w:cs="Arial"/>
                <w:sz w:val="18"/>
                <w:szCs w:val="18"/>
              </w:rPr>
            </w:pPr>
            <w:r w:rsidRPr="00517AD6">
              <w:rPr>
                <w:rFonts w:cs="Arial"/>
                <w:sz w:val="18"/>
                <w:szCs w:val="18"/>
              </w:rPr>
              <w:t>N/A</w:t>
            </w:r>
          </w:p>
        </w:tc>
      </w:tr>
      <w:tr w:rsidR="00D93866" w:rsidRPr="00517AD6" w:rsidTr="00D93866">
        <w:tc>
          <w:tcPr>
            <w:tcW w:w="4786" w:type="dxa"/>
          </w:tcPr>
          <w:p w:rsidR="005223C1" w:rsidRDefault="00D93866" w:rsidP="005223C1">
            <w:pPr>
              <w:spacing w:before="40" w:after="40" w:line="240" w:lineRule="auto"/>
              <w:rPr>
                <w:rFonts w:cs="Arial"/>
                <w:sz w:val="18"/>
                <w:szCs w:val="18"/>
              </w:rPr>
            </w:pPr>
            <w:r w:rsidRPr="00517AD6">
              <w:rPr>
                <w:rFonts w:cs="Arial"/>
                <w:sz w:val="18"/>
                <w:szCs w:val="18"/>
              </w:rPr>
              <w:t>Transport of controlled waste where the number of vehicles authorised to transport waste is 0 to 3</w:t>
            </w:r>
          </w:p>
        </w:tc>
        <w:tc>
          <w:tcPr>
            <w:tcW w:w="1985" w:type="dxa"/>
            <w:vMerge/>
            <w:vAlign w:val="center"/>
          </w:tcPr>
          <w:p w:rsidR="005223C1" w:rsidRDefault="005223C1" w:rsidP="005223C1">
            <w:pPr>
              <w:spacing w:before="40" w:after="40" w:line="240" w:lineRule="auto"/>
              <w:jc w:val="right"/>
              <w:rPr>
                <w:rFonts w:cs="Arial"/>
                <w:sz w:val="18"/>
                <w:szCs w:val="18"/>
              </w:rPr>
            </w:pPr>
          </w:p>
        </w:tc>
        <w:tc>
          <w:tcPr>
            <w:tcW w:w="1842" w:type="dxa"/>
            <w:vAlign w:val="center"/>
          </w:tcPr>
          <w:p w:rsidR="005223C1" w:rsidRDefault="00D93866" w:rsidP="005223C1">
            <w:pPr>
              <w:spacing w:before="40" w:after="40" w:line="240" w:lineRule="auto"/>
              <w:jc w:val="right"/>
              <w:rPr>
                <w:rFonts w:cs="Arial"/>
                <w:sz w:val="18"/>
                <w:szCs w:val="18"/>
              </w:rPr>
            </w:pPr>
            <w:r w:rsidRPr="00517AD6">
              <w:rPr>
                <w:rFonts w:cs="Arial"/>
                <w:sz w:val="18"/>
                <w:szCs w:val="18"/>
              </w:rPr>
              <w:t>$531.92</w:t>
            </w:r>
          </w:p>
        </w:tc>
      </w:tr>
      <w:tr w:rsidR="00D93866" w:rsidRPr="00517AD6" w:rsidTr="00D93866">
        <w:tc>
          <w:tcPr>
            <w:tcW w:w="4786" w:type="dxa"/>
          </w:tcPr>
          <w:p w:rsidR="005223C1" w:rsidRDefault="00D93866" w:rsidP="005223C1">
            <w:pPr>
              <w:spacing w:before="40" w:after="40" w:line="240" w:lineRule="auto"/>
              <w:rPr>
                <w:rFonts w:cs="Arial"/>
                <w:sz w:val="18"/>
                <w:szCs w:val="18"/>
              </w:rPr>
            </w:pPr>
            <w:r w:rsidRPr="00517AD6">
              <w:rPr>
                <w:rFonts w:cs="Arial"/>
                <w:sz w:val="18"/>
                <w:szCs w:val="18"/>
              </w:rPr>
              <w:t xml:space="preserve">Transport of controlled waste where the number of vehicles authorised to transport waste is &gt;3 to 7 </w:t>
            </w:r>
          </w:p>
        </w:tc>
        <w:tc>
          <w:tcPr>
            <w:tcW w:w="1985" w:type="dxa"/>
            <w:vMerge/>
            <w:vAlign w:val="center"/>
          </w:tcPr>
          <w:p w:rsidR="005223C1" w:rsidRDefault="005223C1" w:rsidP="005223C1">
            <w:pPr>
              <w:spacing w:before="40" w:after="40" w:line="240" w:lineRule="auto"/>
              <w:jc w:val="right"/>
              <w:rPr>
                <w:rFonts w:cs="Arial"/>
                <w:sz w:val="18"/>
                <w:szCs w:val="18"/>
              </w:rPr>
            </w:pPr>
          </w:p>
        </w:tc>
        <w:tc>
          <w:tcPr>
            <w:tcW w:w="1842" w:type="dxa"/>
            <w:vAlign w:val="center"/>
          </w:tcPr>
          <w:p w:rsidR="005223C1" w:rsidRDefault="00D93866" w:rsidP="005223C1">
            <w:pPr>
              <w:spacing w:before="40" w:after="40" w:line="240" w:lineRule="auto"/>
              <w:jc w:val="right"/>
              <w:rPr>
                <w:rFonts w:cs="Arial"/>
                <w:sz w:val="18"/>
                <w:szCs w:val="18"/>
              </w:rPr>
            </w:pPr>
            <w:r w:rsidRPr="00517AD6">
              <w:rPr>
                <w:rFonts w:cs="Arial"/>
                <w:sz w:val="18"/>
                <w:szCs w:val="18"/>
              </w:rPr>
              <w:t>$1,063.89</w:t>
            </w:r>
          </w:p>
        </w:tc>
      </w:tr>
      <w:tr w:rsidR="00D93866" w:rsidRPr="00517AD6" w:rsidTr="00D93866">
        <w:tc>
          <w:tcPr>
            <w:tcW w:w="4786" w:type="dxa"/>
          </w:tcPr>
          <w:p w:rsidR="005223C1" w:rsidRDefault="00D93866" w:rsidP="005223C1">
            <w:pPr>
              <w:spacing w:before="40" w:after="40" w:line="240" w:lineRule="auto"/>
              <w:rPr>
                <w:rFonts w:cs="Arial"/>
                <w:sz w:val="18"/>
                <w:szCs w:val="18"/>
              </w:rPr>
            </w:pPr>
            <w:r w:rsidRPr="00517AD6">
              <w:rPr>
                <w:rFonts w:cs="Arial"/>
                <w:sz w:val="18"/>
                <w:szCs w:val="18"/>
              </w:rPr>
              <w:t>Transport of controlled waste where the number of vehicles authorised to transport waste is &gt;7 to 11</w:t>
            </w:r>
          </w:p>
        </w:tc>
        <w:tc>
          <w:tcPr>
            <w:tcW w:w="1985" w:type="dxa"/>
            <w:vMerge/>
            <w:vAlign w:val="center"/>
          </w:tcPr>
          <w:p w:rsidR="005223C1" w:rsidRDefault="005223C1" w:rsidP="005223C1">
            <w:pPr>
              <w:spacing w:before="40" w:after="40" w:line="240" w:lineRule="auto"/>
              <w:jc w:val="right"/>
              <w:rPr>
                <w:rFonts w:cs="Arial"/>
                <w:sz w:val="18"/>
                <w:szCs w:val="18"/>
              </w:rPr>
            </w:pPr>
          </w:p>
        </w:tc>
        <w:tc>
          <w:tcPr>
            <w:tcW w:w="1842" w:type="dxa"/>
            <w:vAlign w:val="center"/>
          </w:tcPr>
          <w:p w:rsidR="005223C1" w:rsidRDefault="00D93866" w:rsidP="005223C1">
            <w:pPr>
              <w:spacing w:before="40" w:after="40" w:line="240" w:lineRule="auto"/>
              <w:jc w:val="right"/>
              <w:rPr>
                <w:rFonts w:cs="Arial"/>
                <w:sz w:val="18"/>
                <w:szCs w:val="18"/>
              </w:rPr>
            </w:pPr>
            <w:r w:rsidRPr="00517AD6">
              <w:rPr>
                <w:rFonts w:cs="Arial"/>
                <w:sz w:val="18"/>
                <w:szCs w:val="18"/>
              </w:rPr>
              <w:t>$1,595.87</w:t>
            </w:r>
          </w:p>
        </w:tc>
      </w:tr>
      <w:tr w:rsidR="00D93866" w:rsidRPr="00517AD6" w:rsidTr="00D93866">
        <w:tc>
          <w:tcPr>
            <w:tcW w:w="4786" w:type="dxa"/>
          </w:tcPr>
          <w:p w:rsidR="005223C1" w:rsidRDefault="00D93866" w:rsidP="005223C1">
            <w:pPr>
              <w:spacing w:before="40" w:after="40" w:line="240" w:lineRule="auto"/>
              <w:rPr>
                <w:rFonts w:cs="Arial"/>
                <w:sz w:val="18"/>
                <w:szCs w:val="18"/>
              </w:rPr>
            </w:pPr>
            <w:r w:rsidRPr="00517AD6">
              <w:rPr>
                <w:rFonts w:cs="Arial"/>
                <w:sz w:val="18"/>
                <w:szCs w:val="18"/>
              </w:rPr>
              <w:t>Transport of controlled waste where the number of vehicles authorised to transport waste is &gt;11</w:t>
            </w:r>
          </w:p>
        </w:tc>
        <w:tc>
          <w:tcPr>
            <w:tcW w:w="1985" w:type="dxa"/>
            <w:vMerge/>
            <w:vAlign w:val="center"/>
          </w:tcPr>
          <w:p w:rsidR="005223C1" w:rsidRDefault="005223C1" w:rsidP="005223C1">
            <w:pPr>
              <w:spacing w:before="40" w:after="40" w:line="240" w:lineRule="auto"/>
              <w:jc w:val="right"/>
              <w:rPr>
                <w:rFonts w:cs="Arial"/>
                <w:sz w:val="18"/>
                <w:szCs w:val="18"/>
              </w:rPr>
            </w:pPr>
          </w:p>
        </w:tc>
        <w:tc>
          <w:tcPr>
            <w:tcW w:w="1842" w:type="dxa"/>
            <w:vAlign w:val="center"/>
          </w:tcPr>
          <w:p w:rsidR="005223C1" w:rsidRDefault="00D93866" w:rsidP="005223C1">
            <w:pPr>
              <w:spacing w:before="40" w:after="40" w:line="240" w:lineRule="auto"/>
              <w:jc w:val="right"/>
              <w:rPr>
                <w:rFonts w:cs="Arial"/>
                <w:sz w:val="18"/>
                <w:szCs w:val="18"/>
              </w:rPr>
            </w:pPr>
            <w:r w:rsidRPr="00517AD6">
              <w:rPr>
                <w:rFonts w:cs="Arial"/>
                <w:sz w:val="18"/>
                <w:szCs w:val="18"/>
              </w:rPr>
              <w:t>$2,128.54</w:t>
            </w:r>
          </w:p>
        </w:tc>
      </w:tr>
      <w:tr w:rsidR="00D93866" w:rsidRPr="00517AD6" w:rsidTr="00D93866">
        <w:tc>
          <w:tcPr>
            <w:tcW w:w="4786" w:type="dxa"/>
          </w:tcPr>
          <w:p w:rsidR="005223C1" w:rsidRDefault="00D93866" w:rsidP="005223C1">
            <w:pPr>
              <w:spacing w:before="40" w:after="40" w:line="240" w:lineRule="auto"/>
              <w:rPr>
                <w:rFonts w:cs="Arial"/>
                <w:sz w:val="18"/>
                <w:szCs w:val="18"/>
              </w:rPr>
            </w:pPr>
            <w:r w:rsidRPr="00517AD6">
              <w:rPr>
                <w:rFonts w:cs="Arial"/>
                <w:sz w:val="18"/>
                <w:szCs w:val="18"/>
              </w:rPr>
              <w:t>Transportation from 1 place in the</w:t>
            </w:r>
            <w:r w:rsidR="006A6117">
              <w:rPr>
                <w:rFonts w:cs="Arial"/>
                <w:sz w:val="18"/>
                <w:szCs w:val="18"/>
              </w:rPr>
              <w:t xml:space="preserve"> Australian Capital Territory </w:t>
            </w:r>
            <w:r w:rsidRPr="00517AD6">
              <w:rPr>
                <w:rFonts w:cs="Arial"/>
                <w:sz w:val="18"/>
                <w:szCs w:val="18"/>
              </w:rPr>
              <w:t xml:space="preserve">to another place in the </w:t>
            </w:r>
            <w:r w:rsidR="00D30346">
              <w:rPr>
                <w:rFonts w:cs="Arial"/>
                <w:sz w:val="18"/>
                <w:szCs w:val="18"/>
              </w:rPr>
              <w:t>Australian Capital Territory</w:t>
            </w:r>
            <w:r w:rsidRPr="00517AD6">
              <w:rPr>
                <w:rFonts w:cs="Arial"/>
                <w:sz w:val="18"/>
                <w:szCs w:val="18"/>
              </w:rPr>
              <w:t>, of 200 kg or more of regulated waste or 2 tonnes or more of used, rejected, or unwanted tyres</w:t>
            </w:r>
          </w:p>
        </w:tc>
        <w:tc>
          <w:tcPr>
            <w:tcW w:w="1985" w:type="dxa"/>
            <w:vAlign w:val="center"/>
          </w:tcPr>
          <w:p w:rsidR="005223C1" w:rsidRDefault="00D93866" w:rsidP="005223C1">
            <w:pPr>
              <w:spacing w:before="40" w:after="40" w:line="240" w:lineRule="auto"/>
              <w:jc w:val="right"/>
              <w:rPr>
                <w:rFonts w:cs="Arial"/>
                <w:sz w:val="18"/>
                <w:szCs w:val="18"/>
              </w:rPr>
            </w:pPr>
            <w:r w:rsidRPr="00517AD6">
              <w:rPr>
                <w:rFonts w:cs="Arial"/>
                <w:sz w:val="18"/>
                <w:szCs w:val="18"/>
              </w:rPr>
              <w:t>$439.33</w:t>
            </w:r>
          </w:p>
        </w:tc>
        <w:tc>
          <w:tcPr>
            <w:tcW w:w="1842" w:type="dxa"/>
            <w:vAlign w:val="center"/>
          </w:tcPr>
          <w:p w:rsidR="005223C1" w:rsidRDefault="00D93866" w:rsidP="005223C1">
            <w:pPr>
              <w:spacing w:before="40" w:after="40" w:line="240" w:lineRule="auto"/>
              <w:jc w:val="right"/>
              <w:rPr>
                <w:rFonts w:cs="Arial"/>
                <w:sz w:val="18"/>
                <w:szCs w:val="18"/>
              </w:rPr>
            </w:pPr>
            <w:r w:rsidRPr="00517AD6">
              <w:rPr>
                <w:rFonts w:cs="Arial"/>
                <w:sz w:val="18"/>
                <w:szCs w:val="18"/>
              </w:rPr>
              <w:t>$2,128.54</w:t>
            </w:r>
          </w:p>
        </w:tc>
      </w:tr>
      <w:tr w:rsidR="00D93866" w:rsidRPr="00517AD6" w:rsidTr="00D93866">
        <w:tc>
          <w:tcPr>
            <w:tcW w:w="4786" w:type="dxa"/>
          </w:tcPr>
          <w:p w:rsidR="005223C1" w:rsidRDefault="00D93866" w:rsidP="005223C1">
            <w:pPr>
              <w:spacing w:before="40" w:after="40" w:line="240" w:lineRule="auto"/>
              <w:rPr>
                <w:rFonts w:cs="Arial"/>
                <w:sz w:val="18"/>
                <w:szCs w:val="18"/>
              </w:rPr>
            </w:pPr>
            <w:r w:rsidRPr="00517AD6">
              <w:rPr>
                <w:rFonts w:cs="Arial"/>
                <w:sz w:val="18"/>
                <w:szCs w:val="18"/>
              </w:rPr>
              <w:t>Waste oil recovery where the amount processed is 20 to 1,000 tonnes per year</w:t>
            </w:r>
          </w:p>
        </w:tc>
        <w:tc>
          <w:tcPr>
            <w:tcW w:w="1985" w:type="dxa"/>
            <w:vAlign w:val="center"/>
          </w:tcPr>
          <w:p w:rsidR="005223C1" w:rsidRDefault="00D93866" w:rsidP="005223C1">
            <w:pPr>
              <w:spacing w:before="40" w:after="40" w:line="240" w:lineRule="auto"/>
              <w:jc w:val="right"/>
              <w:rPr>
                <w:rFonts w:cs="Arial"/>
                <w:sz w:val="18"/>
                <w:szCs w:val="18"/>
              </w:rPr>
            </w:pPr>
            <w:r w:rsidRPr="00517AD6">
              <w:rPr>
                <w:rFonts w:cs="Arial"/>
                <w:sz w:val="18"/>
                <w:szCs w:val="18"/>
              </w:rPr>
              <w:t>$439.33</w:t>
            </w:r>
          </w:p>
        </w:tc>
        <w:tc>
          <w:tcPr>
            <w:tcW w:w="1842" w:type="dxa"/>
            <w:vAlign w:val="center"/>
          </w:tcPr>
          <w:p w:rsidR="005223C1" w:rsidRDefault="00D93866" w:rsidP="005223C1">
            <w:pPr>
              <w:spacing w:before="40" w:after="40" w:line="240" w:lineRule="auto"/>
              <w:jc w:val="right"/>
              <w:rPr>
                <w:rFonts w:cs="Arial"/>
                <w:sz w:val="18"/>
                <w:szCs w:val="18"/>
              </w:rPr>
            </w:pPr>
            <w:r w:rsidRPr="00517AD6">
              <w:rPr>
                <w:rFonts w:cs="Arial"/>
                <w:sz w:val="18"/>
                <w:szCs w:val="18"/>
              </w:rPr>
              <w:t>$3,324.95</w:t>
            </w:r>
          </w:p>
        </w:tc>
      </w:tr>
      <w:tr w:rsidR="00D93866" w:rsidRPr="00517AD6" w:rsidTr="00D93866">
        <w:tc>
          <w:tcPr>
            <w:tcW w:w="4786" w:type="dxa"/>
          </w:tcPr>
          <w:p w:rsidR="005223C1" w:rsidRDefault="00D93866" w:rsidP="005223C1">
            <w:pPr>
              <w:spacing w:before="40" w:after="40" w:line="240" w:lineRule="auto"/>
              <w:rPr>
                <w:rFonts w:cs="Arial"/>
                <w:sz w:val="18"/>
                <w:szCs w:val="18"/>
              </w:rPr>
            </w:pPr>
            <w:r w:rsidRPr="00517AD6">
              <w:rPr>
                <w:rFonts w:cs="Arial"/>
                <w:sz w:val="18"/>
                <w:szCs w:val="18"/>
              </w:rPr>
              <w:t>Waste oil recovery where the amount processed is &gt;1,000 tonnes per year</w:t>
            </w:r>
          </w:p>
        </w:tc>
        <w:tc>
          <w:tcPr>
            <w:tcW w:w="1985" w:type="dxa"/>
            <w:vAlign w:val="center"/>
          </w:tcPr>
          <w:p w:rsidR="005223C1" w:rsidRDefault="00D93866" w:rsidP="005223C1">
            <w:pPr>
              <w:spacing w:before="40" w:after="40" w:line="240" w:lineRule="auto"/>
              <w:jc w:val="right"/>
              <w:rPr>
                <w:rFonts w:cs="Arial"/>
                <w:sz w:val="18"/>
                <w:szCs w:val="18"/>
              </w:rPr>
            </w:pPr>
            <w:r w:rsidRPr="00517AD6">
              <w:rPr>
                <w:rFonts w:cs="Arial"/>
                <w:sz w:val="18"/>
                <w:szCs w:val="18"/>
              </w:rPr>
              <w:t>$1,468.43</w:t>
            </w:r>
          </w:p>
        </w:tc>
        <w:tc>
          <w:tcPr>
            <w:tcW w:w="1842" w:type="dxa"/>
            <w:vAlign w:val="center"/>
          </w:tcPr>
          <w:p w:rsidR="005223C1" w:rsidRDefault="00D93866" w:rsidP="005223C1">
            <w:pPr>
              <w:spacing w:before="40" w:after="40" w:line="240" w:lineRule="auto"/>
              <w:jc w:val="right"/>
              <w:rPr>
                <w:rFonts w:cs="Arial"/>
                <w:sz w:val="18"/>
                <w:szCs w:val="18"/>
              </w:rPr>
            </w:pPr>
            <w:r w:rsidRPr="00517AD6">
              <w:rPr>
                <w:rFonts w:cs="Arial"/>
                <w:sz w:val="18"/>
                <w:szCs w:val="18"/>
              </w:rPr>
              <w:t>$8,645.09</w:t>
            </w:r>
          </w:p>
        </w:tc>
      </w:tr>
      <w:tr w:rsidR="00D93866" w:rsidRPr="00517AD6" w:rsidTr="00D93866">
        <w:tc>
          <w:tcPr>
            <w:tcW w:w="4786" w:type="dxa"/>
          </w:tcPr>
          <w:p w:rsidR="005223C1" w:rsidRDefault="00D93866" w:rsidP="005223C1">
            <w:pPr>
              <w:spacing w:before="40" w:after="40" w:line="240" w:lineRule="auto"/>
              <w:rPr>
                <w:rFonts w:cs="Arial"/>
                <w:sz w:val="18"/>
                <w:szCs w:val="18"/>
              </w:rPr>
            </w:pPr>
            <w:r w:rsidRPr="00517AD6">
              <w:rPr>
                <w:rFonts w:cs="Arial"/>
                <w:sz w:val="18"/>
                <w:szCs w:val="18"/>
              </w:rPr>
              <w:t>Commercial collection of waste from commercial premises</w:t>
            </w:r>
          </w:p>
        </w:tc>
        <w:tc>
          <w:tcPr>
            <w:tcW w:w="1985" w:type="dxa"/>
            <w:vAlign w:val="center"/>
          </w:tcPr>
          <w:p w:rsidR="005223C1" w:rsidRDefault="00D93866" w:rsidP="005223C1">
            <w:pPr>
              <w:spacing w:before="40" w:after="40" w:line="240" w:lineRule="auto"/>
              <w:jc w:val="right"/>
              <w:rPr>
                <w:rFonts w:cs="Arial"/>
                <w:sz w:val="18"/>
                <w:szCs w:val="18"/>
              </w:rPr>
            </w:pPr>
            <w:r w:rsidRPr="00517AD6">
              <w:rPr>
                <w:rFonts w:cs="Arial"/>
                <w:sz w:val="18"/>
                <w:szCs w:val="18"/>
              </w:rPr>
              <w:t>$219.61</w:t>
            </w:r>
          </w:p>
        </w:tc>
        <w:tc>
          <w:tcPr>
            <w:tcW w:w="1842" w:type="dxa"/>
            <w:vAlign w:val="center"/>
          </w:tcPr>
          <w:p w:rsidR="005223C1" w:rsidRDefault="00D93866" w:rsidP="005223C1">
            <w:pPr>
              <w:spacing w:before="40" w:after="40" w:line="240" w:lineRule="auto"/>
              <w:jc w:val="right"/>
              <w:rPr>
                <w:rFonts w:cs="Arial"/>
                <w:sz w:val="18"/>
                <w:szCs w:val="18"/>
              </w:rPr>
            </w:pPr>
            <w:r w:rsidRPr="00517AD6">
              <w:rPr>
                <w:rFonts w:cs="Arial"/>
                <w:sz w:val="18"/>
                <w:szCs w:val="18"/>
              </w:rPr>
              <w:t>$219.61</w:t>
            </w:r>
          </w:p>
        </w:tc>
      </w:tr>
    </w:tbl>
    <w:p w:rsidR="00D93866" w:rsidRPr="00112F37" w:rsidRDefault="00D93866" w:rsidP="00D93866"/>
    <w:p w:rsidR="00D93866" w:rsidRDefault="00D93866" w:rsidP="00030C78">
      <w:pPr>
        <w:pStyle w:val="KMHNumberheading20"/>
      </w:pPr>
      <w:bookmarkStart w:id="136" w:name="_Toc350413437"/>
      <w:r>
        <w:t>Northern Territory</w:t>
      </w:r>
      <w:bookmarkEnd w:id="136"/>
    </w:p>
    <w:p w:rsidR="00D93866" w:rsidRDefault="00D93866" w:rsidP="00D93866">
      <w:r>
        <w:t>Currently, there are no landfill levies in the Northern Territory, though landfills in major cities do charge landfill fees for the disposal of wastes such as tyres, chemicals and e-waste</w:t>
      </w:r>
      <w:r>
        <w:rPr>
          <w:rStyle w:val="FootnoteReference"/>
        </w:rPr>
        <w:footnoteReference w:id="42"/>
      </w:r>
      <w:r>
        <w:t>. However, the</w:t>
      </w:r>
      <w:r w:rsidR="004E7EBF">
        <w:t xml:space="preserve"> Northern Territory </w:t>
      </w:r>
      <w:r>
        <w:rPr>
          <w:i/>
        </w:rPr>
        <w:t>Waste Management Pollution Control Act</w:t>
      </w:r>
      <w:r>
        <w:t xml:space="preserve"> requires businesses that </w:t>
      </w:r>
      <w:proofErr w:type="gramStart"/>
      <w:r>
        <w:t>collect,</w:t>
      </w:r>
      <w:proofErr w:type="gramEnd"/>
      <w:r>
        <w:t xml:space="preserve"> transport, store, recycle, treat or dispose of ‘listed waste’ on a commercial or a fee for service basis must not operate without a licence</w:t>
      </w:r>
      <w:r>
        <w:rPr>
          <w:rStyle w:val="FootnoteReference"/>
        </w:rPr>
        <w:footnoteReference w:id="43"/>
      </w:r>
      <w:r>
        <w:t xml:space="preserve">. Further, an approval is required for the construction, installation or carrying out of </w:t>
      </w:r>
      <w:r>
        <w:lastRenderedPageBreak/>
        <w:t>works in relation to premises, other than sewerage treatment plants, for the storage, recycling, treatment or disposal of listed waste on a commercial or fee for service basis</w:t>
      </w:r>
      <w:r>
        <w:rPr>
          <w:rStyle w:val="FootnoteReference"/>
        </w:rPr>
        <w:footnoteReference w:id="44"/>
      </w:r>
      <w:r>
        <w:t>.</w:t>
      </w:r>
    </w:p>
    <w:p w:rsidR="00D93866" w:rsidRPr="000B18A6" w:rsidRDefault="00D93866" w:rsidP="00D93866">
      <w:r>
        <w:t xml:space="preserve">Businesses are charged application fees (depending on the type of waste handled and the type of waste management activity) for licenses and approvals, as well as recurring annual fees. Table </w:t>
      </w:r>
      <w:r w:rsidR="00093E8B">
        <w:t xml:space="preserve">30 </w:t>
      </w:r>
      <w:r>
        <w:t xml:space="preserve">below outlines these costs. According to the </w:t>
      </w:r>
      <w:r>
        <w:rPr>
          <w:i/>
        </w:rPr>
        <w:t>Revenue Units Act 2009</w:t>
      </w:r>
      <w:r>
        <w:t>, 1 revenue unit = $1.02 (effective 1 July 2011</w:t>
      </w:r>
      <w:r w:rsidR="00250384">
        <w:t xml:space="preserve"> to </w:t>
      </w:r>
      <w:r>
        <w:t>30 June 2012).</w:t>
      </w:r>
    </w:p>
    <w:p w:rsidR="00D93866" w:rsidRDefault="00D93866" w:rsidP="00D93866">
      <w:r>
        <w:br w:type="page"/>
      </w:r>
    </w:p>
    <w:p w:rsidR="00D93866" w:rsidRDefault="00517AD6" w:rsidP="00517AD6">
      <w:pPr>
        <w:pStyle w:val="Caption"/>
        <w:spacing w:after="0"/>
      </w:pPr>
      <w:bookmarkStart w:id="137" w:name="_Toc350356179"/>
      <w:r>
        <w:lastRenderedPageBreak/>
        <w:t xml:space="preserve">Table </w:t>
      </w:r>
      <w:r w:rsidR="00D02C9F">
        <w:fldChar w:fldCharType="begin"/>
      </w:r>
      <w:r w:rsidR="0059651D">
        <w:instrText xml:space="preserve"> SEQ Table \* ARABIC </w:instrText>
      </w:r>
      <w:r w:rsidR="00D02C9F">
        <w:fldChar w:fldCharType="separate"/>
      </w:r>
      <w:r w:rsidR="002A19BE">
        <w:rPr>
          <w:noProof/>
        </w:rPr>
        <w:t>26</w:t>
      </w:r>
      <w:r w:rsidR="00D02C9F">
        <w:rPr>
          <w:noProof/>
        </w:rPr>
        <w:fldChar w:fldCharType="end"/>
      </w:r>
      <w:r w:rsidR="00093E8B">
        <w:rPr>
          <w:noProof/>
        </w:rPr>
        <w:t>0—</w:t>
      </w:r>
      <w:r w:rsidR="00D93866">
        <w:t xml:space="preserve">Northern Territory </w:t>
      </w:r>
      <w:r w:rsidR="005223C1" w:rsidRPr="005223C1">
        <w:rPr>
          <w:i/>
        </w:rPr>
        <w:t>Waste Management and Pollution Control Act</w:t>
      </w:r>
      <w:r w:rsidR="00D93866">
        <w:t xml:space="preserve"> Fees Payable</w:t>
      </w:r>
      <w:r w:rsidR="00D93866">
        <w:rPr>
          <w:rStyle w:val="FootnoteReference"/>
        </w:rPr>
        <w:footnoteReference w:id="45"/>
      </w:r>
      <w:bookmarkEnd w:id="137"/>
    </w:p>
    <w:tbl>
      <w:tblPr>
        <w:tblStyle w:val="TableGrid"/>
        <w:tblW w:w="0" w:type="auto"/>
        <w:tblLook w:val="04A0" w:firstRow="1" w:lastRow="0" w:firstColumn="1" w:lastColumn="0" w:noHBand="0" w:noVBand="1"/>
      </w:tblPr>
      <w:tblGrid>
        <w:gridCol w:w="5191"/>
        <w:gridCol w:w="1111"/>
        <w:gridCol w:w="1470"/>
        <w:gridCol w:w="1470"/>
      </w:tblGrid>
      <w:tr w:rsidR="00D93866" w:rsidRPr="00517AD6" w:rsidTr="00D93866">
        <w:tc>
          <w:tcPr>
            <w:tcW w:w="5191" w:type="dxa"/>
            <w:shd w:val="clear" w:color="auto" w:fill="1D5C42"/>
            <w:vAlign w:val="center"/>
          </w:tcPr>
          <w:p w:rsidR="005223C1" w:rsidRDefault="00D93866" w:rsidP="005223C1">
            <w:pPr>
              <w:spacing w:before="40" w:after="40" w:line="240" w:lineRule="auto"/>
              <w:jc w:val="center"/>
              <w:rPr>
                <w:rFonts w:eastAsia="Times New Roman"/>
                <w:b/>
                <w:bCs/>
                <w:color w:val="FFFFFF" w:themeColor="background1"/>
                <w:sz w:val="18"/>
                <w:szCs w:val="18"/>
              </w:rPr>
            </w:pPr>
            <w:r w:rsidRPr="00517AD6">
              <w:rPr>
                <w:b/>
                <w:color w:val="FFFFFF" w:themeColor="background1"/>
                <w:sz w:val="18"/>
                <w:szCs w:val="18"/>
              </w:rPr>
              <w:t>Description</w:t>
            </w:r>
          </w:p>
        </w:tc>
        <w:tc>
          <w:tcPr>
            <w:tcW w:w="1111" w:type="dxa"/>
            <w:shd w:val="clear" w:color="auto" w:fill="1D5C42"/>
            <w:vAlign w:val="center"/>
          </w:tcPr>
          <w:p w:rsidR="005223C1" w:rsidRDefault="00D93866" w:rsidP="005223C1">
            <w:pPr>
              <w:spacing w:before="40" w:after="40" w:line="240" w:lineRule="auto"/>
              <w:jc w:val="center"/>
              <w:rPr>
                <w:rFonts w:eastAsia="Times New Roman"/>
                <w:b/>
                <w:bCs/>
                <w:color w:val="FFFFFF" w:themeColor="background1"/>
                <w:sz w:val="18"/>
                <w:szCs w:val="18"/>
              </w:rPr>
            </w:pPr>
            <w:r w:rsidRPr="00517AD6">
              <w:rPr>
                <w:b/>
                <w:color w:val="FFFFFF" w:themeColor="background1"/>
                <w:sz w:val="18"/>
                <w:szCs w:val="18"/>
              </w:rPr>
              <w:t>Revenue units</w:t>
            </w:r>
          </w:p>
        </w:tc>
        <w:tc>
          <w:tcPr>
            <w:tcW w:w="1470" w:type="dxa"/>
            <w:shd w:val="clear" w:color="auto" w:fill="1D5C42"/>
            <w:vAlign w:val="center"/>
          </w:tcPr>
          <w:p w:rsidR="005223C1" w:rsidRDefault="00D93866" w:rsidP="005223C1">
            <w:pPr>
              <w:spacing w:before="40" w:after="40" w:line="240" w:lineRule="auto"/>
              <w:jc w:val="center"/>
              <w:rPr>
                <w:rFonts w:eastAsia="Times New Roman"/>
                <w:b/>
                <w:bCs/>
                <w:color w:val="FFFFFF" w:themeColor="background1"/>
                <w:sz w:val="18"/>
                <w:szCs w:val="18"/>
              </w:rPr>
            </w:pPr>
            <w:r w:rsidRPr="00517AD6">
              <w:rPr>
                <w:b/>
                <w:color w:val="FFFFFF" w:themeColor="background1"/>
                <w:sz w:val="18"/>
                <w:szCs w:val="18"/>
              </w:rPr>
              <w:t>Per unit</w:t>
            </w:r>
          </w:p>
        </w:tc>
        <w:tc>
          <w:tcPr>
            <w:tcW w:w="1470" w:type="dxa"/>
            <w:shd w:val="clear" w:color="auto" w:fill="1D5C42"/>
            <w:vAlign w:val="center"/>
          </w:tcPr>
          <w:p w:rsidR="005223C1" w:rsidRDefault="00D93866" w:rsidP="005223C1">
            <w:pPr>
              <w:spacing w:before="40" w:after="40" w:line="240" w:lineRule="auto"/>
              <w:jc w:val="center"/>
              <w:rPr>
                <w:rFonts w:eastAsia="Times New Roman"/>
                <w:b/>
                <w:bCs/>
                <w:color w:val="FFFFFF" w:themeColor="background1"/>
                <w:sz w:val="18"/>
                <w:szCs w:val="18"/>
              </w:rPr>
            </w:pPr>
            <w:r w:rsidRPr="00517AD6">
              <w:rPr>
                <w:b/>
                <w:color w:val="FFFFFF" w:themeColor="background1"/>
                <w:sz w:val="18"/>
                <w:szCs w:val="18"/>
              </w:rPr>
              <w:t>Amount payable</w:t>
            </w:r>
          </w:p>
        </w:tc>
      </w:tr>
      <w:tr w:rsidR="00D93866" w:rsidRPr="00517AD6" w:rsidTr="00517AD6">
        <w:trPr>
          <w:trHeight w:val="1424"/>
        </w:trPr>
        <w:tc>
          <w:tcPr>
            <w:tcW w:w="5191" w:type="dxa"/>
          </w:tcPr>
          <w:p w:rsidR="005223C1" w:rsidRDefault="00D93866" w:rsidP="005223C1">
            <w:pPr>
              <w:spacing w:before="40" w:after="40" w:line="240" w:lineRule="auto"/>
              <w:rPr>
                <w:rFonts w:eastAsia="Times New Roman"/>
                <w:b/>
                <w:bCs/>
                <w:color w:val="365F91"/>
                <w:sz w:val="18"/>
                <w:szCs w:val="18"/>
              </w:rPr>
            </w:pPr>
            <w:r w:rsidRPr="00517AD6">
              <w:rPr>
                <w:b/>
                <w:sz w:val="18"/>
                <w:szCs w:val="18"/>
              </w:rPr>
              <w:t>Application for Environment Protection Licence</w:t>
            </w:r>
          </w:p>
          <w:p w:rsidR="005223C1" w:rsidRDefault="00D93866" w:rsidP="005223C1">
            <w:pPr>
              <w:spacing w:before="40" w:after="40" w:line="240" w:lineRule="auto"/>
              <w:rPr>
                <w:rFonts w:eastAsia="Times New Roman"/>
                <w:b/>
                <w:bCs/>
                <w:color w:val="365F91"/>
                <w:sz w:val="18"/>
                <w:szCs w:val="18"/>
              </w:rPr>
            </w:pPr>
            <w:r w:rsidRPr="00517AD6">
              <w:rPr>
                <w:sz w:val="18"/>
                <w:szCs w:val="18"/>
              </w:rPr>
              <w:t>This fee is payable for:</w:t>
            </w:r>
          </w:p>
          <w:p w:rsidR="005223C1" w:rsidRDefault="00D93866" w:rsidP="005223C1">
            <w:pPr>
              <w:spacing w:before="40" w:after="40" w:line="240" w:lineRule="auto"/>
              <w:rPr>
                <w:rFonts w:eastAsia="Times New Roman"/>
                <w:b/>
                <w:bCs/>
                <w:color w:val="365F91"/>
                <w:sz w:val="18"/>
                <w:szCs w:val="18"/>
              </w:rPr>
            </w:pPr>
            <w:r w:rsidRPr="00517AD6">
              <w:rPr>
                <w:sz w:val="18"/>
                <w:szCs w:val="18"/>
              </w:rPr>
              <w:t>Each activity and</w:t>
            </w:r>
          </w:p>
          <w:p w:rsidR="005223C1" w:rsidRDefault="00D93866" w:rsidP="005223C1">
            <w:pPr>
              <w:spacing w:before="40" w:after="40" w:line="240" w:lineRule="auto"/>
              <w:rPr>
                <w:rFonts w:eastAsia="Times New Roman"/>
                <w:b/>
                <w:bCs/>
                <w:color w:val="365F91"/>
                <w:sz w:val="18"/>
                <w:szCs w:val="18"/>
              </w:rPr>
            </w:pPr>
            <w:r w:rsidRPr="00517AD6">
              <w:rPr>
                <w:sz w:val="18"/>
                <w:szCs w:val="18"/>
              </w:rPr>
              <w:t>Each premises that each activity is conducted</w:t>
            </w:r>
          </w:p>
        </w:tc>
        <w:tc>
          <w:tcPr>
            <w:tcW w:w="1111" w:type="dxa"/>
            <w:vAlign w:val="center"/>
          </w:tcPr>
          <w:p w:rsidR="005223C1" w:rsidRDefault="00D93866" w:rsidP="005223C1">
            <w:pPr>
              <w:spacing w:before="40" w:after="40" w:line="240" w:lineRule="auto"/>
              <w:jc w:val="center"/>
              <w:rPr>
                <w:rFonts w:eastAsia="Times New Roman"/>
                <w:b/>
                <w:bCs/>
                <w:color w:val="365F91"/>
                <w:sz w:val="18"/>
                <w:szCs w:val="18"/>
              </w:rPr>
            </w:pPr>
            <w:r w:rsidRPr="00517AD6">
              <w:rPr>
                <w:sz w:val="18"/>
                <w:szCs w:val="18"/>
              </w:rPr>
              <w:t>345</w:t>
            </w:r>
          </w:p>
        </w:tc>
        <w:tc>
          <w:tcPr>
            <w:tcW w:w="1470" w:type="dxa"/>
            <w:vAlign w:val="center"/>
          </w:tcPr>
          <w:p w:rsidR="005223C1" w:rsidRDefault="00D93866" w:rsidP="005223C1">
            <w:pPr>
              <w:spacing w:before="40" w:after="40" w:line="240" w:lineRule="auto"/>
              <w:jc w:val="center"/>
              <w:rPr>
                <w:rFonts w:eastAsia="Times New Roman"/>
                <w:b/>
                <w:bCs/>
                <w:color w:val="365F91"/>
                <w:sz w:val="18"/>
                <w:szCs w:val="18"/>
              </w:rPr>
            </w:pPr>
            <w:r w:rsidRPr="00517AD6">
              <w:rPr>
                <w:sz w:val="18"/>
                <w:szCs w:val="18"/>
              </w:rPr>
              <w:t>$1.02</w:t>
            </w:r>
          </w:p>
        </w:tc>
        <w:tc>
          <w:tcPr>
            <w:tcW w:w="1470" w:type="dxa"/>
            <w:vAlign w:val="center"/>
          </w:tcPr>
          <w:p w:rsidR="005223C1" w:rsidRDefault="00D93866" w:rsidP="005223C1">
            <w:pPr>
              <w:spacing w:before="40" w:after="40" w:line="240" w:lineRule="auto"/>
              <w:jc w:val="center"/>
              <w:rPr>
                <w:rFonts w:eastAsia="Times New Roman"/>
                <w:b/>
                <w:bCs/>
                <w:color w:val="365F91"/>
                <w:sz w:val="18"/>
                <w:szCs w:val="18"/>
              </w:rPr>
            </w:pPr>
            <w:r w:rsidRPr="00517AD6">
              <w:rPr>
                <w:sz w:val="18"/>
                <w:szCs w:val="18"/>
              </w:rPr>
              <w:t>$351.90</w:t>
            </w:r>
          </w:p>
        </w:tc>
      </w:tr>
      <w:tr w:rsidR="00D93866" w:rsidRPr="00517AD6" w:rsidTr="00D93866">
        <w:tc>
          <w:tcPr>
            <w:tcW w:w="5191" w:type="dxa"/>
          </w:tcPr>
          <w:p w:rsidR="005223C1" w:rsidRDefault="00D93866" w:rsidP="005223C1">
            <w:pPr>
              <w:spacing w:before="40" w:after="40" w:line="240" w:lineRule="auto"/>
              <w:rPr>
                <w:rFonts w:eastAsia="Times New Roman"/>
                <w:b/>
                <w:bCs/>
                <w:color w:val="365F91"/>
                <w:sz w:val="18"/>
                <w:szCs w:val="18"/>
              </w:rPr>
            </w:pPr>
            <w:r w:rsidRPr="00517AD6">
              <w:rPr>
                <w:b/>
                <w:sz w:val="18"/>
                <w:szCs w:val="18"/>
              </w:rPr>
              <w:t>Application for Environment Protection Approval</w:t>
            </w:r>
          </w:p>
          <w:p w:rsidR="005223C1" w:rsidRDefault="00D93866" w:rsidP="005223C1">
            <w:pPr>
              <w:spacing w:before="40" w:after="40" w:line="240" w:lineRule="auto"/>
              <w:rPr>
                <w:rFonts w:eastAsia="Times New Roman"/>
                <w:b/>
                <w:bCs/>
                <w:color w:val="365F91"/>
                <w:sz w:val="18"/>
                <w:szCs w:val="18"/>
              </w:rPr>
            </w:pPr>
            <w:r w:rsidRPr="00517AD6">
              <w:rPr>
                <w:sz w:val="18"/>
                <w:szCs w:val="18"/>
              </w:rPr>
              <w:t>Non-Hydrocarbons</w:t>
            </w:r>
          </w:p>
        </w:tc>
        <w:tc>
          <w:tcPr>
            <w:tcW w:w="1111" w:type="dxa"/>
            <w:vAlign w:val="center"/>
          </w:tcPr>
          <w:p w:rsidR="005223C1" w:rsidRDefault="00D93866" w:rsidP="005223C1">
            <w:pPr>
              <w:spacing w:before="40" w:after="40" w:line="240" w:lineRule="auto"/>
              <w:jc w:val="center"/>
              <w:rPr>
                <w:rFonts w:eastAsia="Times New Roman"/>
                <w:b/>
                <w:bCs/>
                <w:color w:val="365F91"/>
                <w:sz w:val="18"/>
                <w:szCs w:val="18"/>
              </w:rPr>
            </w:pPr>
            <w:r w:rsidRPr="00517AD6">
              <w:rPr>
                <w:sz w:val="18"/>
                <w:szCs w:val="18"/>
              </w:rPr>
              <w:t>345</w:t>
            </w:r>
          </w:p>
        </w:tc>
        <w:tc>
          <w:tcPr>
            <w:tcW w:w="1470" w:type="dxa"/>
            <w:vAlign w:val="center"/>
          </w:tcPr>
          <w:p w:rsidR="005223C1" w:rsidRDefault="00D93866" w:rsidP="005223C1">
            <w:pPr>
              <w:spacing w:before="40" w:after="40" w:line="240" w:lineRule="auto"/>
              <w:jc w:val="center"/>
              <w:rPr>
                <w:rFonts w:eastAsia="Times New Roman"/>
                <w:b/>
                <w:bCs/>
                <w:color w:val="365F91"/>
                <w:sz w:val="18"/>
                <w:szCs w:val="18"/>
              </w:rPr>
            </w:pPr>
            <w:r w:rsidRPr="00517AD6">
              <w:rPr>
                <w:sz w:val="18"/>
                <w:szCs w:val="18"/>
              </w:rPr>
              <w:t>$1.02</w:t>
            </w:r>
          </w:p>
        </w:tc>
        <w:tc>
          <w:tcPr>
            <w:tcW w:w="1470" w:type="dxa"/>
            <w:vAlign w:val="center"/>
          </w:tcPr>
          <w:p w:rsidR="005223C1" w:rsidRDefault="00D93866" w:rsidP="005223C1">
            <w:pPr>
              <w:spacing w:before="40" w:after="40" w:line="240" w:lineRule="auto"/>
              <w:jc w:val="center"/>
              <w:rPr>
                <w:rFonts w:eastAsia="Times New Roman"/>
                <w:b/>
                <w:bCs/>
                <w:color w:val="365F91"/>
                <w:sz w:val="18"/>
                <w:szCs w:val="18"/>
              </w:rPr>
            </w:pPr>
            <w:r w:rsidRPr="00517AD6">
              <w:rPr>
                <w:sz w:val="18"/>
                <w:szCs w:val="18"/>
              </w:rPr>
              <w:t>$351.90</w:t>
            </w:r>
          </w:p>
        </w:tc>
      </w:tr>
      <w:tr w:rsidR="00D93866" w:rsidRPr="00517AD6" w:rsidTr="00D93866">
        <w:tc>
          <w:tcPr>
            <w:tcW w:w="5191" w:type="dxa"/>
            <w:vMerge w:val="restart"/>
            <w:vAlign w:val="center"/>
          </w:tcPr>
          <w:p w:rsidR="005223C1" w:rsidRDefault="00D93866" w:rsidP="005223C1">
            <w:pPr>
              <w:spacing w:before="40" w:after="40" w:line="240" w:lineRule="auto"/>
              <w:rPr>
                <w:rFonts w:eastAsia="Times New Roman"/>
                <w:b/>
                <w:bCs/>
                <w:color w:val="365F91"/>
                <w:sz w:val="18"/>
                <w:szCs w:val="18"/>
              </w:rPr>
            </w:pPr>
            <w:r w:rsidRPr="00517AD6">
              <w:rPr>
                <w:b/>
                <w:sz w:val="18"/>
                <w:szCs w:val="18"/>
              </w:rPr>
              <w:t>Application for Environment Protection Approval</w:t>
            </w:r>
          </w:p>
          <w:p w:rsidR="005223C1" w:rsidRDefault="00D93866" w:rsidP="005223C1">
            <w:pPr>
              <w:spacing w:before="40" w:after="40" w:line="240" w:lineRule="auto"/>
              <w:rPr>
                <w:rFonts w:eastAsia="Times New Roman"/>
                <w:b/>
                <w:bCs/>
                <w:color w:val="365F91"/>
                <w:sz w:val="18"/>
                <w:szCs w:val="18"/>
              </w:rPr>
            </w:pPr>
            <w:r w:rsidRPr="00517AD6">
              <w:rPr>
                <w:sz w:val="18"/>
                <w:szCs w:val="18"/>
              </w:rPr>
              <w:t>Hydrocarbons</w:t>
            </w:r>
          </w:p>
        </w:tc>
        <w:tc>
          <w:tcPr>
            <w:tcW w:w="1111" w:type="dxa"/>
            <w:vAlign w:val="center"/>
          </w:tcPr>
          <w:p w:rsidR="005223C1" w:rsidRDefault="00D93866" w:rsidP="005223C1">
            <w:pPr>
              <w:spacing w:before="40" w:after="40" w:line="240" w:lineRule="auto"/>
              <w:jc w:val="center"/>
              <w:rPr>
                <w:rFonts w:eastAsia="Times New Roman"/>
                <w:b/>
                <w:bCs/>
                <w:color w:val="365F91"/>
                <w:sz w:val="18"/>
                <w:szCs w:val="18"/>
              </w:rPr>
            </w:pPr>
            <w:r w:rsidRPr="00517AD6">
              <w:rPr>
                <w:sz w:val="18"/>
                <w:szCs w:val="18"/>
              </w:rPr>
              <w:t>345</w:t>
            </w:r>
          </w:p>
        </w:tc>
        <w:tc>
          <w:tcPr>
            <w:tcW w:w="1470" w:type="dxa"/>
            <w:vAlign w:val="center"/>
          </w:tcPr>
          <w:p w:rsidR="005223C1" w:rsidRDefault="00D93866" w:rsidP="005223C1">
            <w:pPr>
              <w:spacing w:before="40" w:after="40" w:line="240" w:lineRule="auto"/>
              <w:jc w:val="center"/>
              <w:rPr>
                <w:rFonts w:eastAsia="Times New Roman"/>
                <w:b/>
                <w:bCs/>
                <w:color w:val="365F91"/>
                <w:sz w:val="18"/>
                <w:szCs w:val="18"/>
              </w:rPr>
            </w:pPr>
            <w:r w:rsidRPr="00517AD6">
              <w:rPr>
                <w:sz w:val="18"/>
                <w:szCs w:val="18"/>
              </w:rPr>
              <w:t>$1.02</w:t>
            </w:r>
          </w:p>
        </w:tc>
        <w:tc>
          <w:tcPr>
            <w:tcW w:w="1470" w:type="dxa"/>
            <w:vMerge w:val="restart"/>
            <w:vAlign w:val="center"/>
          </w:tcPr>
          <w:p w:rsidR="005223C1" w:rsidRDefault="00D93866" w:rsidP="005223C1">
            <w:pPr>
              <w:spacing w:before="40" w:after="40" w:line="240" w:lineRule="auto"/>
              <w:jc w:val="center"/>
              <w:rPr>
                <w:rFonts w:eastAsia="Times New Roman"/>
                <w:b/>
                <w:bCs/>
                <w:color w:val="365F91"/>
                <w:sz w:val="18"/>
                <w:szCs w:val="18"/>
              </w:rPr>
            </w:pPr>
            <w:r w:rsidRPr="00517AD6">
              <w:rPr>
                <w:sz w:val="18"/>
                <w:szCs w:val="18"/>
              </w:rPr>
              <w:t>$351.90 + Hydrocarbons</w:t>
            </w:r>
          </w:p>
        </w:tc>
      </w:tr>
      <w:tr w:rsidR="00D93866" w:rsidRPr="00517AD6" w:rsidTr="00D93866">
        <w:tc>
          <w:tcPr>
            <w:tcW w:w="5191" w:type="dxa"/>
            <w:vMerge/>
          </w:tcPr>
          <w:p w:rsidR="005223C1" w:rsidRDefault="005223C1" w:rsidP="005223C1">
            <w:pPr>
              <w:spacing w:before="40" w:after="40" w:line="240" w:lineRule="auto"/>
              <w:rPr>
                <w:sz w:val="18"/>
                <w:szCs w:val="18"/>
              </w:rPr>
            </w:pPr>
          </w:p>
        </w:tc>
        <w:tc>
          <w:tcPr>
            <w:tcW w:w="1111" w:type="dxa"/>
            <w:vAlign w:val="center"/>
          </w:tcPr>
          <w:p w:rsidR="005223C1" w:rsidRDefault="00D93866" w:rsidP="005223C1">
            <w:pPr>
              <w:spacing w:before="40" w:after="40" w:line="240" w:lineRule="auto"/>
              <w:jc w:val="center"/>
              <w:rPr>
                <w:sz w:val="18"/>
                <w:szCs w:val="18"/>
              </w:rPr>
            </w:pPr>
            <w:r w:rsidRPr="00517AD6">
              <w:rPr>
                <w:sz w:val="18"/>
                <w:szCs w:val="18"/>
              </w:rPr>
              <w:t>N/A</w:t>
            </w:r>
          </w:p>
        </w:tc>
        <w:tc>
          <w:tcPr>
            <w:tcW w:w="1470" w:type="dxa"/>
            <w:vAlign w:val="center"/>
          </w:tcPr>
          <w:p w:rsidR="005223C1" w:rsidRDefault="00D93866" w:rsidP="005223C1">
            <w:pPr>
              <w:spacing w:before="40" w:after="40" w:line="240" w:lineRule="auto"/>
              <w:jc w:val="center"/>
              <w:rPr>
                <w:sz w:val="18"/>
                <w:szCs w:val="18"/>
              </w:rPr>
            </w:pPr>
            <w:r w:rsidRPr="00517AD6">
              <w:rPr>
                <w:sz w:val="18"/>
                <w:szCs w:val="18"/>
              </w:rPr>
              <w:t xml:space="preserve">$0.00575 per tonne of </w:t>
            </w:r>
            <w:r w:rsidR="00571974">
              <w:rPr>
                <w:sz w:val="18"/>
                <w:szCs w:val="18"/>
              </w:rPr>
              <w:t>h</w:t>
            </w:r>
            <w:r w:rsidRPr="00517AD6">
              <w:rPr>
                <w:sz w:val="18"/>
                <w:szCs w:val="18"/>
              </w:rPr>
              <w:t>ydrocarbons proposed to be handled in the first year</w:t>
            </w:r>
          </w:p>
        </w:tc>
        <w:tc>
          <w:tcPr>
            <w:tcW w:w="1470" w:type="dxa"/>
            <w:vMerge/>
            <w:vAlign w:val="center"/>
          </w:tcPr>
          <w:p w:rsidR="005223C1" w:rsidRDefault="005223C1" w:rsidP="005223C1">
            <w:pPr>
              <w:spacing w:before="40" w:after="40" w:line="240" w:lineRule="auto"/>
              <w:jc w:val="center"/>
              <w:rPr>
                <w:sz w:val="18"/>
                <w:szCs w:val="18"/>
              </w:rPr>
            </w:pPr>
          </w:p>
        </w:tc>
      </w:tr>
      <w:tr w:rsidR="00D93866" w:rsidRPr="00517AD6" w:rsidTr="00D93866">
        <w:tc>
          <w:tcPr>
            <w:tcW w:w="5191" w:type="dxa"/>
          </w:tcPr>
          <w:p w:rsidR="005223C1" w:rsidRDefault="00D93866" w:rsidP="005223C1">
            <w:pPr>
              <w:spacing w:before="40" w:after="40" w:line="240" w:lineRule="auto"/>
              <w:rPr>
                <w:b/>
                <w:sz w:val="18"/>
                <w:szCs w:val="18"/>
              </w:rPr>
            </w:pPr>
            <w:r w:rsidRPr="00517AD6">
              <w:rPr>
                <w:b/>
                <w:sz w:val="18"/>
                <w:szCs w:val="18"/>
              </w:rPr>
              <w:t>Application to Amend or Revoke Condition of Licence or Approval</w:t>
            </w:r>
          </w:p>
        </w:tc>
        <w:tc>
          <w:tcPr>
            <w:tcW w:w="1111" w:type="dxa"/>
            <w:vAlign w:val="center"/>
          </w:tcPr>
          <w:p w:rsidR="005223C1" w:rsidRDefault="00D93866" w:rsidP="005223C1">
            <w:pPr>
              <w:spacing w:before="40" w:after="40" w:line="240" w:lineRule="auto"/>
              <w:jc w:val="center"/>
              <w:rPr>
                <w:sz w:val="18"/>
                <w:szCs w:val="18"/>
              </w:rPr>
            </w:pPr>
            <w:r w:rsidRPr="00517AD6">
              <w:rPr>
                <w:sz w:val="18"/>
                <w:szCs w:val="18"/>
              </w:rPr>
              <w:t>115</w:t>
            </w:r>
          </w:p>
        </w:tc>
        <w:tc>
          <w:tcPr>
            <w:tcW w:w="1470" w:type="dxa"/>
            <w:vAlign w:val="center"/>
          </w:tcPr>
          <w:p w:rsidR="005223C1" w:rsidRDefault="00D93866" w:rsidP="005223C1">
            <w:pPr>
              <w:spacing w:before="40" w:after="40" w:line="240" w:lineRule="auto"/>
              <w:jc w:val="center"/>
              <w:rPr>
                <w:sz w:val="18"/>
                <w:szCs w:val="18"/>
              </w:rPr>
            </w:pPr>
            <w:r w:rsidRPr="00517AD6">
              <w:rPr>
                <w:sz w:val="18"/>
                <w:szCs w:val="18"/>
              </w:rPr>
              <w:t>$1.02</w:t>
            </w:r>
          </w:p>
        </w:tc>
        <w:tc>
          <w:tcPr>
            <w:tcW w:w="1470" w:type="dxa"/>
            <w:vAlign w:val="center"/>
          </w:tcPr>
          <w:p w:rsidR="005223C1" w:rsidRDefault="00D93866" w:rsidP="005223C1">
            <w:pPr>
              <w:spacing w:before="40" w:after="40" w:line="240" w:lineRule="auto"/>
              <w:jc w:val="center"/>
              <w:rPr>
                <w:sz w:val="18"/>
                <w:szCs w:val="18"/>
              </w:rPr>
            </w:pPr>
            <w:r w:rsidRPr="00517AD6">
              <w:rPr>
                <w:sz w:val="18"/>
                <w:szCs w:val="18"/>
              </w:rPr>
              <w:t>$117.30</w:t>
            </w:r>
          </w:p>
        </w:tc>
      </w:tr>
      <w:tr w:rsidR="00D93866" w:rsidRPr="00517AD6" w:rsidTr="00D93866">
        <w:tc>
          <w:tcPr>
            <w:tcW w:w="5191" w:type="dxa"/>
          </w:tcPr>
          <w:p w:rsidR="005223C1" w:rsidRDefault="00D93866" w:rsidP="005223C1">
            <w:pPr>
              <w:spacing w:before="40" w:after="40" w:line="240" w:lineRule="auto"/>
              <w:rPr>
                <w:b/>
                <w:sz w:val="18"/>
                <w:szCs w:val="18"/>
              </w:rPr>
            </w:pPr>
            <w:r w:rsidRPr="00517AD6">
              <w:rPr>
                <w:b/>
                <w:sz w:val="18"/>
                <w:szCs w:val="18"/>
              </w:rPr>
              <w:t>Application to Transfer Licence or Approval</w:t>
            </w:r>
          </w:p>
        </w:tc>
        <w:tc>
          <w:tcPr>
            <w:tcW w:w="4051" w:type="dxa"/>
            <w:gridSpan w:val="3"/>
            <w:vAlign w:val="center"/>
          </w:tcPr>
          <w:p w:rsidR="005223C1" w:rsidRDefault="00D93866" w:rsidP="005223C1">
            <w:pPr>
              <w:spacing w:before="40" w:after="40" w:line="240" w:lineRule="auto"/>
              <w:jc w:val="center"/>
              <w:rPr>
                <w:sz w:val="18"/>
                <w:szCs w:val="18"/>
              </w:rPr>
            </w:pPr>
            <w:r w:rsidRPr="00517AD6">
              <w:rPr>
                <w:sz w:val="18"/>
                <w:szCs w:val="18"/>
              </w:rPr>
              <w:t>No fee payable</w:t>
            </w:r>
          </w:p>
        </w:tc>
      </w:tr>
      <w:tr w:rsidR="00D93866" w:rsidRPr="00517AD6" w:rsidTr="00D93866">
        <w:tc>
          <w:tcPr>
            <w:tcW w:w="5191" w:type="dxa"/>
          </w:tcPr>
          <w:p w:rsidR="005223C1" w:rsidRDefault="00D93866" w:rsidP="005223C1">
            <w:pPr>
              <w:spacing w:before="40" w:after="40" w:line="240" w:lineRule="auto"/>
              <w:rPr>
                <w:b/>
                <w:sz w:val="18"/>
                <w:szCs w:val="18"/>
              </w:rPr>
            </w:pPr>
            <w:r w:rsidRPr="00517AD6">
              <w:rPr>
                <w:b/>
                <w:sz w:val="18"/>
                <w:szCs w:val="18"/>
              </w:rPr>
              <w:t>Application for Renewal of a Licence</w:t>
            </w:r>
          </w:p>
        </w:tc>
        <w:tc>
          <w:tcPr>
            <w:tcW w:w="1111" w:type="dxa"/>
            <w:vAlign w:val="center"/>
          </w:tcPr>
          <w:p w:rsidR="005223C1" w:rsidRDefault="00D93866" w:rsidP="005223C1">
            <w:pPr>
              <w:spacing w:before="40" w:after="40" w:line="240" w:lineRule="auto"/>
              <w:jc w:val="center"/>
              <w:rPr>
                <w:sz w:val="18"/>
                <w:szCs w:val="18"/>
              </w:rPr>
            </w:pPr>
            <w:r w:rsidRPr="00517AD6">
              <w:rPr>
                <w:sz w:val="18"/>
                <w:szCs w:val="18"/>
              </w:rPr>
              <w:t>345</w:t>
            </w:r>
          </w:p>
        </w:tc>
        <w:tc>
          <w:tcPr>
            <w:tcW w:w="1470" w:type="dxa"/>
            <w:vAlign w:val="center"/>
          </w:tcPr>
          <w:p w:rsidR="005223C1" w:rsidRDefault="00D93866" w:rsidP="005223C1">
            <w:pPr>
              <w:spacing w:before="40" w:after="40" w:line="240" w:lineRule="auto"/>
              <w:jc w:val="center"/>
              <w:rPr>
                <w:sz w:val="18"/>
                <w:szCs w:val="18"/>
              </w:rPr>
            </w:pPr>
            <w:r w:rsidRPr="00517AD6">
              <w:rPr>
                <w:sz w:val="18"/>
                <w:szCs w:val="18"/>
              </w:rPr>
              <w:t>$1.02</w:t>
            </w:r>
          </w:p>
        </w:tc>
        <w:tc>
          <w:tcPr>
            <w:tcW w:w="1470" w:type="dxa"/>
            <w:vAlign w:val="center"/>
          </w:tcPr>
          <w:p w:rsidR="005223C1" w:rsidRDefault="00D93866" w:rsidP="005223C1">
            <w:pPr>
              <w:spacing w:before="40" w:after="40" w:line="240" w:lineRule="auto"/>
              <w:jc w:val="center"/>
              <w:rPr>
                <w:sz w:val="18"/>
                <w:szCs w:val="18"/>
              </w:rPr>
            </w:pPr>
            <w:r w:rsidRPr="00517AD6">
              <w:rPr>
                <w:sz w:val="18"/>
                <w:szCs w:val="18"/>
              </w:rPr>
              <w:t>$351.90</w:t>
            </w:r>
          </w:p>
        </w:tc>
      </w:tr>
      <w:tr w:rsidR="00D93866" w:rsidRPr="00517AD6" w:rsidTr="00D93866">
        <w:tc>
          <w:tcPr>
            <w:tcW w:w="5191" w:type="dxa"/>
          </w:tcPr>
          <w:p w:rsidR="005223C1" w:rsidRDefault="00D93866" w:rsidP="005223C1">
            <w:pPr>
              <w:spacing w:before="40" w:after="40" w:line="240" w:lineRule="auto"/>
              <w:rPr>
                <w:b/>
                <w:sz w:val="18"/>
                <w:szCs w:val="18"/>
              </w:rPr>
            </w:pPr>
            <w:r w:rsidRPr="00517AD6">
              <w:rPr>
                <w:b/>
                <w:sz w:val="18"/>
                <w:szCs w:val="18"/>
              </w:rPr>
              <w:t>Application to be placed on the register for Environment Auditors</w:t>
            </w:r>
          </w:p>
        </w:tc>
        <w:tc>
          <w:tcPr>
            <w:tcW w:w="1111" w:type="dxa"/>
            <w:vAlign w:val="center"/>
          </w:tcPr>
          <w:p w:rsidR="005223C1" w:rsidRDefault="00D93866" w:rsidP="005223C1">
            <w:pPr>
              <w:spacing w:before="40" w:after="40" w:line="240" w:lineRule="auto"/>
              <w:jc w:val="center"/>
              <w:rPr>
                <w:sz w:val="18"/>
                <w:szCs w:val="18"/>
              </w:rPr>
            </w:pPr>
            <w:r w:rsidRPr="00517AD6">
              <w:rPr>
                <w:sz w:val="18"/>
                <w:szCs w:val="18"/>
              </w:rPr>
              <w:t>1495</w:t>
            </w:r>
          </w:p>
        </w:tc>
        <w:tc>
          <w:tcPr>
            <w:tcW w:w="1470" w:type="dxa"/>
            <w:vAlign w:val="center"/>
          </w:tcPr>
          <w:p w:rsidR="005223C1" w:rsidRDefault="00D93866" w:rsidP="005223C1">
            <w:pPr>
              <w:spacing w:before="40" w:after="40" w:line="240" w:lineRule="auto"/>
              <w:jc w:val="center"/>
              <w:rPr>
                <w:sz w:val="18"/>
                <w:szCs w:val="18"/>
              </w:rPr>
            </w:pPr>
            <w:r w:rsidRPr="00517AD6">
              <w:rPr>
                <w:sz w:val="18"/>
                <w:szCs w:val="18"/>
              </w:rPr>
              <w:t>$1.02</w:t>
            </w:r>
          </w:p>
        </w:tc>
        <w:tc>
          <w:tcPr>
            <w:tcW w:w="1470" w:type="dxa"/>
            <w:vAlign w:val="center"/>
          </w:tcPr>
          <w:p w:rsidR="005223C1" w:rsidRDefault="00D93866" w:rsidP="005223C1">
            <w:pPr>
              <w:spacing w:before="40" w:after="40" w:line="240" w:lineRule="auto"/>
              <w:jc w:val="center"/>
              <w:rPr>
                <w:sz w:val="18"/>
                <w:szCs w:val="18"/>
              </w:rPr>
            </w:pPr>
            <w:r w:rsidRPr="00517AD6">
              <w:rPr>
                <w:sz w:val="18"/>
                <w:szCs w:val="18"/>
              </w:rPr>
              <w:t>$1524.90</w:t>
            </w:r>
          </w:p>
        </w:tc>
      </w:tr>
      <w:tr w:rsidR="00D93866" w:rsidRPr="00517AD6" w:rsidTr="00D93866">
        <w:tc>
          <w:tcPr>
            <w:tcW w:w="5191" w:type="dxa"/>
            <w:vMerge w:val="restart"/>
            <w:vAlign w:val="center"/>
          </w:tcPr>
          <w:p w:rsidR="005223C1" w:rsidRDefault="00D93866" w:rsidP="005223C1">
            <w:pPr>
              <w:spacing w:before="40" w:after="40" w:line="240" w:lineRule="auto"/>
              <w:rPr>
                <w:b/>
                <w:sz w:val="18"/>
                <w:szCs w:val="18"/>
              </w:rPr>
            </w:pPr>
            <w:r w:rsidRPr="00517AD6">
              <w:rPr>
                <w:b/>
                <w:sz w:val="18"/>
                <w:szCs w:val="18"/>
              </w:rPr>
              <w:t xml:space="preserve">Annual Fee for Environment Protection Licence </w:t>
            </w:r>
          </w:p>
          <w:p w:rsidR="005223C1" w:rsidRDefault="00D93866" w:rsidP="005223C1">
            <w:pPr>
              <w:spacing w:before="40" w:after="40" w:line="240" w:lineRule="auto"/>
              <w:rPr>
                <w:sz w:val="18"/>
                <w:szCs w:val="18"/>
              </w:rPr>
            </w:pPr>
            <w:r w:rsidRPr="00517AD6">
              <w:rPr>
                <w:sz w:val="18"/>
                <w:szCs w:val="18"/>
              </w:rPr>
              <w:t>Landfill</w:t>
            </w:r>
          </w:p>
        </w:tc>
        <w:tc>
          <w:tcPr>
            <w:tcW w:w="1111" w:type="dxa"/>
            <w:vAlign w:val="center"/>
          </w:tcPr>
          <w:p w:rsidR="005223C1" w:rsidRDefault="00D93866" w:rsidP="005223C1">
            <w:pPr>
              <w:spacing w:before="40" w:after="40" w:line="240" w:lineRule="auto"/>
              <w:jc w:val="center"/>
              <w:rPr>
                <w:sz w:val="18"/>
                <w:szCs w:val="18"/>
              </w:rPr>
            </w:pPr>
            <w:r w:rsidRPr="00517AD6">
              <w:rPr>
                <w:sz w:val="18"/>
                <w:szCs w:val="18"/>
              </w:rPr>
              <w:t>345</w:t>
            </w:r>
          </w:p>
        </w:tc>
        <w:tc>
          <w:tcPr>
            <w:tcW w:w="1470" w:type="dxa"/>
            <w:vAlign w:val="center"/>
          </w:tcPr>
          <w:p w:rsidR="005223C1" w:rsidRDefault="00D93866" w:rsidP="005223C1">
            <w:pPr>
              <w:spacing w:before="40" w:after="40" w:line="240" w:lineRule="auto"/>
              <w:jc w:val="center"/>
              <w:rPr>
                <w:sz w:val="18"/>
                <w:szCs w:val="18"/>
              </w:rPr>
            </w:pPr>
            <w:r w:rsidRPr="00517AD6">
              <w:rPr>
                <w:sz w:val="18"/>
                <w:szCs w:val="18"/>
              </w:rPr>
              <w:t>$1.02</w:t>
            </w:r>
          </w:p>
        </w:tc>
        <w:tc>
          <w:tcPr>
            <w:tcW w:w="1470" w:type="dxa"/>
            <w:vMerge w:val="restart"/>
            <w:vAlign w:val="center"/>
          </w:tcPr>
          <w:p w:rsidR="005223C1" w:rsidRDefault="00D93866" w:rsidP="005223C1">
            <w:pPr>
              <w:spacing w:before="40" w:after="40" w:line="240" w:lineRule="auto"/>
              <w:jc w:val="center"/>
              <w:rPr>
                <w:sz w:val="18"/>
                <w:szCs w:val="18"/>
              </w:rPr>
            </w:pPr>
            <w:r w:rsidRPr="00517AD6">
              <w:rPr>
                <w:sz w:val="18"/>
                <w:szCs w:val="18"/>
              </w:rPr>
              <w:t>$351.90 + Fee serviced (invoice sent to Licensee by NTG Agency)</w:t>
            </w:r>
          </w:p>
        </w:tc>
      </w:tr>
      <w:tr w:rsidR="00D93866" w:rsidRPr="00517AD6" w:rsidTr="00D93866">
        <w:tc>
          <w:tcPr>
            <w:tcW w:w="5191" w:type="dxa"/>
            <w:vMerge/>
          </w:tcPr>
          <w:p w:rsidR="005223C1" w:rsidRDefault="005223C1" w:rsidP="005223C1">
            <w:pPr>
              <w:spacing w:before="40" w:after="40" w:line="240" w:lineRule="auto"/>
              <w:rPr>
                <w:b/>
                <w:sz w:val="18"/>
                <w:szCs w:val="18"/>
              </w:rPr>
            </w:pPr>
          </w:p>
        </w:tc>
        <w:tc>
          <w:tcPr>
            <w:tcW w:w="1111" w:type="dxa"/>
            <w:vAlign w:val="center"/>
          </w:tcPr>
          <w:p w:rsidR="005223C1" w:rsidRDefault="00D93866" w:rsidP="005223C1">
            <w:pPr>
              <w:spacing w:before="40" w:after="40" w:line="240" w:lineRule="auto"/>
              <w:jc w:val="center"/>
              <w:rPr>
                <w:sz w:val="18"/>
                <w:szCs w:val="18"/>
              </w:rPr>
            </w:pPr>
            <w:r w:rsidRPr="00517AD6">
              <w:rPr>
                <w:sz w:val="18"/>
                <w:szCs w:val="18"/>
              </w:rPr>
              <w:t>N/A</w:t>
            </w:r>
          </w:p>
        </w:tc>
        <w:tc>
          <w:tcPr>
            <w:tcW w:w="1470" w:type="dxa"/>
            <w:vAlign w:val="center"/>
          </w:tcPr>
          <w:p w:rsidR="005223C1" w:rsidRDefault="00D93866" w:rsidP="005223C1">
            <w:pPr>
              <w:spacing w:before="40" w:after="40" w:line="240" w:lineRule="auto"/>
              <w:jc w:val="center"/>
              <w:rPr>
                <w:sz w:val="18"/>
                <w:szCs w:val="18"/>
              </w:rPr>
            </w:pPr>
            <w:r w:rsidRPr="00517AD6">
              <w:rPr>
                <w:sz w:val="18"/>
                <w:szCs w:val="18"/>
              </w:rPr>
              <w:t>$0.0575 per person of population to be serviced</w:t>
            </w:r>
          </w:p>
        </w:tc>
        <w:tc>
          <w:tcPr>
            <w:tcW w:w="1470" w:type="dxa"/>
            <w:vMerge/>
            <w:vAlign w:val="center"/>
          </w:tcPr>
          <w:p w:rsidR="005223C1" w:rsidRDefault="005223C1" w:rsidP="005223C1">
            <w:pPr>
              <w:spacing w:before="40" w:after="40" w:line="240" w:lineRule="auto"/>
              <w:jc w:val="center"/>
              <w:rPr>
                <w:sz w:val="18"/>
                <w:szCs w:val="18"/>
              </w:rPr>
            </w:pPr>
          </w:p>
        </w:tc>
      </w:tr>
      <w:tr w:rsidR="00D93866" w:rsidRPr="00517AD6" w:rsidTr="00D93866">
        <w:tc>
          <w:tcPr>
            <w:tcW w:w="5191" w:type="dxa"/>
            <w:vMerge w:val="restart"/>
            <w:vAlign w:val="center"/>
          </w:tcPr>
          <w:p w:rsidR="005223C1" w:rsidRDefault="00D93866" w:rsidP="005223C1">
            <w:pPr>
              <w:spacing w:before="40" w:after="40" w:line="240" w:lineRule="auto"/>
              <w:rPr>
                <w:b/>
                <w:sz w:val="18"/>
                <w:szCs w:val="18"/>
              </w:rPr>
            </w:pPr>
            <w:r w:rsidRPr="00517AD6">
              <w:rPr>
                <w:b/>
                <w:sz w:val="18"/>
                <w:szCs w:val="18"/>
              </w:rPr>
              <w:t>Annual Fee for Environment Protection Licence</w:t>
            </w:r>
          </w:p>
          <w:p w:rsidR="005223C1" w:rsidRDefault="00D93866" w:rsidP="005223C1">
            <w:pPr>
              <w:spacing w:before="40" w:after="40" w:line="240" w:lineRule="auto"/>
              <w:rPr>
                <w:sz w:val="18"/>
                <w:szCs w:val="18"/>
              </w:rPr>
            </w:pPr>
            <w:r w:rsidRPr="00517AD6">
              <w:rPr>
                <w:sz w:val="18"/>
                <w:szCs w:val="18"/>
              </w:rPr>
              <w:t>Listed Waste</w:t>
            </w:r>
          </w:p>
          <w:p w:rsidR="005223C1" w:rsidRDefault="00D93866" w:rsidP="005223C1">
            <w:pPr>
              <w:spacing w:before="40" w:after="40" w:line="240" w:lineRule="auto"/>
              <w:rPr>
                <w:sz w:val="18"/>
                <w:szCs w:val="18"/>
              </w:rPr>
            </w:pPr>
            <w:r w:rsidRPr="00517AD6">
              <w:rPr>
                <w:sz w:val="18"/>
                <w:szCs w:val="18"/>
              </w:rPr>
              <w:t>This fee is payable for:</w:t>
            </w:r>
          </w:p>
          <w:p w:rsidR="005223C1" w:rsidRDefault="00D93866" w:rsidP="005223C1">
            <w:pPr>
              <w:spacing w:before="40" w:after="40" w:line="240" w:lineRule="auto"/>
              <w:rPr>
                <w:sz w:val="18"/>
                <w:szCs w:val="18"/>
              </w:rPr>
            </w:pPr>
            <w:r w:rsidRPr="00517AD6">
              <w:rPr>
                <w:sz w:val="18"/>
                <w:szCs w:val="18"/>
              </w:rPr>
              <w:t xml:space="preserve">Each activity and </w:t>
            </w:r>
          </w:p>
          <w:p w:rsidR="005223C1" w:rsidRDefault="00D93866" w:rsidP="005223C1">
            <w:pPr>
              <w:spacing w:before="40" w:after="40" w:line="240" w:lineRule="auto"/>
              <w:rPr>
                <w:sz w:val="18"/>
                <w:szCs w:val="18"/>
              </w:rPr>
            </w:pPr>
            <w:r w:rsidRPr="00517AD6">
              <w:rPr>
                <w:sz w:val="18"/>
                <w:szCs w:val="18"/>
              </w:rPr>
              <w:t>Each premises that each activity is conducted</w:t>
            </w:r>
          </w:p>
        </w:tc>
        <w:tc>
          <w:tcPr>
            <w:tcW w:w="1111" w:type="dxa"/>
            <w:vAlign w:val="center"/>
          </w:tcPr>
          <w:p w:rsidR="005223C1" w:rsidRDefault="00D93866" w:rsidP="005223C1">
            <w:pPr>
              <w:spacing w:before="40" w:after="40" w:line="240" w:lineRule="auto"/>
              <w:jc w:val="center"/>
              <w:rPr>
                <w:sz w:val="18"/>
                <w:szCs w:val="18"/>
              </w:rPr>
            </w:pPr>
            <w:r w:rsidRPr="00517AD6">
              <w:rPr>
                <w:sz w:val="18"/>
                <w:szCs w:val="18"/>
              </w:rPr>
              <w:t>345</w:t>
            </w:r>
          </w:p>
        </w:tc>
        <w:tc>
          <w:tcPr>
            <w:tcW w:w="1470" w:type="dxa"/>
            <w:vAlign w:val="center"/>
          </w:tcPr>
          <w:p w:rsidR="005223C1" w:rsidRDefault="00D93866" w:rsidP="005223C1">
            <w:pPr>
              <w:spacing w:before="40" w:after="40" w:line="240" w:lineRule="auto"/>
              <w:jc w:val="center"/>
              <w:rPr>
                <w:sz w:val="18"/>
                <w:szCs w:val="18"/>
              </w:rPr>
            </w:pPr>
            <w:r w:rsidRPr="00517AD6">
              <w:rPr>
                <w:sz w:val="18"/>
                <w:szCs w:val="18"/>
              </w:rPr>
              <w:t>$1.02</w:t>
            </w:r>
          </w:p>
        </w:tc>
        <w:tc>
          <w:tcPr>
            <w:tcW w:w="1470" w:type="dxa"/>
            <w:vMerge w:val="restart"/>
            <w:vAlign w:val="center"/>
          </w:tcPr>
          <w:p w:rsidR="005223C1" w:rsidRDefault="00D93866" w:rsidP="005223C1">
            <w:pPr>
              <w:spacing w:before="40" w:after="40" w:line="240" w:lineRule="auto"/>
              <w:jc w:val="center"/>
              <w:rPr>
                <w:sz w:val="18"/>
                <w:szCs w:val="18"/>
              </w:rPr>
            </w:pPr>
            <w:r w:rsidRPr="00517AD6">
              <w:rPr>
                <w:sz w:val="18"/>
                <w:szCs w:val="18"/>
              </w:rPr>
              <w:t>$351.90 + Listed Waste Handled (invoice sent to Licensee by NTG Agency)</w:t>
            </w:r>
          </w:p>
        </w:tc>
      </w:tr>
      <w:tr w:rsidR="00D93866" w:rsidRPr="00517AD6" w:rsidTr="00D93866">
        <w:tc>
          <w:tcPr>
            <w:tcW w:w="5191" w:type="dxa"/>
            <w:vMerge/>
          </w:tcPr>
          <w:p w:rsidR="005223C1" w:rsidRDefault="005223C1" w:rsidP="005223C1">
            <w:pPr>
              <w:spacing w:before="40" w:after="40" w:line="240" w:lineRule="auto"/>
              <w:rPr>
                <w:b/>
                <w:sz w:val="18"/>
                <w:szCs w:val="18"/>
              </w:rPr>
            </w:pPr>
          </w:p>
        </w:tc>
        <w:tc>
          <w:tcPr>
            <w:tcW w:w="1111" w:type="dxa"/>
            <w:vAlign w:val="center"/>
          </w:tcPr>
          <w:p w:rsidR="005223C1" w:rsidRDefault="00D93866" w:rsidP="005223C1">
            <w:pPr>
              <w:spacing w:before="40" w:after="40" w:line="240" w:lineRule="auto"/>
              <w:jc w:val="center"/>
              <w:rPr>
                <w:sz w:val="18"/>
                <w:szCs w:val="18"/>
              </w:rPr>
            </w:pPr>
            <w:r w:rsidRPr="00517AD6">
              <w:rPr>
                <w:sz w:val="18"/>
                <w:szCs w:val="18"/>
              </w:rPr>
              <w:t>N/A</w:t>
            </w:r>
          </w:p>
        </w:tc>
        <w:tc>
          <w:tcPr>
            <w:tcW w:w="1470" w:type="dxa"/>
            <w:vAlign w:val="center"/>
          </w:tcPr>
          <w:p w:rsidR="005223C1" w:rsidRDefault="00D93866" w:rsidP="005223C1">
            <w:pPr>
              <w:spacing w:before="40" w:after="40" w:line="240" w:lineRule="auto"/>
              <w:jc w:val="center"/>
              <w:rPr>
                <w:sz w:val="18"/>
                <w:szCs w:val="18"/>
              </w:rPr>
            </w:pPr>
            <w:r w:rsidRPr="00517AD6">
              <w:rPr>
                <w:sz w:val="18"/>
                <w:szCs w:val="18"/>
              </w:rPr>
              <w:t>$0.0575 per tonne/kilolitre that was handled</w:t>
            </w:r>
          </w:p>
        </w:tc>
        <w:tc>
          <w:tcPr>
            <w:tcW w:w="1470" w:type="dxa"/>
            <w:vMerge/>
            <w:vAlign w:val="center"/>
          </w:tcPr>
          <w:p w:rsidR="005223C1" w:rsidRDefault="005223C1" w:rsidP="005223C1">
            <w:pPr>
              <w:spacing w:before="40" w:after="40" w:line="240" w:lineRule="auto"/>
              <w:jc w:val="center"/>
              <w:rPr>
                <w:sz w:val="18"/>
                <w:szCs w:val="18"/>
              </w:rPr>
            </w:pPr>
          </w:p>
        </w:tc>
      </w:tr>
      <w:tr w:rsidR="00D93866" w:rsidRPr="00517AD6" w:rsidTr="00D93866">
        <w:tc>
          <w:tcPr>
            <w:tcW w:w="5191" w:type="dxa"/>
            <w:vAlign w:val="center"/>
          </w:tcPr>
          <w:p w:rsidR="005223C1" w:rsidRDefault="00D93866" w:rsidP="005223C1">
            <w:pPr>
              <w:spacing w:before="40" w:after="40" w:line="240" w:lineRule="auto"/>
              <w:rPr>
                <w:b/>
                <w:sz w:val="18"/>
                <w:szCs w:val="18"/>
              </w:rPr>
            </w:pPr>
            <w:r w:rsidRPr="00517AD6">
              <w:rPr>
                <w:b/>
                <w:sz w:val="18"/>
                <w:szCs w:val="18"/>
              </w:rPr>
              <w:t>Annual Fee for Environment Protection Licence</w:t>
            </w:r>
          </w:p>
          <w:p w:rsidR="005223C1" w:rsidRDefault="00D93866" w:rsidP="005223C1">
            <w:pPr>
              <w:spacing w:before="40" w:after="40" w:line="240" w:lineRule="auto"/>
              <w:rPr>
                <w:sz w:val="18"/>
                <w:szCs w:val="18"/>
              </w:rPr>
            </w:pPr>
            <w:r w:rsidRPr="00517AD6">
              <w:rPr>
                <w:sz w:val="18"/>
                <w:szCs w:val="18"/>
              </w:rPr>
              <w:t>Hydrocarbons</w:t>
            </w:r>
          </w:p>
        </w:tc>
        <w:tc>
          <w:tcPr>
            <w:tcW w:w="1111" w:type="dxa"/>
            <w:vAlign w:val="center"/>
          </w:tcPr>
          <w:p w:rsidR="005223C1" w:rsidRDefault="00D93866" w:rsidP="005223C1">
            <w:pPr>
              <w:spacing w:before="40" w:after="40" w:line="240" w:lineRule="auto"/>
              <w:jc w:val="center"/>
              <w:rPr>
                <w:sz w:val="18"/>
                <w:szCs w:val="18"/>
              </w:rPr>
            </w:pPr>
            <w:r w:rsidRPr="00517AD6">
              <w:rPr>
                <w:sz w:val="18"/>
                <w:szCs w:val="18"/>
              </w:rPr>
              <w:t>N/A</w:t>
            </w:r>
          </w:p>
        </w:tc>
        <w:tc>
          <w:tcPr>
            <w:tcW w:w="1470" w:type="dxa"/>
            <w:vAlign w:val="center"/>
          </w:tcPr>
          <w:p w:rsidR="005223C1" w:rsidRDefault="00D93866" w:rsidP="005223C1">
            <w:pPr>
              <w:spacing w:before="40" w:after="40" w:line="240" w:lineRule="auto"/>
              <w:jc w:val="center"/>
              <w:rPr>
                <w:sz w:val="18"/>
                <w:szCs w:val="18"/>
              </w:rPr>
            </w:pPr>
            <w:r w:rsidRPr="00517AD6">
              <w:rPr>
                <w:sz w:val="18"/>
                <w:szCs w:val="18"/>
              </w:rPr>
              <w:t>$0.00575 per tonne of hydrocarbons handled in 12 months</w:t>
            </w:r>
          </w:p>
        </w:tc>
        <w:tc>
          <w:tcPr>
            <w:tcW w:w="1470" w:type="dxa"/>
            <w:vAlign w:val="center"/>
          </w:tcPr>
          <w:p w:rsidR="005223C1" w:rsidRDefault="00D93866" w:rsidP="005223C1">
            <w:pPr>
              <w:spacing w:before="40" w:after="40" w:line="240" w:lineRule="auto"/>
              <w:jc w:val="center"/>
              <w:rPr>
                <w:sz w:val="18"/>
                <w:szCs w:val="18"/>
              </w:rPr>
            </w:pPr>
            <w:r w:rsidRPr="00517AD6">
              <w:rPr>
                <w:sz w:val="18"/>
                <w:szCs w:val="18"/>
              </w:rPr>
              <w:t>Hydrocarbons handled calculation</w:t>
            </w:r>
          </w:p>
          <w:p w:rsidR="005223C1" w:rsidRDefault="005223C1" w:rsidP="005223C1">
            <w:pPr>
              <w:spacing w:before="40" w:after="40" w:line="240" w:lineRule="auto"/>
              <w:jc w:val="center"/>
              <w:rPr>
                <w:sz w:val="18"/>
                <w:szCs w:val="18"/>
              </w:rPr>
            </w:pPr>
          </w:p>
          <w:p w:rsidR="005223C1" w:rsidRDefault="00D93866" w:rsidP="005223C1">
            <w:pPr>
              <w:spacing w:before="40" w:after="40" w:line="240" w:lineRule="auto"/>
              <w:jc w:val="center"/>
              <w:rPr>
                <w:sz w:val="18"/>
                <w:szCs w:val="18"/>
              </w:rPr>
            </w:pPr>
            <w:r w:rsidRPr="00517AD6">
              <w:rPr>
                <w:sz w:val="18"/>
                <w:szCs w:val="18"/>
              </w:rPr>
              <w:t>(invoice sent to Licensee by NTG Agency)</w:t>
            </w:r>
          </w:p>
        </w:tc>
      </w:tr>
    </w:tbl>
    <w:p w:rsidR="00C5018A" w:rsidRDefault="00C5018A" w:rsidP="00D93866"/>
    <w:p w:rsidR="00C5018A" w:rsidRDefault="00C5018A">
      <w:pPr>
        <w:spacing w:after="0"/>
        <w:jc w:val="left"/>
      </w:pPr>
      <w:r>
        <w:br w:type="page"/>
      </w:r>
    </w:p>
    <w:p w:rsidR="000A2AC2" w:rsidRDefault="00C5018A" w:rsidP="0081305D">
      <w:pPr>
        <w:pStyle w:val="KMHNumberHeading1"/>
      </w:pPr>
      <w:bookmarkStart w:id="138" w:name="_Toc231628828"/>
      <w:bookmarkStart w:id="139" w:name="_Ref343782472"/>
      <w:bookmarkStart w:id="140" w:name="_Toc350413438"/>
      <w:bookmarkEnd w:id="138"/>
      <w:r>
        <w:lastRenderedPageBreak/>
        <w:t>Integration of waste data s</w:t>
      </w:r>
      <w:r w:rsidR="000A2AC2">
        <w:t>ystems</w:t>
      </w:r>
      <w:bookmarkEnd w:id="139"/>
      <w:bookmarkEnd w:id="140"/>
    </w:p>
    <w:p w:rsidR="0083793D" w:rsidRDefault="0083793D" w:rsidP="0083793D">
      <w:pPr>
        <w:pStyle w:val="KMHNumberheading20"/>
      </w:pPr>
      <w:bookmarkStart w:id="141" w:name="_Ref348018356"/>
      <w:bookmarkStart w:id="142" w:name="_Toc350413439"/>
      <w:bookmarkStart w:id="143" w:name="_Ref343782321"/>
      <w:r>
        <w:t>National Waste Management Sites Spatial Database</w:t>
      </w:r>
      <w:bookmarkEnd w:id="141"/>
      <w:bookmarkEnd w:id="142"/>
    </w:p>
    <w:p w:rsidR="001723F1" w:rsidRDefault="001723F1" w:rsidP="00922940">
      <w:r>
        <w:t xml:space="preserve">The National Waste Management Database presents the spatial locations of Australia's known landfills, waste transfer stations and a large number of waste reprocessing facilities. The data are a compilation of Australian, jurisdictional government, council and industry databases. The database is hosted by Geoscience Australia. </w:t>
      </w:r>
    </w:p>
    <w:p w:rsidR="0083793D" w:rsidRDefault="0083793D" w:rsidP="00922940">
      <w:r>
        <w:t>The National Waste Management Sites Spatial Database could possibly be incorporated with jurisdictional tracking data; however it would involve the integration and processing of large amounts of information.  Further investigation would be required to understand the data model used so that format, fineness and rules are understood.</w:t>
      </w:r>
    </w:p>
    <w:p w:rsidR="0083793D" w:rsidRDefault="0083793D" w:rsidP="0083793D">
      <w:r>
        <w:t>Assuming such integration was possible; this would allow conclusions to be drawn about the distances between hazardous waste sources and its eventual disposal at landfill.</w:t>
      </w:r>
      <w:r w:rsidR="009A2D14">
        <w:t xml:space="preserve"> </w:t>
      </w:r>
    </w:p>
    <w:p w:rsidR="007D128A" w:rsidRDefault="007D128A" w:rsidP="007D128A">
      <w:r>
        <w:t>While integration of this data could involve significant cost to existing jurisdictional waste tracking systems, the benefits could be significant and include:</w:t>
      </w:r>
    </w:p>
    <w:p w:rsidR="007D128A" w:rsidRDefault="00571974" w:rsidP="007D128A">
      <w:pPr>
        <w:pStyle w:val="KMHBulletLevel1"/>
      </w:pPr>
      <w:r>
        <w:t>a</w:t>
      </w:r>
      <w:r w:rsidR="007D128A">
        <w:t>ssist compliance and enforcement</w:t>
      </w:r>
    </w:p>
    <w:p w:rsidR="007D128A" w:rsidRDefault="00571974" w:rsidP="007D128A">
      <w:pPr>
        <w:pStyle w:val="KMHBulletLevel1"/>
      </w:pPr>
      <w:r>
        <w:t>r</w:t>
      </w:r>
      <w:r w:rsidR="007D128A">
        <w:t>apidly find data entry mistakes, such as incorrect treatment sites</w:t>
      </w:r>
    </w:p>
    <w:p w:rsidR="007D128A" w:rsidRDefault="00571974" w:rsidP="007D128A">
      <w:pPr>
        <w:pStyle w:val="KMHBulletLevel1"/>
      </w:pPr>
      <w:r>
        <w:t>i</w:t>
      </w:r>
      <w:r w:rsidR="007D128A">
        <w:t>dentify areas to reduce transport and therefore overall waste management costs</w:t>
      </w:r>
    </w:p>
    <w:p w:rsidR="007D128A" w:rsidRDefault="00571974" w:rsidP="007D128A">
      <w:pPr>
        <w:pStyle w:val="KMHBulletLevel1"/>
      </w:pPr>
      <w:r>
        <w:t>i</w:t>
      </w:r>
      <w:r w:rsidR="007D128A">
        <w:t>dentify traffic management issues</w:t>
      </w:r>
    </w:p>
    <w:p w:rsidR="007D128A" w:rsidRDefault="00571974" w:rsidP="007D128A">
      <w:pPr>
        <w:pStyle w:val="KMHBulletLevel1"/>
      </w:pPr>
      <w:r>
        <w:t>i</w:t>
      </w:r>
      <w:r w:rsidR="007D128A">
        <w:t>dentify inefficiencies in the waste transport system</w:t>
      </w:r>
    </w:p>
    <w:p w:rsidR="007D128A" w:rsidRDefault="00571974" w:rsidP="007D128A">
      <w:pPr>
        <w:pStyle w:val="KMHBulletLevel1"/>
      </w:pPr>
      <w:r>
        <w:t>s</w:t>
      </w:r>
      <w:r w:rsidR="007D128A">
        <w:t>patial layer could provide practical assistance to potential diversion projects</w:t>
      </w:r>
    </w:p>
    <w:p w:rsidR="007D128A" w:rsidRDefault="00571974" w:rsidP="007D128A">
      <w:pPr>
        <w:pStyle w:val="KMHBulletLevel1"/>
      </w:pPr>
      <w:proofErr w:type="gramStart"/>
      <w:r>
        <w:t>a</w:t>
      </w:r>
      <w:r w:rsidR="007D128A">
        <w:t>pplying</w:t>
      </w:r>
      <w:proofErr w:type="gramEnd"/>
      <w:r w:rsidR="007D128A">
        <w:t xml:space="preserve"> the proximity principle during planning for new waste treatment/disposal sites</w:t>
      </w:r>
      <w:r>
        <w:t>.</w:t>
      </w:r>
    </w:p>
    <w:p w:rsidR="00F10B7B" w:rsidRDefault="00F10B7B" w:rsidP="00F10B7B">
      <w:pPr>
        <w:pStyle w:val="KMHBulletLevel1"/>
        <w:numPr>
          <w:ilvl w:val="0"/>
          <w:numId w:val="0"/>
        </w:numPr>
        <w:rPr>
          <w:highlight w:val="yellow"/>
        </w:rPr>
      </w:pPr>
    </w:p>
    <w:p w:rsidR="00F10B7B" w:rsidRDefault="00F10B7B" w:rsidP="00F10B7B">
      <w:pPr>
        <w:pStyle w:val="KMHBulletLevel1"/>
        <w:numPr>
          <w:ilvl w:val="0"/>
          <w:numId w:val="0"/>
        </w:numPr>
      </w:pPr>
      <w:r w:rsidRPr="00F10B7B">
        <w:t xml:space="preserve">Public information demonstrating incorporation of the database outside of the Geoscience Australia site has not been found. However, a recent KMH project undertook for a regional waste management group identified and mapped the commercial asbestos receiving points in and near to the region of interest. Another KMH project used </w:t>
      </w:r>
      <w:r w:rsidR="00571974">
        <w:t xml:space="preserve">geographic information </w:t>
      </w:r>
      <w:r w:rsidR="00C83EE4">
        <w:t xml:space="preserve">system </w:t>
      </w:r>
      <w:r w:rsidR="00C83EE4" w:rsidRPr="00F10B7B">
        <w:t>data</w:t>
      </w:r>
      <w:r w:rsidR="00093E8B">
        <w:t xml:space="preserve"> </w:t>
      </w:r>
      <w:r w:rsidRPr="00F10B7B">
        <w:t>to inform a business case for appropriate siting of a recycling facility.  These are perfect examples of how landfill spatial data can be used in a waste management/planning context, such as applying the proximity principle.</w:t>
      </w:r>
      <w:r>
        <w:t xml:space="preserve"> </w:t>
      </w:r>
    </w:p>
    <w:p w:rsidR="00B3546E" w:rsidRDefault="00B3546E" w:rsidP="00F10B7B">
      <w:pPr>
        <w:rPr>
          <w:rFonts w:cs="Arial"/>
          <w:color w:val="1D5C42"/>
          <w:sz w:val="40"/>
          <w:szCs w:val="28"/>
        </w:rPr>
      </w:pPr>
      <w:r>
        <w:br w:type="page"/>
      </w:r>
    </w:p>
    <w:p w:rsidR="00CB0186" w:rsidRDefault="00C83EE4" w:rsidP="00C83EE4">
      <w:pPr>
        <w:pStyle w:val="KMHNumberHeading1"/>
        <w:jc w:val="left"/>
      </w:pPr>
      <w:bookmarkStart w:id="144" w:name="_Toc350413440"/>
      <w:r>
        <w:lastRenderedPageBreak/>
        <w:t>International approaches to hazardous waste data collection and r</w:t>
      </w:r>
      <w:r w:rsidR="00CB0186">
        <w:t>eporting</w:t>
      </w:r>
      <w:bookmarkEnd w:id="143"/>
      <w:bookmarkEnd w:id="144"/>
    </w:p>
    <w:p w:rsidR="00CB0186" w:rsidRDefault="00CB0186" w:rsidP="00CB0186">
      <w:r>
        <w:t>The following section describes some of the a</w:t>
      </w:r>
      <w:r w:rsidRPr="00CC47A1">
        <w:t>pproa</w:t>
      </w:r>
      <w:r>
        <w:t>ches taken in other countries with regard to</w:t>
      </w:r>
      <w:r w:rsidRPr="00CC47A1">
        <w:t xml:space="preserve"> national collection and disclosure of hazardous waste data and information.</w:t>
      </w:r>
      <w:r>
        <w:t xml:space="preserve"> </w:t>
      </w:r>
    </w:p>
    <w:p w:rsidR="00CB0186" w:rsidRDefault="00CB0186" w:rsidP="0081305D">
      <w:pPr>
        <w:pStyle w:val="KMHNumberheading20"/>
      </w:pPr>
      <w:bookmarkStart w:id="145" w:name="_Toc350413441"/>
      <w:r>
        <w:t>Europe</w:t>
      </w:r>
      <w:bookmarkEnd w:id="145"/>
    </w:p>
    <w:p w:rsidR="00CB0186" w:rsidRPr="00CB0186" w:rsidRDefault="00CB0186" w:rsidP="0081305D">
      <w:pPr>
        <w:pStyle w:val="KMHNumberHeading3"/>
      </w:pPr>
      <w:r w:rsidRPr="00CB0186">
        <w:t xml:space="preserve">The Hazardous Waste List </w:t>
      </w:r>
    </w:p>
    <w:p w:rsidR="00CB0186" w:rsidRDefault="00CB0186" w:rsidP="00CB0186">
      <w:r>
        <w:t xml:space="preserve">The creation of the European Waste Catalogue (EWC) in 1993 and the subsequent Hazardous Waste List (HWL) in 1994 were the first attempts towards establishing a harmonised system of waste production and management and a common waste classification system for both hazardous and non-hazardous wastes in Europe. The HWL contains a subset of the EWC waste categories that are classified as hazardous wastes. Both lists have undergone several revisions since their introduction. </w:t>
      </w:r>
    </w:p>
    <w:p w:rsidR="00CB0186" w:rsidRPr="00CB0186" w:rsidRDefault="00CB0186" w:rsidP="0081305D">
      <w:pPr>
        <w:pStyle w:val="KMHNumberHeading3"/>
      </w:pPr>
      <w:r w:rsidRPr="00CB0186">
        <w:t>European Topic Centre on Resource and Waste Management</w:t>
      </w:r>
    </w:p>
    <w:p w:rsidR="00CB0186" w:rsidRDefault="00CB0186" w:rsidP="00CB0186">
      <w:r>
        <w:t xml:space="preserve">As part of the European Environment Agency work program </w:t>
      </w:r>
      <w:r w:rsidR="00835E66">
        <w:t>t</w:t>
      </w:r>
      <w:r>
        <w:t xml:space="preserve">he </w:t>
      </w:r>
      <w:r w:rsidRPr="00980253">
        <w:t xml:space="preserve">European Topic Centre on </w:t>
      </w:r>
      <w:r>
        <w:t xml:space="preserve">Resource and </w:t>
      </w:r>
      <w:r w:rsidRPr="00980253">
        <w:t>Waste</w:t>
      </w:r>
      <w:r>
        <w:t xml:space="preserve"> Management (ETC/RWM)</w:t>
      </w:r>
      <w:r w:rsidRPr="00980253">
        <w:t xml:space="preserve"> </w:t>
      </w:r>
      <w:r>
        <w:t xml:space="preserve">published a report in 2002 reviewing existing data on hazardous waste in Europe and assessing its comparability. In the first stage of the project conducted in 2000, hazardous waste data from the </w:t>
      </w:r>
      <w:r w:rsidRPr="00980253">
        <w:t>15 E</w:t>
      </w:r>
      <w:r>
        <w:t>TC/RWM</w:t>
      </w:r>
      <w:r w:rsidRPr="00980253">
        <w:t xml:space="preserve"> </w:t>
      </w:r>
      <w:r>
        <w:t xml:space="preserve">member </w:t>
      </w:r>
      <w:r w:rsidRPr="00980253">
        <w:t>countries</w:t>
      </w:r>
      <w:r>
        <w:t xml:space="preserve"> was obtained in order to establish a comparable hazardous waste dataset and a common waste classification system. The classification system formed the revised HWL. The second stage involved a hazardous waste survey of all the EEA member countries seeking information on the quantity of hazardous waste generated, classified according to the HWL.</w:t>
      </w:r>
    </w:p>
    <w:p w:rsidR="00CB0186" w:rsidRPr="00CB0186" w:rsidRDefault="00CB0186" w:rsidP="0081305D">
      <w:pPr>
        <w:pStyle w:val="KMHNumberHeading3"/>
      </w:pPr>
      <w:r w:rsidRPr="00CB0186">
        <w:t>Eurostat</w:t>
      </w:r>
    </w:p>
    <w:p w:rsidR="00CB0186" w:rsidRDefault="00CB0186" w:rsidP="00CB0186">
      <w:r>
        <w:t xml:space="preserve">The European Commission’s Eurostat website database contains data on the hazardous waste generation for each of the participating European member states for 2004, 2006 and 2008. Data is collected every two years with 2010 figures to be released in 2012. Data includes total hazardous waste generated and per capita hazardous waste generation for each country. </w:t>
      </w:r>
      <w:r w:rsidR="00D02C9F">
        <w:fldChar w:fldCharType="begin"/>
      </w:r>
      <w:r>
        <w:instrText xml:space="preserve"> REF _Ref332095945 \h </w:instrText>
      </w:r>
      <w:r w:rsidR="00D02C9F">
        <w:fldChar w:fldCharType="separate"/>
      </w:r>
      <w:r w:rsidR="002A19BE">
        <w:t xml:space="preserve">Figure </w:t>
      </w:r>
      <w:r w:rsidR="002A19BE">
        <w:rPr>
          <w:noProof/>
        </w:rPr>
        <w:t>16</w:t>
      </w:r>
      <w:r w:rsidR="00D02C9F">
        <w:fldChar w:fldCharType="end"/>
      </w:r>
      <w:r>
        <w:t xml:space="preserve"> shows the per capita hazardous waste generation figures for each country and region based on 2008 data. </w:t>
      </w:r>
    </w:p>
    <w:p w:rsidR="00CB0186" w:rsidRDefault="00CB0186" w:rsidP="00CB0186">
      <w:pPr>
        <w:spacing w:after="0"/>
        <w:jc w:val="left"/>
      </w:pPr>
      <w:r>
        <w:rPr>
          <w:noProof/>
          <w:lang w:eastAsia="en-AU"/>
        </w:rPr>
        <w:lastRenderedPageBreak/>
        <w:drawing>
          <wp:inline distT="0" distB="0" distL="0" distR="0">
            <wp:extent cx="5565913" cy="5497947"/>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66113" cy="5498144"/>
                    </a:xfrm>
                    <a:prstGeom prst="rect">
                      <a:avLst/>
                    </a:prstGeom>
                    <a:noFill/>
                    <a:ln>
                      <a:noFill/>
                    </a:ln>
                  </pic:spPr>
                </pic:pic>
              </a:graphicData>
            </a:graphic>
          </wp:inline>
        </w:drawing>
      </w:r>
      <w:r w:rsidRPr="00C96CF1">
        <w:t xml:space="preserve"> </w:t>
      </w:r>
    </w:p>
    <w:p w:rsidR="00CB0186" w:rsidRDefault="00CB0186" w:rsidP="00CB0186">
      <w:pPr>
        <w:pStyle w:val="Caption"/>
      </w:pPr>
      <w:bookmarkStart w:id="146" w:name="_Ref332095945"/>
      <w:bookmarkStart w:id="147" w:name="_Toc350252022"/>
      <w:r>
        <w:t xml:space="preserve">Figure </w:t>
      </w:r>
      <w:r w:rsidR="00D02C9F">
        <w:fldChar w:fldCharType="begin"/>
      </w:r>
      <w:r w:rsidR="0059651D">
        <w:instrText xml:space="preserve"> SEQ Figure \* ARABIC </w:instrText>
      </w:r>
      <w:r w:rsidR="00D02C9F">
        <w:fldChar w:fldCharType="separate"/>
      </w:r>
      <w:r w:rsidR="002A19BE">
        <w:rPr>
          <w:noProof/>
        </w:rPr>
        <w:t>16</w:t>
      </w:r>
      <w:r w:rsidR="00D02C9F">
        <w:rPr>
          <w:noProof/>
        </w:rPr>
        <w:fldChar w:fldCharType="end"/>
      </w:r>
      <w:bookmarkEnd w:id="146"/>
      <w:r w:rsidR="00093E8B">
        <w:rPr>
          <w:noProof/>
        </w:rPr>
        <w:t>—</w:t>
      </w:r>
      <w:r>
        <w:t>Hazardous waste generated per capita in Europe in 2008 by country/region (Eurostat 2012)</w:t>
      </w:r>
      <w:bookmarkEnd w:id="147"/>
    </w:p>
    <w:p w:rsidR="00CB0186" w:rsidRPr="001E270A" w:rsidRDefault="00CB0186" w:rsidP="00CB0186"/>
    <w:p w:rsidR="00CB0186" w:rsidRPr="003A743E" w:rsidRDefault="00CB0186" w:rsidP="00CB0186">
      <w:r w:rsidRPr="003A743E">
        <w:t>Hazardous waste generation publication (2007) is available from the European Environment Agency. It is compiled from the following data sources:</w:t>
      </w:r>
    </w:p>
    <w:p w:rsidR="00CB0186" w:rsidRPr="003A743E" w:rsidRDefault="00CB0186" w:rsidP="007A22AE">
      <w:pPr>
        <w:pStyle w:val="ListBullet"/>
      </w:pPr>
      <w:r w:rsidRPr="003A743E">
        <w:t xml:space="preserve">Waste Statistics Regulation: </w:t>
      </w:r>
      <w:hyperlink r:id="rId49" w:history="1">
        <w:r w:rsidR="00835E66" w:rsidRPr="00093838">
          <w:rPr>
            <w:rStyle w:val="Hyperlink"/>
          </w:rPr>
          <w:t>http://www.eea.europa.eu/data-and-maps/figures/hazardous-waste-generation</w:t>
        </w:r>
      </w:hyperlink>
      <w:r w:rsidR="00835E66">
        <w:t xml:space="preserve"> </w:t>
      </w:r>
      <w:r w:rsidRPr="003A743E">
        <w:t xml:space="preserve"> </w:t>
      </w:r>
    </w:p>
    <w:p w:rsidR="00CB0186" w:rsidRPr="003A743E" w:rsidRDefault="00CB0186" w:rsidP="007A22AE">
      <w:pPr>
        <w:pStyle w:val="ListBullet"/>
      </w:pPr>
      <w:r w:rsidRPr="003A743E">
        <w:t xml:space="preserve">EEA, ETC/RWM, 2006b. European Topic Centre on Resource and Waste Management's electronic waste database: </w:t>
      </w:r>
      <w:hyperlink r:id="rId50" w:history="1">
        <w:r w:rsidR="00835E66" w:rsidRPr="00093838">
          <w:rPr>
            <w:rStyle w:val="Hyperlink"/>
          </w:rPr>
          <w:t>http://waste.eionet.europa.eu/wastebase</w:t>
        </w:r>
      </w:hyperlink>
      <w:r w:rsidR="00835E66">
        <w:t xml:space="preserve"> </w:t>
      </w:r>
    </w:p>
    <w:p w:rsidR="00CB0186" w:rsidRPr="003A743E" w:rsidRDefault="00CB0186" w:rsidP="007A22AE">
      <w:pPr>
        <w:pStyle w:val="ListBullet"/>
      </w:pPr>
      <w:r w:rsidRPr="003A743E">
        <w:t>European Commission, 2006. Environmental Impact of Products (EIPRO), Analysis of the life cycle environmental impacts related to the final consumption of the</w:t>
      </w:r>
      <w:r w:rsidR="007A22AE">
        <w:t xml:space="preserve"> EU-25. Main report. IPTS/ESTO</w:t>
      </w:r>
    </w:p>
    <w:p w:rsidR="007A22AE" w:rsidRDefault="00CB0186" w:rsidP="007A22AE">
      <w:pPr>
        <w:pStyle w:val="ListBullet"/>
      </w:pPr>
      <w:r w:rsidRPr="003A743E">
        <w:t xml:space="preserve">Basel Convention, 2006. Website of the Basel Convention, national reporting. </w:t>
      </w:r>
      <w:hyperlink r:id="rId51" w:history="1">
        <w:r w:rsidR="00835E66" w:rsidRPr="00093838">
          <w:rPr>
            <w:rStyle w:val="Hyperlink"/>
          </w:rPr>
          <w:t>http://www.basel.int/natreporting/index.html</w:t>
        </w:r>
      </w:hyperlink>
      <w:r w:rsidR="00835E66">
        <w:t xml:space="preserve"> </w:t>
      </w:r>
      <w:r w:rsidRPr="003A743E">
        <w:t xml:space="preserve"> UN (United Nations), 2006. 'Survey of waste generation in the EECCA and SEE countries 2006', United Nations Statistical</w:t>
      </w:r>
      <w:r w:rsidR="007A22AE">
        <w:t xml:space="preserve"> Department (not published yet)</w:t>
      </w:r>
    </w:p>
    <w:p w:rsidR="00CB0186" w:rsidRPr="003A743E" w:rsidRDefault="00CB0186" w:rsidP="007A22AE">
      <w:pPr>
        <w:pStyle w:val="ListBullet"/>
      </w:pPr>
      <w:r w:rsidRPr="003A743E">
        <w:t xml:space="preserve">SOE (State of the Environment), the Russian Federation, 2004. State of the Environment in Russia, 2004. Ministry of Natural resources of the Russian Federation. </w:t>
      </w:r>
      <w:hyperlink r:id="rId52" w:history="1">
        <w:r w:rsidR="00835E66" w:rsidRPr="00093838">
          <w:rPr>
            <w:rStyle w:val="Hyperlink"/>
          </w:rPr>
          <w:t>http://www.mnr.gov.ru/</w:t>
        </w:r>
      </w:hyperlink>
      <w:r w:rsidR="007A22AE">
        <w:t>.</w:t>
      </w:r>
    </w:p>
    <w:p w:rsidR="00CB0186" w:rsidRDefault="00CB0186" w:rsidP="00CB0186">
      <w:pPr>
        <w:jc w:val="left"/>
      </w:pPr>
      <w:r w:rsidRPr="003A743E">
        <w:lastRenderedPageBreak/>
        <w:t xml:space="preserve">Specific hazardous waste statistics for Europe are also available from the European Commission Eurostat website </w:t>
      </w:r>
      <w:hyperlink r:id="rId53" w:anchor="Hazardous_waste_generation" w:history="1">
        <w:r w:rsidRPr="003A743E">
          <w:rPr>
            <w:rStyle w:val="Hyperlink"/>
          </w:rPr>
          <w:t>http://epp.eurostat.ec.europa.eu/statistics_explained/index.php/Waste_statistics#Hazardous_waste_generation</w:t>
        </w:r>
      </w:hyperlink>
    </w:p>
    <w:p w:rsidR="00CB0186" w:rsidRPr="00CB0186" w:rsidRDefault="00CB0186" w:rsidP="0081305D">
      <w:pPr>
        <w:pStyle w:val="KMHNumberHeading3"/>
      </w:pPr>
      <w:r w:rsidRPr="00CB0186">
        <w:t>United Kingdom</w:t>
      </w:r>
    </w:p>
    <w:p w:rsidR="00CB0186" w:rsidRPr="00B20788" w:rsidRDefault="00CB0186" w:rsidP="00CB0186">
      <w:r w:rsidRPr="00B20788">
        <w:t>Hazardous waste in the U</w:t>
      </w:r>
      <w:r w:rsidR="00835E66">
        <w:t>nited Kingdom</w:t>
      </w:r>
      <w:r w:rsidRPr="00B20788">
        <w:t xml:space="preserve"> is managed under the Waste (England and Wales) Regulations 2011. Under the </w:t>
      </w:r>
      <w:r w:rsidR="00835E66">
        <w:t>R</w:t>
      </w:r>
      <w:r w:rsidRPr="00B20788">
        <w:t>egulations any entity responsible for moving or receiving of hazardous waste is required to maintain a register of waste records. This includes removal from a premises, transport, intermediate storage and disposal or recovery of the hazardous waste material. Consignment details are recorded either electronically or as paper-based records and are submitted to the U</w:t>
      </w:r>
      <w:r w:rsidR="00835E66">
        <w:t xml:space="preserve">nited </w:t>
      </w:r>
      <w:r w:rsidRPr="00B20788">
        <w:t>K</w:t>
      </w:r>
      <w:r w:rsidR="00835E66">
        <w:t>ingdom</w:t>
      </w:r>
      <w:r w:rsidRPr="00B20788">
        <w:t xml:space="preserve"> Environment Agency.</w:t>
      </w:r>
    </w:p>
    <w:p w:rsidR="00CB0186" w:rsidRDefault="00CB0186" w:rsidP="00CB0186">
      <w:r>
        <w:t>As a party to the Basel Convention the U</w:t>
      </w:r>
      <w:r w:rsidR="00835E66">
        <w:t>nited Kingdom</w:t>
      </w:r>
      <w:r>
        <w:t xml:space="preserve"> reports its hazardous waste generation figures to the Basel </w:t>
      </w:r>
      <w:r w:rsidR="00835E66">
        <w:t>S</w:t>
      </w:r>
      <w:r>
        <w:t xml:space="preserve">ecretariat annually. </w:t>
      </w:r>
    </w:p>
    <w:p w:rsidR="00CB0186" w:rsidRPr="00670EA2" w:rsidRDefault="00CB0186" w:rsidP="0081305D">
      <w:pPr>
        <w:pStyle w:val="KMHNumberheading20"/>
      </w:pPr>
      <w:bookmarkStart w:id="148" w:name="_Toc350413442"/>
      <w:r>
        <w:t>North America</w:t>
      </w:r>
      <w:bookmarkEnd w:id="148"/>
    </w:p>
    <w:p w:rsidR="00CB0186" w:rsidRPr="00CB0186" w:rsidRDefault="00CB0186" w:rsidP="0081305D">
      <w:pPr>
        <w:pStyle w:val="KMHNumberHeading3"/>
      </w:pPr>
      <w:r w:rsidRPr="00CB0186">
        <w:t>United States of America</w:t>
      </w:r>
    </w:p>
    <w:p w:rsidR="00CB0186" w:rsidRPr="00E03336" w:rsidRDefault="00CB0186" w:rsidP="00CB0186">
      <w:r>
        <w:t>In the United States</w:t>
      </w:r>
      <w:r w:rsidR="00835E66">
        <w:t xml:space="preserve"> of America,</w:t>
      </w:r>
      <w:r>
        <w:t xml:space="preserve"> h</w:t>
      </w:r>
      <w:r w:rsidRPr="00EC6724">
        <w:t xml:space="preserve">azardous waste is regulated under the </w:t>
      </w:r>
      <w:r w:rsidR="005223C1" w:rsidRPr="005223C1">
        <w:rPr>
          <w:i/>
        </w:rPr>
        <w:t>Resource Conservation and Recovery Act</w:t>
      </w:r>
      <w:r w:rsidRPr="00EC6724">
        <w:t xml:space="preserve"> (RCRA) Subtitle C.</w:t>
      </w:r>
      <w:r>
        <w:t xml:space="preserve"> </w:t>
      </w:r>
      <w:r w:rsidRPr="00EC6724">
        <w:t>In regulatory terms, a RCRA hazardous waste is a waste that appears on one of the four hazardous wastes lists (F-list, K-list, P-list, or U-list), or exhibits at least one of four c</w:t>
      </w:r>
      <w:r>
        <w:t>haracteristics</w:t>
      </w:r>
      <w:r w:rsidR="00835E66">
        <w:t>—</w:t>
      </w:r>
      <w:r>
        <w:t>ignitability, cor</w:t>
      </w:r>
      <w:r w:rsidRPr="00EC6724">
        <w:t>rosiv</w:t>
      </w:r>
      <w:r>
        <w:t>eness</w:t>
      </w:r>
      <w:r w:rsidRPr="00EC6724">
        <w:t>, reactivity, or toxicity</w:t>
      </w:r>
      <w:r w:rsidR="002A19BE">
        <w:fldChar w:fldCharType="begin"/>
      </w:r>
      <w:r w:rsidR="002A19BE">
        <w:instrText xml:space="preserve"> NOTEREF _Ref332114810 \h  \* MERGEFORMAT </w:instrText>
      </w:r>
      <w:r w:rsidR="002A19BE">
        <w:fldChar w:fldCharType="separate"/>
      </w:r>
      <w:r w:rsidR="002A19BE" w:rsidRPr="002A19BE">
        <w:rPr>
          <w:vertAlign w:val="superscript"/>
        </w:rPr>
        <w:t>46</w:t>
      </w:r>
      <w:r w:rsidR="002A19BE">
        <w:fldChar w:fldCharType="end"/>
      </w:r>
      <w:r>
        <w:t>.</w:t>
      </w:r>
    </w:p>
    <w:p w:rsidR="00CB0186" w:rsidRDefault="00CB0186" w:rsidP="00CB0186">
      <w:r w:rsidRPr="00C747B3">
        <w:t>The Hazardous Waste Manifest System is a set of forms, reports, and procedures designed to seamlessly track hazardous waste from the time it leaves the generator facility where it was produced, until it reaches the off-site waste management facility that will store, treat, or dispose of the hazardous waste.</w:t>
      </w:r>
      <w:r>
        <w:t xml:space="preserve"> </w:t>
      </w:r>
      <w:r w:rsidRPr="00E03336">
        <w:t xml:space="preserve">Hazardous waste generators, transporters, </w:t>
      </w:r>
      <w:proofErr w:type="spellStart"/>
      <w:r w:rsidRPr="00E03336">
        <w:t>treaters</w:t>
      </w:r>
      <w:proofErr w:type="spellEnd"/>
      <w:r w:rsidRPr="00E03336">
        <w:t xml:space="preserve">, </w:t>
      </w:r>
      <w:proofErr w:type="spellStart"/>
      <w:r w:rsidRPr="00E03336">
        <w:t>storers</w:t>
      </w:r>
      <w:proofErr w:type="spellEnd"/>
      <w:r w:rsidRPr="00E03336">
        <w:t xml:space="preserve"> and disposers of hazardous waste are required to provide information on their activities to state environmental agencies. These agencies then provide the information to regional and national </w:t>
      </w:r>
      <w:r w:rsidR="005E452E">
        <w:t>United States of America</w:t>
      </w:r>
      <w:r w:rsidRPr="00E03336">
        <w:t xml:space="preserve"> EPA offices through the </w:t>
      </w:r>
      <w:r w:rsidR="005E452E">
        <w:t>RCRA</w:t>
      </w:r>
      <w:r w:rsidRPr="00E03336">
        <w:t xml:space="preserve"> Information (</w:t>
      </w:r>
      <w:proofErr w:type="spellStart"/>
      <w:r w:rsidRPr="00E03336">
        <w:t>RCRAInfo</w:t>
      </w:r>
      <w:proofErr w:type="spellEnd"/>
      <w:r w:rsidRPr="00E03336">
        <w:t>) System</w:t>
      </w:r>
      <w:bookmarkStart w:id="149" w:name="_Ref332114810"/>
      <w:r w:rsidRPr="00E03336">
        <w:rPr>
          <w:vertAlign w:val="superscript"/>
        </w:rPr>
        <w:footnoteReference w:id="46"/>
      </w:r>
      <w:bookmarkEnd w:id="149"/>
      <w:r>
        <w:t xml:space="preserve">. </w:t>
      </w:r>
      <w:r w:rsidRPr="00E03336">
        <w:t xml:space="preserve">Information on cleaning up after accidents or other activities that result in a release of hazardous materials to the water, air or land must also be reported through </w:t>
      </w:r>
      <w:proofErr w:type="spellStart"/>
      <w:r w:rsidRPr="00E03336">
        <w:t>RCRAInfo</w:t>
      </w:r>
      <w:proofErr w:type="spellEnd"/>
      <w:r w:rsidRPr="00E03336">
        <w:t>.</w:t>
      </w:r>
    </w:p>
    <w:p w:rsidR="00CB0186" w:rsidRDefault="00CB0186" w:rsidP="00CB0186">
      <w:r>
        <w:t>As a party to the Basel Convention</w:t>
      </w:r>
      <w:r w:rsidR="005E452E">
        <w:t>,</w:t>
      </w:r>
      <w:r>
        <w:t xml:space="preserve"> the </w:t>
      </w:r>
      <w:r w:rsidR="005E452E">
        <w:t>United States of America</w:t>
      </w:r>
      <w:r>
        <w:t xml:space="preserve"> reports its hazardous waste generation figures to the Basel </w:t>
      </w:r>
      <w:r w:rsidR="005E452E">
        <w:t>S</w:t>
      </w:r>
      <w:r>
        <w:t>ecretariat annually.</w:t>
      </w:r>
    </w:p>
    <w:p w:rsidR="00CB0186" w:rsidRDefault="00CB0186" w:rsidP="0081305D">
      <w:pPr>
        <w:pStyle w:val="KMHNumberheading20"/>
      </w:pPr>
      <w:bookmarkStart w:id="150" w:name="_Toc350413443"/>
      <w:r>
        <w:t>Asia</w:t>
      </w:r>
      <w:bookmarkEnd w:id="150"/>
    </w:p>
    <w:p w:rsidR="00CB0186" w:rsidRPr="00CB0186" w:rsidRDefault="00CB0186" w:rsidP="0081305D">
      <w:pPr>
        <w:pStyle w:val="KMHNumberHeading3"/>
      </w:pPr>
      <w:r w:rsidRPr="00CB0186">
        <w:t>Japan</w:t>
      </w:r>
    </w:p>
    <w:p w:rsidR="00CB0186" w:rsidRDefault="00CB0186" w:rsidP="00CB0186">
      <w:r>
        <w:t xml:space="preserve">The Japanese Ministry of the Environment (MOE) publishes annual hazardous waste import and export figures on its website. </w:t>
      </w:r>
    </w:p>
    <w:p w:rsidR="00CB0186" w:rsidRDefault="00CB0186" w:rsidP="00101EA2">
      <w:pPr>
        <w:sectPr w:rsidR="00CB0186" w:rsidSect="00925E36">
          <w:pgSz w:w="11907" w:h="16839" w:code="9"/>
          <w:pgMar w:top="1701" w:right="1134" w:bottom="1134" w:left="1701" w:header="567" w:footer="567" w:gutter="0"/>
          <w:cols w:space="708"/>
          <w:docGrid w:linePitch="360"/>
        </w:sectPr>
      </w:pPr>
    </w:p>
    <w:p w:rsidR="003E79A3" w:rsidRPr="004D4621" w:rsidRDefault="0007373B" w:rsidP="00101EA2">
      <w:pPr>
        <w:pStyle w:val="KMHTitleAppendix"/>
      </w:pPr>
      <w:bookmarkStart w:id="151" w:name="_Toc238554242"/>
      <w:r w:rsidRPr="004D4621">
        <w:lastRenderedPageBreak/>
        <w:t xml:space="preserve">Appendix </w:t>
      </w:r>
      <w:bookmarkEnd w:id="151"/>
      <w:r w:rsidR="00CB42E3" w:rsidRPr="004D4621">
        <w:t>A</w:t>
      </w:r>
    </w:p>
    <w:p w:rsidR="00D563D7" w:rsidRDefault="00D563D7" w:rsidP="00101EA2">
      <w:pPr>
        <w:pStyle w:val="KMHsubtitleappendix"/>
      </w:pPr>
      <w:r>
        <w:t>NEPM Hazardous Waste Categories</w:t>
      </w:r>
    </w:p>
    <w:p w:rsidR="00D563D7" w:rsidRDefault="00D563D7" w:rsidP="00D563D7">
      <w:pPr>
        <w:rPr>
          <w:color w:val="1D5C42"/>
          <w:sz w:val="28"/>
          <w:szCs w:val="28"/>
        </w:rPr>
      </w:pPr>
      <w:r>
        <w:br w:type="page"/>
      </w:r>
    </w:p>
    <w:tbl>
      <w:tblPr>
        <w:tblStyle w:val="TableGrid"/>
        <w:tblW w:w="0" w:type="auto"/>
        <w:tblLook w:val="04A0" w:firstRow="1" w:lastRow="0" w:firstColumn="1" w:lastColumn="0" w:noHBand="0" w:noVBand="1"/>
      </w:tblPr>
      <w:tblGrid>
        <w:gridCol w:w="534"/>
        <w:gridCol w:w="2409"/>
        <w:gridCol w:w="851"/>
        <w:gridCol w:w="5494"/>
      </w:tblGrid>
      <w:tr w:rsidR="00AA6EC7" w:rsidRPr="00A740B1" w:rsidTr="00A740B1">
        <w:tc>
          <w:tcPr>
            <w:tcW w:w="2943" w:type="dxa"/>
            <w:gridSpan w:val="2"/>
            <w:shd w:val="clear" w:color="auto" w:fill="1D5C42"/>
            <w:vAlign w:val="center"/>
          </w:tcPr>
          <w:p w:rsidR="005223C1" w:rsidRDefault="00AA6EC7" w:rsidP="005223C1">
            <w:pPr>
              <w:spacing w:before="40" w:after="40"/>
              <w:jc w:val="left"/>
              <w:rPr>
                <w:rFonts w:cs="Arial"/>
                <w:b/>
                <w:color w:val="FFFFFF" w:themeColor="background1"/>
                <w:sz w:val="18"/>
                <w:szCs w:val="18"/>
                <w:lang w:eastAsia="en-AU"/>
              </w:rPr>
            </w:pPr>
            <w:r w:rsidRPr="00A740B1">
              <w:rPr>
                <w:rFonts w:cs="Arial"/>
                <w:b/>
                <w:color w:val="FFFFFF" w:themeColor="background1"/>
                <w:sz w:val="18"/>
                <w:szCs w:val="18"/>
                <w:lang w:eastAsia="en-AU"/>
              </w:rPr>
              <w:lastRenderedPageBreak/>
              <w:t>NEPM 15</w:t>
            </w:r>
          </w:p>
        </w:tc>
        <w:tc>
          <w:tcPr>
            <w:tcW w:w="6345" w:type="dxa"/>
            <w:gridSpan w:val="2"/>
            <w:shd w:val="clear" w:color="auto" w:fill="1D5C42"/>
            <w:vAlign w:val="center"/>
          </w:tcPr>
          <w:p w:rsidR="005223C1" w:rsidRDefault="00AA6EC7" w:rsidP="005223C1">
            <w:pPr>
              <w:spacing w:before="40" w:after="40"/>
              <w:jc w:val="left"/>
              <w:rPr>
                <w:rFonts w:cs="Arial"/>
                <w:b/>
                <w:color w:val="FFFFFF" w:themeColor="background1"/>
                <w:sz w:val="18"/>
                <w:szCs w:val="18"/>
                <w:lang w:eastAsia="en-AU"/>
              </w:rPr>
            </w:pPr>
            <w:r w:rsidRPr="00A740B1">
              <w:rPr>
                <w:rFonts w:cs="Arial"/>
                <w:b/>
                <w:color w:val="FFFFFF" w:themeColor="background1"/>
                <w:sz w:val="18"/>
                <w:szCs w:val="18"/>
                <w:lang w:eastAsia="en-AU"/>
              </w:rPr>
              <w:t>NEPM 75</w:t>
            </w:r>
          </w:p>
        </w:tc>
      </w:tr>
      <w:tr w:rsidR="00E118EF" w:rsidRPr="00A740B1" w:rsidTr="00E118EF">
        <w:tc>
          <w:tcPr>
            <w:tcW w:w="534" w:type="dxa"/>
            <w:vMerge w:val="restart"/>
          </w:tcPr>
          <w:p w:rsidR="005223C1" w:rsidRDefault="00E118EF" w:rsidP="005223C1">
            <w:pPr>
              <w:spacing w:before="40" w:after="40"/>
              <w:jc w:val="left"/>
              <w:rPr>
                <w:rFonts w:cs="Arial"/>
                <w:sz w:val="18"/>
                <w:szCs w:val="18"/>
                <w:lang w:eastAsia="en-AU"/>
              </w:rPr>
            </w:pPr>
            <w:r w:rsidRPr="00A740B1">
              <w:rPr>
                <w:rFonts w:cs="Arial"/>
                <w:sz w:val="18"/>
                <w:szCs w:val="18"/>
                <w:lang w:eastAsia="en-AU"/>
              </w:rPr>
              <w:t>A</w:t>
            </w:r>
          </w:p>
        </w:tc>
        <w:tc>
          <w:tcPr>
            <w:tcW w:w="2409" w:type="dxa"/>
            <w:vMerge w:val="restart"/>
          </w:tcPr>
          <w:p w:rsidR="005223C1" w:rsidRDefault="00E118EF" w:rsidP="005223C1">
            <w:pPr>
              <w:spacing w:before="40" w:after="40"/>
              <w:jc w:val="left"/>
              <w:rPr>
                <w:rFonts w:cs="Arial"/>
                <w:sz w:val="18"/>
                <w:szCs w:val="18"/>
                <w:lang w:eastAsia="en-AU"/>
              </w:rPr>
            </w:pPr>
            <w:r w:rsidRPr="00A740B1">
              <w:rPr>
                <w:rFonts w:cs="Arial"/>
                <w:sz w:val="18"/>
                <w:szCs w:val="18"/>
                <w:lang w:eastAsia="en-AU"/>
              </w:rPr>
              <w:t xml:space="preserve">Plating and heat treatment </w:t>
            </w:r>
          </w:p>
        </w:tc>
        <w:tc>
          <w:tcPr>
            <w:tcW w:w="851" w:type="dxa"/>
          </w:tcPr>
          <w:p w:rsidR="005223C1" w:rsidRDefault="00E118EF" w:rsidP="005223C1">
            <w:pPr>
              <w:spacing w:before="40" w:after="40"/>
              <w:jc w:val="left"/>
              <w:rPr>
                <w:rFonts w:cs="Arial"/>
                <w:sz w:val="18"/>
                <w:szCs w:val="18"/>
                <w:lang w:eastAsia="en-AU"/>
              </w:rPr>
            </w:pPr>
            <w:r w:rsidRPr="00A740B1">
              <w:rPr>
                <w:rFonts w:cs="Arial"/>
                <w:sz w:val="18"/>
                <w:szCs w:val="18"/>
                <w:lang w:eastAsia="en-AU"/>
              </w:rPr>
              <w:t>A100</w:t>
            </w:r>
          </w:p>
        </w:tc>
        <w:tc>
          <w:tcPr>
            <w:tcW w:w="5494" w:type="dxa"/>
          </w:tcPr>
          <w:p w:rsidR="005223C1" w:rsidRDefault="00E118EF" w:rsidP="005223C1">
            <w:pPr>
              <w:spacing w:before="40" w:after="40"/>
              <w:jc w:val="left"/>
              <w:rPr>
                <w:rFonts w:cs="Arial"/>
                <w:sz w:val="18"/>
                <w:szCs w:val="18"/>
                <w:lang w:eastAsia="en-AU"/>
              </w:rPr>
            </w:pPr>
            <w:r w:rsidRPr="00A740B1">
              <w:rPr>
                <w:rFonts w:cs="Arial"/>
                <w:sz w:val="18"/>
                <w:szCs w:val="18"/>
                <w:lang w:eastAsia="en-AU"/>
              </w:rPr>
              <w:t>Waste resulting from surface treatment of metals and plastics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sz w:val="18"/>
                <w:szCs w:val="18"/>
                <w:lang w:eastAsia="en-AU"/>
              </w:rPr>
            </w:pPr>
            <w:r w:rsidRPr="00A740B1">
              <w:rPr>
                <w:rFonts w:cs="Arial"/>
                <w:sz w:val="18"/>
                <w:szCs w:val="18"/>
                <w:lang w:eastAsia="en-AU"/>
              </w:rPr>
              <w:t>A110</w:t>
            </w:r>
          </w:p>
        </w:tc>
        <w:tc>
          <w:tcPr>
            <w:tcW w:w="5494" w:type="dxa"/>
          </w:tcPr>
          <w:p w:rsidR="005223C1" w:rsidRDefault="00E118EF" w:rsidP="005223C1">
            <w:pPr>
              <w:spacing w:before="40" w:after="40"/>
              <w:jc w:val="left"/>
              <w:rPr>
                <w:rFonts w:cs="Arial"/>
                <w:sz w:val="18"/>
                <w:szCs w:val="18"/>
                <w:lang w:eastAsia="en-AU"/>
              </w:rPr>
            </w:pPr>
            <w:r w:rsidRPr="00A740B1">
              <w:rPr>
                <w:rFonts w:cs="Arial"/>
                <w:sz w:val="18"/>
                <w:szCs w:val="18"/>
                <w:lang w:eastAsia="en-AU"/>
              </w:rPr>
              <w:t>Waste from heat treatment and tempering operations containing cyanides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sz w:val="18"/>
                <w:szCs w:val="18"/>
                <w:lang w:eastAsia="en-AU"/>
              </w:rPr>
            </w:pPr>
            <w:r w:rsidRPr="00A740B1">
              <w:rPr>
                <w:rFonts w:cs="Arial"/>
                <w:sz w:val="18"/>
                <w:szCs w:val="18"/>
                <w:lang w:eastAsia="en-AU"/>
              </w:rPr>
              <w:t>A130</w:t>
            </w:r>
          </w:p>
        </w:tc>
        <w:tc>
          <w:tcPr>
            <w:tcW w:w="5494" w:type="dxa"/>
          </w:tcPr>
          <w:p w:rsidR="005223C1" w:rsidRDefault="00E118EF" w:rsidP="005223C1">
            <w:pPr>
              <w:spacing w:before="40" w:after="40"/>
              <w:jc w:val="left"/>
              <w:rPr>
                <w:rFonts w:cs="Arial"/>
                <w:sz w:val="18"/>
                <w:szCs w:val="18"/>
                <w:lang w:eastAsia="en-AU"/>
              </w:rPr>
            </w:pPr>
            <w:r w:rsidRPr="00A740B1">
              <w:rPr>
                <w:rFonts w:cs="Arial"/>
                <w:sz w:val="18"/>
                <w:szCs w:val="18"/>
                <w:lang w:eastAsia="en-AU"/>
              </w:rPr>
              <w:t>Cyanides (inorganic)</w:t>
            </w:r>
          </w:p>
        </w:tc>
      </w:tr>
      <w:tr w:rsidR="00A740B1" w:rsidRPr="00A740B1" w:rsidTr="00E118EF">
        <w:tc>
          <w:tcPr>
            <w:tcW w:w="534" w:type="dxa"/>
          </w:tcPr>
          <w:p w:rsidR="005223C1" w:rsidRDefault="00A740B1" w:rsidP="005223C1">
            <w:pPr>
              <w:spacing w:before="40" w:after="40"/>
              <w:jc w:val="left"/>
              <w:rPr>
                <w:rFonts w:cs="Arial"/>
                <w:sz w:val="18"/>
                <w:szCs w:val="18"/>
                <w:lang w:eastAsia="en-AU"/>
              </w:rPr>
            </w:pPr>
            <w:r w:rsidRPr="00A740B1">
              <w:rPr>
                <w:rFonts w:cs="Arial"/>
                <w:sz w:val="18"/>
                <w:szCs w:val="18"/>
                <w:lang w:eastAsia="en-AU"/>
              </w:rPr>
              <w:t>B</w:t>
            </w:r>
          </w:p>
        </w:tc>
        <w:tc>
          <w:tcPr>
            <w:tcW w:w="2409" w:type="dxa"/>
          </w:tcPr>
          <w:p w:rsidR="005223C1" w:rsidRDefault="00A740B1" w:rsidP="005223C1">
            <w:pPr>
              <w:spacing w:before="40" w:after="40"/>
              <w:jc w:val="left"/>
              <w:rPr>
                <w:rFonts w:cs="Arial"/>
                <w:sz w:val="18"/>
                <w:szCs w:val="18"/>
                <w:lang w:eastAsia="en-AU"/>
              </w:rPr>
            </w:pPr>
            <w:r w:rsidRPr="00A740B1">
              <w:rPr>
                <w:rFonts w:cs="Arial"/>
                <w:sz w:val="18"/>
                <w:szCs w:val="18"/>
                <w:lang w:eastAsia="en-AU"/>
              </w:rPr>
              <w:t>Acids</w:t>
            </w:r>
          </w:p>
        </w:tc>
        <w:tc>
          <w:tcPr>
            <w:tcW w:w="851" w:type="dxa"/>
          </w:tcPr>
          <w:p w:rsidR="005223C1" w:rsidRDefault="00A740B1" w:rsidP="005223C1">
            <w:pPr>
              <w:spacing w:before="40" w:after="40"/>
              <w:jc w:val="left"/>
              <w:rPr>
                <w:rFonts w:cs="Arial"/>
                <w:color w:val="000000"/>
                <w:sz w:val="18"/>
                <w:szCs w:val="18"/>
              </w:rPr>
            </w:pPr>
            <w:r w:rsidRPr="00A740B1">
              <w:rPr>
                <w:rFonts w:cs="Arial"/>
                <w:color w:val="000000"/>
                <w:sz w:val="18"/>
                <w:szCs w:val="18"/>
              </w:rPr>
              <w:t>B100</w:t>
            </w:r>
          </w:p>
        </w:tc>
        <w:tc>
          <w:tcPr>
            <w:tcW w:w="5494" w:type="dxa"/>
          </w:tcPr>
          <w:p w:rsidR="005223C1" w:rsidRDefault="00A740B1" w:rsidP="005223C1">
            <w:pPr>
              <w:spacing w:before="40" w:after="40"/>
              <w:jc w:val="left"/>
              <w:rPr>
                <w:rFonts w:cs="Arial"/>
                <w:color w:val="000000"/>
                <w:sz w:val="18"/>
                <w:szCs w:val="18"/>
              </w:rPr>
            </w:pPr>
            <w:r w:rsidRPr="00A740B1">
              <w:rPr>
                <w:rFonts w:cs="Arial"/>
                <w:color w:val="000000"/>
                <w:sz w:val="18"/>
                <w:szCs w:val="18"/>
              </w:rPr>
              <w:t>Acidic solutions or acids in solid form</w:t>
            </w:r>
          </w:p>
        </w:tc>
      </w:tr>
      <w:tr w:rsidR="00A740B1" w:rsidRPr="00A740B1" w:rsidTr="00E118EF">
        <w:tc>
          <w:tcPr>
            <w:tcW w:w="534" w:type="dxa"/>
          </w:tcPr>
          <w:p w:rsidR="005223C1" w:rsidRDefault="00A740B1" w:rsidP="005223C1">
            <w:pPr>
              <w:spacing w:before="40" w:after="40"/>
              <w:jc w:val="left"/>
              <w:rPr>
                <w:rFonts w:cs="Arial"/>
                <w:sz w:val="18"/>
                <w:szCs w:val="18"/>
                <w:lang w:eastAsia="en-AU"/>
              </w:rPr>
            </w:pPr>
            <w:r w:rsidRPr="00A740B1">
              <w:rPr>
                <w:rFonts w:cs="Arial"/>
                <w:sz w:val="18"/>
                <w:szCs w:val="18"/>
                <w:lang w:eastAsia="en-AU"/>
              </w:rPr>
              <w:t>C</w:t>
            </w:r>
          </w:p>
        </w:tc>
        <w:tc>
          <w:tcPr>
            <w:tcW w:w="2409" w:type="dxa"/>
          </w:tcPr>
          <w:p w:rsidR="005223C1" w:rsidRDefault="00A740B1" w:rsidP="005223C1">
            <w:pPr>
              <w:spacing w:before="40" w:after="40"/>
              <w:jc w:val="left"/>
              <w:rPr>
                <w:rFonts w:cs="Arial"/>
                <w:sz w:val="18"/>
                <w:szCs w:val="18"/>
                <w:lang w:eastAsia="en-AU"/>
              </w:rPr>
            </w:pPr>
            <w:r w:rsidRPr="00A740B1">
              <w:rPr>
                <w:rFonts w:cs="Arial"/>
                <w:sz w:val="18"/>
                <w:szCs w:val="18"/>
                <w:lang w:eastAsia="en-AU"/>
              </w:rPr>
              <w:t>Alkalis</w:t>
            </w:r>
          </w:p>
        </w:tc>
        <w:tc>
          <w:tcPr>
            <w:tcW w:w="851" w:type="dxa"/>
          </w:tcPr>
          <w:p w:rsidR="005223C1" w:rsidRDefault="00A740B1" w:rsidP="005223C1">
            <w:pPr>
              <w:spacing w:before="40" w:after="40"/>
              <w:jc w:val="left"/>
              <w:rPr>
                <w:rFonts w:cs="Arial"/>
                <w:color w:val="000000"/>
                <w:sz w:val="18"/>
                <w:szCs w:val="18"/>
              </w:rPr>
            </w:pPr>
            <w:r w:rsidRPr="00A740B1">
              <w:rPr>
                <w:rFonts w:cs="Arial"/>
                <w:color w:val="000000"/>
                <w:sz w:val="18"/>
                <w:szCs w:val="18"/>
              </w:rPr>
              <w:t>C100</w:t>
            </w:r>
          </w:p>
        </w:tc>
        <w:tc>
          <w:tcPr>
            <w:tcW w:w="5494" w:type="dxa"/>
          </w:tcPr>
          <w:p w:rsidR="005223C1" w:rsidRDefault="00A740B1" w:rsidP="005223C1">
            <w:pPr>
              <w:spacing w:before="40" w:after="40"/>
              <w:jc w:val="left"/>
              <w:rPr>
                <w:rFonts w:cs="Arial"/>
                <w:color w:val="000000"/>
                <w:sz w:val="18"/>
                <w:szCs w:val="18"/>
              </w:rPr>
            </w:pPr>
            <w:r w:rsidRPr="00A740B1">
              <w:rPr>
                <w:rFonts w:cs="Arial"/>
                <w:color w:val="000000"/>
                <w:sz w:val="18"/>
                <w:szCs w:val="18"/>
              </w:rPr>
              <w:t>Basic solutions or bases in solid form</w:t>
            </w:r>
          </w:p>
        </w:tc>
      </w:tr>
      <w:tr w:rsidR="00E118EF" w:rsidRPr="00A740B1" w:rsidTr="00E118EF">
        <w:tc>
          <w:tcPr>
            <w:tcW w:w="534" w:type="dxa"/>
            <w:vMerge w:val="restart"/>
          </w:tcPr>
          <w:p w:rsidR="005223C1" w:rsidRDefault="00E118EF" w:rsidP="005223C1">
            <w:pPr>
              <w:spacing w:before="40" w:after="40"/>
              <w:jc w:val="left"/>
              <w:rPr>
                <w:rFonts w:cs="Arial"/>
                <w:sz w:val="18"/>
                <w:szCs w:val="18"/>
                <w:lang w:eastAsia="en-AU"/>
              </w:rPr>
            </w:pPr>
            <w:r w:rsidRPr="00A740B1">
              <w:rPr>
                <w:rFonts w:cs="Arial"/>
                <w:sz w:val="18"/>
                <w:szCs w:val="18"/>
                <w:lang w:eastAsia="en-AU"/>
              </w:rPr>
              <w:t>D</w:t>
            </w:r>
          </w:p>
        </w:tc>
        <w:tc>
          <w:tcPr>
            <w:tcW w:w="2409" w:type="dxa"/>
            <w:vMerge w:val="restart"/>
          </w:tcPr>
          <w:p w:rsidR="005223C1" w:rsidRDefault="00E118EF" w:rsidP="005223C1">
            <w:pPr>
              <w:spacing w:before="40" w:after="40"/>
              <w:jc w:val="left"/>
              <w:rPr>
                <w:rFonts w:cs="Arial"/>
                <w:sz w:val="18"/>
                <w:szCs w:val="18"/>
                <w:lang w:eastAsia="en-AU"/>
              </w:rPr>
            </w:pPr>
            <w:r w:rsidRPr="00A740B1">
              <w:rPr>
                <w:rFonts w:cs="Arial"/>
                <w:sz w:val="18"/>
                <w:szCs w:val="18"/>
                <w:lang w:eastAsia="en-AU"/>
              </w:rPr>
              <w:t>Inorganic chemicals</w:t>
            </w: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D100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Metal carbonyls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D110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Inorganic fluorine compounds excluding calcium fluoride</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D120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Mercury; mercury compounds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D130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Arsenic; arsenic compounds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D140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Chromium compounds (hexavalent and trivalent)</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D150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Cadmium; cadmium compounds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D160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Beryllium; beryllium compounds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D170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Antimony; antimony compounds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D180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Thallium; thallium compounds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D190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Copper compounds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D200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Cobalt compounds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D210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Nickel compounds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D220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Lead; lead compounds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D230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Zinc compounds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D240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Selenium; selenium compounds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D250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Tellurium; tellurium compounds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D270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Vanadium compounds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D290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Barium compounds (excluding barium sulphate)</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D300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Non-toxic salts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D310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Boron compounds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D330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 xml:space="preserve">Inorganic </w:t>
            </w:r>
            <w:proofErr w:type="spellStart"/>
            <w:r w:rsidRPr="00A740B1">
              <w:rPr>
                <w:rFonts w:cs="Arial"/>
                <w:color w:val="000000"/>
                <w:sz w:val="18"/>
                <w:szCs w:val="18"/>
              </w:rPr>
              <w:t>sulfides</w:t>
            </w:r>
            <w:proofErr w:type="spellEnd"/>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D340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Perchlorates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D350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Chlorates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D360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Phosphorus compounds excluding mineral phosphates</w:t>
            </w:r>
          </w:p>
        </w:tc>
      </w:tr>
      <w:tr w:rsidR="00A740B1" w:rsidRPr="00A740B1" w:rsidTr="00E118EF">
        <w:tc>
          <w:tcPr>
            <w:tcW w:w="534" w:type="dxa"/>
          </w:tcPr>
          <w:p w:rsidR="005223C1" w:rsidRDefault="00A740B1" w:rsidP="005223C1">
            <w:pPr>
              <w:spacing w:before="40" w:after="40"/>
              <w:jc w:val="left"/>
              <w:rPr>
                <w:rFonts w:cs="Arial"/>
                <w:sz w:val="18"/>
                <w:szCs w:val="18"/>
                <w:lang w:eastAsia="en-AU"/>
              </w:rPr>
            </w:pPr>
            <w:r w:rsidRPr="00A740B1">
              <w:rPr>
                <w:rFonts w:cs="Arial"/>
                <w:sz w:val="18"/>
                <w:szCs w:val="18"/>
                <w:lang w:eastAsia="en-AU"/>
              </w:rPr>
              <w:t>E</w:t>
            </w:r>
          </w:p>
        </w:tc>
        <w:tc>
          <w:tcPr>
            <w:tcW w:w="2409" w:type="dxa"/>
          </w:tcPr>
          <w:p w:rsidR="005223C1" w:rsidRDefault="00A740B1" w:rsidP="005223C1">
            <w:pPr>
              <w:spacing w:before="40" w:after="40"/>
              <w:jc w:val="left"/>
              <w:rPr>
                <w:rFonts w:cs="Arial"/>
                <w:sz w:val="18"/>
                <w:szCs w:val="18"/>
                <w:lang w:eastAsia="en-AU"/>
              </w:rPr>
            </w:pPr>
            <w:r w:rsidRPr="00A740B1">
              <w:rPr>
                <w:rFonts w:cs="Arial"/>
                <w:sz w:val="18"/>
                <w:szCs w:val="18"/>
                <w:lang w:eastAsia="en-AU"/>
              </w:rPr>
              <w:t>Reactive chemicals</w:t>
            </w:r>
          </w:p>
        </w:tc>
        <w:tc>
          <w:tcPr>
            <w:tcW w:w="851" w:type="dxa"/>
          </w:tcPr>
          <w:p w:rsidR="005223C1" w:rsidRDefault="00A740B1" w:rsidP="005223C1">
            <w:pPr>
              <w:spacing w:before="40" w:after="40"/>
              <w:jc w:val="left"/>
              <w:rPr>
                <w:rFonts w:cs="Arial"/>
                <w:color w:val="000000"/>
                <w:sz w:val="18"/>
                <w:szCs w:val="18"/>
              </w:rPr>
            </w:pPr>
            <w:r w:rsidRPr="00A740B1">
              <w:rPr>
                <w:rFonts w:cs="Arial"/>
                <w:color w:val="000000"/>
                <w:sz w:val="18"/>
                <w:szCs w:val="18"/>
              </w:rPr>
              <w:t>E100</w:t>
            </w:r>
          </w:p>
        </w:tc>
        <w:tc>
          <w:tcPr>
            <w:tcW w:w="5494" w:type="dxa"/>
          </w:tcPr>
          <w:p w:rsidR="005223C1" w:rsidRDefault="00A740B1" w:rsidP="005223C1">
            <w:pPr>
              <w:spacing w:before="40" w:after="40"/>
              <w:jc w:val="left"/>
              <w:rPr>
                <w:rFonts w:cs="Arial"/>
                <w:color w:val="000000"/>
                <w:sz w:val="18"/>
                <w:szCs w:val="18"/>
              </w:rPr>
            </w:pPr>
            <w:r w:rsidRPr="00A740B1">
              <w:rPr>
                <w:rFonts w:cs="Arial"/>
                <w:color w:val="000000"/>
                <w:sz w:val="18"/>
                <w:szCs w:val="18"/>
              </w:rPr>
              <w:t>Waste containing peroxides other than hydrogen peroxide</w:t>
            </w:r>
          </w:p>
        </w:tc>
      </w:tr>
      <w:tr w:rsidR="00E118EF" w:rsidRPr="00A740B1" w:rsidTr="00E118EF">
        <w:tc>
          <w:tcPr>
            <w:tcW w:w="534" w:type="dxa"/>
            <w:vMerge w:val="restart"/>
          </w:tcPr>
          <w:p w:rsidR="005223C1" w:rsidRDefault="00E118EF" w:rsidP="005223C1">
            <w:pPr>
              <w:spacing w:before="40" w:after="40"/>
              <w:jc w:val="left"/>
              <w:rPr>
                <w:rFonts w:cs="Arial"/>
                <w:sz w:val="18"/>
                <w:szCs w:val="18"/>
                <w:lang w:eastAsia="en-AU"/>
              </w:rPr>
            </w:pPr>
            <w:r w:rsidRPr="00A740B1">
              <w:rPr>
                <w:rFonts w:cs="Arial"/>
                <w:sz w:val="18"/>
                <w:szCs w:val="18"/>
                <w:lang w:eastAsia="en-AU"/>
              </w:rPr>
              <w:t>F</w:t>
            </w:r>
          </w:p>
        </w:tc>
        <w:tc>
          <w:tcPr>
            <w:tcW w:w="2409" w:type="dxa"/>
            <w:vMerge w:val="restart"/>
          </w:tcPr>
          <w:p w:rsidR="005223C1" w:rsidRDefault="00E118EF" w:rsidP="005223C1">
            <w:pPr>
              <w:spacing w:before="40" w:after="40"/>
              <w:jc w:val="left"/>
              <w:rPr>
                <w:rFonts w:cs="Arial"/>
                <w:sz w:val="18"/>
                <w:szCs w:val="18"/>
                <w:lang w:eastAsia="en-AU"/>
              </w:rPr>
            </w:pPr>
            <w:r w:rsidRPr="00A740B1">
              <w:rPr>
                <w:rFonts w:cs="Arial"/>
                <w:sz w:val="18"/>
                <w:szCs w:val="18"/>
                <w:lang w:eastAsia="en-AU"/>
              </w:rPr>
              <w:t>Paints, resins, inks, organic sludges</w:t>
            </w: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F100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Waste from the production, formulation and use of inks, dyes, pigments, paints, lacquers and varnish</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F110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Waste from the production, formulation and use of resins, latex, plasticisers, glues and adhesives</w:t>
            </w:r>
          </w:p>
        </w:tc>
      </w:tr>
      <w:tr w:rsidR="00E118EF" w:rsidRPr="00A740B1" w:rsidTr="00E118EF">
        <w:tc>
          <w:tcPr>
            <w:tcW w:w="534" w:type="dxa"/>
            <w:vMerge w:val="restart"/>
          </w:tcPr>
          <w:p w:rsidR="005223C1" w:rsidRDefault="00E118EF" w:rsidP="005223C1">
            <w:pPr>
              <w:spacing w:before="40" w:after="40"/>
              <w:jc w:val="left"/>
              <w:rPr>
                <w:rFonts w:cs="Arial"/>
                <w:sz w:val="18"/>
                <w:szCs w:val="18"/>
                <w:lang w:eastAsia="en-AU"/>
              </w:rPr>
            </w:pPr>
            <w:r w:rsidRPr="00A740B1">
              <w:rPr>
                <w:rFonts w:cs="Arial"/>
                <w:sz w:val="18"/>
                <w:szCs w:val="18"/>
                <w:lang w:eastAsia="en-AU"/>
              </w:rPr>
              <w:t>G</w:t>
            </w:r>
          </w:p>
        </w:tc>
        <w:tc>
          <w:tcPr>
            <w:tcW w:w="2409" w:type="dxa"/>
            <w:vMerge w:val="restart"/>
          </w:tcPr>
          <w:p w:rsidR="005223C1" w:rsidRDefault="00E118EF" w:rsidP="005223C1">
            <w:pPr>
              <w:spacing w:before="40" w:after="40"/>
              <w:jc w:val="left"/>
              <w:rPr>
                <w:rFonts w:cs="Arial"/>
                <w:sz w:val="18"/>
                <w:szCs w:val="18"/>
                <w:lang w:eastAsia="en-AU"/>
              </w:rPr>
            </w:pPr>
            <w:r w:rsidRPr="00A740B1">
              <w:rPr>
                <w:rFonts w:cs="Arial"/>
                <w:sz w:val="18"/>
                <w:szCs w:val="18"/>
                <w:lang w:eastAsia="en-AU"/>
              </w:rPr>
              <w:t>Organic solvents</w:t>
            </w: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G100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Ethers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G110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Organic solvents excluding halogenated solvents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G150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Halogenated organic solvents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G160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Waste from the production, formulation and use of organic solvents</w:t>
            </w:r>
          </w:p>
        </w:tc>
      </w:tr>
      <w:tr w:rsidR="00E118EF" w:rsidRPr="00A740B1" w:rsidTr="00E118EF">
        <w:tc>
          <w:tcPr>
            <w:tcW w:w="534" w:type="dxa"/>
            <w:vMerge w:val="restart"/>
          </w:tcPr>
          <w:p w:rsidR="005223C1" w:rsidRDefault="00E118EF" w:rsidP="005223C1">
            <w:pPr>
              <w:spacing w:before="40" w:after="40"/>
              <w:jc w:val="left"/>
              <w:rPr>
                <w:rFonts w:cs="Arial"/>
                <w:sz w:val="18"/>
                <w:szCs w:val="18"/>
                <w:lang w:eastAsia="en-AU"/>
              </w:rPr>
            </w:pPr>
            <w:r w:rsidRPr="00A740B1">
              <w:rPr>
                <w:rFonts w:cs="Arial"/>
                <w:sz w:val="18"/>
                <w:szCs w:val="18"/>
                <w:lang w:eastAsia="en-AU"/>
              </w:rPr>
              <w:t>H</w:t>
            </w:r>
          </w:p>
        </w:tc>
        <w:tc>
          <w:tcPr>
            <w:tcW w:w="2409" w:type="dxa"/>
            <w:vMerge w:val="restart"/>
          </w:tcPr>
          <w:p w:rsidR="005223C1" w:rsidRDefault="00E118EF" w:rsidP="005223C1">
            <w:pPr>
              <w:spacing w:before="40" w:after="40"/>
              <w:jc w:val="left"/>
              <w:rPr>
                <w:rFonts w:cs="Arial"/>
                <w:sz w:val="18"/>
                <w:szCs w:val="18"/>
                <w:lang w:eastAsia="en-AU"/>
              </w:rPr>
            </w:pPr>
            <w:r w:rsidRPr="00A740B1">
              <w:rPr>
                <w:rFonts w:cs="Arial"/>
                <w:sz w:val="18"/>
                <w:szCs w:val="18"/>
                <w:lang w:eastAsia="en-AU"/>
              </w:rPr>
              <w:t>Pesticides</w:t>
            </w: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H100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 xml:space="preserve">Waste from the production, formulation and use of biocides and </w:t>
            </w:r>
            <w:proofErr w:type="spellStart"/>
            <w:r w:rsidRPr="00A740B1">
              <w:rPr>
                <w:rFonts w:cs="Arial"/>
                <w:color w:val="000000"/>
                <w:sz w:val="18"/>
                <w:szCs w:val="18"/>
              </w:rPr>
              <w:t>phytopharmaceuticals</w:t>
            </w:r>
            <w:proofErr w:type="spellEnd"/>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H110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Organic phosphorous compounds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H170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Waste from manufacture, formulation and use of wood-preserving chemicals</w:t>
            </w:r>
          </w:p>
        </w:tc>
      </w:tr>
      <w:tr w:rsidR="00E118EF" w:rsidRPr="00A740B1" w:rsidTr="00E118EF">
        <w:tc>
          <w:tcPr>
            <w:tcW w:w="534" w:type="dxa"/>
            <w:vMerge w:val="restart"/>
          </w:tcPr>
          <w:p w:rsidR="005223C1" w:rsidRDefault="00E118EF" w:rsidP="005223C1">
            <w:pPr>
              <w:spacing w:before="40" w:after="40"/>
              <w:jc w:val="left"/>
              <w:rPr>
                <w:rFonts w:cs="Arial"/>
                <w:sz w:val="18"/>
                <w:szCs w:val="18"/>
                <w:lang w:eastAsia="en-AU"/>
              </w:rPr>
            </w:pPr>
            <w:r w:rsidRPr="00A740B1">
              <w:rPr>
                <w:rFonts w:cs="Arial"/>
                <w:sz w:val="18"/>
                <w:szCs w:val="18"/>
                <w:lang w:eastAsia="en-AU"/>
              </w:rPr>
              <w:t>J</w:t>
            </w:r>
          </w:p>
        </w:tc>
        <w:tc>
          <w:tcPr>
            <w:tcW w:w="2409" w:type="dxa"/>
            <w:vMerge w:val="restart"/>
          </w:tcPr>
          <w:p w:rsidR="005223C1" w:rsidRDefault="00E118EF" w:rsidP="005223C1">
            <w:pPr>
              <w:spacing w:before="40" w:after="40"/>
              <w:jc w:val="left"/>
              <w:rPr>
                <w:rFonts w:cs="Arial"/>
                <w:sz w:val="18"/>
                <w:szCs w:val="18"/>
                <w:lang w:eastAsia="en-AU"/>
              </w:rPr>
            </w:pPr>
            <w:r w:rsidRPr="00A740B1">
              <w:rPr>
                <w:rFonts w:cs="Arial"/>
                <w:sz w:val="18"/>
                <w:szCs w:val="18"/>
                <w:lang w:eastAsia="en-AU"/>
              </w:rPr>
              <w:t>Oils</w:t>
            </w: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J100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Waste mineral oils unfit for their original intended use</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J120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Waste oil/water, hydrocarbons/water mixtures or emulsions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J160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 xml:space="preserve">Waste tarry residues arising from refining, distillation, and any </w:t>
            </w:r>
            <w:proofErr w:type="spellStart"/>
            <w:r w:rsidRPr="00A740B1">
              <w:rPr>
                <w:rFonts w:cs="Arial"/>
                <w:color w:val="000000"/>
                <w:sz w:val="18"/>
                <w:szCs w:val="18"/>
              </w:rPr>
              <w:t>pyrolytic</w:t>
            </w:r>
            <w:proofErr w:type="spellEnd"/>
            <w:r w:rsidRPr="00A740B1">
              <w:rPr>
                <w:rFonts w:cs="Arial"/>
                <w:color w:val="000000"/>
                <w:sz w:val="18"/>
                <w:szCs w:val="18"/>
              </w:rPr>
              <w:t xml:space="preserve"> treatment</w:t>
            </w:r>
          </w:p>
        </w:tc>
      </w:tr>
      <w:tr w:rsidR="00E118EF" w:rsidRPr="00A740B1" w:rsidTr="00E118EF">
        <w:tc>
          <w:tcPr>
            <w:tcW w:w="534" w:type="dxa"/>
            <w:vMerge w:val="restart"/>
          </w:tcPr>
          <w:p w:rsidR="005223C1" w:rsidRDefault="00E118EF" w:rsidP="005223C1">
            <w:pPr>
              <w:spacing w:before="40" w:after="40"/>
              <w:jc w:val="left"/>
              <w:rPr>
                <w:rFonts w:cs="Arial"/>
                <w:sz w:val="18"/>
                <w:szCs w:val="18"/>
                <w:lang w:eastAsia="en-AU"/>
              </w:rPr>
            </w:pPr>
            <w:r w:rsidRPr="00A740B1">
              <w:rPr>
                <w:rFonts w:cs="Arial"/>
                <w:sz w:val="18"/>
                <w:szCs w:val="18"/>
                <w:lang w:eastAsia="en-AU"/>
              </w:rPr>
              <w:t>K</w:t>
            </w:r>
          </w:p>
        </w:tc>
        <w:tc>
          <w:tcPr>
            <w:tcW w:w="2409" w:type="dxa"/>
            <w:vMerge w:val="restart"/>
          </w:tcPr>
          <w:p w:rsidR="005223C1" w:rsidRDefault="00E118EF" w:rsidP="005223C1">
            <w:pPr>
              <w:spacing w:before="40" w:after="40"/>
              <w:jc w:val="left"/>
              <w:rPr>
                <w:rFonts w:cs="Arial"/>
                <w:sz w:val="18"/>
                <w:szCs w:val="18"/>
                <w:lang w:eastAsia="en-AU"/>
              </w:rPr>
            </w:pPr>
            <w:r w:rsidRPr="00A740B1">
              <w:rPr>
                <w:rFonts w:cs="Arial"/>
                <w:sz w:val="18"/>
                <w:szCs w:val="18"/>
                <w:lang w:eastAsia="en-AU"/>
              </w:rPr>
              <w:t>Putrescible/ organic waste</w:t>
            </w: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K100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Animal effluent and residues (abattoir effluent, poultry and fish processing wastes)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K110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Grease trap waste</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K130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Sewage sludge and residues including nightsoil and septic tank sludge</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K140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Tannery wastes including leather dust, ash, sludges and flours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K190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Wool scouring wastes</w:t>
            </w:r>
          </w:p>
        </w:tc>
      </w:tr>
      <w:tr w:rsidR="006E5244" w:rsidRPr="00A740B1" w:rsidTr="00E118EF">
        <w:tc>
          <w:tcPr>
            <w:tcW w:w="534" w:type="dxa"/>
          </w:tcPr>
          <w:p w:rsidR="005223C1" w:rsidRDefault="00AA6EC7" w:rsidP="005223C1">
            <w:pPr>
              <w:spacing w:before="40" w:after="40"/>
              <w:jc w:val="left"/>
              <w:rPr>
                <w:rFonts w:cs="Arial"/>
                <w:sz w:val="18"/>
                <w:szCs w:val="18"/>
                <w:lang w:eastAsia="en-AU"/>
              </w:rPr>
            </w:pPr>
            <w:r w:rsidRPr="00A740B1">
              <w:rPr>
                <w:rFonts w:cs="Arial"/>
                <w:sz w:val="18"/>
                <w:szCs w:val="18"/>
                <w:lang w:eastAsia="en-AU"/>
              </w:rPr>
              <w:t>L</w:t>
            </w:r>
          </w:p>
        </w:tc>
        <w:tc>
          <w:tcPr>
            <w:tcW w:w="2409" w:type="dxa"/>
          </w:tcPr>
          <w:p w:rsidR="005223C1" w:rsidRDefault="00AA6EC7" w:rsidP="005223C1">
            <w:pPr>
              <w:spacing w:before="40" w:after="40"/>
              <w:jc w:val="left"/>
              <w:rPr>
                <w:rFonts w:cs="Arial"/>
                <w:sz w:val="18"/>
                <w:szCs w:val="18"/>
                <w:lang w:eastAsia="en-AU"/>
              </w:rPr>
            </w:pPr>
            <w:r w:rsidRPr="00A740B1">
              <w:rPr>
                <w:rFonts w:cs="Arial"/>
                <w:sz w:val="18"/>
                <w:szCs w:val="18"/>
                <w:lang w:eastAsia="en-AU"/>
              </w:rPr>
              <w:t xml:space="preserve">Industrial </w:t>
            </w:r>
            <w:proofErr w:type="spellStart"/>
            <w:r w:rsidRPr="00A740B1">
              <w:rPr>
                <w:rFonts w:cs="Arial"/>
                <w:sz w:val="18"/>
                <w:szCs w:val="18"/>
                <w:lang w:eastAsia="en-AU"/>
              </w:rPr>
              <w:t>washwater</w:t>
            </w:r>
            <w:proofErr w:type="spellEnd"/>
          </w:p>
        </w:tc>
        <w:tc>
          <w:tcPr>
            <w:tcW w:w="851" w:type="dxa"/>
          </w:tcPr>
          <w:p w:rsidR="005223C1" w:rsidRDefault="00A740B1" w:rsidP="005223C1">
            <w:pPr>
              <w:spacing w:before="40" w:after="40"/>
              <w:jc w:val="left"/>
              <w:rPr>
                <w:rFonts w:cs="Arial"/>
                <w:sz w:val="18"/>
                <w:szCs w:val="18"/>
                <w:lang w:eastAsia="en-AU"/>
              </w:rPr>
            </w:pPr>
            <w:r w:rsidRPr="00A740B1">
              <w:rPr>
                <w:rFonts w:cs="Arial"/>
                <w:sz w:val="18"/>
                <w:szCs w:val="18"/>
                <w:lang w:eastAsia="en-AU"/>
              </w:rPr>
              <w:t>-</w:t>
            </w:r>
          </w:p>
        </w:tc>
        <w:tc>
          <w:tcPr>
            <w:tcW w:w="5494" w:type="dxa"/>
          </w:tcPr>
          <w:p w:rsidR="005223C1" w:rsidRDefault="00A740B1" w:rsidP="005223C1">
            <w:pPr>
              <w:spacing w:before="40" w:after="40"/>
              <w:jc w:val="left"/>
              <w:rPr>
                <w:rFonts w:cs="Arial"/>
                <w:sz w:val="18"/>
                <w:szCs w:val="18"/>
                <w:lang w:eastAsia="en-AU"/>
              </w:rPr>
            </w:pPr>
            <w:r w:rsidRPr="00A740B1">
              <w:rPr>
                <w:rFonts w:cs="Arial"/>
                <w:sz w:val="18"/>
                <w:szCs w:val="18"/>
                <w:lang w:eastAsia="en-AU"/>
              </w:rPr>
              <w:t>-</w:t>
            </w:r>
          </w:p>
        </w:tc>
      </w:tr>
      <w:tr w:rsidR="00E118EF" w:rsidRPr="00A740B1" w:rsidTr="00E118EF">
        <w:tc>
          <w:tcPr>
            <w:tcW w:w="534" w:type="dxa"/>
            <w:vMerge w:val="restart"/>
          </w:tcPr>
          <w:p w:rsidR="005223C1" w:rsidRDefault="00E118EF" w:rsidP="005223C1">
            <w:pPr>
              <w:spacing w:before="40" w:after="40"/>
              <w:jc w:val="left"/>
              <w:rPr>
                <w:rFonts w:cs="Arial"/>
                <w:sz w:val="18"/>
                <w:szCs w:val="18"/>
                <w:lang w:eastAsia="en-AU"/>
              </w:rPr>
            </w:pPr>
            <w:r w:rsidRPr="00A740B1">
              <w:rPr>
                <w:rFonts w:cs="Arial"/>
                <w:sz w:val="18"/>
                <w:szCs w:val="18"/>
                <w:lang w:eastAsia="en-AU"/>
              </w:rPr>
              <w:t>M</w:t>
            </w:r>
          </w:p>
        </w:tc>
        <w:tc>
          <w:tcPr>
            <w:tcW w:w="2409" w:type="dxa"/>
            <w:vMerge w:val="restart"/>
          </w:tcPr>
          <w:p w:rsidR="005223C1" w:rsidRDefault="00E118EF" w:rsidP="005223C1">
            <w:pPr>
              <w:spacing w:before="40" w:after="40"/>
              <w:jc w:val="left"/>
              <w:rPr>
                <w:rFonts w:cs="Arial"/>
                <w:sz w:val="18"/>
                <w:szCs w:val="18"/>
                <w:lang w:eastAsia="en-AU"/>
              </w:rPr>
            </w:pPr>
            <w:r w:rsidRPr="00A740B1">
              <w:rPr>
                <w:rFonts w:cs="Arial"/>
                <w:sz w:val="18"/>
                <w:szCs w:val="18"/>
                <w:lang w:eastAsia="en-AU"/>
              </w:rPr>
              <w:t>Organic chemicals</w:t>
            </w: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M100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 xml:space="preserve">Waste substances and articles containing or contaminated with polychlorinated biphenyls, polychlorinated </w:t>
            </w:r>
            <w:proofErr w:type="spellStart"/>
            <w:r w:rsidRPr="00A740B1">
              <w:rPr>
                <w:rFonts w:cs="Arial"/>
                <w:color w:val="000000"/>
                <w:sz w:val="18"/>
                <w:szCs w:val="18"/>
              </w:rPr>
              <w:t>napthalenes</w:t>
            </w:r>
            <w:proofErr w:type="spellEnd"/>
            <w:r w:rsidRPr="00A740B1">
              <w:rPr>
                <w:rFonts w:cs="Arial"/>
                <w:color w:val="000000"/>
                <w:sz w:val="18"/>
                <w:szCs w:val="18"/>
              </w:rPr>
              <w:t xml:space="preserve">, polychlorinated </w:t>
            </w:r>
            <w:proofErr w:type="spellStart"/>
            <w:r w:rsidRPr="00A740B1">
              <w:rPr>
                <w:rFonts w:cs="Arial"/>
                <w:color w:val="000000"/>
                <w:sz w:val="18"/>
                <w:szCs w:val="18"/>
              </w:rPr>
              <w:t>terphenyls</w:t>
            </w:r>
            <w:proofErr w:type="spellEnd"/>
            <w:r w:rsidRPr="00A740B1">
              <w:rPr>
                <w:rFonts w:cs="Arial"/>
                <w:color w:val="000000"/>
                <w:sz w:val="18"/>
                <w:szCs w:val="18"/>
              </w:rPr>
              <w:t xml:space="preserve"> and/or polybrominated biphenyls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M150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 xml:space="preserve">Phenols, phenol compounds including </w:t>
            </w:r>
            <w:proofErr w:type="spellStart"/>
            <w:r w:rsidRPr="00A740B1">
              <w:rPr>
                <w:rFonts w:cs="Arial"/>
                <w:color w:val="000000"/>
                <w:sz w:val="18"/>
                <w:szCs w:val="18"/>
              </w:rPr>
              <w:t>chlorophenols</w:t>
            </w:r>
            <w:proofErr w:type="spellEnd"/>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M160</w:t>
            </w:r>
          </w:p>
        </w:tc>
        <w:tc>
          <w:tcPr>
            <w:tcW w:w="5494" w:type="dxa"/>
          </w:tcPr>
          <w:p w:rsidR="005223C1" w:rsidRDefault="00E118EF" w:rsidP="005223C1">
            <w:pPr>
              <w:spacing w:before="40" w:after="40"/>
              <w:jc w:val="left"/>
              <w:rPr>
                <w:rFonts w:cs="Arial"/>
                <w:color w:val="000000"/>
                <w:sz w:val="18"/>
                <w:szCs w:val="18"/>
              </w:rPr>
            </w:pPr>
            <w:proofErr w:type="spellStart"/>
            <w:r w:rsidRPr="00A740B1">
              <w:rPr>
                <w:rFonts w:cs="Arial"/>
                <w:color w:val="000000"/>
                <w:sz w:val="18"/>
                <w:szCs w:val="18"/>
              </w:rPr>
              <w:t>Organo</w:t>
            </w:r>
            <w:proofErr w:type="spellEnd"/>
            <w:r w:rsidRPr="00A740B1">
              <w:rPr>
                <w:rFonts w:cs="Arial"/>
                <w:color w:val="000000"/>
                <w:sz w:val="18"/>
                <w:szCs w:val="18"/>
              </w:rPr>
              <w:t xml:space="preserve"> halogen compounds—other than substances referred to in this Table or Table 2</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M170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 xml:space="preserve">Polychlorinated </w:t>
            </w:r>
            <w:proofErr w:type="spellStart"/>
            <w:r w:rsidRPr="00A740B1">
              <w:rPr>
                <w:rFonts w:cs="Arial"/>
                <w:color w:val="000000"/>
                <w:sz w:val="18"/>
                <w:szCs w:val="18"/>
              </w:rPr>
              <w:t>dibenzo</w:t>
            </w:r>
            <w:proofErr w:type="spellEnd"/>
            <w:r w:rsidRPr="00A740B1">
              <w:rPr>
                <w:rFonts w:cs="Arial"/>
                <w:color w:val="000000"/>
                <w:sz w:val="18"/>
                <w:szCs w:val="18"/>
              </w:rPr>
              <w:t>-furan (any congener)</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M180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 xml:space="preserve">Polychlorinated </w:t>
            </w:r>
            <w:proofErr w:type="spellStart"/>
            <w:r w:rsidRPr="00A740B1">
              <w:rPr>
                <w:rFonts w:cs="Arial"/>
                <w:color w:val="000000"/>
                <w:sz w:val="18"/>
                <w:szCs w:val="18"/>
              </w:rPr>
              <w:t>dibenzo</w:t>
            </w:r>
            <w:proofErr w:type="spellEnd"/>
            <w:r w:rsidRPr="00A740B1">
              <w:rPr>
                <w:rFonts w:cs="Arial"/>
                <w:color w:val="000000"/>
                <w:sz w:val="18"/>
                <w:szCs w:val="18"/>
              </w:rPr>
              <w:t>-p-dioxin (any congener)</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M210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Cyanides (organic)</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M220</w:t>
            </w:r>
          </w:p>
        </w:tc>
        <w:tc>
          <w:tcPr>
            <w:tcW w:w="5494" w:type="dxa"/>
          </w:tcPr>
          <w:p w:rsidR="005223C1" w:rsidRDefault="00E118EF" w:rsidP="005223C1">
            <w:pPr>
              <w:spacing w:before="40" w:after="40"/>
              <w:jc w:val="left"/>
              <w:rPr>
                <w:rFonts w:cs="Arial"/>
                <w:color w:val="000000"/>
                <w:sz w:val="18"/>
                <w:szCs w:val="18"/>
              </w:rPr>
            </w:pPr>
            <w:proofErr w:type="spellStart"/>
            <w:r w:rsidRPr="00A740B1">
              <w:rPr>
                <w:rFonts w:cs="Arial"/>
                <w:color w:val="000000"/>
                <w:sz w:val="18"/>
                <w:szCs w:val="18"/>
              </w:rPr>
              <w:t>Isocyanate</w:t>
            </w:r>
            <w:proofErr w:type="spellEnd"/>
            <w:r w:rsidRPr="00A740B1">
              <w:rPr>
                <w:rFonts w:cs="Arial"/>
                <w:color w:val="000000"/>
                <w:sz w:val="18"/>
                <w:szCs w:val="18"/>
              </w:rPr>
              <w:t xml:space="preserve"> compounds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M230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Triethylamine catalysts for setting foundry sands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M250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Surface active agents (surfactants), containing principally organic constituents and which may contain metals and inorganic materials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M260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 xml:space="preserve">Highly odorous organic chemicals (including </w:t>
            </w:r>
            <w:proofErr w:type="spellStart"/>
            <w:r w:rsidRPr="00A740B1">
              <w:rPr>
                <w:rFonts w:cs="Arial"/>
                <w:color w:val="000000"/>
                <w:sz w:val="18"/>
                <w:szCs w:val="18"/>
              </w:rPr>
              <w:t>mercaptans</w:t>
            </w:r>
            <w:proofErr w:type="spellEnd"/>
            <w:r w:rsidRPr="00A740B1">
              <w:rPr>
                <w:rFonts w:cs="Arial"/>
                <w:color w:val="000000"/>
                <w:sz w:val="18"/>
                <w:szCs w:val="18"/>
              </w:rPr>
              <w:t xml:space="preserve"> and acrylates)</w:t>
            </w:r>
          </w:p>
        </w:tc>
      </w:tr>
      <w:tr w:rsidR="00E118EF" w:rsidRPr="00A740B1" w:rsidTr="00E118EF">
        <w:tc>
          <w:tcPr>
            <w:tcW w:w="534" w:type="dxa"/>
            <w:vMerge w:val="restart"/>
          </w:tcPr>
          <w:p w:rsidR="005223C1" w:rsidRDefault="00E118EF" w:rsidP="005223C1">
            <w:pPr>
              <w:spacing w:before="40" w:after="40"/>
              <w:jc w:val="left"/>
              <w:rPr>
                <w:rFonts w:cs="Arial"/>
                <w:sz w:val="18"/>
                <w:szCs w:val="18"/>
                <w:lang w:eastAsia="en-AU"/>
              </w:rPr>
            </w:pPr>
            <w:r w:rsidRPr="00A740B1">
              <w:rPr>
                <w:rFonts w:cs="Arial"/>
                <w:sz w:val="18"/>
                <w:szCs w:val="18"/>
                <w:lang w:eastAsia="en-AU"/>
              </w:rPr>
              <w:t>N</w:t>
            </w:r>
          </w:p>
        </w:tc>
        <w:tc>
          <w:tcPr>
            <w:tcW w:w="2409" w:type="dxa"/>
            <w:vMerge w:val="restart"/>
          </w:tcPr>
          <w:p w:rsidR="005223C1" w:rsidRDefault="00E118EF" w:rsidP="005223C1">
            <w:pPr>
              <w:spacing w:before="40" w:after="40"/>
              <w:jc w:val="left"/>
              <w:rPr>
                <w:rFonts w:cs="Arial"/>
                <w:sz w:val="18"/>
                <w:szCs w:val="18"/>
                <w:lang w:eastAsia="en-AU"/>
              </w:rPr>
            </w:pPr>
            <w:r w:rsidRPr="00A740B1">
              <w:rPr>
                <w:rFonts w:cs="Arial"/>
                <w:sz w:val="18"/>
                <w:szCs w:val="18"/>
                <w:lang w:eastAsia="en-AU"/>
              </w:rPr>
              <w:t>Soil/ sludge</w:t>
            </w: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N100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Containers and drums that are contaminated with residues of waste referred to in this Table</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N100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Containers and drums that are contaminated with residues of substances referred to in this list</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N120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Soils contaminated with a substance or waste referred to in this Table</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N120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Soils contaminated with a substance or waste referred to in this Table</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N140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Fire debris and fire wash waters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N150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Fly ash</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N160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Encapsulated, chemically-fixed, solidified or polymerised wastes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N190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Filter cake</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N205</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Residues from industrial waste treatment/disposal operations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N220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Asbestos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N230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 xml:space="preserve">Ceramic-based fibres with </w:t>
            </w:r>
            <w:proofErr w:type="spellStart"/>
            <w:r w:rsidRPr="00A740B1">
              <w:rPr>
                <w:rFonts w:cs="Arial"/>
                <w:color w:val="000000"/>
                <w:sz w:val="18"/>
                <w:szCs w:val="18"/>
              </w:rPr>
              <w:t>physico</w:t>
            </w:r>
            <w:proofErr w:type="spellEnd"/>
            <w:r w:rsidRPr="00A740B1">
              <w:rPr>
                <w:rFonts w:cs="Arial"/>
                <w:color w:val="000000"/>
                <w:sz w:val="18"/>
                <w:szCs w:val="18"/>
              </w:rPr>
              <w:t>-chemical characteristics similar to those of asbestos</w:t>
            </w:r>
          </w:p>
        </w:tc>
      </w:tr>
      <w:tr w:rsidR="00E118EF" w:rsidRPr="00A740B1" w:rsidTr="00E118EF">
        <w:tc>
          <w:tcPr>
            <w:tcW w:w="534" w:type="dxa"/>
            <w:vMerge w:val="restart"/>
          </w:tcPr>
          <w:p w:rsidR="005223C1" w:rsidRDefault="00E118EF" w:rsidP="005223C1">
            <w:pPr>
              <w:spacing w:before="40" w:after="40"/>
              <w:jc w:val="left"/>
              <w:rPr>
                <w:rFonts w:cs="Arial"/>
                <w:sz w:val="18"/>
                <w:szCs w:val="18"/>
                <w:lang w:eastAsia="en-AU"/>
              </w:rPr>
            </w:pPr>
            <w:r w:rsidRPr="00A740B1">
              <w:rPr>
                <w:rFonts w:cs="Arial"/>
                <w:sz w:val="18"/>
                <w:szCs w:val="18"/>
                <w:lang w:eastAsia="en-AU"/>
              </w:rPr>
              <w:lastRenderedPageBreak/>
              <w:t>R</w:t>
            </w:r>
          </w:p>
        </w:tc>
        <w:tc>
          <w:tcPr>
            <w:tcW w:w="2409" w:type="dxa"/>
            <w:vMerge w:val="restart"/>
          </w:tcPr>
          <w:p w:rsidR="005223C1" w:rsidRDefault="00E118EF" w:rsidP="005223C1">
            <w:pPr>
              <w:spacing w:before="40" w:after="40"/>
              <w:jc w:val="left"/>
              <w:rPr>
                <w:rFonts w:cs="Arial"/>
                <w:sz w:val="18"/>
                <w:szCs w:val="18"/>
                <w:lang w:eastAsia="en-AU"/>
              </w:rPr>
            </w:pPr>
            <w:r w:rsidRPr="00A740B1">
              <w:rPr>
                <w:rFonts w:cs="Arial"/>
                <w:sz w:val="18"/>
                <w:szCs w:val="18"/>
                <w:lang w:eastAsia="en-AU"/>
              </w:rPr>
              <w:t xml:space="preserve">Clinical </w:t>
            </w:r>
            <w:r w:rsidR="000011DB">
              <w:rPr>
                <w:rFonts w:cs="Arial"/>
                <w:sz w:val="18"/>
                <w:szCs w:val="18"/>
                <w:lang w:eastAsia="en-AU"/>
              </w:rPr>
              <w:t>and</w:t>
            </w:r>
            <w:r w:rsidRPr="00A740B1">
              <w:rPr>
                <w:rFonts w:cs="Arial"/>
                <w:sz w:val="18"/>
                <w:szCs w:val="18"/>
                <w:lang w:eastAsia="en-AU"/>
              </w:rPr>
              <w:t xml:space="preserve"> pharmaceutical</w:t>
            </w: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R100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Clinical and related wastes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R120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Waste pharmaceuticals, drugs and medicines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R140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Waste from the production and preparation of pharmaceutical products</w:t>
            </w:r>
          </w:p>
        </w:tc>
      </w:tr>
      <w:tr w:rsidR="00E118EF" w:rsidRPr="00A740B1" w:rsidTr="00E118EF">
        <w:tc>
          <w:tcPr>
            <w:tcW w:w="534" w:type="dxa"/>
            <w:vMerge w:val="restart"/>
          </w:tcPr>
          <w:p w:rsidR="005223C1" w:rsidRDefault="00E118EF" w:rsidP="005223C1">
            <w:pPr>
              <w:spacing w:before="40" w:after="40"/>
              <w:jc w:val="left"/>
              <w:rPr>
                <w:rFonts w:cs="Arial"/>
                <w:sz w:val="18"/>
                <w:szCs w:val="18"/>
                <w:lang w:eastAsia="en-AU"/>
              </w:rPr>
            </w:pPr>
            <w:r w:rsidRPr="00A740B1">
              <w:rPr>
                <w:rFonts w:cs="Arial"/>
                <w:sz w:val="18"/>
                <w:szCs w:val="18"/>
                <w:lang w:eastAsia="en-AU"/>
              </w:rPr>
              <w:t>T</w:t>
            </w:r>
          </w:p>
        </w:tc>
        <w:tc>
          <w:tcPr>
            <w:tcW w:w="2409" w:type="dxa"/>
            <w:vMerge w:val="restart"/>
          </w:tcPr>
          <w:p w:rsidR="005223C1" w:rsidRDefault="00E118EF" w:rsidP="005223C1">
            <w:pPr>
              <w:spacing w:before="40" w:after="40"/>
              <w:jc w:val="left"/>
              <w:rPr>
                <w:rFonts w:cs="Arial"/>
                <w:sz w:val="18"/>
                <w:szCs w:val="18"/>
                <w:lang w:eastAsia="en-AU"/>
              </w:rPr>
            </w:pPr>
            <w:r w:rsidRPr="00A740B1">
              <w:rPr>
                <w:rFonts w:cs="Arial"/>
                <w:sz w:val="18"/>
                <w:szCs w:val="18"/>
                <w:lang w:eastAsia="en-AU"/>
              </w:rPr>
              <w:t>Miscellaneous</w:t>
            </w: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T100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Waste chemical substances arising from research and development or teaching activities, including those which are not identified and/or are new and whose effects on human health and/or the environment are not known</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T120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Waste from the production, formulation and use of photographic chemicals and processing materials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T140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Tyres</w:t>
            </w:r>
          </w:p>
        </w:tc>
      </w:tr>
      <w:tr w:rsidR="00E118EF" w:rsidRPr="00A740B1" w:rsidTr="00E118EF">
        <w:tc>
          <w:tcPr>
            <w:tcW w:w="534" w:type="dxa"/>
            <w:vMerge/>
          </w:tcPr>
          <w:p w:rsidR="005223C1" w:rsidRDefault="005223C1" w:rsidP="005223C1">
            <w:pPr>
              <w:spacing w:before="40" w:after="40"/>
              <w:jc w:val="left"/>
              <w:rPr>
                <w:rFonts w:cs="Arial"/>
                <w:sz w:val="18"/>
                <w:szCs w:val="18"/>
                <w:lang w:eastAsia="en-AU"/>
              </w:rPr>
            </w:pPr>
          </w:p>
        </w:tc>
        <w:tc>
          <w:tcPr>
            <w:tcW w:w="2409" w:type="dxa"/>
            <w:vMerge/>
          </w:tcPr>
          <w:p w:rsidR="005223C1" w:rsidRDefault="005223C1" w:rsidP="005223C1">
            <w:pPr>
              <w:spacing w:before="40" w:after="40"/>
              <w:jc w:val="left"/>
              <w:rPr>
                <w:rFonts w:cs="Arial"/>
                <w:sz w:val="18"/>
                <w:szCs w:val="18"/>
                <w:lang w:eastAsia="en-AU"/>
              </w:rPr>
            </w:pPr>
          </w:p>
        </w:tc>
        <w:tc>
          <w:tcPr>
            <w:tcW w:w="851"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T200</w:t>
            </w:r>
          </w:p>
        </w:tc>
        <w:tc>
          <w:tcPr>
            <w:tcW w:w="5494" w:type="dxa"/>
          </w:tcPr>
          <w:p w:rsidR="005223C1" w:rsidRDefault="00E118EF" w:rsidP="005223C1">
            <w:pPr>
              <w:spacing w:before="40" w:after="40"/>
              <w:jc w:val="left"/>
              <w:rPr>
                <w:rFonts w:cs="Arial"/>
                <w:color w:val="000000"/>
                <w:sz w:val="18"/>
                <w:szCs w:val="18"/>
              </w:rPr>
            </w:pPr>
            <w:r w:rsidRPr="00A740B1">
              <w:rPr>
                <w:rFonts w:cs="Arial"/>
                <w:color w:val="000000"/>
                <w:sz w:val="18"/>
                <w:szCs w:val="18"/>
              </w:rPr>
              <w:t>Waste of an explosive nature not subject to other legislation</w:t>
            </w:r>
          </w:p>
        </w:tc>
      </w:tr>
    </w:tbl>
    <w:p w:rsidR="00D563D7" w:rsidRDefault="00D563D7">
      <w:pPr>
        <w:spacing w:after="0"/>
        <w:jc w:val="left"/>
      </w:pPr>
      <w:r>
        <w:br w:type="page"/>
      </w:r>
    </w:p>
    <w:p w:rsidR="004D4621" w:rsidRDefault="004D4621" w:rsidP="00101EA2">
      <w:pPr>
        <w:sectPr w:rsidR="004D4621" w:rsidSect="00B25B5D">
          <w:headerReference w:type="even" r:id="rId54"/>
          <w:headerReference w:type="default" r:id="rId55"/>
          <w:footerReference w:type="default" r:id="rId56"/>
          <w:headerReference w:type="first" r:id="rId57"/>
          <w:pgSz w:w="11907" w:h="16839" w:code="9"/>
          <w:pgMar w:top="1701" w:right="1134" w:bottom="1134" w:left="1701" w:header="567" w:footer="567" w:gutter="0"/>
          <w:cols w:space="708"/>
          <w:docGrid w:linePitch="360"/>
        </w:sectPr>
      </w:pPr>
    </w:p>
    <w:p w:rsidR="007A401B" w:rsidRPr="00CB42E3" w:rsidRDefault="0007373B" w:rsidP="00101EA2">
      <w:pPr>
        <w:pStyle w:val="KMHTitleAppendix"/>
        <w:rPr>
          <w:noProof/>
        </w:rPr>
      </w:pPr>
      <w:bookmarkStart w:id="152" w:name="_Toc238554243"/>
      <w:r w:rsidRPr="00CB42E3">
        <w:rPr>
          <w:noProof/>
        </w:rPr>
        <w:lastRenderedPageBreak/>
        <w:t xml:space="preserve">Appendix </w:t>
      </w:r>
      <w:bookmarkEnd w:id="152"/>
      <w:r w:rsidR="00CB42E3">
        <w:rPr>
          <w:noProof/>
        </w:rPr>
        <w:t>B</w:t>
      </w:r>
    </w:p>
    <w:p w:rsidR="00E339C8" w:rsidRDefault="00E339C8" w:rsidP="00101EA2">
      <w:pPr>
        <w:pStyle w:val="KMHsubtitleappendix"/>
      </w:pPr>
      <w:r>
        <w:t>Tracked and non-tracked wastes by jurisdiction</w:t>
      </w:r>
    </w:p>
    <w:p w:rsidR="00984DF8" w:rsidRDefault="00E339C8" w:rsidP="00E339C8">
      <w:pPr>
        <w:spacing w:after="0"/>
        <w:jc w:val="left"/>
      </w:pPr>
      <w:r>
        <w:br w:type="page"/>
      </w:r>
    </w:p>
    <w:p w:rsidR="00E339C8" w:rsidRDefault="00E339C8" w:rsidP="00101EA2">
      <w:pPr>
        <w:pStyle w:val="KMHsubtitleappendix"/>
        <w:sectPr w:rsidR="00E339C8" w:rsidSect="00B25B5D">
          <w:pgSz w:w="11907" w:h="16839" w:code="9"/>
          <w:pgMar w:top="1701" w:right="1134" w:bottom="1134" w:left="1701" w:header="567" w:footer="567" w:gutter="0"/>
          <w:cols w:space="708"/>
          <w:docGrid w:linePitch="360"/>
        </w:sectPr>
      </w:pPr>
    </w:p>
    <w:tbl>
      <w:tblPr>
        <w:tblStyle w:val="TableGrid"/>
        <w:tblW w:w="0" w:type="auto"/>
        <w:tblLayout w:type="fixed"/>
        <w:tblLook w:val="04A0" w:firstRow="1" w:lastRow="0" w:firstColumn="1" w:lastColumn="0" w:noHBand="0" w:noVBand="1"/>
      </w:tblPr>
      <w:tblGrid>
        <w:gridCol w:w="817"/>
        <w:gridCol w:w="992"/>
        <w:gridCol w:w="3786"/>
        <w:gridCol w:w="1248"/>
        <w:gridCol w:w="991"/>
        <w:gridCol w:w="1042"/>
        <w:gridCol w:w="1381"/>
        <w:gridCol w:w="876"/>
        <w:gridCol w:w="1199"/>
        <w:gridCol w:w="1010"/>
        <w:gridCol w:w="878"/>
      </w:tblGrid>
      <w:tr w:rsidR="00D73537" w:rsidRPr="00365E28" w:rsidTr="008D7CA0">
        <w:trPr>
          <w:cantSplit/>
          <w:trHeight w:val="420"/>
          <w:tblHeader/>
        </w:trPr>
        <w:tc>
          <w:tcPr>
            <w:tcW w:w="5595" w:type="dxa"/>
            <w:gridSpan w:val="3"/>
            <w:shd w:val="clear" w:color="auto" w:fill="1D5C42"/>
            <w:noWrap/>
            <w:vAlign w:val="center"/>
            <w:hideMark/>
          </w:tcPr>
          <w:p w:rsidR="005223C1" w:rsidRDefault="00E339C8" w:rsidP="005223C1">
            <w:pPr>
              <w:spacing w:before="40" w:after="40"/>
              <w:jc w:val="center"/>
              <w:rPr>
                <w:rFonts w:cs="Arial"/>
                <w:b/>
                <w:bCs/>
                <w:color w:val="FFFFFF" w:themeColor="background1"/>
                <w:sz w:val="16"/>
                <w:szCs w:val="16"/>
              </w:rPr>
            </w:pPr>
            <w:r w:rsidRPr="00365E28">
              <w:rPr>
                <w:rFonts w:cs="Arial"/>
                <w:b/>
                <w:bCs/>
                <w:color w:val="FFFFFF" w:themeColor="background1"/>
                <w:sz w:val="16"/>
                <w:szCs w:val="16"/>
              </w:rPr>
              <w:lastRenderedPageBreak/>
              <w:t xml:space="preserve">Hazardous </w:t>
            </w:r>
            <w:r w:rsidR="000011DB">
              <w:rPr>
                <w:rFonts w:cs="Arial"/>
                <w:b/>
                <w:bCs/>
                <w:color w:val="FFFFFF" w:themeColor="background1"/>
                <w:sz w:val="16"/>
                <w:szCs w:val="16"/>
              </w:rPr>
              <w:t>w</w:t>
            </w:r>
            <w:r w:rsidRPr="00365E28">
              <w:rPr>
                <w:rFonts w:cs="Arial"/>
                <w:b/>
                <w:bCs/>
                <w:color w:val="FFFFFF" w:themeColor="background1"/>
                <w:sz w:val="16"/>
                <w:szCs w:val="16"/>
              </w:rPr>
              <w:t xml:space="preserve">aste </w:t>
            </w:r>
            <w:r w:rsidR="000011DB">
              <w:rPr>
                <w:rFonts w:cs="Arial"/>
                <w:b/>
                <w:bCs/>
                <w:color w:val="FFFFFF" w:themeColor="background1"/>
                <w:sz w:val="16"/>
                <w:szCs w:val="16"/>
              </w:rPr>
              <w:t>c</w:t>
            </w:r>
            <w:r w:rsidRPr="00365E28">
              <w:rPr>
                <w:rFonts w:cs="Arial"/>
                <w:b/>
                <w:bCs/>
                <w:color w:val="FFFFFF" w:themeColor="background1"/>
                <w:sz w:val="16"/>
                <w:szCs w:val="16"/>
              </w:rPr>
              <w:t>lassification</w:t>
            </w:r>
          </w:p>
        </w:tc>
        <w:tc>
          <w:tcPr>
            <w:tcW w:w="8625" w:type="dxa"/>
            <w:gridSpan w:val="8"/>
            <w:shd w:val="clear" w:color="auto" w:fill="1D5C42"/>
            <w:noWrap/>
            <w:vAlign w:val="center"/>
            <w:hideMark/>
          </w:tcPr>
          <w:p w:rsidR="005223C1" w:rsidRDefault="00E339C8" w:rsidP="005223C1">
            <w:pPr>
              <w:spacing w:before="40" w:after="40"/>
              <w:jc w:val="center"/>
              <w:rPr>
                <w:rFonts w:cs="Arial"/>
                <w:b/>
                <w:bCs/>
                <w:color w:val="FFFFFF" w:themeColor="background1"/>
                <w:sz w:val="16"/>
                <w:szCs w:val="16"/>
              </w:rPr>
            </w:pPr>
            <w:r>
              <w:rPr>
                <w:rFonts w:cs="Arial"/>
                <w:b/>
                <w:bCs/>
                <w:color w:val="FFFFFF" w:themeColor="background1"/>
                <w:sz w:val="16"/>
                <w:szCs w:val="16"/>
              </w:rPr>
              <w:t xml:space="preserve">Waste </w:t>
            </w:r>
            <w:r w:rsidR="008D7CA0">
              <w:rPr>
                <w:rFonts w:cs="Arial"/>
                <w:b/>
                <w:bCs/>
                <w:color w:val="FFFFFF" w:themeColor="background1"/>
                <w:sz w:val="16"/>
                <w:szCs w:val="16"/>
              </w:rPr>
              <w:t>t</w:t>
            </w:r>
            <w:r>
              <w:rPr>
                <w:rFonts w:cs="Arial"/>
                <w:b/>
                <w:bCs/>
                <w:color w:val="FFFFFF" w:themeColor="background1"/>
                <w:sz w:val="16"/>
                <w:szCs w:val="16"/>
              </w:rPr>
              <w:t xml:space="preserve">racking </w:t>
            </w:r>
            <w:r w:rsidR="008D7CA0">
              <w:rPr>
                <w:rFonts w:cs="Arial"/>
                <w:b/>
                <w:bCs/>
                <w:color w:val="FFFFFF" w:themeColor="background1"/>
                <w:sz w:val="16"/>
                <w:szCs w:val="16"/>
              </w:rPr>
              <w:t>s</w:t>
            </w:r>
            <w:r>
              <w:rPr>
                <w:rFonts w:cs="Arial"/>
                <w:b/>
                <w:bCs/>
                <w:color w:val="FFFFFF" w:themeColor="background1"/>
                <w:sz w:val="16"/>
                <w:szCs w:val="16"/>
              </w:rPr>
              <w:t>tatus/</w:t>
            </w:r>
            <w:r w:rsidR="008D7CA0">
              <w:rPr>
                <w:rFonts w:cs="Arial"/>
                <w:b/>
                <w:bCs/>
                <w:color w:val="FFFFFF" w:themeColor="background1"/>
                <w:sz w:val="16"/>
                <w:szCs w:val="16"/>
              </w:rPr>
              <w:t>j</w:t>
            </w:r>
            <w:r w:rsidRPr="00365E28">
              <w:rPr>
                <w:rFonts w:cs="Arial"/>
                <w:b/>
                <w:bCs/>
                <w:color w:val="FFFFFF" w:themeColor="background1"/>
                <w:sz w:val="16"/>
                <w:szCs w:val="16"/>
              </w:rPr>
              <w:t>urisdiction</w:t>
            </w:r>
          </w:p>
        </w:tc>
      </w:tr>
      <w:tr w:rsidR="008D7CA0" w:rsidRPr="00365E28" w:rsidTr="008D7CA0">
        <w:trPr>
          <w:cantSplit/>
          <w:trHeight w:val="675"/>
          <w:tblHeader/>
        </w:trPr>
        <w:tc>
          <w:tcPr>
            <w:tcW w:w="817" w:type="dxa"/>
            <w:shd w:val="clear" w:color="auto" w:fill="1D5C42"/>
            <w:vAlign w:val="center"/>
            <w:hideMark/>
          </w:tcPr>
          <w:p w:rsidR="005223C1" w:rsidRPr="005223C1" w:rsidRDefault="005223C1" w:rsidP="005223C1">
            <w:pPr>
              <w:spacing w:before="40" w:after="40"/>
              <w:jc w:val="center"/>
              <w:rPr>
                <w:rFonts w:cs="Arial"/>
                <w:b/>
                <w:bCs/>
                <w:color w:val="FFFFFF" w:themeColor="background1"/>
                <w:sz w:val="15"/>
                <w:szCs w:val="15"/>
              </w:rPr>
            </w:pPr>
            <w:r w:rsidRPr="005223C1">
              <w:rPr>
                <w:rFonts w:cs="Arial"/>
                <w:b/>
                <w:bCs/>
                <w:color w:val="FFFFFF" w:themeColor="background1"/>
                <w:sz w:val="15"/>
                <w:szCs w:val="15"/>
              </w:rPr>
              <w:t>NEPM Code</w:t>
            </w:r>
          </w:p>
        </w:tc>
        <w:tc>
          <w:tcPr>
            <w:tcW w:w="992" w:type="dxa"/>
            <w:shd w:val="clear" w:color="auto" w:fill="1D5C42"/>
            <w:vAlign w:val="center"/>
            <w:hideMark/>
          </w:tcPr>
          <w:p w:rsidR="005223C1" w:rsidRPr="005223C1" w:rsidRDefault="005223C1" w:rsidP="005223C1">
            <w:pPr>
              <w:spacing w:before="40" w:after="40"/>
              <w:jc w:val="center"/>
              <w:rPr>
                <w:rFonts w:cs="Arial"/>
                <w:b/>
                <w:bCs/>
                <w:color w:val="FFFFFF" w:themeColor="background1"/>
                <w:sz w:val="15"/>
                <w:szCs w:val="15"/>
              </w:rPr>
            </w:pPr>
            <w:r w:rsidRPr="005223C1">
              <w:rPr>
                <w:rFonts w:cs="Arial"/>
                <w:b/>
                <w:bCs/>
                <w:color w:val="FFFFFF" w:themeColor="background1"/>
                <w:sz w:val="15"/>
                <w:szCs w:val="15"/>
              </w:rPr>
              <w:t>NEPM Code (Detailed)</w:t>
            </w:r>
          </w:p>
        </w:tc>
        <w:tc>
          <w:tcPr>
            <w:tcW w:w="3786" w:type="dxa"/>
            <w:shd w:val="clear" w:color="auto" w:fill="1D5C42"/>
            <w:noWrap/>
            <w:vAlign w:val="center"/>
            <w:hideMark/>
          </w:tcPr>
          <w:p w:rsidR="005223C1" w:rsidRDefault="00E339C8" w:rsidP="005223C1">
            <w:pPr>
              <w:spacing w:before="40" w:after="40"/>
              <w:jc w:val="center"/>
              <w:rPr>
                <w:rFonts w:cs="Arial"/>
                <w:b/>
                <w:bCs/>
                <w:color w:val="FFFFFF" w:themeColor="background1"/>
                <w:sz w:val="16"/>
                <w:szCs w:val="16"/>
              </w:rPr>
            </w:pPr>
            <w:r w:rsidRPr="00365E28">
              <w:rPr>
                <w:rFonts w:cs="Arial"/>
                <w:b/>
                <w:bCs/>
                <w:color w:val="FFFFFF" w:themeColor="background1"/>
                <w:sz w:val="16"/>
                <w:szCs w:val="16"/>
              </w:rPr>
              <w:t>Waste description</w:t>
            </w:r>
          </w:p>
        </w:tc>
        <w:tc>
          <w:tcPr>
            <w:tcW w:w="1248" w:type="dxa"/>
            <w:shd w:val="clear" w:color="auto" w:fill="1D5C42"/>
            <w:noWrap/>
            <w:vAlign w:val="center"/>
            <w:hideMark/>
          </w:tcPr>
          <w:p w:rsidR="005223C1" w:rsidRPr="005223C1" w:rsidRDefault="005223C1" w:rsidP="005223C1">
            <w:pPr>
              <w:spacing w:before="40" w:after="40"/>
              <w:jc w:val="center"/>
              <w:rPr>
                <w:rFonts w:cs="Arial"/>
                <w:b/>
                <w:bCs/>
                <w:color w:val="FFFFFF" w:themeColor="background1"/>
                <w:sz w:val="15"/>
                <w:szCs w:val="15"/>
              </w:rPr>
            </w:pPr>
            <w:r w:rsidRPr="005223C1">
              <w:rPr>
                <w:rFonts w:cs="Arial"/>
                <w:b/>
                <w:bCs/>
                <w:color w:val="FFFFFF" w:themeColor="background1"/>
                <w:sz w:val="15"/>
                <w:szCs w:val="15"/>
              </w:rPr>
              <w:t>Australian Capital Territory</w:t>
            </w:r>
          </w:p>
        </w:tc>
        <w:tc>
          <w:tcPr>
            <w:tcW w:w="991" w:type="dxa"/>
            <w:shd w:val="clear" w:color="auto" w:fill="1D5C42"/>
            <w:noWrap/>
            <w:vAlign w:val="center"/>
            <w:hideMark/>
          </w:tcPr>
          <w:p w:rsidR="005223C1" w:rsidRPr="005223C1" w:rsidRDefault="005223C1" w:rsidP="005223C1">
            <w:pPr>
              <w:spacing w:before="40" w:after="40"/>
              <w:jc w:val="center"/>
              <w:rPr>
                <w:rFonts w:cs="Arial"/>
                <w:b/>
                <w:bCs/>
                <w:color w:val="FFFFFF" w:themeColor="background1"/>
                <w:sz w:val="15"/>
                <w:szCs w:val="15"/>
              </w:rPr>
            </w:pPr>
            <w:r w:rsidRPr="005223C1">
              <w:rPr>
                <w:rFonts w:cs="Arial"/>
                <w:b/>
                <w:bCs/>
                <w:color w:val="FFFFFF" w:themeColor="background1"/>
                <w:sz w:val="15"/>
                <w:szCs w:val="15"/>
              </w:rPr>
              <w:t>New South Wales</w:t>
            </w:r>
          </w:p>
        </w:tc>
        <w:tc>
          <w:tcPr>
            <w:tcW w:w="1042" w:type="dxa"/>
            <w:shd w:val="clear" w:color="auto" w:fill="1D5C42"/>
            <w:noWrap/>
            <w:vAlign w:val="center"/>
            <w:hideMark/>
          </w:tcPr>
          <w:p w:rsidR="005223C1" w:rsidRPr="005223C1" w:rsidRDefault="005223C1" w:rsidP="005223C1">
            <w:pPr>
              <w:spacing w:before="40" w:after="40"/>
              <w:jc w:val="center"/>
              <w:rPr>
                <w:rFonts w:cs="Arial"/>
                <w:b/>
                <w:bCs/>
                <w:color w:val="FFFFFF" w:themeColor="background1"/>
                <w:sz w:val="15"/>
                <w:szCs w:val="15"/>
              </w:rPr>
            </w:pPr>
            <w:r w:rsidRPr="005223C1">
              <w:rPr>
                <w:rFonts w:cs="Arial"/>
                <w:b/>
                <w:bCs/>
                <w:color w:val="FFFFFF" w:themeColor="background1"/>
                <w:sz w:val="15"/>
                <w:szCs w:val="15"/>
              </w:rPr>
              <w:t>Northern Territory</w:t>
            </w:r>
          </w:p>
        </w:tc>
        <w:tc>
          <w:tcPr>
            <w:tcW w:w="1381" w:type="dxa"/>
            <w:shd w:val="clear" w:color="auto" w:fill="1D5C42"/>
            <w:noWrap/>
            <w:vAlign w:val="center"/>
            <w:hideMark/>
          </w:tcPr>
          <w:p w:rsidR="005223C1" w:rsidRPr="005223C1" w:rsidRDefault="005223C1" w:rsidP="005223C1">
            <w:pPr>
              <w:spacing w:before="40" w:after="40"/>
              <w:jc w:val="center"/>
              <w:rPr>
                <w:rFonts w:cs="Arial"/>
                <w:b/>
                <w:bCs/>
                <w:color w:val="FFFFFF" w:themeColor="background1"/>
                <w:sz w:val="15"/>
                <w:szCs w:val="15"/>
              </w:rPr>
            </w:pPr>
            <w:r w:rsidRPr="005223C1">
              <w:rPr>
                <w:rFonts w:cs="Arial"/>
                <w:b/>
                <w:bCs/>
                <w:color w:val="FFFFFF" w:themeColor="background1"/>
                <w:sz w:val="15"/>
                <w:szCs w:val="15"/>
              </w:rPr>
              <w:t>Queensland</w:t>
            </w:r>
          </w:p>
        </w:tc>
        <w:tc>
          <w:tcPr>
            <w:tcW w:w="876" w:type="dxa"/>
            <w:shd w:val="clear" w:color="auto" w:fill="1D5C42"/>
            <w:noWrap/>
            <w:vAlign w:val="center"/>
            <w:hideMark/>
          </w:tcPr>
          <w:p w:rsidR="005223C1" w:rsidRPr="005223C1" w:rsidRDefault="005223C1" w:rsidP="005223C1">
            <w:pPr>
              <w:spacing w:before="40" w:after="40"/>
              <w:jc w:val="center"/>
              <w:rPr>
                <w:rFonts w:cs="Arial"/>
                <w:b/>
                <w:bCs/>
                <w:color w:val="FFFFFF" w:themeColor="background1"/>
                <w:sz w:val="15"/>
                <w:szCs w:val="15"/>
              </w:rPr>
            </w:pPr>
            <w:r w:rsidRPr="005223C1">
              <w:rPr>
                <w:rFonts w:cs="Arial"/>
                <w:b/>
                <w:bCs/>
                <w:color w:val="FFFFFF" w:themeColor="background1"/>
                <w:sz w:val="15"/>
                <w:szCs w:val="15"/>
              </w:rPr>
              <w:t>South Australia</w:t>
            </w:r>
          </w:p>
        </w:tc>
        <w:tc>
          <w:tcPr>
            <w:tcW w:w="1199" w:type="dxa"/>
            <w:shd w:val="clear" w:color="auto" w:fill="1D5C42"/>
            <w:noWrap/>
            <w:vAlign w:val="center"/>
            <w:hideMark/>
          </w:tcPr>
          <w:p w:rsidR="005223C1" w:rsidRPr="005223C1" w:rsidRDefault="005223C1" w:rsidP="005223C1">
            <w:pPr>
              <w:spacing w:before="40" w:after="40"/>
              <w:jc w:val="center"/>
              <w:rPr>
                <w:rFonts w:cs="Arial"/>
                <w:b/>
                <w:bCs/>
                <w:color w:val="FFFFFF" w:themeColor="background1"/>
                <w:sz w:val="15"/>
                <w:szCs w:val="15"/>
              </w:rPr>
            </w:pPr>
            <w:r w:rsidRPr="005223C1">
              <w:rPr>
                <w:rFonts w:cs="Arial"/>
                <w:b/>
                <w:bCs/>
                <w:color w:val="FFFFFF" w:themeColor="background1"/>
                <w:sz w:val="15"/>
                <w:szCs w:val="15"/>
              </w:rPr>
              <w:t>Tasmania</w:t>
            </w:r>
          </w:p>
        </w:tc>
        <w:tc>
          <w:tcPr>
            <w:tcW w:w="1010" w:type="dxa"/>
            <w:shd w:val="clear" w:color="auto" w:fill="1D5C42"/>
            <w:noWrap/>
            <w:vAlign w:val="center"/>
            <w:hideMark/>
          </w:tcPr>
          <w:p w:rsidR="005223C1" w:rsidRPr="005223C1" w:rsidRDefault="005223C1" w:rsidP="005223C1">
            <w:pPr>
              <w:spacing w:before="40" w:after="40"/>
              <w:jc w:val="center"/>
              <w:rPr>
                <w:rFonts w:cs="Arial"/>
                <w:b/>
                <w:bCs/>
                <w:color w:val="FFFFFF" w:themeColor="background1"/>
                <w:sz w:val="15"/>
                <w:szCs w:val="15"/>
              </w:rPr>
            </w:pPr>
            <w:r w:rsidRPr="005223C1">
              <w:rPr>
                <w:rFonts w:cs="Arial"/>
                <w:b/>
                <w:bCs/>
                <w:color w:val="FFFFFF" w:themeColor="background1"/>
                <w:sz w:val="15"/>
                <w:szCs w:val="15"/>
              </w:rPr>
              <w:t>Victoria</w:t>
            </w:r>
          </w:p>
        </w:tc>
        <w:tc>
          <w:tcPr>
            <w:tcW w:w="878" w:type="dxa"/>
            <w:shd w:val="clear" w:color="auto" w:fill="1D5C42"/>
            <w:noWrap/>
            <w:vAlign w:val="center"/>
            <w:hideMark/>
          </w:tcPr>
          <w:p w:rsidR="005223C1" w:rsidRPr="005223C1" w:rsidRDefault="008D7CA0" w:rsidP="005223C1">
            <w:pPr>
              <w:spacing w:before="40" w:after="40"/>
              <w:jc w:val="center"/>
              <w:rPr>
                <w:rFonts w:cs="Arial"/>
                <w:b/>
                <w:bCs/>
                <w:color w:val="FFFFFF" w:themeColor="background1"/>
                <w:sz w:val="15"/>
                <w:szCs w:val="15"/>
              </w:rPr>
            </w:pPr>
            <w:r>
              <w:rPr>
                <w:rFonts w:cs="Arial"/>
                <w:b/>
                <w:bCs/>
                <w:color w:val="FFFFFF" w:themeColor="background1"/>
                <w:sz w:val="15"/>
                <w:szCs w:val="15"/>
              </w:rPr>
              <w:t>Western Australia</w:t>
            </w:r>
          </w:p>
        </w:tc>
      </w:tr>
      <w:tr w:rsidR="008D7CA0" w:rsidRPr="00365E28" w:rsidTr="008D7CA0">
        <w:trPr>
          <w:trHeight w:val="300"/>
        </w:trPr>
        <w:tc>
          <w:tcPr>
            <w:tcW w:w="817" w:type="dxa"/>
            <w:shd w:val="clear" w:color="auto" w:fill="D9D9D9" w:themeFill="background1" w:themeFillShade="D9"/>
            <w:noWrap/>
            <w:hideMark/>
          </w:tcPr>
          <w:p w:rsidR="005223C1" w:rsidRDefault="00E339C8" w:rsidP="005223C1">
            <w:pPr>
              <w:spacing w:before="40" w:after="40"/>
              <w:jc w:val="center"/>
              <w:rPr>
                <w:rFonts w:cs="Arial"/>
                <w:b/>
                <w:sz w:val="16"/>
                <w:szCs w:val="16"/>
              </w:rPr>
            </w:pPr>
            <w:r w:rsidRPr="00365E28">
              <w:rPr>
                <w:rFonts w:cs="Arial"/>
                <w:b/>
                <w:sz w:val="16"/>
                <w:szCs w:val="16"/>
              </w:rPr>
              <w:t>A</w:t>
            </w:r>
          </w:p>
        </w:tc>
        <w:tc>
          <w:tcPr>
            <w:tcW w:w="992" w:type="dxa"/>
            <w:shd w:val="clear" w:color="auto" w:fill="D9D9D9" w:themeFill="background1" w:themeFillShade="D9"/>
            <w:noWrap/>
            <w:hideMark/>
          </w:tcPr>
          <w:p w:rsidR="005223C1" w:rsidRDefault="005223C1" w:rsidP="005223C1">
            <w:pPr>
              <w:spacing w:before="40" w:after="40"/>
              <w:rPr>
                <w:rFonts w:cs="Arial"/>
                <w:b/>
                <w:sz w:val="16"/>
                <w:szCs w:val="16"/>
              </w:rPr>
            </w:pPr>
          </w:p>
        </w:tc>
        <w:tc>
          <w:tcPr>
            <w:tcW w:w="3786" w:type="dxa"/>
            <w:shd w:val="clear" w:color="auto" w:fill="D9D9D9" w:themeFill="background1" w:themeFillShade="D9"/>
            <w:noWrap/>
            <w:hideMark/>
          </w:tcPr>
          <w:p w:rsidR="005223C1" w:rsidRDefault="00E339C8" w:rsidP="005223C1">
            <w:pPr>
              <w:spacing w:before="40" w:after="40"/>
              <w:jc w:val="left"/>
              <w:rPr>
                <w:rFonts w:cs="Arial"/>
                <w:b/>
                <w:sz w:val="16"/>
                <w:szCs w:val="16"/>
              </w:rPr>
            </w:pPr>
            <w:r w:rsidRPr="00365E28">
              <w:rPr>
                <w:rFonts w:cs="Arial"/>
                <w:b/>
                <w:sz w:val="16"/>
                <w:szCs w:val="16"/>
              </w:rPr>
              <w:t>Cyanides</w:t>
            </w:r>
          </w:p>
        </w:tc>
        <w:tc>
          <w:tcPr>
            <w:tcW w:w="1248" w:type="dxa"/>
            <w:tcBorders>
              <w:bottom w:val="single" w:sz="4" w:space="0" w:color="000000"/>
            </w:tcBorders>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991"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1042" w:type="dxa"/>
            <w:tcBorders>
              <w:bottom w:val="single" w:sz="4" w:space="0" w:color="000000"/>
            </w:tcBorders>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1381"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876"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1199" w:type="dxa"/>
            <w:tcBorders>
              <w:bottom w:val="single" w:sz="4" w:space="0" w:color="000000"/>
            </w:tcBorders>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1010"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878"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1220DD" w:rsidP="005223C1">
            <w:pPr>
              <w:spacing w:before="40" w:after="40"/>
              <w:jc w:val="center"/>
              <w:rPr>
                <w:rFonts w:cs="Arial"/>
                <w:sz w:val="16"/>
                <w:szCs w:val="16"/>
              </w:rPr>
            </w:pPr>
            <w:r w:rsidRPr="00365E28">
              <w:rPr>
                <w:rFonts w:cs="Arial"/>
                <w:sz w:val="16"/>
                <w:szCs w:val="16"/>
              </w:rPr>
              <w:t>A100</w:t>
            </w:r>
          </w:p>
        </w:tc>
        <w:tc>
          <w:tcPr>
            <w:tcW w:w="3786" w:type="dxa"/>
            <w:noWrap/>
            <w:hideMark/>
          </w:tcPr>
          <w:p w:rsidR="005223C1" w:rsidRDefault="001220DD" w:rsidP="005223C1">
            <w:pPr>
              <w:spacing w:before="40" w:after="40"/>
              <w:jc w:val="left"/>
              <w:rPr>
                <w:rFonts w:cs="Arial"/>
                <w:sz w:val="16"/>
                <w:szCs w:val="16"/>
              </w:rPr>
            </w:pPr>
            <w:r w:rsidRPr="00365E28">
              <w:rPr>
                <w:rFonts w:cs="Arial"/>
                <w:sz w:val="16"/>
                <w:szCs w:val="16"/>
              </w:rPr>
              <w:t>Cyanide-containing wastes</w:t>
            </w:r>
          </w:p>
        </w:tc>
        <w:tc>
          <w:tcPr>
            <w:tcW w:w="1248" w:type="dxa"/>
            <w:shd w:val="clear" w:color="auto" w:fill="FFFF00"/>
            <w:noWrap/>
            <w:hideMark/>
          </w:tcPr>
          <w:p w:rsidR="005223C1" w:rsidRDefault="001220DD" w:rsidP="005223C1">
            <w:pPr>
              <w:spacing w:before="40" w:after="40"/>
              <w:jc w:val="center"/>
              <w:rPr>
                <w:rFonts w:cs="Arial"/>
                <w:sz w:val="16"/>
                <w:szCs w:val="16"/>
              </w:rPr>
            </w:pPr>
            <w:r>
              <w:rPr>
                <w:rFonts w:cs="Arial"/>
                <w:sz w:val="16"/>
                <w:szCs w:val="16"/>
              </w:rPr>
              <w:t>Interstate only</w:t>
            </w:r>
          </w:p>
        </w:tc>
        <w:tc>
          <w:tcPr>
            <w:tcW w:w="991" w:type="dxa"/>
            <w:shd w:val="clear" w:color="auto" w:fill="92D050"/>
            <w:noWrap/>
            <w:hideMark/>
          </w:tcPr>
          <w:p w:rsidR="005223C1" w:rsidRDefault="001220DD" w:rsidP="005223C1">
            <w:pPr>
              <w:spacing w:before="40" w:after="40"/>
              <w:jc w:val="center"/>
              <w:rPr>
                <w:rFonts w:cs="Arial"/>
                <w:sz w:val="16"/>
                <w:szCs w:val="16"/>
              </w:rPr>
            </w:pPr>
            <w:r>
              <w:rPr>
                <w:rFonts w:cs="Arial"/>
                <w:sz w:val="16"/>
                <w:szCs w:val="16"/>
              </w:rPr>
              <w:t>Tracked</w:t>
            </w:r>
          </w:p>
        </w:tc>
        <w:tc>
          <w:tcPr>
            <w:tcW w:w="1042" w:type="dxa"/>
            <w:shd w:val="clear" w:color="auto" w:fill="FFFF00"/>
            <w:noWrap/>
            <w:hideMark/>
          </w:tcPr>
          <w:p w:rsidR="005223C1" w:rsidRDefault="001220DD" w:rsidP="005223C1">
            <w:pPr>
              <w:spacing w:before="40" w:after="40"/>
              <w:jc w:val="center"/>
              <w:rPr>
                <w:rFonts w:cs="Arial"/>
                <w:sz w:val="16"/>
                <w:szCs w:val="16"/>
              </w:rPr>
            </w:pPr>
            <w:r>
              <w:rPr>
                <w:rFonts w:cs="Arial"/>
                <w:sz w:val="16"/>
                <w:szCs w:val="16"/>
              </w:rPr>
              <w:t>Interstate only</w:t>
            </w:r>
          </w:p>
        </w:tc>
        <w:tc>
          <w:tcPr>
            <w:tcW w:w="1381" w:type="dxa"/>
            <w:tcBorders>
              <w:bottom w:val="single" w:sz="4" w:space="0" w:color="000000"/>
            </w:tcBorders>
            <w:shd w:val="clear" w:color="auto" w:fill="92D050"/>
            <w:noWrap/>
            <w:hideMark/>
          </w:tcPr>
          <w:p w:rsidR="005223C1" w:rsidRDefault="001220DD" w:rsidP="005223C1">
            <w:pPr>
              <w:spacing w:before="40" w:after="40"/>
              <w:jc w:val="center"/>
              <w:rPr>
                <w:rFonts w:cs="Arial"/>
                <w:sz w:val="16"/>
                <w:szCs w:val="16"/>
              </w:rPr>
            </w:pPr>
            <w:r>
              <w:rPr>
                <w:rFonts w:cs="Arial"/>
                <w:sz w:val="16"/>
                <w:szCs w:val="16"/>
              </w:rPr>
              <w:t>Tracked</w:t>
            </w:r>
          </w:p>
        </w:tc>
        <w:tc>
          <w:tcPr>
            <w:tcW w:w="876" w:type="dxa"/>
            <w:shd w:val="clear" w:color="auto" w:fill="92D050"/>
            <w:noWrap/>
            <w:hideMark/>
          </w:tcPr>
          <w:p w:rsidR="005223C1" w:rsidRDefault="001220DD" w:rsidP="005223C1">
            <w:pPr>
              <w:spacing w:before="40" w:after="40"/>
              <w:jc w:val="center"/>
              <w:rPr>
                <w:rFonts w:cs="Arial"/>
                <w:sz w:val="16"/>
                <w:szCs w:val="16"/>
              </w:rPr>
            </w:pPr>
            <w:r>
              <w:rPr>
                <w:rFonts w:cs="Arial"/>
                <w:sz w:val="16"/>
                <w:szCs w:val="16"/>
              </w:rPr>
              <w:t>Tracked</w:t>
            </w:r>
          </w:p>
        </w:tc>
        <w:tc>
          <w:tcPr>
            <w:tcW w:w="1199" w:type="dxa"/>
            <w:shd w:val="clear" w:color="auto" w:fill="FFFF00"/>
            <w:noWrap/>
            <w:hideMark/>
          </w:tcPr>
          <w:p w:rsidR="005223C1" w:rsidRDefault="001220DD" w:rsidP="005223C1">
            <w:pPr>
              <w:spacing w:before="40" w:after="40"/>
              <w:jc w:val="center"/>
              <w:rPr>
                <w:rFonts w:cs="Arial"/>
                <w:sz w:val="16"/>
                <w:szCs w:val="16"/>
              </w:rPr>
            </w:pPr>
            <w:r>
              <w:rPr>
                <w:rFonts w:cs="Arial"/>
                <w:sz w:val="16"/>
                <w:szCs w:val="16"/>
              </w:rPr>
              <w:t>Interstate only</w:t>
            </w:r>
          </w:p>
        </w:tc>
        <w:tc>
          <w:tcPr>
            <w:tcW w:w="1010" w:type="dxa"/>
            <w:tcBorders>
              <w:bottom w:val="single" w:sz="4" w:space="0" w:color="000000"/>
            </w:tcBorders>
            <w:shd w:val="clear" w:color="auto" w:fill="92D050"/>
            <w:noWrap/>
            <w:hideMark/>
          </w:tcPr>
          <w:p w:rsidR="005223C1" w:rsidRDefault="001220DD" w:rsidP="005223C1">
            <w:pPr>
              <w:spacing w:before="40" w:after="40"/>
              <w:jc w:val="center"/>
              <w:rPr>
                <w:rFonts w:cs="Arial"/>
                <w:sz w:val="16"/>
                <w:szCs w:val="16"/>
              </w:rPr>
            </w:pPr>
            <w:r>
              <w:rPr>
                <w:rFonts w:cs="Arial"/>
                <w:sz w:val="16"/>
                <w:szCs w:val="16"/>
              </w:rPr>
              <w:t>Tracked</w:t>
            </w:r>
          </w:p>
        </w:tc>
        <w:tc>
          <w:tcPr>
            <w:tcW w:w="878" w:type="dxa"/>
            <w:tcBorders>
              <w:bottom w:val="single" w:sz="4" w:space="0" w:color="000000"/>
            </w:tcBorders>
            <w:shd w:val="clear" w:color="auto" w:fill="92D050"/>
            <w:noWrap/>
            <w:hideMark/>
          </w:tcPr>
          <w:p w:rsidR="005223C1" w:rsidRDefault="001220DD" w:rsidP="005223C1">
            <w:pPr>
              <w:spacing w:before="40" w:after="40"/>
              <w:jc w:val="center"/>
              <w:rPr>
                <w:rFonts w:cs="Arial"/>
                <w:sz w:val="16"/>
                <w:szCs w:val="16"/>
              </w:rPr>
            </w:pPr>
            <w:r>
              <w:rPr>
                <w:rFonts w:cs="Arial"/>
                <w:sz w:val="16"/>
                <w:szCs w:val="16"/>
              </w:rPr>
              <w:t>Tracked</w:t>
            </w:r>
          </w:p>
        </w:tc>
      </w:tr>
      <w:tr w:rsidR="00492545" w:rsidRPr="00365E28" w:rsidTr="00492545">
        <w:trPr>
          <w:trHeight w:val="300"/>
        </w:trPr>
        <w:tc>
          <w:tcPr>
            <w:tcW w:w="817" w:type="dxa"/>
            <w:noWrap/>
            <w:hideMark/>
          </w:tcPr>
          <w:p w:rsidR="00492545" w:rsidRDefault="00492545" w:rsidP="005223C1">
            <w:pPr>
              <w:spacing w:before="40" w:after="40"/>
              <w:jc w:val="center"/>
              <w:rPr>
                <w:rFonts w:cs="Arial"/>
                <w:sz w:val="16"/>
                <w:szCs w:val="16"/>
              </w:rPr>
            </w:pPr>
          </w:p>
        </w:tc>
        <w:tc>
          <w:tcPr>
            <w:tcW w:w="992" w:type="dxa"/>
            <w:noWrap/>
            <w:hideMark/>
          </w:tcPr>
          <w:p w:rsidR="00492545" w:rsidRDefault="00492545" w:rsidP="005223C1">
            <w:pPr>
              <w:spacing w:before="40" w:after="40"/>
              <w:jc w:val="center"/>
              <w:rPr>
                <w:rFonts w:cs="Arial"/>
                <w:sz w:val="16"/>
                <w:szCs w:val="16"/>
              </w:rPr>
            </w:pPr>
            <w:r w:rsidRPr="00365E28">
              <w:rPr>
                <w:rFonts w:cs="Arial"/>
                <w:sz w:val="16"/>
                <w:szCs w:val="16"/>
              </w:rPr>
              <w:t>A110</w:t>
            </w:r>
          </w:p>
        </w:tc>
        <w:tc>
          <w:tcPr>
            <w:tcW w:w="3786" w:type="dxa"/>
            <w:noWrap/>
            <w:hideMark/>
          </w:tcPr>
          <w:p w:rsidR="00492545" w:rsidRPr="005223C1" w:rsidRDefault="00492545" w:rsidP="005223C1">
            <w:pPr>
              <w:spacing w:before="40" w:after="40"/>
              <w:jc w:val="left"/>
              <w:rPr>
                <w:rFonts w:cs="Arial"/>
                <w:sz w:val="15"/>
                <w:szCs w:val="15"/>
              </w:rPr>
            </w:pPr>
            <w:r w:rsidRPr="00365E28">
              <w:rPr>
                <w:rFonts w:cs="Arial"/>
                <w:sz w:val="16"/>
                <w:szCs w:val="16"/>
              </w:rPr>
              <w:t>Waste from heat treatment and tempering operations containing cyanides</w:t>
            </w:r>
          </w:p>
        </w:tc>
        <w:tc>
          <w:tcPr>
            <w:tcW w:w="1248" w:type="dxa"/>
            <w:shd w:val="clear" w:color="auto" w:fill="FFFF00"/>
            <w:noWrap/>
            <w:hideMark/>
          </w:tcPr>
          <w:p w:rsidR="00492545" w:rsidRDefault="00492545" w:rsidP="005223C1">
            <w:pPr>
              <w:spacing w:before="40" w:after="40"/>
              <w:jc w:val="center"/>
              <w:rPr>
                <w:rFonts w:cs="Arial"/>
                <w:sz w:val="16"/>
                <w:szCs w:val="16"/>
              </w:rPr>
            </w:pPr>
            <w:r>
              <w:rPr>
                <w:rFonts w:cs="Arial"/>
                <w:sz w:val="16"/>
                <w:szCs w:val="16"/>
              </w:rPr>
              <w:t>Interstate only</w:t>
            </w:r>
          </w:p>
        </w:tc>
        <w:tc>
          <w:tcPr>
            <w:tcW w:w="991" w:type="dxa"/>
            <w:shd w:val="clear" w:color="auto" w:fill="92D050"/>
            <w:noWrap/>
            <w:hideMark/>
          </w:tcPr>
          <w:p w:rsidR="00492545" w:rsidRDefault="00492545" w:rsidP="005223C1">
            <w:pPr>
              <w:spacing w:before="40" w:after="40"/>
              <w:jc w:val="center"/>
              <w:rPr>
                <w:rFonts w:cs="Arial"/>
                <w:sz w:val="16"/>
                <w:szCs w:val="16"/>
              </w:rPr>
            </w:pPr>
            <w:r>
              <w:rPr>
                <w:rFonts w:cs="Arial"/>
                <w:sz w:val="16"/>
                <w:szCs w:val="16"/>
              </w:rPr>
              <w:t>Tracked</w:t>
            </w:r>
          </w:p>
        </w:tc>
        <w:tc>
          <w:tcPr>
            <w:tcW w:w="1042" w:type="dxa"/>
            <w:shd w:val="clear" w:color="auto" w:fill="FFFF00"/>
            <w:noWrap/>
            <w:hideMark/>
          </w:tcPr>
          <w:p w:rsidR="00492545" w:rsidRDefault="00492545" w:rsidP="005223C1">
            <w:pPr>
              <w:spacing w:before="40" w:after="40"/>
              <w:jc w:val="center"/>
              <w:rPr>
                <w:rFonts w:cs="Arial"/>
                <w:sz w:val="16"/>
                <w:szCs w:val="16"/>
              </w:rPr>
            </w:pPr>
            <w:r>
              <w:rPr>
                <w:rFonts w:cs="Arial"/>
                <w:sz w:val="16"/>
                <w:szCs w:val="16"/>
              </w:rPr>
              <w:t>Interstate only</w:t>
            </w:r>
          </w:p>
        </w:tc>
        <w:tc>
          <w:tcPr>
            <w:tcW w:w="1381" w:type="dxa"/>
            <w:shd w:val="clear" w:color="auto" w:fill="F2F2F2" w:themeFill="background1" w:themeFillShade="F2"/>
            <w:noWrap/>
            <w:hideMark/>
          </w:tcPr>
          <w:p w:rsidR="00492545" w:rsidRDefault="00492545" w:rsidP="005223C1">
            <w:pPr>
              <w:spacing w:before="40" w:after="40"/>
              <w:jc w:val="center"/>
              <w:rPr>
                <w:rFonts w:cs="Arial"/>
                <w:sz w:val="16"/>
                <w:szCs w:val="16"/>
              </w:rPr>
            </w:pPr>
            <w:r>
              <w:rPr>
                <w:rFonts w:cs="Arial"/>
                <w:sz w:val="16"/>
                <w:szCs w:val="16"/>
              </w:rPr>
              <w:t>N/A</w:t>
            </w:r>
          </w:p>
        </w:tc>
        <w:tc>
          <w:tcPr>
            <w:tcW w:w="876" w:type="dxa"/>
            <w:shd w:val="clear" w:color="auto" w:fill="92D050"/>
            <w:noWrap/>
            <w:hideMark/>
          </w:tcPr>
          <w:p w:rsidR="00492545" w:rsidRDefault="00492545" w:rsidP="005223C1">
            <w:pPr>
              <w:spacing w:before="40" w:after="40"/>
              <w:jc w:val="center"/>
              <w:rPr>
                <w:rFonts w:cs="Arial"/>
                <w:sz w:val="16"/>
                <w:szCs w:val="16"/>
              </w:rPr>
            </w:pPr>
            <w:r>
              <w:rPr>
                <w:rFonts w:cs="Arial"/>
                <w:sz w:val="16"/>
                <w:szCs w:val="16"/>
              </w:rPr>
              <w:t>Tracked</w:t>
            </w:r>
          </w:p>
        </w:tc>
        <w:tc>
          <w:tcPr>
            <w:tcW w:w="1199" w:type="dxa"/>
            <w:shd w:val="clear" w:color="auto" w:fill="FFFF00"/>
            <w:noWrap/>
            <w:hideMark/>
          </w:tcPr>
          <w:p w:rsidR="00492545" w:rsidRDefault="00492545" w:rsidP="005223C1">
            <w:pPr>
              <w:spacing w:before="40" w:after="40"/>
              <w:jc w:val="center"/>
              <w:rPr>
                <w:rFonts w:cs="Arial"/>
                <w:sz w:val="16"/>
                <w:szCs w:val="16"/>
              </w:rPr>
            </w:pPr>
            <w:r>
              <w:rPr>
                <w:rFonts w:cs="Arial"/>
                <w:sz w:val="16"/>
                <w:szCs w:val="16"/>
              </w:rPr>
              <w:t>Interstate only</w:t>
            </w:r>
          </w:p>
        </w:tc>
        <w:tc>
          <w:tcPr>
            <w:tcW w:w="1010" w:type="dxa"/>
            <w:shd w:val="clear" w:color="auto" w:fill="F2F2F2" w:themeFill="background1" w:themeFillShade="F2"/>
            <w:noWrap/>
            <w:hideMark/>
          </w:tcPr>
          <w:p w:rsidR="00492545" w:rsidRDefault="00492545" w:rsidP="005223C1">
            <w:pPr>
              <w:spacing w:before="40" w:after="40"/>
              <w:jc w:val="center"/>
              <w:rPr>
                <w:rFonts w:cs="Arial"/>
                <w:sz w:val="16"/>
                <w:szCs w:val="16"/>
              </w:rPr>
            </w:pPr>
            <w:r>
              <w:rPr>
                <w:rFonts w:cs="Arial"/>
                <w:sz w:val="16"/>
                <w:szCs w:val="16"/>
              </w:rPr>
              <w:t>N/A</w:t>
            </w:r>
          </w:p>
        </w:tc>
        <w:tc>
          <w:tcPr>
            <w:tcW w:w="878" w:type="dxa"/>
            <w:shd w:val="clear" w:color="auto" w:fill="92D050"/>
            <w:noWrap/>
            <w:hideMark/>
          </w:tcPr>
          <w:p w:rsidR="00492545" w:rsidRDefault="00492545" w:rsidP="00492545">
            <w:pPr>
              <w:spacing w:before="40" w:after="40"/>
              <w:jc w:val="center"/>
              <w:rPr>
                <w:rFonts w:cs="Arial"/>
                <w:sz w:val="16"/>
                <w:szCs w:val="16"/>
              </w:rPr>
            </w:pPr>
            <w:r>
              <w:rPr>
                <w:rFonts w:cs="Arial"/>
                <w:sz w:val="16"/>
                <w:szCs w:val="16"/>
              </w:rPr>
              <w:t>Tracked</w:t>
            </w:r>
          </w:p>
        </w:tc>
      </w:tr>
      <w:tr w:rsidR="00492545" w:rsidRPr="00365E28" w:rsidTr="00492545">
        <w:trPr>
          <w:trHeight w:val="300"/>
        </w:trPr>
        <w:tc>
          <w:tcPr>
            <w:tcW w:w="817" w:type="dxa"/>
            <w:noWrap/>
            <w:hideMark/>
          </w:tcPr>
          <w:p w:rsidR="00492545" w:rsidRDefault="00492545" w:rsidP="005223C1">
            <w:pPr>
              <w:spacing w:before="40" w:after="40"/>
              <w:jc w:val="center"/>
              <w:rPr>
                <w:rFonts w:cs="Arial"/>
                <w:sz w:val="16"/>
                <w:szCs w:val="16"/>
              </w:rPr>
            </w:pPr>
          </w:p>
        </w:tc>
        <w:tc>
          <w:tcPr>
            <w:tcW w:w="992" w:type="dxa"/>
            <w:noWrap/>
            <w:hideMark/>
          </w:tcPr>
          <w:p w:rsidR="00492545" w:rsidRDefault="00492545" w:rsidP="005223C1">
            <w:pPr>
              <w:spacing w:before="40" w:after="40"/>
              <w:jc w:val="center"/>
              <w:rPr>
                <w:rFonts w:cs="Arial"/>
                <w:sz w:val="16"/>
                <w:szCs w:val="16"/>
              </w:rPr>
            </w:pPr>
            <w:r w:rsidRPr="00365E28">
              <w:rPr>
                <w:rFonts w:cs="Arial"/>
                <w:sz w:val="16"/>
                <w:szCs w:val="16"/>
              </w:rPr>
              <w:t>A130</w:t>
            </w:r>
          </w:p>
        </w:tc>
        <w:tc>
          <w:tcPr>
            <w:tcW w:w="3786" w:type="dxa"/>
            <w:noWrap/>
            <w:hideMark/>
          </w:tcPr>
          <w:p w:rsidR="00492545" w:rsidRDefault="00492545" w:rsidP="005223C1">
            <w:pPr>
              <w:spacing w:before="40" w:after="40"/>
              <w:jc w:val="left"/>
              <w:rPr>
                <w:rFonts w:cs="Arial"/>
                <w:sz w:val="16"/>
                <w:szCs w:val="16"/>
              </w:rPr>
            </w:pPr>
            <w:r w:rsidRPr="00365E28">
              <w:rPr>
                <w:rFonts w:cs="Arial"/>
                <w:sz w:val="16"/>
                <w:szCs w:val="16"/>
              </w:rPr>
              <w:t>Cyanides (inorganic)</w:t>
            </w:r>
          </w:p>
        </w:tc>
        <w:tc>
          <w:tcPr>
            <w:tcW w:w="1248" w:type="dxa"/>
            <w:shd w:val="clear" w:color="auto" w:fill="FFFF00"/>
            <w:noWrap/>
            <w:hideMark/>
          </w:tcPr>
          <w:p w:rsidR="00492545" w:rsidRDefault="00492545" w:rsidP="005223C1">
            <w:pPr>
              <w:spacing w:before="40" w:after="40"/>
              <w:jc w:val="center"/>
              <w:rPr>
                <w:rFonts w:cs="Arial"/>
                <w:sz w:val="16"/>
                <w:szCs w:val="16"/>
              </w:rPr>
            </w:pPr>
            <w:r>
              <w:rPr>
                <w:rFonts w:cs="Arial"/>
                <w:sz w:val="16"/>
                <w:szCs w:val="16"/>
              </w:rPr>
              <w:t>Interstate only</w:t>
            </w:r>
          </w:p>
        </w:tc>
        <w:tc>
          <w:tcPr>
            <w:tcW w:w="991" w:type="dxa"/>
            <w:shd w:val="clear" w:color="auto" w:fill="92D050"/>
            <w:noWrap/>
            <w:hideMark/>
          </w:tcPr>
          <w:p w:rsidR="00492545" w:rsidRDefault="00492545" w:rsidP="005223C1">
            <w:pPr>
              <w:spacing w:before="40" w:after="40"/>
              <w:jc w:val="center"/>
              <w:rPr>
                <w:rFonts w:cs="Arial"/>
                <w:sz w:val="16"/>
                <w:szCs w:val="16"/>
              </w:rPr>
            </w:pPr>
            <w:r>
              <w:rPr>
                <w:rFonts w:cs="Arial"/>
                <w:sz w:val="16"/>
                <w:szCs w:val="16"/>
              </w:rPr>
              <w:t>Tracked</w:t>
            </w:r>
          </w:p>
        </w:tc>
        <w:tc>
          <w:tcPr>
            <w:tcW w:w="1042" w:type="dxa"/>
            <w:shd w:val="clear" w:color="auto" w:fill="FFFF00"/>
            <w:noWrap/>
            <w:hideMark/>
          </w:tcPr>
          <w:p w:rsidR="00492545" w:rsidRDefault="00492545" w:rsidP="005223C1">
            <w:pPr>
              <w:spacing w:before="40" w:after="40"/>
              <w:jc w:val="center"/>
              <w:rPr>
                <w:rFonts w:cs="Arial"/>
                <w:sz w:val="16"/>
                <w:szCs w:val="16"/>
              </w:rPr>
            </w:pPr>
            <w:r>
              <w:rPr>
                <w:rFonts w:cs="Arial"/>
                <w:sz w:val="16"/>
                <w:szCs w:val="16"/>
              </w:rPr>
              <w:t>Interstate only</w:t>
            </w:r>
          </w:p>
        </w:tc>
        <w:tc>
          <w:tcPr>
            <w:tcW w:w="1381" w:type="dxa"/>
            <w:shd w:val="clear" w:color="auto" w:fill="92D050"/>
            <w:noWrap/>
            <w:hideMark/>
          </w:tcPr>
          <w:p w:rsidR="00492545" w:rsidRDefault="00492545" w:rsidP="005223C1">
            <w:pPr>
              <w:spacing w:before="40" w:after="40"/>
              <w:jc w:val="center"/>
              <w:rPr>
                <w:rFonts w:cs="Arial"/>
                <w:sz w:val="16"/>
                <w:szCs w:val="16"/>
              </w:rPr>
            </w:pPr>
            <w:r>
              <w:rPr>
                <w:rFonts w:cs="Arial"/>
                <w:sz w:val="16"/>
                <w:szCs w:val="16"/>
              </w:rPr>
              <w:t>Tracked</w:t>
            </w:r>
          </w:p>
        </w:tc>
        <w:tc>
          <w:tcPr>
            <w:tcW w:w="876" w:type="dxa"/>
            <w:shd w:val="clear" w:color="auto" w:fill="92D050"/>
            <w:noWrap/>
            <w:hideMark/>
          </w:tcPr>
          <w:p w:rsidR="00492545" w:rsidRDefault="00492545" w:rsidP="005223C1">
            <w:pPr>
              <w:spacing w:before="40" w:after="40"/>
              <w:jc w:val="center"/>
              <w:rPr>
                <w:rFonts w:cs="Arial"/>
                <w:sz w:val="16"/>
                <w:szCs w:val="16"/>
              </w:rPr>
            </w:pPr>
            <w:r>
              <w:rPr>
                <w:rFonts w:cs="Arial"/>
                <w:sz w:val="16"/>
                <w:szCs w:val="16"/>
              </w:rPr>
              <w:t>Tracked</w:t>
            </w:r>
          </w:p>
        </w:tc>
        <w:tc>
          <w:tcPr>
            <w:tcW w:w="1199" w:type="dxa"/>
            <w:shd w:val="clear" w:color="auto" w:fill="FFFF00"/>
            <w:noWrap/>
            <w:hideMark/>
          </w:tcPr>
          <w:p w:rsidR="00492545" w:rsidRDefault="00492545" w:rsidP="005223C1">
            <w:pPr>
              <w:spacing w:before="40" w:after="40"/>
              <w:jc w:val="center"/>
              <w:rPr>
                <w:rFonts w:cs="Arial"/>
                <w:sz w:val="16"/>
                <w:szCs w:val="16"/>
              </w:rPr>
            </w:pPr>
            <w:r>
              <w:rPr>
                <w:rFonts w:cs="Arial"/>
                <w:sz w:val="16"/>
                <w:szCs w:val="16"/>
              </w:rPr>
              <w:t>Interstate only</w:t>
            </w:r>
          </w:p>
        </w:tc>
        <w:tc>
          <w:tcPr>
            <w:tcW w:w="1010" w:type="dxa"/>
            <w:shd w:val="clear" w:color="auto" w:fill="F2F2F2" w:themeFill="background1" w:themeFillShade="F2"/>
            <w:noWrap/>
            <w:hideMark/>
          </w:tcPr>
          <w:p w:rsidR="00492545" w:rsidRDefault="00492545" w:rsidP="005223C1">
            <w:pPr>
              <w:spacing w:before="40" w:after="40"/>
              <w:jc w:val="center"/>
              <w:rPr>
                <w:rFonts w:cs="Arial"/>
                <w:sz w:val="16"/>
                <w:szCs w:val="16"/>
              </w:rPr>
            </w:pPr>
            <w:r>
              <w:rPr>
                <w:rFonts w:cs="Arial"/>
                <w:sz w:val="16"/>
                <w:szCs w:val="16"/>
              </w:rPr>
              <w:t>N/A</w:t>
            </w:r>
          </w:p>
        </w:tc>
        <w:tc>
          <w:tcPr>
            <w:tcW w:w="878" w:type="dxa"/>
            <w:shd w:val="clear" w:color="auto" w:fill="92D050"/>
            <w:noWrap/>
            <w:hideMark/>
          </w:tcPr>
          <w:p w:rsidR="00492545" w:rsidRDefault="00492545" w:rsidP="00492545">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shd w:val="clear" w:color="auto" w:fill="D9D9D9" w:themeFill="background1" w:themeFillShade="D9"/>
            <w:noWrap/>
            <w:hideMark/>
          </w:tcPr>
          <w:p w:rsidR="005223C1" w:rsidRDefault="00E339C8" w:rsidP="005223C1">
            <w:pPr>
              <w:spacing w:before="40" w:after="40"/>
              <w:jc w:val="center"/>
              <w:rPr>
                <w:rFonts w:cs="Arial"/>
                <w:b/>
                <w:sz w:val="16"/>
                <w:szCs w:val="16"/>
              </w:rPr>
            </w:pPr>
            <w:r w:rsidRPr="00365E28">
              <w:rPr>
                <w:rFonts w:cs="Arial"/>
                <w:b/>
                <w:sz w:val="16"/>
                <w:szCs w:val="16"/>
              </w:rPr>
              <w:t>B</w:t>
            </w:r>
          </w:p>
        </w:tc>
        <w:tc>
          <w:tcPr>
            <w:tcW w:w="992"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3786" w:type="dxa"/>
            <w:shd w:val="clear" w:color="auto" w:fill="D9D9D9" w:themeFill="background1" w:themeFillShade="D9"/>
            <w:noWrap/>
            <w:hideMark/>
          </w:tcPr>
          <w:p w:rsidR="005223C1" w:rsidRDefault="00E339C8" w:rsidP="005223C1">
            <w:pPr>
              <w:spacing w:before="40" w:after="40"/>
              <w:jc w:val="left"/>
              <w:rPr>
                <w:rFonts w:cs="Arial"/>
                <w:b/>
                <w:sz w:val="16"/>
                <w:szCs w:val="16"/>
              </w:rPr>
            </w:pPr>
            <w:r w:rsidRPr="00365E28">
              <w:rPr>
                <w:rFonts w:cs="Arial"/>
                <w:b/>
                <w:sz w:val="16"/>
                <w:szCs w:val="16"/>
              </w:rPr>
              <w:t>Acids</w:t>
            </w:r>
          </w:p>
        </w:tc>
        <w:tc>
          <w:tcPr>
            <w:tcW w:w="1248" w:type="dxa"/>
            <w:tcBorders>
              <w:bottom w:val="single" w:sz="4" w:space="0" w:color="000000"/>
            </w:tcBorders>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991"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1042" w:type="dxa"/>
            <w:tcBorders>
              <w:bottom w:val="single" w:sz="4" w:space="0" w:color="000000"/>
            </w:tcBorders>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1381"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876"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1199" w:type="dxa"/>
            <w:tcBorders>
              <w:bottom w:val="single" w:sz="4" w:space="0" w:color="000000"/>
            </w:tcBorders>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1010"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878"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E339C8" w:rsidP="005223C1">
            <w:pPr>
              <w:spacing w:before="40" w:after="40"/>
              <w:jc w:val="center"/>
              <w:rPr>
                <w:rFonts w:cs="Arial"/>
                <w:sz w:val="16"/>
                <w:szCs w:val="16"/>
              </w:rPr>
            </w:pPr>
            <w:r w:rsidRPr="00365E28">
              <w:rPr>
                <w:rFonts w:cs="Arial"/>
                <w:sz w:val="16"/>
                <w:szCs w:val="16"/>
              </w:rPr>
              <w:t>B100</w:t>
            </w:r>
          </w:p>
        </w:tc>
        <w:tc>
          <w:tcPr>
            <w:tcW w:w="3786" w:type="dxa"/>
            <w:hideMark/>
          </w:tcPr>
          <w:p w:rsidR="005223C1" w:rsidRDefault="00E339C8" w:rsidP="005223C1">
            <w:pPr>
              <w:spacing w:before="40" w:after="40"/>
              <w:jc w:val="left"/>
              <w:rPr>
                <w:rFonts w:cs="Arial"/>
                <w:sz w:val="16"/>
                <w:szCs w:val="16"/>
              </w:rPr>
            </w:pPr>
            <w:r w:rsidRPr="00365E28">
              <w:rPr>
                <w:rFonts w:cs="Arial"/>
                <w:sz w:val="16"/>
                <w:szCs w:val="16"/>
              </w:rPr>
              <w:t>Acids in a solid form or acidic solution with pH value of 4 or less</w:t>
            </w:r>
          </w:p>
        </w:tc>
        <w:tc>
          <w:tcPr>
            <w:tcW w:w="1248" w:type="dxa"/>
            <w:shd w:val="clear" w:color="auto" w:fill="FFFF00"/>
            <w:hideMark/>
          </w:tcPr>
          <w:p w:rsidR="005223C1" w:rsidRDefault="001220DD"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1220DD"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1220DD"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1220DD"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1220DD"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1220DD"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1220DD"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1220DD"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shd w:val="clear" w:color="auto" w:fill="D9D9D9" w:themeFill="background1" w:themeFillShade="D9"/>
            <w:noWrap/>
            <w:hideMark/>
          </w:tcPr>
          <w:p w:rsidR="005223C1" w:rsidRDefault="00E339C8" w:rsidP="005223C1">
            <w:pPr>
              <w:spacing w:before="40" w:after="40"/>
              <w:jc w:val="center"/>
              <w:rPr>
                <w:rFonts w:cs="Arial"/>
                <w:b/>
                <w:sz w:val="16"/>
                <w:szCs w:val="16"/>
              </w:rPr>
            </w:pPr>
            <w:r w:rsidRPr="00365E28">
              <w:rPr>
                <w:rFonts w:cs="Arial"/>
                <w:b/>
                <w:sz w:val="16"/>
                <w:szCs w:val="16"/>
              </w:rPr>
              <w:t>C</w:t>
            </w:r>
          </w:p>
        </w:tc>
        <w:tc>
          <w:tcPr>
            <w:tcW w:w="992"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3786" w:type="dxa"/>
            <w:shd w:val="clear" w:color="auto" w:fill="D9D9D9" w:themeFill="background1" w:themeFillShade="D9"/>
            <w:noWrap/>
            <w:hideMark/>
          </w:tcPr>
          <w:p w:rsidR="005223C1" w:rsidRDefault="00E339C8" w:rsidP="005223C1">
            <w:pPr>
              <w:spacing w:before="40" w:after="40"/>
              <w:jc w:val="left"/>
              <w:rPr>
                <w:rFonts w:cs="Arial"/>
                <w:b/>
                <w:sz w:val="16"/>
                <w:szCs w:val="16"/>
              </w:rPr>
            </w:pPr>
            <w:r w:rsidRPr="00365E28">
              <w:rPr>
                <w:rFonts w:cs="Arial"/>
                <w:b/>
                <w:sz w:val="16"/>
                <w:szCs w:val="16"/>
              </w:rPr>
              <w:t>Alkaline wastes</w:t>
            </w:r>
          </w:p>
        </w:tc>
        <w:tc>
          <w:tcPr>
            <w:tcW w:w="1248" w:type="dxa"/>
            <w:tcBorders>
              <w:bottom w:val="single" w:sz="4" w:space="0" w:color="000000"/>
            </w:tcBorders>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991"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1042" w:type="dxa"/>
            <w:tcBorders>
              <w:bottom w:val="single" w:sz="4" w:space="0" w:color="000000"/>
            </w:tcBorders>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1381"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876"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1199" w:type="dxa"/>
            <w:tcBorders>
              <w:bottom w:val="single" w:sz="4" w:space="0" w:color="000000"/>
            </w:tcBorders>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1010"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878"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E339C8" w:rsidP="005223C1">
            <w:pPr>
              <w:spacing w:before="40" w:after="40"/>
              <w:jc w:val="center"/>
              <w:rPr>
                <w:rFonts w:cs="Arial"/>
                <w:sz w:val="16"/>
                <w:szCs w:val="16"/>
              </w:rPr>
            </w:pPr>
            <w:r w:rsidRPr="00365E28">
              <w:rPr>
                <w:rFonts w:cs="Arial"/>
                <w:sz w:val="16"/>
                <w:szCs w:val="16"/>
              </w:rPr>
              <w:t>C100</w:t>
            </w:r>
          </w:p>
        </w:tc>
        <w:tc>
          <w:tcPr>
            <w:tcW w:w="3786" w:type="dxa"/>
            <w:hideMark/>
          </w:tcPr>
          <w:p w:rsidR="005223C1" w:rsidRDefault="00E339C8" w:rsidP="005223C1">
            <w:pPr>
              <w:spacing w:before="40" w:after="40"/>
              <w:jc w:val="left"/>
              <w:rPr>
                <w:rFonts w:cs="Arial"/>
                <w:sz w:val="16"/>
                <w:szCs w:val="16"/>
              </w:rPr>
            </w:pPr>
            <w:r w:rsidRPr="00365E28">
              <w:rPr>
                <w:rFonts w:cs="Arial"/>
                <w:sz w:val="16"/>
                <w:szCs w:val="16"/>
              </w:rPr>
              <w:t>Alkaline solids or alkaline solutions with pH value of 9 or more</w:t>
            </w:r>
            <w:r w:rsidR="008D7CA0">
              <w:rPr>
                <w:rFonts w:cs="Arial"/>
                <w:sz w:val="16"/>
                <w:szCs w:val="16"/>
              </w:rPr>
              <w:t xml:space="preserve"> (i</w:t>
            </w:r>
            <w:r w:rsidRPr="00365E28">
              <w:rPr>
                <w:rFonts w:cs="Arial"/>
                <w:sz w:val="16"/>
                <w:szCs w:val="16"/>
              </w:rPr>
              <w:t>ncludes, but is not limited to: caustic soda, alkaline cleaners</w:t>
            </w:r>
            <w:r w:rsidR="008D7CA0">
              <w:rPr>
                <w:rFonts w:cs="Arial"/>
                <w:sz w:val="16"/>
                <w:szCs w:val="16"/>
              </w:rPr>
              <w:t xml:space="preserve"> </w:t>
            </w:r>
            <w:r w:rsidRPr="00365E28">
              <w:rPr>
                <w:rFonts w:cs="Arial"/>
                <w:sz w:val="16"/>
                <w:szCs w:val="16"/>
              </w:rPr>
              <w:t>and waste lime</w:t>
            </w:r>
            <w:r w:rsidR="008D7CA0">
              <w:rPr>
                <w:rFonts w:cs="Arial"/>
                <w:sz w:val="16"/>
                <w:szCs w:val="16"/>
              </w:rPr>
              <w:t>)</w:t>
            </w:r>
          </w:p>
        </w:tc>
        <w:tc>
          <w:tcPr>
            <w:tcW w:w="1248" w:type="dxa"/>
            <w:shd w:val="clear" w:color="auto" w:fill="FFFF00"/>
            <w:hideMark/>
          </w:tcPr>
          <w:p w:rsidR="005223C1" w:rsidRDefault="001220DD"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1220DD"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1220DD"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1220DD"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1220DD"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1220DD"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1220DD"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1220DD"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shd w:val="clear" w:color="auto" w:fill="D9D9D9" w:themeFill="background1" w:themeFillShade="D9"/>
            <w:noWrap/>
            <w:hideMark/>
          </w:tcPr>
          <w:p w:rsidR="005223C1" w:rsidRDefault="00E339C8" w:rsidP="005223C1">
            <w:pPr>
              <w:spacing w:before="40" w:after="40"/>
              <w:jc w:val="center"/>
              <w:rPr>
                <w:rFonts w:cs="Arial"/>
                <w:b/>
                <w:sz w:val="16"/>
                <w:szCs w:val="16"/>
              </w:rPr>
            </w:pPr>
            <w:r w:rsidRPr="00365E28">
              <w:rPr>
                <w:rFonts w:cs="Arial"/>
                <w:b/>
                <w:sz w:val="16"/>
                <w:szCs w:val="16"/>
              </w:rPr>
              <w:t>D</w:t>
            </w:r>
          </w:p>
        </w:tc>
        <w:tc>
          <w:tcPr>
            <w:tcW w:w="992"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3786" w:type="dxa"/>
            <w:shd w:val="clear" w:color="auto" w:fill="D9D9D9" w:themeFill="background1" w:themeFillShade="D9"/>
            <w:noWrap/>
            <w:hideMark/>
          </w:tcPr>
          <w:p w:rsidR="005223C1" w:rsidRDefault="00E339C8" w:rsidP="005223C1">
            <w:pPr>
              <w:spacing w:before="40" w:after="40"/>
              <w:jc w:val="left"/>
              <w:rPr>
                <w:rFonts w:cs="Arial"/>
                <w:b/>
                <w:sz w:val="16"/>
                <w:szCs w:val="16"/>
              </w:rPr>
            </w:pPr>
            <w:r w:rsidRPr="00365E28">
              <w:rPr>
                <w:rFonts w:cs="Arial"/>
                <w:b/>
                <w:sz w:val="16"/>
                <w:szCs w:val="16"/>
              </w:rPr>
              <w:t>Inorganic chemicals</w:t>
            </w:r>
          </w:p>
        </w:tc>
        <w:tc>
          <w:tcPr>
            <w:tcW w:w="1248"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991"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1042"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1381"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876"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1199"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1010"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878"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5B4FA1" w:rsidP="005223C1">
            <w:pPr>
              <w:spacing w:before="40" w:after="40"/>
              <w:jc w:val="center"/>
              <w:rPr>
                <w:rFonts w:cs="Arial"/>
                <w:sz w:val="16"/>
                <w:szCs w:val="16"/>
              </w:rPr>
            </w:pPr>
            <w:r w:rsidRPr="00365E28">
              <w:rPr>
                <w:rFonts w:cs="Arial"/>
                <w:sz w:val="16"/>
                <w:szCs w:val="16"/>
              </w:rPr>
              <w:t>D100</w:t>
            </w:r>
          </w:p>
        </w:tc>
        <w:tc>
          <w:tcPr>
            <w:tcW w:w="3786" w:type="dxa"/>
            <w:noWrap/>
            <w:hideMark/>
          </w:tcPr>
          <w:p w:rsidR="005223C1" w:rsidRDefault="005B4FA1" w:rsidP="005223C1">
            <w:pPr>
              <w:spacing w:before="40" w:after="40"/>
              <w:jc w:val="left"/>
              <w:rPr>
                <w:rFonts w:cs="Arial"/>
                <w:sz w:val="16"/>
                <w:szCs w:val="16"/>
              </w:rPr>
            </w:pPr>
            <w:r w:rsidRPr="00365E28">
              <w:rPr>
                <w:rFonts w:cs="Arial"/>
                <w:sz w:val="16"/>
                <w:szCs w:val="16"/>
              </w:rPr>
              <w:t>Metal carbonyls</w:t>
            </w:r>
          </w:p>
        </w:tc>
        <w:tc>
          <w:tcPr>
            <w:tcW w:w="1248" w:type="dxa"/>
            <w:shd w:val="clear" w:color="auto" w:fill="FFFF00"/>
            <w:noWrap/>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noWrap/>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noWrap/>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5B4FA1" w:rsidP="005223C1">
            <w:pPr>
              <w:spacing w:before="40" w:after="40"/>
              <w:jc w:val="center"/>
              <w:rPr>
                <w:rFonts w:cs="Arial"/>
                <w:sz w:val="16"/>
                <w:szCs w:val="16"/>
              </w:rPr>
            </w:pPr>
            <w:r w:rsidRPr="00365E28">
              <w:rPr>
                <w:rFonts w:cs="Arial"/>
                <w:sz w:val="16"/>
                <w:szCs w:val="16"/>
              </w:rPr>
              <w:t>D110</w:t>
            </w:r>
          </w:p>
        </w:tc>
        <w:tc>
          <w:tcPr>
            <w:tcW w:w="3786" w:type="dxa"/>
            <w:noWrap/>
            <w:hideMark/>
          </w:tcPr>
          <w:p w:rsidR="005223C1" w:rsidRDefault="005B4FA1" w:rsidP="005223C1">
            <w:pPr>
              <w:spacing w:before="40" w:after="40"/>
              <w:jc w:val="left"/>
              <w:rPr>
                <w:rFonts w:cs="Arial"/>
                <w:sz w:val="16"/>
                <w:szCs w:val="16"/>
              </w:rPr>
            </w:pPr>
            <w:r w:rsidRPr="00365E28">
              <w:rPr>
                <w:rFonts w:cs="Arial"/>
                <w:sz w:val="16"/>
                <w:szCs w:val="16"/>
              </w:rPr>
              <w:t>Inorganic fluorine compounds (excluding calcium fluoride)</w:t>
            </w:r>
          </w:p>
        </w:tc>
        <w:tc>
          <w:tcPr>
            <w:tcW w:w="1248" w:type="dxa"/>
            <w:shd w:val="clear" w:color="auto" w:fill="FFFF00"/>
            <w:noWrap/>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noWrap/>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noWrap/>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5B4FA1" w:rsidP="005223C1">
            <w:pPr>
              <w:spacing w:before="40" w:after="40"/>
              <w:jc w:val="center"/>
              <w:rPr>
                <w:rFonts w:cs="Arial"/>
                <w:sz w:val="16"/>
                <w:szCs w:val="16"/>
              </w:rPr>
            </w:pPr>
            <w:r w:rsidRPr="00365E28">
              <w:rPr>
                <w:rFonts w:cs="Arial"/>
                <w:sz w:val="16"/>
                <w:szCs w:val="16"/>
              </w:rPr>
              <w:t>D120</w:t>
            </w:r>
          </w:p>
        </w:tc>
        <w:tc>
          <w:tcPr>
            <w:tcW w:w="3786" w:type="dxa"/>
            <w:noWrap/>
            <w:hideMark/>
          </w:tcPr>
          <w:p w:rsidR="005223C1" w:rsidRDefault="005B4FA1" w:rsidP="005223C1">
            <w:pPr>
              <w:spacing w:before="40" w:after="40"/>
              <w:jc w:val="left"/>
              <w:rPr>
                <w:rFonts w:cs="Arial"/>
                <w:sz w:val="16"/>
                <w:szCs w:val="16"/>
              </w:rPr>
            </w:pPr>
            <w:r w:rsidRPr="00365E28">
              <w:rPr>
                <w:rFonts w:cs="Arial"/>
                <w:sz w:val="16"/>
                <w:szCs w:val="16"/>
              </w:rPr>
              <w:t>Mercury and mercury compounds</w:t>
            </w:r>
          </w:p>
        </w:tc>
        <w:tc>
          <w:tcPr>
            <w:tcW w:w="1248" w:type="dxa"/>
            <w:shd w:val="clear" w:color="auto" w:fill="FFFF00"/>
            <w:noWrap/>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noWrap/>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noWrap/>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5B4FA1" w:rsidP="005223C1">
            <w:pPr>
              <w:spacing w:before="40" w:after="40"/>
              <w:jc w:val="center"/>
              <w:rPr>
                <w:rFonts w:cs="Arial"/>
                <w:sz w:val="16"/>
                <w:szCs w:val="16"/>
              </w:rPr>
            </w:pPr>
            <w:r w:rsidRPr="00365E28">
              <w:rPr>
                <w:rFonts w:cs="Arial"/>
                <w:sz w:val="16"/>
                <w:szCs w:val="16"/>
              </w:rPr>
              <w:t>D121</w:t>
            </w:r>
          </w:p>
        </w:tc>
        <w:tc>
          <w:tcPr>
            <w:tcW w:w="3786" w:type="dxa"/>
            <w:noWrap/>
            <w:hideMark/>
          </w:tcPr>
          <w:p w:rsidR="005223C1" w:rsidRDefault="005B4FA1" w:rsidP="005223C1">
            <w:pPr>
              <w:spacing w:before="40" w:after="40"/>
              <w:jc w:val="left"/>
              <w:rPr>
                <w:rFonts w:cs="Arial"/>
                <w:sz w:val="16"/>
                <w:szCs w:val="16"/>
              </w:rPr>
            </w:pPr>
            <w:r w:rsidRPr="00365E28">
              <w:rPr>
                <w:rFonts w:cs="Arial"/>
                <w:sz w:val="16"/>
                <w:szCs w:val="16"/>
              </w:rPr>
              <w:t>Equipment and articles containing mercury</w:t>
            </w:r>
          </w:p>
        </w:tc>
        <w:tc>
          <w:tcPr>
            <w:tcW w:w="1248" w:type="dxa"/>
            <w:shd w:val="clear" w:color="auto" w:fill="FFFF00"/>
            <w:noWrap/>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noWrap/>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F2F2F2" w:themeFill="background1" w:themeFillShade="F2"/>
            <w:noWrap/>
            <w:hideMark/>
          </w:tcPr>
          <w:p w:rsidR="005223C1" w:rsidRDefault="005B4FA1" w:rsidP="005223C1">
            <w:pPr>
              <w:spacing w:before="40" w:after="40"/>
              <w:jc w:val="center"/>
              <w:rPr>
                <w:rFonts w:cs="Arial"/>
                <w:sz w:val="16"/>
                <w:szCs w:val="16"/>
              </w:rPr>
            </w:pPr>
            <w:r>
              <w:rPr>
                <w:rFonts w:cs="Arial"/>
                <w:sz w:val="16"/>
                <w:szCs w:val="16"/>
              </w:rPr>
              <w:t>N/A</w:t>
            </w:r>
          </w:p>
        </w:tc>
        <w:tc>
          <w:tcPr>
            <w:tcW w:w="876" w:type="dxa"/>
            <w:shd w:val="clear" w:color="auto" w:fill="F2F2F2" w:themeFill="background1" w:themeFillShade="F2"/>
            <w:noWrap/>
            <w:hideMark/>
          </w:tcPr>
          <w:p w:rsidR="005223C1" w:rsidRDefault="005B4FA1" w:rsidP="005223C1">
            <w:pPr>
              <w:spacing w:before="40" w:after="40"/>
              <w:jc w:val="center"/>
              <w:rPr>
                <w:rFonts w:cs="Arial"/>
                <w:sz w:val="16"/>
                <w:szCs w:val="16"/>
              </w:rPr>
            </w:pPr>
            <w:r>
              <w:rPr>
                <w:rFonts w:cs="Arial"/>
                <w:sz w:val="16"/>
                <w:szCs w:val="16"/>
              </w:rPr>
              <w:t>N/A</w:t>
            </w:r>
          </w:p>
        </w:tc>
        <w:tc>
          <w:tcPr>
            <w:tcW w:w="1199" w:type="dxa"/>
            <w:shd w:val="clear" w:color="auto" w:fill="FFFF00"/>
            <w:noWrap/>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5B4FA1" w:rsidP="005223C1">
            <w:pPr>
              <w:spacing w:before="40" w:after="40"/>
              <w:jc w:val="center"/>
              <w:rPr>
                <w:rFonts w:cs="Arial"/>
                <w:sz w:val="16"/>
                <w:szCs w:val="16"/>
              </w:rPr>
            </w:pPr>
            <w:r w:rsidRPr="00365E28">
              <w:rPr>
                <w:rFonts w:cs="Arial"/>
                <w:sz w:val="16"/>
                <w:szCs w:val="16"/>
              </w:rPr>
              <w:t>D130</w:t>
            </w:r>
          </w:p>
        </w:tc>
        <w:tc>
          <w:tcPr>
            <w:tcW w:w="3786" w:type="dxa"/>
            <w:noWrap/>
            <w:hideMark/>
          </w:tcPr>
          <w:p w:rsidR="005223C1" w:rsidRDefault="005B4FA1" w:rsidP="005223C1">
            <w:pPr>
              <w:spacing w:before="40" w:after="40"/>
              <w:jc w:val="left"/>
              <w:rPr>
                <w:rFonts w:cs="Arial"/>
                <w:sz w:val="16"/>
                <w:szCs w:val="16"/>
              </w:rPr>
            </w:pPr>
            <w:r w:rsidRPr="00365E28">
              <w:rPr>
                <w:rFonts w:cs="Arial"/>
                <w:sz w:val="16"/>
                <w:szCs w:val="16"/>
              </w:rPr>
              <w:t>Arsenic and arsenic compounds</w:t>
            </w:r>
          </w:p>
        </w:tc>
        <w:tc>
          <w:tcPr>
            <w:tcW w:w="1248" w:type="dxa"/>
            <w:shd w:val="clear" w:color="auto" w:fill="FFFF00"/>
            <w:noWrap/>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noWrap/>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noWrap/>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5B4FA1" w:rsidP="005223C1">
            <w:pPr>
              <w:spacing w:before="40" w:after="40"/>
              <w:jc w:val="center"/>
              <w:rPr>
                <w:rFonts w:cs="Arial"/>
                <w:sz w:val="16"/>
                <w:szCs w:val="16"/>
              </w:rPr>
            </w:pPr>
            <w:r w:rsidRPr="00365E28">
              <w:rPr>
                <w:rFonts w:cs="Arial"/>
                <w:sz w:val="16"/>
                <w:szCs w:val="16"/>
              </w:rPr>
              <w:t>D140</w:t>
            </w:r>
          </w:p>
        </w:tc>
        <w:tc>
          <w:tcPr>
            <w:tcW w:w="3786" w:type="dxa"/>
            <w:noWrap/>
            <w:hideMark/>
          </w:tcPr>
          <w:p w:rsidR="005223C1" w:rsidRDefault="005B4FA1" w:rsidP="005223C1">
            <w:pPr>
              <w:spacing w:before="40" w:after="40"/>
              <w:jc w:val="left"/>
              <w:rPr>
                <w:rFonts w:cs="Arial"/>
                <w:sz w:val="16"/>
                <w:szCs w:val="16"/>
              </w:rPr>
            </w:pPr>
            <w:r w:rsidRPr="00365E28">
              <w:rPr>
                <w:rFonts w:cs="Arial"/>
                <w:sz w:val="16"/>
                <w:szCs w:val="16"/>
              </w:rPr>
              <w:t>Chromium compounds (hexavalent and trivalent)</w:t>
            </w:r>
          </w:p>
        </w:tc>
        <w:tc>
          <w:tcPr>
            <w:tcW w:w="1248" w:type="dxa"/>
            <w:shd w:val="clear" w:color="auto" w:fill="FFFF00"/>
            <w:noWrap/>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noWrap/>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noWrap/>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5B4FA1" w:rsidP="005223C1">
            <w:pPr>
              <w:spacing w:before="40" w:after="40"/>
              <w:jc w:val="center"/>
              <w:rPr>
                <w:rFonts w:cs="Arial"/>
                <w:sz w:val="16"/>
                <w:szCs w:val="16"/>
              </w:rPr>
            </w:pPr>
            <w:r w:rsidRPr="00365E28">
              <w:rPr>
                <w:rFonts w:cs="Arial"/>
                <w:sz w:val="16"/>
                <w:szCs w:val="16"/>
              </w:rPr>
              <w:t>D141</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Tannery wastes containing chromium</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876"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5B4FA1" w:rsidP="005223C1">
            <w:pPr>
              <w:spacing w:before="40" w:after="40"/>
              <w:jc w:val="center"/>
              <w:rPr>
                <w:rFonts w:cs="Arial"/>
                <w:sz w:val="16"/>
                <w:szCs w:val="16"/>
              </w:rPr>
            </w:pPr>
            <w:r w:rsidRPr="00365E28">
              <w:rPr>
                <w:rFonts w:cs="Arial"/>
                <w:sz w:val="16"/>
                <w:szCs w:val="16"/>
              </w:rPr>
              <w:t>D150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Cadmium and cadmium compounds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 xml:space="preserve">Interstate </w:t>
            </w:r>
            <w:r>
              <w:rPr>
                <w:rFonts w:cs="Arial"/>
                <w:sz w:val="16"/>
                <w:szCs w:val="16"/>
              </w:rPr>
              <w:lastRenderedPageBreak/>
              <w:t>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lastRenderedPageBreak/>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 xml:space="preserve">Interstate </w:t>
            </w:r>
            <w:r>
              <w:rPr>
                <w:rFonts w:cs="Arial"/>
                <w:sz w:val="16"/>
                <w:szCs w:val="16"/>
              </w:rPr>
              <w:lastRenderedPageBreak/>
              <w:t>only</w:t>
            </w:r>
          </w:p>
        </w:tc>
        <w:tc>
          <w:tcPr>
            <w:tcW w:w="1010"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lastRenderedPageBreak/>
              <w:t>Tracked</w:t>
            </w:r>
          </w:p>
        </w:tc>
        <w:tc>
          <w:tcPr>
            <w:tcW w:w="878"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5B4FA1" w:rsidP="005223C1">
            <w:pPr>
              <w:spacing w:before="40" w:after="40"/>
              <w:jc w:val="center"/>
              <w:rPr>
                <w:rFonts w:cs="Arial"/>
                <w:sz w:val="16"/>
                <w:szCs w:val="16"/>
              </w:rPr>
            </w:pPr>
            <w:r w:rsidRPr="00365E28">
              <w:rPr>
                <w:rFonts w:cs="Arial"/>
                <w:sz w:val="16"/>
                <w:szCs w:val="16"/>
              </w:rPr>
              <w:t>D160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Beryllium and beryllium compounds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5B4FA1" w:rsidP="005223C1">
            <w:pPr>
              <w:spacing w:before="40" w:after="40"/>
              <w:jc w:val="center"/>
              <w:rPr>
                <w:rFonts w:cs="Arial"/>
                <w:sz w:val="16"/>
                <w:szCs w:val="16"/>
              </w:rPr>
            </w:pPr>
            <w:r w:rsidRPr="00365E28">
              <w:rPr>
                <w:rFonts w:cs="Arial"/>
                <w:sz w:val="16"/>
                <w:szCs w:val="16"/>
              </w:rPr>
              <w:t>D170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Antimony and antimony compounds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r>
      <w:tr w:rsidR="00492545" w:rsidRPr="00365E28" w:rsidTr="00492545">
        <w:trPr>
          <w:trHeight w:val="300"/>
        </w:trPr>
        <w:tc>
          <w:tcPr>
            <w:tcW w:w="817" w:type="dxa"/>
            <w:noWrap/>
            <w:hideMark/>
          </w:tcPr>
          <w:p w:rsidR="00492545" w:rsidRDefault="00492545" w:rsidP="005223C1">
            <w:pPr>
              <w:spacing w:before="40" w:after="40"/>
              <w:jc w:val="center"/>
              <w:rPr>
                <w:rFonts w:cs="Arial"/>
                <w:sz w:val="16"/>
                <w:szCs w:val="16"/>
              </w:rPr>
            </w:pPr>
          </w:p>
        </w:tc>
        <w:tc>
          <w:tcPr>
            <w:tcW w:w="992" w:type="dxa"/>
            <w:noWrap/>
            <w:hideMark/>
          </w:tcPr>
          <w:p w:rsidR="00492545" w:rsidRDefault="00492545" w:rsidP="005223C1">
            <w:pPr>
              <w:spacing w:before="40" w:after="40"/>
              <w:jc w:val="center"/>
              <w:rPr>
                <w:rFonts w:cs="Arial"/>
                <w:sz w:val="16"/>
                <w:szCs w:val="16"/>
              </w:rPr>
            </w:pPr>
            <w:r w:rsidRPr="00365E28">
              <w:rPr>
                <w:rFonts w:cs="Arial"/>
                <w:sz w:val="16"/>
                <w:szCs w:val="16"/>
              </w:rPr>
              <w:t>D180</w:t>
            </w:r>
          </w:p>
        </w:tc>
        <w:tc>
          <w:tcPr>
            <w:tcW w:w="3786" w:type="dxa"/>
            <w:hideMark/>
          </w:tcPr>
          <w:p w:rsidR="00492545" w:rsidRDefault="00492545" w:rsidP="005223C1">
            <w:pPr>
              <w:spacing w:before="40" w:after="40"/>
              <w:jc w:val="left"/>
              <w:rPr>
                <w:rFonts w:cs="Arial"/>
                <w:sz w:val="16"/>
                <w:szCs w:val="16"/>
              </w:rPr>
            </w:pPr>
            <w:r w:rsidRPr="00365E28">
              <w:rPr>
                <w:rFonts w:cs="Arial"/>
                <w:sz w:val="16"/>
                <w:szCs w:val="16"/>
              </w:rPr>
              <w:t>Thallium; thallium compounds</w:t>
            </w:r>
          </w:p>
        </w:tc>
        <w:tc>
          <w:tcPr>
            <w:tcW w:w="1248" w:type="dxa"/>
            <w:shd w:val="clear" w:color="auto" w:fill="FFFF00"/>
            <w:hideMark/>
          </w:tcPr>
          <w:p w:rsidR="00492545" w:rsidRDefault="00492545" w:rsidP="005223C1">
            <w:pPr>
              <w:spacing w:before="40" w:after="40"/>
              <w:jc w:val="center"/>
              <w:rPr>
                <w:rFonts w:cs="Arial"/>
                <w:sz w:val="16"/>
                <w:szCs w:val="16"/>
              </w:rPr>
            </w:pPr>
            <w:r>
              <w:rPr>
                <w:rFonts w:cs="Arial"/>
                <w:sz w:val="16"/>
                <w:szCs w:val="16"/>
              </w:rPr>
              <w:t>Interstate only</w:t>
            </w:r>
          </w:p>
        </w:tc>
        <w:tc>
          <w:tcPr>
            <w:tcW w:w="991" w:type="dxa"/>
            <w:shd w:val="clear" w:color="auto" w:fill="F2F2F2" w:themeFill="background1" w:themeFillShade="F2"/>
            <w:noWrap/>
            <w:hideMark/>
          </w:tcPr>
          <w:p w:rsidR="00492545" w:rsidRDefault="00492545" w:rsidP="005223C1">
            <w:pPr>
              <w:spacing w:before="40" w:after="40"/>
              <w:jc w:val="center"/>
              <w:rPr>
                <w:rFonts w:cs="Arial"/>
                <w:sz w:val="16"/>
                <w:szCs w:val="16"/>
              </w:rPr>
            </w:pPr>
            <w:r>
              <w:rPr>
                <w:rFonts w:cs="Arial"/>
                <w:sz w:val="16"/>
                <w:szCs w:val="16"/>
              </w:rPr>
              <w:t>N/A</w:t>
            </w:r>
          </w:p>
        </w:tc>
        <w:tc>
          <w:tcPr>
            <w:tcW w:w="1042" w:type="dxa"/>
            <w:shd w:val="clear" w:color="auto" w:fill="FFFF00"/>
            <w:hideMark/>
          </w:tcPr>
          <w:p w:rsidR="00492545" w:rsidRDefault="00492545" w:rsidP="005223C1">
            <w:pPr>
              <w:spacing w:before="40" w:after="40"/>
              <w:jc w:val="center"/>
              <w:rPr>
                <w:rFonts w:cs="Arial"/>
                <w:sz w:val="16"/>
                <w:szCs w:val="16"/>
              </w:rPr>
            </w:pPr>
            <w:r>
              <w:rPr>
                <w:rFonts w:cs="Arial"/>
                <w:sz w:val="16"/>
                <w:szCs w:val="16"/>
              </w:rPr>
              <w:t>Interstate only</w:t>
            </w:r>
          </w:p>
        </w:tc>
        <w:tc>
          <w:tcPr>
            <w:tcW w:w="1381" w:type="dxa"/>
            <w:shd w:val="clear" w:color="auto" w:fill="F2F2F2" w:themeFill="background1" w:themeFillShade="F2"/>
            <w:hideMark/>
          </w:tcPr>
          <w:p w:rsidR="00492545" w:rsidRDefault="00492545" w:rsidP="005223C1">
            <w:pPr>
              <w:spacing w:before="40" w:after="40"/>
              <w:jc w:val="center"/>
              <w:rPr>
                <w:rFonts w:cs="Arial"/>
                <w:sz w:val="16"/>
                <w:szCs w:val="16"/>
              </w:rPr>
            </w:pPr>
            <w:r>
              <w:rPr>
                <w:rFonts w:cs="Arial"/>
                <w:sz w:val="16"/>
                <w:szCs w:val="16"/>
              </w:rPr>
              <w:t>N/A</w:t>
            </w:r>
          </w:p>
        </w:tc>
        <w:tc>
          <w:tcPr>
            <w:tcW w:w="876" w:type="dxa"/>
            <w:shd w:val="clear" w:color="auto" w:fill="92D050"/>
            <w:hideMark/>
          </w:tcPr>
          <w:p w:rsidR="00492545" w:rsidRDefault="00492545"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492545" w:rsidRDefault="00492545" w:rsidP="005223C1">
            <w:pPr>
              <w:spacing w:before="40" w:after="40"/>
              <w:jc w:val="center"/>
              <w:rPr>
                <w:rFonts w:cs="Arial"/>
                <w:sz w:val="16"/>
                <w:szCs w:val="16"/>
              </w:rPr>
            </w:pPr>
            <w:r>
              <w:rPr>
                <w:rFonts w:cs="Arial"/>
                <w:sz w:val="16"/>
                <w:szCs w:val="16"/>
              </w:rPr>
              <w:t>Interstate only</w:t>
            </w:r>
          </w:p>
        </w:tc>
        <w:tc>
          <w:tcPr>
            <w:tcW w:w="1010" w:type="dxa"/>
            <w:shd w:val="clear" w:color="auto" w:fill="F2F2F2" w:themeFill="background1" w:themeFillShade="F2"/>
            <w:noWrap/>
            <w:hideMark/>
          </w:tcPr>
          <w:p w:rsidR="00492545" w:rsidRDefault="00492545" w:rsidP="005223C1">
            <w:pPr>
              <w:spacing w:before="40" w:after="40"/>
              <w:jc w:val="center"/>
              <w:rPr>
                <w:rFonts w:cs="Arial"/>
                <w:sz w:val="16"/>
                <w:szCs w:val="16"/>
              </w:rPr>
            </w:pPr>
            <w:r>
              <w:rPr>
                <w:rFonts w:cs="Arial"/>
                <w:sz w:val="16"/>
                <w:szCs w:val="16"/>
              </w:rPr>
              <w:t xml:space="preserve">N/A </w:t>
            </w:r>
          </w:p>
        </w:tc>
        <w:tc>
          <w:tcPr>
            <w:tcW w:w="878" w:type="dxa"/>
            <w:shd w:val="clear" w:color="auto" w:fill="92D050"/>
            <w:noWrap/>
            <w:hideMark/>
          </w:tcPr>
          <w:p w:rsidR="00492545" w:rsidRDefault="00492545" w:rsidP="00492545">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5B4FA1" w:rsidP="005223C1">
            <w:pPr>
              <w:spacing w:before="40" w:after="40"/>
              <w:jc w:val="center"/>
              <w:rPr>
                <w:rFonts w:cs="Arial"/>
                <w:sz w:val="16"/>
                <w:szCs w:val="16"/>
              </w:rPr>
            </w:pPr>
            <w:r w:rsidRPr="00365E28">
              <w:rPr>
                <w:rFonts w:cs="Arial"/>
                <w:sz w:val="16"/>
                <w:szCs w:val="16"/>
              </w:rPr>
              <w:t>D190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Copper compounds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5B4FA1" w:rsidP="005223C1">
            <w:pPr>
              <w:spacing w:before="40" w:after="40"/>
              <w:jc w:val="center"/>
              <w:rPr>
                <w:rFonts w:cs="Arial"/>
                <w:sz w:val="16"/>
                <w:szCs w:val="16"/>
              </w:rPr>
            </w:pPr>
            <w:r w:rsidRPr="00365E28">
              <w:rPr>
                <w:rFonts w:cs="Arial"/>
                <w:sz w:val="16"/>
                <w:szCs w:val="16"/>
              </w:rPr>
              <w:t>D200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Cobalt and cobalt compounds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5B4FA1" w:rsidP="005223C1">
            <w:pPr>
              <w:spacing w:before="40" w:after="40"/>
              <w:jc w:val="center"/>
              <w:rPr>
                <w:rFonts w:cs="Arial"/>
                <w:sz w:val="16"/>
                <w:szCs w:val="16"/>
              </w:rPr>
            </w:pPr>
            <w:r w:rsidRPr="00365E28">
              <w:rPr>
                <w:rFonts w:cs="Arial"/>
                <w:sz w:val="16"/>
                <w:szCs w:val="16"/>
              </w:rPr>
              <w:t>D210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Nickel compounds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5B4FA1" w:rsidP="005223C1">
            <w:pPr>
              <w:spacing w:before="40" w:after="40"/>
              <w:jc w:val="center"/>
              <w:rPr>
                <w:rFonts w:cs="Arial"/>
                <w:sz w:val="16"/>
                <w:szCs w:val="16"/>
              </w:rPr>
            </w:pPr>
            <w:r w:rsidRPr="00365E28">
              <w:rPr>
                <w:rFonts w:cs="Arial"/>
                <w:sz w:val="16"/>
                <w:szCs w:val="16"/>
              </w:rPr>
              <w:t>D220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Lead and lead compounds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5B4FA1" w:rsidP="005223C1">
            <w:pPr>
              <w:spacing w:before="40" w:after="40"/>
              <w:jc w:val="center"/>
              <w:rPr>
                <w:rFonts w:cs="Arial"/>
                <w:sz w:val="16"/>
                <w:szCs w:val="16"/>
              </w:rPr>
            </w:pPr>
            <w:r w:rsidRPr="00365E28">
              <w:rPr>
                <w:rFonts w:cs="Arial"/>
                <w:sz w:val="16"/>
                <w:szCs w:val="16"/>
              </w:rPr>
              <w:t>D230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Zinc compounds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5B4FA1" w:rsidP="005223C1">
            <w:pPr>
              <w:spacing w:before="40" w:after="40"/>
              <w:jc w:val="center"/>
              <w:rPr>
                <w:rFonts w:cs="Arial"/>
                <w:sz w:val="16"/>
                <w:szCs w:val="16"/>
              </w:rPr>
            </w:pPr>
            <w:r w:rsidRPr="00365E28">
              <w:rPr>
                <w:rFonts w:cs="Arial"/>
                <w:sz w:val="16"/>
                <w:szCs w:val="16"/>
              </w:rPr>
              <w:t>D240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Selenium and selenium compounds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r>
      <w:tr w:rsidR="00492545" w:rsidRPr="00365E28" w:rsidTr="00492545">
        <w:trPr>
          <w:trHeight w:val="300"/>
        </w:trPr>
        <w:tc>
          <w:tcPr>
            <w:tcW w:w="817" w:type="dxa"/>
            <w:noWrap/>
            <w:hideMark/>
          </w:tcPr>
          <w:p w:rsidR="00492545" w:rsidRDefault="00492545" w:rsidP="005223C1">
            <w:pPr>
              <w:spacing w:before="40" w:after="40"/>
              <w:jc w:val="center"/>
              <w:rPr>
                <w:rFonts w:cs="Arial"/>
                <w:sz w:val="16"/>
                <w:szCs w:val="16"/>
              </w:rPr>
            </w:pPr>
          </w:p>
        </w:tc>
        <w:tc>
          <w:tcPr>
            <w:tcW w:w="992" w:type="dxa"/>
            <w:noWrap/>
            <w:hideMark/>
          </w:tcPr>
          <w:p w:rsidR="00492545" w:rsidRDefault="00492545" w:rsidP="005223C1">
            <w:pPr>
              <w:spacing w:before="40" w:after="40"/>
              <w:jc w:val="center"/>
              <w:rPr>
                <w:rFonts w:cs="Arial"/>
                <w:sz w:val="16"/>
                <w:szCs w:val="16"/>
              </w:rPr>
            </w:pPr>
            <w:r w:rsidRPr="00365E28">
              <w:rPr>
                <w:rFonts w:cs="Arial"/>
                <w:sz w:val="16"/>
                <w:szCs w:val="16"/>
              </w:rPr>
              <w:t>D250</w:t>
            </w:r>
          </w:p>
        </w:tc>
        <w:tc>
          <w:tcPr>
            <w:tcW w:w="3786" w:type="dxa"/>
            <w:hideMark/>
          </w:tcPr>
          <w:p w:rsidR="00492545" w:rsidRDefault="00492545" w:rsidP="005223C1">
            <w:pPr>
              <w:spacing w:before="40" w:after="40"/>
              <w:jc w:val="left"/>
              <w:rPr>
                <w:rFonts w:cs="Arial"/>
                <w:sz w:val="16"/>
                <w:szCs w:val="16"/>
              </w:rPr>
            </w:pPr>
            <w:r w:rsidRPr="00365E28">
              <w:rPr>
                <w:rFonts w:cs="Arial"/>
                <w:sz w:val="16"/>
                <w:szCs w:val="16"/>
              </w:rPr>
              <w:t>Tellurium; tellurium compounds</w:t>
            </w:r>
          </w:p>
        </w:tc>
        <w:tc>
          <w:tcPr>
            <w:tcW w:w="1248" w:type="dxa"/>
            <w:shd w:val="clear" w:color="auto" w:fill="FFFF00"/>
            <w:hideMark/>
          </w:tcPr>
          <w:p w:rsidR="00492545" w:rsidRDefault="00492545" w:rsidP="005223C1">
            <w:pPr>
              <w:spacing w:before="40" w:after="40"/>
              <w:jc w:val="center"/>
              <w:rPr>
                <w:rFonts w:cs="Arial"/>
                <w:sz w:val="16"/>
                <w:szCs w:val="16"/>
              </w:rPr>
            </w:pPr>
            <w:r>
              <w:rPr>
                <w:rFonts w:cs="Arial"/>
                <w:sz w:val="16"/>
                <w:szCs w:val="16"/>
              </w:rPr>
              <w:t>Interstate only</w:t>
            </w:r>
          </w:p>
        </w:tc>
        <w:tc>
          <w:tcPr>
            <w:tcW w:w="991" w:type="dxa"/>
            <w:shd w:val="clear" w:color="auto" w:fill="F2F2F2" w:themeFill="background1" w:themeFillShade="F2"/>
            <w:noWrap/>
            <w:hideMark/>
          </w:tcPr>
          <w:p w:rsidR="00492545" w:rsidRDefault="00492545" w:rsidP="005223C1">
            <w:pPr>
              <w:spacing w:before="40" w:after="40"/>
              <w:jc w:val="center"/>
              <w:rPr>
                <w:rFonts w:cs="Arial"/>
                <w:sz w:val="16"/>
                <w:szCs w:val="16"/>
              </w:rPr>
            </w:pPr>
            <w:r>
              <w:rPr>
                <w:rFonts w:cs="Arial"/>
                <w:sz w:val="16"/>
                <w:szCs w:val="16"/>
              </w:rPr>
              <w:t>N/A</w:t>
            </w:r>
          </w:p>
        </w:tc>
        <w:tc>
          <w:tcPr>
            <w:tcW w:w="1042" w:type="dxa"/>
            <w:shd w:val="clear" w:color="auto" w:fill="FFFF00"/>
            <w:hideMark/>
          </w:tcPr>
          <w:p w:rsidR="00492545" w:rsidRDefault="00492545" w:rsidP="005223C1">
            <w:pPr>
              <w:spacing w:before="40" w:after="40"/>
              <w:jc w:val="center"/>
              <w:rPr>
                <w:rFonts w:cs="Arial"/>
                <w:sz w:val="16"/>
                <w:szCs w:val="16"/>
              </w:rPr>
            </w:pPr>
            <w:r>
              <w:rPr>
                <w:rFonts w:cs="Arial"/>
                <w:sz w:val="16"/>
                <w:szCs w:val="16"/>
              </w:rPr>
              <w:t>Interstate only</w:t>
            </w:r>
          </w:p>
        </w:tc>
        <w:tc>
          <w:tcPr>
            <w:tcW w:w="1381" w:type="dxa"/>
            <w:shd w:val="clear" w:color="auto" w:fill="F2F2F2" w:themeFill="background1" w:themeFillShade="F2"/>
            <w:hideMark/>
          </w:tcPr>
          <w:p w:rsidR="00492545" w:rsidRDefault="00492545" w:rsidP="005223C1">
            <w:pPr>
              <w:spacing w:before="40" w:after="40"/>
              <w:jc w:val="center"/>
              <w:rPr>
                <w:rFonts w:cs="Arial"/>
                <w:sz w:val="16"/>
                <w:szCs w:val="16"/>
              </w:rPr>
            </w:pPr>
            <w:r>
              <w:rPr>
                <w:rFonts w:cs="Arial"/>
                <w:sz w:val="16"/>
                <w:szCs w:val="16"/>
              </w:rPr>
              <w:t>N/A</w:t>
            </w:r>
          </w:p>
        </w:tc>
        <w:tc>
          <w:tcPr>
            <w:tcW w:w="876" w:type="dxa"/>
            <w:shd w:val="clear" w:color="auto" w:fill="92D050"/>
            <w:hideMark/>
          </w:tcPr>
          <w:p w:rsidR="00492545" w:rsidRDefault="00492545"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492545" w:rsidRDefault="00492545" w:rsidP="005223C1">
            <w:pPr>
              <w:spacing w:before="40" w:after="40"/>
              <w:jc w:val="center"/>
              <w:rPr>
                <w:rFonts w:cs="Arial"/>
                <w:sz w:val="16"/>
                <w:szCs w:val="16"/>
              </w:rPr>
            </w:pPr>
            <w:r>
              <w:rPr>
                <w:rFonts w:cs="Arial"/>
                <w:sz w:val="16"/>
                <w:szCs w:val="16"/>
              </w:rPr>
              <w:t>Interstate only</w:t>
            </w:r>
          </w:p>
        </w:tc>
        <w:tc>
          <w:tcPr>
            <w:tcW w:w="1010" w:type="dxa"/>
            <w:shd w:val="clear" w:color="auto" w:fill="F2F2F2" w:themeFill="background1" w:themeFillShade="F2"/>
            <w:noWrap/>
            <w:hideMark/>
          </w:tcPr>
          <w:p w:rsidR="00492545" w:rsidRDefault="00492545" w:rsidP="005223C1">
            <w:pPr>
              <w:spacing w:before="40" w:after="40"/>
              <w:jc w:val="center"/>
              <w:rPr>
                <w:rFonts w:cs="Arial"/>
                <w:sz w:val="16"/>
                <w:szCs w:val="16"/>
              </w:rPr>
            </w:pPr>
            <w:r>
              <w:rPr>
                <w:rFonts w:cs="Arial"/>
                <w:sz w:val="16"/>
                <w:szCs w:val="16"/>
              </w:rPr>
              <w:t>N/A</w:t>
            </w:r>
          </w:p>
        </w:tc>
        <w:tc>
          <w:tcPr>
            <w:tcW w:w="878" w:type="dxa"/>
            <w:shd w:val="clear" w:color="auto" w:fill="92D050"/>
            <w:noWrap/>
            <w:hideMark/>
          </w:tcPr>
          <w:p w:rsidR="00492545" w:rsidRDefault="00492545" w:rsidP="00492545">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5B4FA1" w:rsidP="005223C1">
            <w:pPr>
              <w:spacing w:before="40" w:after="40"/>
              <w:jc w:val="center"/>
              <w:rPr>
                <w:rFonts w:cs="Arial"/>
                <w:sz w:val="16"/>
                <w:szCs w:val="16"/>
              </w:rPr>
            </w:pPr>
            <w:r w:rsidRPr="00365E28">
              <w:rPr>
                <w:rFonts w:cs="Arial"/>
                <w:sz w:val="16"/>
                <w:szCs w:val="16"/>
              </w:rPr>
              <w:t>D261</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Waste from the production, formulation and use of photographic chemicals and processing materials (containing silver)</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r>
      <w:tr w:rsidR="00492545" w:rsidRPr="00365E28" w:rsidTr="00492545">
        <w:trPr>
          <w:trHeight w:val="300"/>
        </w:trPr>
        <w:tc>
          <w:tcPr>
            <w:tcW w:w="817" w:type="dxa"/>
            <w:noWrap/>
            <w:hideMark/>
          </w:tcPr>
          <w:p w:rsidR="00492545" w:rsidRDefault="00492545" w:rsidP="005223C1">
            <w:pPr>
              <w:spacing w:before="40" w:after="40"/>
              <w:jc w:val="center"/>
              <w:rPr>
                <w:rFonts w:cs="Arial"/>
                <w:sz w:val="16"/>
                <w:szCs w:val="16"/>
              </w:rPr>
            </w:pPr>
          </w:p>
        </w:tc>
        <w:tc>
          <w:tcPr>
            <w:tcW w:w="992" w:type="dxa"/>
            <w:noWrap/>
            <w:hideMark/>
          </w:tcPr>
          <w:p w:rsidR="00492545" w:rsidRDefault="00492545" w:rsidP="005223C1">
            <w:pPr>
              <w:spacing w:before="40" w:after="40"/>
              <w:jc w:val="center"/>
              <w:rPr>
                <w:rFonts w:cs="Arial"/>
                <w:sz w:val="16"/>
                <w:szCs w:val="16"/>
              </w:rPr>
            </w:pPr>
            <w:r w:rsidRPr="00365E28">
              <w:rPr>
                <w:rFonts w:cs="Arial"/>
                <w:sz w:val="16"/>
                <w:szCs w:val="16"/>
              </w:rPr>
              <w:t>D270</w:t>
            </w:r>
          </w:p>
        </w:tc>
        <w:tc>
          <w:tcPr>
            <w:tcW w:w="3786" w:type="dxa"/>
            <w:hideMark/>
          </w:tcPr>
          <w:p w:rsidR="00492545" w:rsidRDefault="00492545" w:rsidP="005223C1">
            <w:pPr>
              <w:spacing w:before="40" w:after="40"/>
              <w:jc w:val="left"/>
              <w:rPr>
                <w:rFonts w:cs="Arial"/>
                <w:sz w:val="16"/>
                <w:szCs w:val="16"/>
              </w:rPr>
            </w:pPr>
            <w:r w:rsidRPr="00365E28">
              <w:rPr>
                <w:rFonts w:cs="Arial"/>
                <w:sz w:val="16"/>
                <w:szCs w:val="16"/>
              </w:rPr>
              <w:t>Vanadium compounds</w:t>
            </w:r>
          </w:p>
        </w:tc>
        <w:tc>
          <w:tcPr>
            <w:tcW w:w="1248" w:type="dxa"/>
            <w:shd w:val="clear" w:color="auto" w:fill="FFFF00"/>
            <w:hideMark/>
          </w:tcPr>
          <w:p w:rsidR="00492545" w:rsidRDefault="00492545" w:rsidP="005223C1">
            <w:pPr>
              <w:spacing w:before="40" w:after="40"/>
              <w:jc w:val="center"/>
              <w:rPr>
                <w:rFonts w:cs="Arial"/>
                <w:sz w:val="16"/>
                <w:szCs w:val="16"/>
              </w:rPr>
            </w:pPr>
            <w:r>
              <w:rPr>
                <w:rFonts w:cs="Arial"/>
                <w:sz w:val="16"/>
                <w:szCs w:val="16"/>
              </w:rPr>
              <w:t>Interstate only</w:t>
            </w:r>
          </w:p>
        </w:tc>
        <w:tc>
          <w:tcPr>
            <w:tcW w:w="991" w:type="dxa"/>
            <w:noWrap/>
            <w:hideMark/>
          </w:tcPr>
          <w:p w:rsidR="00492545" w:rsidRDefault="00492545" w:rsidP="005223C1">
            <w:pPr>
              <w:spacing w:before="40" w:after="40"/>
              <w:jc w:val="center"/>
              <w:rPr>
                <w:rFonts w:cs="Arial"/>
                <w:sz w:val="16"/>
                <w:szCs w:val="16"/>
              </w:rPr>
            </w:pPr>
            <w:r>
              <w:rPr>
                <w:rFonts w:cs="Arial"/>
                <w:sz w:val="16"/>
                <w:szCs w:val="16"/>
              </w:rPr>
              <w:t>N/A</w:t>
            </w:r>
          </w:p>
        </w:tc>
        <w:tc>
          <w:tcPr>
            <w:tcW w:w="1042" w:type="dxa"/>
            <w:shd w:val="clear" w:color="auto" w:fill="FFFF00"/>
            <w:hideMark/>
          </w:tcPr>
          <w:p w:rsidR="00492545" w:rsidRDefault="00492545" w:rsidP="005223C1">
            <w:pPr>
              <w:spacing w:before="40" w:after="40"/>
              <w:jc w:val="center"/>
              <w:rPr>
                <w:rFonts w:cs="Arial"/>
                <w:sz w:val="16"/>
                <w:szCs w:val="16"/>
              </w:rPr>
            </w:pPr>
            <w:r>
              <w:rPr>
                <w:rFonts w:cs="Arial"/>
                <w:sz w:val="16"/>
                <w:szCs w:val="16"/>
              </w:rPr>
              <w:t>Interstate only</w:t>
            </w:r>
          </w:p>
        </w:tc>
        <w:tc>
          <w:tcPr>
            <w:tcW w:w="1381" w:type="dxa"/>
            <w:shd w:val="clear" w:color="auto" w:fill="F2F2F2" w:themeFill="background1" w:themeFillShade="F2"/>
            <w:hideMark/>
          </w:tcPr>
          <w:p w:rsidR="00492545" w:rsidRDefault="00492545" w:rsidP="005223C1">
            <w:pPr>
              <w:spacing w:before="40" w:after="40"/>
              <w:jc w:val="center"/>
              <w:rPr>
                <w:rFonts w:cs="Arial"/>
                <w:sz w:val="16"/>
                <w:szCs w:val="16"/>
              </w:rPr>
            </w:pPr>
            <w:r>
              <w:rPr>
                <w:rFonts w:cs="Arial"/>
                <w:sz w:val="16"/>
                <w:szCs w:val="16"/>
              </w:rPr>
              <w:t>N/A</w:t>
            </w:r>
          </w:p>
        </w:tc>
        <w:tc>
          <w:tcPr>
            <w:tcW w:w="876" w:type="dxa"/>
            <w:shd w:val="clear" w:color="auto" w:fill="92D050"/>
            <w:hideMark/>
          </w:tcPr>
          <w:p w:rsidR="00492545" w:rsidRDefault="00492545"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492545" w:rsidRDefault="00492545" w:rsidP="005223C1">
            <w:pPr>
              <w:spacing w:before="40" w:after="40"/>
              <w:jc w:val="center"/>
              <w:rPr>
                <w:rFonts w:cs="Arial"/>
                <w:sz w:val="16"/>
                <w:szCs w:val="16"/>
              </w:rPr>
            </w:pPr>
            <w:r>
              <w:rPr>
                <w:rFonts w:cs="Arial"/>
                <w:sz w:val="16"/>
                <w:szCs w:val="16"/>
              </w:rPr>
              <w:t>Interstate only</w:t>
            </w:r>
          </w:p>
        </w:tc>
        <w:tc>
          <w:tcPr>
            <w:tcW w:w="1010" w:type="dxa"/>
            <w:shd w:val="clear" w:color="auto" w:fill="F2F2F2" w:themeFill="background1" w:themeFillShade="F2"/>
            <w:noWrap/>
            <w:hideMark/>
          </w:tcPr>
          <w:p w:rsidR="00492545" w:rsidRDefault="00492545" w:rsidP="005223C1">
            <w:pPr>
              <w:spacing w:before="40" w:after="40"/>
              <w:jc w:val="center"/>
              <w:rPr>
                <w:rFonts w:cs="Arial"/>
                <w:sz w:val="16"/>
                <w:szCs w:val="16"/>
              </w:rPr>
            </w:pPr>
            <w:r>
              <w:rPr>
                <w:rFonts w:cs="Arial"/>
                <w:sz w:val="16"/>
                <w:szCs w:val="16"/>
              </w:rPr>
              <w:t>N/A</w:t>
            </w:r>
          </w:p>
        </w:tc>
        <w:tc>
          <w:tcPr>
            <w:tcW w:w="878" w:type="dxa"/>
            <w:shd w:val="clear" w:color="auto" w:fill="92D050"/>
            <w:noWrap/>
            <w:hideMark/>
          </w:tcPr>
          <w:p w:rsidR="00492545" w:rsidRDefault="00492545" w:rsidP="00492545">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5B4FA1" w:rsidP="005223C1">
            <w:pPr>
              <w:spacing w:before="40" w:after="40"/>
              <w:jc w:val="center"/>
              <w:rPr>
                <w:rFonts w:cs="Arial"/>
                <w:sz w:val="16"/>
                <w:szCs w:val="16"/>
              </w:rPr>
            </w:pPr>
            <w:r w:rsidRPr="00365E28">
              <w:rPr>
                <w:rFonts w:cs="Arial"/>
                <w:sz w:val="16"/>
                <w:szCs w:val="16"/>
              </w:rPr>
              <w:t>D290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Barium compounds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5B4FA1" w:rsidP="005223C1">
            <w:pPr>
              <w:spacing w:before="40" w:after="40"/>
              <w:jc w:val="center"/>
              <w:rPr>
                <w:rFonts w:cs="Arial"/>
                <w:sz w:val="16"/>
                <w:szCs w:val="16"/>
              </w:rPr>
            </w:pPr>
            <w:r w:rsidRPr="00365E28">
              <w:rPr>
                <w:rFonts w:cs="Arial"/>
                <w:sz w:val="16"/>
                <w:szCs w:val="16"/>
              </w:rPr>
              <w:t>D300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Non-toxic salts (e.g. sodium chloride, calcium chloride)</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5B4FA1" w:rsidP="005223C1">
            <w:pPr>
              <w:spacing w:before="40" w:after="40"/>
              <w:jc w:val="center"/>
              <w:rPr>
                <w:rFonts w:cs="Arial"/>
                <w:sz w:val="16"/>
                <w:szCs w:val="16"/>
              </w:rPr>
            </w:pPr>
            <w:r w:rsidRPr="00365E28">
              <w:rPr>
                <w:rFonts w:cs="Arial"/>
                <w:sz w:val="16"/>
                <w:szCs w:val="16"/>
              </w:rPr>
              <w:t>D310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Boron compounds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5B4FA1" w:rsidP="005223C1">
            <w:pPr>
              <w:spacing w:before="40" w:after="40"/>
              <w:jc w:val="center"/>
              <w:rPr>
                <w:rFonts w:cs="Arial"/>
                <w:sz w:val="16"/>
                <w:szCs w:val="16"/>
              </w:rPr>
            </w:pPr>
            <w:r w:rsidRPr="00365E28">
              <w:rPr>
                <w:rFonts w:cs="Arial"/>
                <w:sz w:val="16"/>
                <w:szCs w:val="16"/>
              </w:rPr>
              <w:t>D330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 xml:space="preserve">Inorganic </w:t>
            </w:r>
            <w:proofErr w:type="spellStart"/>
            <w:r w:rsidRPr="00365E28">
              <w:rPr>
                <w:rFonts w:cs="Arial"/>
                <w:sz w:val="16"/>
                <w:szCs w:val="16"/>
              </w:rPr>
              <w:t>sulfur</w:t>
            </w:r>
            <w:proofErr w:type="spellEnd"/>
            <w:r w:rsidRPr="00365E28">
              <w:rPr>
                <w:rFonts w:cs="Arial"/>
                <w:sz w:val="16"/>
                <w:szCs w:val="16"/>
              </w:rPr>
              <w:t>-containing compounds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r>
      <w:tr w:rsidR="00492545" w:rsidRPr="00365E28" w:rsidTr="00492545">
        <w:trPr>
          <w:trHeight w:val="300"/>
        </w:trPr>
        <w:tc>
          <w:tcPr>
            <w:tcW w:w="817" w:type="dxa"/>
            <w:noWrap/>
            <w:hideMark/>
          </w:tcPr>
          <w:p w:rsidR="00492545" w:rsidRDefault="00492545" w:rsidP="005223C1">
            <w:pPr>
              <w:spacing w:before="40" w:after="40"/>
              <w:jc w:val="center"/>
              <w:rPr>
                <w:rFonts w:cs="Arial"/>
                <w:sz w:val="16"/>
                <w:szCs w:val="16"/>
              </w:rPr>
            </w:pPr>
          </w:p>
        </w:tc>
        <w:tc>
          <w:tcPr>
            <w:tcW w:w="992" w:type="dxa"/>
            <w:noWrap/>
            <w:hideMark/>
          </w:tcPr>
          <w:p w:rsidR="00492545" w:rsidRDefault="00492545" w:rsidP="005223C1">
            <w:pPr>
              <w:spacing w:before="40" w:after="40"/>
              <w:jc w:val="center"/>
              <w:rPr>
                <w:rFonts w:cs="Arial"/>
                <w:sz w:val="16"/>
                <w:szCs w:val="16"/>
              </w:rPr>
            </w:pPr>
            <w:r w:rsidRPr="00365E28">
              <w:rPr>
                <w:rFonts w:cs="Arial"/>
                <w:sz w:val="16"/>
                <w:szCs w:val="16"/>
              </w:rPr>
              <w:t>D340</w:t>
            </w:r>
          </w:p>
        </w:tc>
        <w:tc>
          <w:tcPr>
            <w:tcW w:w="3786" w:type="dxa"/>
            <w:hideMark/>
          </w:tcPr>
          <w:p w:rsidR="00492545" w:rsidRDefault="00492545" w:rsidP="005223C1">
            <w:pPr>
              <w:spacing w:before="40" w:after="40"/>
              <w:jc w:val="left"/>
              <w:rPr>
                <w:rFonts w:cs="Arial"/>
                <w:sz w:val="16"/>
                <w:szCs w:val="16"/>
              </w:rPr>
            </w:pPr>
            <w:r w:rsidRPr="00365E28">
              <w:rPr>
                <w:rFonts w:cs="Arial"/>
                <w:sz w:val="16"/>
                <w:szCs w:val="16"/>
              </w:rPr>
              <w:t>Perchlorates</w:t>
            </w:r>
          </w:p>
        </w:tc>
        <w:tc>
          <w:tcPr>
            <w:tcW w:w="1248" w:type="dxa"/>
            <w:shd w:val="clear" w:color="auto" w:fill="FFFF00"/>
            <w:hideMark/>
          </w:tcPr>
          <w:p w:rsidR="00492545" w:rsidRDefault="00492545" w:rsidP="005223C1">
            <w:pPr>
              <w:spacing w:before="40" w:after="40"/>
              <w:jc w:val="center"/>
              <w:rPr>
                <w:rFonts w:cs="Arial"/>
                <w:sz w:val="16"/>
                <w:szCs w:val="16"/>
              </w:rPr>
            </w:pPr>
            <w:r>
              <w:rPr>
                <w:rFonts w:cs="Arial"/>
                <w:sz w:val="16"/>
                <w:szCs w:val="16"/>
              </w:rPr>
              <w:t>Interstate only</w:t>
            </w:r>
          </w:p>
        </w:tc>
        <w:tc>
          <w:tcPr>
            <w:tcW w:w="991" w:type="dxa"/>
            <w:noWrap/>
            <w:hideMark/>
          </w:tcPr>
          <w:p w:rsidR="00492545" w:rsidRDefault="00492545" w:rsidP="005223C1">
            <w:pPr>
              <w:spacing w:before="40" w:after="40"/>
              <w:jc w:val="center"/>
              <w:rPr>
                <w:rFonts w:cs="Arial"/>
                <w:sz w:val="16"/>
                <w:szCs w:val="16"/>
              </w:rPr>
            </w:pPr>
            <w:r>
              <w:rPr>
                <w:rFonts w:cs="Arial"/>
                <w:sz w:val="16"/>
                <w:szCs w:val="16"/>
              </w:rPr>
              <w:t>N/A</w:t>
            </w:r>
          </w:p>
        </w:tc>
        <w:tc>
          <w:tcPr>
            <w:tcW w:w="1042" w:type="dxa"/>
            <w:shd w:val="clear" w:color="auto" w:fill="FFFF00"/>
            <w:hideMark/>
          </w:tcPr>
          <w:p w:rsidR="00492545" w:rsidRDefault="00492545"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492545" w:rsidRDefault="00492545"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492545" w:rsidRDefault="00492545"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492545" w:rsidRDefault="00492545" w:rsidP="005223C1">
            <w:pPr>
              <w:spacing w:before="40" w:after="40"/>
              <w:jc w:val="center"/>
              <w:rPr>
                <w:rFonts w:cs="Arial"/>
                <w:sz w:val="16"/>
                <w:szCs w:val="16"/>
              </w:rPr>
            </w:pPr>
            <w:r>
              <w:rPr>
                <w:rFonts w:cs="Arial"/>
                <w:sz w:val="16"/>
                <w:szCs w:val="16"/>
              </w:rPr>
              <w:t>Interstate only</w:t>
            </w:r>
          </w:p>
        </w:tc>
        <w:tc>
          <w:tcPr>
            <w:tcW w:w="1010" w:type="dxa"/>
            <w:shd w:val="clear" w:color="auto" w:fill="F2F2F2" w:themeFill="background1" w:themeFillShade="F2"/>
            <w:noWrap/>
            <w:hideMark/>
          </w:tcPr>
          <w:p w:rsidR="00492545" w:rsidRDefault="00492545" w:rsidP="005223C1">
            <w:pPr>
              <w:spacing w:before="40" w:after="40"/>
              <w:jc w:val="center"/>
              <w:rPr>
                <w:rFonts w:cs="Arial"/>
                <w:sz w:val="16"/>
                <w:szCs w:val="16"/>
              </w:rPr>
            </w:pPr>
            <w:r>
              <w:rPr>
                <w:rFonts w:cs="Arial"/>
                <w:sz w:val="16"/>
                <w:szCs w:val="16"/>
              </w:rPr>
              <w:t>N/A</w:t>
            </w:r>
          </w:p>
        </w:tc>
        <w:tc>
          <w:tcPr>
            <w:tcW w:w="878" w:type="dxa"/>
            <w:shd w:val="clear" w:color="auto" w:fill="92D050"/>
            <w:noWrap/>
            <w:hideMark/>
          </w:tcPr>
          <w:p w:rsidR="00492545" w:rsidRDefault="00492545" w:rsidP="00492545">
            <w:pPr>
              <w:spacing w:before="40" w:after="40"/>
              <w:jc w:val="center"/>
              <w:rPr>
                <w:rFonts w:cs="Arial"/>
                <w:sz w:val="16"/>
                <w:szCs w:val="16"/>
              </w:rPr>
            </w:pPr>
            <w:r>
              <w:rPr>
                <w:rFonts w:cs="Arial"/>
                <w:sz w:val="16"/>
                <w:szCs w:val="16"/>
              </w:rPr>
              <w:t>Tracked</w:t>
            </w:r>
          </w:p>
        </w:tc>
      </w:tr>
      <w:tr w:rsidR="00492545" w:rsidRPr="00365E28" w:rsidTr="00492545">
        <w:trPr>
          <w:trHeight w:val="300"/>
        </w:trPr>
        <w:tc>
          <w:tcPr>
            <w:tcW w:w="817" w:type="dxa"/>
            <w:noWrap/>
            <w:hideMark/>
          </w:tcPr>
          <w:p w:rsidR="00492545" w:rsidRDefault="00492545" w:rsidP="005223C1">
            <w:pPr>
              <w:spacing w:before="40" w:after="40"/>
              <w:jc w:val="center"/>
              <w:rPr>
                <w:rFonts w:cs="Arial"/>
                <w:sz w:val="16"/>
                <w:szCs w:val="16"/>
              </w:rPr>
            </w:pPr>
          </w:p>
        </w:tc>
        <w:tc>
          <w:tcPr>
            <w:tcW w:w="992" w:type="dxa"/>
            <w:noWrap/>
            <w:hideMark/>
          </w:tcPr>
          <w:p w:rsidR="00492545" w:rsidRDefault="00492545" w:rsidP="005223C1">
            <w:pPr>
              <w:spacing w:before="40" w:after="40"/>
              <w:jc w:val="center"/>
              <w:rPr>
                <w:rFonts w:cs="Arial"/>
                <w:sz w:val="16"/>
                <w:szCs w:val="16"/>
              </w:rPr>
            </w:pPr>
            <w:r w:rsidRPr="00365E28">
              <w:rPr>
                <w:rFonts w:cs="Arial"/>
                <w:sz w:val="16"/>
                <w:szCs w:val="16"/>
              </w:rPr>
              <w:t>D350</w:t>
            </w:r>
          </w:p>
        </w:tc>
        <w:tc>
          <w:tcPr>
            <w:tcW w:w="3786" w:type="dxa"/>
            <w:hideMark/>
          </w:tcPr>
          <w:p w:rsidR="00492545" w:rsidRDefault="00492545" w:rsidP="005223C1">
            <w:pPr>
              <w:spacing w:before="40" w:after="40"/>
              <w:jc w:val="left"/>
              <w:rPr>
                <w:rFonts w:cs="Arial"/>
                <w:sz w:val="16"/>
                <w:szCs w:val="16"/>
              </w:rPr>
            </w:pPr>
            <w:r w:rsidRPr="00365E28">
              <w:rPr>
                <w:rFonts w:cs="Arial"/>
                <w:sz w:val="16"/>
                <w:szCs w:val="16"/>
              </w:rPr>
              <w:t>Chlorates</w:t>
            </w:r>
          </w:p>
        </w:tc>
        <w:tc>
          <w:tcPr>
            <w:tcW w:w="1248" w:type="dxa"/>
            <w:shd w:val="clear" w:color="auto" w:fill="FFFF00"/>
            <w:hideMark/>
          </w:tcPr>
          <w:p w:rsidR="00492545" w:rsidRDefault="00492545" w:rsidP="005223C1">
            <w:pPr>
              <w:spacing w:before="40" w:after="40"/>
              <w:jc w:val="center"/>
              <w:rPr>
                <w:rFonts w:cs="Arial"/>
                <w:sz w:val="16"/>
                <w:szCs w:val="16"/>
              </w:rPr>
            </w:pPr>
            <w:r>
              <w:rPr>
                <w:rFonts w:cs="Arial"/>
                <w:sz w:val="16"/>
                <w:szCs w:val="16"/>
              </w:rPr>
              <w:t>Interstate only</w:t>
            </w:r>
          </w:p>
        </w:tc>
        <w:tc>
          <w:tcPr>
            <w:tcW w:w="991" w:type="dxa"/>
            <w:noWrap/>
            <w:hideMark/>
          </w:tcPr>
          <w:p w:rsidR="00492545" w:rsidRDefault="00492545" w:rsidP="005223C1">
            <w:pPr>
              <w:spacing w:before="40" w:after="40"/>
              <w:jc w:val="center"/>
              <w:rPr>
                <w:rFonts w:cs="Arial"/>
                <w:sz w:val="16"/>
                <w:szCs w:val="16"/>
              </w:rPr>
            </w:pPr>
            <w:r>
              <w:rPr>
                <w:rFonts w:cs="Arial"/>
                <w:sz w:val="16"/>
                <w:szCs w:val="16"/>
              </w:rPr>
              <w:t>N/A</w:t>
            </w:r>
          </w:p>
        </w:tc>
        <w:tc>
          <w:tcPr>
            <w:tcW w:w="1042" w:type="dxa"/>
            <w:shd w:val="clear" w:color="auto" w:fill="FFFF00"/>
            <w:hideMark/>
          </w:tcPr>
          <w:p w:rsidR="00492545" w:rsidRDefault="00492545"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492545" w:rsidRDefault="00492545"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492545" w:rsidRDefault="00492545"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492545" w:rsidRDefault="00492545" w:rsidP="005223C1">
            <w:pPr>
              <w:spacing w:before="40" w:after="40"/>
              <w:jc w:val="center"/>
              <w:rPr>
                <w:rFonts w:cs="Arial"/>
                <w:sz w:val="16"/>
                <w:szCs w:val="16"/>
              </w:rPr>
            </w:pPr>
            <w:r>
              <w:rPr>
                <w:rFonts w:cs="Arial"/>
                <w:sz w:val="16"/>
                <w:szCs w:val="16"/>
              </w:rPr>
              <w:t>Interstate only</w:t>
            </w:r>
          </w:p>
        </w:tc>
        <w:tc>
          <w:tcPr>
            <w:tcW w:w="1010" w:type="dxa"/>
            <w:shd w:val="clear" w:color="auto" w:fill="F2F2F2" w:themeFill="background1" w:themeFillShade="F2"/>
            <w:noWrap/>
            <w:hideMark/>
          </w:tcPr>
          <w:p w:rsidR="00492545" w:rsidRDefault="00492545" w:rsidP="005223C1">
            <w:pPr>
              <w:spacing w:before="40" w:after="40"/>
              <w:jc w:val="center"/>
              <w:rPr>
                <w:rFonts w:cs="Arial"/>
                <w:sz w:val="16"/>
                <w:szCs w:val="16"/>
              </w:rPr>
            </w:pPr>
            <w:r>
              <w:rPr>
                <w:rFonts w:cs="Arial"/>
                <w:sz w:val="16"/>
                <w:szCs w:val="16"/>
              </w:rPr>
              <w:t>N/A</w:t>
            </w:r>
          </w:p>
        </w:tc>
        <w:tc>
          <w:tcPr>
            <w:tcW w:w="878" w:type="dxa"/>
            <w:shd w:val="clear" w:color="auto" w:fill="92D050"/>
            <w:noWrap/>
            <w:hideMark/>
          </w:tcPr>
          <w:p w:rsidR="00492545" w:rsidRDefault="00492545" w:rsidP="00492545">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5B4FA1" w:rsidP="005223C1">
            <w:pPr>
              <w:spacing w:before="40" w:after="40"/>
              <w:jc w:val="center"/>
              <w:rPr>
                <w:rFonts w:cs="Arial"/>
                <w:sz w:val="16"/>
                <w:szCs w:val="16"/>
              </w:rPr>
            </w:pPr>
            <w:r w:rsidRPr="00365E28">
              <w:rPr>
                <w:rFonts w:cs="Arial"/>
                <w:sz w:val="16"/>
                <w:szCs w:val="16"/>
              </w:rPr>
              <w:t>D360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Phosphorus compounds, excluding mineral phosphates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5B4FA1" w:rsidP="005223C1">
            <w:pPr>
              <w:spacing w:before="40" w:after="40"/>
              <w:jc w:val="center"/>
              <w:rPr>
                <w:rFonts w:cs="Arial"/>
                <w:sz w:val="16"/>
                <w:szCs w:val="16"/>
              </w:rPr>
            </w:pPr>
            <w:r w:rsidRPr="00365E28">
              <w:rPr>
                <w:rFonts w:cs="Arial"/>
                <w:sz w:val="16"/>
                <w:szCs w:val="16"/>
              </w:rPr>
              <w:t>D390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Inorganic  chemicals, NOS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876"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D400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Smelter waste containing prescribed waste</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876"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noWrap/>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shd w:val="clear" w:color="auto" w:fill="D9D9D9" w:themeFill="background1" w:themeFillShade="D9"/>
            <w:noWrap/>
            <w:hideMark/>
          </w:tcPr>
          <w:p w:rsidR="005223C1" w:rsidRDefault="005B4FA1" w:rsidP="005223C1">
            <w:pPr>
              <w:spacing w:before="40" w:after="40"/>
              <w:jc w:val="center"/>
              <w:rPr>
                <w:rFonts w:cs="Arial"/>
                <w:b/>
                <w:sz w:val="16"/>
                <w:szCs w:val="16"/>
              </w:rPr>
            </w:pPr>
            <w:r w:rsidRPr="00365E28">
              <w:rPr>
                <w:rFonts w:cs="Arial"/>
                <w:b/>
                <w:sz w:val="16"/>
                <w:szCs w:val="16"/>
              </w:rPr>
              <w:t>E</w:t>
            </w:r>
          </w:p>
        </w:tc>
        <w:tc>
          <w:tcPr>
            <w:tcW w:w="992"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3786" w:type="dxa"/>
            <w:shd w:val="clear" w:color="auto" w:fill="D9D9D9" w:themeFill="background1" w:themeFillShade="D9"/>
            <w:hideMark/>
          </w:tcPr>
          <w:p w:rsidR="005223C1" w:rsidRDefault="005B4FA1" w:rsidP="005223C1">
            <w:pPr>
              <w:spacing w:before="40" w:after="40"/>
              <w:jc w:val="left"/>
              <w:rPr>
                <w:rFonts w:cs="Arial"/>
                <w:b/>
                <w:sz w:val="16"/>
                <w:szCs w:val="16"/>
              </w:rPr>
            </w:pPr>
            <w:r w:rsidRPr="00365E28">
              <w:rPr>
                <w:rFonts w:cs="Arial"/>
                <w:b/>
                <w:sz w:val="16"/>
                <w:szCs w:val="16"/>
              </w:rPr>
              <w:t>Reactive chemicals</w:t>
            </w:r>
          </w:p>
        </w:tc>
        <w:tc>
          <w:tcPr>
            <w:tcW w:w="1248"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991"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042"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381"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876"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199"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010"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878" w:type="dxa"/>
            <w:shd w:val="clear" w:color="auto" w:fill="D9D9D9" w:themeFill="background1" w:themeFillShade="D9"/>
            <w:hideMark/>
          </w:tcPr>
          <w:p w:rsidR="005223C1" w:rsidRDefault="005223C1" w:rsidP="005223C1">
            <w:pPr>
              <w:spacing w:before="40" w:after="40"/>
              <w:jc w:val="center"/>
              <w:rPr>
                <w:rFonts w:cs="Arial"/>
                <w:b/>
                <w:sz w:val="16"/>
                <w:szCs w:val="16"/>
              </w:rPr>
            </w:pP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5B4FA1" w:rsidP="005223C1">
            <w:pPr>
              <w:spacing w:before="40" w:after="40"/>
              <w:jc w:val="center"/>
              <w:rPr>
                <w:rFonts w:cs="Arial"/>
                <w:sz w:val="16"/>
                <w:szCs w:val="16"/>
              </w:rPr>
            </w:pPr>
            <w:r w:rsidRPr="00365E28">
              <w:rPr>
                <w:rFonts w:cs="Arial"/>
                <w:sz w:val="16"/>
                <w:szCs w:val="16"/>
              </w:rPr>
              <w:t>E100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Oxidising agents, including peroxides, NOS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5B4FA1" w:rsidP="005223C1">
            <w:pPr>
              <w:spacing w:before="40" w:after="40"/>
              <w:jc w:val="center"/>
              <w:rPr>
                <w:rFonts w:cs="Arial"/>
                <w:b/>
                <w:color w:val="235F2A"/>
                <w:sz w:val="16"/>
                <w:szCs w:val="16"/>
              </w:rPr>
            </w:pPr>
            <w:r>
              <w:rPr>
                <w:rFonts w:cs="Arial"/>
                <w:sz w:val="16"/>
                <w:szCs w:val="16"/>
              </w:rPr>
              <w:t>Tracked</w:t>
            </w:r>
          </w:p>
        </w:tc>
        <w:tc>
          <w:tcPr>
            <w:tcW w:w="878" w:type="dxa"/>
            <w:shd w:val="clear" w:color="auto" w:fill="92D050"/>
            <w:hideMark/>
          </w:tcPr>
          <w:p w:rsidR="005223C1" w:rsidRDefault="005B4FA1" w:rsidP="005223C1">
            <w:pPr>
              <w:spacing w:before="40" w:after="40"/>
              <w:jc w:val="center"/>
              <w:rPr>
                <w:rFonts w:cs="Arial"/>
                <w:b/>
                <w:color w:val="235F2A"/>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5B4FA1" w:rsidP="005223C1">
            <w:pPr>
              <w:spacing w:before="40" w:after="40"/>
              <w:jc w:val="center"/>
              <w:rPr>
                <w:rFonts w:cs="Arial"/>
                <w:sz w:val="16"/>
                <w:szCs w:val="16"/>
              </w:rPr>
            </w:pPr>
            <w:r w:rsidRPr="00365E28">
              <w:rPr>
                <w:rFonts w:cs="Arial"/>
                <w:sz w:val="16"/>
                <w:szCs w:val="16"/>
              </w:rPr>
              <w:t>E120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 xml:space="preserve">Waste of an explosive nature not subject to other legislation, including </w:t>
            </w:r>
            <w:proofErr w:type="spellStart"/>
            <w:r w:rsidRPr="00365E28">
              <w:rPr>
                <w:rFonts w:cs="Arial"/>
                <w:sz w:val="16"/>
                <w:szCs w:val="16"/>
              </w:rPr>
              <w:t>azides</w:t>
            </w:r>
            <w:proofErr w:type="spellEnd"/>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shd w:val="clear" w:color="auto" w:fill="D9D9D9" w:themeFill="background1" w:themeFillShade="D9"/>
            <w:noWrap/>
            <w:hideMark/>
          </w:tcPr>
          <w:p w:rsidR="005223C1" w:rsidRDefault="005B4FA1" w:rsidP="005223C1">
            <w:pPr>
              <w:spacing w:before="40" w:after="40"/>
              <w:jc w:val="center"/>
              <w:rPr>
                <w:rFonts w:cs="Arial"/>
                <w:b/>
                <w:sz w:val="16"/>
                <w:szCs w:val="16"/>
              </w:rPr>
            </w:pPr>
            <w:r w:rsidRPr="00365E28">
              <w:rPr>
                <w:rFonts w:cs="Arial"/>
                <w:b/>
                <w:sz w:val="16"/>
                <w:szCs w:val="16"/>
              </w:rPr>
              <w:t>F</w:t>
            </w:r>
          </w:p>
        </w:tc>
        <w:tc>
          <w:tcPr>
            <w:tcW w:w="992"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3786" w:type="dxa"/>
            <w:shd w:val="clear" w:color="auto" w:fill="D9D9D9" w:themeFill="background1" w:themeFillShade="D9"/>
            <w:hideMark/>
          </w:tcPr>
          <w:p w:rsidR="005223C1" w:rsidRDefault="005B4FA1" w:rsidP="005223C1">
            <w:pPr>
              <w:spacing w:before="40" w:after="40"/>
              <w:jc w:val="left"/>
              <w:rPr>
                <w:rFonts w:cs="Arial"/>
                <w:b/>
                <w:sz w:val="16"/>
                <w:szCs w:val="16"/>
              </w:rPr>
            </w:pPr>
            <w:r w:rsidRPr="00365E28">
              <w:rPr>
                <w:rFonts w:cs="Arial"/>
                <w:b/>
                <w:sz w:val="16"/>
                <w:szCs w:val="16"/>
              </w:rPr>
              <w:t xml:space="preserve">Paints, lacquers, varnish, resins, inks, </w:t>
            </w:r>
            <w:proofErr w:type="spellStart"/>
            <w:r w:rsidRPr="00365E28">
              <w:rPr>
                <w:rFonts w:cs="Arial"/>
                <w:b/>
                <w:sz w:val="16"/>
                <w:szCs w:val="16"/>
              </w:rPr>
              <w:t>d</w:t>
            </w:r>
            <w:r>
              <w:rPr>
                <w:rFonts w:cs="Arial"/>
                <w:b/>
                <w:sz w:val="16"/>
                <w:szCs w:val="16"/>
              </w:rPr>
              <w:t>FT</w:t>
            </w:r>
            <w:proofErr w:type="spellEnd"/>
            <w:r w:rsidRPr="00365E28">
              <w:rPr>
                <w:rFonts w:cs="Arial"/>
                <w:b/>
                <w:sz w:val="16"/>
                <w:szCs w:val="16"/>
              </w:rPr>
              <w:t>, pigments, adhesives</w:t>
            </w:r>
          </w:p>
        </w:tc>
        <w:tc>
          <w:tcPr>
            <w:tcW w:w="1248"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991"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042"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381"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876"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199"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010"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878" w:type="dxa"/>
            <w:shd w:val="clear" w:color="auto" w:fill="D9D9D9" w:themeFill="background1" w:themeFillShade="D9"/>
            <w:hideMark/>
          </w:tcPr>
          <w:p w:rsidR="005223C1" w:rsidRDefault="005223C1" w:rsidP="005223C1">
            <w:pPr>
              <w:spacing w:before="40" w:after="40"/>
              <w:jc w:val="center"/>
              <w:rPr>
                <w:rFonts w:cs="Arial"/>
                <w:b/>
                <w:sz w:val="16"/>
                <w:szCs w:val="16"/>
              </w:rPr>
            </w:pP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F100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 xml:space="preserve">Aqueous-based wastes from the production, formulation and use of inks, </w:t>
            </w:r>
            <w:proofErr w:type="spellStart"/>
            <w:r w:rsidRPr="00365E28">
              <w:rPr>
                <w:rFonts w:cs="Arial"/>
                <w:sz w:val="16"/>
                <w:szCs w:val="16"/>
              </w:rPr>
              <w:t>d</w:t>
            </w:r>
            <w:r>
              <w:rPr>
                <w:rFonts w:cs="Arial"/>
                <w:sz w:val="16"/>
                <w:szCs w:val="16"/>
              </w:rPr>
              <w:t>FT</w:t>
            </w:r>
            <w:proofErr w:type="spellEnd"/>
            <w:r w:rsidRPr="00365E28">
              <w:rPr>
                <w:rFonts w:cs="Arial"/>
                <w:sz w:val="16"/>
                <w:szCs w:val="16"/>
              </w:rPr>
              <w:t>, pigments, paints, lacquers and varnish</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F110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Aqueous-based wastes from the production, formulation and use of resins, latex, plasticisers, glues and adhesives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F120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 xml:space="preserve">Solvent-based wastes from the production, formulation and use of inks, </w:t>
            </w:r>
            <w:proofErr w:type="spellStart"/>
            <w:r w:rsidRPr="00365E28">
              <w:rPr>
                <w:rFonts w:cs="Arial"/>
                <w:sz w:val="16"/>
                <w:szCs w:val="16"/>
              </w:rPr>
              <w:t>d</w:t>
            </w:r>
            <w:r>
              <w:rPr>
                <w:rFonts w:cs="Arial"/>
                <w:sz w:val="16"/>
                <w:szCs w:val="16"/>
              </w:rPr>
              <w:t>FT</w:t>
            </w:r>
            <w:proofErr w:type="spellEnd"/>
            <w:r w:rsidRPr="00365E28">
              <w:rPr>
                <w:rFonts w:cs="Arial"/>
                <w:sz w:val="16"/>
                <w:szCs w:val="16"/>
              </w:rPr>
              <w:t>, pigments, paints, lacquers and varnish</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876"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F130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Solvent-based wastes from the production,</w:t>
            </w:r>
            <w:r w:rsidR="002B3A42">
              <w:rPr>
                <w:rFonts w:cs="Arial"/>
                <w:sz w:val="16"/>
                <w:szCs w:val="16"/>
              </w:rPr>
              <w:t xml:space="preserve"> </w:t>
            </w:r>
            <w:r w:rsidRPr="00365E28">
              <w:rPr>
                <w:rFonts w:cs="Arial"/>
                <w:sz w:val="16"/>
                <w:szCs w:val="16"/>
              </w:rPr>
              <w:lastRenderedPageBreak/>
              <w:t>formulation and use of resins, latex, plasticisers, glues and adhesives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lastRenderedPageBreak/>
              <w:t>Interstate only</w:t>
            </w:r>
          </w:p>
        </w:tc>
        <w:tc>
          <w:tcPr>
            <w:tcW w:w="99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 xml:space="preserve">Interstate </w:t>
            </w:r>
            <w:r>
              <w:rPr>
                <w:rFonts w:cs="Arial"/>
                <w:sz w:val="16"/>
                <w:szCs w:val="16"/>
              </w:rPr>
              <w:lastRenderedPageBreak/>
              <w:t>only</w:t>
            </w:r>
          </w:p>
        </w:tc>
        <w:tc>
          <w:tcPr>
            <w:tcW w:w="1381"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lastRenderedPageBreak/>
              <w:t>N/A</w:t>
            </w:r>
          </w:p>
        </w:tc>
        <w:tc>
          <w:tcPr>
            <w:tcW w:w="876"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 xml:space="preserve">Interstate </w:t>
            </w:r>
            <w:r>
              <w:rPr>
                <w:rFonts w:cs="Arial"/>
                <w:sz w:val="16"/>
                <w:szCs w:val="16"/>
              </w:rPr>
              <w:lastRenderedPageBreak/>
              <w:t>only</w:t>
            </w:r>
          </w:p>
        </w:tc>
        <w:tc>
          <w:tcPr>
            <w:tcW w:w="1010" w:type="dxa"/>
            <w:shd w:val="clear" w:color="auto" w:fill="92D050"/>
            <w:hideMark/>
          </w:tcPr>
          <w:p w:rsidR="005223C1" w:rsidRDefault="005B4FA1" w:rsidP="005223C1">
            <w:pPr>
              <w:spacing w:before="40" w:after="40"/>
              <w:jc w:val="center"/>
              <w:rPr>
                <w:rFonts w:cs="Arial"/>
                <w:sz w:val="16"/>
                <w:szCs w:val="16"/>
              </w:rPr>
            </w:pPr>
            <w:r>
              <w:rPr>
                <w:rFonts w:cs="Arial"/>
                <w:sz w:val="16"/>
                <w:szCs w:val="16"/>
              </w:rPr>
              <w:lastRenderedPageBreak/>
              <w:t>Tracked</w:t>
            </w:r>
          </w:p>
        </w:tc>
        <w:tc>
          <w:tcPr>
            <w:tcW w:w="878"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F160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Solvent based waste (FP&lt;61C combustible) from the production, formulation and use of paints, lacquer</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878"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r>
      <w:tr w:rsidR="008D7CA0" w:rsidRPr="00365E28" w:rsidTr="008D7CA0">
        <w:trPr>
          <w:trHeight w:val="300"/>
        </w:trPr>
        <w:tc>
          <w:tcPr>
            <w:tcW w:w="817" w:type="dxa"/>
            <w:shd w:val="clear" w:color="auto" w:fill="D9D9D9" w:themeFill="background1" w:themeFillShade="D9"/>
            <w:noWrap/>
            <w:hideMark/>
          </w:tcPr>
          <w:p w:rsidR="005223C1" w:rsidRDefault="005B4FA1" w:rsidP="005223C1">
            <w:pPr>
              <w:spacing w:before="40" w:after="40"/>
              <w:jc w:val="center"/>
              <w:rPr>
                <w:rFonts w:cs="Arial"/>
                <w:b/>
                <w:sz w:val="16"/>
                <w:szCs w:val="16"/>
              </w:rPr>
            </w:pPr>
            <w:r w:rsidRPr="00365E28">
              <w:rPr>
                <w:rFonts w:cs="Arial"/>
                <w:b/>
                <w:sz w:val="16"/>
                <w:szCs w:val="16"/>
              </w:rPr>
              <w:t>G</w:t>
            </w:r>
          </w:p>
        </w:tc>
        <w:tc>
          <w:tcPr>
            <w:tcW w:w="992"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3786" w:type="dxa"/>
            <w:shd w:val="clear" w:color="auto" w:fill="D9D9D9" w:themeFill="background1" w:themeFillShade="D9"/>
            <w:hideMark/>
          </w:tcPr>
          <w:p w:rsidR="005223C1" w:rsidRDefault="005B4FA1" w:rsidP="005223C1">
            <w:pPr>
              <w:spacing w:before="40" w:after="40"/>
              <w:jc w:val="left"/>
              <w:rPr>
                <w:rFonts w:cs="Arial"/>
                <w:b/>
                <w:sz w:val="16"/>
                <w:szCs w:val="16"/>
              </w:rPr>
            </w:pPr>
            <w:r w:rsidRPr="00365E28">
              <w:rPr>
                <w:rFonts w:cs="Arial"/>
                <w:b/>
                <w:sz w:val="16"/>
                <w:szCs w:val="16"/>
              </w:rPr>
              <w:t>Organic solvents, solvent residues</w:t>
            </w:r>
          </w:p>
        </w:tc>
        <w:tc>
          <w:tcPr>
            <w:tcW w:w="1248"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991"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042"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381"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876"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199"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010"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878" w:type="dxa"/>
            <w:shd w:val="clear" w:color="auto" w:fill="D9D9D9" w:themeFill="background1" w:themeFillShade="D9"/>
            <w:hideMark/>
          </w:tcPr>
          <w:p w:rsidR="005223C1" w:rsidRDefault="005223C1" w:rsidP="005223C1">
            <w:pPr>
              <w:spacing w:before="40" w:after="40"/>
              <w:jc w:val="center"/>
              <w:rPr>
                <w:rFonts w:cs="Arial"/>
                <w:b/>
                <w:sz w:val="16"/>
                <w:szCs w:val="16"/>
              </w:rPr>
            </w:pP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G100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Ethers and highly flammable hydrocarbons, such as petrol and jet fuel</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G110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Non-halogenated organic solvents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G120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 xml:space="preserve">Non-halogenated organic solvents FP&lt;61C, </w:t>
            </w:r>
            <w:r w:rsidR="002B3A42">
              <w:rPr>
                <w:rFonts w:cs="Arial"/>
                <w:sz w:val="16"/>
                <w:szCs w:val="16"/>
              </w:rPr>
              <w:t xml:space="preserve">NOS </w:t>
            </w:r>
            <w:r w:rsidRPr="00365E28">
              <w:rPr>
                <w:rFonts w:cs="Arial"/>
                <w:sz w:val="16"/>
                <w:szCs w:val="16"/>
              </w:rPr>
              <w:t>(flammable)</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878"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G130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 xml:space="preserve">Dry-cleaning wastes containing organic solvents, such as </w:t>
            </w:r>
            <w:proofErr w:type="spellStart"/>
            <w:r w:rsidRPr="00365E28">
              <w:rPr>
                <w:rFonts w:cs="Arial"/>
                <w:sz w:val="16"/>
                <w:szCs w:val="16"/>
              </w:rPr>
              <w:t>perchloroethylene</w:t>
            </w:r>
            <w:proofErr w:type="spellEnd"/>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G150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Halogenated organic solvents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G160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Wastes from the production, formulation  and use of organic solvents, NOS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G180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 xml:space="preserve">Organic solvents, </w:t>
            </w:r>
            <w:proofErr w:type="spellStart"/>
            <w:r w:rsidRPr="00365E28">
              <w:rPr>
                <w:rFonts w:cs="Arial"/>
                <w:sz w:val="16"/>
                <w:szCs w:val="16"/>
              </w:rPr>
              <w:t>sovlent</w:t>
            </w:r>
            <w:proofErr w:type="spellEnd"/>
            <w:r w:rsidRPr="00365E28">
              <w:rPr>
                <w:rFonts w:cs="Arial"/>
                <w:sz w:val="16"/>
                <w:szCs w:val="16"/>
              </w:rPr>
              <w:t xml:space="preserve"> residues </w:t>
            </w:r>
            <w:r w:rsidR="002B3A42" w:rsidRPr="00365E28">
              <w:rPr>
                <w:rFonts w:cs="Arial"/>
                <w:sz w:val="16"/>
                <w:szCs w:val="16"/>
              </w:rPr>
              <w:t>NOS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878"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r>
      <w:tr w:rsidR="008D7CA0" w:rsidRPr="00365E28" w:rsidTr="008D7CA0">
        <w:trPr>
          <w:trHeight w:val="300"/>
        </w:trPr>
        <w:tc>
          <w:tcPr>
            <w:tcW w:w="817" w:type="dxa"/>
            <w:shd w:val="clear" w:color="auto" w:fill="D9D9D9" w:themeFill="background1" w:themeFillShade="D9"/>
            <w:noWrap/>
            <w:hideMark/>
          </w:tcPr>
          <w:p w:rsidR="005223C1" w:rsidRDefault="005B4FA1" w:rsidP="005223C1">
            <w:pPr>
              <w:spacing w:before="40" w:after="40"/>
              <w:jc w:val="center"/>
              <w:rPr>
                <w:rFonts w:cs="Arial"/>
                <w:b/>
                <w:sz w:val="16"/>
                <w:szCs w:val="16"/>
              </w:rPr>
            </w:pPr>
            <w:r w:rsidRPr="00365E28">
              <w:rPr>
                <w:rFonts w:cs="Arial"/>
                <w:b/>
                <w:sz w:val="16"/>
                <w:szCs w:val="16"/>
              </w:rPr>
              <w:t>H</w:t>
            </w:r>
          </w:p>
        </w:tc>
        <w:tc>
          <w:tcPr>
            <w:tcW w:w="992"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3786" w:type="dxa"/>
            <w:shd w:val="clear" w:color="auto" w:fill="D9D9D9" w:themeFill="background1" w:themeFillShade="D9"/>
            <w:hideMark/>
          </w:tcPr>
          <w:p w:rsidR="005223C1" w:rsidRDefault="005B4FA1" w:rsidP="005223C1">
            <w:pPr>
              <w:spacing w:before="40" w:after="40"/>
              <w:jc w:val="left"/>
              <w:rPr>
                <w:rFonts w:cs="Arial"/>
                <w:b/>
                <w:sz w:val="16"/>
                <w:szCs w:val="16"/>
              </w:rPr>
            </w:pPr>
            <w:r w:rsidRPr="00365E28">
              <w:rPr>
                <w:rFonts w:cs="Arial"/>
                <w:b/>
                <w:sz w:val="16"/>
                <w:szCs w:val="16"/>
              </w:rPr>
              <w:t>Pesticides (includes herbicides and insecticides)</w:t>
            </w:r>
          </w:p>
        </w:tc>
        <w:tc>
          <w:tcPr>
            <w:tcW w:w="1248"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991"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042"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381"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876"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199"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010"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878" w:type="dxa"/>
            <w:shd w:val="clear" w:color="auto" w:fill="D9D9D9" w:themeFill="background1" w:themeFillShade="D9"/>
            <w:hideMark/>
          </w:tcPr>
          <w:p w:rsidR="005223C1" w:rsidRDefault="005223C1" w:rsidP="005223C1">
            <w:pPr>
              <w:spacing w:before="40" w:after="40"/>
              <w:jc w:val="center"/>
              <w:rPr>
                <w:rFonts w:cs="Arial"/>
                <w:b/>
                <w:sz w:val="16"/>
                <w:szCs w:val="16"/>
              </w:rPr>
            </w:pPr>
          </w:p>
        </w:tc>
      </w:tr>
      <w:tr w:rsidR="008D7CA0" w:rsidRPr="00365E28" w:rsidTr="008D7CA0">
        <w:trPr>
          <w:trHeight w:val="6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H100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 xml:space="preserve">Waste from the production, formulation  and use of biocides and </w:t>
            </w:r>
            <w:proofErr w:type="spellStart"/>
            <w:r w:rsidRPr="00365E28">
              <w:rPr>
                <w:rFonts w:cs="Arial"/>
                <w:sz w:val="16"/>
                <w:szCs w:val="16"/>
              </w:rPr>
              <w:t>phytopharmaceuticals</w:t>
            </w:r>
            <w:proofErr w:type="spellEnd"/>
            <w:r w:rsidRPr="00365E28">
              <w:rPr>
                <w:rFonts w:cs="Arial"/>
                <w:sz w:val="16"/>
                <w:szCs w:val="16"/>
              </w:rPr>
              <w:t>, NOS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H110</w:t>
            </w:r>
          </w:p>
        </w:tc>
        <w:tc>
          <w:tcPr>
            <w:tcW w:w="3786" w:type="dxa"/>
            <w:hideMark/>
          </w:tcPr>
          <w:p w:rsidR="005223C1" w:rsidRDefault="005B4FA1" w:rsidP="005223C1">
            <w:pPr>
              <w:spacing w:before="40" w:after="40"/>
              <w:jc w:val="left"/>
              <w:rPr>
                <w:rFonts w:cs="Arial"/>
                <w:sz w:val="16"/>
                <w:szCs w:val="16"/>
              </w:rPr>
            </w:pPr>
            <w:proofErr w:type="spellStart"/>
            <w:r w:rsidRPr="00365E28">
              <w:rPr>
                <w:rFonts w:cs="Arial"/>
                <w:sz w:val="16"/>
                <w:szCs w:val="16"/>
              </w:rPr>
              <w:t>Organophosphorus</w:t>
            </w:r>
            <w:proofErr w:type="spellEnd"/>
            <w:r w:rsidRPr="00365E28">
              <w:rPr>
                <w:rFonts w:cs="Arial"/>
                <w:sz w:val="16"/>
                <w:szCs w:val="16"/>
              </w:rPr>
              <w:t xml:space="preserve"> pesticides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H120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Nitrogen-containing pesticides (liquid)</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878"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H160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Mixed pesticide residue</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H170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Copper-chrome-arsenic (CCA)</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H190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Organic wood preserving compounds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878"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r>
      <w:tr w:rsidR="008D7CA0" w:rsidRPr="00365E28" w:rsidTr="008D7CA0">
        <w:trPr>
          <w:trHeight w:val="300"/>
        </w:trPr>
        <w:tc>
          <w:tcPr>
            <w:tcW w:w="817" w:type="dxa"/>
            <w:shd w:val="clear" w:color="auto" w:fill="D9D9D9" w:themeFill="background1" w:themeFillShade="D9"/>
            <w:noWrap/>
            <w:hideMark/>
          </w:tcPr>
          <w:p w:rsidR="005223C1" w:rsidRDefault="005B4FA1" w:rsidP="005223C1">
            <w:pPr>
              <w:spacing w:before="40" w:after="40"/>
              <w:jc w:val="center"/>
              <w:rPr>
                <w:rFonts w:cs="Arial"/>
                <w:b/>
                <w:sz w:val="16"/>
                <w:szCs w:val="16"/>
              </w:rPr>
            </w:pPr>
            <w:r w:rsidRPr="00365E28">
              <w:rPr>
                <w:rFonts w:cs="Arial"/>
                <w:b/>
                <w:sz w:val="16"/>
                <w:szCs w:val="16"/>
              </w:rPr>
              <w:t>J</w:t>
            </w:r>
          </w:p>
        </w:tc>
        <w:tc>
          <w:tcPr>
            <w:tcW w:w="992"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3786" w:type="dxa"/>
            <w:shd w:val="clear" w:color="auto" w:fill="D9D9D9" w:themeFill="background1" w:themeFillShade="D9"/>
            <w:hideMark/>
          </w:tcPr>
          <w:p w:rsidR="005223C1" w:rsidRDefault="005B4FA1" w:rsidP="005223C1">
            <w:pPr>
              <w:spacing w:before="40" w:after="40"/>
              <w:jc w:val="left"/>
              <w:rPr>
                <w:rFonts w:cs="Arial"/>
                <w:b/>
                <w:sz w:val="16"/>
                <w:szCs w:val="16"/>
              </w:rPr>
            </w:pPr>
            <w:r w:rsidRPr="00365E28">
              <w:rPr>
                <w:rFonts w:cs="Arial"/>
                <w:b/>
                <w:sz w:val="16"/>
                <w:szCs w:val="16"/>
              </w:rPr>
              <w:t>Oils, hydrocarbons, emulsions</w:t>
            </w:r>
          </w:p>
        </w:tc>
        <w:tc>
          <w:tcPr>
            <w:tcW w:w="1248"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991"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042"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381"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876"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199"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010"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878" w:type="dxa"/>
            <w:shd w:val="clear" w:color="auto" w:fill="D9D9D9" w:themeFill="background1" w:themeFillShade="D9"/>
            <w:hideMark/>
          </w:tcPr>
          <w:p w:rsidR="005223C1" w:rsidRDefault="005223C1" w:rsidP="005223C1">
            <w:pPr>
              <w:spacing w:before="40" w:after="40"/>
              <w:jc w:val="center"/>
              <w:rPr>
                <w:rFonts w:cs="Arial"/>
                <w:b/>
                <w:sz w:val="16"/>
                <w:szCs w:val="16"/>
              </w:rPr>
            </w:pP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J100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Waste oils unfit for their original  intended  use (lubricating, hydraulic)</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J110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Waste hydrocarbons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hideMark/>
          </w:tcPr>
          <w:p w:rsidR="005223C1" w:rsidRDefault="005B4FA1" w:rsidP="005223C1">
            <w:pPr>
              <w:spacing w:before="40" w:after="40"/>
              <w:jc w:val="center"/>
              <w:rPr>
                <w:rFonts w:cs="Arial"/>
                <w:sz w:val="16"/>
                <w:szCs w:val="16"/>
              </w:rPr>
            </w:pPr>
            <w:r>
              <w:rPr>
                <w:rFonts w:cs="Arial"/>
                <w:sz w:val="16"/>
                <w:szCs w:val="16"/>
              </w:rPr>
              <w:t>N/A</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J120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Waste oils and water mixtures or emulsions, and hydrocarbon and water mixtures or emulsion</w:t>
            </w:r>
            <w:r w:rsidR="002B3A42">
              <w:rPr>
                <w:rFonts w:cs="Arial"/>
                <w:sz w:val="16"/>
                <w:szCs w:val="16"/>
              </w:rPr>
              <w:t>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J160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 xml:space="preserve">Tarry residues arising from refining, distillation and any </w:t>
            </w:r>
            <w:proofErr w:type="spellStart"/>
            <w:r w:rsidRPr="00365E28">
              <w:rPr>
                <w:rFonts w:cs="Arial"/>
                <w:sz w:val="16"/>
                <w:szCs w:val="16"/>
              </w:rPr>
              <w:t>pyrolytic</w:t>
            </w:r>
            <w:proofErr w:type="spellEnd"/>
            <w:r w:rsidRPr="00365E28">
              <w:rPr>
                <w:rFonts w:cs="Arial"/>
                <w:sz w:val="16"/>
                <w:szCs w:val="16"/>
              </w:rPr>
              <w:t xml:space="preserve"> treatment</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746"/>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J170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Used oil filters</w:t>
            </w:r>
            <w:r w:rsidR="002B3A42">
              <w:rPr>
                <w:rFonts w:cs="Arial"/>
                <w:sz w:val="16"/>
                <w:szCs w:val="16"/>
              </w:rPr>
              <w:t xml:space="preserve"> (</w:t>
            </w:r>
            <w:r w:rsidRPr="00365E28">
              <w:rPr>
                <w:rFonts w:cs="Arial"/>
                <w:sz w:val="16"/>
                <w:szCs w:val="16"/>
              </w:rPr>
              <w:t>Note: this waste must be reused or recycled and is prohibited from disposal to landfill</w:t>
            </w:r>
            <w:r w:rsidR="002B3A42">
              <w:rPr>
                <w:rFonts w:cs="Arial"/>
                <w:sz w:val="16"/>
                <w:szCs w:val="16"/>
              </w:rPr>
              <w:t>)</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FFC000"/>
            <w:hideMark/>
          </w:tcPr>
          <w:p w:rsidR="005223C1" w:rsidRDefault="005B4FA1" w:rsidP="005223C1">
            <w:pPr>
              <w:spacing w:before="40" w:after="40"/>
              <w:jc w:val="center"/>
              <w:rPr>
                <w:rFonts w:cs="Arial"/>
                <w:sz w:val="16"/>
                <w:szCs w:val="16"/>
              </w:rPr>
            </w:pPr>
            <w:r>
              <w:rPr>
                <w:rFonts w:cs="Arial"/>
                <w:sz w:val="16"/>
                <w:szCs w:val="16"/>
              </w:rPr>
              <w:t>Not Tracked</w:t>
            </w:r>
          </w:p>
        </w:tc>
        <w:tc>
          <w:tcPr>
            <w:tcW w:w="876" w:type="dxa"/>
            <w:shd w:val="clear" w:color="auto" w:fill="FFC000"/>
            <w:hideMark/>
          </w:tcPr>
          <w:p w:rsidR="005223C1" w:rsidRDefault="005B4FA1" w:rsidP="005223C1">
            <w:pPr>
              <w:spacing w:before="40" w:after="40"/>
              <w:jc w:val="center"/>
              <w:rPr>
                <w:rFonts w:cs="Arial"/>
                <w:sz w:val="16"/>
                <w:szCs w:val="16"/>
              </w:rPr>
            </w:pPr>
            <w:r>
              <w:rPr>
                <w:rFonts w:cs="Arial"/>
                <w:sz w:val="16"/>
                <w:szCs w:val="16"/>
              </w:rPr>
              <w:t>Not 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shd w:val="clear" w:color="auto" w:fill="D9D9D9" w:themeFill="background1" w:themeFillShade="D9"/>
            <w:noWrap/>
            <w:hideMark/>
          </w:tcPr>
          <w:p w:rsidR="005223C1" w:rsidRDefault="005B4FA1" w:rsidP="005223C1">
            <w:pPr>
              <w:spacing w:before="40" w:after="40"/>
              <w:jc w:val="center"/>
              <w:rPr>
                <w:rFonts w:cs="Arial"/>
                <w:b/>
                <w:sz w:val="16"/>
                <w:szCs w:val="16"/>
              </w:rPr>
            </w:pPr>
            <w:r w:rsidRPr="00365E28">
              <w:rPr>
                <w:rFonts w:cs="Arial"/>
                <w:b/>
                <w:sz w:val="16"/>
                <w:szCs w:val="16"/>
              </w:rPr>
              <w:t>K</w:t>
            </w:r>
          </w:p>
        </w:tc>
        <w:tc>
          <w:tcPr>
            <w:tcW w:w="992"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3786" w:type="dxa"/>
            <w:shd w:val="clear" w:color="auto" w:fill="D9D9D9" w:themeFill="background1" w:themeFillShade="D9"/>
            <w:hideMark/>
          </w:tcPr>
          <w:p w:rsidR="005223C1" w:rsidRDefault="005B4FA1" w:rsidP="005223C1">
            <w:pPr>
              <w:spacing w:before="40" w:after="40"/>
              <w:jc w:val="left"/>
              <w:rPr>
                <w:rFonts w:cs="Arial"/>
                <w:b/>
                <w:sz w:val="16"/>
                <w:szCs w:val="16"/>
              </w:rPr>
            </w:pPr>
            <w:r w:rsidRPr="00365E28">
              <w:rPr>
                <w:rFonts w:cs="Arial"/>
                <w:b/>
                <w:sz w:val="16"/>
                <w:szCs w:val="16"/>
              </w:rPr>
              <w:t>Putrescible/organic wastes</w:t>
            </w:r>
          </w:p>
        </w:tc>
        <w:tc>
          <w:tcPr>
            <w:tcW w:w="1248"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991"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042"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381"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876"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199"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010"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878" w:type="dxa"/>
            <w:shd w:val="clear" w:color="auto" w:fill="D9D9D9" w:themeFill="background1" w:themeFillShade="D9"/>
            <w:hideMark/>
          </w:tcPr>
          <w:p w:rsidR="005223C1" w:rsidRDefault="005223C1" w:rsidP="005223C1">
            <w:pPr>
              <w:spacing w:before="40" w:after="40"/>
              <w:jc w:val="center"/>
              <w:rPr>
                <w:rFonts w:cs="Arial"/>
                <w:b/>
                <w:sz w:val="16"/>
                <w:szCs w:val="16"/>
              </w:rPr>
            </w:pP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K100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Animal effluent and residues</w:t>
            </w:r>
            <w:r w:rsidR="002B3A42">
              <w:rPr>
                <w:rFonts w:cs="Arial"/>
                <w:sz w:val="16"/>
                <w:szCs w:val="16"/>
              </w:rPr>
              <w:t xml:space="preserve"> (</w:t>
            </w:r>
            <w:proofErr w:type="spellStart"/>
            <w:r w:rsidR="002B3A42">
              <w:rPr>
                <w:rFonts w:cs="Arial"/>
                <w:sz w:val="16"/>
                <w:szCs w:val="16"/>
              </w:rPr>
              <w:t>eg</w:t>
            </w:r>
            <w:proofErr w:type="spellEnd"/>
            <w:r w:rsidR="002B3A42">
              <w:rPr>
                <w:rFonts w:cs="Arial"/>
                <w:sz w:val="16"/>
                <w:szCs w:val="16"/>
              </w:rPr>
              <w:t xml:space="preserve"> </w:t>
            </w:r>
            <w:r w:rsidRPr="00365E28">
              <w:rPr>
                <w:rFonts w:cs="Arial"/>
                <w:sz w:val="16"/>
                <w:szCs w:val="16"/>
              </w:rPr>
              <w:t xml:space="preserve">abattoir wastes, </w:t>
            </w:r>
            <w:r w:rsidR="002B3A42" w:rsidRPr="00365E28">
              <w:rPr>
                <w:rFonts w:cs="Arial"/>
                <w:sz w:val="16"/>
                <w:szCs w:val="16"/>
              </w:rPr>
              <w:t>poultry wastes</w:t>
            </w:r>
            <w:r w:rsidRPr="00365E28">
              <w:rPr>
                <w:rFonts w:cs="Arial"/>
                <w:sz w:val="16"/>
                <w:szCs w:val="16"/>
              </w:rPr>
              <w:t>, fish and shellfish wastes</w:t>
            </w:r>
            <w:r w:rsidR="002B3A42">
              <w:rPr>
                <w:rFonts w:cs="Arial"/>
                <w:sz w:val="16"/>
                <w:szCs w:val="16"/>
              </w:rPr>
              <w:t>)</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tcBorders>
              <w:bottom w:val="single" w:sz="4" w:space="0" w:color="000000"/>
            </w:tcBorders>
            <w:shd w:val="clear" w:color="auto" w:fill="FFFF00"/>
            <w:hideMark/>
          </w:tcPr>
          <w:p w:rsidR="005223C1" w:rsidRDefault="005B4FA1" w:rsidP="005223C1">
            <w:pPr>
              <w:spacing w:before="40" w:after="40"/>
              <w:jc w:val="center"/>
              <w:rPr>
                <w:rFonts w:cs="Arial"/>
                <w:sz w:val="16"/>
                <w:szCs w:val="16"/>
              </w:rPr>
            </w:pPr>
            <w:r w:rsidRPr="00365E28">
              <w:rPr>
                <w:rFonts w:cs="Arial"/>
                <w:sz w:val="16"/>
                <w:szCs w:val="16"/>
              </w:rPr>
              <w:t>Interstate only</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tcBorders>
              <w:bottom w:val="single" w:sz="4" w:space="0" w:color="000000"/>
            </w:tcBorders>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tcBorders>
              <w:bottom w:val="single" w:sz="4" w:space="0" w:color="000000"/>
            </w:tcBorders>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K110</w:t>
            </w:r>
            <w:r>
              <w:rPr>
                <w:rFonts w:cs="Arial"/>
                <w:sz w:val="16"/>
                <w:szCs w:val="16"/>
              </w:rPr>
              <w:t>/120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Grease trap waste</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FFFF00"/>
            <w:hideMark/>
          </w:tcPr>
          <w:p w:rsidR="005223C1" w:rsidRDefault="005B4FA1" w:rsidP="005223C1">
            <w:pPr>
              <w:spacing w:before="40" w:after="40"/>
              <w:jc w:val="center"/>
              <w:rPr>
                <w:rFonts w:cs="Arial"/>
                <w:sz w:val="16"/>
                <w:szCs w:val="16"/>
              </w:rPr>
            </w:pPr>
            <w:r w:rsidRPr="00365E28">
              <w:rPr>
                <w:rFonts w:cs="Arial"/>
                <w:sz w:val="16"/>
                <w:szCs w:val="16"/>
              </w:rPr>
              <w:t>Interstate only</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r>
      <w:tr w:rsidR="00492545" w:rsidRPr="00365E28" w:rsidTr="00492545">
        <w:trPr>
          <w:trHeight w:val="300"/>
        </w:trPr>
        <w:tc>
          <w:tcPr>
            <w:tcW w:w="817" w:type="dxa"/>
            <w:noWrap/>
            <w:hideMark/>
          </w:tcPr>
          <w:p w:rsidR="00492545" w:rsidRDefault="00492545" w:rsidP="005223C1">
            <w:pPr>
              <w:spacing w:before="40" w:after="40"/>
              <w:jc w:val="center"/>
              <w:rPr>
                <w:rFonts w:cs="Arial"/>
                <w:sz w:val="16"/>
                <w:szCs w:val="16"/>
              </w:rPr>
            </w:pPr>
          </w:p>
        </w:tc>
        <w:tc>
          <w:tcPr>
            <w:tcW w:w="992" w:type="dxa"/>
            <w:hideMark/>
          </w:tcPr>
          <w:p w:rsidR="00492545" w:rsidRDefault="00492545" w:rsidP="005223C1">
            <w:pPr>
              <w:spacing w:before="40" w:after="40"/>
              <w:jc w:val="center"/>
              <w:rPr>
                <w:rFonts w:cs="Arial"/>
                <w:sz w:val="16"/>
                <w:szCs w:val="16"/>
              </w:rPr>
            </w:pPr>
            <w:r w:rsidRPr="00365E28">
              <w:rPr>
                <w:rFonts w:cs="Arial"/>
                <w:sz w:val="16"/>
                <w:szCs w:val="16"/>
              </w:rPr>
              <w:t>K130</w:t>
            </w:r>
          </w:p>
        </w:tc>
        <w:tc>
          <w:tcPr>
            <w:tcW w:w="3786" w:type="dxa"/>
            <w:hideMark/>
          </w:tcPr>
          <w:p w:rsidR="00492545" w:rsidRDefault="00492545" w:rsidP="005223C1">
            <w:pPr>
              <w:spacing w:before="40" w:after="40"/>
              <w:jc w:val="left"/>
              <w:rPr>
                <w:rFonts w:cs="Arial"/>
                <w:sz w:val="16"/>
                <w:szCs w:val="16"/>
              </w:rPr>
            </w:pPr>
            <w:r w:rsidRPr="00365E28">
              <w:rPr>
                <w:rFonts w:cs="Arial"/>
                <w:sz w:val="16"/>
                <w:szCs w:val="16"/>
              </w:rPr>
              <w:t>Sewage sludge and residues including nightsoil and septic tank sludge</w:t>
            </w:r>
          </w:p>
        </w:tc>
        <w:tc>
          <w:tcPr>
            <w:tcW w:w="1248" w:type="dxa"/>
            <w:shd w:val="clear" w:color="auto" w:fill="FFFF00"/>
            <w:hideMark/>
          </w:tcPr>
          <w:p w:rsidR="00492545" w:rsidRDefault="00492545" w:rsidP="005223C1">
            <w:pPr>
              <w:spacing w:before="40" w:after="40"/>
              <w:jc w:val="center"/>
              <w:rPr>
                <w:rFonts w:cs="Arial"/>
                <w:sz w:val="16"/>
                <w:szCs w:val="16"/>
              </w:rPr>
            </w:pPr>
            <w:r>
              <w:rPr>
                <w:rFonts w:cs="Arial"/>
                <w:sz w:val="16"/>
                <w:szCs w:val="16"/>
              </w:rPr>
              <w:t>Interstate only</w:t>
            </w:r>
          </w:p>
        </w:tc>
        <w:tc>
          <w:tcPr>
            <w:tcW w:w="991" w:type="dxa"/>
            <w:shd w:val="clear" w:color="auto" w:fill="F2F2F2" w:themeFill="background1" w:themeFillShade="F2"/>
            <w:hideMark/>
          </w:tcPr>
          <w:p w:rsidR="00492545" w:rsidRDefault="00492545" w:rsidP="005223C1">
            <w:pPr>
              <w:spacing w:before="40" w:after="40"/>
              <w:jc w:val="center"/>
              <w:rPr>
                <w:rFonts w:cs="Arial"/>
                <w:sz w:val="16"/>
                <w:szCs w:val="16"/>
              </w:rPr>
            </w:pPr>
            <w:r>
              <w:rPr>
                <w:rFonts w:cs="Arial"/>
                <w:sz w:val="16"/>
                <w:szCs w:val="16"/>
              </w:rPr>
              <w:t>N/A</w:t>
            </w:r>
          </w:p>
        </w:tc>
        <w:tc>
          <w:tcPr>
            <w:tcW w:w="1042" w:type="dxa"/>
            <w:shd w:val="clear" w:color="auto" w:fill="FFFF00"/>
            <w:hideMark/>
          </w:tcPr>
          <w:p w:rsidR="00492545" w:rsidRDefault="00492545"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492545" w:rsidRDefault="00492545" w:rsidP="005223C1">
            <w:pPr>
              <w:spacing w:before="40" w:after="40"/>
              <w:jc w:val="center"/>
              <w:rPr>
                <w:rFonts w:cs="Arial"/>
                <w:sz w:val="16"/>
                <w:szCs w:val="16"/>
              </w:rPr>
            </w:pPr>
            <w:r>
              <w:rPr>
                <w:rFonts w:cs="Arial"/>
                <w:sz w:val="16"/>
                <w:szCs w:val="16"/>
              </w:rPr>
              <w:t>Tracked</w:t>
            </w:r>
          </w:p>
        </w:tc>
        <w:tc>
          <w:tcPr>
            <w:tcW w:w="876" w:type="dxa"/>
            <w:shd w:val="clear" w:color="auto" w:fill="F2F2F2" w:themeFill="background1" w:themeFillShade="F2"/>
            <w:hideMark/>
          </w:tcPr>
          <w:p w:rsidR="00492545" w:rsidRDefault="00492545" w:rsidP="005223C1">
            <w:pPr>
              <w:spacing w:before="40" w:after="40"/>
              <w:jc w:val="center"/>
              <w:rPr>
                <w:rFonts w:cs="Arial"/>
                <w:sz w:val="16"/>
                <w:szCs w:val="16"/>
              </w:rPr>
            </w:pPr>
            <w:r>
              <w:rPr>
                <w:rFonts w:cs="Arial"/>
                <w:sz w:val="16"/>
                <w:szCs w:val="16"/>
              </w:rPr>
              <w:t>N/A</w:t>
            </w:r>
          </w:p>
        </w:tc>
        <w:tc>
          <w:tcPr>
            <w:tcW w:w="1199" w:type="dxa"/>
            <w:shd w:val="clear" w:color="auto" w:fill="FFFF00"/>
            <w:hideMark/>
          </w:tcPr>
          <w:p w:rsidR="00492545" w:rsidRDefault="00492545" w:rsidP="005223C1">
            <w:pPr>
              <w:spacing w:before="40" w:after="40"/>
              <w:jc w:val="center"/>
              <w:rPr>
                <w:rFonts w:cs="Arial"/>
                <w:sz w:val="16"/>
                <w:szCs w:val="16"/>
              </w:rPr>
            </w:pPr>
            <w:r>
              <w:rPr>
                <w:rFonts w:cs="Arial"/>
                <w:sz w:val="16"/>
                <w:szCs w:val="16"/>
              </w:rPr>
              <w:t>Interstate only</w:t>
            </w:r>
          </w:p>
        </w:tc>
        <w:tc>
          <w:tcPr>
            <w:tcW w:w="1010" w:type="dxa"/>
            <w:shd w:val="clear" w:color="auto" w:fill="F2F2F2" w:themeFill="background1" w:themeFillShade="F2"/>
            <w:hideMark/>
          </w:tcPr>
          <w:p w:rsidR="00492545" w:rsidRDefault="00492545" w:rsidP="005223C1">
            <w:pPr>
              <w:spacing w:before="40" w:after="40"/>
              <w:jc w:val="center"/>
            </w:pPr>
            <w:r w:rsidRPr="00F55164">
              <w:rPr>
                <w:rFonts w:cs="Arial"/>
                <w:sz w:val="16"/>
                <w:szCs w:val="16"/>
              </w:rPr>
              <w:t>N/A</w:t>
            </w:r>
          </w:p>
        </w:tc>
        <w:tc>
          <w:tcPr>
            <w:tcW w:w="878" w:type="dxa"/>
            <w:shd w:val="clear" w:color="auto" w:fill="92D050"/>
            <w:hideMark/>
          </w:tcPr>
          <w:p w:rsidR="00492545" w:rsidRDefault="00492545" w:rsidP="00492545">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K140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Tannery wastes (not containing chromium) and wool scouring wastes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FFFF00"/>
            <w:hideMark/>
          </w:tcPr>
          <w:p w:rsidR="005223C1" w:rsidRDefault="005B4FA1" w:rsidP="005223C1">
            <w:pPr>
              <w:spacing w:before="40" w:after="40"/>
              <w:jc w:val="center"/>
              <w:rPr>
                <w:rFonts w:cs="Arial"/>
                <w:sz w:val="16"/>
                <w:szCs w:val="16"/>
              </w:rPr>
            </w:pPr>
            <w:r w:rsidRPr="00365E28">
              <w:rPr>
                <w:rFonts w:cs="Arial"/>
                <w:sz w:val="16"/>
                <w:szCs w:val="16"/>
              </w:rPr>
              <w:t>Interstate only</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K170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Animal oils and derivatives (</w:t>
            </w:r>
            <w:proofErr w:type="spellStart"/>
            <w:r w:rsidRPr="00365E28">
              <w:rPr>
                <w:rFonts w:cs="Arial"/>
                <w:sz w:val="16"/>
                <w:szCs w:val="16"/>
              </w:rPr>
              <w:t>eg</w:t>
            </w:r>
            <w:proofErr w:type="spellEnd"/>
            <w:r w:rsidRPr="00365E28">
              <w:rPr>
                <w:rFonts w:cs="Arial"/>
                <w:sz w:val="16"/>
                <w:szCs w:val="16"/>
              </w:rPr>
              <w:t xml:space="preserve"> tallow)</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F2F2F2" w:themeFill="background1" w:themeFillShade="F2"/>
            <w:hideMark/>
          </w:tcPr>
          <w:p w:rsidR="005223C1" w:rsidRDefault="005B4FA1" w:rsidP="005223C1">
            <w:pPr>
              <w:spacing w:before="40" w:after="40"/>
              <w:jc w:val="center"/>
            </w:pPr>
            <w:r w:rsidRPr="00FD39B2">
              <w:rPr>
                <w:rFonts w:cs="Arial"/>
                <w:sz w:val="16"/>
                <w:szCs w:val="16"/>
              </w:rPr>
              <w:t>N/A</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F2F2F2" w:themeFill="background1" w:themeFillShade="F2"/>
            <w:hideMark/>
          </w:tcPr>
          <w:p w:rsidR="005223C1" w:rsidRDefault="005B4FA1" w:rsidP="005223C1">
            <w:pPr>
              <w:spacing w:before="40" w:after="40"/>
              <w:jc w:val="center"/>
            </w:pPr>
            <w:r w:rsidRPr="00C940E0">
              <w:rPr>
                <w:rFonts w:cs="Arial"/>
                <w:sz w:val="16"/>
                <w:szCs w:val="16"/>
              </w:rPr>
              <w:t>N/A</w:t>
            </w:r>
          </w:p>
        </w:tc>
        <w:tc>
          <w:tcPr>
            <w:tcW w:w="878" w:type="dxa"/>
            <w:shd w:val="clear" w:color="auto" w:fill="F2F2F2" w:themeFill="background1" w:themeFillShade="F2"/>
            <w:hideMark/>
          </w:tcPr>
          <w:p w:rsidR="005223C1" w:rsidRDefault="005B4FA1" w:rsidP="005223C1">
            <w:pPr>
              <w:spacing w:before="40" w:after="40"/>
              <w:jc w:val="center"/>
            </w:pPr>
            <w:r w:rsidRPr="00C940E0">
              <w:rPr>
                <w:rFonts w:cs="Arial"/>
                <w:sz w:val="16"/>
                <w:szCs w:val="16"/>
              </w:rPr>
              <w:t>N/A</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K190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Wool scouring wastes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F2F2F2" w:themeFill="background1" w:themeFillShade="F2"/>
            <w:hideMark/>
          </w:tcPr>
          <w:p w:rsidR="005223C1" w:rsidRDefault="005B4FA1" w:rsidP="005223C1">
            <w:pPr>
              <w:spacing w:before="40" w:after="40"/>
              <w:jc w:val="center"/>
            </w:pPr>
            <w:r w:rsidRPr="00FD39B2">
              <w:rPr>
                <w:rFonts w:cs="Arial"/>
                <w:sz w:val="16"/>
                <w:szCs w:val="16"/>
              </w:rPr>
              <w:t>N/A</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F2F2F2" w:themeFill="background1" w:themeFillShade="F2"/>
            <w:hideMark/>
          </w:tcPr>
          <w:p w:rsidR="005223C1" w:rsidRDefault="005B4FA1" w:rsidP="005223C1">
            <w:pPr>
              <w:spacing w:before="40" w:after="40"/>
              <w:jc w:val="center"/>
            </w:pPr>
            <w:r w:rsidRPr="00C940E0">
              <w:rPr>
                <w:rFonts w:cs="Arial"/>
                <w:sz w:val="16"/>
                <w:szCs w:val="16"/>
              </w:rPr>
              <w:t>N/A</w:t>
            </w:r>
          </w:p>
        </w:tc>
        <w:tc>
          <w:tcPr>
            <w:tcW w:w="878" w:type="dxa"/>
            <w:shd w:val="clear" w:color="auto" w:fill="F2F2F2" w:themeFill="background1" w:themeFillShade="F2"/>
            <w:hideMark/>
          </w:tcPr>
          <w:p w:rsidR="005223C1" w:rsidRDefault="005B4FA1" w:rsidP="005223C1">
            <w:pPr>
              <w:spacing w:before="40" w:after="40"/>
              <w:jc w:val="center"/>
            </w:pPr>
            <w:r w:rsidRPr="00C940E0">
              <w:rPr>
                <w:rFonts w:cs="Arial"/>
                <w:sz w:val="16"/>
                <w:szCs w:val="16"/>
              </w:rPr>
              <w:t>N/A</w:t>
            </w:r>
          </w:p>
        </w:tc>
      </w:tr>
      <w:tr w:rsidR="008D7CA0" w:rsidRPr="00365E28" w:rsidTr="008D7CA0">
        <w:trPr>
          <w:trHeight w:val="555"/>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5B4FA1" w:rsidP="005223C1">
            <w:pPr>
              <w:spacing w:before="40" w:after="40"/>
              <w:jc w:val="center"/>
              <w:rPr>
                <w:rFonts w:cs="Arial"/>
                <w:sz w:val="16"/>
                <w:szCs w:val="16"/>
              </w:rPr>
            </w:pPr>
            <w:r w:rsidRPr="00365E28">
              <w:rPr>
                <w:rFonts w:cs="Arial"/>
                <w:sz w:val="16"/>
                <w:szCs w:val="16"/>
              </w:rPr>
              <w:t>K200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Food and beverage processing wastes, including animal and vegetable oils and derivatives.</w:t>
            </w:r>
          </w:p>
        </w:tc>
        <w:tc>
          <w:tcPr>
            <w:tcW w:w="1248"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991" w:type="dxa"/>
            <w:shd w:val="clear" w:color="auto" w:fill="FFFF00"/>
            <w:hideMark/>
          </w:tcPr>
          <w:p w:rsidR="005223C1" w:rsidRDefault="005B4FA1" w:rsidP="005223C1">
            <w:pPr>
              <w:spacing w:before="40" w:after="40"/>
              <w:jc w:val="center"/>
              <w:rPr>
                <w:rFonts w:cs="Arial"/>
                <w:sz w:val="16"/>
                <w:szCs w:val="16"/>
              </w:rPr>
            </w:pPr>
            <w:r w:rsidRPr="00365E28">
              <w:rPr>
                <w:rFonts w:cs="Arial"/>
                <w:sz w:val="16"/>
                <w:szCs w:val="16"/>
              </w:rPr>
              <w:t>Interstate only</w:t>
            </w:r>
          </w:p>
        </w:tc>
        <w:tc>
          <w:tcPr>
            <w:tcW w:w="1042"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6" w:type="dxa"/>
            <w:shd w:val="clear" w:color="auto" w:fill="FFC000"/>
            <w:hideMark/>
          </w:tcPr>
          <w:p w:rsidR="005223C1" w:rsidRDefault="005B4FA1" w:rsidP="005223C1">
            <w:pPr>
              <w:spacing w:before="40" w:after="40"/>
              <w:jc w:val="center"/>
              <w:rPr>
                <w:rFonts w:cs="Arial"/>
                <w:sz w:val="16"/>
                <w:szCs w:val="16"/>
              </w:rPr>
            </w:pPr>
            <w:r>
              <w:rPr>
                <w:rFonts w:cs="Arial"/>
                <w:sz w:val="16"/>
                <w:szCs w:val="16"/>
              </w:rPr>
              <w:t>Not Tracked</w:t>
            </w:r>
          </w:p>
        </w:tc>
        <w:tc>
          <w:tcPr>
            <w:tcW w:w="1199" w:type="dxa"/>
            <w:shd w:val="clear" w:color="auto" w:fill="FFFF00"/>
            <w:hideMark/>
          </w:tcPr>
          <w:p w:rsidR="005223C1" w:rsidRDefault="005B4FA1"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shd w:val="clear" w:color="auto" w:fill="D9D9D9" w:themeFill="background1" w:themeFillShade="D9"/>
            <w:noWrap/>
            <w:hideMark/>
          </w:tcPr>
          <w:p w:rsidR="005223C1" w:rsidRDefault="005B4FA1" w:rsidP="005223C1">
            <w:pPr>
              <w:spacing w:before="40" w:after="40"/>
              <w:jc w:val="center"/>
              <w:rPr>
                <w:rFonts w:cs="Arial"/>
                <w:b/>
                <w:sz w:val="16"/>
                <w:szCs w:val="16"/>
              </w:rPr>
            </w:pPr>
            <w:r w:rsidRPr="00365E28">
              <w:rPr>
                <w:rFonts w:cs="Arial"/>
                <w:b/>
                <w:sz w:val="16"/>
                <w:szCs w:val="16"/>
              </w:rPr>
              <w:t>L</w:t>
            </w:r>
          </w:p>
        </w:tc>
        <w:tc>
          <w:tcPr>
            <w:tcW w:w="992"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3786" w:type="dxa"/>
            <w:shd w:val="clear" w:color="auto" w:fill="D9D9D9" w:themeFill="background1" w:themeFillShade="D9"/>
            <w:hideMark/>
          </w:tcPr>
          <w:p w:rsidR="005223C1" w:rsidRDefault="005B4FA1" w:rsidP="005223C1">
            <w:pPr>
              <w:spacing w:before="40" w:after="40"/>
              <w:jc w:val="left"/>
              <w:rPr>
                <w:rFonts w:cs="Arial"/>
                <w:b/>
                <w:sz w:val="16"/>
                <w:szCs w:val="16"/>
              </w:rPr>
            </w:pPr>
            <w:r w:rsidRPr="00365E28">
              <w:rPr>
                <w:rFonts w:cs="Arial"/>
                <w:b/>
                <w:sz w:val="16"/>
                <w:szCs w:val="16"/>
              </w:rPr>
              <w:t xml:space="preserve">Industrial </w:t>
            </w:r>
            <w:proofErr w:type="spellStart"/>
            <w:r w:rsidRPr="00365E28">
              <w:rPr>
                <w:rFonts w:cs="Arial"/>
                <w:b/>
                <w:sz w:val="16"/>
                <w:szCs w:val="16"/>
              </w:rPr>
              <w:t>washwaters</w:t>
            </w:r>
            <w:proofErr w:type="spellEnd"/>
          </w:p>
        </w:tc>
        <w:tc>
          <w:tcPr>
            <w:tcW w:w="1248"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991"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042"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381"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876"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199"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010"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878" w:type="dxa"/>
            <w:shd w:val="clear" w:color="auto" w:fill="D9D9D9" w:themeFill="background1" w:themeFillShade="D9"/>
            <w:hideMark/>
          </w:tcPr>
          <w:p w:rsidR="005223C1" w:rsidRDefault="005223C1" w:rsidP="005223C1">
            <w:pPr>
              <w:spacing w:before="40" w:after="40"/>
              <w:jc w:val="center"/>
              <w:rPr>
                <w:rFonts w:cs="Arial"/>
                <w:b/>
                <w:sz w:val="16"/>
                <w:szCs w:val="16"/>
              </w:rPr>
            </w:pP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5B4FA1" w:rsidP="005223C1">
            <w:pPr>
              <w:spacing w:before="40" w:after="40"/>
              <w:jc w:val="center"/>
              <w:rPr>
                <w:rFonts w:cs="Arial"/>
                <w:sz w:val="16"/>
                <w:szCs w:val="16"/>
              </w:rPr>
            </w:pPr>
            <w:r w:rsidRPr="00365E28">
              <w:rPr>
                <w:rFonts w:cs="Arial"/>
                <w:sz w:val="16"/>
                <w:szCs w:val="16"/>
              </w:rPr>
              <w:t>L100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 xml:space="preserve">Car and truck </w:t>
            </w:r>
            <w:proofErr w:type="spellStart"/>
            <w:r w:rsidRPr="00365E28">
              <w:rPr>
                <w:rFonts w:cs="Arial"/>
                <w:sz w:val="16"/>
                <w:szCs w:val="16"/>
              </w:rPr>
              <w:t>washwaters</w:t>
            </w:r>
            <w:proofErr w:type="spellEnd"/>
          </w:p>
        </w:tc>
        <w:tc>
          <w:tcPr>
            <w:tcW w:w="1248" w:type="dxa"/>
            <w:shd w:val="clear" w:color="auto" w:fill="FFC000"/>
            <w:hideMark/>
          </w:tcPr>
          <w:p w:rsidR="005223C1" w:rsidRDefault="005B4FA1" w:rsidP="005223C1">
            <w:pPr>
              <w:spacing w:before="40" w:after="40"/>
            </w:pPr>
            <w:r w:rsidRPr="007772DF">
              <w:rPr>
                <w:rFonts w:cs="Arial"/>
                <w:sz w:val="16"/>
                <w:szCs w:val="16"/>
              </w:rPr>
              <w:t>Not Tracked</w:t>
            </w:r>
          </w:p>
        </w:tc>
        <w:tc>
          <w:tcPr>
            <w:tcW w:w="99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C000"/>
            <w:hideMark/>
          </w:tcPr>
          <w:p w:rsidR="005223C1" w:rsidRDefault="005B4FA1" w:rsidP="005223C1">
            <w:pPr>
              <w:spacing w:before="40" w:after="40"/>
            </w:pPr>
            <w:r w:rsidRPr="002B60A1">
              <w:rPr>
                <w:rFonts w:cs="Arial"/>
                <w:sz w:val="16"/>
                <w:szCs w:val="16"/>
              </w:rPr>
              <w:t>Not Tracked</w:t>
            </w:r>
          </w:p>
        </w:tc>
        <w:tc>
          <w:tcPr>
            <w:tcW w:w="138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r w:rsidRPr="00365E28">
              <w:rPr>
                <w:rFonts w:cs="Arial"/>
                <w:sz w:val="16"/>
                <w:szCs w:val="16"/>
              </w:rPr>
              <w:t>*</w:t>
            </w:r>
          </w:p>
        </w:tc>
        <w:tc>
          <w:tcPr>
            <w:tcW w:w="876" w:type="dxa"/>
            <w:shd w:val="clear" w:color="auto" w:fill="FFC000"/>
            <w:hideMark/>
          </w:tcPr>
          <w:p w:rsidR="005223C1" w:rsidRDefault="005B4FA1" w:rsidP="005223C1">
            <w:pPr>
              <w:spacing w:before="40" w:after="40"/>
            </w:pPr>
            <w:r w:rsidRPr="005860D3">
              <w:rPr>
                <w:rFonts w:cs="Arial"/>
                <w:sz w:val="16"/>
                <w:szCs w:val="16"/>
              </w:rPr>
              <w:t>Not Tracked</w:t>
            </w:r>
          </w:p>
        </w:tc>
        <w:tc>
          <w:tcPr>
            <w:tcW w:w="1199" w:type="dxa"/>
            <w:shd w:val="clear" w:color="auto" w:fill="FFC000"/>
            <w:hideMark/>
          </w:tcPr>
          <w:p w:rsidR="005223C1" w:rsidRDefault="005B4FA1" w:rsidP="005223C1">
            <w:pPr>
              <w:spacing w:before="40" w:after="40"/>
            </w:pPr>
            <w:r w:rsidRPr="005860D3">
              <w:rPr>
                <w:rFonts w:cs="Arial"/>
                <w:sz w:val="16"/>
                <w:szCs w:val="16"/>
              </w:rPr>
              <w:t>Not Tracked</w:t>
            </w:r>
          </w:p>
        </w:tc>
        <w:tc>
          <w:tcPr>
            <w:tcW w:w="1010"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5B4FA1" w:rsidP="005223C1">
            <w:pPr>
              <w:spacing w:before="40" w:after="40"/>
              <w:jc w:val="center"/>
              <w:rPr>
                <w:rFonts w:cs="Arial"/>
                <w:sz w:val="16"/>
                <w:szCs w:val="16"/>
              </w:rPr>
            </w:pPr>
            <w:r w:rsidRPr="00365E28">
              <w:rPr>
                <w:rFonts w:cs="Arial"/>
                <w:sz w:val="16"/>
                <w:szCs w:val="16"/>
              </w:rPr>
              <w:t>L150</w:t>
            </w:r>
          </w:p>
        </w:tc>
        <w:tc>
          <w:tcPr>
            <w:tcW w:w="3786" w:type="dxa"/>
            <w:hideMark/>
          </w:tcPr>
          <w:p w:rsidR="005223C1" w:rsidRDefault="005B4FA1" w:rsidP="005223C1">
            <w:pPr>
              <w:spacing w:before="40" w:after="40"/>
              <w:jc w:val="left"/>
              <w:rPr>
                <w:rFonts w:cs="Arial"/>
                <w:sz w:val="16"/>
                <w:szCs w:val="16"/>
              </w:rPr>
            </w:pPr>
            <w:r w:rsidRPr="00365E28">
              <w:rPr>
                <w:rFonts w:cs="Arial"/>
                <w:sz w:val="16"/>
                <w:szCs w:val="16"/>
              </w:rPr>
              <w:t xml:space="preserve">Industrial </w:t>
            </w:r>
            <w:proofErr w:type="spellStart"/>
            <w:r w:rsidRPr="00365E28">
              <w:rPr>
                <w:rFonts w:cs="Arial"/>
                <w:sz w:val="16"/>
                <w:szCs w:val="16"/>
              </w:rPr>
              <w:t>washwaters</w:t>
            </w:r>
            <w:proofErr w:type="spellEnd"/>
            <w:r w:rsidRPr="00365E28">
              <w:rPr>
                <w:rFonts w:cs="Arial"/>
                <w:sz w:val="16"/>
                <w:szCs w:val="16"/>
              </w:rPr>
              <w:t xml:space="preserve"> from cleaning, rinsing or washing operations, NOS</w:t>
            </w:r>
            <w:r w:rsidR="002B3A42">
              <w:rPr>
                <w:rFonts w:cs="Arial"/>
                <w:sz w:val="16"/>
                <w:szCs w:val="16"/>
              </w:rPr>
              <w:t xml:space="preserve"> (</w:t>
            </w:r>
            <w:proofErr w:type="spellStart"/>
            <w:r w:rsidR="002B3A42">
              <w:rPr>
                <w:rFonts w:cs="Arial"/>
                <w:sz w:val="16"/>
                <w:szCs w:val="16"/>
              </w:rPr>
              <w:t>eg</w:t>
            </w:r>
            <w:proofErr w:type="spellEnd"/>
            <w:r w:rsidR="002B3A42">
              <w:rPr>
                <w:rFonts w:cs="Arial"/>
                <w:sz w:val="16"/>
                <w:szCs w:val="16"/>
              </w:rPr>
              <w:t xml:space="preserve"> </w:t>
            </w:r>
            <w:r w:rsidRPr="00365E28">
              <w:rPr>
                <w:rFonts w:cs="Arial"/>
                <w:sz w:val="16"/>
                <w:szCs w:val="16"/>
              </w:rPr>
              <w:t xml:space="preserve">textile cleaning/processing </w:t>
            </w:r>
            <w:r w:rsidR="002B3A42" w:rsidRPr="00365E28">
              <w:rPr>
                <w:rFonts w:cs="Arial"/>
                <w:sz w:val="16"/>
                <w:szCs w:val="16"/>
              </w:rPr>
              <w:t>effluent NOS</w:t>
            </w:r>
            <w:r w:rsidRPr="00365E28">
              <w:rPr>
                <w:rFonts w:cs="Arial"/>
                <w:sz w:val="16"/>
                <w:szCs w:val="16"/>
              </w:rPr>
              <w:t xml:space="preserve">, industrial plant and machinery </w:t>
            </w:r>
            <w:proofErr w:type="spellStart"/>
            <w:r w:rsidRPr="00365E28">
              <w:rPr>
                <w:rFonts w:cs="Arial"/>
                <w:sz w:val="16"/>
                <w:szCs w:val="16"/>
              </w:rPr>
              <w:t>washwaters</w:t>
            </w:r>
            <w:proofErr w:type="spellEnd"/>
            <w:r w:rsidRPr="00365E28">
              <w:rPr>
                <w:rFonts w:cs="Arial"/>
                <w:sz w:val="16"/>
                <w:szCs w:val="16"/>
              </w:rPr>
              <w:t xml:space="preserve">, cooling tower </w:t>
            </w:r>
            <w:proofErr w:type="spellStart"/>
            <w:r w:rsidRPr="00365E28">
              <w:rPr>
                <w:rFonts w:cs="Arial"/>
                <w:sz w:val="16"/>
                <w:szCs w:val="16"/>
              </w:rPr>
              <w:t>washwaters</w:t>
            </w:r>
            <w:proofErr w:type="spellEnd"/>
            <w:r w:rsidR="002B3A42">
              <w:rPr>
                <w:rFonts w:cs="Arial"/>
                <w:sz w:val="16"/>
                <w:szCs w:val="16"/>
              </w:rPr>
              <w:t>)</w:t>
            </w:r>
          </w:p>
        </w:tc>
        <w:tc>
          <w:tcPr>
            <w:tcW w:w="1248" w:type="dxa"/>
            <w:shd w:val="clear" w:color="auto" w:fill="FFC000"/>
            <w:hideMark/>
          </w:tcPr>
          <w:p w:rsidR="005223C1" w:rsidRDefault="005B4FA1" w:rsidP="005223C1">
            <w:pPr>
              <w:spacing w:before="40" w:after="40"/>
            </w:pPr>
            <w:r w:rsidRPr="007772DF">
              <w:rPr>
                <w:rFonts w:cs="Arial"/>
                <w:sz w:val="16"/>
                <w:szCs w:val="16"/>
              </w:rPr>
              <w:t>Not Tracked</w:t>
            </w:r>
          </w:p>
        </w:tc>
        <w:tc>
          <w:tcPr>
            <w:tcW w:w="991"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1042" w:type="dxa"/>
            <w:shd w:val="clear" w:color="auto" w:fill="FFC000"/>
            <w:hideMark/>
          </w:tcPr>
          <w:p w:rsidR="005223C1" w:rsidRDefault="005B4FA1" w:rsidP="005223C1">
            <w:pPr>
              <w:spacing w:before="40" w:after="40"/>
            </w:pPr>
            <w:r w:rsidRPr="002B60A1">
              <w:rPr>
                <w:rFonts w:cs="Arial"/>
                <w:sz w:val="16"/>
                <w:szCs w:val="16"/>
              </w:rPr>
              <w:t>Not Tracked</w:t>
            </w:r>
          </w:p>
        </w:tc>
        <w:tc>
          <w:tcPr>
            <w:tcW w:w="1381" w:type="dxa"/>
            <w:shd w:val="clear" w:color="auto" w:fill="F2F2F2" w:themeFill="background1" w:themeFillShade="F2"/>
            <w:hideMark/>
          </w:tcPr>
          <w:p w:rsidR="005223C1" w:rsidRDefault="005B4FA1" w:rsidP="005223C1">
            <w:pPr>
              <w:spacing w:before="40" w:after="40"/>
              <w:jc w:val="center"/>
              <w:rPr>
                <w:rFonts w:cs="Arial"/>
                <w:sz w:val="16"/>
                <w:szCs w:val="16"/>
              </w:rPr>
            </w:pPr>
            <w:r>
              <w:rPr>
                <w:rFonts w:cs="Arial"/>
                <w:sz w:val="16"/>
                <w:szCs w:val="16"/>
              </w:rPr>
              <w:t>N/A</w:t>
            </w:r>
          </w:p>
        </w:tc>
        <w:tc>
          <w:tcPr>
            <w:tcW w:w="876" w:type="dxa"/>
            <w:shd w:val="clear" w:color="auto" w:fill="FFC000"/>
            <w:hideMark/>
          </w:tcPr>
          <w:p w:rsidR="005223C1" w:rsidRDefault="005B4FA1" w:rsidP="005223C1">
            <w:pPr>
              <w:spacing w:before="40" w:after="40"/>
            </w:pPr>
            <w:r w:rsidRPr="005860D3">
              <w:rPr>
                <w:rFonts w:cs="Arial"/>
                <w:sz w:val="16"/>
                <w:szCs w:val="16"/>
              </w:rPr>
              <w:t>Not Tracked</w:t>
            </w:r>
          </w:p>
        </w:tc>
        <w:tc>
          <w:tcPr>
            <w:tcW w:w="1199" w:type="dxa"/>
            <w:shd w:val="clear" w:color="auto" w:fill="FFC000"/>
            <w:hideMark/>
          </w:tcPr>
          <w:p w:rsidR="005223C1" w:rsidRDefault="005B4FA1" w:rsidP="005223C1">
            <w:pPr>
              <w:spacing w:before="40" w:after="40"/>
            </w:pPr>
            <w:r w:rsidRPr="005860D3">
              <w:rPr>
                <w:rFonts w:cs="Arial"/>
                <w:sz w:val="16"/>
                <w:szCs w:val="16"/>
              </w:rPr>
              <w:t>Not Tracked</w:t>
            </w:r>
          </w:p>
        </w:tc>
        <w:tc>
          <w:tcPr>
            <w:tcW w:w="1010"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5B4FA1"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shd w:val="clear" w:color="auto" w:fill="D9D9D9" w:themeFill="background1" w:themeFillShade="D9"/>
            <w:noWrap/>
            <w:hideMark/>
          </w:tcPr>
          <w:p w:rsidR="005223C1" w:rsidRDefault="005B4FA1" w:rsidP="005223C1">
            <w:pPr>
              <w:spacing w:before="40" w:after="40"/>
              <w:jc w:val="center"/>
              <w:rPr>
                <w:rFonts w:cs="Arial"/>
                <w:b/>
                <w:sz w:val="16"/>
                <w:szCs w:val="16"/>
              </w:rPr>
            </w:pPr>
            <w:r w:rsidRPr="00365E28">
              <w:rPr>
                <w:rFonts w:cs="Arial"/>
                <w:b/>
                <w:sz w:val="16"/>
                <w:szCs w:val="16"/>
              </w:rPr>
              <w:t>M</w:t>
            </w:r>
          </w:p>
        </w:tc>
        <w:tc>
          <w:tcPr>
            <w:tcW w:w="992"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3786" w:type="dxa"/>
            <w:shd w:val="clear" w:color="auto" w:fill="D9D9D9" w:themeFill="background1" w:themeFillShade="D9"/>
            <w:hideMark/>
          </w:tcPr>
          <w:p w:rsidR="005223C1" w:rsidRDefault="005B4FA1" w:rsidP="005223C1">
            <w:pPr>
              <w:spacing w:before="40" w:after="40"/>
              <w:jc w:val="left"/>
              <w:rPr>
                <w:rFonts w:cs="Arial"/>
                <w:b/>
                <w:sz w:val="16"/>
                <w:szCs w:val="16"/>
              </w:rPr>
            </w:pPr>
            <w:r w:rsidRPr="00365E28">
              <w:rPr>
                <w:rFonts w:cs="Arial"/>
                <w:b/>
                <w:sz w:val="16"/>
                <w:szCs w:val="16"/>
              </w:rPr>
              <w:t>Organic chemicals</w:t>
            </w:r>
          </w:p>
        </w:tc>
        <w:tc>
          <w:tcPr>
            <w:tcW w:w="1248"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991"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042"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381"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876"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199"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010"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878" w:type="dxa"/>
            <w:shd w:val="clear" w:color="auto" w:fill="D9D9D9" w:themeFill="background1" w:themeFillShade="D9"/>
            <w:hideMark/>
          </w:tcPr>
          <w:p w:rsidR="005223C1" w:rsidRDefault="005223C1" w:rsidP="005223C1">
            <w:pPr>
              <w:spacing w:before="40" w:after="40"/>
              <w:jc w:val="center"/>
              <w:rPr>
                <w:rFonts w:cs="Arial"/>
                <w:b/>
                <w:sz w:val="16"/>
                <w:szCs w:val="16"/>
              </w:rPr>
            </w:pP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M100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Polychlorinated biphenyls (PCBs) (PCBs &gt;50 mg per kg)</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M110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Waste substances and articles containing or contaminated with polychlorinated biphenyls (PCBs) ([PCBs] &gt;50 mg per kg)</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F2F2F2" w:themeFill="background1" w:themeFillShade="F2"/>
            <w:hideMark/>
          </w:tcPr>
          <w:p w:rsidR="005223C1" w:rsidRDefault="00B056FC" w:rsidP="005223C1">
            <w:pPr>
              <w:spacing w:before="40" w:after="40"/>
              <w:jc w:val="center"/>
              <w:rPr>
                <w:rFonts w:cs="Arial"/>
                <w:sz w:val="16"/>
                <w:szCs w:val="16"/>
              </w:rPr>
            </w:pPr>
            <w:r>
              <w:rPr>
                <w:rFonts w:cs="Arial"/>
                <w:sz w:val="16"/>
                <w:szCs w:val="16"/>
              </w:rPr>
              <w:t>N/A</w:t>
            </w:r>
          </w:p>
        </w:tc>
        <w:tc>
          <w:tcPr>
            <w:tcW w:w="876" w:type="dxa"/>
            <w:shd w:val="clear" w:color="auto" w:fill="F2F2F2" w:themeFill="background1" w:themeFillShade="F2"/>
            <w:hideMark/>
          </w:tcPr>
          <w:p w:rsidR="005223C1" w:rsidRDefault="00B056FC" w:rsidP="005223C1">
            <w:pPr>
              <w:spacing w:before="40" w:after="40"/>
              <w:jc w:val="center"/>
            </w:pPr>
            <w:r w:rsidRPr="006E7F3E">
              <w:rPr>
                <w:rFonts w:cs="Arial"/>
                <w:sz w:val="16"/>
                <w:szCs w:val="16"/>
              </w:rPr>
              <w:t>N/A</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M120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Solvents, oils and materials contaminated with PCBs ([PCBs]</w:t>
            </w:r>
            <w:r w:rsidR="002B3A42">
              <w:rPr>
                <w:rFonts w:cs="Arial"/>
                <w:sz w:val="16"/>
                <w:szCs w:val="16"/>
              </w:rPr>
              <w:t xml:space="preserve"> </w:t>
            </w:r>
            <w:r w:rsidRPr="00365E28">
              <w:rPr>
                <w:rFonts w:cs="Arial"/>
                <w:sz w:val="16"/>
                <w:szCs w:val="16"/>
              </w:rPr>
              <w:t>&gt;2 mg per kg and [PCBs] &lt;50 mg per kg)</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F2F2F2" w:themeFill="background1" w:themeFillShade="F2"/>
            <w:hideMark/>
          </w:tcPr>
          <w:p w:rsidR="005223C1" w:rsidRDefault="00B056FC" w:rsidP="005223C1">
            <w:pPr>
              <w:spacing w:before="40" w:after="40"/>
              <w:jc w:val="center"/>
            </w:pPr>
            <w:r w:rsidRPr="006E7F3E">
              <w:rPr>
                <w:rFonts w:cs="Arial"/>
                <w:sz w:val="16"/>
                <w:szCs w:val="16"/>
              </w:rPr>
              <w:t>N/A</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M130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Non-halogenated organic chemicals (non-solvent), NOS</w:t>
            </w:r>
            <w:r w:rsidR="002B3A42">
              <w:rPr>
                <w:rFonts w:cs="Arial"/>
                <w:sz w:val="16"/>
                <w:szCs w:val="16"/>
              </w:rPr>
              <w:t xml:space="preserve"> (</w:t>
            </w:r>
            <w:proofErr w:type="spellStart"/>
            <w:r w:rsidR="002B3A42">
              <w:rPr>
                <w:rFonts w:cs="Arial"/>
                <w:sz w:val="16"/>
                <w:szCs w:val="16"/>
              </w:rPr>
              <w:t>eg</w:t>
            </w:r>
            <w:proofErr w:type="spellEnd"/>
            <w:r w:rsidR="002B3A42">
              <w:rPr>
                <w:rFonts w:cs="Arial"/>
                <w:sz w:val="16"/>
                <w:szCs w:val="16"/>
              </w:rPr>
              <w:t xml:space="preserve"> </w:t>
            </w:r>
            <w:r w:rsidRPr="00365E28">
              <w:rPr>
                <w:rFonts w:cs="Arial"/>
                <w:sz w:val="16"/>
                <w:szCs w:val="16"/>
              </w:rPr>
              <w:t>glycol coolant, radiator fluid, brake fluid</w:t>
            </w:r>
            <w:r w:rsidR="002B3A42">
              <w:rPr>
                <w:rFonts w:cs="Arial"/>
                <w:sz w:val="16"/>
                <w:szCs w:val="16"/>
              </w:rPr>
              <w:t>)</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F2F2F2" w:themeFill="background1" w:themeFillShade="F2"/>
            <w:hideMark/>
          </w:tcPr>
          <w:p w:rsidR="005223C1" w:rsidRDefault="00B056FC" w:rsidP="005223C1">
            <w:pPr>
              <w:spacing w:before="40" w:after="40"/>
              <w:jc w:val="center"/>
              <w:rPr>
                <w:rFonts w:cs="Arial"/>
                <w:sz w:val="16"/>
                <w:szCs w:val="16"/>
              </w:rPr>
            </w:pPr>
            <w:r>
              <w:rPr>
                <w:rFonts w:cs="Arial"/>
                <w:sz w:val="16"/>
                <w:szCs w:val="16"/>
              </w:rPr>
              <w:t>N/A</w:t>
            </w:r>
          </w:p>
        </w:tc>
        <w:tc>
          <w:tcPr>
            <w:tcW w:w="876" w:type="dxa"/>
            <w:shd w:val="clear" w:color="auto" w:fill="F2F2F2" w:themeFill="background1" w:themeFillShade="F2"/>
            <w:hideMark/>
          </w:tcPr>
          <w:p w:rsidR="005223C1" w:rsidRDefault="00B056FC" w:rsidP="005223C1">
            <w:pPr>
              <w:spacing w:before="40" w:after="40"/>
              <w:jc w:val="center"/>
            </w:pPr>
            <w:r w:rsidRPr="006E7F3E">
              <w:rPr>
                <w:rFonts w:cs="Arial"/>
                <w:sz w:val="16"/>
                <w:szCs w:val="16"/>
              </w:rPr>
              <w:t>N/A</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M150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Phenol and phenol compounds, including halogenated phenols</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M160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Halogenated organic chemicals, NOS</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M170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 xml:space="preserve">Polychlorinated </w:t>
            </w:r>
            <w:proofErr w:type="spellStart"/>
            <w:r w:rsidRPr="00365E28">
              <w:rPr>
                <w:rFonts w:cs="Arial"/>
                <w:sz w:val="16"/>
                <w:szCs w:val="16"/>
              </w:rPr>
              <w:t>dibenzo</w:t>
            </w:r>
            <w:proofErr w:type="spellEnd"/>
            <w:r w:rsidRPr="00365E28">
              <w:rPr>
                <w:rFonts w:cs="Arial"/>
                <w:sz w:val="16"/>
                <w:szCs w:val="16"/>
              </w:rPr>
              <w:t xml:space="preserve">-furan (any </w:t>
            </w:r>
            <w:proofErr w:type="spellStart"/>
            <w:r w:rsidRPr="00365E28">
              <w:rPr>
                <w:rFonts w:cs="Arial"/>
                <w:sz w:val="16"/>
                <w:szCs w:val="16"/>
              </w:rPr>
              <w:t>cogener</w:t>
            </w:r>
            <w:proofErr w:type="spellEnd"/>
            <w:r w:rsidRPr="00365E28">
              <w:rPr>
                <w:rFonts w:cs="Arial"/>
                <w:sz w:val="16"/>
                <w:szCs w:val="16"/>
              </w:rPr>
              <w:t>)</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M180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 xml:space="preserve">Polychlorinated </w:t>
            </w:r>
            <w:proofErr w:type="spellStart"/>
            <w:r w:rsidRPr="00365E28">
              <w:rPr>
                <w:rFonts w:cs="Arial"/>
                <w:sz w:val="16"/>
                <w:szCs w:val="16"/>
              </w:rPr>
              <w:t>dibenzo</w:t>
            </w:r>
            <w:proofErr w:type="spellEnd"/>
            <w:r w:rsidRPr="00365E28">
              <w:rPr>
                <w:rFonts w:cs="Arial"/>
                <w:sz w:val="16"/>
                <w:szCs w:val="16"/>
              </w:rPr>
              <w:t xml:space="preserve">-p-dioxin (any </w:t>
            </w:r>
            <w:proofErr w:type="spellStart"/>
            <w:r w:rsidRPr="00365E28">
              <w:rPr>
                <w:rFonts w:cs="Arial"/>
                <w:sz w:val="16"/>
                <w:szCs w:val="16"/>
              </w:rPr>
              <w:t>cogener</w:t>
            </w:r>
            <w:proofErr w:type="spellEnd"/>
            <w:r w:rsidRPr="00365E28">
              <w:rPr>
                <w:rFonts w:cs="Arial"/>
                <w:sz w:val="16"/>
                <w:szCs w:val="16"/>
              </w:rPr>
              <w:t>)</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M210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Cyanides (organic)</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 xml:space="preserve">Interstate </w:t>
            </w:r>
            <w:r>
              <w:rPr>
                <w:rFonts w:cs="Arial"/>
                <w:sz w:val="16"/>
                <w:szCs w:val="16"/>
              </w:rPr>
              <w:lastRenderedPageBreak/>
              <w:t>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lastRenderedPageBreak/>
              <w:t>Tracked</w:t>
            </w:r>
          </w:p>
        </w:tc>
        <w:tc>
          <w:tcPr>
            <w:tcW w:w="876"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 xml:space="preserve">Interstate </w:t>
            </w:r>
            <w:r>
              <w:rPr>
                <w:rFonts w:cs="Arial"/>
                <w:sz w:val="16"/>
                <w:szCs w:val="16"/>
              </w:rPr>
              <w:lastRenderedPageBreak/>
              <w:t>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lastRenderedPageBreak/>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M220</w:t>
            </w:r>
          </w:p>
        </w:tc>
        <w:tc>
          <w:tcPr>
            <w:tcW w:w="3786" w:type="dxa"/>
            <w:hideMark/>
          </w:tcPr>
          <w:p w:rsidR="005223C1" w:rsidRDefault="00B056FC" w:rsidP="005223C1">
            <w:pPr>
              <w:spacing w:before="40" w:after="40"/>
              <w:jc w:val="left"/>
              <w:rPr>
                <w:rFonts w:cs="Arial"/>
                <w:sz w:val="16"/>
                <w:szCs w:val="16"/>
              </w:rPr>
            </w:pPr>
            <w:proofErr w:type="spellStart"/>
            <w:r w:rsidRPr="00365E28">
              <w:rPr>
                <w:rFonts w:cs="Arial"/>
                <w:sz w:val="16"/>
                <w:szCs w:val="16"/>
              </w:rPr>
              <w:t>Isocyanate</w:t>
            </w:r>
            <w:proofErr w:type="spellEnd"/>
            <w:r w:rsidRPr="00365E28">
              <w:rPr>
                <w:rFonts w:cs="Arial"/>
                <w:sz w:val="16"/>
                <w:szCs w:val="16"/>
              </w:rPr>
              <w:t xml:space="preserve"> compounds (organic)</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M230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Amines and other nitrogen compounds</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M250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Detergents and surface active agents (surfactants)</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M260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 xml:space="preserve">Highly odorous organic chemicals (including </w:t>
            </w:r>
            <w:proofErr w:type="spellStart"/>
            <w:r w:rsidRPr="00365E28">
              <w:rPr>
                <w:rFonts w:cs="Arial"/>
                <w:sz w:val="16"/>
                <w:szCs w:val="16"/>
              </w:rPr>
              <w:t>mercaptans</w:t>
            </w:r>
            <w:proofErr w:type="spellEnd"/>
            <w:r w:rsidRPr="00365E28">
              <w:rPr>
                <w:rFonts w:cs="Arial"/>
                <w:sz w:val="16"/>
                <w:szCs w:val="16"/>
              </w:rPr>
              <w:t xml:space="preserve"> and acrylates)</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shd w:val="clear" w:color="auto" w:fill="D9D9D9" w:themeFill="background1" w:themeFillShade="D9"/>
            <w:noWrap/>
            <w:hideMark/>
          </w:tcPr>
          <w:p w:rsidR="005223C1" w:rsidRDefault="005B4FA1" w:rsidP="005223C1">
            <w:pPr>
              <w:spacing w:before="40" w:after="40"/>
              <w:jc w:val="center"/>
              <w:rPr>
                <w:rFonts w:cs="Arial"/>
                <w:b/>
                <w:sz w:val="16"/>
                <w:szCs w:val="16"/>
              </w:rPr>
            </w:pPr>
            <w:r w:rsidRPr="00365E28">
              <w:rPr>
                <w:rFonts w:cs="Arial"/>
                <w:b/>
                <w:sz w:val="16"/>
                <w:szCs w:val="16"/>
              </w:rPr>
              <w:t>N</w:t>
            </w:r>
          </w:p>
        </w:tc>
        <w:tc>
          <w:tcPr>
            <w:tcW w:w="992"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3786" w:type="dxa"/>
            <w:shd w:val="clear" w:color="auto" w:fill="D9D9D9" w:themeFill="background1" w:themeFillShade="D9"/>
            <w:hideMark/>
          </w:tcPr>
          <w:p w:rsidR="005223C1" w:rsidRDefault="005B4FA1" w:rsidP="005223C1">
            <w:pPr>
              <w:spacing w:before="40" w:after="40"/>
              <w:jc w:val="left"/>
              <w:rPr>
                <w:rFonts w:cs="Arial"/>
                <w:b/>
                <w:sz w:val="16"/>
                <w:szCs w:val="16"/>
              </w:rPr>
            </w:pPr>
            <w:r w:rsidRPr="00365E28">
              <w:rPr>
                <w:rFonts w:cs="Arial"/>
                <w:b/>
                <w:sz w:val="16"/>
                <w:szCs w:val="16"/>
              </w:rPr>
              <w:t>Solid/sludge wastes requiring special handling</w:t>
            </w:r>
          </w:p>
        </w:tc>
        <w:tc>
          <w:tcPr>
            <w:tcW w:w="1248"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991"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042"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381"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876"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199"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010"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878" w:type="dxa"/>
            <w:shd w:val="clear" w:color="auto" w:fill="D9D9D9" w:themeFill="background1" w:themeFillShade="D9"/>
            <w:hideMark/>
          </w:tcPr>
          <w:p w:rsidR="005223C1" w:rsidRDefault="005223C1" w:rsidP="005223C1">
            <w:pPr>
              <w:spacing w:before="40" w:after="40"/>
              <w:jc w:val="center"/>
              <w:rPr>
                <w:rFonts w:cs="Arial"/>
                <w:b/>
                <w:sz w:val="16"/>
                <w:szCs w:val="16"/>
              </w:rPr>
            </w:pPr>
          </w:p>
        </w:tc>
      </w:tr>
      <w:tr w:rsidR="008D7CA0" w:rsidRPr="00365E28" w:rsidTr="002B3A42">
        <w:trPr>
          <w:trHeight w:val="459"/>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N100</w:t>
            </w:r>
          </w:p>
        </w:tc>
        <w:tc>
          <w:tcPr>
            <w:tcW w:w="3786" w:type="dxa"/>
            <w:hideMark/>
          </w:tcPr>
          <w:p w:rsidR="005223C1" w:rsidRDefault="00B056FC" w:rsidP="005223C1">
            <w:pPr>
              <w:spacing w:before="40" w:after="40"/>
              <w:jc w:val="left"/>
              <w:rPr>
                <w:rFonts w:cs="Arial"/>
                <w:sz w:val="16"/>
                <w:szCs w:val="16"/>
              </w:rPr>
            </w:pPr>
            <w:r w:rsidRPr="00124374">
              <w:rPr>
                <w:rFonts w:cs="Arial"/>
                <w:sz w:val="16"/>
                <w:szCs w:val="16"/>
              </w:rPr>
              <w:t>Containers and drums that are contaminated with residues of substances referred to in this list</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FFFF00"/>
            <w:hideMark/>
          </w:tcPr>
          <w:p w:rsidR="005223C1" w:rsidRDefault="00B056FC" w:rsidP="005223C1">
            <w:pPr>
              <w:spacing w:before="40" w:after="40"/>
              <w:jc w:val="center"/>
              <w:rPr>
                <w:rFonts w:cs="Arial"/>
                <w:sz w:val="16"/>
                <w:szCs w:val="16"/>
              </w:rPr>
            </w:pPr>
            <w:r w:rsidRPr="00365E28">
              <w:rPr>
                <w:rFonts w:cs="Arial"/>
                <w:sz w:val="16"/>
                <w:szCs w:val="16"/>
              </w:rPr>
              <w:t>Interstate only</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2B3A42">
        <w:trPr>
          <w:trHeight w:val="1403"/>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N105</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Prescribed waste residues in rigid steel or plastic containers with an original volume greater than or equal to 200 litres (hazardous substances to be specified)</w:t>
            </w:r>
            <w:r w:rsidR="002B3A42">
              <w:rPr>
                <w:rFonts w:cs="Arial"/>
                <w:sz w:val="16"/>
                <w:szCs w:val="16"/>
              </w:rPr>
              <w:t xml:space="preserve"> (</w:t>
            </w:r>
            <w:r w:rsidRPr="00365E28">
              <w:rPr>
                <w:rFonts w:cs="Arial"/>
                <w:sz w:val="16"/>
                <w:szCs w:val="16"/>
              </w:rPr>
              <w:t>Note: this waste must be reused or recycled and is prohibited from disposal to landfill</w:t>
            </w:r>
            <w:r w:rsidR="002B3A42">
              <w:rPr>
                <w:rFonts w:cs="Arial"/>
                <w:sz w:val="16"/>
                <w:szCs w:val="16"/>
              </w:rPr>
              <w:t>)</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F2F2F2" w:themeFill="background1" w:themeFillShade="F2"/>
            <w:hideMark/>
          </w:tcPr>
          <w:p w:rsidR="005223C1" w:rsidRDefault="00B056FC" w:rsidP="005223C1">
            <w:pPr>
              <w:spacing w:before="40" w:after="40"/>
              <w:jc w:val="center"/>
              <w:rPr>
                <w:rFonts w:cs="Arial"/>
                <w:sz w:val="16"/>
                <w:szCs w:val="16"/>
              </w:rPr>
            </w:pPr>
            <w:r>
              <w:rPr>
                <w:rFonts w:cs="Arial"/>
                <w:sz w:val="16"/>
                <w:szCs w:val="16"/>
              </w:rPr>
              <w:t>N/A</w:t>
            </w:r>
          </w:p>
        </w:tc>
        <w:tc>
          <w:tcPr>
            <w:tcW w:w="876" w:type="dxa"/>
            <w:shd w:val="clear" w:color="auto" w:fill="F2F2F2" w:themeFill="background1" w:themeFillShade="F2"/>
            <w:hideMark/>
          </w:tcPr>
          <w:p w:rsidR="005223C1" w:rsidRDefault="00B056FC" w:rsidP="005223C1">
            <w:pPr>
              <w:spacing w:before="40" w:after="40"/>
            </w:pPr>
            <w:r w:rsidRPr="009E4E5D">
              <w:rPr>
                <w:rFonts w:cs="Arial"/>
                <w:sz w:val="16"/>
                <w:szCs w:val="16"/>
              </w:rPr>
              <w:t>N/A</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6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N110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Prescribed waste residues in bags or containers not specified under N100 and N105 (hazardous substances to be specified)</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F2F2F2" w:themeFill="background1" w:themeFillShade="F2"/>
            <w:hideMark/>
          </w:tcPr>
          <w:p w:rsidR="005223C1" w:rsidRDefault="00B056FC" w:rsidP="005223C1">
            <w:pPr>
              <w:spacing w:before="40" w:after="40"/>
            </w:pPr>
            <w:r w:rsidRPr="009E4E5D">
              <w:rPr>
                <w:rFonts w:cs="Arial"/>
                <w:sz w:val="16"/>
                <w:szCs w:val="16"/>
              </w:rPr>
              <w:t>N/A</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N120</w:t>
            </w:r>
          </w:p>
        </w:tc>
        <w:tc>
          <w:tcPr>
            <w:tcW w:w="3786" w:type="dxa"/>
            <w:hideMark/>
          </w:tcPr>
          <w:p w:rsidR="005223C1" w:rsidRDefault="00B056FC" w:rsidP="005223C1">
            <w:pPr>
              <w:spacing w:before="40" w:after="40"/>
              <w:jc w:val="left"/>
              <w:rPr>
                <w:rFonts w:cs="Arial"/>
                <w:sz w:val="16"/>
                <w:szCs w:val="16"/>
              </w:rPr>
            </w:pPr>
            <w:r w:rsidRPr="00124374">
              <w:rPr>
                <w:rFonts w:cs="Arial"/>
                <w:sz w:val="16"/>
                <w:szCs w:val="16"/>
              </w:rPr>
              <w:t>Soils contaminated with a substance or waste referred to in this Table</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FFFF00"/>
            <w:hideMark/>
          </w:tcPr>
          <w:p w:rsidR="005223C1" w:rsidRDefault="00B056FC" w:rsidP="005223C1">
            <w:pPr>
              <w:spacing w:before="40" w:after="40"/>
              <w:jc w:val="center"/>
              <w:rPr>
                <w:rFonts w:cs="Arial"/>
                <w:sz w:val="16"/>
                <w:szCs w:val="16"/>
              </w:rPr>
            </w:pPr>
            <w:r w:rsidRPr="00365E28">
              <w:rPr>
                <w:rFonts w:cs="Arial"/>
                <w:sz w:val="16"/>
                <w:szCs w:val="16"/>
              </w:rPr>
              <w:t>Interstate only</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N130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Spent catalysts (must specify contaminants)</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F2F2F2" w:themeFill="background1" w:themeFillShade="F2"/>
            <w:hideMark/>
          </w:tcPr>
          <w:p w:rsidR="005223C1" w:rsidRDefault="00B056FC" w:rsidP="005223C1">
            <w:pPr>
              <w:spacing w:before="40" w:after="40"/>
              <w:jc w:val="center"/>
              <w:rPr>
                <w:rFonts w:cs="Arial"/>
                <w:sz w:val="16"/>
                <w:szCs w:val="16"/>
              </w:rPr>
            </w:pPr>
            <w:r>
              <w:rPr>
                <w:rFonts w:cs="Arial"/>
                <w:sz w:val="16"/>
                <w:szCs w:val="16"/>
              </w:rPr>
              <w:t>N/A</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N140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 xml:space="preserve">Fire debris and fire </w:t>
            </w:r>
            <w:proofErr w:type="spellStart"/>
            <w:r w:rsidRPr="00365E28">
              <w:rPr>
                <w:rFonts w:cs="Arial"/>
                <w:sz w:val="16"/>
                <w:szCs w:val="16"/>
              </w:rPr>
              <w:t>wash</w:t>
            </w:r>
            <w:r>
              <w:rPr>
                <w:rFonts w:cs="Arial"/>
                <w:sz w:val="16"/>
                <w:szCs w:val="16"/>
              </w:rPr>
              <w:t>waters</w:t>
            </w:r>
            <w:proofErr w:type="spellEnd"/>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B056FC" w:rsidP="005223C1">
            <w:pPr>
              <w:spacing w:before="40" w:after="40"/>
              <w:jc w:val="center"/>
              <w:rPr>
                <w:rFonts w:cs="Arial"/>
                <w:sz w:val="16"/>
                <w:szCs w:val="16"/>
              </w:rPr>
            </w:pPr>
            <w:r w:rsidRPr="00365E28">
              <w:rPr>
                <w:rFonts w:cs="Arial"/>
                <w:sz w:val="16"/>
                <w:szCs w:val="16"/>
              </w:rPr>
              <w:t>N150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Fly ash</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6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N160</w:t>
            </w:r>
          </w:p>
        </w:tc>
        <w:tc>
          <w:tcPr>
            <w:tcW w:w="3786" w:type="dxa"/>
            <w:hideMark/>
          </w:tcPr>
          <w:p w:rsidR="005223C1" w:rsidRDefault="00B056FC" w:rsidP="005223C1">
            <w:pPr>
              <w:spacing w:before="40" w:after="40"/>
              <w:jc w:val="left"/>
              <w:rPr>
                <w:rFonts w:cs="Arial"/>
                <w:sz w:val="16"/>
                <w:szCs w:val="16"/>
              </w:rPr>
            </w:pPr>
            <w:r>
              <w:rPr>
                <w:rFonts w:cs="Arial"/>
                <w:sz w:val="16"/>
                <w:szCs w:val="16"/>
              </w:rPr>
              <w:t>Encapsulated, chemically fixed, solidified or polymerised wastes</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N170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Prescribed industrial wastes that are chemically fixed and/or encapsulated</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F2F2F2" w:themeFill="background1" w:themeFillShade="F2"/>
            <w:hideMark/>
          </w:tcPr>
          <w:p w:rsidR="005223C1" w:rsidRDefault="00B056FC" w:rsidP="005223C1">
            <w:pPr>
              <w:spacing w:before="40" w:after="40"/>
            </w:pPr>
            <w:r w:rsidRPr="001977E6">
              <w:rPr>
                <w:rFonts w:cs="Arial"/>
                <w:sz w:val="16"/>
                <w:szCs w:val="16"/>
              </w:rPr>
              <w:t>N/A</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N180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Prescribed industrial waste</w:t>
            </w:r>
            <w:r w:rsidR="002B3A42">
              <w:rPr>
                <w:rFonts w:cs="Arial"/>
                <w:sz w:val="16"/>
                <w:szCs w:val="16"/>
              </w:rPr>
              <w:t>s</w:t>
            </w:r>
            <w:r w:rsidRPr="00365E28">
              <w:rPr>
                <w:rFonts w:cs="Arial"/>
                <w:sz w:val="16"/>
                <w:szCs w:val="16"/>
              </w:rPr>
              <w:t xml:space="preserve"> that are solidified or polymerised</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F2F2F2" w:themeFill="background1" w:themeFillShade="F2"/>
            <w:hideMark/>
          </w:tcPr>
          <w:p w:rsidR="005223C1" w:rsidRDefault="00B056FC" w:rsidP="005223C1">
            <w:pPr>
              <w:spacing w:before="40" w:after="40"/>
            </w:pPr>
            <w:r w:rsidRPr="001977E6">
              <w:rPr>
                <w:rFonts w:cs="Arial"/>
                <w:sz w:val="16"/>
                <w:szCs w:val="16"/>
              </w:rPr>
              <w:t>N/A</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B056FC" w:rsidP="005223C1">
            <w:pPr>
              <w:spacing w:before="40" w:after="40"/>
              <w:jc w:val="center"/>
              <w:rPr>
                <w:rFonts w:cs="Arial"/>
                <w:sz w:val="16"/>
                <w:szCs w:val="16"/>
              </w:rPr>
            </w:pPr>
            <w:r w:rsidRPr="00365E28">
              <w:rPr>
                <w:rFonts w:cs="Arial"/>
                <w:sz w:val="16"/>
                <w:szCs w:val="16"/>
              </w:rPr>
              <w:t>N190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Filter cake</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B056FC" w:rsidP="005223C1">
            <w:pPr>
              <w:spacing w:before="40" w:after="40"/>
              <w:jc w:val="center"/>
              <w:rPr>
                <w:rFonts w:cs="Arial"/>
                <w:sz w:val="16"/>
                <w:szCs w:val="16"/>
              </w:rPr>
            </w:pPr>
            <w:r w:rsidRPr="00365E28">
              <w:rPr>
                <w:rFonts w:cs="Arial"/>
                <w:sz w:val="16"/>
                <w:szCs w:val="16"/>
              </w:rPr>
              <w:t>N200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Ion-exchange column residues</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F2F2F2" w:themeFill="background1" w:themeFillShade="F2"/>
            <w:hideMark/>
          </w:tcPr>
          <w:p w:rsidR="005223C1" w:rsidRDefault="00B056FC" w:rsidP="005223C1">
            <w:pPr>
              <w:spacing w:before="40" w:after="40"/>
              <w:jc w:val="center"/>
              <w:rPr>
                <w:rFonts w:cs="Arial"/>
                <w:sz w:val="16"/>
                <w:szCs w:val="16"/>
              </w:rPr>
            </w:pPr>
            <w:r>
              <w:rPr>
                <w:rFonts w:cs="Arial"/>
                <w:sz w:val="16"/>
                <w:szCs w:val="16"/>
              </w:rPr>
              <w:t>N/A</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B056FC" w:rsidP="005223C1">
            <w:pPr>
              <w:spacing w:before="40" w:after="40"/>
              <w:jc w:val="center"/>
              <w:rPr>
                <w:rFonts w:cs="Arial"/>
                <w:sz w:val="16"/>
                <w:szCs w:val="16"/>
              </w:rPr>
            </w:pPr>
            <w:r w:rsidRPr="00365E28">
              <w:rPr>
                <w:rFonts w:cs="Arial"/>
                <w:sz w:val="16"/>
                <w:szCs w:val="16"/>
              </w:rPr>
              <w:t>N205</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Residues from industrial waste treatment/disposal operations</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5223C1" w:rsidP="005223C1">
            <w:pPr>
              <w:spacing w:before="40" w:after="40"/>
              <w:jc w:val="center"/>
              <w:rPr>
                <w:rFonts w:cs="Arial"/>
                <w:sz w:val="16"/>
                <w:szCs w:val="16"/>
              </w:rPr>
            </w:pPr>
          </w:p>
        </w:tc>
        <w:tc>
          <w:tcPr>
            <w:tcW w:w="878" w:type="dxa"/>
            <w:shd w:val="clear" w:color="auto" w:fill="92D050"/>
            <w:hideMark/>
          </w:tcPr>
          <w:p w:rsidR="005223C1" w:rsidRDefault="005223C1" w:rsidP="005223C1">
            <w:pPr>
              <w:spacing w:before="40" w:after="40"/>
              <w:jc w:val="center"/>
              <w:rPr>
                <w:rFonts w:cs="Arial"/>
                <w:sz w:val="16"/>
                <w:szCs w:val="16"/>
              </w:rPr>
            </w:pP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N210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Residues from pollution control operations, NOS.</w:t>
            </w:r>
            <w:r w:rsidRPr="00365E28">
              <w:rPr>
                <w:rFonts w:cs="Arial"/>
                <w:sz w:val="16"/>
                <w:szCs w:val="16"/>
              </w:rPr>
              <w:br/>
              <w:t xml:space="preserve">Examples: activated carbon, </w:t>
            </w:r>
            <w:proofErr w:type="spellStart"/>
            <w:r w:rsidRPr="00365E28">
              <w:rPr>
                <w:rFonts w:cs="Arial"/>
                <w:sz w:val="16"/>
                <w:szCs w:val="16"/>
              </w:rPr>
              <w:t>baghouse</w:t>
            </w:r>
            <w:proofErr w:type="spellEnd"/>
            <w:r w:rsidRPr="00365E28">
              <w:rPr>
                <w:rFonts w:cs="Arial"/>
                <w:sz w:val="16"/>
                <w:szCs w:val="16"/>
              </w:rPr>
              <w:t xml:space="preserve"> dust, residues from industrial waste disposal operations</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F2F2F2" w:themeFill="background1" w:themeFillShade="F2"/>
            <w:hideMark/>
          </w:tcPr>
          <w:p w:rsidR="005223C1" w:rsidRDefault="00B056FC" w:rsidP="005223C1">
            <w:pPr>
              <w:spacing w:before="40" w:after="40"/>
            </w:pPr>
            <w:r w:rsidRPr="00583300">
              <w:rPr>
                <w:rFonts w:cs="Arial"/>
                <w:sz w:val="16"/>
                <w:szCs w:val="16"/>
              </w:rPr>
              <w:t>N/A</w:t>
            </w:r>
          </w:p>
        </w:tc>
        <w:tc>
          <w:tcPr>
            <w:tcW w:w="876" w:type="dxa"/>
            <w:shd w:val="clear" w:color="auto" w:fill="F2F2F2" w:themeFill="background1" w:themeFillShade="F2"/>
            <w:hideMark/>
          </w:tcPr>
          <w:p w:rsidR="005223C1" w:rsidRDefault="00B056FC" w:rsidP="005223C1">
            <w:pPr>
              <w:spacing w:before="40" w:after="40"/>
            </w:pPr>
            <w:r w:rsidRPr="00583300">
              <w:rPr>
                <w:rFonts w:cs="Arial"/>
                <w:sz w:val="16"/>
                <w:szCs w:val="16"/>
              </w:rPr>
              <w:t>N/A</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B056FC" w:rsidP="005223C1">
            <w:pPr>
              <w:spacing w:before="40" w:after="40"/>
              <w:jc w:val="center"/>
              <w:rPr>
                <w:rFonts w:cs="Arial"/>
                <w:sz w:val="16"/>
                <w:szCs w:val="16"/>
              </w:rPr>
            </w:pPr>
            <w:r w:rsidRPr="00365E28">
              <w:rPr>
                <w:rFonts w:cs="Arial"/>
                <w:sz w:val="16"/>
                <w:szCs w:val="16"/>
              </w:rPr>
              <w:t>N220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Asbesto</w:t>
            </w:r>
            <w:r w:rsidR="002B3A42">
              <w:rPr>
                <w:rFonts w:cs="Arial"/>
                <w:sz w:val="16"/>
                <w:szCs w:val="16"/>
              </w:rPr>
              <w:t>s</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FFFF00"/>
            <w:hideMark/>
          </w:tcPr>
          <w:p w:rsidR="005223C1" w:rsidRDefault="00B056FC" w:rsidP="005223C1">
            <w:pPr>
              <w:spacing w:before="40" w:after="40"/>
              <w:jc w:val="center"/>
              <w:rPr>
                <w:rFonts w:cs="Arial"/>
                <w:sz w:val="16"/>
                <w:szCs w:val="16"/>
              </w:rPr>
            </w:pPr>
            <w:r w:rsidRPr="00365E28">
              <w:rPr>
                <w:rFonts w:cs="Arial"/>
                <w:sz w:val="16"/>
                <w:szCs w:val="16"/>
              </w:rPr>
              <w:t>Interstate only</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FFFF00"/>
            <w:hideMark/>
          </w:tcPr>
          <w:p w:rsidR="005223C1" w:rsidRDefault="00B056FC" w:rsidP="005223C1">
            <w:pPr>
              <w:spacing w:before="40" w:after="40"/>
              <w:jc w:val="center"/>
              <w:rPr>
                <w:rFonts w:cs="Arial"/>
                <w:sz w:val="16"/>
                <w:szCs w:val="16"/>
              </w:rPr>
            </w:pPr>
            <w:r w:rsidRPr="00365E28">
              <w:rPr>
                <w:rFonts w:cs="Arial"/>
                <w:sz w:val="16"/>
                <w:szCs w:val="16"/>
              </w:rPr>
              <w:t>Interstate only</w:t>
            </w:r>
          </w:p>
        </w:tc>
      </w:tr>
      <w:tr w:rsidR="008D7CA0" w:rsidRPr="00365E28" w:rsidTr="008D7CA0">
        <w:trPr>
          <w:trHeight w:val="63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B056FC" w:rsidP="005223C1">
            <w:pPr>
              <w:spacing w:before="40" w:after="40"/>
              <w:jc w:val="center"/>
              <w:rPr>
                <w:rFonts w:cs="Arial"/>
                <w:sz w:val="16"/>
                <w:szCs w:val="16"/>
              </w:rPr>
            </w:pPr>
            <w:r w:rsidRPr="00365E28">
              <w:rPr>
                <w:rFonts w:cs="Arial"/>
                <w:sz w:val="16"/>
                <w:szCs w:val="16"/>
              </w:rPr>
              <w:t>N230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Ceramic-based fibres with physicochemical characteristics similar to those of asbestos</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F2F2F2" w:themeFill="background1" w:themeFillShade="F2"/>
            <w:hideMark/>
          </w:tcPr>
          <w:p w:rsidR="005223C1" w:rsidRDefault="00B056FC" w:rsidP="005223C1">
            <w:pPr>
              <w:spacing w:before="40" w:after="40"/>
              <w:jc w:val="center"/>
            </w:pPr>
            <w:r w:rsidRPr="005313EF">
              <w:rPr>
                <w:rFonts w:cs="Arial"/>
                <w:sz w:val="16"/>
                <w:szCs w:val="16"/>
              </w:rPr>
              <w:t>N/A</w:t>
            </w:r>
          </w:p>
        </w:tc>
        <w:tc>
          <w:tcPr>
            <w:tcW w:w="876"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FFFF00"/>
            <w:hideMark/>
          </w:tcPr>
          <w:p w:rsidR="005223C1" w:rsidRDefault="00B056FC" w:rsidP="005223C1">
            <w:pPr>
              <w:spacing w:before="40" w:after="40"/>
              <w:jc w:val="center"/>
              <w:rPr>
                <w:rFonts w:cs="Arial"/>
                <w:sz w:val="16"/>
                <w:szCs w:val="16"/>
              </w:rPr>
            </w:pPr>
            <w:r w:rsidRPr="00365E28">
              <w:rPr>
                <w:rFonts w:cs="Arial"/>
                <w:sz w:val="16"/>
                <w:szCs w:val="16"/>
              </w:rPr>
              <w:t>Interstate only</w:t>
            </w:r>
          </w:p>
        </w:tc>
      </w:tr>
      <w:tr w:rsidR="008D7CA0" w:rsidRPr="00365E28" w:rsidTr="008D7CA0">
        <w:trPr>
          <w:trHeight w:val="9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N250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Absorbents contaminated with prescribed waste residues, such as rags contaminated with oils, hydrocarbons and organic solvents (must specify contaminants)</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F2F2F2" w:themeFill="background1" w:themeFillShade="F2"/>
            <w:hideMark/>
          </w:tcPr>
          <w:p w:rsidR="005223C1" w:rsidRDefault="00B056FC" w:rsidP="005223C1">
            <w:pPr>
              <w:spacing w:before="40" w:after="40"/>
              <w:jc w:val="center"/>
            </w:pPr>
            <w:r w:rsidRPr="005313EF">
              <w:rPr>
                <w:rFonts w:cs="Arial"/>
                <w:sz w:val="16"/>
                <w:szCs w:val="16"/>
              </w:rPr>
              <w:t>N/A</w:t>
            </w:r>
          </w:p>
        </w:tc>
        <w:tc>
          <w:tcPr>
            <w:tcW w:w="876" w:type="dxa"/>
            <w:shd w:val="clear" w:color="auto" w:fill="F2F2F2" w:themeFill="background1" w:themeFillShade="F2"/>
            <w:hideMark/>
          </w:tcPr>
          <w:p w:rsidR="005223C1" w:rsidRDefault="00B056FC" w:rsidP="005223C1">
            <w:pPr>
              <w:spacing w:before="40" w:after="40"/>
              <w:jc w:val="center"/>
            </w:pPr>
            <w:r w:rsidRPr="00CE7718">
              <w:rPr>
                <w:rFonts w:cs="Arial"/>
                <w:sz w:val="16"/>
                <w:szCs w:val="16"/>
              </w:rPr>
              <w:t>N/A</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9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N260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Solid wastes contaminated with prescribed waste residues, NOS (must specify contaminants).</w:t>
            </w:r>
            <w:r w:rsidRPr="00365E28">
              <w:rPr>
                <w:rFonts w:cs="Arial"/>
                <w:sz w:val="16"/>
                <w:szCs w:val="16"/>
              </w:rPr>
              <w:br/>
              <w:t>Examples: contaminated bricks and concrete, contaminated steel, shredder floc</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F2F2F2" w:themeFill="background1" w:themeFillShade="F2"/>
            <w:hideMark/>
          </w:tcPr>
          <w:p w:rsidR="005223C1" w:rsidRDefault="00B056FC" w:rsidP="005223C1">
            <w:pPr>
              <w:spacing w:before="40" w:after="40"/>
              <w:jc w:val="center"/>
            </w:pPr>
            <w:r w:rsidRPr="005313EF">
              <w:rPr>
                <w:rFonts w:cs="Arial"/>
                <w:sz w:val="16"/>
                <w:szCs w:val="16"/>
              </w:rPr>
              <w:t>N/A</w:t>
            </w:r>
          </w:p>
        </w:tc>
        <w:tc>
          <w:tcPr>
            <w:tcW w:w="876" w:type="dxa"/>
            <w:shd w:val="clear" w:color="auto" w:fill="F2F2F2" w:themeFill="background1" w:themeFillShade="F2"/>
            <w:hideMark/>
          </w:tcPr>
          <w:p w:rsidR="005223C1" w:rsidRDefault="00B056FC" w:rsidP="005223C1">
            <w:pPr>
              <w:spacing w:before="40" w:after="40"/>
              <w:jc w:val="center"/>
            </w:pPr>
            <w:r w:rsidRPr="00CE7718">
              <w:rPr>
                <w:rFonts w:cs="Arial"/>
                <w:sz w:val="16"/>
                <w:szCs w:val="16"/>
              </w:rPr>
              <w:t>N/A</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shd w:val="clear" w:color="auto" w:fill="D9D9D9" w:themeFill="background1" w:themeFillShade="D9"/>
            <w:noWrap/>
            <w:hideMark/>
          </w:tcPr>
          <w:p w:rsidR="005223C1" w:rsidRDefault="005B4FA1" w:rsidP="005223C1">
            <w:pPr>
              <w:spacing w:before="40" w:after="40"/>
              <w:jc w:val="center"/>
              <w:rPr>
                <w:rFonts w:cs="Arial"/>
                <w:b/>
                <w:sz w:val="16"/>
                <w:szCs w:val="16"/>
              </w:rPr>
            </w:pPr>
            <w:r w:rsidRPr="00365E28">
              <w:rPr>
                <w:rFonts w:cs="Arial"/>
                <w:b/>
                <w:sz w:val="16"/>
                <w:szCs w:val="16"/>
              </w:rPr>
              <w:t>R</w:t>
            </w:r>
          </w:p>
        </w:tc>
        <w:tc>
          <w:tcPr>
            <w:tcW w:w="992"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3786" w:type="dxa"/>
            <w:shd w:val="clear" w:color="auto" w:fill="D9D9D9" w:themeFill="background1" w:themeFillShade="D9"/>
            <w:noWrap/>
            <w:hideMark/>
          </w:tcPr>
          <w:p w:rsidR="005223C1" w:rsidRDefault="005B4FA1" w:rsidP="005223C1">
            <w:pPr>
              <w:spacing w:before="40" w:after="40"/>
              <w:jc w:val="left"/>
              <w:rPr>
                <w:rFonts w:cs="Arial"/>
                <w:b/>
                <w:sz w:val="16"/>
                <w:szCs w:val="16"/>
              </w:rPr>
            </w:pPr>
            <w:r w:rsidRPr="00365E28">
              <w:rPr>
                <w:rFonts w:cs="Arial"/>
                <w:b/>
                <w:sz w:val="16"/>
                <w:szCs w:val="16"/>
              </w:rPr>
              <w:t>Clinical and pharmaceutical wastes</w:t>
            </w:r>
          </w:p>
        </w:tc>
        <w:tc>
          <w:tcPr>
            <w:tcW w:w="1248"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991"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1042"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1381"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876"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1199"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1010"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c>
          <w:tcPr>
            <w:tcW w:w="878" w:type="dxa"/>
            <w:shd w:val="clear" w:color="auto" w:fill="D9D9D9" w:themeFill="background1" w:themeFillShade="D9"/>
            <w:noWrap/>
            <w:hideMark/>
          </w:tcPr>
          <w:p w:rsidR="005223C1" w:rsidRDefault="005223C1" w:rsidP="005223C1">
            <w:pPr>
              <w:spacing w:before="40" w:after="40"/>
              <w:jc w:val="center"/>
              <w:rPr>
                <w:rFonts w:cs="Arial"/>
                <w:b/>
                <w:sz w:val="16"/>
                <w:szCs w:val="16"/>
              </w:rPr>
            </w:pP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R100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Clinical and related wastes, NOS (biomedical waste)</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R110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Pathogenic substances and quarantine wastes</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F2F2F2" w:themeFill="background1" w:themeFillShade="F2"/>
            <w:hideMark/>
          </w:tcPr>
          <w:p w:rsidR="005223C1" w:rsidRDefault="00B056FC" w:rsidP="005223C1">
            <w:pPr>
              <w:spacing w:before="40" w:after="40"/>
              <w:jc w:val="center"/>
            </w:pPr>
            <w:r w:rsidRPr="005313EF">
              <w:rPr>
                <w:rFonts w:cs="Arial"/>
                <w:sz w:val="16"/>
                <w:szCs w:val="16"/>
              </w:rPr>
              <w:t>N/A</w:t>
            </w:r>
          </w:p>
        </w:tc>
        <w:tc>
          <w:tcPr>
            <w:tcW w:w="876" w:type="dxa"/>
            <w:shd w:val="clear" w:color="auto" w:fill="F2F2F2" w:themeFill="background1" w:themeFillShade="F2"/>
            <w:hideMark/>
          </w:tcPr>
          <w:p w:rsidR="005223C1" w:rsidRDefault="00B056FC" w:rsidP="005223C1">
            <w:pPr>
              <w:spacing w:before="40" w:after="40"/>
              <w:jc w:val="center"/>
            </w:pPr>
            <w:r w:rsidRPr="00CE7718">
              <w:rPr>
                <w:rFonts w:cs="Arial"/>
                <w:sz w:val="16"/>
                <w:szCs w:val="16"/>
              </w:rPr>
              <w:t>N/A</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R120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Waste from the use of pharmaceutical products, NOS</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R130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Cytotoxic substances</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F2F2F2" w:themeFill="background1" w:themeFillShade="F2"/>
            <w:hideMark/>
          </w:tcPr>
          <w:p w:rsidR="005223C1" w:rsidRDefault="00B056FC" w:rsidP="005223C1">
            <w:pPr>
              <w:spacing w:before="40" w:after="40"/>
              <w:jc w:val="center"/>
            </w:pPr>
            <w:r w:rsidRPr="005313EF">
              <w:rPr>
                <w:rFonts w:cs="Arial"/>
                <w:sz w:val="16"/>
                <w:szCs w:val="16"/>
              </w:rPr>
              <w:t>N/A</w:t>
            </w:r>
          </w:p>
        </w:tc>
        <w:tc>
          <w:tcPr>
            <w:tcW w:w="876" w:type="dxa"/>
            <w:shd w:val="clear" w:color="auto" w:fill="F2F2F2" w:themeFill="background1" w:themeFillShade="F2"/>
            <w:hideMark/>
          </w:tcPr>
          <w:p w:rsidR="005223C1" w:rsidRDefault="00B056FC" w:rsidP="005223C1">
            <w:pPr>
              <w:spacing w:before="40" w:after="40"/>
              <w:jc w:val="center"/>
            </w:pPr>
            <w:r w:rsidRPr="00CE7718">
              <w:rPr>
                <w:rFonts w:cs="Arial"/>
                <w:sz w:val="16"/>
                <w:szCs w:val="16"/>
              </w:rPr>
              <w:t>N/A</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R140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Waste from the production of pharmaceutical products and cosmetics, NOS</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shd w:val="clear" w:color="auto" w:fill="D9D9D9" w:themeFill="background1" w:themeFillShade="D9"/>
            <w:noWrap/>
            <w:hideMark/>
          </w:tcPr>
          <w:p w:rsidR="005223C1" w:rsidRDefault="005B4FA1" w:rsidP="005223C1">
            <w:pPr>
              <w:spacing w:before="40" w:after="40"/>
              <w:jc w:val="center"/>
              <w:rPr>
                <w:rFonts w:cs="Arial"/>
                <w:b/>
                <w:sz w:val="16"/>
                <w:szCs w:val="16"/>
              </w:rPr>
            </w:pPr>
            <w:r w:rsidRPr="00365E28">
              <w:rPr>
                <w:rFonts w:cs="Arial"/>
                <w:b/>
                <w:sz w:val="16"/>
                <w:szCs w:val="16"/>
              </w:rPr>
              <w:t>T</w:t>
            </w:r>
          </w:p>
        </w:tc>
        <w:tc>
          <w:tcPr>
            <w:tcW w:w="992"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3786" w:type="dxa"/>
            <w:shd w:val="clear" w:color="auto" w:fill="D9D9D9" w:themeFill="background1" w:themeFillShade="D9"/>
            <w:hideMark/>
          </w:tcPr>
          <w:p w:rsidR="005223C1" w:rsidRDefault="005B4FA1" w:rsidP="005223C1">
            <w:pPr>
              <w:spacing w:before="40" w:after="40"/>
              <w:jc w:val="left"/>
              <w:rPr>
                <w:rFonts w:cs="Arial"/>
                <w:b/>
                <w:sz w:val="16"/>
                <w:szCs w:val="16"/>
              </w:rPr>
            </w:pPr>
            <w:r w:rsidRPr="00365E28">
              <w:rPr>
                <w:rFonts w:cs="Arial"/>
                <w:b/>
                <w:sz w:val="16"/>
                <w:szCs w:val="16"/>
              </w:rPr>
              <w:t>Miscellaneous</w:t>
            </w:r>
          </w:p>
        </w:tc>
        <w:tc>
          <w:tcPr>
            <w:tcW w:w="1248"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991"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042"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381"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876"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199"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1010" w:type="dxa"/>
            <w:shd w:val="clear" w:color="auto" w:fill="D9D9D9" w:themeFill="background1" w:themeFillShade="D9"/>
            <w:hideMark/>
          </w:tcPr>
          <w:p w:rsidR="005223C1" w:rsidRDefault="005223C1" w:rsidP="005223C1">
            <w:pPr>
              <w:spacing w:before="40" w:after="40"/>
              <w:jc w:val="center"/>
              <w:rPr>
                <w:rFonts w:cs="Arial"/>
                <w:b/>
                <w:sz w:val="16"/>
                <w:szCs w:val="16"/>
              </w:rPr>
            </w:pPr>
          </w:p>
        </w:tc>
        <w:tc>
          <w:tcPr>
            <w:tcW w:w="878" w:type="dxa"/>
            <w:shd w:val="clear" w:color="auto" w:fill="D9D9D9" w:themeFill="background1" w:themeFillShade="D9"/>
            <w:hideMark/>
          </w:tcPr>
          <w:p w:rsidR="005223C1" w:rsidRDefault="005223C1" w:rsidP="005223C1">
            <w:pPr>
              <w:spacing w:before="40" w:after="40"/>
              <w:jc w:val="center"/>
              <w:rPr>
                <w:rFonts w:cs="Arial"/>
                <w:b/>
                <w:sz w:val="16"/>
                <w:szCs w:val="16"/>
              </w:rPr>
            </w:pP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noWrap/>
            <w:hideMark/>
          </w:tcPr>
          <w:p w:rsidR="005223C1" w:rsidRDefault="00B056FC" w:rsidP="005223C1">
            <w:pPr>
              <w:spacing w:before="40" w:after="40"/>
              <w:jc w:val="center"/>
              <w:rPr>
                <w:rFonts w:cs="Arial"/>
                <w:sz w:val="16"/>
                <w:szCs w:val="16"/>
              </w:rPr>
            </w:pPr>
            <w:r w:rsidRPr="00365E28">
              <w:rPr>
                <w:rFonts w:cs="Arial"/>
                <w:sz w:val="16"/>
                <w:szCs w:val="16"/>
              </w:rPr>
              <w:t>T100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Waste chemical substances arising from laboratories, research and development, or teaching activities</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T120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Waste from the production, formulation and use of photographic chemicals and processing materials (which do not contain silver)</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T130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Inert sludges or slurries, such as clay or ceramic suspensions, drilling mud, and pit water with negligible hydrocarbon contamination</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F2F2F2" w:themeFill="background1" w:themeFillShade="F2"/>
            <w:hideMark/>
          </w:tcPr>
          <w:p w:rsidR="005223C1" w:rsidRDefault="00B056FC" w:rsidP="005223C1">
            <w:pPr>
              <w:spacing w:before="40" w:after="40"/>
              <w:jc w:val="center"/>
              <w:rPr>
                <w:rFonts w:cs="Arial"/>
                <w:sz w:val="16"/>
                <w:szCs w:val="16"/>
              </w:rPr>
            </w:pPr>
            <w:r>
              <w:rPr>
                <w:rFonts w:cs="Arial"/>
                <w:sz w:val="16"/>
                <w:szCs w:val="16"/>
              </w:rPr>
              <w:t>N/A</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T140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Tyres</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FFFF00"/>
            <w:hideMark/>
          </w:tcPr>
          <w:p w:rsidR="005223C1" w:rsidRDefault="00B056FC" w:rsidP="005223C1">
            <w:pPr>
              <w:spacing w:before="40" w:after="40"/>
              <w:jc w:val="center"/>
              <w:rPr>
                <w:rFonts w:cs="Arial"/>
                <w:sz w:val="16"/>
                <w:szCs w:val="16"/>
              </w:rPr>
            </w:pPr>
            <w:r w:rsidRPr="00365E28">
              <w:rPr>
                <w:rFonts w:cs="Arial"/>
                <w:sz w:val="16"/>
                <w:szCs w:val="16"/>
              </w:rPr>
              <w:t>Interstate only</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6"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199" w:type="dxa"/>
            <w:shd w:val="clear" w:color="auto" w:fill="FFFF00"/>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FFC000"/>
          </w:tcPr>
          <w:p w:rsidR="005223C1" w:rsidRDefault="00B056FC" w:rsidP="005223C1">
            <w:pPr>
              <w:spacing w:before="40" w:after="40"/>
              <w:jc w:val="center"/>
              <w:rPr>
                <w:rFonts w:cs="Arial"/>
                <w:sz w:val="16"/>
                <w:szCs w:val="16"/>
              </w:rPr>
            </w:pPr>
            <w:r>
              <w:rPr>
                <w:rFonts w:cs="Arial"/>
                <w:sz w:val="16"/>
                <w:szCs w:val="16"/>
              </w:rPr>
              <w:t>Not 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T160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Foundry sands</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F2F2F2" w:themeFill="background1" w:themeFillShade="F2"/>
            <w:hideMark/>
          </w:tcPr>
          <w:p w:rsidR="005223C1" w:rsidRDefault="00B056FC" w:rsidP="005223C1">
            <w:pPr>
              <w:spacing w:before="40" w:after="40"/>
              <w:jc w:val="center"/>
            </w:pPr>
            <w:r w:rsidRPr="007064A6">
              <w:rPr>
                <w:rFonts w:cs="Arial"/>
                <w:sz w:val="16"/>
                <w:szCs w:val="16"/>
              </w:rPr>
              <w:t>N/A</w:t>
            </w:r>
          </w:p>
        </w:tc>
        <w:tc>
          <w:tcPr>
            <w:tcW w:w="876" w:type="dxa"/>
            <w:shd w:val="clear" w:color="auto" w:fill="F2F2F2" w:themeFill="background1" w:themeFillShade="F2"/>
            <w:hideMark/>
          </w:tcPr>
          <w:p w:rsidR="005223C1" w:rsidRDefault="00B056FC" w:rsidP="005223C1">
            <w:pPr>
              <w:spacing w:before="40" w:after="40"/>
              <w:jc w:val="center"/>
            </w:pPr>
            <w:r w:rsidRPr="007064A6">
              <w:rPr>
                <w:rFonts w:cs="Arial"/>
                <w:sz w:val="16"/>
                <w:szCs w:val="16"/>
              </w:rPr>
              <w:t>N/A</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r w:rsidR="008D7CA0" w:rsidRPr="00365E28" w:rsidTr="008D7CA0">
        <w:trPr>
          <w:trHeight w:val="300"/>
        </w:trPr>
        <w:tc>
          <w:tcPr>
            <w:tcW w:w="817" w:type="dxa"/>
            <w:noWrap/>
            <w:hideMark/>
          </w:tcPr>
          <w:p w:rsidR="005223C1" w:rsidRDefault="005223C1" w:rsidP="005223C1">
            <w:pPr>
              <w:spacing w:before="40" w:after="40"/>
              <w:jc w:val="center"/>
              <w:rPr>
                <w:rFonts w:cs="Arial"/>
                <w:sz w:val="16"/>
                <w:szCs w:val="16"/>
              </w:rPr>
            </w:pPr>
          </w:p>
        </w:tc>
        <w:tc>
          <w:tcPr>
            <w:tcW w:w="992" w:type="dxa"/>
            <w:hideMark/>
          </w:tcPr>
          <w:p w:rsidR="005223C1" w:rsidRDefault="00B056FC" w:rsidP="005223C1">
            <w:pPr>
              <w:spacing w:before="40" w:after="40"/>
              <w:jc w:val="center"/>
              <w:rPr>
                <w:rFonts w:cs="Arial"/>
                <w:sz w:val="16"/>
                <w:szCs w:val="16"/>
              </w:rPr>
            </w:pPr>
            <w:r w:rsidRPr="00365E28">
              <w:rPr>
                <w:rFonts w:cs="Arial"/>
                <w:sz w:val="16"/>
                <w:szCs w:val="16"/>
              </w:rPr>
              <w:t>T170</w:t>
            </w:r>
          </w:p>
        </w:tc>
        <w:tc>
          <w:tcPr>
            <w:tcW w:w="3786" w:type="dxa"/>
            <w:hideMark/>
          </w:tcPr>
          <w:p w:rsidR="005223C1" w:rsidRDefault="00B056FC" w:rsidP="005223C1">
            <w:pPr>
              <w:spacing w:before="40" w:after="40"/>
              <w:jc w:val="left"/>
              <w:rPr>
                <w:rFonts w:cs="Arial"/>
                <w:sz w:val="16"/>
                <w:szCs w:val="16"/>
              </w:rPr>
            </w:pPr>
            <w:r w:rsidRPr="00365E28">
              <w:rPr>
                <w:rFonts w:cs="Arial"/>
                <w:sz w:val="16"/>
                <w:szCs w:val="16"/>
              </w:rPr>
              <w:t>Waste chemicals in small quantities, NOS, such as collected household chemicals</w:t>
            </w:r>
          </w:p>
        </w:tc>
        <w:tc>
          <w:tcPr>
            <w:tcW w:w="1248"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991"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1042"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381" w:type="dxa"/>
            <w:shd w:val="clear" w:color="auto" w:fill="F2F2F2" w:themeFill="background1" w:themeFillShade="F2"/>
            <w:hideMark/>
          </w:tcPr>
          <w:p w:rsidR="005223C1" w:rsidRDefault="00B056FC" w:rsidP="005223C1">
            <w:pPr>
              <w:spacing w:before="40" w:after="40"/>
              <w:jc w:val="center"/>
            </w:pPr>
            <w:r w:rsidRPr="007064A6">
              <w:rPr>
                <w:rFonts w:cs="Arial"/>
                <w:sz w:val="16"/>
                <w:szCs w:val="16"/>
              </w:rPr>
              <w:t>N/A</w:t>
            </w:r>
          </w:p>
        </w:tc>
        <w:tc>
          <w:tcPr>
            <w:tcW w:w="876" w:type="dxa"/>
            <w:shd w:val="clear" w:color="auto" w:fill="F2F2F2" w:themeFill="background1" w:themeFillShade="F2"/>
            <w:hideMark/>
          </w:tcPr>
          <w:p w:rsidR="005223C1" w:rsidRDefault="00B056FC" w:rsidP="005223C1">
            <w:pPr>
              <w:spacing w:before="40" w:after="40"/>
              <w:jc w:val="center"/>
            </w:pPr>
            <w:r w:rsidRPr="007064A6">
              <w:rPr>
                <w:rFonts w:cs="Arial"/>
                <w:sz w:val="16"/>
                <w:szCs w:val="16"/>
              </w:rPr>
              <w:t>N/A</w:t>
            </w:r>
          </w:p>
        </w:tc>
        <w:tc>
          <w:tcPr>
            <w:tcW w:w="1199" w:type="dxa"/>
            <w:shd w:val="clear" w:color="auto" w:fill="FFFF00"/>
            <w:hideMark/>
          </w:tcPr>
          <w:p w:rsidR="005223C1" w:rsidRDefault="00B056FC" w:rsidP="005223C1">
            <w:pPr>
              <w:spacing w:before="40" w:after="40"/>
              <w:jc w:val="center"/>
              <w:rPr>
                <w:rFonts w:cs="Arial"/>
                <w:sz w:val="16"/>
                <w:szCs w:val="16"/>
              </w:rPr>
            </w:pPr>
            <w:r>
              <w:rPr>
                <w:rFonts w:cs="Arial"/>
                <w:sz w:val="16"/>
                <w:szCs w:val="16"/>
              </w:rPr>
              <w:t>Interstate only</w:t>
            </w:r>
          </w:p>
        </w:tc>
        <w:tc>
          <w:tcPr>
            <w:tcW w:w="1010"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c>
          <w:tcPr>
            <w:tcW w:w="878" w:type="dxa"/>
            <w:shd w:val="clear" w:color="auto" w:fill="92D050"/>
            <w:hideMark/>
          </w:tcPr>
          <w:p w:rsidR="005223C1" w:rsidRDefault="00B056FC" w:rsidP="005223C1">
            <w:pPr>
              <w:spacing w:before="40" w:after="40"/>
              <w:jc w:val="center"/>
              <w:rPr>
                <w:rFonts w:cs="Arial"/>
                <w:sz w:val="16"/>
                <w:szCs w:val="16"/>
              </w:rPr>
            </w:pPr>
            <w:r>
              <w:rPr>
                <w:rFonts w:cs="Arial"/>
                <w:sz w:val="16"/>
                <w:szCs w:val="16"/>
              </w:rPr>
              <w:t>Tracked</w:t>
            </w:r>
          </w:p>
        </w:tc>
      </w:tr>
    </w:tbl>
    <w:p w:rsidR="00E339C8" w:rsidRDefault="00E339C8" w:rsidP="00101EA2">
      <w:pPr>
        <w:pStyle w:val="KMHsubtitleappendix"/>
      </w:pPr>
    </w:p>
    <w:p w:rsidR="003B541B" w:rsidRDefault="003B541B" w:rsidP="00101EA2"/>
    <w:sectPr w:rsidR="003B541B" w:rsidSect="00E339C8">
      <w:pgSz w:w="16839" w:h="11907" w:orient="landscape" w:code="9"/>
      <w:pgMar w:top="1701" w:right="1701"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306" w:rsidRDefault="00890306" w:rsidP="00285EA9">
      <w:r>
        <w:separator/>
      </w:r>
    </w:p>
  </w:endnote>
  <w:endnote w:type="continuationSeparator" w:id="0">
    <w:p w:rsidR="00890306" w:rsidRDefault="00890306" w:rsidP="00285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Bold">
    <w:altName w:val="Times New Roman"/>
    <w:panose1 w:val="020B0704020202020204"/>
    <w:charset w:val="00"/>
    <w:family w:val="roman"/>
    <w:notTrueType/>
    <w:pitch w:val="default"/>
    <w:sig w:usb0="00000003" w:usb1="00000000" w:usb2="00000000" w:usb3="00000000" w:csb0="00000001" w:csb1="00000000"/>
  </w:font>
  <w:font w:name="BookAntiqua-Bold">
    <w:panose1 w:val="00000000000000000000"/>
    <w:charset w:val="00"/>
    <w:family w:val="roman"/>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45" w:rsidRPr="00221D2E" w:rsidRDefault="00492545" w:rsidP="00AB3096">
    <w:pPr>
      <w:pStyle w:val="Footer"/>
      <w:tabs>
        <w:tab w:val="clear" w:pos="9360"/>
        <w:tab w:val="right" w:pos="9639"/>
      </w:tabs>
      <w:jc w:val="right"/>
      <w:rPr>
        <w:szCs w:val="16"/>
      </w:rPr>
    </w:pPr>
    <w:r>
      <w:rPr>
        <w:b/>
        <w:noProof/>
        <w:sz w:val="28"/>
        <w:szCs w:val="28"/>
        <w:lang w:eastAsia="en-AU"/>
      </w:rPr>
      <w:drawing>
        <wp:inline distT="0" distB="0" distL="0" distR="0">
          <wp:extent cx="2028825" cy="495300"/>
          <wp:effectExtent l="0" t="0" r="9525" b="0"/>
          <wp:docPr id="2" name="Picture 2" descr="C:\Users\swick\Desktop\KMH_LOGO (3 Colours) for temp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ick\Desktop\KMH_LOGO (3 Colours) for templat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8825" cy="49530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45" w:rsidRPr="00AB3096" w:rsidRDefault="00492545" w:rsidP="00AB30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45" w:rsidRPr="00AB3096" w:rsidRDefault="00492545" w:rsidP="00B25B5D">
    <w:pPr>
      <w:pStyle w:val="Footer"/>
      <w:tabs>
        <w:tab w:val="clear" w:pos="4680"/>
        <w:tab w:val="clear" w:pos="9360"/>
        <w:tab w:val="right" w:leader="underscore" w:pos="9072"/>
      </w:tabs>
      <w:jc w:val="right"/>
      <w:rPr>
        <w:sz w:val="16"/>
        <w:szCs w:val="16"/>
      </w:rPr>
    </w:pPr>
    <w:r w:rsidRPr="00AB3096">
      <w:rPr>
        <w:sz w:val="16"/>
        <w:szCs w:val="16"/>
      </w:rPr>
      <w:tab/>
    </w:r>
  </w:p>
  <w:p w:rsidR="00492545" w:rsidRPr="00AB3096" w:rsidRDefault="00492545" w:rsidP="00DC7CF1">
    <w:pPr>
      <w:pStyle w:val="Footer"/>
      <w:tabs>
        <w:tab w:val="clear" w:pos="4680"/>
        <w:tab w:val="clear" w:pos="9360"/>
        <w:tab w:val="right" w:pos="9072"/>
      </w:tabs>
      <w:rPr>
        <w:sz w:val="16"/>
        <w:szCs w:val="16"/>
      </w:rPr>
    </w:pPr>
    <w:r>
      <w:rPr>
        <w:sz w:val="16"/>
        <w:szCs w:val="16"/>
      </w:rPr>
      <w:t>5012.086—</w:t>
    </w:r>
    <w:r w:rsidRPr="005223C1">
      <w:rPr>
        <w:i/>
        <w:sz w:val="16"/>
        <w:szCs w:val="16"/>
      </w:rPr>
      <w:t>Hazardous Waste Data Assessment</w:t>
    </w:r>
    <w:r>
      <w:rPr>
        <w:sz w:val="16"/>
        <w:szCs w:val="16"/>
      </w:rPr>
      <w:tab/>
    </w:r>
    <w:r w:rsidRPr="00AB3096">
      <w:rPr>
        <w:sz w:val="16"/>
        <w:szCs w:val="16"/>
      </w:rPr>
      <w:t xml:space="preserve">page </w:t>
    </w:r>
    <w:sdt>
      <w:sdtPr>
        <w:rPr>
          <w:sz w:val="16"/>
          <w:szCs w:val="16"/>
        </w:rPr>
        <w:id w:val="-593010443"/>
        <w:docPartObj>
          <w:docPartGallery w:val="Page Numbers (Bottom of Page)"/>
          <w:docPartUnique/>
        </w:docPartObj>
      </w:sdtPr>
      <w:sdtEndPr>
        <w:rPr>
          <w:noProof/>
        </w:rPr>
      </w:sdtEndPr>
      <w:sdtContent>
        <w:r w:rsidRPr="00AB3096">
          <w:rPr>
            <w:sz w:val="16"/>
            <w:szCs w:val="16"/>
          </w:rPr>
          <w:fldChar w:fldCharType="begin"/>
        </w:r>
        <w:r w:rsidRPr="00AB3096">
          <w:rPr>
            <w:sz w:val="16"/>
            <w:szCs w:val="16"/>
          </w:rPr>
          <w:instrText xml:space="preserve"> PAGE   \* MERGEFORMAT </w:instrText>
        </w:r>
        <w:r w:rsidRPr="00AB3096">
          <w:rPr>
            <w:sz w:val="16"/>
            <w:szCs w:val="16"/>
          </w:rPr>
          <w:fldChar w:fldCharType="separate"/>
        </w:r>
        <w:r w:rsidR="007947BE">
          <w:rPr>
            <w:noProof/>
            <w:sz w:val="16"/>
            <w:szCs w:val="16"/>
          </w:rPr>
          <w:t>i</w:t>
        </w:r>
        <w:r w:rsidRPr="00AB3096">
          <w:rPr>
            <w:noProof/>
            <w:sz w:val="16"/>
            <w:szCs w:val="16"/>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45" w:rsidRPr="00014C13" w:rsidRDefault="00492545" w:rsidP="003B541B">
    <w:pPr>
      <w:pStyle w:val="Footer"/>
      <w:tabs>
        <w:tab w:val="left" w:pos="7605"/>
        <w:tab w:val="right" w:pos="9072"/>
      </w:tabs>
      <w:rPr>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45" w:rsidRPr="00D2462A" w:rsidRDefault="00492545" w:rsidP="00D246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306" w:rsidRDefault="00890306" w:rsidP="00285EA9">
      <w:r>
        <w:separator/>
      </w:r>
    </w:p>
  </w:footnote>
  <w:footnote w:type="continuationSeparator" w:id="0">
    <w:p w:rsidR="00890306" w:rsidRDefault="00890306" w:rsidP="00285EA9">
      <w:r>
        <w:continuationSeparator/>
      </w:r>
    </w:p>
  </w:footnote>
  <w:footnote w:id="1">
    <w:p w:rsidR="00492545" w:rsidRPr="00690F41" w:rsidRDefault="00492545" w:rsidP="00690F41">
      <w:pPr>
        <w:autoSpaceDE w:val="0"/>
        <w:autoSpaceDN w:val="0"/>
        <w:adjustRightInd w:val="0"/>
        <w:spacing w:after="0" w:line="240" w:lineRule="auto"/>
        <w:jc w:val="left"/>
        <w:rPr>
          <w:rFonts w:ascii="BookAntiqua-Bold" w:hAnsi="BookAntiqua-Bold" w:cs="BookAntiqua-Bold"/>
          <w:b/>
          <w:bCs/>
          <w:lang w:eastAsia="en-AU"/>
        </w:rPr>
      </w:pPr>
      <w:r>
        <w:rPr>
          <w:rStyle w:val="FootnoteReference"/>
        </w:rPr>
        <w:footnoteRef/>
      </w:r>
      <w:r>
        <w:t xml:space="preserve"> </w:t>
      </w:r>
      <w:r w:rsidRPr="00690F41">
        <w:t>Review of the National Environment Protection (Movement of Controlled Waste between States and Territories) Measure, Discussion Paper, September 2009</w:t>
      </w:r>
    </w:p>
  </w:footnote>
  <w:footnote w:id="2">
    <w:p w:rsidR="00492545" w:rsidRDefault="00492545" w:rsidP="00801DF3">
      <w:pPr>
        <w:pStyle w:val="FootnoteText"/>
      </w:pPr>
      <w:r>
        <w:rPr>
          <w:rStyle w:val="FootnoteReference"/>
        </w:rPr>
        <w:footnoteRef/>
      </w:r>
      <w:r>
        <w:t xml:space="preserve"> ABS, 2010</w:t>
      </w:r>
    </w:p>
  </w:footnote>
  <w:footnote w:id="3">
    <w:p w:rsidR="00492545" w:rsidRDefault="00492545" w:rsidP="00351DA2">
      <w:pPr>
        <w:pStyle w:val="FootnoteText"/>
      </w:pPr>
      <w:r>
        <w:rPr>
          <w:rStyle w:val="FootnoteReference"/>
        </w:rPr>
        <w:footnoteRef/>
      </w:r>
      <w:r>
        <w:t xml:space="preserve"> Net Balance 2009</w:t>
      </w:r>
    </w:p>
  </w:footnote>
  <w:footnote w:id="4">
    <w:p w:rsidR="00492545" w:rsidRDefault="00492545" w:rsidP="00351DA2">
      <w:pPr>
        <w:pStyle w:val="FootnoteText"/>
      </w:pPr>
      <w:r>
        <w:rPr>
          <w:rStyle w:val="FootnoteReference"/>
        </w:rPr>
        <w:footnoteRef/>
      </w:r>
      <w:r>
        <w:t xml:space="preserve"> Hyder 2011, </w:t>
      </w:r>
      <w:r w:rsidRPr="00115C9B">
        <w:rPr>
          <w:i/>
        </w:rPr>
        <w:t>Australian Waste Classifications – Roles in Decision Making</w:t>
      </w:r>
    </w:p>
  </w:footnote>
  <w:footnote w:id="5">
    <w:p w:rsidR="00492545" w:rsidRDefault="00492545" w:rsidP="00181CE1">
      <w:pPr>
        <w:pStyle w:val="FootnoteText"/>
      </w:pPr>
      <w:r>
        <w:rPr>
          <w:rStyle w:val="FootnoteReference"/>
        </w:rPr>
        <w:footnoteRef/>
      </w:r>
      <w:r>
        <w:t xml:space="preserve"> </w:t>
      </w:r>
      <w:hyperlink r:id="rId1" w:history="1">
        <w:r w:rsidRPr="004179E7">
          <w:rPr>
            <w:rStyle w:val="Hyperlink"/>
          </w:rPr>
          <w:t>http://www.environment.nsw.gov.au/soe</w:t>
        </w:r>
      </w:hyperlink>
      <w:r>
        <w:t xml:space="preserve"> </w:t>
      </w:r>
    </w:p>
  </w:footnote>
  <w:footnote w:id="6">
    <w:p w:rsidR="00492545" w:rsidRDefault="00492545" w:rsidP="008959DD">
      <w:pPr>
        <w:pStyle w:val="FootnoteText"/>
      </w:pPr>
      <w:r>
        <w:rPr>
          <w:rStyle w:val="FootnoteReference"/>
        </w:rPr>
        <w:footnoteRef/>
      </w:r>
      <w:r>
        <w:t xml:space="preserve"> NEPC Annual Report 2010-11</w:t>
      </w:r>
    </w:p>
  </w:footnote>
  <w:footnote w:id="7">
    <w:p w:rsidR="00492545" w:rsidRDefault="00492545" w:rsidP="00951F1B">
      <w:pPr>
        <w:pStyle w:val="FootnoteText"/>
      </w:pPr>
      <w:r>
        <w:rPr>
          <w:rStyle w:val="FootnoteReference"/>
        </w:rPr>
        <w:footnoteRef/>
      </w:r>
      <w:r>
        <w:t xml:space="preserve"> </w:t>
      </w:r>
      <w:r w:rsidRPr="00D11890">
        <w:t>http://www.environment.gov.au/wastepolicy/publications/waste-recycling2011.html</w:t>
      </w:r>
    </w:p>
  </w:footnote>
  <w:footnote w:id="8">
    <w:p w:rsidR="00492545" w:rsidRDefault="00492545" w:rsidP="00752B36">
      <w:pPr>
        <w:pStyle w:val="FootnoteText"/>
      </w:pPr>
      <w:r>
        <w:rPr>
          <w:rStyle w:val="FootnoteReference"/>
        </w:rPr>
        <w:footnoteRef/>
      </w:r>
      <w:r>
        <w:t xml:space="preserve"> </w:t>
      </w:r>
      <w:hyperlink r:id="rId2" w:history="1">
        <w:r w:rsidRPr="004179E7">
          <w:rPr>
            <w:rStyle w:val="Hyperlink"/>
          </w:rPr>
          <w:t>http://www.environment.gov.au/wastepolicy/publications/waste-recycling2011.html</w:t>
        </w:r>
      </w:hyperlink>
      <w:r>
        <w:t xml:space="preserve"> </w:t>
      </w:r>
    </w:p>
  </w:footnote>
  <w:footnote w:id="9">
    <w:p w:rsidR="00492545" w:rsidRDefault="00492545" w:rsidP="00752B36">
      <w:pPr>
        <w:pStyle w:val="FootnoteText"/>
      </w:pPr>
      <w:r>
        <w:rPr>
          <w:rStyle w:val="FootnoteReference"/>
        </w:rPr>
        <w:footnoteRef/>
      </w:r>
      <w:r>
        <w:t xml:space="preserve"> </w:t>
      </w:r>
      <w:hyperlink r:id="rId3" w:history="1">
        <w:r w:rsidRPr="004179E7">
          <w:rPr>
            <w:rStyle w:val="Hyperlink"/>
          </w:rPr>
          <w:t>http://www.environment.gov.au/wastepolicy/publications/waste-recycling2011.html</w:t>
        </w:r>
      </w:hyperlink>
      <w:r>
        <w:t xml:space="preserve"> </w:t>
      </w:r>
    </w:p>
  </w:footnote>
  <w:footnote w:id="10">
    <w:p w:rsidR="00492545" w:rsidRDefault="00492545" w:rsidP="00752B36">
      <w:pPr>
        <w:pStyle w:val="FootnoteText"/>
      </w:pPr>
      <w:r>
        <w:rPr>
          <w:rStyle w:val="FootnoteReference"/>
        </w:rPr>
        <w:footnoteRef/>
      </w:r>
      <w:r>
        <w:t xml:space="preserve"> </w:t>
      </w:r>
      <w:hyperlink r:id="rId4" w:history="1">
        <w:r w:rsidRPr="004179E7">
          <w:rPr>
            <w:rStyle w:val="Hyperlink"/>
          </w:rPr>
          <w:t>http://www.environment.gov.au/wastepolicy/publications/waste-recycling2011.html</w:t>
        </w:r>
      </w:hyperlink>
      <w:r>
        <w:t xml:space="preserve"> </w:t>
      </w:r>
    </w:p>
  </w:footnote>
  <w:footnote w:id="11">
    <w:p w:rsidR="00492545" w:rsidRDefault="00492545" w:rsidP="006A6C69">
      <w:pPr>
        <w:pStyle w:val="FootnoteText"/>
      </w:pPr>
      <w:r>
        <w:rPr>
          <w:rStyle w:val="FootnoteReference"/>
        </w:rPr>
        <w:footnoteRef/>
      </w:r>
      <w:r>
        <w:t xml:space="preserve"> </w:t>
      </w:r>
      <w:hyperlink r:id="rId5" w:history="1">
        <w:r w:rsidRPr="004179E7">
          <w:rPr>
            <w:rStyle w:val="Hyperlink"/>
          </w:rPr>
          <w:t>http://www.environment.gov.au/wastepolicy/publications/waste-recycling2011.html</w:t>
        </w:r>
      </w:hyperlink>
      <w:r>
        <w:t xml:space="preserve"> </w:t>
      </w:r>
    </w:p>
  </w:footnote>
  <w:footnote w:id="12">
    <w:p w:rsidR="00492545" w:rsidRDefault="00492545" w:rsidP="00B7401A">
      <w:pPr>
        <w:pStyle w:val="FootnoteText"/>
      </w:pPr>
      <w:r>
        <w:rPr>
          <w:rStyle w:val="FootnoteReference"/>
        </w:rPr>
        <w:footnoteRef/>
      </w:r>
      <w:r>
        <w:t xml:space="preserve"> </w:t>
      </w:r>
      <w:hyperlink r:id="rId6" w:history="1">
        <w:r w:rsidRPr="004179E7">
          <w:rPr>
            <w:rStyle w:val="Hyperlink"/>
          </w:rPr>
          <w:t>http://www.environment.gov.au/wastepolicy/publications/waste-recycling2011.html</w:t>
        </w:r>
      </w:hyperlink>
      <w:r>
        <w:t xml:space="preserve"> </w:t>
      </w:r>
    </w:p>
  </w:footnote>
  <w:footnote w:id="13">
    <w:p w:rsidR="00492545" w:rsidRDefault="00492545" w:rsidP="00B7401A">
      <w:pPr>
        <w:pStyle w:val="FootnoteText"/>
      </w:pPr>
      <w:r>
        <w:rPr>
          <w:rStyle w:val="FootnoteReference"/>
        </w:rPr>
        <w:footnoteRef/>
      </w:r>
      <w:r>
        <w:t xml:space="preserve"> </w:t>
      </w:r>
      <w:hyperlink r:id="rId7" w:history="1">
        <w:r w:rsidRPr="004179E7">
          <w:rPr>
            <w:rStyle w:val="Hyperlink"/>
          </w:rPr>
          <w:t>http://www.environment.gov.au/wastepolicy/publications/waste-recycling2011.html</w:t>
        </w:r>
      </w:hyperlink>
      <w:r>
        <w:t xml:space="preserve"> </w:t>
      </w:r>
    </w:p>
  </w:footnote>
  <w:footnote w:id="14">
    <w:p w:rsidR="00492545" w:rsidRDefault="00492545" w:rsidP="00796E23">
      <w:pPr>
        <w:pStyle w:val="FootnoteText"/>
      </w:pPr>
      <w:r>
        <w:rPr>
          <w:rStyle w:val="FootnoteReference"/>
        </w:rPr>
        <w:footnoteRef/>
      </w:r>
      <w:r>
        <w:t xml:space="preserve"> NSW EPA, 2012, </w:t>
      </w:r>
      <w:r w:rsidRPr="005223C1">
        <w:rPr>
          <w:i/>
        </w:rPr>
        <w:t>Household Chemical Clean-Out</w:t>
      </w:r>
      <w:r>
        <w:t xml:space="preserve"> Program Annual Report </w:t>
      </w:r>
    </w:p>
  </w:footnote>
  <w:footnote w:id="15">
    <w:p w:rsidR="00492545" w:rsidRDefault="00492545" w:rsidP="00796E23">
      <w:pPr>
        <w:pStyle w:val="FootnoteText"/>
      </w:pPr>
      <w:r>
        <w:rPr>
          <w:rStyle w:val="FootnoteReference"/>
        </w:rPr>
        <w:footnoteRef/>
      </w:r>
      <w:r>
        <w:t xml:space="preserve"> </w:t>
      </w:r>
      <w:hyperlink r:id="rId8" w:history="1">
        <w:r w:rsidRPr="00873BE9">
          <w:rPr>
            <w:rStyle w:val="Hyperlink"/>
          </w:rPr>
          <w:t>http://www.abs.gov.au/ausstats</w:t>
        </w:r>
      </w:hyperlink>
      <w:r>
        <w:t xml:space="preserve"> </w:t>
      </w:r>
    </w:p>
  </w:footnote>
  <w:footnote w:id="16">
    <w:p w:rsidR="00492545" w:rsidRDefault="00492545">
      <w:pPr>
        <w:pStyle w:val="FootnoteText"/>
      </w:pPr>
      <w:r>
        <w:rPr>
          <w:rStyle w:val="FootnoteReference"/>
        </w:rPr>
        <w:footnoteRef/>
      </w:r>
      <w:r>
        <w:t xml:space="preserve"> Sustainability Victoria, 2011, </w:t>
      </w:r>
      <w:r w:rsidRPr="005223C1">
        <w:rPr>
          <w:i/>
        </w:rPr>
        <w:t>Detox Your Home</w:t>
      </w:r>
      <w:r>
        <w:t>—Strategic Review</w:t>
      </w:r>
    </w:p>
  </w:footnote>
  <w:footnote w:id="17">
    <w:p w:rsidR="00492545" w:rsidRDefault="00492545">
      <w:pPr>
        <w:pStyle w:val="FootnoteText"/>
      </w:pPr>
      <w:r>
        <w:rPr>
          <w:rStyle w:val="FootnoteReference"/>
        </w:rPr>
        <w:footnoteRef/>
      </w:r>
      <w:r>
        <w:t xml:space="preserve"> A Prince Consulting, 2007, Commercial and Industrial Waste Audit for the Central Queensland Government</w:t>
      </w:r>
    </w:p>
  </w:footnote>
  <w:footnote w:id="18">
    <w:p w:rsidR="00492545" w:rsidRDefault="00492545">
      <w:pPr>
        <w:pStyle w:val="FootnoteText"/>
      </w:pPr>
      <w:r>
        <w:rPr>
          <w:rStyle w:val="FootnoteReference"/>
        </w:rPr>
        <w:footnoteRef/>
      </w:r>
      <w:r>
        <w:t xml:space="preserve"> </w:t>
      </w:r>
      <w:proofErr w:type="spellStart"/>
      <w:r>
        <w:t>Golder</w:t>
      </w:r>
      <w:proofErr w:type="spellEnd"/>
      <w:r>
        <w:t xml:space="preserve"> Associates, 2007, Disposal based audits of the C&amp;I and C&amp;D waste streams</w:t>
      </w:r>
    </w:p>
  </w:footnote>
  <w:footnote w:id="19">
    <w:p w:rsidR="00492545" w:rsidRDefault="00492545" w:rsidP="00CC590D">
      <w:pPr>
        <w:pStyle w:val="FootnoteText"/>
      </w:pPr>
      <w:r>
        <w:rPr>
          <w:rStyle w:val="FootnoteReference"/>
        </w:rPr>
        <w:footnoteRef/>
      </w:r>
      <w:r>
        <w:t xml:space="preserve"> ABS, 2010</w:t>
      </w:r>
    </w:p>
  </w:footnote>
  <w:footnote w:id="20">
    <w:p w:rsidR="00492545" w:rsidRPr="00A21557" w:rsidRDefault="00492545" w:rsidP="009300F7">
      <w:pPr>
        <w:pStyle w:val="FootnoteText"/>
        <w:rPr>
          <w:sz w:val="16"/>
        </w:rPr>
      </w:pPr>
      <w:r w:rsidRPr="00A21557">
        <w:rPr>
          <w:rStyle w:val="FootnoteReference"/>
          <w:sz w:val="16"/>
        </w:rPr>
        <w:footnoteRef/>
      </w:r>
      <w:r w:rsidRPr="00A21557">
        <w:rPr>
          <w:sz w:val="16"/>
        </w:rPr>
        <w:t xml:space="preserve"> </w:t>
      </w:r>
      <w:proofErr w:type="gramStart"/>
      <w:r w:rsidRPr="00A21557">
        <w:rPr>
          <w:sz w:val="16"/>
        </w:rPr>
        <w:t>PricewaterhouseCoopers for EPA Victoria.</w:t>
      </w:r>
      <w:proofErr w:type="gramEnd"/>
      <w:r w:rsidRPr="00A21557">
        <w:rPr>
          <w:sz w:val="16"/>
        </w:rPr>
        <w:t xml:space="preserve"> (2009), </w:t>
      </w:r>
      <w:r w:rsidRPr="00A21557">
        <w:rPr>
          <w:i/>
          <w:sz w:val="16"/>
        </w:rPr>
        <w:t>Draft Environment Protection (Industrial Waste Resource) Regulations Regulatory Impact Statement</w:t>
      </w:r>
      <w:r w:rsidRPr="00A21557">
        <w:rPr>
          <w:sz w:val="16"/>
        </w:rPr>
        <w:t xml:space="preserve">, Publication 1275, March 2009. </w:t>
      </w:r>
    </w:p>
  </w:footnote>
  <w:footnote w:id="21">
    <w:p w:rsidR="00492545" w:rsidRPr="00886DEE" w:rsidRDefault="00492545" w:rsidP="009300F7">
      <w:pPr>
        <w:pStyle w:val="FootnoteText"/>
      </w:pPr>
      <w:r w:rsidRPr="00A21557">
        <w:rPr>
          <w:rStyle w:val="FootnoteReference"/>
          <w:sz w:val="16"/>
        </w:rPr>
        <w:footnoteRef/>
      </w:r>
      <w:r w:rsidRPr="00A21557">
        <w:rPr>
          <w:sz w:val="16"/>
        </w:rPr>
        <w:t xml:space="preserve"> SITA’s Taylors Road Landfill (sometimes referred to as TRL or Lyndhurst Landfill) is the only facility in Victoria license to receive a broad range of solid prescribed industrial waste classified as Category B in accordance to EPA Victoria’s </w:t>
      </w:r>
      <w:r w:rsidRPr="00A21557">
        <w:rPr>
          <w:i/>
          <w:sz w:val="16"/>
        </w:rPr>
        <w:t xml:space="preserve">Industrial Waste Resource Guidelines. </w:t>
      </w:r>
      <w:r w:rsidRPr="00A21557">
        <w:rPr>
          <w:sz w:val="16"/>
        </w:rPr>
        <w:t>As detailed at:</w:t>
      </w:r>
      <w:r w:rsidRPr="00A21557">
        <w:rPr>
          <w:sz w:val="16"/>
          <w:u w:val="single"/>
        </w:rPr>
        <w:t xml:space="preserve"> </w:t>
      </w:r>
      <w:hyperlink r:id="rId9" w:history="1">
        <w:r w:rsidRPr="00093838">
          <w:rPr>
            <w:rStyle w:val="Hyperlink"/>
            <w:sz w:val="16"/>
          </w:rPr>
          <w:t>www.sita.com.au/facilities/landfills/taylors-road-landfill/</w:t>
        </w:r>
      </w:hyperlink>
      <w:r>
        <w:rPr>
          <w:sz w:val="16"/>
        </w:rPr>
        <w:t xml:space="preserve"> </w:t>
      </w:r>
    </w:p>
  </w:footnote>
  <w:footnote w:id="22">
    <w:p w:rsidR="00492545" w:rsidRPr="00A21557" w:rsidRDefault="00492545" w:rsidP="009300F7">
      <w:pPr>
        <w:pStyle w:val="FootnoteText"/>
        <w:rPr>
          <w:sz w:val="16"/>
          <w:szCs w:val="16"/>
        </w:rPr>
      </w:pPr>
      <w:r w:rsidRPr="00A21557">
        <w:rPr>
          <w:rStyle w:val="FootnoteReference"/>
          <w:sz w:val="16"/>
          <w:szCs w:val="16"/>
        </w:rPr>
        <w:footnoteRef/>
      </w:r>
      <w:r w:rsidRPr="00A21557">
        <w:rPr>
          <w:sz w:val="16"/>
          <w:szCs w:val="16"/>
        </w:rPr>
        <w:t xml:space="preserve"> </w:t>
      </w:r>
      <w:proofErr w:type="gramStart"/>
      <w:r w:rsidRPr="00A21557">
        <w:rPr>
          <w:sz w:val="16"/>
          <w:szCs w:val="16"/>
        </w:rPr>
        <w:t>N</w:t>
      </w:r>
      <w:r>
        <w:rPr>
          <w:sz w:val="16"/>
          <w:szCs w:val="16"/>
        </w:rPr>
        <w:t>ew South Wales</w:t>
      </w:r>
      <w:r w:rsidRPr="00A21557">
        <w:rPr>
          <w:sz w:val="16"/>
          <w:szCs w:val="16"/>
        </w:rPr>
        <w:t xml:space="preserve"> EPA.</w:t>
      </w:r>
      <w:proofErr w:type="gramEnd"/>
      <w:r w:rsidRPr="00A21557">
        <w:rPr>
          <w:sz w:val="16"/>
          <w:szCs w:val="16"/>
        </w:rPr>
        <w:t xml:space="preserve"> (2012), ‘Waste and environment levy’, </w:t>
      </w:r>
      <w:r>
        <w:rPr>
          <w:sz w:val="16"/>
          <w:szCs w:val="16"/>
        </w:rPr>
        <w:t>New South Wales</w:t>
      </w:r>
      <w:r w:rsidRPr="00A21557">
        <w:rPr>
          <w:sz w:val="16"/>
          <w:szCs w:val="16"/>
        </w:rPr>
        <w:t xml:space="preserve"> EPA Website, available: </w:t>
      </w:r>
      <w:hyperlink r:id="rId10" w:history="1">
        <w:r w:rsidRPr="004179E7">
          <w:rPr>
            <w:rStyle w:val="Hyperlink"/>
            <w:sz w:val="16"/>
            <w:szCs w:val="16"/>
          </w:rPr>
          <w:t>www.environment.nsw.gov.au/wr/index.htm</w:t>
        </w:r>
      </w:hyperlink>
      <w:r>
        <w:rPr>
          <w:sz w:val="16"/>
          <w:szCs w:val="16"/>
        </w:rPr>
        <w:t xml:space="preserve"> [</w:t>
      </w:r>
      <w:r w:rsidRPr="00A21557">
        <w:rPr>
          <w:sz w:val="16"/>
          <w:szCs w:val="16"/>
        </w:rPr>
        <w:t>19.10.2012]</w:t>
      </w:r>
    </w:p>
  </w:footnote>
  <w:footnote w:id="23">
    <w:p w:rsidR="00492545" w:rsidRPr="00A21557" w:rsidRDefault="00492545" w:rsidP="009300F7">
      <w:pPr>
        <w:pStyle w:val="FootnoteText"/>
        <w:rPr>
          <w:sz w:val="16"/>
          <w:szCs w:val="16"/>
        </w:rPr>
      </w:pPr>
      <w:r w:rsidRPr="00A21557">
        <w:rPr>
          <w:rStyle w:val="FootnoteReference"/>
          <w:sz w:val="16"/>
          <w:szCs w:val="16"/>
        </w:rPr>
        <w:footnoteRef/>
      </w:r>
      <w:r w:rsidRPr="00A21557">
        <w:rPr>
          <w:sz w:val="16"/>
          <w:szCs w:val="16"/>
        </w:rPr>
        <w:t xml:space="preserve"> </w:t>
      </w:r>
      <w:proofErr w:type="gramStart"/>
      <w:r>
        <w:rPr>
          <w:sz w:val="18"/>
          <w:szCs w:val="18"/>
        </w:rPr>
        <w:t>New South Wales</w:t>
      </w:r>
      <w:r w:rsidRPr="00A21557">
        <w:rPr>
          <w:sz w:val="16"/>
          <w:szCs w:val="16"/>
        </w:rPr>
        <w:t xml:space="preserve"> EPA.</w:t>
      </w:r>
      <w:proofErr w:type="gramEnd"/>
      <w:r w:rsidRPr="00A21557">
        <w:rPr>
          <w:sz w:val="16"/>
          <w:szCs w:val="16"/>
        </w:rPr>
        <w:t xml:space="preserve"> (2009), </w:t>
      </w:r>
      <w:r w:rsidRPr="00A21557">
        <w:rPr>
          <w:i/>
          <w:sz w:val="16"/>
          <w:szCs w:val="16"/>
        </w:rPr>
        <w:t>Waste and Environment Levy – Operational Guidance Notes</w:t>
      </w:r>
      <w:r w:rsidRPr="00A21557">
        <w:rPr>
          <w:sz w:val="16"/>
          <w:szCs w:val="16"/>
        </w:rPr>
        <w:t xml:space="preserve">, Version 2.1, December 2009, available: </w:t>
      </w:r>
      <w:hyperlink r:id="rId11" w:history="1">
        <w:r w:rsidRPr="00093838">
          <w:rPr>
            <w:rStyle w:val="Hyperlink"/>
            <w:sz w:val="16"/>
            <w:szCs w:val="16"/>
          </w:rPr>
          <w:t>www.environment.nsw.gov.au/resources/waste/09813wastelevyguide.pdf</w:t>
        </w:r>
      </w:hyperlink>
      <w:r>
        <w:rPr>
          <w:sz w:val="16"/>
          <w:szCs w:val="16"/>
        </w:rPr>
        <w:t xml:space="preserve"> </w:t>
      </w:r>
      <w:r w:rsidRPr="00A21557">
        <w:rPr>
          <w:sz w:val="16"/>
          <w:szCs w:val="16"/>
        </w:rPr>
        <w:t>[19.10.2012]</w:t>
      </w:r>
      <w:r>
        <w:rPr>
          <w:sz w:val="16"/>
          <w:szCs w:val="16"/>
        </w:rPr>
        <w:t xml:space="preserve"> </w:t>
      </w:r>
    </w:p>
  </w:footnote>
  <w:footnote w:id="24">
    <w:p w:rsidR="00492545" w:rsidRPr="007849FE" w:rsidRDefault="00492545" w:rsidP="009300F7">
      <w:pPr>
        <w:pStyle w:val="FootnoteText"/>
        <w:rPr>
          <w:sz w:val="16"/>
          <w:szCs w:val="16"/>
        </w:rPr>
      </w:pPr>
      <w:r w:rsidRPr="007849FE">
        <w:rPr>
          <w:rStyle w:val="FootnoteReference"/>
          <w:sz w:val="16"/>
          <w:szCs w:val="16"/>
        </w:rPr>
        <w:footnoteRef/>
      </w:r>
      <w:r w:rsidRPr="007849FE">
        <w:rPr>
          <w:sz w:val="16"/>
          <w:szCs w:val="16"/>
        </w:rPr>
        <w:t xml:space="preserve"> </w:t>
      </w:r>
      <w:proofErr w:type="gramStart"/>
      <w:r>
        <w:rPr>
          <w:sz w:val="16"/>
          <w:szCs w:val="16"/>
        </w:rPr>
        <w:t>New South Wales</w:t>
      </w:r>
      <w:r w:rsidRPr="007849FE">
        <w:rPr>
          <w:sz w:val="16"/>
          <w:szCs w:val="16"/>
        </w:rPr>
        <w:t xml:space="preserve"> EPA.</w:t>
      </w:r>
      <w:proofErr w:type="gramEnd"/>
      <w:r w:rsidRPr="007849FE">
        <w:rPr>
          <w:sz w:val="16"/>
          <w:szCs w:val="16"/>
        </w:rPr>
        <w:t xml:space="preserve"> (2012), ‘Licence fees’, </w:t>
      </w:r>
      <w:r>
        <w:rPr>
          <w:sz w:val="16"/>
          <w:szCs w:val="16"/>
        </w:rPr>
        <w:t>New South Wales</w:t>
      </w:r>
      <w:r w:rsidRPr="007849FE">
        <w:rPr>
          <w:sz w:val="16"/>
          <w:szCs w:val="16"/>
        </w:rPr>
        <w:t xml:space="preserve"> EPA Website, available: </w:t>
      </w:r>
      <w:hyperlink r:id="rId12" w:history="1">
        <w:r w:rsidRPr="00093838">
          <w:rPr>
            <w:rStyle w:val="Hyperlink"/>
            <w:sz w:val="16"/>
            <w:szCs w:val="16"/>
          </w:rPr>
          <w:t>www.environment.nsw.gov.au/licensing/licencefees.htm</w:t>
        </w:r>
      </w:hyperlink>
      <w:r>
        <w:rPr>
          <w:sz w:val="16"/>
          <w:szCs w:val="16"/>
        </w:rPr>
        <w:t xml:space="preserve"> </w:t>
      </w:r>
      <w:r w:rsidRPr="007849FE">
        <w:rPr>
          <w:sz w:val="16"/>
          <w:szCs w:val="16"/>
        </w:rPr>
        <w:t xml:space="preserve"> [19.10.2012]</w:t>
      </w:r>
    </w:p>
  </w:footnote>
  <w:footnote w:id="25">
    <w:p w:rsidR="00492545" w:rsidRPr="007849FE" w:rsidRDefault="00492545" w:rsidP="009300F7">
      <w:pPr>
        <w:pStyle w:val="FootnoteText"/>
        <w:rPr>
          <w:sz w:val="16"/>
          <w:szCs w:val="16"/>
        </w:rPr>
      </w:pPr>
      <w:r w:rsidRPr="007849FE">
        <w:rPr>
          <w:rStyle w:val="FootnoteReference"/>
          <w:sz w:val="16"/>
          <w:szCs w:val="16"/>
        </w:rPr>
        <w:footnoteRef/>
      </w:r>
      <w:r w:rsidRPr="007849FE">
        <w:rPr>
          <w:sz w:val="16"/>
          <w:szCs w:val="16"/>
        </w:rPr>
        <w:t xml:space="preserve"> </w:t>
      </w:r>
      <w:proofErr w:type="gramStart"/>
      <w:r>
        <w:rPr>
          <w:sz w:val="16"/>
          <w:szCs w:val="16"/>
        </w:rPr>
        <w:t>New South Wales</w:t>
      </w:r>
      <w:r w:rsidRPr="007849FE">
        <w:rPr>
          <w:sz w:val="16"/>
          <w:szCs w:val="16"/>
        </w:rPr>
        <w:t xml:space="preserve"> EPA.</w:t>
      </w:r>
      <w:proofErr w:type="gramEnd"/>
      <w:r w:rsidRPr="007849FE">
        <w:rPr>
          <w:sz w:val="16"/>
          <w:szCs w:val="16"/>
        </w:rPr>
        <w:t xml:space="preserve"> (2012), ‘Load fee calculation formula’, </w:t>
      </w:r>
      <w:r>
        <w:rPr>
          <w:sz w:val="16"/>
          <w:szCs w:val="16"/>
        </w:rPr>
        <w:t>New South Wales</w:t>
      </w:r>
      <w:r w:rsidRPr="007849FE">
        <w:rPr>
          <w:sz w:val="16"/>
          <w:szCs w:val="16"/>
        </w:rPr>
        <w:t xml:space="preserve"> EPA Website, available: </w:t>
      </w:r>
      <w:hyperlink r:id="rId13" w:history="1">
        <w:r w:rsidRPr="00093838">
          <w:rPr>
            <w:rStyle w:val="Hyperlink"/>
            <w:sz w:val="16"/>
            <w:szCs w:val="16"/>
          </w:rPr>
          <w:t>www.environment.nsw.gov.au/licensing/lbl/feeformula.htm</w:t>
        </w:r>
      </w:hyperlink>
      <w:r>
        <w:rPr>
          <w:sz w:val="16"/>
          <w:szCs w:val="16"/>
        </w:rPr>
        <w:t xml:space="preserve"> </w:t>
      </w:r>
      <w:r w:rsidRPr="007849FE">
        <w:rPr>
          <w:sz w:val="16"/>
          <w:szCs w:val="16"/>
        </w:rPr>
        <w:t xml:space="preserve"> [19.10.2012]</w:t>
      </w:r>
    </w:p>
  </w:footnote>
  <w:footnote w:id="26">
    <w:p w:rsidR="00492545" w:rsidRPr="007849FE" w:rsidRDefault="00492545" w:rsidP="009300F7">
      <w:pPr>
        <w:pStyle w:val="FootnoteText"/>
        <w:rPr>
          <w:sz w:val="16"/>
          <w:szCs w:val="16"/>
        </w:rPr>
      </w:pPr>
      <w:r w:rsidRPr="007849FE">
        <w:rPr>
          <w:rStyle w:val="FootnoteReference"/>
          <w:sz w:val="16"/>
          <w:szCs w:val="16"/>
        </w:rPr>
        <w:footnoteRef/>
      </w:r>
      <w:r w:rsidRPr="007849FE">
        <w:rPr>
          <w:sz w:val="16"/>
          <w:szCs w:val="16"/>
        </w:rPr>
        <w:t xml:space="preserve"> </w:t>
      </w:r>
      <w:proofErr w:type="gramStart"/>
      <w:r>
        <w:rPr>
          <w:sz w:val="16"/>
          <w:szCs w:val="16"/>
        </w:rPr>
        <w:t>New South Wales</w:t>
      </w:r>
      <w:r w:rsidRPr="007849FE">
        <w:rPr>
          <w:sz w:val="16"/>
          <w:szCs w:val="16"/>
        </w:rPr>
        <w:t xml:space="preserve"> EPA.</w:t>
      </w:r>
      <w:proofErr w:type="gramEnd"/>
      <w:r w:rsidRPr="007849FE">
        <w:rPr>
          <w:sz w:val="16"/>
          <w:szCs w:val="16"/>
        </w:rPr>
        <w:t xml:space="preserve"> (2012), ‘Load fee calculation formula’, </w:t>
      </w:r>
      <w:r>
        <w:rPr>
          <w:sz w:val="16"/>
          <w:szCs w:val="16"/>
        </w:rPr>
        <w:t>New South Wales</w:t>
      </w:r>
      <w:r w:rsidRPr="007849FE">
        <w:rPr>
          <w:sz w:val="16"/>
          <w:szCs w:val="16"/>
        </w:rPr>
        <w:t xml:space="preserve"> EPA Website, available: </w:t>
      </w:r>
      <w:hyperlink r:id="rId14" w:history="1">
        <w:r w:rsidRPr="00093838">
          <w:rPr>
            <w:rStyle w:val="Hyperlink"/>
            <w:sz w:val="16"/>
            <w:szCs w:val="16"/>
          </w:rPr>
          <w:t>www.environment.nsw.gov.au/licensing/lbl/loadfeecalc.htm</w:t>
        </w:r>
      </w:hyperlink>
      <w:r>
        <w:rPr>
          <w:sz w:val="16"/>
          <w:szCs w:val="16"/>
        </w:rPr>
        <w:t xml:space="preserve"> </w:t>
      </w:r>
      <w:r w:rsidRPr="007849FE">
        <w:rPr>
          <w:sz w:val="16"/>
          <w:szCs w:val="16"/>
        </w:rPr>
        <w:t xml:space="preserve"> [19.10.2012]</w:t>
      </w:r>
    </w:p>
  </w:footnote>
  <w:footnote w:id="27">
    <w:p w:rsidR="00492545" w:rsidRPr="007849FE" w:rsidRDefault="00492545" w:rsidP="009300F7">
      <w:pPr>
        <w:pStyle w:val="FootnoteText"/>
        <w:rPr>
          <w:sz w:val="16"/>
          <w:szCs w:val="16"/>
        </w:rPr>
      </w:pPr>
      <w:r w:rsidRPr="007849FE">
        <w:rPr>
          <w:rStyle w:val="FootnoteReference"/>
          <w:sz w:val="16"/>
          <w:szCs w:val="16"/>
        </w:rPr>
        <w:footnoteRef/>
      </w:r>
      <w:r w:rsidRPr="007849FE">
        <w:rPr>
          <w:sz w:val="16"/>
          <w:szCs w:val="16"/>
        </w:rPr>
        <w:t xml:space="preserve"> </w:t>
      </w:r>
      <w:proofErr w:type="gramStart"/>
      <w:r>
        <w:rPr>
          <w:sz w:val="16"/>
          <w:szCs w:val="16"/>
        </w:rPr>
        <w:t>New South Wales</w:t>
      </w:r>
      <w:r w:rsidRPr="007849FE">
        <w:rPr>
          <w:sz w:val="16"/>
          <w:szCs w:val="16"/>
        </w:rPr>
        <w:t xml:space="preserve"> EPA.</w:t>
      </w:r>
      <w:proofErr w:type="gramEnd"/>
      <w:r w:rsidRPr="007849FE">
        <w:rPr>
          <w:sz w:val="16"/>
          <w:szCs w:val="16"/>
        </w:rPr>
        <w:t xml:space="preserve"> (2012), </w:t>
      </w:r>
      <w:r w:rsidRPr="007849FE">
        <w:rPr>
          <w:i/>
          <w:sz w:val="16"/>
          <w:szCs w:val="16"/>
        </w:rPr>
        <w:t>Guide to Licensing – Under the Protection of the Environment Operations</w:t>
      </w:r>
      <w:r>
        <w:rPr>
          <w:i/>
          <w:sz w:val="16"/>
          <w:szCs w:val="16"/>
        </w:rPr>
        <w:t xml:space="preserve"> Australian Capital Territory </w:t>
      </w:r>
      <w:r w:rsidRPr="007849FE">
        <w:rPr>
          <w:i/>
          <w:sz w:val="16"/>
          <w:szCs w:val="16"/>
        </w:rPr>
        <w:t>1997 – Part A</w:t>
      </w:r>
      <w:r w:rsidRPr="007849FE">
        <w:rPr>
          <w:sz w:val="16"/>
          <w:szCs w:val="16"/>
        </w:rPr>
        <w:t>, available:</w:t>
      </w:r>
      <w:r w:rsidRPr="007849FE">
        <w:rPr>
          <w:i/>
          <w:sz w:val="16"/>
          <w:szCs w:val="16"/>
        </w:rPr>
        <w:t xml:space="preserve"> </w:t>
      </w:r>
      <w:hyperlink r:id="rId15" w:history="1">
        <w:r w:rsidRPr="00093838">
          <w:rPr>
            <w:rStyle w:val="Hyperlink"/>
            <w:sz w:val="16"/>
            <w:szCs w:val="16"/>
          </w:rPr>
          <w:t>www.environment.nsw.gov.au/resources/licensing/09719licenceguideA.pdf</w:t>
        </w:r>
      </w:hyperlink>
      <w:r>
        <w:rPr>
          <w:sz w:val="16"/>
          <w:szCs w:val="16"/>
        </w:rPr>
        <w:t xml:space="preserve"> </w:t>
      </w:r>
      <w:r w:rsidRPr="007849FE">
        <w:rPr>
          <w:sz w:val="16"/>
          <w:szCs w:val="16"/>
        </w:rPr>
        <w:t xml:space="preserve"> [19.10.2012]</w:t>
      </w:r>
    </w:p>
  </w:footnote>
  <w:footnote w:id="28">
    <w:p w:rsidR="00492545" w:rsidRPr="00852855" w:rsidRDefault="00492545" w:rsidP="00D93866">
      <w:pPr>
        <w:spacing w:after="0"/>
        <w:rPr>
          <w:sz w:val="16"/>
          <w:szCs w:val="16"/>
        </w:rPr>
      </w:pPr>
      <w:r w:rsidRPr="00852855">
        <w:rPr>
          <w:rStyle w:val="FootnoteReference"/>
          <w:sz w:val="16"/>
          <w:szCs w:val="16"/>
        </w:rPr>
        <w:footnoteRef/>
      </w:r>
      <w:r w:rsidRPr="00852855">
        <w:rPr>
          <w:sz w:val="16"/>
          <w:szCs w:val="16"/>
        </w:rPr>
        <w:t xml:space="preserve"> EPA Victoria. (2012), ‘Landfill and prescribed waste levies’, EPA Victoria Website, available: </w:t>
      </w:r>
      <w:hyperlink r:id="rId16" w:history="1">
        <w:r w:rsidRPr="00093838">
          <w:rPr>
            <w:rStyle w:val="Hyperlink"/>
            <w:sz w:val="16"/>
            <w:szCs w:val="16"/>
          </w:rPr>
          <w:t>www.epa.vic.gov.au/your-environment/waste/landfills/landfill-and-prescribed-waste-levies</w:t>
        </w:r>
      </w:hyperlink>
      <w:r>
        <w:rPr>
          <w:sz w:val="16"/>
          <w:szCs w:val="16"/>
        </w:rPr>
        <w:t xml:space="preserve"> </w:t>
      </w:r>
      <w:r w:rsidRPr="00852855">
        <w:rPr>
          <w:rStyle w:val="Hyperlink"/>
          <w:sz w:val="16"/>
          <w:szCs w:val="16"/>
        </w:rPr>
        <w:t xml:space="preserve"> [19.10.2012]</w:t>
      </w:r>
    </w:p>
  </w:footnote>
  <w:footnote w:id="29">
    <w:p w:rsidR="00492545" w:rsidRPr="00EC01EA" w:rsidRDefault="00492545" w:rsidP="00D93866">
      <w:pPr>
        <w:pStyle w:val="FootnoteText"/>
        <w:rPr>
          <w:sz w:val="16"/>
          <w:szCs w:val="16"/>
        </w:rPr>
      </w:pPr>
      <w:r w:rsidRPr="00EC01EA">
        <w:rPr>
          <w:rStyle w:val="FootnoteReference"/>
          <w:sz w:val="16"/>
          <w:szCs w:val="16"/>
        </w:rPr>
        <w:footnoteRef/>
      </w:r>
      <w:r w:rsidRPr="00EC01EA">
        <w:rPr>
          <w:sz w:val="16"/>
          <w:szCs w:val="16"/>
        </w:rPr>
        <w:t xml:space="preserve"> EPA Victoria. (2001), ‘Prescribed Waste Fee Calculation Form’, pursuant to regulation 11 of the </w:t>
      </w:r>
      <w:r w:rsidRPr="00EC01EA">
        <w:rPr>
          <w:i/>
          <w:sz w:val="16"/>
          <w:szCs w:val="16"/>
        </w:rPr>
        <w:t>Environment Protection (Fees) Regulations 2001</w:t>
      </w:r>
      <w:r w:rsidRPr="00EC01EA">
        <w:rPr>
          <w:sz w:val="16"/>
          <w:szCs w:val="16"/>
        </w:rPr>
        <w:t xml:space="preserve">, available:  </w:t>
      </w:r>
      <w:hyperlink r:id="rId17" w:history="1">
        <w:r w:rsidRPr="00093838">
          <w:rPr>
            <w:rStyle w:val="Hyperlink"/>
            <w:sz w:val="16"/>
            <w:szCs w:val="16"/>
          </w:rPr>
          <w:t>www.epa.vic.gov.au/en/business-and-industry/forms/~/media/Files/forms/Docs/prescribedwastefeecalculation.pdf</w:t>
        </w:r>
      </w:hyperlink>
      <w:r>
        <w:rPr>
          <w:sz w:val="16"/>
          <w:szCs w:val="16"/>
        </w:rPr>
        <w:t xml:space="preserve"> </w:t>
      </w:r>
      <w:r w:rsidRPr="00EC01EA">
        <w:rPr>
          <w:sz w:val="16"/>
          <w:szCs w:val="16"/>
        </w:rPr>
        <w:t xml:space="preserve"> [19.10.2012]</w:t>
      </w:r>
    </w:p>
  </w:footnote>
  <w:footnote w:id="30">
    <w:p w:rsidR="00492545" w:rsidRPr="00EC01EA" w:rsidRDefault="00492545" w:rsidP="00D93866">
      <w:pPr>
        <w:pStyle w:val="FootnoteText"/>
        <w:rPr>
          <w:rStyle w:val="FootnoteReference"/>
          <w:sz w:val="16"/>
          <w:szCs w:val="16"/>
        </w:rPr>
      </w:pPr>
      <w:r w:rsidRPr="00EC01EA">
        <w:rPr>
          <w:rStyle w:val="FootnoteReference"/>
          <w:sz w:val="16"/>
          <w:szCs w:val="16"/>
        </w:rPr>
        <w:footnoteRef/>
      </w:r>
      <w:r w:rsidRPr="00EC01EA">
        <w:rPr>
          <w:rStyle w:val="FootnoteReference"/>
          <w:sz w:val="16"/>
          <w:szCs w:val="16"/>
        </w:rPr>
        <w:t xml:space="preserve"> Queensland Department of Environment and Resource Management. (2010), Queensland’s Waste Reduction and Recycling Strategy 2010-2020, December 2010, available: www.ehp.</w:t>
      </w:r>
      <w:r>
        <w:rPr>
          <w:rStyle w:val="FootnoteReference"/>
          <w:sz w:val="16"/>
          <w:szCs w:val="16"/>
        </w:rPr>
        <w:t>Queensland</w:t>
      </w:r>
      <w:r w:rsidRPr="00EC01EA">
        <w:rPr>
          <w:rStyle w:val="FootnoteReference"/>
          <w:sz w:val="16"/>
          <w:szCs w:val="16"/>
        </w:rPr>
        <w:t>.gov.au/waste/pdf/waste-strategy.pdf [19.10.2012]</w:t>
      </w:r>
    </w:p>
  </w:footnote>
  <w:footnote w:id="31">
    <w:p w:rsidR="00492545" w:rsidRPr="00EC01EA" w:rsidRDefault="00492545" w:rsidP="00D93866">
      <w:pPr>
        <w:pStyle w:val="FootnoteText"/>
        <w:rPr>
          <w:sz w:val="16"/>
          <w:szCs w:val="16"/>
        </w:rPr>
      </w:pPr>
      <w:r w:rsidRPr="00EC01EA">
        <w:rPr>
          <w:rStyle w:val="FootnoteReference"/>
          <w:sz w:val="16"/>
          <w:szCs w:val="16"/>
        </w:rPr>
        <w:footnoteRef/>
      </w:r>
      <w:r w:rsidRPr="00EC01EA">
        <w:rPr>
          <w:sz w:val="16"/>
          <w:szCs w:val="16"/>
        </w:rPr>
        <w:t xml:space="preserve"> Ibid.</w:t>
      </w:r>
    </w:p>
  </w:footnote>
  <w:footnote w:id="32">
    <w:p w:rsidR="00492545" w:rsidRPr="00EC01EA" w:rsidRDefault="00492545" w:rsidP="00D93866">
      <w:pPr>
        <w:pStyle w:val="FootnoteText"/>
        <w:rPr>
          <w:sz w:val="16"/>
        </w:rPr>
      </w:pPr>
      <w:r w:rsidRPr="00EC01EA">
        <w:rPr>
          <w:rStyle w:val="FootnoteReference"/>
          <w:sz w:val="16"/>
        </w:rPr>
        <w:footnoteRef/>
      </w:r>
      <w:r w:rsidRPr="00EC01EA">
        <w:rPr>
          <w:sz w:val="16"/>
        </w:rPr>
        <w:t xml:space="preserve"> </w:t>
      </w:r>
      <w:proofErr w:type="gramStart"/>
      <w:r w:rsidRPr="00EC01EA">
        <w:rPr>
          <w:sz w:val="16"/>
        </w:rPr>
        <w:t>Queensland Department of Environment and Heritage Protection.</w:t>
      </w:r>
      <w:proofErr w:type="gramEnd"/>
      <w:r w:rsidRPr="00EC01EA">
        <w:rPr>
          <w:sz w:val="16"/>
        </w:rPr>
        <w:t xml:space="preserve"> ‘Summary of annual fees for environmentally relevant activities (ERAs)’,  </w:t>
      </w:r>
      <w:r w:rsidRPr="00EC01EA">
        <w:rPr>
          <w:i/>
          <w:sz w:val="16"/>
        </w:rPr>
        <w:t>Information Sheet</w:t>
      </w:r>
      <w:r>
        <w:rPr>
          <w:i/>
          <w:sz w:val="16"/>
        </w:rPr>
        <w:t>—</w:t>
      </w:r>
      <w:r w:rsidRPr="00EC01EA">
        <w:rPr>
          <w:i/>
          <w:sz w:val="16"/>
        </w:rPr>
        <w:t>Environmentally relevant activities</w:t>
      </w:r>
      <w:r w:rsidRPr="00EC01EA">
        <w:rPr>
          <w:sz w:val="16"/>
        </w:rPr>
        <w:t xml:space="preserve">,  available: </w:t>
      </w:r>
      <w:hyperlink r:id="rId18" w:history="1">
        <w:r w:rsidRPr="00093838">
          <w:rPr>
            <w:rStyle w:val="Hyperlink"/>
            <w:sz w:val="16"/>
          </w:rPr>
          <w:t>www.ehp.</w:t>
        </w:r>
        <w:r>
          <w:rPr>
            <w:rStyle w:val="Hyperlink"/>
            <w:sz w:val="16"/>
          </w:rPr>
          <w:t>Queensland</w:t>
        </w:r>
        <w:r w:rsidRPr="00093838">
          <w:rPr>
            <w:rStyle w:val="Hyperlink"/>
            <w:sz w:val="16"/>
          </w:rPr>
          <w:t>.gov.au/licences-permits/business-industry/pdf/is-bi-summary-of-fees-eras-em389.pdf</w:t>
        </w:r>
      </w:hyperlink>
      <w:r>
        <w:rPr>
          <w:sz w:val="16"/>
        </w:rPr>
        <w:t xml:space="preserve"> </w:t>
      </w:r>
      <w:r w:rsidRPr="00EC01EA">
        <w:rPr>
          <w:sz w:val="16"/>
        </w:rPr>
        <w:t xml:space="preserve"> [19.10.2012]</w:t>
      </w:r>
    </w:p>
  </w:footnote>
  <w:footnote w:id="33">
    <w:p w:rsidR="00492545" w:rsidRPr="00EC01EA" w:rsidRDefault="00492545" w:rsidP="00D93866">
      <w:pPr>
        <w:pStyle w:val="FootnoteText"/>
        <w:rPr>
          <w:sz w:val="16"/>
        </w:rPr>
      </w:pPr>
      <w:r w:rsidRPr="00EC01EA">
        <w:rPr>
          <w:rStyle w:val="FootnoteReference"/>
          <w:sz w:val="16"/>
        </w:rPr>
        <w:footnoteRef/>
      </w:r>
      <w:r w:rsidRPr="00EC01EA">
        <w:rPr>
          <w:sz w:val="16"/>
        </w:rPr>
        <w:t xml:space="preserve"> </w:t>
      </w:r>
      <w:proofErr w:type="gramStart"/>
      <w:r w:rsidRPr="00EC01EA">
        <w:rPr>
          <w:sz w:val="16"/>
        </w:rPr>
        <w:t>Northern Tasmanian Waste Management.</w:t>
      </w:r>
      <w:proofErr w:type="gramEnd"/>
      <w:r w:rsidRPr="00EC01EA">
        <w:rPr>
          <w:sz w:val="16"/>
        </w:rPr>
        <w:t xml:space="preserve"> ‘About Us’, Northern Tasmanian Waste Management Website, available: </w:t>
      </w:r>
      <w:hyperlink r:id="rId19" w:history="1">
        <w:r w:rsidRPr="004179E7">
          <w:rPr>
            <w:rStyle w:val="Hyperlink"/>
            <w:sz w:val="16"/>
          </w:rPr>
          <w:t>www.northtaswaste.com.au/?page=about_us</w:t>
        </w:r>
      </w:hyperlink>
      <w:r>
        <w:rPr>
          <w:sz w:val="16"/>
        </w:rPr>
        <w:t xml:space="preserve"> </w:t>
      </w:r>
      <w:r w:rsidRPr="00EC01EA">
        <w:rPr>
          <w:sz w:val="16"/>
        </w:rPr>
        <w:t xml:space="preserve"> [19.10.2012]</w:t>
      </w:r>
    </w:p>
  </w:footnote>
  <w:footnote w:id="34">
    <w:p w:rsidR="00492545" w:rsidRPr="00EC01EA" w:rsidRDefault="00492545" w:rsidP="00B23F06">
      <w:pPr>
        <w:pStyle w:val="FootnoteText"/>
        <w:rPr>
          <w:sz w:val="16"/>
        </w:rPr>
      </w:pPr>
      <w:r w:rsidRPr="00EC01EA">
        <w:rPr>
          <w:rStyle w:val="FootnoteReference"/>
          <w:sz w:val="16"/>
        </w:rPr>
        <w:footnoteRef/>
      </w:r>
      <w:r w:rsidRPr="00EC01EA">
        <w:rPr>
          <w:sz w:val="16"/>
        </w:rPr>
        <w:t xml:space="preserve"> </w:t>
      </w:r>
      <w:proofErr w:type="gramStart"/>
      <w:r w:rsidRPr="00EC01EA">
        <w:rPr>
          <w:sz w:val="16"/>
        </w:rPr>
        <w:t>Sustainable Infrastructure Australia.</w:t>
      </w:r>
      <w:proofErr w:type="gramEnd"/>
      <w:r w:rsidRPr="00EC01EA">
        <w:rPr>
          <w:sz w:val="16"/>
        </w:rPr>
        <w:t xml:space="preserve"> (2008), </w:t>
      </w:r>
      <w:r w:rsidRPr="00EC01EA">
        <w:rPr>
          <w:i/>
          <w:sz w:val="16"/>
        </w:rPr>
        <w:t>Draft Report- Current and Future Controlled Waste Practices in Tasmania</w:t>
      </w:r>
      <w:r w:rsidRPr="00EC01EA">
        <w:rPr>
          <w:sz w:val="16"/>
        </w:rPr>
        <w:t>, January 2008, prepared for the Tasmanian State Government, available: epa.tas.gov.au/Documents/Controlled_Waste_Management_Strategy_Draft_Report_January_2008.pdf</w:t>
      </w:r>
      <w:r>
        <w:rPr>
          <w:sz w:val="16"/>
        </w:rPr>
        <w:t xml:space="preserve"> </w:t>
      </w:r>
      <w:r w:rsidRPr="00EC01EA">
        <w:rPr>
          <w:sz w:val="16"/>
        </w:rPr>
        <w:t>[19.10.2012]</w:t>
      </w:r>
    </w:p>
  </w:footnote>
  <w:footnote w:id="35">
    <w:p w:rsidR="00492545" w:rsidRPr="002007A9" w:rsidRDefault="00492545" w:rsidP="00D93866">
      <w:pPr>
        <w:pStyle w:val="FootnoteText"/>
        <w:rPr>
          <w:sz w:val="16"/>
          <w:szCs w:val="16"/>
        </w:rPr>
      </w:pPr>
      <w:r w:rsidRPr="002007A9">
        <w:rPr>
          <w:rStyle w:val="FootnoteReference"/>
          <w:sz w:val="16"/>
          <w:szCs w:val="16"/>
        </w:rPr>
        <w:footnoteRef/>
      </w:r>
      <w:proofErr w:type="gramStart"/>
      <w:r w:rsidRPr="002007A9">
        <w:rPr>
          <w:sz w:val="16"/>
          <w:szCs w:val="16"/>
        </w:rPr>
        <w:t>EPA South Australia.</w:t>
      </w:r>
      <w:proofErr w:type="gramEnd"/>
      <w:r w:rsidRPr="002007A9">
        <w:rPr>
          <w:sz w:val="16"/>
          <w:szCs w:val="16"/>
        </w:rPr>
        <w:t xml:space="preserve"> (2012), ‘Waste levy regulations’, </w:t>
      </w:r>
      <w:r w:rsidRPr="002007A9">
        <w:rPr>
          <w:i/>
          <w:sz w:val="16"/>
          <w:szCs w:val="16"/>
        </w:rPr>
        <w:t>Waste Guidelines</w:t>
      </w:r>
      <w:r w:rsidRPr="002007A9">
        <w:rPr>
          <w:sz w:val="16"/>
          <w:szCs w:val="16"/>
        </w:rPr>
        <w:t xml:space="preserve">, June 2012, available: </w:t>
      </w:r>
      <w:hyperlink r:id="rId20" w:history="1">
        <w:r w:rsidRPr="002007A9">
          <w:rPr>
            <w:rStyle w:val="Hyperlink"/>
            <w:sz w:val="16"/>
            <w:szCs w:val="16"/>
          </w:rPr>
          <w:t>www.epa.sa.gov.au/xstd_files/Waste/Guideline/guide_levy.pdf</w:t>
        </w:r>
      </w:hyperlink>
      <w:r w:rsidRPr="002007A9">
        <w:rPr>
          <w:sz w:val="16"/>
          <w:szCs w:val="16"/>
        </w:rPr>
        <w:t xml:space="preserve"> [19.10.2012]</w:t>
      </w:r>
    </w:p>
  </w:footnote>
  <w:footnote w:id="36">
    <w:p w:rsidR="00492545" w:rsidRPr="00C850D9" w:rsidRDefault="00492545" w:rsidP="00D93866">
      <w:pPr>
        <w:pStyle w:val="FootnoteText"/>
        <w:rPr>
          <w:sz w:val="16"/>
          <w:szCs w:val="16"/>
        </w:rPr>
      </w:pPr>
      <w:r w:rsidRPr="00C850D9">
        <w:rPr>
          <w:rStyle w:val="FootnoteReference"/>
          <w:sz w:val="16"/>
          <w:szCs w:val="16"/>
        </w:rPr>
        <w:footnoteRef/>
      </w:r>
      <w:r w:rsidRPr="00C850D9">
        <w:rPr>
          <w:sz w:val="16"/>
          <w:szCs w:val="16"/>
        </w:rPr>
        <w:t xml:space="preserve"> </w:t>
      </w:r>
      <w:proofErr w:type="gramStart"/>
      <w:r w:rsidRPr="00C850D9">
        <w:rPr>
          <w:sz w:val="16"/>
          <w:szCs w:val="16"/>
        </w:rPr>
        <w:t>EPA South Australia.</w:t>
      </w:r>
      <w:proofErr w:type="gramEnd"/>
      <w:r w:rsidRPr="00C850D9">
        <w:rPr>
          <w:sz w:val="16"/>
          <w:szCs w:val="16"/>
        </w:rPr>
        <w:t xml:space="preserve"> (2010), ‘How to calculate licence fees for waste transporter businesses’, </w:t>
      </w:r>
      <w:r w:rsidRPr="00C850D9">
        <w:rPr>
          <w:i/>
          <w:sz w:val="16"/>
          <w:szCs w:val="16"/>
        </w:rPr>
        <w:t>Licence fee structure Guidelines</w:t>
      </w:r>
      <w:r w:rsidRPr="00C850D9">
        <w:rPr>
          <w:sz w:val="16"/>
          <w:szCs w:val="16"/>
        </w:rPr>
        <w:t xml:space="preserve">, available: </w:t>
      </w:r>
      <w:hyperlink r:id="rId21" w:history="1">
        <w:r w:rsidRPr="00093838">
          <w:rPr>
            <w:rStyle w:val="Hyperlink"/>
            <w:sz w:val="16"/>
            <w:szCs w:val="16"/>
          </w:rPr>
          <w:t>www.epa.sa.gov.au/xstd_files/Licensing/Guideline/guide_lfs_transporters.pdf</w:t>
        </w:r>
      </w:hyperlink>
      <w:r>
        <w:rPr>
          <w:sz w:val="16"/>
          <w:szCs w:val="16"/>
        </w:rPr>
        <w:t xml:space="preserve"> </w:t>
      </w:r>
      <w:r w:rsidRPr="00C850D9">
        <w:rPr>
          <w:sz w:val="16"/>
          <w:szCs w:val="16"/>
        </w:rPr>
        <w:t>[19.10.2012]</w:t>
      </w:r>
    </w:p>
  </w:footnote>
  <w:footnote w:id="37">
    <w:p w:rsidR="00492545" w:rsidRPr="002007A9" w:rsidRDefault="00492545" w:rsidP="00D93866">
      <w:pPr>
        <w:pStyle w:val="FootnoteText"/>
        <w:rPr>
          <w:sz w:val="16"/>
          <w:szCs w:val="16"/>
        </w:rPr>
      </w:pPr>
      <w:r w:rsidRPr="002007A9">
        <w:rPr>
          <w:rStyle w:val="FootnoteReference"/>
          <w:sz w:val="16"/>
          <w:szCs w:val="16"/>
        </w:rPr>
        <w:footnoteRef/>
      </w:r>
      <w:r w:rsidRPr="002007A9">
        <w:rPr>
          <w:sz w:val="16"/>
          <w:szCs w:val="16"/>
        </w:rPr>
        <w:t xml:space="preserve"> </w:t>
      </w:r>
      <w:proofErr w:type="gramStart"/>
      <w:r>
        <w:rPr>
          <w:sz w:val="16"/>
          <w:szCs w:val="16"/>
        </w:rPr>
        <w:t>Government of Western Australia Waste Authority.</w:t>
      </w:r>
      <w:proofErr w:type="gramEnd"/>
      <w:r>
        <w:rPr>
          <w:sz w:val="16"/>
          <w:szCs w:val="16"/>
        </w:rPr>
        <w:t xml:space="preserve"> (2012), ‘Levy’, Zero Waste Website, available: </w:t>
      </w:r>
      <w:hyperlink r:id="rId22" w:history="1">
        <w:r w:rsidRPr="00093838">
          <w:rPr>
            <w:rStyle w:val="Hyperlink"/>
            <w:sz w:val="16"/>
            <w:szCs w:val="16"/>
          </w:rPr>
          <w:t>www.zerowaste.wa.gov.au/about/levy</w:t>
        </w:r>
      </w:hyperlink>
      <w:r>
        <w:rPr>
          <w:sz w:val="16"/>
          <w:szCs w:val="16"/>
        </w:rPr>
        <w:t xml:space="preserve"> [31.10.2012]</w:t>
      </w:r>
    </w:p>
  </w:footnote>
  <w:footnote w:id="38">
    <w:p w:rsidR="00492545" w:rsidRPr="0031711C" w:rsidRDefault="00492545" w:rsidP="00D93866">
      <w:pPr>
        <w:pStyle w:val="FootnoteText"/>
        <w:rPr>
          <w:sz w:val="16"/>
          <w:szCs w:val="16"/>
        </w:rPr>
      </w:pPr>
      <w:r w:rsidRPr="0031711C">
        <w:rPr>
          <w:rStyle w:val="FootnoteReference"/>
          <w:sz w:val="16"/>
          <w:szCs w:val="16"/>
        </w:rPr>
        <w:footnoteRef/>
      </w:r>
      <w:r w:rsidRPr="0031711C">
        <w:rPr>
          <w:sz w:val="16"/>
          <w:szCs w:val="16"/>
        </w:rPr>
        <w:t xml:space="preserve"> </w:t>
      </w:r>
      <w:proofErr w:type="gramStart"/>
      <w:r w:rsidRPr="0031711C">
        <w:rPr>
          <w:sz w:val="16"/>
          <w:szCs w:val="16"/>
        </w:rPr>
        <w:t>Western Australia Government.</w:t>
      </w:r>
      <w:proofErr w:type="gramEnd"/>
      <w:r w:rsidRPr="0031711C">
        <w:rPr>
          <w:sz w:val="16"/>
          <w:szCs w:val="16"/>
        </w:rPr>
        <w:t xml:space="preserve"> ‘Business Licence Finder’ tool, Western Australia Small Business Development Corporation Website, available: </w:t>
      </w:r>
      <w:hyperlink r:id="rId23" w:history="1">
        <w:r w:rsidRPr="00093838">
          <w:rPr>
            <w:rStyle w:val="Hyperlink"/>
            <w:sz w:val="16"/>
            <w:szCs w:val="16"/>
          </w:rPr>
          <w:t>www.licence.smallbusiness.wa.gov.au/BusinessLicenceFinder/prod/quick_search</w:t>
        </w:r>
      </w:hyperlink>
      <w:r>
        <w:rPr>
          <w:sz w:val="16"/>
          <w:szCs w:val="16"/>
        </w:rPr>
        <w:t xml:space="preserve"> </w:t>
      </w:r>
      <w:r w:rsidRPr="0031711C">
        <w:rPr>
          <w:sz w:val="16"/>
          <w:szCs w:val="16"/>
        </w:rPr>
        <w:t xml:space="preserve"> [31.10.2012]</w:t>
      </w:r>
    </w:p>
  </w:footnote>
  <w:footnote w:id="39">
    <w:p w:rsidR="00492545" w:rsidRPr="0031711C" w:rsidRDefault="00492545" w:rsidP="00D93866">
      <w:pPr>
        <w:pStyle w:val="FootnoteText"/>
        <w:rPr>
          <w:sz w:val="16"/>
          <w:szCs w:val="16"/>
        </w:rPr>
      </w:pPr>
      <w:r w:rsidRPr="0031711C">
        <w:rPr>
          <w:rStyle w:val="FootnoteReference"/>
          <w:sz w:val="16"/>
          <w:szCs w:val="16"/>
        </w:rPr>
        <w:footnoteRef/>
      </w:r>
      <w:r>
        <w:rPr>
          <w:sz w:val="16"/>
          <w:szCs w:val="16"/>
        </w:rPr>
        <w:t xml:space="preserve"> </w:t>
      </w:r>
      <w:proofErr w:type="gramStart"/>
      <w:r>
        <w:rPr>
          <w:sz w:val="16"/>
          <w:szCs w:val="16"/>
        </w:rPr>
        <w:t xml:space="preserve">Australian Capital Territory </w:t>
      </w:r>
      <w:r w:rsidRPr="0031711C">
        <w:rPr>
          <w:sz w:val="16"/>
          <w:szCs w:val="16"/>
        </w:rPr>
        <w:t>Government Territory and Municipal Services.</w:t>
      </w:r>
      <w:proofErr w:type="gramEnd"/>
      <w:r w:rsidRPr="0031711C">
        <w:rPr>
          <w:sz w:val="16"/>
          <w:szCs w:val="16"/>
        </w:rPr>
        <w:t xml:space="preserve"> (2006), ‘Recycling and Waste Centres’,</w:t>
      </w:r>
      <w:r>
        <w:rPr>
          <w:sz w:val="16"/>
          <w:szCs w:val="16"/>
        </w:rPr>
        <w:t xml:space="preserve"> Australian Capital Territory </w:t>
      </w:r>
      <w:r w:rsidRPr="0031711C">
        <w:rPr>
          <w:sz w:val="16"/>
          <w:szCs w:val="16"/>
        </w:rPr>
        <w:t xml:space="preserve">Government Website, available: </w:t>
      </w:r>
      <w:hyperlink r:id="rId24" w:history="1">
        <w:r w:rsidRPr="00093838">
          <w:rPr>
            <w:rStyle w:val="Hyperlink"/>
            <w:sz w:val="16"/>
            <w:szCs w:val="16"/>
          </w:rPr>
          <w:t>www.tams.act.gov.au/live/Recycling_and_Waste/centres</w:t>
        </w:r>
      </w:hyperlink>
      <w:r>
        <w:rPr>
          <w:sz w:val="16"/>
          <w:szCs w:val="16"/>
        </w:rPr>
        <w:t xml:space="preserve"> </w:t>
      </w:r>
      <w:r w:rsidRPr="0031711C">
        <w:rPr>
          <w:sz w:val="16"/>
          <w:szCs w:val="16"/>
        </w:rPr>
        <w:t xml:space="preserve"> [19.10.2012]</w:t>
      </w:r>
    </w:p>
  </w:footnote>
  <w:footnote w:id="40">
    <w:p w:rsidR="00492545" w:rsidRPr="00183577" w:rsidRDefault="00492545" w:rsidP="00D93866">
      <w:pPr>
        <w:pStyle w:val="FootnoteText"/>
        <w:rPr>
          <w:sz w:val="16"/>
          <w:szCs w:val="16"/>
        </w:rPr>
      </w:pPr>
      <w:r w:rsidRPr="00183577">
        <w:rPr>
          <w:rStyle w:val="FootnoteReference"/>
          <w:sz w:val="16"/>
          <w:szCs w:val="16"/>
        </w:rPr>
        <w:footnoteRef/>
      </w:r>
      <w:r w:rsidRPr="00183577">
        <w:rPr>
          <w:sz w:val="16"/>
          <w:szCs w:val="16"/>
        </w:rPr>
        <w:t xml:space="preserve"> Ibid</w:t>
      </w:r>
      <w:r>
        <w:rPr>
          <w:sz w:val="16"/>
          <w:szCs w:val="16"/>
        </w:rPr>
        <w:t>.</w:t>
      </w:r>
    </w:p>
  </w:footnote>
  <w:footnote w:id="41">
    <w:p w:rsidR="00492545" w:rsidRPr="00183577" w:rsidRDefault="00492545" w:rsidP="00D93866">
      <w:pPr>
        <w:pStyle w:val="FootnoteText"/>
        <w:rPr>
          <w:sz w:val="16"/>
          <w:szCs w:val="16"/>
        </w:rPr>
      </w:pPr>
      <w:r w:rsidRPr="00183577">
        <w:rPr>
          <w:rStyle w:val="FootnoteReference"/>
          <w:sz w:val="16"/>
          <w:szCs w:val="16"/>
        </w:rPr>
        <w:footnoteRef/>
      </w:r>
      <w:r w:rsidRPr="00183577">
        <w:rPr>
          <w:sz w:val="16"/>
          <w:szCs w:val="16"/>
        </w:rPr>
        <w:t xml:space="preserve"> Australian Capital Territory. (2011), </w:t>
      </w:r>
      <w:r w:rsidRPr="00183577">
        <w:rPr>
          <w:i/>
          <w:sz w:val="16"/>
          <w:szCs w:val="16"/>
        </w:rPr>
        <w:t>Environment Protection (Fees) Determination 2011 (No 1)</w:t>
      </w:r>
      <w:r w:rsidRPr="00183577">
        <w:rPr>
          <w:sz w:val="16"/>
          <w:szCs w:val="16"/>
        </w:rPr>
        <w:t xml:space="preserve">, available: </w:t>
      </w:r>
      <w:hyperlink r:id="rId25" w:history="1">
        <w:r w:rsidRPr="00093838">
          <w:rPr>
            <w:rStyle w:val="Hyperlink"/>
            <w:sz w:val="16"/>
            <w:szCs w:val="16"/>
          </w:rPr>
          <w:t>www.legislation.act.gov.au/di/2011-148/20110701-48248/pdf/2011-148.pdf</w:t>
        </w:r>
      </w:hyperlink>
      <w:r>
        <w:rPr>
          <w:sz w:val="16"/>
          <w:szCs w:val="16"/>
        </w:rPr>
        <w:t xml:space="preserve"> </w:t>
      </w:r>
      <w:r w:rsidRPr="00183577">
        <w:rPr>
          <w:sz w:val="16"/>
          <w:szCs w:val="16"/>
        </w:rPr>
        <w:t>[19.10.2012]</w:t>
      </w:r>
    </w:p>
  </w:footnote>
  <w:footnote w:id="42">
    <w:p w:rsidR="00492545" w:rsidRPr="00183577" w:rsidRDefault="00492545" w:rsidP="00D93866">
      <w:pPr>
        <w:pStyle w:val="FootnoteText"/>
        <w:rPr>
          <w:sz w:val="16"/>
          <w:szCs w:val="16"/>
        </w:rPr>
      </w:pPr>
      <w:r w:rsidRPr="00183577">
        <w:rPr>
          <w:rStyle w:val="FootnoteReference"/>
          <w:sz w:val="16"/>
          <w:szCs w:val="16"/>
        </w:rPr>
        <w:footnoteRef/>
      </w:r>
      <w:r w:rsidRPr="00183577">
        <w:rPr>
          <w:sz w:val="16"/>
          <w:szCs w:val="16"/>
        </w:rPr>
        <w:t xml:space="preserve"> </w:t>
      </w:r>
      <w:proofErr w:type="gramStart"/>
      <w:r w:rsidRPr="00183577">
        <w:rPr>
          <w:sz w:val="16"/>
          <w:szCs w:val="16"/>
        </w:rPr>
        <w:t>Alice Springs Town Council.</w:t>
      </w:r>
      <w:proofErr w:type="gramEnd"/>
      <w:r w:rsidRPr="00183577">
        <w:rPr>
          <w:sz w:val="16"/>
          <w:szCs w:val="16"/>
        </w:rPr>
        <w:t xml:space="preserve"> ‘Fees and Charges’, Alice Springs Town Council Website, available: </w:t>
      </w:r>
      <w:hyperlink r:id="rId26" w:history="1">
        <w:r w:rsidRPr="00093838">
          <w:rPr>
            <w:rStyle w:val="Hyperlink"/>
            <w:sz w:val="16"/>
            <w:szCs w:val="16"/>
          </w:rPr>
          <w:t>www.alicesprings.nt.gov.au/fee/list/id/5</w:t>
        </w:r>
      </w:hyperlink>
      <w:r>
        <w:rPr>
          <w:sz w:val="16"/>
          <w:szCs w:val="16"/>
        </w:rPr>
        <w:t xml:space="preserve"> </w:t>
      </w:r>
      <w:r w:rsidRPr="00183577">
        <w:rPr>
          <w:sz w:val="16"/>
          <w:szCs w:val="16"/>
        </w:rPr>
        <w:t xml:space="preserve"> [19.10.2012]. </w:t>
      </w:r>
      <w:proofErr w:type="gramStart"/>
      <w:r w:rsidRPr="00183577">
        <w:rPr>
          <w:sz w:val="16"/>
          <w:szCs w:val="16"/>
        </w:rPr>
        <w:t>City of Darwin.</w:t>
      </w:r>
      <w:proofErr w:type="gramEnd"/>
      <w:r w:rsidRPr="00183577">
        <w:rPr>
          <w:sz w:val="16"/>
          <w:szCs w:val="16"/>
        </w:rPr>
        <w:t xml:space="preserve"> ‘Shoal Bay Waste Management Facility’, City of Darwin Website, available: </w:t>
      </w:r>
      <w:hyperlink r:id="rId27" w:history="1">
        <w:r w:rsidRPr="00093838">
          <w:rPr>
            <w:rStyle w:val="Hyperlink"/>
            <w:sz w:val="16"/>
            <w:szCs w:val="16"/>
          </w:rPr>
          <w:t>www.darwin.nt.gov.au/live/your-home/recycling-and-waste-management/shoal-bay-waste-disposal-site/weighbridge-fees-and-charges</w:t>
        </w:r>
      </w:hyperlink>
      <w:r>
        <w:rPr>
          <w:sz w:val="16"/>
          <w:szCs w:val="16"/>
        </w:rPr>
        <w:t xml:space="preserve"> </w:t>
      </w:r>
      <w:r w:rsidRPr="00183577">
        <w:rPr>
          <w:sz w:val="16"/>
          <w:szCs w:val="16"/>
        </w:rPr>
        <w:t xml:space="preserve"> [19.10.2012]</w:t>
      </w:r>
    </w:p>
  </w:footnote>
  <w:footnote w:id="43">
    <w:p w:rsidR="00492545" w:rsidRPr="00183577" w:rsidRDefault="00492545" w:rsidP="00D93866">
      <w:pPr>
        <w:pStyle w:val="FootnoteText"/>
        <w:rPr>
          <w:sz w:val="16"/>
          <w:szCs w:val="16"/>
        </w:rPr>
      </w:pPr>
      <w:r w:rsidRPr="00183577">
        <w:rPr>
          <w:rStyle w:val="FootnoteReference"/>
          <w:sz w:val="16"/>
          <w:szCs w:val="16"/>
        </w:rPr>
        <w:footnoteRef/>
      </w:r>
      <w:r w:rsidRPr="00183577">
        <w:rPr>
          <w:sz w:val="16"/>
          <w:szCs w:val="16"/>
        </w:rPr>
        <w:t xml:space="preserve"> </w:t>
      </w:r>
      <w:proofErr w:type="gramStart"/>
      <w:r w:rsidRPr="00183577">
        <w:rPr>
          <w:sz w:val="16"/>
          <w:szCs w:val="16"/>
        </w:rPr>
        <w:t>Northern Territory Government.</w:t>
      </w:r>
      <w:proofErr w:type="gramEnd"/>
      <w:r w:rsidRPr="00183577">
        <w:rPr>
          <w:sz w:val="16"/>
          <w:szCs w:val="16"/>
        </w:rPr>
        <w:t xml:space="preserve"> (2012), ‘Licences for Listed Waste Handlers’, Northern Territory Government Website, available: </w:t>
      </w:r>
      <w:hyperlink r:id="rId28" w:anchor=".UIR-nsWkpFs" w:history="1">
        <w:r w:rsidRPr="00093838">
          <w:rPr>
            <w:rStyle w:val="Hyperlink"/>
            <w:sz w:val="16"/>
            <w:szCs w:val="16"/>
          </w:rPr>
          <w:t>www.nretas.nt.gov.au/environment-protection/waste/register/handlers#.UIR-nsWkpFs</w:t>
        </w:r>
      </w:hyperlink>
      <w:r>
        <w:rPr>
          <w:sz w:val="16"/>
          <w:szCs w:val="16"/>
        </w:rPr>
        <w:t xml:space="preserve"> </w:t>
      </w:r>
      <w:r w:rsidRPr="00183577">
        <w:rPr>
          <w:sz w:val="16"/>
          <w:szCs w:val="16"/>
        </w:rPr>
        <w:t xml:space="preserve"> [19.10.2012]</w:t>
      </w:r>
    </w:p>
  </w:footnote>
  <w:footnote w:id="44">
    <w:p w:rsidR="00492545" w:rsidRPr="00183577" w:rsidRDefault="00492545" w:rsidP="00D93866">
      <w:pPr>
        <w:pStyle w:val="FootnoteText"/>
        <w:rPr>
          <w:sz w:val="16"/>
          <w:szCs w:val="16"/>
        </w:rPr>
      </w:pPr>
      <w:r w:rsidRPr="00183577">
        <w:rPr>
          <w:rStyle w:val="FootnoteReference"/>
          <w:sz w:val="16"/>
          <w:szCs w:val="16"/>
        </w:rPr>
        <w:footnoteRef/>
      </w:r>
      <w:proofErr w:type="gramStart"/>
      <w:r w:rsidRPr="00183577">
        <w:rPr>
          <w:sz w:val="16"/>
          <w:szCs w:val="16"/>
        </w:rPr>
        <w:t>Northern Territory Government.</w:t>
      </w:r>
      <w:proofErr w:type="gramEnd"/>
      <w:r w:rsidRPr="00183577">
        <w:rPr>
          <w:sz w:val="16"/>
          <w:szCs w:val="16"/>
        </w:rPr>
        <w:t xml:space="preserve"> (2012), ‘Licences and Approvals Information’, Northern Territory Government Website, available: </w:t>
      </w:r>
      <w:hyperlink r:id="rId29" w:anchor=".UISGjMWkpFs" w:history="1">
        <w:r w:rsidRPr="00093838">
          <w:rPr>
            <w:rStyle w:val="Hyperlink"/>
            <w:sz w:val="16"/>
            <w:szCs w:val="16"/>
          </w:rPr>
          <w:t>www.nretas.nt.gov.au/environment-protection/licences/licences#.UISGjMWkpFs</w:t>
        </w:r>
      </w:hyperlink>
      <w:r>
        <w:rPr>
          <w:sz w:val="16"/>
          <w:szCs w:val="16"/>
        </w:rPr>
        <w:t xml:space="preserve"> </w:t>
      </w:r>
      <w:r w:rsidRPr="00183577">
        <w:rPr>
          <w:sz w:val="16"/>
          <w:szCs w:val="16"/>
        </w:rPr>
        <w:t xml:space="preserve"> [19.10.2012]</w:t>
      </w:r>
    </w:p>
  </w:footnote>
  <w:footnote w:id="45">
    <w:p w:rsidR="00492545" w:rsidRDefault="00492545" w:rsidP="00D93866">
      <w:pPr>
        <w:pStyle w:val="FootnoteText"/>
      </w:pPr>
      <w:r w:rsidRPr="00183577">
        <w:rPr>
          <w:rStyle w:val="FootnoteReference"/>
          <w:sz w:val="16"/>
          <w:szCs w:val="16"/>
        </w:rPr>
        <w:footnoteRef/>
      </w:r>
      <w:r>
        <w:rPr>
          <w:sz w:val="16"/>
          <w:szCs w:val="16"/>
        </w:rPr>
        <w:t xml:space="preserve"> </w:t>
      </w:r>
      <w:proofErr w:type="gramStart"/>
      <w:r>
        <w:rPr>
          <w:sz w:val="16"/>
          <w:szCs w:val="16"/>
        </w:rPr>
        <w:t>Northern Territory Government Department of Natural Resources, Environment, the Arts and Sport.</w:t>
      </w:r>
      <w:proofErr w:type="gramEnd"/>
      <w:r>
        <w:rPr>
          <w:sz w:val="16"/>
          <w:szCs w:val="16"/>
        </w:rPr>
        <w:t xml:space="preserve"> </w:t>
      </w:r>
      <w:r w:rsidRPr="005223C1">
        <w:rPr>
          <w:i/>
          <w:sz w:val="16"/>
          <w:szCs w:val="16"/>
        </w:rPr>
        <w:t>Waste Management and Pollution Control Act</w:t>
      </w:r>
      <w:r>
        <w:rPr>
          <w:sz w:val="16"/>
          <w:szCs w:val="16"/>
        </w:rPr>
        <w:t xml:space="preserve"> Fees Payable’, available:</w:t>
      </w:r>
      <w:r w:rsidRPr="00183577">
        <w:rPr>
          <w:sz w:val="16"/>
          <w:szCs w:val="16"/>
        </w:rPr>
        <w:t xml:space="preserve"> </w:t>
      </w:r>
      <w:hyperlink r:id="rId30" w:history="1">
        <w:r w:rsidRPr="00093838">
          <w:rPr>
            <w:rStyle w:val="Hyperlink"/>
            <w:sz w:val="16"/>
            <w:szCs w:val="16"/>
          </w:rPr>
          <w:t>www.nretas.nt.gov.au/__data/assets/pdf_file/0013/14035/fees_payable.pdf</w:t>
        </w:r>
      </w:hyperlink>
      <w:r>
        <w:rPr>
          <w:sz w:val="16"/>
          <w:szCs w:val="16"/>
        </w:rPr>
        <w:t xml:space="preserve"> [19.10.2012]</w:t>
      </w:r>
    </w:p>
  </w:footnote>
  <w:footnote w:id="46">
    <w:p w:rsidR="00492545" w:rsidRDefault="00492545" w:rsidP="00CB0186">
      <w:pPr>
        <w:pStyle w:val="FootnoteText"/>
      </w:pPr>
      <w:r>
        <w:rPr>
          <w:rStyle w:val="FootnoteReference"/>
        </w:rPr>
        <w:footnoteRef/>
      </w:r>
      <w:r>
        <w:t xml:space="preserve"> United States of America EPA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45" w:rsidRDefault="0049254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45" w:rsidRDefault="0049254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45" w:rsidRDefault="0049254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45" w:rsidRDefault="004925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45" w:rsidRPr="00AB3096" w:rsidRDefault="00492545" w:rsidP="00AB30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45" w:rsidRDefault="0049254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45" w:rsidRDefault="0049254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45" w:rsidRDefault="0049254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45" w:rsidRDefault="0049254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45" w:rsidRDefault="0049254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45" w:rsidRPr="003B541B" w:rsidRDefault="00492545" w:rsidP="00D2462A">
    <w:pPr>
      <w:pStyle w:val="Header"/>
      <w:tabs>
        <w:tab w:val="clear" w:pos="4680"/>
        <w:tab w:val="clear" w:pos="9360"/>
      </w:tabs>
      <w:jc w:val="right"/>
      <w:rPr>
        <w:szCs w:val="16"/>
      </w:rPr>
    </w:pPr>
    <w:r>
      <w:rPr>
        <w:b/>
        <w:noProof/>
        <w:sz w:val="28"/>
        <w:szCs w:val="28"/>
        <w:lang w:eastAsia="en-AU"/>
      </w:rPr>
      <w:drawing>
        <wp:anchor distT="0" distB="0" distL="114300" distR="114300" simplePos="0" relativeHeight="251657216" behindDoc="1" locked="0" layoutInCell="1" allowOverlap="1">
          <wp:simplePos x="0" y="0"/>
          <wp:positionH relativeFrom="column">
            <wp:posOffset>-1080135</wp:posOffset>
          </wp:positionH>
          <wp:positionV relativeFrom="paragraph">
            <wp:posOffset>-360045</wp:posOffset>
          </wp:positionV>
          <wp:extent cx="1078230" cy="10682605"/>
          <wp:effectExtent l="0" t="0" r="0" b="0"/>
          <wp:wrapTight wrapText="bothSides">
            <wp:wrapPolygon edited="0">
              <wp:start x="0" y="0"/>
              <wp:lineTo x="0" y="21570"/>
              <wp:lineTo x="21371" y="21570"/>
              <wp:lineTo x="2137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9 KMH Report Cover cropped v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8230" cy="10682605"/>
                  </a:xfrm>
                  <a:prstGeom prst="rect">
                    <a:avLst/>
                  </a:prstGeom>
                </pic:spPr>
              </pic:pic>
            </a:graphicData>
          </a:graphic>
        </wp:anchor>
      </w:drawing>
    </w:r>
    <w:r>
      <w:rPr>
        <w:b/>
        <w:noProof/>
        <w:sz w:val="28"/>
        <w:szCs w:val="28"/>
        <w:lang w:eastAsia="en-AU"/>
      </w:rPr>
      <w:drawing>
        <wp:inline distT="0" distB="0" distL="0" distR="0">
          <wp:extent cx="1474615" cy="360000"/>
          <wp:effectExtent l="0" t="0" r="0" b="2540"/>
          <wp:docPr id="45" name="Picture 45" descr="C:\Users\swick\Desktop\KMH_LOGO (3 Colours) for temp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ick\Desktop\KMH_LOGO (3 Colours) for templat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615" cy="36000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45" w:rsidRDefault="00492545" w:rsidP="00285EA9">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7" type="#_x0000_t136" style="position:absolute;left:0;text-align:left;margin-left:0;margin-top:0;width:473.55pt;height:189.4pt;rotation:315;z-index:-251658240;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9C2B8B8"/>
    <w:lvl w:ilvl="0">
      <w:start w:val="1"/>
      <w:numFmt w:val="decimal"/>
      <w:pStyle w:val="ListNumber"/>
      <w:lvlText w:val="%1."/>
      <w:lvlJc w:val="left"/>
      <w:pPr>
        <w:tabs>
          <w:tab w:val="num" w:pos="360"/>
        </w:tabs>
        <w:ind w:left="360" w:hanging="360"/>
      </w:pPr>
    </w:lvl>
  </w:abstractNum>
  <w:abstractNum w:abstractNumId="1">
    <w:nsid w:val="FFFFFF89"/>
    <w:multiLevelType w:val="singleLevel"/>
    <w:tmpl w:val="715C73FC"/>
    <w:lvl w:ilvl="0">
      <w:start w:val="1"/>
      <w:numFmt w:val="bullet"/>
      <w:lvlText w:val=""/>
      <w:lvlJc w:val="left"/>
      <w:pPr>
        <w:tabs>
          <w:tab w:val="num" w:pos="360"/>
        </w:tabs>
        <w:ind w:left="360" w:hanging="360"/>
      </w:pPr>
      <w:rPr>
        <w:rFonts w:ascii="Symbol" w:hAnsi="Symbol" w:hint="default"/>
      </w:rPr>
    </w:lvl>
  </w:abstractNum>
  <w:abstractNum w:abstractNumId="2">
    <w:nsid w:val="104C70A3"/>
    <w:multiLevelType w:val="multilevel"/>
    <w:tmpl w:val="8D4889BC"/>
    <w:numStyleLink w:val="Style1"/>
  </w:abstractNum>
  <w:abstractNum w:abstractNumId="3">
    <w:nsid w:val="11756D3D"/>
    <w:multiLevelType w:val="hybridMultilevel"/>
    <w:tmpl w:val="0D4EDC04"/>
    <w:lvl w:ilvl="0" w:tplc="57D4F784">
      <w:start w:val="1"/>
      <w:numFmt w:val="bullet"/>
      <w:pStyle w:val="KMHBulletLevel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
    <w:nsid w:val="128C48E5"/>
    <w:multiLevelType w:val="hybridMultilevel"/>
    <w:tmpl w:val="60200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29519C"/>
    <w:multiLevelType w:val="hybridMultilevel"/>
    <w:tmpl w:val="026AEACC"/>
    <w:lvl w:ilvl="0" w:tplc="7B96AB9A">
      <w:start w:val="1"/>
      <w:numFmt w:val="bullet"/>
      <w:lvlText w:val="-"/>
      <w:lvlJc w:val="left"/>
      <w:pPr>
        <w:ind w:left="1145" w:hanging="360"/>
      </w:pPr>
      <w:rPr>
        <w:rFonts w:ascii="Arial" w:eastAsia="Calibri" w:hAnsi="Arial" w:cs="Aria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nsid w:val="15C725E3"/>
    <w:multiLevelType w:val="hybridMultilevel"/>
    <w:tmpl w:val="714CCB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18C6077E"/>
    <w:multiLevelType w:val="hybridMultilevel"/>
    <w:tmpl w:val="3716CC4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nsid w:val="1B814F52"/>
    <w:multiLevelType w:val="hybridMultilevel"/>
    <w:tmpl w:val="8B8C0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8FB536F"/>
    <w:multiLevelType w:val="hybridMultilevel"/>
    <w:tmpl w:val="0BCE1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9A07EE2"/>
    <w:multiLevelType w:val="multilevel"/>
    <w:tmpl w:val="2C6EC82A"/>
    <w:lvl w:ilvl="0">
      <w:start w:val="1"/>
      <w:numFmt w:val="decimal"/>
      <w:pStyle w:val="KMHNumberHeading1"/>
      <w:lvlText w:val="%1."/>
      <w:lvlJc w:val="left"/>
      <w:pPr>
        <w:ind w:left="360" w:hanging="360"/>
      </w:pPr>
      <w:rPr>
        <w:rFonts w:ascii="Arial" w:eastAsia="Calibri" w:hAnsi="Arial" w:cs="Times New Roman"/>
      </w:rPr>
    </w:lvl>
    <w:lvl w:ilvl="1">
      <w:start w:val="1"/>
      <w:numFmt w:val="decimal"/>
      <w:pStyle w:val="KMHNumberHeading2"/>
      <w:lvlText w:val="%1.%2."/>
      <w:lvlJc w:val="left"/>
      <w:pPr>
        <w:ind w:left="574" w:hanging="432"/>
      </w:pPr>
      <w:rPr>
        <w:rFonts w:ascii="Arial" w:hAnsi="Arial" w:cs="Arial" w:hint="default"/>
        <w:b/>
        <w:bCs w:val="0"/>
        <w:i w:val="0"/>
        <w:iCs w:val="0"/>
        <w:caps w:val="0"/>
        <w:smallCaps w:val="0"/>
        <w:strike w:val="0"/>
        <w:dstrike w:val="0"/>
        <w:noProof w:val="0"/>
        <w:snapToGrid w:val="0"/>
        <w:vanish w:val="0"/>
        <w:color w:val="235F2A"/>
        <w:spacing w:val="0"/>
        <w:w w:val="0"/>
        <w:kern w:val="0"/>
        <w:position w:val="0"/>
        <w:szCs w:val="0"/>
        <w:u w:val="none"/>
        <w:vertAlign w:val="baseline"/>
        <w:em w:val="none"/>
      </w:rPr>
    </w:lvl>
    <w:lvl w:ilvl="2">
      <w:start w:val="1"/>
      <w:numFmt w:val="decimal"/>
      <w:pStyle w:val="KMHNumberHeading3"/>
      <w:lvlText w:val="%1.%2.%3."/>
      <w:lvlJc w:val="left"/>
      <w:pPr>
        <w:ind w:left="788"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1">
    <w:nsid w:val="39C7505C"/>
    <w:multiLevelType w:val="hybridMultilevel"/>
    <w:tmpl w:val="62721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CBB1426"/>
    <w:multiLevelType w:val="hybridMultilevel"/>
    <w:tmpl w:val="3D2AC0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40B526C7"/>
    <w:multiLevelType w:val="hybridMultilevel"/>
    <w:tmpl w:val="91E43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0E83EBB"/>
    <w:multiLevelType w:val="hybridMultilevel"/>
    <w:tmpl w:val="9DEE4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CAB0C8B"/>
    <w:multiLevelType w:val="hybridMultilevel"/>
    <w:tmpl w:val="CA78EE74"/>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6">
    <w:nsid w:val="51DC27E6"/>
    <w:multiLevelType w:val="multilevel"/>
    <w:tmpl w:val="8D4889BC"/>
    <w:styleLink w:val="Style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BulletLevel3"/>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529A18E4"/>
    <w:multiLevelType w:val="hybridMultilevel"/>
    <w:tmpl w:val="0DE090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nsid w:val="53E54261"/>
    <w:multiLevelType w:val="hybridMultilevel"/>
    <w:tmpl w:val="918890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nsid w:val="6D03502F"/>
    <w:multiLevelType w:val="hybridMultilevel"/>
    <w:tmpl w:val="E4AC39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nsid w:val="6D4005AF"/>
    <w:multiLevelType w:val="multilevel"/>
    <w:tmpl w:val="7370F3DE"/>
    <w:lvl w:ilvl="0">
      <w:start w:val="1"/>
      <w:numFmt w:val="bullet"/>
      <w:pStyle w:val="KMHBulletLevel1"/>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nsid w:val="750762C2"/>
    <w:multiLevelType w:val="hybridMultilevel"/>
    <w:tmpl w:val="DC206E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nsid w:val="79020184"/>
    <w:multiLevelType w:val="hybridMultilevel"/>
    <w:tmpl w:val="C0C6FBCC"/>
    <w:lvl w:ilvl="0" w:tplc="4DAC4A62">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D696B6D"/>
    <w:multiLevelType w:val="hybridMultilevel"/>
    <w:tmpl w:val="9B50FD26"/>
    <w:lvl w:ilvl="0" w:tplc="7B96AB9A">
      <w:start w:val="1"/>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2"/>
  </w:num>
  <w:num w:numId="4">
    <w:abstractNumId w:val="20"/>
  </w:num>
  <w:num w:numId="5">
    <w:abstractNumId w:val="3"/>
  </w:num>
  <w:num w:numId="6">
    <w:abstractNumId w:val="8"/>
  </w:num>
  <w:num w:numId="7">
    <w:abstractNumId w:val="21"/>
  </w:num>
  <w:num w:numId="8">
    <w:abstractNumId w:val="18"/>
  </w:num>
  <w:num w:numId="9">
    <w:abstractNumId w:val="12"/>
  </w:num>
  <w:num w:numId="10">
    <w:abstractNumId w:val="19"/>
  </w:num>
  <w:num w:numId="11">
    <w:abstractNumId w:val="17"/>
  </w:num>
  <w:num w:numId="12">
    <w:abstractNumId w:val="7"/>
  </w:num>
  <w:num w:numId="13">
    <w:abstractNumId w:val="6"/>
  </w:num>
  <w:num w:numId="14">
    <w:abstractNumId w:val="4"/>
  </w:num>
  <w:num w:numId="15">
    <w:abstractNumId w:val="13"/>
  </w:num>
  <w:num w:numId="16">
    <w:abstractNumId w:val="23"/>
  </w:num>
  <w:num w:numId="17">
    <w:abstractNumId w:val="11"/>
  </w:num>
  <w:num w:numId="18">
    <w:abstractNumId w:val="14"/>
  </w:num>
  <w:num w:numId="19">
    <w:abstractNumId w:val="9"/>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20"/>
  </w:num>
  <w:num w:numId="23">
    <w:abstractNumId w:val="20"/>
  </w:num>
  <w:num w:numId="24">
    <w:abstractNumId w:val="20"/>
  </w:num>
  <w:num w:numId="25">
    <w:abstractNumId w:val="1"/>
  </w:num>
  <w:num w:numId="26">
    <w:abstractNumId w:val="1"/>
  </w:num>
  <w:num w:numId="27">
    <w:abstractNumId w:val="1"/>
  </w:num>
  <w:num w:numId="28">
    <w:abstractNumId w:val="1"/>
  </w:num>
  <w:num w:numId="29">
    <w:abstractNumId w:val="1"/>
  </w:num>
  <w:num w:numId="30">
    <w:abstractNumId w:val="1"/>
  </w:num>
  <w:num w:numId="31">
    <w:abstractNumId w:val="22"/>
  </w:num>
  <w:num w:numId="32">
    <w:abstractNumId w:val="22"/>
  </w:num>
  <w:num w:numId="33">
    <w:abstractNumId w:val="22"/>
  </w:num>
  <w:num w:numId="34">
    <w:abstractNumId w:val="5"/>
  </w:num>
  <w:num w:numId="35">
    <w:abstractNumId w:val="20"/>
  </w:num>
  <w:num w:numId="36">
    <w:abstractNumId w:val="20"/>
  </w:num>
  <w:num w:numId="37">
    <w:abstractNumId w:val="20"/>
  </w:num>
  <w:num w:numId="38">
    <w:abstractNumId w:val="0"/>
  </w:num>
  <w:num w:numId="39">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drawingGridHorizontalSpacing w:val="100"/>
  <w:displayHorizontalDrawingGridEvery w:val="2"/>
  <w:characterSpacingControl w:val="doNotCompress"/>
  <w:hdrShapeDefaults>
    <o:shapedefaults v:ext="edit" spidmax="209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4B9"/>
    <w:rsid w:val="000011DB"/>
    <w:rsid w:val="0000260C"/>
    <w:rsid w:val="00003045"/>
    <w:rsid w:val="000057EA"/>
    <w:rsid w:val="00010D97"/>
    <w:rsid w:val="00011EF1"/>
    <w:rsid w:val="00012051"/>
    <w:rsid w:val="00013DB5"/>
    <w:rsid w:val="000147C2"/>
    <w:rsid w:val="00014C13"/>
    <w:rsid w:val="00020AB0"/>
    <w:rsid w:val="00022CE6"/>
    <w:rsid w:val="0002475F"/>
    <w:rsid w:val="00030C78"/>
    <w:rsid w:val="00034F4A"/>
    <w:rsid w:val="00040E7C"/>
    <w:rsid w:val="00042DE3"/>
    <w:rsid w:val="00044772"/>
    <w:rsid w:val="0004601D"/>
    <w:rsid w:val="00047FD8"/>
    <w:rsid w:val="0005031B"/>
    <w:rsid w:val="0005067A"/>
    <w:rsid w:val="00055C6E"/>
    <w:rsid w:val="000626B2"/>
    <w:rsid w:val="00064342"/>
    <w:rsid w:val="00070462"/>
    <w:rsid w:val="000709DE"/>
    <w:rsid w:val="0007230D"/>
    <w:rsid w:val="00072B23"/>
    <w:rsid w:val="0007373B"/>
    <w:rsid w:val="00075ED7"/>
    <w:rsid w:val="00076C0D"/>
    <w:rsid w:val="00077CF1"/>
    <w:rsid w:val="00081D9D"/>
    <w:rsid w:val="000820AE"/>
    <w:rsid w:val="000865FA"/>
    <w:rsid w:val="00093E8B"/>
    <w:rsid w:val="0009482A"/>
    <w:rsid w:val="00094B61"/>
    <w:rsid w:val="00096402"/>
    <w:rsid w:val="000975B0"/>
    <w:rsid w:val="000A1DAC"/>
    <w:rsid w:val="000A2198"/>
    <w:rsid w:val="000A2AC2"/>
    <w:rsid w:val="000A7A5C"/>
    <w:rsid w:val="000B15A5"/>
    <w:rsid w:val="000B1CDE"/>
    <w:rsid w:val="000B22B9"/>
    <w:rsid w:val="000B4A45"/>
    <w:rsid w:val="000B6218"/>
    <w:rsid w:val="000C139C"/>
    <w:rsid w:val="000C2C6E"/>
    <w:rsid w:val="000C2EC3"/>
    <w:rsid w:val="000C7035"/>
    <w:rsid w:val="000D3E70"/>
    <w:rsid w:val="000D682B"/>
    <w:rsid w:val="000E07F4"/>
    <w:rsid w:val="000E3650"/>
    <w:rsid w:val="000E3D8B"/>
    <w:rsid w:val="000E515F"/>
    <w:rsid w:val="000E5496"/>
    <w:rsid w:val="000E7C4F"/>
    <w:rsid w:val="000F088B"/>
    <w:rsid w:val="000F331E"/>
    <w:rsid w:val="000F3413"/>
    <w:rsid w:val="000F58C7"/>
    <w:rsid w:val="000F7EE6"/>
    <w:rsid w:val="00101EA2"/>
    <w:rsid w:val="00103D62"/>
    <w:rsid w:val="00103F49"/>
    <w:rsid w:val="001041D6"/>
    <w:rsid w:val="00105A9A"/>
    <w:rsid w:val="001108A5"/>
    <w:rsid w:val="00115C9B"/>
    <w:rsid w:val="00120337"/>
    <w:rsid w:val="001220DD"/>
    <w:rsid w:val="00124374"/>
    <w:rsid w:val="0012748B"/>
    <w:rsid w:val="00133002"/>
    <w:rsid w:val="00134749"/>
    <w:rsid w:val="00136B95"/>
    <w:rsid w:val="001419E1"/>
    <w:rsid w:val="0014290A"/>
    <w:rsid w:val="00145778"/>
    <w:rsid w:val="0014626E"/>
    <w:rsid w:val="0014671D"/>
    <w:rsid w:val="00152AA7"/>
    <w:rsid w:val="00153A90"/>
    <w:rsid w:val="00154A8D"/>
    <w:rsid w:val="00156371"/>
    <w:rsid w:val="00156B50"/>
    <w:rsid w:val="001616AB"/>
    <w:rsid w:val="0016399D"/>
    <w:rsid w:val="00166F8B"/>
    <w:rsid w:val="0016771E"/>
    <w:rsid w:val="00171AD2"/>
    <w:rsid w:val="001723F1"/>
    <w:rsid w:val="00172562"/>
    <w:rsid w:val="001767E2"/>
    <w:rsid w:val="00176C26"/>
    <w:rsid w:val="00176D1A"/>
    <w:rsid w:val="00180D64"/>
    <w:rsid w:val="00181CE1"/>
    <w:rsid w:val="00186397"/>
    <w:rsid w:val="001920FD"/>
    <w:rsid w:val="00195ABA"/>
    <w:rsid w:val="00197001"/>
    <w:rsid w:val="00197227"/>
    <w:rsid w:val="001A04C3"/>
    <w:rsid w:val="001A051F"/>
    <w:rsid w:val="001A18CC"/>
    <w:rsid w:val="001A1B73"/>
    <w:rsid w:val="001A2D43"/>
    <w:rsid w:val="001A35AA"/>
    <w:rsid w:val="001A3764"/>
    <w:rsid w:val="001A3797"/>
    <w:rsid w:val="001A4DB4"/>
    <w:rsid w:val="001B34D6"/>
    <w:rsid w:val="001B7615"/>
    <w:rsid w:val="001B7875"/>
    <w:rsid w:val="001C0E5E"/>
    <w:rsid w:val="001C1C53"/>
    <w:rsid w:val="001C1FB0"/>
    <w:rsid w:val="001D348C"/>
    <w:rsid w:val="001D4CE2"/>
    <w:rsid w:val="001D726A"/>
    <w:rsid w:val="001E0D38"/>
    <w:rsid w:val="001E270A"/>
    <w:rsid w:val="001E5794"/>
    <w:rsid w:val="001E7DDC"/>
    <w:rsid w:val="001F2611"/>
    <w:rsid w:val="001F6EC9"/>
    <w:rsid w:val="0020001F"/>
    <w:rsid w:val="00200154"/>
    <w:rsid w:val="00203B9D"/>
    <w:rsid w:val="00205B7A"/>
    <w:rsid w:val="00206479"/>
    <w:rsid w:val="00206B4F"/>
    <w:rsid w:val="00207102"/>
    <w:rsid w:val="00207CAA"/>
    <w:rsid w:val="00207DB0"/>
    <w:rsid w:val="002105E6"/>
    <w:rsid w:val="00210DCB"/>
    <w:rsid w:val="00214E32"/>
    <w:rsid w:val="00220E7C"/>
    <w:rsid w:val="00221D2E"/>
    <w:rsid w:val="00223466"/>
    <w:rsid w:val="002235DC"/>
    <w:rsid w:val="0022409D"/>
    <w:rsid w:val="00230A9A"/>
    <w:rsid w:val="0023129F"/>
    <w:rsid w:val="0023329F"/>
    <w:rsid w:val="002340D4"/>
    <w:rsid w:val="0023553A"/>
    <w:rsid w:val="00241F28"/>
    <w:rsid w:val="00242FC5"/>
    <w:rsid w:val="00246A5F"/>
    <w:rsid w:val="00250384"/>
    <w:rsid w:val="002554E1"/>
    <w:rsid w:val="00257D24"/>
    <w:rsid w:val="00261F5D"/>
    <w:rsid w:val="0026225A"/>
    <w:rsid w:val="00266EED"/>
    <w:rsid w:val="00276B33"/>
    <w:rsid w:val="00281E8D"/>
    <w:rsid w:val="0028314F"/>
    <w:rsid w:val="00283AF2"/>
    <w:rsid w:val="00284047"/>
    <w:rsid w:val="00284384"/>
    <w:rsid w:val="00285EA9"/>
    <w:rsid w:val="002877F8"/>
    <w:rsid w:val="00292A4F"/>
    <w:rsid w:val="002942BE"/>
    <w:rsid w:val="00294704"/>
    <w:rsid w:val="00295380"/>
    <w:rsid w:val="002A19BE"/>
    <w:rsid w:val="002A5FEC"/>
    <w:rsid w:val="002B24B9"/>
    <w:rsid w:val="002B2F5C"/>
    <w:rsid w:val="002B3A42"/>
    <w:rsid w:val="002B47A2"/>
    <w:rsid w:val="002B604B"/>
    <w:rsid w:val="002B70A2"/>
    <w:rsid w:val="002C0847"/>
    <w:rsid w:val="002C4BAC"/>
    <w:rsid w:val="002D0B96"/>
    <w:rsid w:val="002D16E9"/>
    <w:rsid w:val="002D3584"/>
    <w:rsid w:val="002D6AD2"/>
    <w:rsid w:val="002D6B4E"/>
    <w:rsid w:val="002D7F14"/>
    <w:rsid w:val="002E0BB5"/>
    <w:rsid w:val="002E16DE"/>
    <w:rsid w:val="002E2F20"/>
    <w:rsid w:val="002E339F"/>
    <w:rsid w:val="002E531A"/>
    <w:rsid w:val="002E5C1C"/>
    <w:rsid w:val="002E66CD"/>
    <w:rsid w:val="002F1A86"/>
    <w:rsid w:val="002F327E"/>
    <w:rsid w:val="002F49D3"/>
    <w:rsid w:val="002F6EA9"/>
    <w:rsid w:val="002F76EE"/>
    <w:rsid w:val="00303BBC"/>
    <w:rsid w:val="00311B8A"/>
    <w:rsid w:val="00313D9E"/>
    <w:rsid w:val="00327762"/>
    <w:rsid w:val="00327C8B"/>
    <w:rsid w:val="00331C74"/>
    <w:rsid w:val="00332081"/>
    <w:rsid w:val="00332E87"/>
    <w:rsid w:val="003354F7"/>
    <w:rsid w:val="00337CDA"/>
    <w:rsid w:val="0034287B"/>
    <w:rsid w:val="00342ADD"/>
    <w:rsid w:val="00342D07"/>
    <w:rsid w:val="00346A88"/>
    <w:rsid w:val="003478C1"/>
    <w:rsid w:val="00351DA2"/>
    <w:rsid w:val="00357F35"/>
    <w:rsid w:val="0036046C"/>
    <w:rsid w:val="00363455"/>
    <w:rsid w:val="00365E28"/>
    <w:rsid w:val="003674A1"/>
    <w:rsid w:val="00367D7C"/>
    <w:rsid w:val="00370948"/>
    <w:rsid w:val="00370B70"/>
    <w:rsid w:val="003727E7"/>
    <w:rsid w:val="003729C6"/>
    <w:rsid w:val="00373AF1"/>
    <w:rsid w:val="00384D78"/>
    <w:rsid w:val="003874D7"/>
    <w:rsid w:val="00392CF1"/>
    <w:rsid w:val="00392E8F"/>
    <w:rsid w:val="00393D9D"/>
    <w:rsid w:val="0039758A"/>
    <w:rsid w:val="003A3075"/>
    <w:rsid w:val="003A743E"/>
    <w:rsid w:val="003B13E4"/>
    <w:rsid w:val="003B541B"/>
    <w:rsid w:val="003B61A1"/>
    <w:rsid w:val="003B670E"/>
    <w:rsid w:val="003C0C34"/>
    <w:rsid w:val="003C2C03"/>
    <w:rsid w:val="003C2D4C"/>
    <w:rsid w:val="003C3672"/>
    <w:rsid w:val="003C3995"/>
    <w:rsid w:val="003C4602"/>
    <w:rsid w:val="003C5C29"/>
    <w:rsid w:val="003D0A6E"/>
    <w:rsid w:val="003D287A"/>
    <w:rsid w:val="003D4079"/>
    <w:rsid w:val="003D4264"/>
    <w:rsid w:val="003D5013"/>
    <w:rsid w:val="003D6A1E"/>
    <w:rsid w:val="003D6D59"/>
    <w:rsid w:val="003E3AD9"/>
    <w:rsid w:val="003E46DA"/>
    <w:rsid w:val="003E4A1D"/>
    <w:rsid w:val="003E4F82"/>
    <w:rsid w:val="003E79A3"/>
    <w:rsid w:val="003F1DA8"/>
    <w:rsid w:val="003F4BE7"/>
    <w:rsid w:val="003F5F65"/>
    <w:rsid w:val="00402EE4"/>
    <w:rsid w:val="00406557"/>
    <w:rsid w:val="00406877"/>
    <w:rsid w:val="00411CA9"/>
    <w:rsid w:val="0041487F"/>
    <w:rsid w:val="004151CD"/>
    <w:rsid w:val="00416DBE"/>
    <w:rsid w:val="00422574"/>
    <w:rsid w:val="0042269F"/>
    <w:rsid w:val="004229C1"/>
    <w:rsid w:val="00422A1F"/>
    <w:rsid w:val="00423F01"/>
    <w:rsid w:val="004249F2"/>
    <w:rsid w:val="00425E27"/>
    <w:rsid w:val="004403A9"/>
    <w:rsid w:val="00441546"/>
    <w:rsid w:val="00442C50"/>
    <w:rsid w:val="004506B1"/>
    <w:rsid w:val="004559C7"/>
    <w:rsid w:val="00461665"/>
    <w:rsid w:val="0046293E"/>
    <w:rsid w:val="0046429A"/>
    <w:rsid w:val="00464B5C"/>
    <w:rsid w:val="00464E71"/>
    <w:rsid w:val="004727F2"/>
    <w:rsid w:val="00476719"/>
    <w:rsid w:val="004827FE"/>
    <w:rsid w:val="0049085A"/>
    <w:rsid w:val="00490EC9"/>
    <w:rsid w:val="00491B29"/>
    <w:rsid w:val="00492545"/>
    <w:rsid w:val="0049309D"/>
    <w:rsid w:val="00494F83"/>
    <w:rsid w:val="0049777E"/>
    <w:rsid w:val="004A4523"/>
    <w:rsid w:val="004A6AAB"/>
    <w:rsid w:val="004B032F"/>
    <w:rsid w:val="004B2E05"/>
    <w:rsid w:val="004B4E7D"/>
    <w:rsid w:val="004B7CA9"/>
    <w:rsid w:val="004C0C30"/>
    <w:rsid w:val="004C18C4"/>
    <w:rsid w:val="004C3D6D"/>
    <w:rsid w:val="004C4AC7"/>
    <w:rsid w:val="004C4D7C"/>
    <w:rsid w:val="004C6090"/>
    <w:rsid w:val="004D0216"/>
    <w:rsid w:val="004D240C"/>
    <w:rsid w:val="004D4621"/>
    <w:rsid w:val="004D59B4"/>
    <w:rsid w:val="004D7C78"/>
    <w:rsid w:val="004E1F17"/>
    <w:rsid w:val="004E2B2F"/>
    <w:rsid w:val="004E43DA"/>
    <w:rsid w:val="004E7EBF"/>
    <w:rsid w:val="004F03B2"/>
    <w:rsid w:val="004F0888"/>
    <w:rsid w:val="004F1ED9"/>
    <w:rsid w:val="004F212F"/>
    <w:rsid w:val="004F3C9D"/>
    <w:rsid w:val="00501A48"/>
    <w:rsid w:val="005041A6"/>
    <w:rsid w:val="005041EA"/>
    <w:rsid w:val="005065E6"/>
    <w:rsid w:val="00510C8F"/>
    <w:rsid w:val="00512E71"/>
    <w:rsid w:val="005131B5"/>
    <w:rsid w:val="00514E45"/>
    <w:rsid w:val="00516F17"/>
    <w:rsid w:val="00517AD6"/>
    <w:rsid w:val="005223C1"/>
    <w:rsid w:val="00522970"/>
    <w:rsid w:val="005256D4"/>
    <w:rsid w:val="0052617E"/>
    <w:rsid w:val="00530B9E"/>
    <w:rsid w:val="00533BA3"/>
    <w:rsid w:val="00541C7C"/>
    <w:rsid w:val="00544325"/>
    <w:rsid w:val="00552052"/>
    <w:rsid w:val="005527CF"/>
    <w:rsid w:val="00560E8D"/>
    <w:rsid w:val="0056353C"/>
    <w:rsid w:val="00564243"/>
    <w:rsid w:val="0056512F"/>
    <w:rsid w:val="00565CB5"/>
    <w:rsid w:val="00566043"/>
    <w:rsid w:val="0057134F"/>
    <w:rsid w:val="00571974"/>
    <w:rsid w:val="0057306C"/>
    <w:rsid w:val="00576792"/>
    <w:rsid w:val="00583A48"/>
    <w:rsid w:val="00584DC6"/>
    <w:rsid w:val="00585D70"/>
    <w:rsid w:val="00587A7E"/>
    <w:rsid w:val="00592C1A"/>
    <w:rsid w:val="0059651D"/>
    <w:rsid w:val="0059763E"/>
    <w:rsid w:val="005A475B"/>
    <w:rsid w:val="005A5E3F"/>
    <w:rsid w:val="005B207B"/>
    <w:rsid w:val="005B4FA1"/>
    <w:rsid w:val="005C057B"/>
    <w:rsid w:val="005C07FC"/>
    <w:rsid w:val="005C5C91"/>
    <w:rsid w:val="005C6934"/>
    <w:rsid w:val="005D37A6"/>
    <w:rsid w:val="005D529A"/>
    <w:rsid w:val="005D673F"/>
    <w:rsid w:val="005D6CE9"/>
    <w:rsid w:val="005D7A82"/>
    <w:rsid w:val="005E452E"/>
    <w:rsid w:val="005E4A98"/>
    <w:rsid w:val="005E56F6"/>
    <w:rsid w:val="005E657C"/>
    <w:rsid w:val="005E7D8C"/>
    <w:rsid w:val="005F1105"/>
    <w:rsid w:val="005F1DA8"/>
    <w:rsid w:val="005F265D"/>
    <w:rsid w:val="005F3539"/>
    <w:rsid w:val="005F48F9"/>
    <w:rsid w:val="006076C7"/>
    <w:rsid w:val="0061153E"/>
    <w:rsid w:val="0061267F"/>
    <w:rsid w:val="00612B23"/>
    <w:rsid w:val="0061433A"/>
    <w:rsid w:val="006235A3"/>
    <w:rsid w:val="0062373B"/>
    <w:rsid w:val="00624BD3"/>
    <w:rsid w:val="00624D09"/>
    <w:rsid w:val="0062656E"/>
    <w:rsid w:val="00626609"/>
    <w:rsid w:val="006341F4"/>
    <w:rsid w:val="006356A7"/>
    <w:rsid w:val="00636F00"/>
    <w:rsid w:val="00640044"/>
    <w:rsid w:val="006444D7"/>
    <w:rsid w:val="00644C3E"/>
    <w:rsid w:val="006456E9"/>
    <w:rsid w:val="0065147B"/>
    <w:rsid w:val="00651924"/>
    <w:rsid w:val="006523FC"/>
    <w:rsid w:val="006545E0"/>
    <w:rsid w:val="006554B9"/>
    <w:rsid w:val="00655DF1"/>
    <w:rsid w:val="00656DEB"/>
    <w:rsid w:val="00663D59"/>
    <w:rsid w:val="00670EA2"/>
    <w:rsid w:val="00671965"/>
    <w:rsid w:val="006728C4"/>
    <w:rsid w:val="00675E55"/>
    <w:rsid w:val="00682AD8"/>
    <w:rsid w:val="00685525"/>
    <w:rsid w:val="00685B98"/>
    <w:rsid w:val="00690F41"/>
    <w:rsid w:val="00694904"/>
    <w:rsid w:val="00694BBF"/>
    <w:rsid w:val="0069717F"/>
    <w:rsid w:val="006A05D3"/>
    <w:rsid w:val="006A3DA0"/>
    <w:rsid w:val="006A5549"/>
    <w:rsid w:val="006A586F"/>
    <w:rsid w:val="006A6117"/>
    <w:rsid w:val="006A6C69"/>
    <w:rsid w:val="006B0DD3"/>
    <w:rsid w:val="006B1E59"/>
    <w:rsid w:val="006B4A42"/>
    <w:rsid w:val="006B5843"/>
    <w:rsid w:val="006B58FB"/>
    <w:rsid w:val="006B6BC9"/>
    <w:rsid w:val="006C2D14"/>
    <w:rsid w:val="006C31FC"/>
    <w:rsid w:val="006C38D9"/>
    <w:rsid w:val="006C3E3D"/>
    <w:rsid w:val="006C5F44"/>
    <w:rsid w:val="006D0ADC"/>
    <w:rsid w:val="006D4132"/>
    <w:rsid w:val="006D667F"/>
    <w:rsid w:val="006E0FE3"/>
    <w:rsid w:val="006E5244"/>
    <w:rsid w:val="006E7160"/>
    <w:rsid w:val="006E7254"/>
    <w:rsid w:val="006E7B44"/>
    <w:rsid w:val="006F258B"/>
    <w:rsid w:val="006F3E92"/>
    <w:rsid w:val="006F69BF"/>
    <w:rsid w:val="006F69E4"/>
    <w:rsid w:val="006F77AC"/>
    <w:rsid w:val="0070044D"/>
    <w:rsid w:val="00700BEE"/>
    <w:rsid w:val="00700D68"/>
    <w:rsid w:val="00701116"/>
    <w:rsid w:val="007060E2"/>
    <w:rsid w:val="00707E1C"/>
    <w:rsid w:val="00713769"/>
    <w:rsid w:val="00713A00"/>
    <w:rsid w:val="00715946"/>
    <w:rsid w:val="00715F53"/>
    <w:rsid w:val="00716A88"/>
    <w:rsid w:val="00716BCB"/>
    <w:rsid w:val="00716EB7"/>
    <w:rsid w:val="00726E7E"/>
    <w:rsid w:val="007277FB"/>
    <w:rsid w:val="00727D9A"/>
    <w:rsid w:val="00730C5F"/>
    <w:rsid w:val="007325D9"/>
    <w:rsid w:val="00741E38"/>
    <w:rsid w:val="00742120"/>
    <w:rsid w:val="00743232"/>
    <w:rsid w:val="0074438B"/>
    <w:rsid w:val="00745676"/>
    <w:rsid w:val="007477D7"/>
    <w:rsid w:val="007513C1"/>
    <w:rsid w:val="00752B36"/>
    <w:rsid w:val="007535F5"/>
    <w:rsid w:val="00753613"/>
    <w:rsid w:val="00753D5E"/>
    <w:rsid w:val="00757347"/>
    <w:rsid w:val="0075795A"/>
    <w:rsid w:val="00757D34"/>
    <w:rsid w:val="00761524"/>
    <w:rsid w:val="00761D84"/>
    <w:rsid w:val="00764FCA"/>
    <w:rsid w:val="007655FA"/>
    <w:rsid w:val="007705E2"/>
    <w:rsid w:val="0077101C"/>
    <w:rsid w:val="00776B6C"/>
    <w:rsid w:val="007772C0"/>
    <w:rsid w:val="0078005D"/>
    <w:rsid w:val="007814CE"/>
    <w:rsid w:val="00781A9D"/>
    <w:rsid w:val="0078399A"/>
    <w:rsid w:val="00784CE5"/>
    <w:rsid w:val="00785EA8"/>
    <w:rsid w:val="007865EA"/>
    <w:rsid w:val="00790517"/>
    <w:rsid w:val="0079082D"/>
    <w:rsid w:val="00791817"/>
    <w:rsid w:val="007921B9"/>
    <w:rsid w:val="007947BE"/>
    <w:rsid w:val="00795751"/>
    <w:rsid w:val="00796E23"/>
    <w:rsid w:val="00796EB2"/>
    <w:rsid w:val="007A22AE"/>
    <w:rsid w:val="007A401B"/>
    <w:rsid w:val="007B0BFE"/>
    <w:rsid w:val="007B2775"/>
    <w:rsid w:val="007B53CC"/>
    <w:rsid w:val="007C099D"/>
    <w:rsid w:val="007C0CAD"/>
    <w:rsid w:val="007C3573"/>
    <w:rsid w:val="007C5D4D"/>
    <w:rsid w:val="007C6F09"/>
    <w:rsid w:val="007D128A"/>
    <w:rsid w:val="007D1CD5"/>
    <w:rsid w:val="007E1408"/>
    <w:rsid w:val="007E416B"/>
    <w:rsid w:val="007E58BF"/>
    <w:rsid w:val="007F294A"/>
    <w:rsid w:val="007F3299"/>
    <w:rsid w:val="00801DF3"/>
    <w:rsid w:val="008021CC"/>
    <w:rsid w:val="00803708"/>
    <w:rsid w:val="00804A0F"/>
    <w:rsid w:val="008050D4"/>
    <w:rsid w:val="0080675E"/>
    <w:rsid w:val="00806BE7"/>
    <w:rsid w:val="0081305D"/>
    <w:rsid w:val="00813F0E"/>
    <w:rsid w:val="00815D23"/>
    <w:rsid w:val="00816A35"/>
    <w:rsid w:val="0082387E"/>
    <w:rsid w:val="0082466F"/>
    <w:rsid w:val="008253EB"/>
    <w:rsid w:val="0082610F"/>
    <w:rsid w:val="008327EC"/>
    <w:rsid w:val="00835E66"/>
    <w:rsid w:val="00837444"/>
    <w:rsid w:val="0083793D"/>
    <w:rsid w:val="00842D72"/>
    <w:rsid w:val="00844B75"/>
    <w:rsid w:val="008450E0"/>
    <w:rsid w:val="0084610C"/>
    <w:rsid w:val="008477EF"/>
    <w:rsid w:val="00847A73"/>
    <w:rsid w:val="00850717"/>
    <w:rsid w:val="00864264"/>
    <w:rsid w:val="00864C9B"/>
    <w:rsid w:val="008668C2"/>
    <w:rsid w:val="0086732E"/>
    <w:rsid w:val="00870DF0"/>
    <w:rsid w:val="00871169"/>
    <w:rsid w:val="00871C65"/>
    <w:rsid w:val="008720DA"/>
    <w:rsid w:val="00873C5D"/>
    <w:rsid w:val="00877380"/>
    <w:rsid w:val="00882F22"/>
    <w:rsid w:val="008844DA"/>
    <w:rsid w:val="008850D6"/>
    <w:rsid w:val="00885D68"/>
    <w:rsid w:val="00885DCE"/>
    <w:rsid w:val="00886827"/>
    <w:rsid w:val="00890306"/>
    <w:rsid w:val="00893981"/>
    <w:rsid w:val="00894240"/>
    <w:rsid w:val="008959DD"/>
    <w:rsid w:val="00896BB0"/>
    <w:rsid w:val="008A2F93"/>
    <w:rsid w:val="008A6361"/>
    <w:rsid w:val="008B1D47"/>
    <w:rsid w:val="008B1EAC"/>
    <w:rsid w:val="008B282C"/>
    <w:rsid w:val="008B2915"/>
    <w:rsid w:val="008B2BF3"/>
    <w:rsid w:val="008B47A2"/>
    <w:rsid w:val="008B7193"/>
    <w:rsid w:val="008C354B"/>
    <w:rsid w:val="008C5876"/>
    <w:rsid w:val="008C67A0"/>
    <w:rsid w:val="008C6923"/>
    <w:rsid w:val="008C79A1"/>
    <w:rsid w:val="008D655E"/>
    <w:rsid w:val="008D7CA0"/>
    <w:rsid w:val="008E0006"/>
    <w:rsid w:val="008E4FAF"/>
    <w:rsid w:val="008F1422"/>
    <w:rsid w:val="008F5BFC"/>
    <w:rsid w:val="008F601E"/>
    <w:rsid w:val="008F696B"/>
    <w:rsid w:val="009011CA"/>
    <w:rsid w:val="00903477"/>
    <w:rsid w:val="00904827"/>
    <w:rsid w:val="00905737"/>
    <w:rsid w:val="00906537"/>
    <w:rsid w:val="00913B57"/>
    <w:rsid w:val="009141F8"/>
    <w:rsid w:val="0091561F"/>
    <w:rsid w:val="00917401"/>
    <w:rsid w:val="00922940"/>
    <w:rsid w:val="00925E36"/>
    <w:rsid w:val="009268F0"/>
    <w:rsid w:val="00926DF2"/>
    <w:rsid w:val="009300F7"/>
    <w:rsid w:val="00933C34"/>
    <w:rsid w:val="009341CB"/>
    <w:rsid w:val="009359B2"/>
    <w:rsid w:val="009363A7"/>
    <w:rsid w:val="0094218D"/>
    <w:rsid w:val="00944030"/>
    <w:rsid w:val="009446F0"/>
    <w:rsid w:val="009478DA"/>
    <w:rsid w:val="00951F1B"/>
    <w:rsid w:val="00954EB9"/>
    <w:rsid w:val="009553EB"/>
    <w:rsid w:val="00960580"/>
    <w:rsid w:val="009608CD"/>
    <w:rsid w:val="00960D8E"/>
    <w:rsid w:val="00963119"/>
    <w:rsid w:val="0096443D"/>
    <w:rsid w:val="00965AA0"/>
    <w:rsid w:val="0096648A"/>
    <w:rsid w:val="00967CFB"/>
    <w:rsid w:val="00970DEB"/>
    <w:rsid w:val="0097266D"/>
    <w:rsid w:val="00973FB1"/>
    <w:rsid w:val="0097403D"/>
    <w:rsid w:val="009761C9"/>
    <w:rsid w:val="0097656D"/>
    <w:rsid w:val="00976780"/>
    <w:rsid w:val="00976B89"/>
    <w:rsid w:val="009775F7"/>
    <w:rsid w:val="00980253"/>
    <w:rsid w:val="00982471"/>
    <w:rsid w:val="00983748"/>
    <w:rsid w:val="00984DF8"/>
    <w:rsid w:val="00986F03"/>
    <w:rsid w:val="009908D3"/>
    <w:rsid w:val="00991B61"/>
    <w:rsid w:val="00992F2F"/>
    <w:rsid w:val="00993672"/>
    <w:rsid w:val="00993DCC"/>
    <w:rsid w:val="00994A73"/>
    <w:rsid w:val="009A0CF4"/>
    <w:rsid w:val="009A1803"/>
    <w:rsid w:val="009A2D14"/>
    <w:rsid w:val="009A4EEB"/>
    <w:rsid w:val="009A5453"/>
    <w:rsid w:val="009B251A"/>
    <w:rsid w:val="009B30E1"/>
    <w:rsid w:val="009B5804"/>
    <w:rsid w:val="009C01F4"/>
    <w:rsid w:val="009C1DC3"/>
    <w:rsid w:val="009C35CF"/>
    <w:rsid w:val="009C5842"/>
    <w:rsid w:val="009D35E1"/>
    <w:rsid w:val="009D3940"/>
    <w:rsid w:val="009E159F"/>
    <w:rsid w:val="009E31C0"/>
    <w:rsid w:val="009E516F"/>
    <w:rsid w:val="009F1EEA"/>
    <w:rsid w:val="009F26BF"/>
    <w:rsid w:val="009F618C"/>
    <w:rsid w:val="009F77A9"/>
    <w:rsid w:val="009F7AAA"/>
    <w:rsid w:val="00A01FEB"/>
    <w:rsid w:val="00A02F46"/>
    <w:rsid w:val="00A136FE"/>
    <w:rsid w:val="00A16170"/>
    <w:rsid w:val="00A16A9D"/>
    <w:rsid w:val="00A209DF"/>
    <w:rsid w:val="00A265F6"/>
    <w:rsid w:val="00A27A5C"/>
    <w:rsid w:val="00A36A7F"/>
    <w:rsid w:val="00A37034"/>
    <w:rsid w:val="00A40240"/>
    <w:rsid w:val="00A40E0A"/>
    <w:rsid w:val="00A4446B"/>
    <w:rsid w:val="00A46B43"/>
    <w:rsid w:val="00A51901"/>
    <w:rsid w:val="00A51A87"/>
    <w:rsid w:val="00A527F1"/>
    <w:rsid w:val="00A5310F"/>
    <w:rsid w:val="00A55814"/>
    <w:rsid w:val="00A57149"/>
    <w:rsid w:val="00A601FA"/>
    <w:rsid w:val="00A679EE"/>
    <w:rsid w:val="00A723F0"/>
    <w:rsid w:val="00A740B1"/>
    <w:rsid w:val="00A75105"/>
    <w:rsid w:val="00A817BE"/>
    <w:rsid w:val="00A82AD4"/>
    <w:rsid w:val="00A83639"/>
    <w:rsid w:val="00A85265"/>
    <w:rsid w:val="00A8596C"/>
    <w:rsid w:val="00A86640"/>
    <w:rsid w:val="00A8721A"/>
    <w:rsid w:val="00A87AEC"/>
    <w:rsid w:val="00A91756"/>
    <w:rsid w:val="00A947C7"/>
    <w:rsid w:val="00A952A0"/>
    <w:rsid w:val="00A97C8B"/>
    <w:rsid w:val="00A97DBC"/>
    <w:rsid w:val="00AA04DF"/>
    <w:rsid w:val="00AA0DAE"/>
    <w:rsid w:val="00AA12A3"/>
    <w:rsid w:val="00AA3C32"/>
    <w:rsid w:val="00AA5308"/>
    <w:rsid w:val="00AA5754"/>
    <w:rsid w:val="00AA6652"/>
    <w:rsid w:val="00AA6EC7"/>
    <w:rsid w:val="00AB0E19"/>
    <w:rsid w:val="00AB3096"/>
    <w:rsid w:val="00AB37A5"/>
    <w:rsid w:val="00AB6C49"/>
    <w:rsid w:val="00AB79E1"/>
    <w:rsid w:val="00AC04F1"/>
    <w:rsid w:val="00AC0F54"/>
    <w:rsid w:val="00AC2800"/>
    <w:rsid w:val="00AC73E0"/>
    <w:rsid w:val="00AD0D87"/>
    <w:rsid w:val="00AD20AF"/>
    <w:rsid w:val="00AE0361"/>
    <w:rsid w:val="00AE04B8"/>
    <w:rsid w:val="00AE0629"/>
    <w:rsid w:val="00AE3F1D"/>
    <w:rsid w:val="00AF03D5"/>
    <w:rsid w:val="00AF6204"/>
    <w:rsid w:val="00B00A50"/>
    <w:rsid w:val="00B02911"/>
    <w:rsid w:val="00B03230"/>
    <w:rsid w:val="00B056FC"/>
    <w:rsid w:val="00B05E2A"/>
    <w:rsid w:val="00B06095"/>
    <w:rsid w:val="00B11A02"/>
    <w:rsid w:val="00B127D8"/>
    <w:rsid w:val="00B135E2"/>
    <w:rsid w:val="00B138A8"/>
    <w:rsid w:val="00B13EB6"/>
    <w:rsid w:val="00B14B3B"/>
    <w:rsid w:val="00B167B6"/>
    <w:rsid w:val="00B20114"/>
    <w:rsid w:val="00B20788"/>
    <w:rsid w:val="00B20989"/>
    <w:rsid w:val="00B21ECB"/>
    <w:rsid w:val="00B2351A"/>
    <w:rsid w:val="00B23F06"/>
    <w:rsid w:val="00B24C25"/>
    <w:rsid w:val="00B25975"/>
    <w:rsid w:val="00B25B5D"/>
    <w:rsid w:val="00B2695F"/>
    <w:rsid w:val="00B27F62"/>
    <w:rsid w:val="00B30E79"/>
    <w:rsid w:val="00B31027"/>
    <w:rsid w:val="00B33687"/>
    <w:rsid w:val="00B33B81"/>
    <w:rsid w:val="00B3546E"/>
    <w:rsid w:val="00B36D5A"/>
    <w:rsid w:val="00B36DE7"/>
    <w:rsid w:val="00B37242"/>
    <w:rsid w:val="00B40315"/>
    <w:rsid w:val="00B506B3"/>
    <w:rsid w:val="00B5256D"/>
    <w:rsid w:val="00B52990"/>
    <w:rsid w:val="00B54C21"/>
    <w:rsid w:val="00B55700"/>
    <w:rsid w:val="00B55FBA"/>
    <w:rsid w:val="00B5627E"/>
    <w:rsid w:val="00B57EB5"/>
    <w:rsid w:val="00B608E3"/>
    <w:rsid w:val="00B613B4"/>
    <w:rsid w:val="00B630B0"/>
    <w:rsid w:val="00B65954"/>
    <w:rsid w:val="00B65A03"/>
    <w:rsid w:val="00B703D3"/>
    <w:rsid w:val="00B7042A"/>
    <w:rsid w:val="00B7088D"/>
    <w:rsid w:val="00B7401A"/>
    <w:rsid w:val="00B76517"/>
    <w:rsid w:val="00B809FD"/>
    <w:rsid w:val="00B81338"/>
    <w:rsid w:val="00B86904"/>
    <w:rsid w:val="00B87FAE"/>
    <w:rsid w:val="00B921EC"/>
    <w:rsid w:val="00B937F7"/>
    <w:rsid w:val="00B93DE7"/>
    <w:rsid w:val="00B94C2C"/>
    <w:rsid w:val="00BA025C"/>
    <w:rsid w:val="00BA0C07"/>
    <w:rsid w:val="00BA2DD1"/>
    <w:rsid w:val="00BA6726"/>
    <w:rsid w:val="00BA6D16"/>
    <w:rsid w:val="00BA6F14"/>
    <w:rsid w:val="00BB2266"/>
    <w:rsid w:val="00BB599A"/>
    <w:rsid w:val="00BB5F56"/>
    <w:rsid w:val="00BC4FBC"/>
    <w:rsid w:val="00BC618C"/>
    <w:rsid w:val="00BC6F53"/>
    <w:rsid w:val="00BD03B7"/>
    <w:rsid w:val="00BD4233"/>
    <w:rsid w:val="00BD6FE3"/>
    <w:rsid w:val="00BE0D64"/>
    <w:rsid w:val="00BE5D98"/>
    <w:rsid w:val="00BE703F"/>
    <w:rsid w:val="00BE7618"/>
    <w:rsid w:val="00BF18C8"/>
    <w:rsid w:val="00BF1E8A"/>
    <w:rsid w:val="00BF27F4"/>
    <w:rsid w:val="00BF2BA7"/>
    <w:rsid w:val="00BF77E4"/>
    <w:rsid w:val="00C0212C"/>
    <w:rsid w:val="00C02535"/>
    <w:rsid w:val="00C02CD6"/>
    <w:rsid w:val="00C03371"/>
    <w:rsid w:val="00C06591"/>
    <w:rsid w:val="00C07E75"/>
    <w:rsid w:val="00C111EA"/>
    <w:rsid w:val="00C13CA1"/>
    <w:rsid w:val="00C14553"/>
    <w:rsid w:val="00C14E2E"/>
    <w:rsid w:val="00C17D5A"/>
    <w:rsid w:val="00C2009B"/>
    <w:rsid w:val="00C20604"/>
    <w:rsid w:val="00C209F3"/>
    <w:rsid w:val="00C2178F"/>
    <w:rsid w:val="00C23288"/>
    <w:rsid w:val="00C308DB"/>
    <w:rsid w:val="00C346D1"/>
    <w:rsid w:val="00C34B21"/>
    <w:rsid w:val="00C403BB"/>
    <w:rsid w:val="00C41738"/>
    <w:rsid w:val="00C418AC"/>
    <w:rsid w:val="00C443B8"/>
    <w:rsid w:val="00C45E45"/>
    <w:rsid w:val="00C5018A"/>
    <w:rsid w:val="00C53C92"/>
    <w:rsid w:val="00C53E03"/>
    <w:rsid w:val="00C6005F"/>
    <w:rsid w:val="00C631D8"/>
    <w:rsid w:val="00C6382B"/>
    <w:rsid w:val="00C70621"/>
    <w:rsid w:val="00C70998"/>
    <w:rsid w:val="00C71A0F"/>
    <w:rsid w:val="00C747B3"/>
    <w:rsid w:val="00C74B71"/>
    <w:rsid w:val="00C77122"/>
    <w:rsid w:val="00C81242"/>
    <w:rsid w:val="00C83EE4"/>
    <w:rsid w:val="00C84862"/>
    <w:rsid w:val="00C86747"/>
    <w:rsid w:val="00C900C1"/>
    <w:rsid w:val="00C90416"/>
    <w:rsid w:val="00C904B9"/>
    <w:rsid w:val="00C9145F"/>
    <w:rsid w:val="00C91D71"/>
    <w:rsid w:val="00C928FD"/>
    <w:rsid w:val="00C940BF"/>
    <w:rsid w:val="00C96CF1"/>
    <w:rsid w:val="00CA01F0"/>
    <w:rsid w:val="00CA12FC"/>
    <w:rsid w:val="00CA2B6E"/>
    <w:rsid w:val="00CA60D7"/>
    <w:rsid w:val="00CB0186"/>
    <w:rsid w:val="00CB1411"/>
    <w:rsid w:val="00CB42E3"/>
    <w:rsid w:val="00CB72F5"/>
    <w:rsid w:val="00CC47A1"/>
    <w:rsid w:val="00CC590D"/>
    <w:rsid w:val="00CC7758"/>
    <w:rsid w:val="00CC786E"/>
    <w:rsid w:val="00CE16A7"/>
    <w:rsid w:val="00CE4ED3"/>
    <w:rsid w:val="00CF1C57"/>
    <w:rsid w:val="00CF3323"/>
    <w:rsid w:val="00CF536D"/>
    <w:rsid w:val="00CF7AA9"/>
    <w:rsid w:val="00D02C9F"/>
    <w:rsid w:val="00D116B5"/>
    <w:rsid w:val="00D11890"/>
    <w:rsid w:val="00D14AEE"/>
    <w:rsid w:val="00D1521C"/>
    <w:rsid w:val="00D15901"/>
    <w:rsid w:val="00D1596A"/>
    <w:rsid w:val="00D1697C"/>
    <w:rsid w:val="00D17737"/>
    <w:rsid w:val="00D17D9C"/>
    <w:rsid w:val="00D17E26"/>
    <w:rsid w:val="00D20A65"/>
    <w:rsid w:val="00D2462A"/>
    <w:rsid w:val="00D263CD"/>
    <w:rsid w:val="00D275C0"/>
    <w:rsid w:val="00D30110"/>
    <w:rsid w:val="00D30346"/>
    <w:rsid w:val="00D331AD"/>
    <w:rsid w:val="00D3586E"/>
    <w:rsid w:val="00D36179"/>
    <w:rsid w:val="00D40EEB"/>
    <w:rsid w:val="00D41349"/>
    <w:rsid w:val="00D423A0"/>
    <w:rsid w:val="00D43136"/>
    <w:rsid w:val="00D43AC9"/>
    <w:rsid w:val="00D455B5"/>
    <w:rsid w:val="00D45C5A"/>
    <w:rsid w:val="00D47314"/>
    <w:rsid w:val="00D563D7"/>
    <w:rsid w:val="00D609E9"/>
    <w:rsid w:val="00D613F8"/>
    <w:rsid w:val="00D61BC5"/>
    <w:rsid w:val="00D61E01"/>
    <w:rsid w:val="00D6244B"/>
    <w:rsid w:val="00D63BD0"/>
    <w:rsid w:val="00D65415"/>
    <w:rsid w:val="00D658CA"/>
    <w:rsid w:val="00D6690D"/>
    <w:rsid w:val="00D73537"/>
    <w:rsid w:val="00D767A4"/>
    <w:rsid w:val="00D76CC2"/>
    <w:rsid w:val="00D81E94"/>
    <w:rsid w:val="00D8269A"/>
    <w:rsid w:val="00D85206"/>
    <w:rsid w:val="00D87583"/>
    <w:rsid w:val="00D913AE"/>
    <w:rsid w:val="00D928F7"/>
    <w:rsid w:val="00D92A67"/>
    <w:rsid w:val="00D93866"/>
    <w:rsid w:val="00D940D0"/>
    <w:rsid w:val="00D95039"/>
    <w:rsid w:val="00D9550D"/>
    <w:rsid w:val="00D9568A"/>
    <w:rsid w:val="00DA0C4E"/>
    <w:rsid w:val="00DA1872"/>
    <w:rsid w:val="00DA1C23"/>
    <w:rsid w:val="00DA4ACE"/>
    <w:rsid w:val="00DB2E96"/>
    <w:rsid w:val="00DB3BF7"/>
    <w:rsid w:val="00DB3ED0"/>
    <w:rsid w:val="00DB4027"/>
    <w:rsid w:val="00DC1AED"/>
    <w:rsid w:val="00DC678F"/>
    <w:rsid w:val="00DC7405"/>
    <w:rsid w:val="00DC7CF1"/>
    <w:rsid w:val="00DC7D09"/>
    <w:rsid w:val="00DD0DFA"/>
    <w:rsid w:val="00DD0E8A"/>
    <w:rsid w:val="00DD1188"/>
    <w:rsid w:val="00DD11D3"/>
    <w:rsid w:val="00DD2512"/>
    <w:rsid w:val="00DD337E"/>
    <w:rsid w:val="00DD6B30"/>
    <w:rsid w:val="00DE0672"/>
    <w:rsid w:val="00DE21AC"/>
    <w:rsid w:val="00DE48F6"/>
    <w:rsid w:val="00DE5874"/>
    <w:rsid w:val="00DF2C63"/>
    <w:rsid w:val="00DF2FA9"/>
    <w:rsid w:val="00DF3A20"/>
    <w:rsid w:val="00E03336"/>
    <w:rsid w:val="00E079E8"/>
    <w:rsid w:val="00E11392"/>
    <w:rsid w:val="00E118EF"/>
    <w:rsid w:val="00E14997"/>
    <w:rsid w:val="00E15406"/>
    <w:rsid w:val="00E154BF"/>
    <w:rsid w:val="00E16B23"/>
    <w:rsid w:val="00E17F72"/>
    <w:rsid w:val="00E23B13"/>
    <w:rsid w:val="00E26CB7"/>
    <w:rsid w:val="00E27635"/>
    <w:rsid w:val="00E31B61"/>
    <w:rsid w:val="00E339C8"/>
    <w:rsid w:val="00E33BBC"/>
    <w:rsid w:val="00E34371"/>
    <w:rsid w:val="00E35AD2"/>
    <w:rsid w:val="00E35E24"/>
    <w:rsid w:val="00E36149"/>
    <w:rsid w:val="00E42C5E"/>
    <w:rsid w:val="00E451DE"/>
    <w:rsid w:val="00E45E78"/>
    <w:rsid w:val="00E460E4"/>
    <w:rsid w:val="00E47CDA"/>
    <w:rsid w:val="00E47E06"/>
    <w:rsid w:val="00E5129F"/>
    <w:rsid w:val="00E518CB"/>
    <w:rsid w:val="00E53175"/>
    <w:rsid w:val="00E5410C"/>
    <w:rsid w:val="00E55BBE"/>
    <w:rsid w:val="00E55EAC"/>
    <w:rsid w:val="00E56DFE"/>
    <w:rsid w:val="00E574CD"/>
    <w:rsid w:val="00E60EDE"/>
    <w:rsid w:val="00E61F84"/>
    <w:rsid w:val="00E627C5"/>
    <w:rsid w:val="00E629A0"/>
    <w:rsid w:val="00E6542E"/>
    <w:rsid w:val="00E668FE"/>
    <w:rsid w:val="00E66AD0"/>
    <w:rsid w:val="00E67732"/>
    <w:rsid w:val="00E67C0D"/>
    <w:rsid w:val="00E71726"/>
    <w:rsid w:val="00E7230C"/>
    <w:rsid w:val="00E72C8B"/>
    <w:rsid w:val="00E75CBF"/>
    <w:rsid w:val="00E77976"/>
    <w:rsid w:val="00E81BB6"/>
    <w:rsid w:val="00E822C3"/>
    <w:rsid w:val="00E829E7"/>
    <w:rsid w:val="00E84CF9"/>
    <w:rsid w:val="00E854D4"/>
    <w:rsid w:val="00E87B74"/>
    <w:rsid w:val="00E9326B"/>
    <w:rsid w:val="00E94BA2"/>
    <w:rsid w:val="00E96AC0"/>
    <w:rsid w:val="00E972A4"/>
    <w:rsid w:val="00EA0B67"/>
    <w:rsid w:val="00EA126C"/>
    <w:rsid w:val="00EA2972"/>
    <w:rsid w:val="00EA3016"/>
    <w:rsid w:val="00EA3037"/>
    <w:rsid w:val="00EA425D"/>
    <w:rsid w:val="00EA4EC3"/>
    <w:rsid w:val="00EB025B"/>
    <w:rsid w:val="00EB3731"/>
    <w:rsid w:val="00EB42F2"/>
    <w:rsid w:val="00EB7C25"/>
    <w:rsid w:val="00EB7DC0"/>
    <w:rsid w:val="00EC06F8"/>
    <w:rsid w:val="00EC17C0"/>
    <w:rsid w:val="00EC374C"/>
    <w:rsid w:val="00EC3A3B"/>
    <w:rsid w:val="00EC6724"/>
    <w:rsid w:val="00EC6FBC"/>
    <w:rsid w:val="00EC79B4"/>
    <w:rsid w:val="00ED0CB9"/>
    <w:rsid w:val="00ED3CC0"/>
    <w:rsid w:val="00ED41C7"/>
    <w:rsid w:val="00ED7F86"/>
    <w:rsid w:val="00EE6DAB"/>
    <w:rsid w:val="00EF2586"/>
    <w:rsid w:val="00EF6BE8"/>
    <w:rsid w:val="00F02932"/>
    <w:rsid w:val="00F02F99"/>
    <w:rsid w:val="00F03D70"/>
    <w:rsid w:val="00F05219"/>
    <w:rsid w:val="00F06E97"/>
    <w:rsid w:val="00F10B7B"/>
    <w:rsid w:val="00F12384"/>
    <w:rsid w:val="00F144C2"/>
    <w:rsid w:val="00F16735"/>
    <w:rsid w:val="00F168E0"/>
    <w:rsid w:val="00F17109"/>
    <w:rsid w:val="00F21107"/>
    <w:rsid w:val="00F2134C"/>
    <w:rsid w:val="00F23B50"/>
    <w:rsid w:val="00F26429"/>
    <w:rsid w:val="00F27F4B"/>
    <w:rsid w:val="00F303BB"/>
    <w:rsid w:val="00F30A8C"/>
    <w:rsid w:val="00F31EED"/>
    <w:rsid w:val="00F33120"/>
    <w:rsid w:val="00F37201"/>
    <w:rsid w:val="00F37CDE"/>
    <w:rsid w:val="00F4198C"/>
    <w:rsid w:val="00F419D1"/>
    <w:rsid w:val="00F445CD"/>
    <w:rsid w:val="00F44F87"/>
    <w:rsid w:val="00F47460"/>
    <w:rsid w:val="00F47990"/>
    <w:rsid w:val="00F47E85"/>
    <w:rsid w:val="00F51CBB"/>
    <w:rsid w:val="00F547E2"/>
    <w:rsid w:val="00F54BBE"/>
    <w:rsid w:val="00F55A57"/>
    <w:rsid w:val="00F60043"/>
    <w:rsid w:val="00F60615"/>
    <w:rsid w:val="00F628D2"/>
    <w:rsid w:val="00F62BB4"/>
    <w:rsid w:val="00F67584"/>
    <w:rsid w:val="00F71C3D"/>
    <w:rsid w:val="00F73AD5"/>
    <w:rsid w:val="00F8071D"/>
    <w:rsid w:val="00F82E66"/>
    <w:rsid w:val="00F83080"/>
    <w:rsid w:val="00F859E8"/>
    <w:rsid w:val="00F90796"/>
    <w:rsid w:val="00F94ACF"/>
    <w:rsid w:val="00F96B02"/>
    <w:rsid w:val="00F971EA"/>
    <w:rsid w:val="00FA6020"/>
    <w:rsid w:val="00FA605E"/>
    <w:rsid w:val="00FB49C1"/>
    <w:rsid w:val="00FB7E58"/>
    <w:rsid w:val="00FC0FE8"/>
    <w:rsid w:val="00FC2414"/>
    <w:rsid w:val="00FC2FDA"/>
    <w:rsid w:val="00FC52E9"/>
    <w:rsid w:val="00FC64C7"/>
    <w:rsid w:val="00FD1C42"/>
    <w:rsid w:val="00FD345C"/>
    <w:rsid w:val="00FD7488"/>
    <w:rsid w:val="00FE01D3"/>
    <w:rsid w:val="00FE2606"/>
    <w:rsid w:val="00FE2928"/>
    <w:rsid w:val="00FE30DA"/>
    <w:rsid w:val="00FE753B"/>
    <w:rsid w:val="00FF0166"/>
    <w:rsid w:val="00FF21D0"/>
    <w:rsid w:val="00FF54AE"/>
    <w:rsid w:val="00FF7606"/>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1305D"/>
    <w:pPr>
      <w:spacing w:after="120"/>
      <w:jc w:val="both"/>
    </w:pPr>
    <w:rPr>
      <w:rFonts w:ascii="Arial" w:hAnsi="Arial"/>
      <w:szCs w:val="22"/>
      <w:lang w:eastAsia="en-US"/>
    </w:rPr>
  </w:style>
  <w:style w:type="paragraph" w:styleId="Heading1">
    <w:name w:val="heading 1"/>
    <w:basedOn w:val="Normal"/>
    <w:next w:val="Normal"/>
    <w:link w:val="Heading1Char"/>
    <w:uiPriority w:val="9"/>
    <w:rsid w:val="00C13CA1"/>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rsid w:val="00D47314"/>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rsid w:val="00C13CA1"/>
    <w:pPr>
      <w:keepNext/>
      <w:keepLines/>
      <w:spacing w:before="20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E21AC"/>
    <w:pPr>
      <w:ind w:left="720"/>
      <w:contextualSpacing/>
    </w:pPr>
  </w:style>
  <w:style w:type="paragraph" w:customStyle="1" w:styleId="KMHNumberHeading1">
    <w:name w:val="KMH Number Heading 1"/>
    <w:basedOn w:val="ListParagraph"/>
    <w:qFormat/>
    <w:rsid w:val="0061153E"/>
    <w:pPr>
      <w:numPr>
        <w:numId w:val="1"/>
      </w:numPr>
      <w:tabs>
        <w:tab w:val="left" w:pos="567"/>
      </w:tabs>
      <w:spacing w:before="480" w:after="240"/>
      <w:ind w:left="502"/>
    </w:pPr>
    <w:rPr>
      <w:rFonts w:cs="Arial"/>
      <w:b/>
      <w:color w:val="1D5C42"/>
      <w:sz w:val="40"/>
      <w:szCs w:val="28"/>
    </w:rPr>
  </w:style>
  <w:style w:type="paragraph" w:customStyle="1" w:styleId="KMHNumberHeading2">
    <w:name w:val="KMH Number Heading 2"/>
    <w:basedOn w:val="ListParagraph"/>
    <w:next w:val="Normal"/>
    <w:link w:val="KMHNumberHeading2Char"/>
    <w:rsid w:val="00223466"/>
    <w:pPr>
      <w:numPr>
        <w:ilvl w:val="1"/>
        <w:numId w:val="1"/>
      </w:numPr>
      <w:spacing w:before="180"/>
    </w:pPr>
    <w:rPr>
      <w:rFonts w:cs="Arial"/>
      <w:b/>
      <w:color w:val="235F2A"/>
      <w:sz w:val="24"/>
      <w:szCs w:val="24"/>
    </w:rPr>
  </w:style>
  <w:style w:type="character" w:styleId="PlaceholderText">
    <w:name w:val="Placeholder Text"/>
    <w:basedOn w:val="DefaultParagraphFont"/>
    <w:uiPriority w:val="99"/>
    <w:semiHidden/>
    <w:rsid w:val="005C057B"/>
    <w:rPr>
      <w:color w:val="808080"/>
    </w:rPr>
  </w:style>
  <w:style w:type="paragraph" w:styleId="BalloonText">
    <w:name w:val="Balloon Text"/>
    <w:basedOn w:val="Normal"/>
    <w:link w:val="BalloonTextChar"/>
    <w:uiPriority w:val="99"/>
    <w:semiHidden/>
    <w:unhideWhenUsed/>
    <w:rsid w:val="005C057B"/>
    <w:rPr>
      <w:rFonts w:ascii="Tahoma" w:hAnsi="Tahoma" w:cs="Tahoma"/>
      <w:sz w:val="16"/>
      <w:szCs w:val="16"/>
    </w:rPr>
  </w:style>
  <w:style w:type="character" w:customStyle="1" w:styleId="BalloonTextChar">
    <w:name w:val="Balloon Text Char"/>
    <w:basedOn w:val="DefaultParagraphFont"/>
    <w:link w:val="BalloonText"/>
    <w:uiPriority w:val="99"/>
    <w:semiHidden/>
    <w:rsid w:val="005C057B"/>
    <w:rPr>
      <w:rFonts w:ascii="Tahoma" w:hAnsi="Tahoma" w:cs="Tahoma"/>
      <w:sz w:val="16"/>
      <w:szCs w:val="16"/>
    </w:rPr>
  </w:style>
  <w:style w:type="paragraph" w:styleId="Header">
    <w:name w:val="header"/>
    <w:basedOn w:val="Normal"/>
    <w:link w:val="HeaderChar"/>
    <w:uiPriority w:val="99"/>
    <w:unhideWhenUsed/>
    <w:rsid w:val="000A1DAC"/>
    <w:pPr>
      <w:tabs>
        <w:tab w:val="center" w:pos="4680"/>
        <w:tab w:val="right" w:pos="9360"/>
      </w:tabs>
    </w:pPr>
  </w:style>
  <w:style w:type="character" w:customStyle="1" w:styleId="HeaderChar">
    <w:name w:val="Header Char"/>
    <w:basedOn w:val="DefaultParagraphFont"/>
    <w:link w:val="Header"/>
    <w:uiPriority w:val="99"/>
    <w:rsid w:val="000A1DAC"/>
  </w:style>
  <w:style w:type="paragraph" w:styleId="Footer">
    <w:name w:val="footer"/>
    <w:basedOn w:val="Normal"/>
    <w:link w:val="FooterChar"/>
    <w:uiPriority w:val="99"/>
    <w:unhideWhenUsed/>
    <w:rsid w:val="000A1DAC"/>
    <w:pPr>
      <w:tabs>
        <w:tab w:val="center" w:pos="4680"/>
        <w:tab w:val="right" w:pos="9360"/>
      </w:tabs>
    </w:pPr>
  </w:style>
  <w:style w:type="character" w:customStyle="1" w:styleId="FooterChar">
    <w:name w:val="Footer Char"/>
    <w:basedOn w:val="DefaultParagraphFont"/>
    <w:link w:val="Footer"/>
    <w:uiPriority w:val="99"/>
    <w:rsid w:val="000A1DAC"/>
  </w:style>
  <w:style w:type="paragraph" w:customStyle="1" w:styleId="KMHHeading1">
    <w:name w:val="KMH Heading 1"/>
    <w:basedOn w:val="Normal"/>
    <w:rsid w:val="005B207B"/>
    <w:rPr>
      <w:rFonts w:cs="Arial"/>
      <w:b/>
      <w:color w:val="235F2A"/>
      <w:sz w:val="28"/>
      <w:szCs w:val="28"/>
    </w:rPr>
  </w:style>
  <w:style w:type="paragraph" w:customStyle="1" w:styleId="KMHSubheader">
    <w:name w:val="KMH Sub header"/>
    <w:basedOn w:val="KMHHeading1"/>
    <w:rsid w:val="00E854D4"/>
    <w:pPr>
      <w:spacing w:before="240" w:after="360"/>
    </w:pPr>
    <w:rPr>
      <w:b w:val="0"/>
    </w:rPr>
  </w:style>
  <w:style w:type="paragraph" w:customStyle="1" w:styleId="TableHeading">
    <w:name w:val="Table Heading"/>
    <w:basedOn w:val="Normal"/>
    <w:rsid w:val="00700D68"/>
    <w:pPr>
      <w:pBdr>
        <w:bottom w:val="single" w:sz="6" w:space="1" w:color="D9D9D9"/>
      </w:pBdr>
      <w:spacing w:before="200" w:line="300" w:lineRule="auto"/>
    </w:pPr>
    <w:rPr>
      <w:rFonts w:cs="Arial"/>
      <w:b/>
      <w:color w:val="404040"/>
      <w:sz w:val="18"/>
      <w:lang w:eastAsia="en-AU"/>
    </w:rPr>
  </w:style>
  <w:style w:type="paragraph" w:customStyle="1" w:styleId="TableColumnHeading">
    <w:name w:val="Table Column Heading"/>
    <w:basedOn w:val="Normal"/>
    <w:next w:val="Normal"/>
    <w:rsid w:val="00F60043"/>
    <w:pPr>
      <w:shd w:val="clear" w:color="auto" w:fill="CCECD0"/>
      <w:jc w:val="center"/>
    </w:pPr>
    <w:rPr>
      <w:rFonts w:cs="Arial"/>
      <w:b/>
      <w:color w:val="404040"/>
      <w:sz w:val="18"/>
      <w:szCs w:val="18"/>
      <w:lang w:eastAsia="en-AU"/>
    </w:rPr>
  </w:style>
  <w:style w:type="paragraph" w:customStyle="1" w:styleId="TableText">
    <w:name w:val="Table Text"/>
    <w:basedOn w:val="Normal"/>
    <w:next w:val="Normal"/>
    <w:rsid w:val="00700D68"/>
    <w:pPr>
      <w:contextualSpacing/>
    </w:pPr>
    <w:rPr>
      <w:rFonts w:cs="Arial"/>
      <w:color w:val="404040"/>
      <w:sz w:val="18"/>
      <w:lang w:eastAsia="en-AU"/>
    </w:rPr>
  </w:style>
  <w:style w:type="paragraph" w:customStyle="1" w:styleId="KMHTitleAppendix">
    <w:name w:val="KMH Title Appendix"/>
    <w:basedOn w:val="KMHNumberHeading1"/>
    <w:qFormat/>
    <w:rsid w:val="004D4621"/>
    <w:pPr>
      <w:numPr>
        <w:numId w:val="0"/>
      </w:numPr>
      <w:pBdr>
        <w:bottom w:val="single" w:sz="4" w:space="1" w:color="1D5C42"/>
      </w:pBdr>
      <w:spacing w:before="4080"/>
      <w:jc w:val="right"/>
    </w:pPr>
  </w:style>
  <w:style w:type="paragraph" w:customStyle="1" w:styleId="KMHAppendixSubHeader">
    <w:name w:val="KMH Appendix Sub Header"/>
    <w:basedOn w:val="KMHTitleAppendix"/>
    <w:rsid w:val="00077CF1"/>
    <w:rPr>
      <w:sz w:val="24"/>
      <w:szCs w:val="24"/>
    </w:rPr>
  </w:style>
  <w:style w:type="character" w:styleId="Hyperlink">
    <w:name w:val="Hyperlink"/>
    <w:basedOn w:val="DefaultParagraphFont"/>
    <w:uiPriority w:val="99"/>
    <w:unhideWhenUsed/>
    <w:rsid w:val="006E7254"/>
    <w:rPr>
      <w:color w:val="0000FF"/>
      <w:u w:val="single"/>
    </w:rPr>
  </w:style>
  <w:style w:type="paragraph" w:styleId="TOC1">
    <w:name w:val="toc 1"/>
    <w:basedOn w:val="Normal"/>
    <w:next w:val="Normal"/>
    <w:autoRedefine/>
    <w:uiPriority w:val="39"/>
    <w:unhideWhenUsed/>
    <w:rsid w:val="001041D6"/>
    <w:pPr>
      <w:spacing w:before="240"/>
      <w:ind w:left="567" w:hanging="567"/>
    </w:pPr>
    <w:rPr>
      <w:b/>
      <w:bCs/>
      <w:szCs w:val="20"/>
    </w:rPr>
  </w:style>
  <w:style w:type="paragraph" w:styleId="TOC2">
    <w:name w:val="toc 2"/>
    <w:basedOn w:val="Normal"/>
    <w:next w:val="Normal"/>
    <w:autoRedefine/>
    <w:uiPriority w:val="39"/>
    <w:unhideWhenUsed/>
    <w:rsid w:val="00B25B5D"/>
    <w:pPr>
      <w:tabs>
        <w:tab w:val="left" w:pos="1418"/>
        <w:tab w:val="right" w:pos="9072"/>
      </w:tabs>
      <w:spacing w:before="120"/>
      <w:ind w:left="1701" w:hanging="1134"/>
    </w:pPr>
    <w:rPr>
      <w:iCs/>
      <w:szCs w:val="20"/>
    </w:rPr>
  </w:style>
  <w:style w:type="paragraph" w:customStyle="1" w:styleId="KMHTOCHeader">
    <w:name w:val="KMH TOC Header"/>
    <w:basedOn w:val="TOC1"/>
    <w:qFormat/>
    <w:rsid w:val="00E67C0D"/>
    <w:rPr>
      <w:b w:val="0"/>
      <w:noProof/>
    </w:rPr>
  </w:style>
  <w:style w:type="paragraph" w:styleId="Caption">
    <w:name w:val="caption"/>
    <w:basedOn w:val="Normal"/>
    <w:next w:val="Normal"/>
    <w:uiPriority w:val="35"/>
    <w:unhideWhenUsed/>
    <w:qFormat/>
    <w:rsid w:val="00D8269A"/>
    <w:pPr>
      <w:spacing w:after="200"/>
    </w:pPr>
    <w:rPr>
      <w:b/>
      <w:bCs/>
      <w:color w:val="235F2A"/>
      <w:sz w:val="18"/>
      <w:szCs w:val="18"/>
    </w:rPr>
  </w:style>
  <w:style w:type="numbering" w:customStyle="1" w:styleId="Style1">
    <w:name w:val="Style1"/>
    <w:basedOn w:val="NoList"/>
    <w:uiPriority w:val="99"/>
    <w:rsid w:val="0097266D"/>
    <w:pPr>
      <w:numPr>
        <w:numId w:val="2"/>
      </w:numPr>
    </w:pPr>
  </w:style>
  <w:style w:type="paragraph" w:customStyle="1" w:styleId="KMHBulletLevel1">
    <w:name w:val="KMH Bullet Level 1"/>
    <w:basedOn w:val="ListParagraph"/>
    <w:qFormat/>
    <w:rsid w:val="00101EA2"/>
    <w:pPr>
      <w:numPr>
        <w:numId w:val="4"/>
      </w:numPr>
    </w:pPr>
  </w:style>
  <w:style w:type="paragraph" w:customStyle="1" w:styleId="KMHBulletLevel2">
    <w:name w:val="KMH Bullet Level 2"/>
    <w:basedOn w:val="ListParagraph"/>
    <w:qFormat/>
    <w:rsid w:val="00101EA2"/>
    <w:pPr>
      <w:numPr>
        <w:numId w:val="5"/>
      </w:numPr>
    </w:pPr>
  </w:style>
  <w:style w:type="paragraph" w:customStyle="1" w:styleId="BulletLevel3">
    <w:name w:val="Bullet Level 3"/>
    <w:basedOn w:val="ListParagraph"/>
    <w:rsid w:val="001616AB"/>
    <w:pPr>
      <w:numPr>
        <w:ilvl w:val="2"/>
        <w:numId w:val="3"/>
      </w:numPr>
      <w:ind w:left="1276" w:hanging="425"/>
    </w:pPr>
  </w:style>
  <w:style w:type="paragraph" w:customStyle="1" w:styleId="BulletLevel4">
    <w:name w:val="Bullet Level 4"/>
    <w:basedOn w:val="BulletLevel3"/>
    <w:rsid w:val="001616AB"/>
    <w:pPr>
      <w:ind w:left="1701"/>
    </w:pPr>
  </w:style>
  <w:style w:type="paragraph" w:customStyle="1" w:styleId="BulletLevel5">
    <w:name w:val="Bullet Level 5"/>
    <w:basedOn w:val="BulletLevel4"/>
    <w:rsid w:val="001616AB"/>
    <w:pPr>
      <w:ind w:left="2126"/>
    </w:pPr>
  </w:style>
  <w:style w:type="paragraph" w:customStyle="1" w:styleId="BulletLevel6">
    <w:name w:val="Bullet Level 6"/>
    <w:basedOn w:val="BulletLevel5"/>
    <w:rsid w:val="001616AB"/>
    <w:pPr>
      <w:ind w:left="2552"/>
    </w:pPr>
  </w:style>
  <w:style w:type="paragraph" w:customStyle="1" w:styleId="BulletLevel7">
    <w:name w:val="Bullet Level 7"/>
    <w:basedOn w:val="BulletLevel6"/>
    <w:rsid w:val="009F26BF"/>
    <w:pPr>
      <w:ind w:left="2977"/>
    </w:pPr>
  </w:style>
  <w:style w:type="paragraph" w:styleId="TOC3">
    <w:name w:val="toc 3"/>
    <w:basedOn w:val="Normal"/>
    <w:next w:val="Normal"/>
    <w:autoRedefine/>
    <w:uiPriority w:val="39"/>
    <w:unhideWhenUsed/>
    <w:rsid w:val="009A5453"/>
    <w:pPr>
      <w:ind w:left="720"/>
    </w:pPr>
    <w:rPr>
      <w:szCs w:val="20"/>
    </w:rPr>
  </w:style>
  <w:style w:type="paragraph" w:styleId="TOC4">
    <w:name w:val="toc 4"/>
    <w:basedOn w:val="Normal"/>
    <w:next w:val="Normal"/>
    <w:autoRedefine/>
    <w:uiPriority w:val="39"/>
    <w:unhideWhenUsed/>
    <w:rsid w:val="00D47314"/>
    <w:pPr>
      <w:ind w:left="600"/>
    </w:pPr>
    <w:rPr>
      <w:rFonts w:ascii="Calibri" w:hAnsi="Calibri"/>
      <w:szCs w:val="20"/>
    </w:rPr>
  </w:style>
  <w:style w:type="paragraph" w:styleId="TOC5">
    <w:name w:val="toc 5"/>
    <w:basedOn w:val="Normal"/>
    <w:next w:val="Normal"/>
    <w:autoRedefine/>
    <w:uiPriority w:val="39"/>
    <w:unhideWhenUsed/>
    <w:rsid w:val="00D47314"/>
    <w:pPr>
      <w:ind w:left="800"/>
    </w:pPr>
    <w:rPr>
      <w:rFonts w:ascii="Calibri" w:hAnsi="Calibri"/>
      <w:szCs w:val="20"/>
    </w:rPr>
  </w:style>
  <w:style w:type="paragraph" w:styleId="TOC6">
    <w:name w:val="toc 6"/>
    <w:basedOn w:val="Normal"/>
    <w:next w:val="Normal"/>
    <w:autoRedefine/>
    <w:uiPriority w:val="39"/>
    <w:unhideWhenUsed/>
    <w:rsid w:val="00D47314"/>
    <w:pPr>
      <w:ind w:left="1000"/>
    </w:pPr>
    <w:rPr>
      <w:rFonts w:ascii="Calibri" w:hAnsi="Calibri"/>
      <w:szCs w:val="20"/>
    </w:rPr>
  </w:style>
  <w:style w:type="paragraph" w:styleId="TOC7">
    <w:name w:val="toc 7"/>
    <w:basedOn w:val="Normal"/>
    <w:next w:val="Normal"/>
    <w:autoRedefine/>
    <w:uiPriority w:val="39"/>
    <w:unhideWhenUsed/>
    <w:rsid w:val="00D47314"/>
    <w:pPr>
      <w:ind w:left="1200"/>
    </w:pPr>
    <w:rPr>
      <w:rFonts w:ascii="Calibri" w:hAnsi="Calibri"/>
      <w:szCs w:val="20"/>
    </w:rPr>
  </w:style>
  <w:style w:type="paragraph" w:styleId="TOC8">
    <w:name w:val="toc 8"/>
    <w:basedOn w:val="Normal"/>
    <w:next w:val="Normal"/>
    <w:autoRedefine/>
    <w:uiPriority w:val="39"/>
    <w:unhideWhenUsed/>
    <w:rsid w:val="00D47314"/>
    <w:pPr>
      <w:ind w:left="1400"/>
    </w:pPr>
    <w:rPr>
      <w:rFonts w:ascii="Calibri" w:hAnsi="Calibri"/>
      <w:szCs w:val="20"/>
    </w:rPr>
  </w:style>
  <w:style w:type="paragraph" w:styleId="TOC9">
    <w:name w:val="toc 9"/>
    <w:basedOn w:val="Normal"/>
    <w:next w:val="Normal"/>
    <w:autoRedefine/>
    <w:uiPriority w:val="39"/>
    <w:unhideWhenUsed/>
    <w:rsid w:val="00D47314"/>
    <w:pPr>
      <w:ind w:left="1600"/>
    </w:pPr>
    <w:rPr>
      <w:rFonts w:ascii="Calibri" w:hAnsi="Calibri"/>
      <w:szCs w:val="20"/>
    </w:rPr>
  </w:style>
  <w:style w:type="character" w:customStyle="1" w:styleId="Heading2Char">
    <w:name w:val="Heading 2 Char"/>
    <w:basedOn w:val="DefaultParagraphFont"/>
    <w:link w:val="Heading2"/>
    <w:uiPriority w:val="9"/>
    <w:rsid w:val="00D47314"/>
    <w:rPr>
      <w:rFonts w:ascii="Cambria" w:eastAsia="Times New Roman" w:hAnsi="Cambria" w:cs="Times New Roman"/>
      <w:b/>
      <w:bCs/>
      <w:color w:val="4F81BD"/>
      <w:sz w:val="26"/>
      <w:szCs w:val="26"/>
    </w:rPr>
  </w:style>
  <w:style w:type="paragraph" w:styleId="TableofFigures">
    <w:name w:val="table of figures"/>
    <w:basedOn w:val="Normal"/>
    <w:next w:val="Normal"/>
    <w:uiPriority w:val="99"/>
    <w:unhideWhenUsed/>
    <w:rsid w:val="007A401B"/>
    <w:pPr>
      <w:spacing w:line="360" w:lineRule="auto"/>
      <w:ind w:left="442" w:hanging="442"/>
    </w:pPr>
    <w:rPr>
      <w:bCs/>
      <w:szCs w:val="20"/>
    </w:rPr>
  </w:style>
  <w:style w:type="paragraph" w:customStyle="1" w:styleId="11KMHNumberHeading2">
    <w:name w:val="1.1 KMH Number Heading 2"/>
    <w:basedOn w:val="KMHNumberHeading2"/>
    <w:rsid w:val="00584DC6"/>
    <w:pPr>
      <w:outlineLvl w:val="1"/>
    </w:pPr>
  </w:style>
  <w:style w:type="paragraph" w:customStyle="1" w:styleId="KMHNumberHeading3">
    <w:name w:val="KMH Number Heading 3"/>
    <w:basedOn w:val="11KMHNumberHeading2"/>
    <w:next w:val="Normal"/>
    <w:qFormat/>
    <w:rsid w:val="00C928FD"/>
    <w:pPr>
      <w:numPr>
        <w:ilvl w:val="2"/>
      </w:numPr>
      <w:spacing w:before="240"/>
      <w:ind w:left="851" w:hanging="851"/>
    </w:pPr>
    <w:rPr>
      <w:color w:val="1D5C42"/>
      <w:sz w:val="20"/>
    </w:rPr>
  </w:style>
  <w:style w:type="paragraph" w:customStyle="1" w:styleId="KMHLevel4NoNumberHeading">
    <w:name w:val="KMH Level 4 No Number Heading"/>
    <w:basedOn w:val="Normal"/>
    <w:next w:val="Normal"/>
    <w:rsid w:val="00A265F6"/>
    <w:rPr>
      <w:b/>
    </w:rPr>
  </w:style>
  <w:style w:type="paragraph" w:customStyle="1" w:styleId="AppendixSubheader">
    <w:name w:val="Appendix Sub header"/>
    <w:basedOn w:val="KMHSubheader"/>
    <w:rsid w:val="008050D4"/>
    <w:pPr>
      <w:jc w:val="right"/>
      <w:outlineLvl w:val="1"/>
    </w:pPr>
  </w:style>
  <w:style w:type="paragraph" w:customStyle="1" w:styleId="KMHNumberheading20">
    <w:name w:val="KMH Number heading 2"/>
    <w:basedOn w:val="KMHNumberHeading2"/>
    <w:link w:val="KMHNumberheading2Char0"/>
    <w:qFormat/>
    <w:rsid w:val="00726E7E"/>
    <w:pPr>
      <w:tabs>
        <w:tab w:val="left" w:pos="567"/>
      </w:tabs>
      <w:spacing w:before="240" w:line="300" w:lineRule="auto"/>
      <w:ind w:left="567" w:hanging="567"/>
    </w:pPr>
    <w:rPr>
      <w:color w:val="1D5C42"/>
    </w:rPr>
  </w:style>
  <w:style w:type="paragraph" w:styleId="Quote">
    <w:name w:val="Quote"/>
    <w:basedOn w:val="Normal"/>
    <w:next w:val="Normal"/>
    <w:link w:val="QuoteChar"/>
    <w:uiPriority w:val="29"/>
    <w:rsid w:val="00223466"/>
    <w:rPr>
      <w:i/>
      <w:iCs/>
      <w:color w:val="000000"/>
    </w:rPr>
  </w:style>
  <w:style w:type="character" w:customStyle="1" w:styleId="ListParagraphChar">
    <w:name w:val="List Paragraph Char"/>
    <w:basedOn w:val="DefaultParagraphFont"/>
    <w:link w:val="ListParagraph"/>
    <w:uiPriority w:val="34"/>
    <w:rsid w:val="00223466"/>
    <w:rPr>
      <w:rFonts w:ascii="Arial" w:hAnsi="Arial"/>
      <w:sz w:val="20"/>
    </w:rPr>
  </w:style>
  <w:style w:type="character" w:customStyle="1" w:styleId="KMHNumberHeading2Char">
    <w:name w:val="KMH Number Heading 2 Char"/>
    <w:basedOn w:val="ListParagraphChar"/>
    <w:link w:val="KMHNumberHeading2"/>
    <w:rsid w:val="00223466"/>
    <w:rPr>
      <w:rFonts w:ascii="Arial" w:hAnsi="Arial" w:cs="Arial"/>
      <w:b/>
      <w:color w:val="235F2A"/>
      <w:sz w:val="24"/>
      <w:szCs w:val="24"/>
      <w:lang w:eastAsia="en-US"/>
    </w:rPr>
  </w:style>
  <w:style w:type="character" w:customStyle="1" w:styleId="KMHNumberheading2Char0">
    <w:name w:val="KMH Number heading 2 Char"/>
    <w:basedOn w:val="KMHNumberHeading2Char"/>
    <w:link w:val="KMHNumberheading20"/>
    <w:rsid w:val="00726E7E"/>
    <w:rPr>
      <w:rFonts w:ascii="Arial" w:hAnsi="Arial" w:cs="Arial"/>
      <w:b/>
      <w:color w:val="1D5C42"/>
      <w:sz w:val="24"/>
      <w:szCs w:val="24"/>
      <w:lang w:eastAsia="en-US"/>
    </w:rPr>
  </w:style>
  <w:style w:type="character" w:customStyle="1" w:styleId="QuoteChar">
    <w:name w:val="Quote Char"/>
    <w:basedOn w:val="DefaultParagraphFont"/>
    <w:link w:val="Quote"/>
    <w:uiPriority w:val="29"/>
    <w:rsid w:val="00223466"/>
    <w:rPr>
      <w:rFonts w:ascii="Arial" w:hAnsi="Arial"/>
      <w:i/>
      <w:iCs/>
      <w:color w:val="000000"/>
      <w:sz w:val="20"/>
    </w:rPr>
  </w:style>
  <w:style w:type="character" w:customStyle="1" w:styleId="Heading1Char">
    <w:name w:val="Heading 1 Char"/>
    <w:basedOn w:val="DefaultParagraphFont"/>
    <w:link w:val="Heading1"/>
    <w:uiPriority w:val="9"/>
    <w:rsid w:val="00C13CA1"/>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semiHidden/>
    <w:rsid w:val="00C13CA1"/>
    <w:rPr>
      <w:rFonts w:ascii="Cambria" w:eastAsia="Times New Roman" w:hAnsi="Cambria" w:cs="Times New Roman"/>
      <w:b/>
      <w:bCs/>
      <w:color w:val="4F81BD"/>
      <w:sz w:val="20"/>
    </w:rPr>
  </w:style>
  <w:style w:type="table" w:styleId="TableGrid">
    <w:name w:val="Table Grid"/>
    <w:basedOn w:val="TableNormal"/>
    <w:uiPriority w:val="59"/>
    <w:rsid w:val="00F6004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KMHsubtitleappendix">
    <w:name w:val="KMH sub title appendix"/>
    <w:basedOn w:val="Normal"/>
    <w:link w:val="KMHsubtitleappendixChar"/>
    <w:qFormat/>
    <w:rsid w:val="004D4621"/>
    <w:pPr>
      <w:spacing w:before="240"/>
      <w:jc w:val="right"/>
    </w:pPr>
    <w:rPr>
      <w:color w:val="1D5C42"/>
      <w:sz w:val="28"/>
      <w:szCs w:val="28"/>
    </w:rPr>
  </w:style>
  <w:style w:type="character" w:customStyle="1" w:styleId="KMHsubtitleappendixChar">
    <w:name w:val="KMH sub title appendix Char"/>
    <w:basedOn w:val="DefaultParagraphFont"/>
    <w:link w:val="KMHsubtitleappendix"/>
    <w:rsid w:val="004D4621"/>
    <w:rPr>
      <w:rFonts w:ascii="Arial" w:hAnsi="Arial"/>
      <w:color w:val="1D5C42"/>
      <w:sz w:val="28"/>
      <w:szCs w:val="28"/>
      <w:lang w:eastAsia="en-US"/>
    </w:rPr>
  </w:style>
  <w:style w:type="paragraph" w:styleId="FootnoteText">
    <w:name w:val="footnote text"/>
    <w:basedOn w:val="Normal"/>
    <w:link w:val="FootnoteTextChar"/>
    <w:uiPriority w:val="99"/>
    <w:unhideWhenUsed/>
    <w:rsid w:val="00E03336"/>
    <w:pPr>
      <w:spacing w:after="0" w:line="240" w:lineRule="auto"/>
    </w:pPr>
    <w:rPr>
      <w:szCs w:val="20"/>
    </w:rPr>
  </w:style>
  <w:style w:type="character" w:customStyle="1" w:styleId="FootnoteTextChar">
    <w:name w:val="Footnote Text Char"/>
    <w:basedOn w:val="DefaultParagraphFont"/>
    <w:link w:val="FootnoteText"/>
    <w:uiPriority w:val="99"/>
    <w:rsid w:val="00E03336"/>
    <w:rPr>
      <w:rFonts w:ascii="Arial" w:hAnsi="Arial"/>
      <w:lang w:eastAsia="en-US"/>
    </w:rPr>
  </w:style>
  <w:style w:type="character" w:styleId="FootnoteReference">
    <w:name w:val="footnote reference"/>
    <w:basedOn w:val="DefaultParagraphFont"/>
    <w:uiPriority w:val="99"/>
    <w:semiHidden/>
    <w:unhideWhenUsed/>
    <w:rsid w:val="00E03336"/>
    <w:rPr>
      <w:vertAlign w:val="superscript"/>
    </w:rPr>
  </w:style>
  <w:style w:type="character" w:styleId="CommentReference">
    <w:name w:val="annotation reference"/>
    <w:basedOn w:val="DefaultParagraphFont"/>
    <w:uiPriority w:val="99"/>
    <w:semiHidden/>
    <w:unhideWhenUsed/>
    <w:rsid w:val="009E516F"/>
    <w:rPr>
      <w:sz w:val="16"/>
      <w:szCs w:val="16"/>
    </w:rPr>
  </w:style>
  <w:style w:type="paragraph" w:styleId="CommentText">
    <w:name w:val="annotation text"/>
    <w:basedOn w:val="Normal"/>
    <w:link w:val="CommentTextChar"/>
    <w:uiPriority w:val="99"/>
    <w:semiHidden/>
    <w:unhideWhenUsed/>
    <w:rsid w:val="009E516F"/>
    <w:pPr>
      <w:spacing w:line="240" w:lineRule="auto"/>
    </w:pPr>
    <w:rPr>
      <w:szCs w:val="20"/>
    </w:rPr>
  </w:style>
  <w:style w:type="character" w:customStyle="1" w:styleId="CommentTextChar">
    <w:name w:val="Comment Text Char"/>
    <w:basedOn w:val="DefaultParagraphFont"/>
    <w:link w:val="CommentText"/>
    <w:uiPriority w:val="99"/>
    <w:semiHidden/>
    <w:rsid w:val="009E516F"/>
    <w:rPr>
      <w:rFonts w:ascii="Arial" w:hAnsi="Arial"/>
      <w:lang w:eastAsia="en-US"/>
    </w:rPr>
  </w:style>
  <w:style w:type="paragraph" w:styleId="CommentSubject">
    <w:name w:val="annotation subject"/>
    <w:basedOn w:val="CommentText"/>
    <w:next w:val="CommentText"/>
    <w:link w:val="CommentSubjectChar"/>
    <w:uiPriority w:val="99"/>
    <w:semiHidden/>
    <w:unhideWhenUsed/>
    <w:rsid w:val="009E516F"/>
    <w:rPr>
      <w:b/>
      <w:bCs/>
    </w:rPr>
  </w:style>
  <w:style w:type="character" w:customStyle="1" w:styleId="CommentSubjectChar">
    <w:name w:val="Comment Subject Char"/>
    <w:basedOn w:val="CommentTextChar"/>
    <w:link w:val="CommentSubject"/>
    <w:uiPriority w:val="99"/>
    <w:semiHidden/>
    <w:rsid w:val="009E516F"/>
    <w:rPr>
      <w:rFonts w:ascii="Arial" w:hAnsi="Arial"/>
      <w:b/>
      <w:bCs/>
      <w:lang w:eastAsia="en-US"/>
    </w:rPr>
  </w:style>
  <w:style w:type="paragraph" w:customStyle="1" w:styleId="Pa13">
    <w:name w:val="Pa13"/>
    <w:basedOn w:val="Normal"/>
    <w:next w:val="Normal"/>
    <w:uiPriority w:val="99"/>
    <w:rsid w:val="002F1A86"/>
    <w:pPr>
      <w:autoSpaceDE w:val="0"/>
      <w:autoSpaceDN w:val="0"/>
      <w:adjustRightInd w:val="0"/>
      <w:spacing w:after="0" w:line="211" w:lineRule="atLeast"/>
      <w:jc w:val="left"/>
    </w:pPr>
    <w:rPr>
      <w:rFonts w:ascii="Myriad Pro" w:eastAsiaTheme="minorHAnsi" w:hAnsi="Myriad Pro" w:cstheme="minorBidi"/>
      <w:sz w:val="24"/>
      <w:szCs w:val="24"/>
    </w:rPr>
  </w:style>
  <w:style w:type="paragraph" w:customStyle="1" w:styleId="Default">
    <w:name w:val="Default"/>
    <w:rsid w:val="00A817BE"/>
    <w:pPr>
      <w:autoSpaceDE w:val="0"/>
      <w:autoSpaceDN w:val="0"/>
      <w:adjustRightInd w:val="0"/>
      <w:spacing w:line="240" w:lineRule="auto"/>
    </w:pPr>
    <w:rPr>
      <w:rFonts w:ascii="Arial" w:hAnsi="Arial" w:cs="Arial"/>
      <w:color w:val="000000"/>
      <w:sz w:val="24"/>
      <w:szCs w:val="24"/>
    </w:rPr>
  </w:style>
  <w:style w:type="paragraph" w:styleId="Revision">
    <w:name w:val="Revision"/>
    <w:hidden/>
    <w:uiPriority w:val="99"/>
    <w:semiHidden/>
    <w:rsid w:val="00DB4027"/>
    <w:pPr>
      <w:spacing w:line="240" w:lineRule="auto"/>
    </w:pPr>
    <w:rPr>
      <w:rFonts w:ascii="Arial" w:hAnsi="Arial"/>
      <w:szCs w:val="22"/>
      <w:lang w:eastAsia="en-US"/>
    </w:rPr>
  </w:style>
  <w:style w:type="paragraph" w:styleId="ListBullet">
    <w:name w:val="List Bullet"/>
    <w:basedOn w:val="Normal"/>
    <w:uiPriority w:val="99"/>
    <w:unhideWhenUsed/>
    <w:rsid w:val="000B1CDE"/>
    <w:pPr>
      <w:numPr>
        <w:numId w:val="31"/>
      </w:numPr>
      <w:contextualSpacing/>
    </w:pPr>
  </w:style>
  <w:style w:type="paragraph" w:styleId="ListNumber">
    <w:name w:val="List Number"/>
    <w:basedOn w:val="Normal"/>
    <w:uiPriority w:val="99"/>
    <w:unhideWhenUsed/>
    <w:rsid w:val="009A1803"/>
    <w:pPr>
      <w:numPr>
        <w:numId w:val="38"/>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1305D"/>
    <w:pPr>
      <w:spacing w:after="120"/>
      <w:jc w:val="both"/>
    </w:pPr>
    <w:rPr>
      <w:rFonts w:ascii="Arial" w:hAnsi="Arial"/>
      <w:szCs w:val="22"/>
      <w:lang w:eastAsia="en-US"/>
    </w:rPr>
  </w:style>
  <w:style w:type="paragraph" w:styleId="Heading1">
    <w:name w:val="heading 1"/>
    <w:basedOn w:val="Normal"/>
    <w:next w:val="Normal"/>
    <w:link w:val="Heading1Char"/>
    <w:uiPriority w:val="9"/>
    <w:rsid w:val="00C13CA1"/>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rsid w:val="00D47314"/>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rsid w:val="00C13CA1"/>
    <w:pPr>
      <w:keepNext/>
      <w:keepLines/>
      <w:spacing w:before="20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E21AC"/>
    <w:pPr>
      <w:ind w:left="720"/>
      <w:contextualSpacing/>
    </w:pPr>
  </w:style>
  <w:style w:type="paragraph" w:customStyle="1" w:styleId="KMHNumberHeading1">
    <w:name w:val="KMH Number Heading 1"/>
    <w:basedOn w:val="ListParagraph"/>
    <w:qFormat/>
    <w:rsid w:val="0061153E"/>
    <w:pPr>
      <w:numPr>
        <w:numId w:val="1"/>
      </w:numPr>
      <w:tabs>
        <w:tab w:val="left" w:pos="567"/>
      </w:tabs>
      <w:spacing w:before="480" w:after="240"/>
      <w:ind w:left="502"/>
    </w:pPr>
    <w:rPr>
      <w:rFonts w:cs="Arial"/>
      <w:b/>
      <w:color w:val="1D5C42"/>
      <w:sz w:val="40"/>
      <w:szCs w:val="28"/>
    </w:rPr>
  </w:style>
  <w:style w:type="paragraph" w:customStyle="1" w:styleId="KMHNumberHeading2">
    <w:name w:val="KMH Number Heading 2"/>
    <w:basedOn w:val="ListParagraph"/>
    <w:next w:val="Normal"/>
    <w:link w:val="KMHNumberHeading2Char"/>
    <w:rsid w:val="00223466"/>
    <w:pPr>
      <w:numPr>
        <w:ilvl w:val="1"/>
        <w:numId w:val="1"/>
      </w:numPr>
      <w:spacing w:before="180"/>
    </w:pPr>
    <w:rPr>
      <w:rFonts w:cs="Arial"/>
      <w:b/>
      <w:color w:val="235F2A"/>
      <w:sz w:val="24"/>
      <w:szCs w:val="24"/>
    </w:rPr>
  </w:style>
  <w:style w:type="character" w:styleId="PlaceholderText">
    <w:name w:val="Placeholder Text"/>
    <w:basedOn w:val="DefaultParagraphFont"/>
    <w:uiPriority w:val="99"/>
    <w:semiHidden/>
    <w:rsid w:val="005C057B"/>
    <w:rPr>
      <w:color w:val="808080"/>
    </w:rPr>
  </w:style>
  <w:style w:type="paragraph" w:styleId="BalloonText">
    <w:name w:val="Balloon Text"/>
    <w:basedOn w:val="Normal"/>
    <w:link w:val="BalloonTextChar"/>
    <w:uiPriority w:val="99"/>
    <w:semiHidden/>
    <w:unhideWhenUsed/>
    <w:rsid w:val="005C057B"/>
    <w:rPr>
      <w:rFonts w:ascii="Tahoma" w:hAnsi="Tahoma" w:cs="Tahoma"/>
      <w:sz w:val="16"/>
      <w:szCs w:val="16"/>
    </w:rPr>
  </w:style>
  <w:style w:type="character" w:customStyle="1" w:styleId="BalloonTextChar">
    <w:name w:val="Balloon Text Char"/>
    <w:basedOn w:val="DefaultParagraphFont"/>
    <w:link w:val="BalloonText"/>
    <w:uiPriority w:val="99"/>
    <w:semiHidden/>
    <w:rsid w:val="005C057B"/>
    <w:rPr>
      <w:rFonts w:ascii="Tahoma" w:hAnsi="Tahoma" w:cs="Tahoma"/>
      <w:sz w:val="16"/>
      <w:szCs w:val="16"/>
    </w:rPr>
  </w:style>
  <w:style w:type="paragraph" w:styleId="Header">
    <w:name w:val="header"/>
    <w:basedOn w:val="Normal"/>
    <w:link w:val="HeaderChar"/>
    <w:uiPriority w:val="99"/>
    <w:unhideWhenUsed/>
    <w:rsid w:val="000A1DAC"/>
    <w:pPr>
      <w:tabs>
        <w:tab w:val="center" w:pos="4680"/>
        <w:tab w:val="right" w:pos="9360"/>
      </w:tabs>
    </w:pPr>
  </w:style>
  <w:style w:type="character" w:customStyle="1" w:styleId="HeaderChar">
    <w:name w:val="Header Char"/>
    <w:basedOn w:val="DefaultParagraphFont"/>
    <w:link w:val="Header"/>
    <w:uiPriority w:val="99"/>
    <w:rsid w:val="000A1DAC"/>
  </w:style>
  <w:style w:type="paragraph" w:styleId="Footer">
    <w:name w:val="footer"/>
    <w:basedOn w:val="Normal"/>
    <w:link w:val="FooterChar"/>
    <w:uiPriority w:val="99"/>
    <w:unhideWhenUsed/>
    <w:rsid w:val="000A1DAC"/>
    <w:pPr>
      <w:tabs>
        <w:tab w:val="center" w:pos="4680"/>
        <w:tab w:val="right" w:pos="9360"/>
      </w:tabs>
    </w:pPr>
  </w:style>
  <w:style w:type="character" w:customStyle="1" w:styleId="FooterChar">
    <w:name w:val="Footer Char"/>
    <w:basedOn w:val="DefaultParagraphFont"/>
    <w:link w:val="Footer"/>
    <w:uiPriority w:val="99"/>
    <w:rsid w:val="000A1DAC"/>
  </w:style>
  <w:style w:type="paragraph" w:customStyle="1" w:styleId="KMHHeading1">
    <w:name w:val="KMH Heading 1"/>
    <w:basedOn w:val="Normal"/>
    <w:rsid w:val="005B207B"/>
    <w:rPr>
      <w:rFonts w:cs="Arial"/>
      <w:b/>
      <w:color w:val="235F2A"/>
      <w:sz w:val="28"/>
      <w:szCs w:val="28"/>
    </w:rPr>
  </w:style>
  <w:style w:type="paragraph" w:customStyle="1" w:styleId="KMHSubheader">
    <w:name w:val="KMH Sub header"/>
    <w:basedOn w:val="KMHHeading1"/>
    <w:rsid w:val="00E854D4"/>
    <w:pPr>
      <w:spacing w:before="240" w:after="360"/>
    </w:pPr>
    <w:rPr>
      <w:b w:val="0"/>
    </w:rPr>
  </w:style>
  <w:style w:type="paragraph" w:customStyle="1" w:styleId="TableHeading">
    <w:name w:val="Table Heading"/>
    <w:basedOn w:val="Normal"/>
    <w:rsid w:val="00700D68"/>
    <w:pPr>
      <w:pBdr>
        <w:bottom w:val="single" w:sz="6" w:space="1" w:color="D9D9D9"/>
      </w:pBdr>
      <w:spacing w:before="200" w:line="300" w:lineRule="auto"/>
    </w:pPr>
    <w:rPr>
      <w:rFonts w:cs="Arial"/>
      <w:b/>
      <w:color w:val="404040"/>
      <w:sz w:val="18"/>
      <w:lang w:eastAsia="en-AU"/>
    </w:rPr>
  </w:style>
  <w:style w:type="paragraph" w:customStyle="1" w:styleId="TableColumnHeading">
    <w:name w:val="Table Column Heading"/>
    <w:basedOn w:val="Normal"/>
    <w:next w:val="Normal"/>
    <w:rsid w:val="00F60043"/>
    <w:pPr>
      <w:shd w:val="clear" w:color="auto" w:fill="CCECD0"/>
      <w:jc w:val="center"/>
    </w:pPr>
    <w:rPr>
      <w:rFonts w:cs="Arial"/>
      <w:b/>
      <w:color w:val="404040"/>
      <w:sz w:val="18"/>
      <w:szCs w:val="18"/>
      <w:lang w:eastAsia="en-AU"/>
    </w:rPr>
  </w:style>
  <w:style w:type="paragraph" w:customStyle="1" w:styleId="TableText">
    <w:name w:val="Table Text"/>
    <w:basedOn w:val="Normal"/>
    <w:next w:val="Normal"/>
    <w:rsid w:val="00700D68"/>
    <w:pPr>
      <w:contextualSpacing/>
    </w:pPr>
    <w:rPr>
      <w:rFonts w:cs="Arial"/>
      <w:color w:val="404040"/>
      <w:sz w:val="18"/>
      <w:lang w:eastAsia="en-AU"/>
    </w:rPr>
  </w:style>
  <w:style w:type="paragraph" w:customStyle="1" w:styleId="KMHTitleAppendix">
    <w:name w:val="KMH Title Appendix"/>
    <w:basedOn w:val="KMHNumberHeading1"/>
    <w:qFormat/>
    <w:rsid w:val="004D4621"/>
    <w:pPr>
      <w:numPr>
        <w:numId w:val="0"/>
      </w:numPr>
      <w:pBdr>
        <w:bottom w:val="single" w:sz="4" w:space="1" w:color="1D5C42"/>
      </w:pBdr>
      <w:spacing w:before="4080"/>
      <w:jc w:val="right"/>
    </w:pPr>
  </w:style>
  <w:style w:type="paragraph" w:customStyle="1" w:styleId="KMHAppendixSubHeader">
    <w:name w:val="KMH Appendix Sub Header"/>
    <w:basedOn w:val="KMHTitleAppendix"/>
    <w:rsid w:val="00077CF1"/>
    <w:rPr>
      <w:sz w:val="24"/>
      <w:szCs w:val="24"/>
    </w:rPr>
  </w:style>
  <w:style w:type="character" w:styleId="Hyperlink">
    <w:name w:val="Hyperlink"/>
    <w:basedOn w:val="DefaultParagraphFont"/>
    <w:uiPriority w:val="99"/>
    <w:unhideWhenUsed/>
    <w:rsid w:val="006E7254"/>
    <w:rPr>
      <w:color w:val="0000FF"/>
      <w:u w:val="single"/>
    </w:rPr>
  </w:style>
  <w:style w:type="paragraph" w:styleId="TOC1">
    <w:name w:val="toc 1"/>
    <w:basedOn w:val="Normal"/>
    <w:next w:val="Normal"/>
    <w:autoRedefine/>
    <w:uiPriority w:val="39"/>
    <w:unhideWhenUsed/>
    <w:rsid w:val="001041D6"/>
    <w:pPr>
      <w:spacing w:before="240"/>
      <w:ind w:left="567" w:hanging="567"/>
    </w:pPr>
    <w:rPr>
      <w:b/>
      <w:bCs/>
      <w:szCs w:val="20"/>
    </w:rPr>
  </w:style>
  <w:style w:type="paragraph" w:styleId="TOC2">
    <w:name w:val="toc 2"/>
    <w:basedOn w:val="Normal"/>
    <w:next w:val="Normal"/>
    <w:autoRedefine/>
    <w:uiPriority w:val="39"/>
    <w:unhideWhenUsed/>
    <w:rsid w:val="00B25B5D"/>
    <w:pPr>
      <w:tabs>
        <w:tab w:val="left" w:pos="1418"/>
        <w:tab w:val="right" w:pos="9072"/>
      </w:tabs>
      <w:spacing w:before="120"/>
      <w:ind w:left="1701" w:hanging="1134"/>
    </w:pPr>
    <w:rPr>
      <w:iCs/>
      <w:szCs w:val="20"/>
    </w:rPr>
  </w:style>
  <w:style w:type="paragraph" w:customStyle="1" w:styleId="KMHTOCHeader">
    <w:name w:val="KMH TOC Header"/>
    <w:basedOn w:val="TOC1"/>
    <w:qFormat/>
    <w:rsid w:val="00E67C0D"/>
    <w:rPr>
      <w:b w:val="0"/>
      <w:noProof/>
    </w:rPr>
  </w:style>
  <w:style w:type="paragraph" w:styleId="Caption">
    <w:name w:val="caption"/>
    <w:basedOn w:val="Normal"/>
    <w:next w:val="Normal"/>
    <w:uiPriority w:val="35"/>
    <w:unhideWhenUsed/>
    <w:qFormat/>
    <w:rsid w:val="00D8269A"/>
    <w:pPr>
      <w:spacing w:after="200"/>
    </w:pPr>
    <w:rPr>
      <w:b/>
      <w:bCs/>
      <w:color w:val="235F2A"/>
      <w:sz w:val="18"/>
      <w:szCs w:val="18"/>
    </w:rPr>
  </w:style>
  <w:style w:type="numbering" w:customStyle="1" w:styleId="Style1">
    <w:name w:val="Style1"/>
    <w:basedOn w:val="NoList"/>
    <w:uiPriority w:val="99"/>
    <w:rsid w:val="0097266D"/>
    <w:pPr>
      <w:numPr>
        <w:numId w:val="2"/>
      </w:numPr>
    </w:pPr>
  </w:style>
  <w:style w:type="paragraph" w:customStyle="1" w:styleId="KMHBulletLevel1">
    <w:name w:val="KMH Bullet Level 1"/>
    <w:basedOn w:val="ListParagraph"/>
    <w:qFormat/>
    <w:rsid w:val="00101EA2"/>
    <w:pPr>
      <w:numPr>
        <w:numId w:val="4"/>
      </w:numPr>
    </w:pPr>
  </w:style>
  <w:style w:type="paragraph" w:customStyle="1" w:styleId="KMHBulletLevel2">
    <w:name w:val="KMH Bullet Level 2"/>
    <w:basedOn w:val="ListParagraph"/>
    <w:qFormat/>
    <w:rsid w:val="00101EA2"/>
    <w:pPr>
      <w:numPr>
        <w:numId w:val="5"/>
      </w:numPr>
    </w:pPr>
  </w:style>
  <w:style w:type="paragraph" w:customStyle="1" w:styleId="BulletLevel3">
    <w:name w:val="Bullet Level 3"/>
    <w:basedOn w:val="ListParagraph"/>
    <w:rsid w:val="001616AB"/>
    <w:pPr>
      <w:numPr>
        <w:ilvl w:val="2"/>
        <w:numId w:val="3"/>
      </w:numPr>
      <w:ind w:left="1276" w:hanging="425"/>
    </w:pPr>
  </w:style>
  <w:style w:type="paragraph" w:customStyle="1" w:styleId="BulletLevel4">
    <w:name w:val="Bullet Level 4"/>
    <w:basedOn w:val="BulletLevel3"/>
    <w:rsid w:val="001616AB"/>
    <w:pPr>
      <w:ind w:left="1701"/>
    </w:pPr>
  </w:style>
  <w:style w:type="paragraph" w:customStyle="1" w:styleId="BulletLevel5">
    <w:name w:val="Bullet Level 5"/>
    <w:basedOn w:val="BulletLevel4"/>
    <w:rsid w:val="001616AB"/>
    <w:pPr>
      <w:ind w:left="2126"/>
    </w:pPr>
  </w:style>
  <w:style w:type="paragraph" w:customStyle="1" w:styleId="BulletLevel6">
    <w:name w:val="Bullet Level 6"/>
    <w:basedOn w:val="BulletLevel5"/>
    <w:rsid w:val="001616AB"/>
    <w:pPr>
      <w:ind w:left="2552"/>
    </w:pPr>
  </w:style>
  <w:style w:type="paragraph" w:customStyle="1" w:styleId="BulletLevel7">
    <w:name w:val="Bullet Level 7"/>
    <w:basedOn w:val="BulletLevel6"/>
    <w:rsid w:val="009F26BF"/>
    <w:pPr>
      <w:ind w:left="2977"/>
    </w:pPr>
  </w:style>
  <w:style w:type="paragraph" w:styleId="TOC3">
    <w:name w:val="toc 3"/>
    <w:basedOn w:val="Normal"/>
    <w:next w:val="Normal"/>
    <w:autoRedefine/>
    <w:uiPriority w:val="39"/>
    <w:unhideWhenUsed/>
    <w:rsid w:val="009A5453"/>
    <w:pPr>
      <w:ind w:left="720"/>
    </w:pPr>
    <w:rPr>
      <w:szCs w:val="20"/>
    </w:rPr>
  </w:style>
  <w:style w:type="paragraph" w:styleId="TOC4">
    <w:name w:val="toc 4"/>
    <w:basedOn w:val="Normal"/>
    <w:next w:val="Normal"/>
    <w:autoRedefine/>
    <w:uiPriority w:val="39"/>
    <w:unhideWhenUsed/>
    <w:rsid w:val="00D47314"/>
    <w:pPr>
      <w:ind w:left="600"/>
    </w:pPr>
    <w:rPr>
      <w:rFonts w:ascii="Calibri" w:hAnsi="Calibri"/>
      <w:szCs w:val="20"/>
    </w:rPr>
  </w:style>
  <w:style w:type="paragraph" w:styleId="TOC5">
    <w:name w:val="toc 5"/>
    <w:basedOn w:val="Normal"/>
    <w:next w:val="Normal"/>
    <w:autoRedefine/>
    <w:uiPriority w:val="39"/>
    <w:unhideWhenUsed/>
    <w:rsid w:val="00D47314"/>
    <w:pPr>
      <w:ind w:left="800"/>
    </w:pPr>
    <w:rPr>
      <w:rFonts w:ascii="Calibri" w:hAnsi="Calibri"/>
      <w:szCs w:val="20"/>
    </w:rPr>
  </w:style>
  <w:style w:type="paragraph" w:styleId="TOC6">
    <w:name w:val="toc 6"/>
    <w:basedOn w:val="Normal"/>
    <w:next w:val="Normal"/>
    <w:autoRedefine/>
    <w:uiPriority w:val="39"/>
    <w:unhideWhenUsed/>
    <w:rsid w:val="00D47314"/>
    <w:pPr>
      <w:ind w:left="1000"/>
    </w:pPr>
    <w:rPr>
      <w:rFonts w:ascii="Calibri" w:hAnsi="Calibri"/>
      <w:szCs w:val="20"/>
    </w:rPr>
  </w:style>
  <w:style w:type="paragraph" w:styleId="TOC7">
    <w:name w:val="toc 7"/>
    <w:basedOn w:val="Normal"/>
    <w:next w:val="Normal"/>
    <w:autoRedefine/>
    <w:uiPriority w:val="39"/>
    <w:unhideWhenUsed/>
    <w:rsid w:val="00D47314"/>
    <w:pPr>
      <w:ind w:left="1200"/>
    </w:pPr>
    <w:rPr>
      <w:rFonts w:ascii="Calibri" w:hAnsi="Calibri"/>
      <w:szCs w:val="20"/>
    </w:rPr>
  </w:style>
  <w:style w:type="paragraph" w:styleId="TOC8">
    <w:name w:val="toc 8"/>
    <w:basedOn w:val="Normal"/>
    <w:next w:val="Normal"/>
    <w:autoRedefine/>
    <w:uiPriority w:val="39"/>
    <w:unhideWhenUsed/>
    <w:rsid w:val="00D47314"/>
    <w:pPr>
      <w:ind w:left="1400"/>
    </w:pPr>
    <w:rPr>
      <w:rFonts w:ascii="Calibri" w:hAnsi="Calibri"/>
      <w:szCs w:val="20"/>
    </w:rPr>
  </w:style>
  <w:style w:type="paragraph" w:styleId="TOC9">
    <w:name w:val="toc 9"/>
    <w:basedOn w:val="Normal"/>
    <w:next w:val="Normal"/>
    <w:autoRedefine/>
    <w:uiPriority w:val="39"/>
    <w:unhideWhenUsed/>
    <w:rsid w:val="00D47314"/>
    <w:pPr>
      <w:ind w:left="1600"/>
    </w:pPr>
    <w:rPr>
      <w:rFonts w:ascii="Calibri" w:hAnsi="Calibri"/>
      <w:szCs w:val="20"/>
    </w:rPr>
  </w:style>
  <w:style w:type="character" w:customStyle="1" w:styleId="Heading2Char">
    <w:name w:val="Heading 2 Char"/>
    <w:basedOn w:val="DefaultParagraphFont"/>
    <w:link w:val="Heading2"/>
    <w:uiPriority w:val="9"/>
    <w:rsid w:val="00D47314"/>
    <w:rPr>
      <w:rFonts w:ascii="Cambria" w:eastAsia="Times New Roman" w:hAnsi="Cambria" w:cs="Times New Roman"/>
      <w:b/>
      <w:bCs/>
      <w:color w:val="4F81BD"/>
      <w:sz w:val="26"/>
      <w:szCs w:val="26"/>
    </w:rPr>
  </w:style>
  <w:style w:type="paragraph" w:styleId="TableofFigures">
    <w:name w:val="table of figures"/>
    <w:basedOn w:val="Normal"/>
    <w:next w:val="Normal"/>
    <w:uiPriority w:val="99"/>
    <w:unhideWhenUsed/>
    <w:rsid w:val="007A401B"/>
    <w:pPr>
      <w:spacing w:line="360" w:lineRule="auto"/>
      <w:ind w:left="442" w:hanging="442"/>
    </w:pPr>
    <w:rPr>
      <w:bCs/>
      <w:szCs w:val="20"/>
    </w:rPr>
  </w:style>
  <w:style w:type="paragraph" w:customStyle="1" w:styleId="11KMHNumberHeading2">
    <w:name w:val="1.1 KMH Number Heading 2"/>
    <w:basedOn w:val="KMHNumberHeading2"/>
    <w:rsid w:val="00584DC6"/>
    <w:pPr>
      <w:outlineLvl w:val="1"/>
    </w:pPr>
  </w:style>
  <w:style w:type="paragraph" w:customStyle="1" w:styleId="KMHNumberHeading3">
    <w:name w:val="KMH Number Heading 3"/>
    <w:basedOn w:val="11KMHNumberHeading2"/>
    <w:next w:val="Normal"/>
    <w:qFormat/>
    <w:rsid w:val="00C928FD"/>
    <w:pPr>
      <w:numPr>
        <w:ilvl w:val="2"/>
      </w:numPr>
      <w:spacing w:before="240"/>
      <w:ind w:left="851" w:hanging="851"/>
    </w:pPr>
    <w:rPr>
      <w:color w:val="1D5C42"/>
      <w:sz w:val="20"/>
    </w:rPr>
  </w:style>
  <w:style w:type="paragraph" w:customStyle="1" w:styleId="KMHLevel4NoNumberHeading">
    <w:name w:val="KMH Level 4 No Number Heading"/>
    <w:basedOn w:val="Normal"/>
    <w:next w:val="Normal"/>
    <w:rsid w:val="00A265F6"/>
    <w:rPr>
      <w:b/>
    </w:rPr>
  </w:style>
  <w:style w:type="paragraph" w:customStyle="1" w:styleId="AppendixSubheader">
    <w:name w:val="Appendix Sub header"/>
    <w:basedOn w:val="KMHSubheader"/>
    <w:rsid w:val="008050D4"/>
    <w:pPr>
      <w:jc w:val="right"/>
      <w:outlineLvl w:val="1"/>
    </w:pPr>
  </w:style>
  <w:style w:type="paragraph" w:customStyle="1" w:styleId="KMHNumberheading20">
    <w:name w:val="KMH Number heading 2"/>
    <w:basedOn w:val="KMHNumberHeading2"/>
    <w:link w:val="KMHNumberheading2Char0"/>
    <w:qFormat/>
    <w:rsid w:val="00726E7E"/>
    <w:pPr>
      <w:tabs>
        <w:tab w:val="left" w:pos="567"/>
      </w:tabs>
      <w:spacing w:before="240" w:line="300" w:lineRule="auto"/>
      <w:ind w:left="567" w:hanging="567"/>
    </w:pPr>
    <w:rPr>
      <w:color w:val="1D5C42"/>
    </w:rPr>
  </w:style>
  <w:style w:type="paragraph" w:styleId="Quote">
    <w:name w:val="Quote"/>
    <w:basedOn w:val="Normal"/>
    <w:next w:val="Normal"/>
    <w:link w:val="QuoteChar"/>
    <w:uiPriority w:val="29"/>
    <w:rsid w:val="00223466"/>
    <w:rPr>
      <w:i/>
      <w:iCs/>
      <w:color w:val="000000"/>
    </w:rPr>
  </w:style>
  <w:style w:type="character" w:customStyle="1" w:styleId="ListParagraphChar">
    <w:name w:val="List Paragraph Char"/>
    <w:basedOn w:val="DefaultParagraphFont"/>
    <w:link w:val="ListParagraph"/>
    <w:uiPriority w:val="34"/>
    <w:rsid w:val="00223466"/>
    <w:rPr>
      <w:rFonts w:ascii="Arial" w:hAnsi="Arial"/>
      <w:sz w:val="20"/>
    </w:rPr>
  </w:style>
  <w:style w:type="character" w:customStyle="1" w:styleId="KMHNumberHeading2Char">
    <w:name w:val="KMH Number Heading 2 Char"/>
    <w:basedOn w:val="ListParagraphChar"/>
    <w:link w:val="KMHNumberHeading2"/>
    <w:rsid w:val="00223466"/>
    <w:rPr>
      <w:rFonts w:ascii="Arial" w:hAnsi="Arial" w:cs="Arial"/>
      <w:b/>
      <w:color w:val="235F2A"/>
      <w:sz w:val="24"/>
      <w:szCs w:val="24"/>
      <w:lang w:eastAsia="en-US"/>
    </w:rPr>
  </w:style>
  <w:style w:type="character" w:customStyle="1" w:styleId="KMHNumberheading2Char0">
    <w:name w:val="KMH Number heading 2 Char"/>
    <w:basedOn w:val="KMHNumberHeading2Char"/>
    <w:link w:val="KMHNumberheading20"/>
    <w:rsid w:val="00726E7E"/>
    <w:rPr>
      <w:rFonts w:ascii="Arial" w:hAnsi="Arial" w:cs="Arial"/>
      <w:b/>
      <w:color w:val="1D5C42"/>
      <w:sz w:val="24"/>
      <w:szCs w:val="24"/>
      <w:lang w:eastAsia="en-US"/>
    </w:rPr>
  </w:style>
  <w:style w:type="character" w:customStyle="1" w:styleId="QuoteChar">
    <w:name w:val="Quote Char"/>
    <w:basedOn w:val="DefaultParagraphFont"/>
    <w:link w:val="Quote"/>
    <w:uiPriority w:val="29"/>
    <w:rsid w:val="00223466"/>
    <w:rPr>
      <w:rFonts w:ascii="Arial" w:hAnsi="Arial"/>
      <w:i/>
      <w:iCs/>
      <w:color w:val="000000"/>
      <w:sz w:val="20"/>
    </w:rPr>
  </w:style>
  <w:style w:type="character" w:customStyle="1" w:styleId="Heading1Char">
    <w:name w:val="Heading 1 Char"/>
    <w:basedOn w:val="DefaultParagraphFont"/>
    <w:link w:val="Heading1"/>
    <w:uiPriority w:val="9"/>
    <w:rsid w:val="00C13CA1"/>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semiHidden/>
    <w:rsid w:val="00C13CA1"/>
    <w:rPr>
      <w:rFonts w:ascii="Cambria" w:eastAsia="Times New Roman" w:hAnsi="Cambria" w:cs="Times New Roman"/>
      <w:b/>
      <w:bCs/>
      <w:color w:val="4F81BD"/>
      <w:sz w:val="20"/>
    </w:rPr>
  </w:style>
  <w:style w:type="table" w:styleId="TableGrid">
    <w:name w:val="Table Grid"/>
    <w:basedOn w:val="TableNormal"/>
    <w:uiPriority w:val="59"/>
    <w:rsid w:val="00F6004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KMHsubtitleappendix">
    <w:name w:val="KMH sub title appendix"/>
    <w:basedOn w:val="Normal"/>
    <w:link w:val="KMHsubtitleappendixChar"/>
    <w:qFormat/>
    <w:rsid w:val="004D4621"/>
    <w:pPr>
      <w:spacing w:before="240"/>
      <w:jc w:val="right"/>
    </w:pPr>
    <w:rPr>
      <w:color w:val="1D5C42"/>
      <w:sz w:val="28"/>
      <w:szCs w:val="28"/>
    </w:rPr>
  </w:style>
  <w:style w:type="character" w:customStyle="1" w:styleId="KMHsubtitleappendixChar">
    <w:name w:val="KMH sub title appendix Char"/>
    <w:basedOn w:val="DefaultParagraphFont"/>
    <w:link w:val="KMHsubtitleappendix"/>
    <w:rsid w:val="004D4621"/>
    <w:rPr>
      <w:rFonts w:ascii="Arial" w:hAnsi="Arial"/>
      <w:color w:val="1D5C42"/>
      <w:sz w:val="28"/>
      <w:szCs w:val="28"/>
      <w:lang w:eastAsia="en-US"/>
    </w:rPr>
  </w:style>
  <w:style w:type="paragraph" w:styleId="FootnoteText">
    <w:name w:val="footnote text"/>
    <w:basedOn w:val="Normal"/>
    <w:link w:val="FootnoteTextChar"/>
    <w:uiPriority w:val="99"/>
    <w:unhideWhenUsed/>
    <w:rsid w:val="00E03336"/>
    <w:pPr>
      <w:spacing w:after="0" w:line="240" w:lineRule="auto"/>
    </w:pPr>
    <w:rPr>
      <w:szCs w:val="20"/>
    </w:rPr>
  </w:style>
  <w:style w:type="character" w:customStyle="1" w:styleId="FootnoteTextChar">
    <w:name w:val="Footnote Text Char"/>
    <w:basedOn w:val="DefaultParagraphFont"/>
    <w:link w:val="FootnoteText"/>
    <w:uiPriority w:val="99"/>
    <w:rsid w:val="00E03336"/>
    <w:rPr>
      <w:rFonts w:ascii="Arial" w:hAnsi="Arial"/>
      <w:lang w:eastAsia="en-US"/>
    </w:rPr>
  </w:style>
  <w:style w:type="character" w:styleId="FootnoteReference">
    <w:name w:val="footnote reference"/>
    <w:basedOn w:val="DefaultParagraphFont"/>
    <w:uiPriority w:val="99"/>
    <w:semiHidden/>
    <w:unhideWhenUsed/>
    <w:rsid w:val="00E03336"/>
    <w:rPr>
      <w:vertAlign w:val="superscript"/>
    </w:rPr>
  </w:style>
  <w:style w:type="character" w:styleId="CommentReference">
    <w:name w:val="annotation reference"/>
    <w:basedOn w:val="DefaultParagraphFont"/>
    <w:uiPriority w:val="99"/>
    <w:semiHidden/>
    <w:unhideWhenUsed/>
    <w:rsid w:val="009E516F"/>
    <w:rPr>
      <w:sz w:val="16"/>
      <w:szCs w:val="16"/>
    </w:rPr>
  </w:style>
  <w:style w:type="paragraph" w:styleId="CommentText">
    <w:name w:val="annotation text"/>
    <w:basedOn w:val="Normal"/>
    <w:link w:val="CommentTextChar"/>
    <w:uiPriority w:val="99"/>
    <w:semiHidden/>
    <w:unhideWhenUsed/>
    <w:rsid w:val="009E516F"/>
    <w:pPr>
      <w:spacing w:line="240" w:lineRule="auto"/>
    </w:pPr>
    <w:rPr>
      <w:szCs w:val="20"/>
    </w:rPr>
  </w:style>
  <w:style w:type="character" w:customStyle="1" w:styleId="CommentTextChar">
    <w:name w:val="Comment Text Char"/>
    <w:basedOn w:val="DefaultParagraphFont"/>
    <w:link w:val="CommentText"/>
    <w:uiPriority w:val="99"/>
    <w:semiHidden/>
    <w:rsid w:val="009E516F"/>
    <w:rPr>
      <w:rFonts w:ascii="Arial" w:hAnsi="Arial"/>
      <w:lang w:eastAsia="en-US"/>
    </w:rPr>
  </w:style>
  <w:style w:type="paragraph" w:styleId="CommentSubject">
    <w:name w:val="annotation subject"/>
    <w:basedOn w:val="CommentText"/>
    <w:next w:val="CommentText"/>
    <w:link w:val="CommentSubjectChar"/>
    <w:uiPriority w:val="99"/>
    <w:semiHidden/>
    <w:unhideWhenUsed/>
    <w:rsid w:val="009E516F"/>
    <w:rPr>
      <w:b/>
      <w:bCs/>
    </w:rPr>
  </w:style>
  <w:style w:type="character" w:customStyle="1" w:styleId="CommentSubjectChar">
    <w:name w:val="Comment Subject Char"/>
    <w:basedOn w:val="CommentTextChar"/>
    <w:link w:val="CommentSubject"/>
    <w:uiPriority w:val="99"/>
    <w:semiHidden/>
    <w:rsid w:val="009E516F"/>
    <w:rPr>
      <w:rFonts w:ascii="Arial" w:hAnsi="Arial"/>
      <w:b/>
      <w:bCs/>
      <w:lang w:eastAsia="en-US"/>
    </w:rPr>
  </w:style>
  <w:style w:type="paragraph" w:customStyle="1" w:styleId="Pa13">
    <w:name w:val="Pa13"/>
    <w:basedOn w:val="Normal"/>
    <w:next w:val="Normal"/>
    <w:uiPriority w:val="99"/>
    <w:rsid w:val="002F1A86"/>
    <w:pPr>
      <w:autoSpaceDE w:val="0"/>
      <w:autoSpaceDN w:val="0"/>
      <w:adjustRightInd w:val="0"/>
      <w:spacing w:after="0" w:line="211" w:lineRule="atLeast"/>
      <w:jc w:val="left"/>
    </w:pPr>
    <w:rPr>
      <w:rFonts w:ascii="Myriad Pro" w:eastAsiaTheme="minorHAnsi" w:hAnsi="Myriad Pro" w:cstheme="minorBidi"/>
      <w:sz w:val="24"/>
      <w:szCs w:val="24"/>
    </w:rPr>
  </w:style>
  <w:style w:type="paragraph" w:customStyle="1" w:styleId="Default">
    <w:name w:val="Default"/>
    <w:rsid w:val="00A817BE"/>
    <w:pPr>
      <w:autoSpaceDE w:val="0"/>
      <w:autoSpaceDN w:val="0"/>
      <w:adjustRightInd w:val="0"/>
      <w:spacing w:line="240" w:lineRule="auto"/>
    </w:pPr>
    <w:rPr>
      <w:rFonts w:ascii="Arial" w:hAnsi="Arial" w:cs="Arial"/>
      <w:color w:val="000000"/>
      <w:sz w:val="24"/>
      <w:szCs w:val="24"/>
    </w:rPr>
  </w:style>
  <w:style w:type="paragraph" w:styleId="Revision">
    <w:name w:val="Revision"/>
    <w:hidden/>
    <w:uiPriority w:val="99"/>
    <w:semiHidden/>
    <w:rsid w:val="00DB4027"/>
    <w:pPr>
      <w:spacing w:line="240" w:lineRule="auto"/>
    </w:pPr>
    <w:rPr>
      <w:rFonts w:ascii="Arial" w:hAnsi="Arial"/>
      <w:szCs w:val="22"/>
      <w:lang w:eastAsia="en-US"/>
    </w:rPr>
  </w:style>
  <w:style w:type="paragraph" w:styleId="ListBullet">
    <w:name w:val="List Bullet"/>
    <w:basedOn w:val="Normal"/>
    <w:uiPriority w:val="99"/>
    <w:unhideWhenUsed/>
    <w:rsid w:val="000B1CDE"/>
    <w:pPr>
      <w:numPr>
        <w:numId w:val="31"/>
      </w:numPr>
      <w:contextualSpacing/>
    </w:pPr>
  </w:style>
  <w:style w:type="paragraph" w:styleId="ListNumber">
    <w:name w:val="List Number"/>
    <w:basedOn w:val="Normal"/>
    <w:uiPriority w:val="99"/>
    <w:unhideWhenUsed/>
    <w:rsid w:val="009A1803"/>
    <w:pPr>
      <w:numPr>
        <w:numId w:val="3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1946">
      <w:bodyDiv w:val="1"/>
      <w:marLeft w:val="0"/>
      <w:marRight w:val="0"/>
      <w:marTop w:val="0"/>
      <w:marBottom w:val="0"/>
      <w:divBdr>
        <w:top w:val="none" w:sz="0" w:space="0" w:color="auto"/>
        <w:left w:val="none" w:sz="0" w:space="0" w:color="auto"/>
        <w:bottom w:val="none" w:sz="0" w:space="0" w:color="auto"/>
        <w:right w:val="none" w:sz="0" w:space="0" w:color="auto"/>
      </w:divBdr>
    </w:div>
    <w:div w:id="44567080">
      <w:bodyDiv w:val="1"/>
      <w:marLeft w:val="0"/>
      <w:marRight w:val="0"/>
      <w:marTop w:val="0"/>
      <w:marBottom w:val="0"/>
      <w:divBdr>
        <w:top w:val="none" w:sz="0" w:space="0" w:color="auto"/>
        <w:left w:val="none" w:sz="0" w:space="0" w:color="auto"/>
        <w:bottom w:val="none" w:sz="0" w:space="0" w:color="auto"/>
        <w:right w:val="none" w:sz="0" w:space="0" w:color="auto"/>
      </w:divBdr>
      <w:divsChild>
        <w:div w:id="663627158">
          <w:marLeft w:val="0"/>
          <w:marRight w:val="0"/>
          <w:marTop w:val="0"/>
          <w:marBottom w:val="0"/>
          <w:divBdr>
            <w:top w:val="none" w:sz="0" w:space="0" w:color="auto"/>
            <w:left w:val="none" w:sz="0" w:space="0" w:color="auto"/>
            <w:bottom w:val="none" w:sz="0" w:space="0" w:color="auto"/>
            <w:right w:val="none" w:sz="0" w:space="0" w:color="auto"/>
          </w:divBdr>
          <w:divsChild>
            <w:div w:id="212497797">
              <w:marLeft w:val="0"/>
              <w:marRight w:val="0"/>
              <w:marTop w:val="0"/>
              <w:marBottom w:val="0"/>
              <w:divBdr>
                <w:top w:val="none" w:sz="0" w:space="0" w:color="auto"/>
                <w:left w:val="none" w:sz="0" w:space="0" w:color="auto"/>
                <w:bottom w:val="none" w:sz="0" w:space="0" w:color="auto"/>
                <w:right w:val="none" w:sz="0" w:space="0" w:color="auto"/>
              </w:divBdr>
              <w:divsChild>
                <w:div w:id="961568441">
                  <w:marLeft w:val="0"/>
                  <w:marRight w:val="0"/>
                  <w:marTop w:val="0"/>
                  <w:marBottom w:val="0"/>
                  <w:divBdr>
                    <w:top w:val="none" w:sz="0" w:space="0" w:color="auto"/>
                    <w:left w:val="none" w:sz="0" w:space="0" w:color="auto"/>
                    <w:bottom w:val="none" w:sz="0" w:space="0" w:color="auto"/>
                    <w:right w:val="none" w:sz="0" w:space="0" w:color="auto"/>
                  </w:divBdr>
                  <w:divsChild>
                    <w:div w:id="1857690754">
                      <w:marLeft w:val="0"/>
                      <w:marRight w:val="0"/>
                      <w:marTop w:val="0"/>
                      <w:marBottom w:val="0"/>
                      <w:divBdr>
                        <w:top w:val="none" w:sz="0" w:space="0" w:color="auto"/>
                        <w:left w:val="none" w:sz="0" w:space="0" w:color="auto"/>
                        <w:bottom w:val="none" w:sz="0" w:space="0" w:color="auto"/>
                        <w:right w:val="none" w:sz="0" w:space="0" w:color="auto"/>
                      </w:divBdr>
                      <w:divsChild>
                        <w:div w:id="1119881836">
                          <w:marLeft w:val="0"/>
                          <w:marRight w:val="0"/>
                          <w:marTop w:val="0"/>
                          <w:marBottom w:val="0"/>
                          <w:divBdr>
                            <w:top w:val="none" w:sz="0" w:space="0" w:color="auto"/>
                            <w:left w:val="none" w:sz="0" w:space="0" w:color="auto"/>
                            <w:bottom w:val="none" w:sz="0" w:space="0" w:color="auto"/>
                            <w:right w:val="none" w:sz="0" w:space="0" w:color="auto"/>
                          </w:divBdr>
                          <w:divsChild>
                            <w:div w:id="105534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78579">
      <w:bodyDiv w:val="1"/>
      <w:marLeft w:val="0"/>
      <w:marRight w:val="0"/>
      <w:marTop w:val="0"/>
      <w:marBottom w:val="0"/>
      <w:divBdr>
        <w:top w:val="none" w:sz="0" w:space="0" w:color="auto"/>
        <w:left w:val="none" w:sz="0" w:space="0" w:color="auto"/>
        <w:bottom w:val="none" w:sz="0" w:space="0" w:color="auto"/>
        <w:right w:val="none" w:sz="0" w:space="0" w:color="auto"/>
      </w:divBdr>
    </w:div>
    <w:div w:id="73749338">
      <w:bodyDiv w:val="1"/>
      <w:marLeft w:val="0"/>
      <w:marRight w:val="0"/>
      <w:marTop w:val="0"/>
      <w:marBottom w:val="0"/>
      <w:divBdr>
        <w:top w:val="none" w:sz="0" w:space="0" w:color="auto"/>
        <w:left w:val="none" w:sz="0" w:space="0" w:color="auto"/>
        <w:bottom w:val="none" w:sz="0" w:space="0" w:color="auto"/>
        <w:right w:val="none" w:sz="0" w:space="0" w:color="auto"/>
      </w:divBdr>
      <w:divsChild>
        <w:div w:id="219562272">
          <w:marLeft w:val="150"/>
          <w:marRight w:val="150"/>
          <w:marTop w:val="0"/>
          <w:marBottom w:val="0"/>
          <w:divBdr>
            <w:top w:val="none" w:sz="0" w:space="0" w:color="auto"/>
            <w:left w:val="none" w:sz="0" w:space="0" w:color="auto"/>
            <w:bottom w:val="none" w:sz="0" w:space="0" w:color="auto"/>
            <w:right w:val="none" w:sz="0" w:space="0" w:color="auto"/>
          </w:divBdr>
          <w:divsChild>
            <w:div w:id="1305507495">
              <w:marLeft w:val="0"/>
              <w:marRight w:val="0"/>
              <w:marTop w:val="0"/>
              <w:marBottom w:val="0"/>
              <w:divBdr>
                <w:top w:val="none" w:sz="0" w:space="0" w:color="auto"/>
                <w:left w:val="none" w:sz="0" w:space="0" w:color="auto"/>
                <w:bottom w:val="none" w:sz="0" w:space="0" w:color="auto"/>
                <w:right w:val="none" w:sz="0" w:space="0" w:color="auto"/>
              </w:divBdr>
              <w:divsChild>
                <w:div w:id="1474712347">
                  <w:marLeft w:val="2550"/>
                  <w:marRight w:val="0"/>
                  <w:marTop w:val="0"/>
                  <w:marBottom w:val="0"/>
                  <w:divBdr>
                    <w:top w:val="none" w:sz="0" w:space="0" w:color="auto"/>
                    <w:left w:val="none" w:sz="0" w:space="0" w:color="auto"/>
                    <w:bottom w:val="none" w:sz="0" w:space="0" w:color="auto"/>
                    <w:right w:val="none" w:sz="0" w:space="0" w:color="auto"/>
                  </w:divBdr>
                  <w:divsChild>
                    <w:div w:id="1375080088">
                      <w:marLeft w:val="0"/>
                      <w:marRight w:val="-3075"/>
                      <w:marTop w:val="0"/>
                      <w:marBottom w:val="0"/>
                      <w:divBdr>
                        <w:top w:val="none" w:sz="0" w:space="0" w:color="auto"/>
                        <w:left w:val="none" w:sz="0" w:space="0" w:color="auto"/>
                        <w:bottom w:val="none" w:sz="0" w:space="0" w:color="auto"/>
                        <w:right w:val="none" w:sz="0" w:space="0" w:color="auto"/>
                      </w:divBdr>
                      <w:divsChild>
                        <w:div w:id="2090231677">
                          <w:marLeft w:val="0"/>
                          <w:marRight w:val="3075"/>
                          <w:marTop w:val="0"/>
                          <w:marBottom w:val="0"/>
                          <w:divBdr>
                            <w:top w:val="none" w:sz="0" w:space="0" w:color="auto"/>
                            <w:left w:val="none" w:sz="0" w:space="0" w:color="auto"/>
                            <w:bottom w:val="none" w:sz="0" w:space="0" w:color="auto"/>
                            <w:right w:val="none" w:sz="0" w:space="0" w:color="auto"/>
                          </w:divBdr>
                          <w:divsChild>
                            <w:div w:id="1537742936">
                              <w:marLeft w:val="0"/>
                              <w:marRight w:val="0"/>
                              <w:marTop w:val="0"/>
                              <w:marBottom w:val="0"/>
                              <w:divBdr>
                                <w:top w:val="none" w:sz="0" w:space="0" w:color="auto"/>
                                <w:left w:val="none" w:sz="0" w:space="0" w:color="auto"/>
                                <w:bottom w:val="none" w:sz="0" w:space="0" w:color="auto"/>
                                <w:right w:val="none" w:sz="0" w:space="0" w:color="auto"/>
                              </w:divBdr>
                              <w:divsChild>
                                <w:div w:id="127035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110424">
      <w:bodyDiv w:val="1"/>
      <w:marLeft w:val="0"/>
      <w:marRight w:val="0"/>
      <w:marTop w:val="0"/>
      <w:marBottom w:val="0"/>
      <w:divBdr>
        <w:top w:val="none" w:sz="0" w:space="0" w:color="auto"/>
        <w:left w:val="none" w:sz="0" w:space="0" w:color="auto"/>
        <w:bottom w:val="none" w:sz="0" w:space="0" w:color="auto"/>
        <w:right w:val="none" w:sz="0" w:space="0" w:color="auto"/>
      </w:divBdr>
    </w:div>
    <w:div w:id="161624105">
      <w:bodyDiv w:val="1"/>
      <w:marLeft w:val="0"/>
      <w:marRight w:val="0"/>
      <w:marTop w:val="0"/>
      <w:marBottom w:val="0"/>
      <w:divBdr>
        <w:top w:val="none" w:sz="0" w:space="0" w:color="auto"/>
        <w:left w:val="none" w:sz="0" w:space="0" w:color="auto"/>
        <w:bottom w:val="none" w:sz="0" w:space="0" w:color="auto"/>
        <w:right w:val="none" w:sz="0" w:space="0" w:color="auto"/>
      </w:divBdr>
    </w:div>
    <w:div w:id="190609652">
      <w:bodyDiv w:val="1"/>
      <w:marLeft w:val="0"/>
      <w:marRight w:val="0"/>
      <w:marTop w:val="0"/>
      <w:marBottom w:val="0"/>
      <w:divBdr>
        <w:top w:val="none" w:sz="0" w:space="0" w:color="auto"/>
        <w:left w:val="none" w:sz="0" w:space="0" w:color="auto"/>
        <w:bottom w:val="none" w:sz="0" w:space="0" w:color="auto"/>
        <w:right w:val="none" w:sz="0" w:space="0" w:color="auto"/>
      </w:divBdr>
    </w:div>
    <w:div w:id="208223687">
      <w:bodyDiv w:val="1"/>
      <w:marLeft w:val="0"/>
      <w:marRight w:val="0"/>
      <w:marTop w:val="0"/>
      <w:marBottom w:val="0"/>
      <w:divBdr>
        <w:top w:val="none" w:sz="0" w:space="0" w:color="auto"/>
        <w:left w:val="none" w:sz="0" w:space="0" w:color="auto"/>
        <w:bottom w:val="none" w:sz="0" w:space="0" w:color="auto"/>
        <w:right w:val="none" w:sz="0" w:space="0" w:color="auto"/>
      </w:divBdr>
    </w:div>
    <w:div w:id="219832972">
      <w:bodyDiv w:val="1"/>
      <w:marLeft w:val="0"/>
      <w:marRight w:val="0"/>
      <w:marTop w:val="0"/>
      <w:marBottom w:val="0"/>
      <w:divBdr>
        <w:top w:val="none" w:sz="0" w:space="0" w:color="auto"/>
        <w:left w:val="none" w:sz="0" w:space="0" w:color="auto"/>
        <w:bottom w:val="none" w:sz="0" w:space="0" w:color="auto"/>
        <w:right w:val="none" w:sz="0" w:space="0" w:color="auto"/>
      </w:divBdr>
    </w:div>
    <w:div w:id="279337693">
      <w:bodyDiv w:val="1"/>
      <w:marLeft w:val="0"/>
      <w:marRight w:val="0"/>
      <w:marTop w:val="0"/>
      <w:marBottom w:val="0"/>
      <w:divBdr>
        <w:top w:val="none" w:sz="0" w:space="0" w:color="auto"/>
        <w:left w:val="none" w:sz="0" w:space="0" w:color="auto"/>
        <w:bottom w:val="none" w:sz="0" w:space="0" w:color="auto"/>
        <w:right w:val="none" w:sz="0" w:space="0" w:color="auto"/>
      </w:divBdr>
    </w:div>
    <w:div w:id="363674059">
      <w:bodyDiv w:val="1"/>
      <w:marLeft w:val="0"/>
      <w:marRight w:val="0"/>
      <w:marTop w:val="0"/>
      <w:marBottom w:val="0"/>
      <w:divBdr>
        <w:top w:val="none" w:sz="0" w:space="0" w:color="auto"/>
        <w:left w:val="none" w:sz="0" w:space="0" w:color="auto"/>
        <w:bottom w:val="none" w:sz="0" w:space="0" w:color="auto"/>
        <w:right w:val="none" w:sz="0" w:space="0" w:color="auto"/>
      </w:divBdr>
    </w:div>
    <w:div w:id="370109563">
      <w:bodyDiv w:val="1"/>
      <w:marLeft w:val="0"/>
      <w:marRight w:val="0"/>
      <w:marTop w:val="0"/>
      <w:marBottom w:val="0"/>
      <w:divBdr>
        <w:top w:val="none" w:sz="0" w:space="0" w:color="auto"/>
        <w:left w:val="none" w:sz="0" w:space="0" w:color="auto"/>
        <w:bottom w:val="none" w:sz="0" w:space="0" w:color="auto"/>
        <w:right w:val="none" w:sz="0" w:space="0" w:color="auto"/>
      </w:divBdr>
    </w:div>
    <w:div w:id="418648151">
      <w:bodyDiv w:val="1"/>
      <w:marLeft w:val="0"/>
      <w:marRight w:val="0"/>
      <w:marTop w:val="0"/>
      <w:marBottom w:val="0"/>
      <w:divBdr>
        <w:top w:val="none" w:sz="0" w:space="0" w:color="auto"/>
        <w:left w:val="none" w:sz="0" w:space="0" w:color="auto"/>
        <w:bottom w:val="none" w:sz="0" w:space="0" w:color="auto"/>
        <w:right w:val="none" w:sz="0" w:space="0" w:color="auto"/>
      </w:divBdr>
    </w:div>
    <w:div w:id="453720674">
      <w:bodyDiv w:val="1"/>
      <w:marLeft w:val="0"/>
      <w:marRight w:val="0"/>
      <w:marTop w:val="0"/>
      <w:marBottom w:val="0"/>
      <w:divBdr>
        <w:top w:val="none" w:sz="0" w:space="0" w:color="auto"/>
        <w:left w:val="none" w:sz="0" w:space="0" w:color="auto"/>
        <w:bottom w:val="none" w:sz="0" w:space="0" w:color="auto"/>
        <w:right w:val="none" w:sz="0" w:space="0" w:color="auto"/>
      </w:divBdr>
    </w:div>
    <w:div w:id="455761649">
      <w:bodyDiv w:val="1"/>
      <w:marLeft w:val="0"/>
      <w:marRight w:val="0"/>
      <w:marTop w:val="0"/>
      <w:marBottom w:val="0"/>
      <w:divBdr>
        <w:top w:val="none" w:sz="0" w:space="0" w:color="auto"/>
        <w:left w:val="none" w:sz="0" w:space="0" w:color="auto"/>
        <w:bottom w:val="none" w:sz="0" w:space="0" w:color="auto"/>
        <w:right w:val="none" w:sz="0" w:space="0" w:color="auto"/>
      </w:divBdr>
    </w:div>
    <w:div w:id="492912603">
      <w:bodyDiv w:val="1"/>
      <w:marLeft w:val="0"/>
      <w:marRight w:val="0"/>
      <w:marTop w:val="0"/>
      <w:marBottom w:val="0"/>
      <w:divBdr>
        <w:top w:val="none" w:sz="0" w:space="0" w:color="auto"/>
        <w:left w:val="none" w:sz="0" w:space="0" w:color="auto"/>
        <w:bottom w:val="none" w:sz="0" w:space="0" w:color="auto"/>
        <w:right w:val="none" w:sz="0" w:space="0" w:color="auto"/>
      </w:divBdr>
    </w:div>
    <w:div w:id="520516185">
      <w:bodyDiv w:val="1"/>
      <w:marLeft w:val="0"/>
      <w:marRight w:val="0"/>
      <w:marTop w:val="0"/>
      <w:marBottom w:val="0"/>
      <w:divBdr>
        <w:top w:val="none" w:sz="0" w:space="0" w:color="auto"/>
        <w:left w:val="none" w:sz="0" w:space="0" w:color="auto"/>
        <w:bottom w:val="none" w:sz="0" w:space="0" w:color="auto"/>
        <w:right w:val="none" w:sz="0" w:space="0" w:color="auto"/>
      </w:divBdr>
    </w:div>
    <w:div w:id="528490280">
      <w:bodyDiv w:val="1"/>
      <w:marLeft w:val="0"/>
      <w:marRight w:val="0"/>
      <w:marTop w:val="0"/>
      <w:marBottom w:val="0"/>
      <w:divBdr>
        <w:top w:val="none" w:sz="0" w:space="0" w:color="auto"/>
        <w:left w:val="none" w:sz="0" w:space="0" w:color="auto"/>
        <w:bottom w:val="none" w:sz="0" w:space="0" w:color="auto"/>
        <w:right w:val="none" w:sz="0" w:space="0" w:color="auto"/>
      </w:divBdr>
    </w:div>
    <w:div w:id="583808029">
      <w:bodyDiv w:val="1"/>
      <w:marLeft w:val="0"/>
      <w:marRight w:val="0"/>
      <w:marTop w:val="0"/>
      <w:marBottom w:val="0"/>
      <w:divBdr>
        <w:top w:val="none" w:sz="0" w:space="0" w:color="auto"/>
        <w:left w:val="none" w:sz="0" w:space="0" w:color="auto"/>
        <w:bottom w:val="none" w:sz="0" w:space="0" w:color="auto"/>
        <w:right w:val="none" w:sz="0" w:space="0" w:color="auto"/>
      </w:divBdr>
    </w:div>
    <w:div w:id="641623171">
      <w:bodyDiv w:val="1"/>
      <w:marLeft w:val="0"/>
      <w:marRight w:val="0"/>
      <w:marTop w:val="0"/>
      <w:marBottom w:val="0"/>
      <w:divBdr>
        <w:top w:val="none" w:sz="0" w:space="0" w:color="auto"/>
        <w:left w:val="none" w:sz="0" w:space="0" w:color="auto"/>
        <w:bottom w:val="none" w:sz="0" w:space="0" w:color="auto"/>
        <w:right w:val="none" w:sz="0" w:space="0" w:color="auto"/>
      </w:divBdr>
    </w:div>
    <w:div w:id="721713029">
      <w:bodyDiv w:val="1"/>
      <w:marLeft w:val="0"/>
      <w:marRight w:val="0"/>
      <w:marTop w:val="0"/>
      <w:marBottom w:val="0"/>
      <w:divBdr>
        <w:top w:val="none" w:sz="0" w:space="0" w:color="auto"/>
        <w:left w:val="none" w:sz="0" w:space="0" w:color="auto"/>
        <w:bottom w:val="none" w:sz="0" w:space="0" w:color="auto"/>
        <w:right w:val="none" w:sz="0" w:space="0" w:color="auto"/>
      </w:divBdr>
    </w:div>
    <w:div w:id="745954965">
      <w:bodyDiv w:val="1"/>
      <w:marLeft w:val="0"/>
      <w:marRight w:val="0"/>
      <w:marTop w:val="0"/>
      <w:marBottom w:val="0"/>
      <w:divBdr>
        <w:top w:val="none" w:sz="0" w:space="0" w:color="auto"/>
        <w:left w:val="none" w:sz="0" w:space="0" w:color="auto"/>
        <w:bottom w:val="none" w:sz="0" w:space="0" w:color="auto"/>
        <w:right w:val="none" w:sz="0" w:space="0" w:color="auto"/>
      </w:divBdr>
    </w:div>
    <w:div w:id="770664654">
      <w:bodyDiv w:val="1"/>
      <w:marLeft w:val="0"/>
      <w:marRight w:val="0"/>
      <w:marTop w:val="0"/>
      <w:marBottom w:val="0"/>
      <w:divBdr>
        <w:top w:val="none" w:sz="0" w:space="0" w:color="auto"/>
        <w:left w:val="none" w:sz="0" w:space="0" w:color="auto"/>
        <w:bottom w:val="none" w:sz="0" w:space="0" w:color="auto"/>
        <w:right w:val="none" w:sz="0" w:space="0" w:color="auto"/>
      </w:divBdr>
    </w:div>
    <w:div w:id="812214480">
      <w:bodyDiv w:val="1"/>
      <w:marLeft w:val="0"/>
      <w:marRight w:val="0"/>
      <w:marTop w:val="0"/>
      <w:marBottom w:val="0"/>
      <w:divBdr>
        <w:top w:val="none" w:sz="0" w:space="0" w:color="auto"/>
        <w:left w:val="none" w:sz="0" w:space="0" w:color="auto"/>
        <w:bottom w:val="none" w:sz="0" w:space="0" w:color="auto"/>
        <w:right w:val="none" w:sz="0" w:space="0" w:color="auto"/>
      </w:divBdr>
    </w:div>
    <w:div w:id="813108283">
      <w:bodyDiv w:val="1"/>
      <w:marLeft w:val="0"/>
      <w:marRight w:val="0"/>
      <w:marTop w:val="0"/>
      <w:marBottom w:val="0"/>
      <w:divBdr>
        <w:top w:val="none" w:sz="0" w:space="0" w:color="auto"/>
        <w:left w:val="none" w:sz="0" w:space="0" w:color="auto"/>
        <w:bottom w:val="none" w:sz="0" w:space="0" w:color="auto"/>
        <w:right w:val="none" w:sz="0" w:space="0" w:color="auto"/>
      </w:divBdr>
    </w:div>
    <w:div w:id="849221797">
      <w:bodyDiv w:val="1"/>
      <w:marLeft w:val="0"/>
      <w:marRight w:val="0"/>
      <w:marTop w:val="0"/>
      <w:marBottom w:val="0"/>
      <w:divBdr>
        <w:top w:val="none" w:sz="0" w:space="0" w:color="auto"/>
        <w:left w:val="none" w:sz="0" w:space="0" w:color="auto"/>
        <w:bottom w:val="none" w:sz="0" w:space="0" w:color="auto"/>
        <w:right w:val="none" w:sz="0" w:space="0" w:color="auto"/>
      </w:divBdr>
    </w:div>
    <w:div w:id="851189157">
      <w:bodyDiv w:val="1"/>
      <w:marLeft w:val="0"/>
      <w:marRight w:val="0"/>
      <w:marTop w:val="0"/>
      <w:marBottom w:val="0"/>
      <w:divBdr>
        <w:top w:val="none" w:sz="0" w:space="0" w:color="auto"/>
        <w:left w:val="none" w:sz="0" w:space="0" w:color="auto"/>
        <w:bottom w:val="none" w:sz="0" w:space="0" w:color="auto"/>
        <w:right w:val="none" w:sz="0" w:space="0" w:color="auto"/>
      </w:divBdr>
    </w:div>
    <w:div w:id="862748463">
      <w:bodyDiv w:val="1"/>
      <w:marLeft w:val="0"/>
      <w:marRight w:val="0"/>
      <w:marTop w:val="0"/>
      <w:marBottom w:val="0"/>
      <w:divBdr>
        <w:top w:val="none" w:sz="0" w:space="0" w:color="auto"/>
        <w:left w:val="none" w:sz="0" w:space="0" w:color="auto"/>
        <w:bottom w:val="none" w:sz="0" w:space="0" w:color="auto"/>
        <w:right w:val="none" w:sz="0" w:space="0" w:color="auto"/>
      </w:divBdr>
    </w:div>
    <w:div w:id="870996477">
      <w:bodyDiv w:val="1"/>
      <w:marLeft w:val="0"/>
      <w:marRight w:val="0"/>
      <w:marTop w:val="0"/>
      <w:marBottom w:val="0"/>
      <w:divBdr>
        <w:top w:val="none" w:sz="0" w:space="0" w:color="auto"/>
        <w:left w:val="none" w:sz="0" w:space="0" w:color="auto"/>
        <w:bottom w:val="none" w:sz="0" w:space="0" w:color="auto"/>
        <w:right w:val="none" w:sz="0" w:space="0" w:color="auto"/>
      </w:divBdr>
    </w:div>
    <w:div w:id="917641660">
      <w:bodyDiv w:val="1"/>
      <w:marLeft w:val="0"/>
      <w:marRight w:val="0"/>
      <w:marTop w:val="0"/>
      <w:marBottom w:val="0"/>
      <w:divBdr>
        <w:top w:val="none" w:sz="0" w:space="0" w:color="auto"/>
        <w:left w:val="none" w:sz="0" w:space="0" w:color="auto"/>
        <w:bottom w:val="none" w:sz="0" w:space="0" w:color="auto"/>
        <w:right w:val="none" w:sz="0" w:space="0" w:color="auto"/>
      </w:divBdr>
    </w:div>
    <w:div w:id="972559132">
      <w:bodyDiv w:val="1"/>
      <w:marLeft w:val="0"/>
      <w:marRight w:val="0"/>
      <w:marTop w:val="0"/>
      <w:marBottom w:val="0"/>
      <w:divBdr>
        <w:top w:val="none" w:sz="0" w:space="0" w:color="auto"/>
        <w:left w:val="none" w:sz="0" w:space="0" w:color="auto"/>
        <w:bottom w:val="none" w:sz="0" w:space="0" w:color="auto"/>
        <w:right w:val="none" w:sz="0" w:space="0" w:color="auto"/>
      </w:divBdr>
    </w:div>
    <w:div w:id="982662158">
      <w:bodyDiv w:val="1"/>
      <w:marLeft w:val="0"/>
      <w:marRight w:val="0"/>
      <w:marTop w:val="0"/>
      <w:marBottom w:val="0"/>
      <w:divBdr>
        <w:top w:val="none" w:sz="0" w:space="0" w:color="auto"/>
        <w:left w:val="none" w:sz="0" w:space="0" w:color="auto"/>
        <w:bottom w:val="none" w:sz="0" w:space="0" w:color="auto"/>
        <w:right w:val="none" w:sz="0" w:space="0" w:color="auto"/>
      </w:divBdr>
    </w:div>
    <w:div w:id="984044462">
      <w:bodyDiv w:val="1"/>
      <w:marLeft w:val="0"/>
      <w:marRight w:val="0"/>
      <w:marTop w:val="0"/>
      <w:marBottom w:val="0"/>
      <w:divBdr>
        <w:top w:val="none" w:sz="0" w:space="0" w:color="auto"/>
        <w:left w:val="none" w:sz="0" w:space="0" w:color="auto"/>
        <w:bottom w:val="none" w:sz="0" w:space="0" w:color="auto"/>
        <w:right w:val="none" w:sz="0" w:space="0" w:color="auto"/>
      </w:divBdr>
    </w:div>
    <w:div w:id="1062211444">
      <w:bodyDiv w:val="1"/>
      <w:marLeft w:val="0"/>
      <w:marRight w:val="0"/>
      <w:marTop w:val="0"/>
      <w:marBottom w:val="0"/>
      <w:divBdr>
        <w:top w:val="none" w:sz="0" w:space="0" w:color="auto"/>
        <w:left w:val="none" w:sz="0" w:space="0" w:color="auto"/>
        <w:bottom w:val="none" w:sz="0" w:space="0" w:color="auto"/>
        <w:right w:val="none" w:sz="0" w:space="0" w:color="auto"/>
      </w:divBdr>
    </w:div>
    <w:div w:id="1089473069">
      <w:bodyDiv w:val="1"/>
      <w:marLeft w:val="0"/>
      <w:marRight w:val="0"/>
      <w:marTop w:val="0"/>
      <w:marBottom w:val="0"/>
      <w:divBdr>
        <w:top w:val="none" w:sz="0" w:space="0" w:color="auto"/>
        <w:left w:val="none" w:sz="0" w:space="0" w:color="auto"/>
        <w:bottom w:val="none" w:sz="0" w:space="0" w:color="auto"/>
        <w:right w:val="none" w:sz="0" w:space="0" w:color="auto"/>
      </w:divBdr>
    </w:div>
    <w:div w:id="1094399451">
      <w:bodyDiv w:val="1"/>
      <w:marLeft w:val="0"/>
      <w:marRight w:val="0"/>
      <w:marTop w:val="0"/>
      <w:marBottom w:val="0"/>
      <w:divBdr>
        <w:top w:val="none" w:sz="0" w:space="0" w:color="auto"/>
        <w:left w:val="none" w:sz="0" w:space="0" w:color="auto"/>
        <w:bottom w:val="none" w:sz="0" w:space="0" w:color="auto"/>
        <w:right w:val="none" w:sz="0" w:space="0" w:color="auto"/>
      </w:divBdr>
    </w:div>
    <w:div w:id="1100685207">
      <w:bodyDiv w:val="1"/>
      <w:marLeft w:val="0"/>
      <w:marRight w:val="0"/>
      <w:marTop w:val="0"/>
      <w:marBottom w:val="0"/>
      <w:divBdr>
        <w:top w:val="none" w:sz="0" w:space="0" w:color="auto"/>
        <w:left w:val="none" w:sz="0" w:space="0" w:color="auto"/>
        <w:bottom w:val="none" w:sz="0" w:space="0" w:color="auto"/>
        <w:right w:val="none" w:sz="0" w:space="0" w:color="auto"/>
      </w:divBdr>
    </w:div>
    <w:div w:id="1108625344">
      <w:bodyDiv w:val="1"/>
      <w:marLeft w:val="0"/>
      <w:marRight w:val="0"/>
      <w:marTop w:val="0"/>
      <w:marBottom w:val="0"/>
      <w:divBdr>
        <w:top w:val="none" w:sz="0" w:space="0" w:color="auto"/>
        <w:left w:val="none" w:sz="0" w:space="0" w:color="auto"/>
        <w:bottom w:val="none" w:sz="0" w:space="0" w:color="auto"/>
        <w:right w:val="none" w:sz="0" w:space="0" w:color="auto"/>
      </w:divBdr>
    </w:div>
    <w:div w:id="1132139983">
      <w:bodyDiv w:val="1"/>
      <w:marLeft w:val="0"/>
      <w:marRight w:val="0"/>
      <w:marTop w:val="0"/>
      <w:marBottom w:val="0"/>
      <w:divBdr>
        <w:top w:val="none" w:sz="0" w:space="0" w:color="auto"/>
        <w:left w:val="none" w:sz="0" w:space="0" w:color="auto"/>
        <w:bottom w:val="none" w:sz="0" w:space="0" w:color="auto"/>
        <w:right w:val="none" w:sz="0" w:space="0" w:color="auto"/>
      </w:divBdr>
    </w:div>
    <w:div w:id="1214657452">
      <w:bodyDiv w:val="1"/>
      <w:marLeft w:val="0"/>
      <w:marRight w:val="0"/>
      <w:marTop w:val="0"/>
      <w:marBottom w:val="0"/>
      <w:divBdr>
        <w:top w:val="none" w:sz="0" w:space="0" w:color="auto"/>
        <w:left w:val="none" w:sz="0" w:space="0" w:color="auto"/>
        <w:bottom w:val="none" w:sz="0" w:space="0" w:color="auto"/>
        <w:right w:val="none" w:sz="0" w:space="0" w:color="auto"/>
      </w:divBdr>
    </w:div>
    <w:div w:id="1223519759">
      <w:bodyDiv w:val="1"/>
      <w:marLeft w:val="0"/>
      <w:marRight w:val="0"/>
      <w:marTop w:val="0"/>
      <w:marBottom w:val="0"/>
      <w:divBdr>
        <w:top w:val="none" w:sz="0" w:space="0" w:color="auto"/>
        <w:left w:val="none" w:sz="0" w:space="0" w:color="auto"/>
        <w:bottom w:val="none" w:sz="0" w:space="0" w:color="auto"/>
        <w:right w:val="none" w:sz="0" w:space="0" w:color="auto"/>
      </w:divBdr>
    </w:div>
    <w:div w:id="1258977693">
      <w:bodyDiv w:val="1"/>
      <w:marLeft w:val="0"/>
      <w:marRight w:val="0"/>
      <w:marTop w:val="0"/>
      <w:marBottom w:val="0"/>
      <w:divBdr>
        <w:top w:val="none" w:sz="0" w:space="0" w:color="auto"/>
        <w:left w:val="none" w:sz="0" w:space="0" w:color="auto"/>
        <w:bottom w:val="none" w:sz="0" w:space="0" w:color="auto"/>
        <w:right w:val="none" w:sz="0" w:space="0" w:color="auto"/>
      </w:divBdr>
    </w:div>
    <w:div w:id="1300501381">
      <w:bodyDiv w:val="1"/>
      <w:marLeft w:val="0"/>
      <w:marRight w:val="0"/>
      <w:marTop w:val="0"/>
      <w:marBottom w:val="0"/>
      <w:divBdr>
        <w:top w:val="none" w:sz="0" w:space="0" w:color="auto"/>
        <w:left w:val="none" w:sz="0" w:space="0" w:color="auto"/>
        <w:bottom w:val="none" w:sz="0" w:space="0" w:color="auto"/>
        <w:right w:val="none" w:sz="0" w:space="0" w:color="auto"/>
      </w:divBdr>
    </w:div>
    <w:div w:id="1326973516">
      <w:bodyDiv w:val="1"/>
      <w:marLeft w:val="0"/>
      <w:marRight w:val="0"/>
      <w:marTop w:val="0"/>
      <w:marBottom w:val="0"/>
      <w:divBdr>
        <w:top w:val="none" w:sz="0" w:space="0" w:color="auto"/>
        <w:left w:val="none" w:sz="0" w:space="0" w:color="auto"/>
        <w:bottom w:val="none" w:sz="0" w:space="0" w:color="auto"/>
        <w:right w:val="none" w:sz="0" w:space="0" w:color="auto"/>
      </w:divBdr>
    </w:div>
    <w:div w:id="1340504324">
      <w:bodyDiv w:val="1"/>
      <w:marLeft w:val="0"/>
      <w:marRight w:val="0"/>
      <w:marTop w:val="0"/>
      <w:marBottom w:val="0"/>
      <w:divBdr>
        <w:top w:val="none" w:sz="0" w:space="0" w:color="auto"/>
        <w:left w:val="none" w:sz="0" w:space="0" w:color="auto"/>
        <w:bottom w:val="none" w:sz="0" w:space="0" w:color="auto"/>
        <w:right w:val="none" w:sz="0" w:space="0" w:color="auto"/>
      </w:divBdr>
    </w:div>
    <w:div w:id="1365520848">
      <w:bodyDiv w:val="1"/>
      <w:marLeft w:val="0"/>
      <w:marRight w:val="0"/>
      <w:marTop w:val="0"/>
      <w:marBottom w:val="0"/>
      <w:divBdr>
        <w:top w:val="none" w:sz="0" w:space="0" w:color="auto"/>
        <w:left w:val="none" w:sz="0" w:space="0" w:color="auto"/>
        <w:bottom w:val="none" w:sz="0" w:space="0" w:color="auto"/>
        <w:right w:val="none" w:sz="0" w:space="0" w:color="auto"/>
      </w:divBdr>
    </w:div>
    <w:div w:id="1457721698">
      <w:bodyDiv w:val="1"/>
      <w:marLeft w:val="0"/>
      <w:marRight w:val="0"/>
      <w:marTop w:val="0"/>
      <w:marBottom w:val="0"/>
      <w:divBdr>
        <w:top w:val="none" w:sz="0" w:space="0" w:color="auto"/>
        <w:left w:val="none" w:sz="0" w:space="0" w:color="auto"/>
        <w:bottom w:val="none" w:sz="0" w:space="0" w:color="auto"/>
        <w:right w:val="none" w:sz="0" w:space="0" w:color="auto"/>
      </w:divBdr>
    </w:div>
    <w:div w:id="1552422074">
      <w:bodyDiv w:val="1"/>
      <w:marLeft w:val="0"/>
      <w:marRight w:val="0"/>
      <w:marTop w:val="0"/>
      <w:marBottom w:val="0"/>
      <w:divBdr>
        <w:top w:val="none" w:sz="0" w:space="0" w:color="auto"/>
        <w:left w:val="none" w:sz="0" w:space="0" w:color="auto"/>
        <w:bottom w:val="none" w:sz="0" w:space="0" w:color="auto"/>
        <w:right w:val="none" w:sz="0" w:space="0" w:color="auto"/>
      </w:divBdr>
    </w:div>
    <w:div w:id="1585794347">
      <w:bodyDiv w:val="1"/>
      <w:marLeft w:val="0"/>
      <w:marRight w:val="0"/>
      <w:marTop w:val="0"/>
      <w:marBottom w:val="0"/>
      <w:divBdr>
        <w:top w:val="none" w:sz="0" w:space="0" w:color="auto"/>
        <w:left w:val="none" w:sz="0" w:space="0" w:color="auto"/>
        <w:bottom w:val="none" w:sz="0" w:space="0" w:color="auto"/>
        <w:right w:val="none" w:sz="0" w:space="0" w:color="auto"/>
      </w:divBdr>
    </w:div>
    <w:div w:id="1655714996">
      <w:bodyDiv w:val="1"/>
      <w:marLeft w:val="0"/>
      <w:marRight w:val="0"/>
      <w:marTop w:val="0"/>
      <w:marBottom w:val="0"/>
      <w:divBdr>
        <w:top w:val="none" w:sz="0" w:space="0" w:color="auto"/>
        <w:left w:val="none" w:sz="0" w:space="0" w:color="auto"/>
        <w:bottom w:val="none" w:sz="0" w:space="0" w:color="auto"/>
        <w:right w:val="none" w:sz="0" w:space="0" w:color="auto"/>
      </w:divBdr>
    </w:div>
    <w:div w:id="1681195351">
      <w:bodyDiv w:val="1"/>
      <w:marLeft w:val="0"/>
      <w:marRight w:val="0"/>
      <w:marTop w:val="0"/>
      <w:marBottom w:val="0"/>
      <w:divBdr>
        <w:top w:val="none" w:sz="0" w:space="0" w:color="auto"/>
        <w:left w:val="none" w:sz="0" w:space="0" w:color="auto"/>
        <w:bottom w:val="none" w:sz="0" w:space="0" w:color="auto"/>
        <w:right w:val="none" w:sz="0" w:space="0" w:color="auto"/>
      </w:divBdr>
    </w:div>
    <w:div w:id="1709717806">
      <w:bodyDiv w:val="1"/>
      <w:marLeft w:val="0"/>
      <w:marRight w:val="0"/>
      <w:marTop w:val="0"/>
      <w:marBottom w:val="0"/>
      <w:divBdr>
        <w:top w:val="none" w:sz="0" w:space="0" w:color="auto"/>
        <w:left w:val="none" w:sz="0" w:space="0" w:color="auto"/>
        <w:bottom w:val="none" w:sz="0" w:space="0" w:color="auto"/>
        <w:right w:val="none" w:sz="0" w:space="0" w:color="auto"/>
      </w:divBdr>
    </w:div>
    <w:div w:id="1744525455">
      <w:bodyDiv w:val="1"/>
      <w:marLeft w:val="0"/>
      <w:marRight w:val="0"/>
      <w:marTop w:val="0"/>
      <w:marBottom w:val="0"/>
      <w:divBdr>
        <w:top w:val="none" w:sz="0" w:space="0" w:color="auto"/>
        <w:left w:val="none" w:sz="0" w:space="0" w:color="auto"/>
        <w:bottom w:val="none" w:sz="0" w:space="0" w:color="auto"/>
        <w:right w:val="none" w:sz="0" w:space="0" w:color="auto"/>
      </w:divBdr>
    </w:div>
    <w:div w:id="1840074766">
      <w:bodyDiv w:val="1"/>
      <w:marLeft w:val="0"/>
      <w:marRight w:val="0"/>
      <w:marTop w:val="0"/>
      <w:marBottom w:val="0"/>
      <w:divBdr>
        <w:top w:val="none" w:sz="0" w:space="0" w:color="auto"/>
        <w:left w:val="none" w:sz="0" w:space="0" w:color="auto"/>
        <w:bottom w:val="none" w:sz="0" w:space="0" w:color="auto"/>
        <w:right w:val="none" w:sz="0" w:space="0" w:color="auto"/>
      </w:divBdr>
    </w:div>
    <w:div w:id="1894345399">
      <w:bodyDiv w:val="1"/>
      <w:marLeft w:val="0"/>
      <w:marRight w:val="0"/>
      <w:marTop w:val="0"/>
      <w:marBottom w:val="0"/>
      <w:divBdr>
        <w:top w:val="none" w:sz="0" w:space="0" w:color="auto"/>
        <w:left w:val="none" w:sz="0" w:space="0" w:color="auto"/>
        <w:bottom w:val="none" w:sz="0" w:space="0" w:color="auto"/>
        <w:right w:val="none" w:sz="0" w:space="0" w:color="auto"/>
      </w:divBdr>
    </w:div>
    <w:div w:id="1932397320">
      <w:bodyDiv w:val="1"/>
      <w:marLeft w:val="0"/>
      <w:marRight w:val="0"/>
      <w:marTop w:val="0"/>
      <w:marBottom w:val="0"/>
      <w:divBdr>
        <w:top w:val="none" w:sz="0" w:space="0" w:color="auto"/>
        <w:left w:val="none" w:sz="0" w:space="0" w:color="auto"/>
        <w:bottom w:val="none" w:sz="0" w:space="0" w:color="auto"/>
        <w:right w:val="none" w:sz="0" w:space="0" w:color="auto"/>
      </w:divBdr>
    </w:div>
    <w:div w:id="1953321559">
      <w:bodyDiv w:val="1"/>
      <w:marLeft w:val="0"/>
      <w:marRight w:val="0"/>
      <w:marTop w:val="0"/>
      <w:marBottom w:val="0"/>
      <w:divBdr>
        <w:top w:val="none" w:sz="0" w:space="0" w:color="auto"/>
        <w:left w:val="none" w:sz="0" w:space="0" w:color="auto"/>
        <w:bottom w:val="none" w:sz="0" w:space="0" w:color="auto"/>
        <w:right w:val="none" w:sz="0" w:space="0" w:color="auto"/>
      </w:divBdr>
    </w:div>
    <w:div w:id="1970236014">
      <w:bodyDiv w:val="1"/>
      <w:marLeft w:val="0"/>
      <w:marRight w:val="0"/>
      <w:marTop w:val="0"/>
      <w:marBottom w:val="0"/>
      <w:divBdr>
        <w:top w:val="none" w:sz="0" w:space="0" w:color="auto"/>
        <w:left w:val="none" w:sz="0" w:space="0" w:color="auto"/>
        <w:bottom w:val="none" w:sz="0" w:space="0" w:color="auto"/>
        <w:right w:val="none" w:sz="0" w:space="0" w:color="auto"/>
      </w:divBdr>
    </w:div>
    <w:div w:id="1978221902">
      <w:bodyDiv w:val="1"/>
      <w:marLeft w:val="0"/>
      <w:marRight w:val="0"/>
      <w:marTop w:val="0"/>
      <w:marBottom w:val="0"/>
      <w:divBdr>
        <w:top w:val="none" w:sz="0" w:space="0" w:color="auto"/>
        <w:left w:val="none" w:sz="0" w:space="0" w:color="auto"/>
        <w:bottom w:val="none" w:sz="0" w:space="0" w:color="auto"/>
        <w:right w:val="none" w:sz="0" w:space="0" w:color="auto"/>
      </w:divBdr>
    </w:div>
    <w:div w:id="1988511931">
      <w:bodyDiv w:val="1"/>
      <w:marLeft w:val="0"/>
      <w:marRight w:val="0"/>
      <w:marTop w:val="0"/>
      <w:marBottom w:val="0"/>
      <w:divBdr>
        <w:top w:val="none" w:sz="0" w:space="0" w:color="auto"/>
        <w:left w:val="none" w:sz="0" w:space="0" w:color="auto"/>
        <w:bottom w:val="none" w:sz="0" w:space="0" w:color="auto"/>
        <w:right w:val="none" w:sz="0" w:space="0" w:color="auto"/>
      </w:divBdr>
    </w:div>
    <w:div w:id="199440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footer" Target="footer4.xml"/><Relationship Id="rId39" Type="http://schemas.openxmlformats.org/officeDocument/2006/relationships/image" Target="media/image17.png"/><Relationship Id="rId21" Type="http://schemas.openxmlformats.org/officeDocument/2006/relationships/footer" Target="footer3.xml"/><Relationship Id="rId34" Type="http://schemas.openxmlformats.org/officeDocument/2006/relationships/image" Target="media/image12.png"/><Relationship Id="rId42" Type="http://schemas.openxmlformats.org/officeDocument/2006/relationships/diagramData" Target="diagrams/data1.xml"/><Relationship Id="rId47" Type="http://schemas.openxmlformats.org/officeDocument/2006/relationships/hyperlink" Target="http://www.epa.sa.gov.au/licensees/licence_fee_system" TargetMode="External"/><Relationship Id="rId50" Type="http://schemas.openxmlformats.org/officeDocument/2006/relationships/hyperlink" Target="http://waste.eionet.europa.eu/wastebase" TargetMode="External"/><Relationship Id="rId55" Type="http://schemas.openxmlformats.org/officeDocument/2006/relationships/header" Target="header1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eader" Target="header9.xml"/><Relationship Id="rId33" Type="http://schemas.openxmlformats.org/officeDocument/2006/relationships/image" Target="media/image11.png"/><Relationship Id="rId38" Type="http://schemas.openxmlformats.org/officeDocument/2006/relationships/image" Target="media/image16.png"/><Relationship Id="rId46" Type="http://schemas.microsoft.com/office/2007/relationships/diagramDrawing" Target="diagrams/drawing1.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emf"/><Relationship Id="rId45" Type="http://schemas.openxmlformats.org/officeDocument/2006/relationships/diagramColors" Target="diagrams/colors1.xml"/><Relationship Id="rId53" Type="http://schemas.openxmlformats.org/officeDocument/2006/relationships/hyperlink" Target="http://epp.eurostat.ec.europa.eu/statistics_explained/index.php/Waste_statistics"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7.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www.eea.europa.eu/data-and-maps/figures/hazardous-waste-generation" TargetMode="External"/><Relationship Id="rId57" Type="http://schemas.openxmlformats.org/officeDocument/2006/relationships/header" Target="header12.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9.png"/><Relationship Id="rId44" Type="http://schemas.openxmlformats.org/officeDocument/2006/relationships/diagramQuickStyle" Target="diagrams/quickStyle1.xml"/><Relationship Id="rId52" Type="http://schemas.openxmlformats.org/officeDocument/2006/relationships/hyperlink" Target="http://www.mnr.gov.r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diagramLayout" Target="diagrams/layout1.xml"/><Relationship Id="rId48" Type="http://schemas.openxmlformats.org/officeDocument/2006/relationships/image" Target="media/image20.emf"/><Relationship Id="rId56"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hyperlink" Target="http://www.basel.int/natreporting/index.html"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www.abs.gov.au/ausstats" TargetMode="External"/><Relationship Id="rId13" Type="http://schemas.openxmlformats.org/officeDocument/2006/relationships/hyperlink" Target="http://www.environment.nsw.gov.au/licensing/lbl/feeformula.htm" TargetMode="External"/><Relationship Id="rId18" Type="http://schemas.openxmlformats.org/officeDocument/2006/relationships/hyperlink" Target="http://www.ehp.qld.gov.au/licences-permits/business-industry/pdf/is-bi-summary-of-fees-eras-em389.pdf" TargetMode="External"/><Relationship Id="rId26" Type="http://schemas.openxmlformats.org/officeDocument/2006/relationships/hyperlink" Target="http://www.alicesprings.nt.gov.au/fee/list/id/5" TargetMode="External"/><Relationship Id="rId3" Type="http://schemas.openxmlformats.org/officeDocument/2006/relationships/hyperlink" Target="http://www.environment.gov.au/wastepolicy/publications/waste-recycling2011.html" TargetMode="External"/><Relationship Id="rId21" Type="http://schemas.openxmlformats.org/officeDocument/2006/relationships/hyperlink" Target="http://www.epa.sa.gov.au/xstd_files/Licensing/Guideline/guide_lfs_transporters.pdf" TargetMode="External"/><Relationship Id="rId7" Type="http://schemas.openxmlformats.org/officeDocument/2006/relationships/hyperlink" Target="http://www.environment.gov.au/wastepolicy/publications/waste-recycling2011.html" TargetMode="External"/><Relationship Id="rId12" Type="http://schemas.openxmlformats.org/officeDocument/2006/relationships/hyperlink" Target="http://www.environment.nsw.gov.au/licensing/licencefees.htm" TargetMode="External"/><Relationship Id="rId17" Type="http://schemas.openxmlformats.org/officeDocument/2006/relationships/hyperlink" Target="http://www.epa.vic.gov.au/en/business-and-industry/forms/~/media/Files/forms/Docs/prescribedwastefeecalculation.pdf" TargetMode="External"/><Relationship Id="rId25" Type="http://schemas.openxmlformats.org/officeDocument/2006/relationships/hyperlink" Target="http://www.legislation.act.gov.au/di/2011-148/20110701-48248/pdf/2011-148.pdf" TargetMode="External"/><Relationship Id="rId2" Type="http://schemas.openxmlformats.org/officeDocument/2006/relationships/hyperlink" Target="http://www.environment.gov.au/wastepolicy/publications/waste-recycling2011.html" TargetMode="External"/><Relationship Id="rId16" Type="http://schemas.openxmlformats.org/officeDocument/2006/relationships/hyperlink" Target="http://www.epa.vic.gov.au/your-environment/waste/landfills/landfill-and-prescribed-waste-levies" TargetMode="External"/><Relationship Id="rId20" Type="http://schemas.openxmlformats.org/officeDocument/2006/relationships/hyperlink" Target="http://www.epa.sa.gov.au/xstd_files/Waste/Guideline/guide_levy.pdf" TargetMode="External"/><Relationship Id="rId29" Type="http://schemas.openxmlformats.org/officeDocument/2006/relationships/hyperlink" Target="http://www.nretas.nt.gov.au/environment-protection/licences/licences" TargetMode="External"/><Relationship Id="rId1" Type="http://schemas.openxmlformats.org/officeDocument/2006/relationships/hyperlink" Target="http://www.environment.nsw.gov.au/soe" TargetMode="External"/><Relationship Id="rId6" Type="http://schemas.openxmlformats.org/officeDocument/2006/relationships/hyperlink" Target="http://www.environment.gov.au/wastepolicy/publications/waste-recycling2011.html" TargetMode="External"/><Relationship Id="rId11" Type="http://schemas.openxmlformats.org/officeDocument/2006/relationships/hyperlink" Target="http://www.environment.nsw.gov.au/resources/waste/09813wastelevyguide.pdf" TargetMode="External"/><Relationship Id="rId24" Type="http://schemas.openxmlformats.org/officeDocument/2006/relationships/hyperlink" Target="http://www.tams.act.gov.au/live/Recycling_and_Waste/centres" TargetMode="External"/><Relationship Id="rId5" Type="http://schemas.openxmlformats.org/officeDocument/2006/relationships/hyperlink" Target="http://www.environment.gov.au/wastepolicy/publications/waste-recycling2011.html" TargetMode="External"/><Relationship Id="rId15" Type="http://schemas.openxmlformats.org/officeDocument/2006/relationships/hyperlink" Target="http://www.environment.nsw.gov.au/resources/licensing/09719licenceguideA.pdf" TargetMode="External"/><Relationship Id="rId23" Type="http://schemas.openxmlformats.org/officeDocument/2006/relationships/hyperlink" Target="http://www.licence.smallbusiness.wa.gov.au/BusinessLicenceFinder/prod/quick_search" TargetMode="External"/><Relationship Id="rId28" Type="http://schemas.openxmlformats.org/officeDocument/2006/relationships/hyperlink" Target="http://www.nretas.nt.gov.au/environment-protection/waste/register/handlers" TargetMode="External"/><Relationship Id="rId10" Type="http://schemas.openxmlformats.org/officeDocument/2006/relationships/hyperlink" Target="http://www.environment.nsw.gov.au/wr/index.htm" TargetMode="External"/><Relationship Id="rId19" Type="http://schemas.openxmlformats.org/officeDocument/2006/relationships/hyperlink" Target="http://www.northtaswaste.com.au/?page=about_us" TargetMode="External"/><Relationship Id="rId4" Type="http://schemas.openxmlformats.org/officeDocument/2006/relationships/hyperlink" Target="http://www.environment.gov.au/wastepolicy/publications/waste-recycling2011.html" TargetMode="External"/><Relationship Id="rId9" Type="http://schemas.openxmlformats.org/officeDocument/2006/relationships/hyperlink" Target="http://www.sita.com.au/facilities/landfills/taylors-road-landfill/" TargetMode="External"/><Relationship Id="rId14" Type="http://schemas.openxmlformats.org/officeDocument/2006/relationships/hyperlink" Target="http://www.environment.nsw.gov.au/licensing/lbl/loadfeecalc.htm" TargetMode="External"/><Relationship Id="rId22" Type="http://schemas.openxmlformats.org/officeDocument/2006/relationships/hyperlink" Target="http://www.zerowaste.wa.gov.au/about/levy" TargetMode="External"/><Relationship Id="rId27" Type="http://schemas.openxmlformats.org/officeDocument/2006/relationships/hyperlink" Target="http://www.darwin.nt.gov.au/live/your-home/recycling-and-waste-management/shoal-bay-waste-disposal-site/weighbridge-fees-and-charges" TargetMode="External"/><Relationship Id="rId30" Type="http://schemas.openxmlformats.org/officeDocument/2006/relationships/hyperlink" Target="http://www.nretas.nt.gov.au/__data/assets/pdf_file/0013/14035/fees_payable.pdf" TargetMode="External"/></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bloomfield\AppData\Local\Microsoft\Windows\Temporary%20Internet%20Files\Content.IE5\U7K0X5BE\Report%202011%20V2%20-%20wave%20border.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0145E9-9748-494B-BCD0-508F31AF1B05}" type="doc">
      <dgm:prSet loTypeId="urn:diagrams.loki3.com/BracketList+Icon" loCatId="list" qsTypeId="urn:microsoft.com/office/officeart/2005/8/quickstyle/simple1" qsCatId="simple" csTypeId="urn:microsoft.com/office/officeart/2005/8/colors/accent1_2" csCatId="accent1" phldr="1"/>
      <dgm:spPr/>
      <dgm:t>
        <a:bodyPr/>
        <a:lstStyle/>
        <a:p>
          <a:endParaRPr lang="en-AU"/>
        </a:p>
      </dgm:t>
    </dgm:pt>
    <dgm:pt modelId="{73E57AF2-DB9B-4BDD-99CC-5381E32FE7C9}">
      <dgm:prSet phldrT="[Text]" custT="1"/>
      <dgm:spPr/>
      <dgm:t>
        <a:bodyPr/>
        <a:lstStyle/>
        <a:p>
          <a:r>
            <a:rPr lang="en-AU" sz="1000">
              <a:latin typeface="Arial" pitchFamily="34" charset="0"/>
              <a:cs typeface="Arial" pitchFamily="34" charset="0"/>
            </a:rPr>
            <a:t>Hazardous waste management costs for </a:t>
          </a:r>
          <a:r>
            <a:rPr lang="en-AU" sz="1000" b="1">
              <a:latin typeface="Arial" pitchFamily="34" charset="0"/>
              <a:cs typeface="Arial" pitchFamily="34" charset="0"/>
            </a:rPr>
            <a:t>waste facilities accepting hazardous wastes</a:t>
          </a:r>
        </a:p>
      </dgm:t>
    </dgm:pt>
    <dgm:pt modelId="{9D78F67E-2D6D-48CE-A6B8-B2AB78E170B2}" type="parTrans" cxnId="{6CEEA490-8459-4ABC-8F8E-724926CECBB2}">
      <dgm:prSet/>
      <dgm:spPr/>
      <dgm:t>
        <a:bodyPr/>
        <a:lstStyle/>
        <a:p>
          <a:endParaRPr lang="en-AU" sz="1000">
            <a:latin typeface="Arial" pitchFamily="34" charset="0"/>
            <a:cs typeface="Arial" pitchFamily="34" charset="0"/>
          </a:endParaRPr>
        </a:p>
      </dgm:t>
    </dgm:pt>
    <dgm:pt modelId="{78517291-1CDC-4BE3-9D6C-6552FD6A09A0}" type="sibTrans" cxnId="{6CEEA490-8459-4ABC-8F8E-724926CECBB2}">
      <dgm:prSet/>
      <dgm:spPr/>
      <dgm:t>
        <a:bodyPr/>
        <a:lstStyle/>
        <a:p>
          <a:endParaRPr lang="en-AU" sz="1000">
            <a:latin typeface="Arial" pitchFamily="34" charset="0"/>
            <a:cs typeface="Arial" pitchFamily="34" charset="0"/>
          </a:endParaRPr>
        </a:p>
      </dgm:t>
    </dgm:pt>
    <dgm:pt modelId="{F48E52EE-EDCD-4EC6-A778-FA434242448F}">
      <dgm:prSet phldrT="[Text]" custT="1"/>
      <dgm:spPr>
        <a:solidFill>
          <a:srgbClr val="64B9D5"/>
        </a:solidFill>
        <a:ln>
          <a:solidFill>
            <a:srgbClr val="64B9D5"/>
          </a:solidFill>
        </a:ln>
      </dgm:spPr>
      <dgm:t>
        <a:bodyPr/>
        <a:lstStyle/>
        <a:p>
          <a:r>
            <a:rPr lang="en-AU" sz="1000">
              <a:latin typeface="Arial" pitchFamily="34" charset="0"/>
              <a:cs typeface="Arial" pitchFamily="34" charset="0"/>
            </a:rPr>
            <a:t>Licence applications and annual fees</a:t>
          </a:r>
        </a:p>
      </dgm:t>
    </dgm:pt>
    <dgm:pt modelId="{528C6CA1-12AA-46A6-94F2-B7CBEC74CDEE}" type="parTrans" cxnId="{010F5D99-C127-4985-94B1-7BCA7A29623A}">
      <dgm:prSet/>
      <dgm:spPr/>
      <dgm:t>
        <a:bodyPr/>
        <a:lstStyle/>
        <a:p>
          <a:endParaRPr lang="en-AU" sz="1000">
            <a:latin typeface="Arial" pitchFamily="34" charset="0"/>
            <a:cs typeface="Arial" pitchFamily="34" charset="0"/>
          </a:endParaRPr>
        </a:p>
      </dgm:t>
    </dgm:pt>
    <dgm:pt modelId="{52F24F64-0D41-4B14-9D7B-BC4534BD86BC}" type="sibTrans" cxnId="{010F5D99-C127-4985-94B1-7BCA7A29623A}">
      <dgm:prSet/>
      <dgm:spPr/>
      <dgm:t>
        <a:bodyPr/>
        <a:lstStyle/>
        <a:p>
          <a:endParaRPr lang="en-AU" sz="1000">
            <a:latin typeface="Arial" pitchFamily="34" charset="0"/>
            <a:cs typeface="Arial" pitchFamily="34" charset="0"/>
          </a:endParaRPr>
        </a:p>
      </dgm:t>
    </dgm:pt>
    <dgm:pt modelId="{43B8802E-1362-464B-861D-E9E472F8EE24}">
      <dgm:prSet phldrT="[Text]" custT="1"/>
      <dgm:spPr>
        <a:solidFill>
          <a:srgbClr val="64B9D5"/>
        </a:solidFill>
        <a:ln>
          <a:solidFill>
            <a:srgbClr val="64B9D5"/>
          </a:solidFill>
        </a:ln>
      </dgm:spPr>
      <dgm:t>
        <a:bodyPr/>
        <a:lstStyle/>
        <a:p>
          <a:r>
            <a:rPr lang="en-AU" sz="1000">
              <a:latin typeface="Arial" pitchFamily="34" charset="0"/>
              <a:cs typeface="Arial" pitchFamily="34" charset="0"/>
            </a:rPr>
            <a:t>Additional licence fees based on pollutant load</a:t>
          </a:r>
        </a:p>
      </dgm:t>
    </dgm:pt>
    <dgm:pt modelId="{3CFC25ED-5EED-4B78-A03E-132AAE12E302}" type="parTrans" cxnId="{B446D7B9-6E68-43E9-8FB8-230110549E91}">
      <dgm:prSet/>
      <dgm:spPr/>
      <dgm:t>
        <a:bodyPr/>
        <a:lstStyle/>
        <a:p>
          <a:endParaRPr lang="en-AU" sz="1000">
            <a:latin typeface="Arial" pitchFamily="34" charset="0"/>
            <a:cs typeface="Arial" pitchFamily="34" charset="0"/>
          </a:endParaRPr>
        </a:p>
      </dgm:t>
    </dgm:pt>
    <dgm:pt modelId="{09D2FC32-9B78-4114-AD4A-EC83CDD38256}" type="sibTrans" cxnId="{B446D7B9-6E68-43E9-8FB8-230110549E91}">
      <dgm:prSet/>
      <dgm:spPr/>
      <dgm:t>
        <a:bodyPr/>
        <a:lstStyle/>
        <a:p>
          <a:endParaRPr lang="en-AU" sz="1000">
            <a:latin typeface="Arial" pitchFamily="34" charset="0"/>
            <a:cs typeface="Arial" pitchFamily="34" charset="0"/>
          </a:endParaRPr>
        </a:p>
      </dgm:t>
    </dgm:pt>
    <dgm:pt modelId="{5105B907-50EF-47D2-8F15-91F0487C1D8D}">
      <dgm:prSet phldrT="[Text]" custT="1"/>
      <dgm:spPr>
        <a:solidFill>
          <a:srgbClr val="64B9D5"/>
        </a:solidFill>
        <a:ln>
          <a:solidFill>
            <a:srgbClr val="64B9D5"/>
          </a:solidFill>
        </a:ln>
      </dgm:spPr>
      <dgm:t>
        <a:bodyPr/>
        <a:lstStyle/>
        <a:p>
          <a:r>
            <a:rPr lang="en-AU" sz="1000">
              <a:latin typeface="Arial" pitchFamily="34" charset="0"/>
              <a:cs typeface="Arial" pitchFamily="34" charset="0"/>
            </a:rPr>
            <a:t>Special fees for waste treatment for disposal</a:t>
          </a:r>
        </a:p>
      </dgm:t>
    </dgm:pt>
    <dgm:pt modelId="{A5ECB567-B8C7-4B1C-A767-AED48538F934}" type="parTrans" cxnId="{4C1EA46C-4968-449F-A928-69ADDD600F01}">
      <dgm:prSet/>
      <dgm:spPr/>
      <dgm:t>
        <a:bodyPr/>
        <a:lstStyle/>
        <a:p>
          <a:endParaRPr lang="en-AU" sz="1000">
            <a:latin typeface="Arial" pitchFamily="34" charset="0"/>
            <a:cs typeface="Arial" pitchFamily="34" charset="0"/>
          </a:endParaRPr>
        </a:p>
      </dgm:t>
    </dgm:pt>
    <dgm:pt modelId="{B4601184-8E06-4568-B32B-57A70DCF8C92}" type="sibTrans" cxnId="{4C1EA46C-4968-449F-A928-69ADDD600F01}">
      <dgm:prSet/>
      <dgm:spPr/>
      <dgm:t>
        <a:bodyPr/>
        <a:lstStyle/>
        <a:p>
          <a:endParaRPr lang="en-AU" sz="1000">
            <a:latin typeface="Arial" pitchFamily="34" charset="0"/>
            <a:cs typeface="Arial" pitchFamily="34" charset="0"/>
          </a:endParaRPr>
        </a:p>
      </dgm:t>
    </dgm:pt>
    <dgm:pt modelId="{A9A59C59-B2C3-4877-9BFE-67F324991686}">
      <dgm:prSet phldrT="[Text]" custT="1"/>
      <dgm:spPr>
        <a:solidFill>
          <a:srgbClr val="64B9D5"/>
        </a:solidFill>
        <a:ln>
          <a:solidFill>
            <a:srgbClr val="64B9D5"/>
          </a:solidFill>
        </a:ln>
      </dgm:spPr>
      <dgm:t>
        <a:bodyPr/>
        <a:lstStyle/>
        <a:p>
          <a:r>
            <a:rPr lang="en-AU" sz="1000">
              <a:latin typeface="Arial" pitchFamily="34" charset="0"/>
              <a:cs typeface="Arial" pitchFamily="34" charset="0"/>
            </a:rPr>
            <a:t>Special fees for waste transport for disposal</a:t>
          </a:r>
        </a:p>
      </dgm:t>
    </dgm:pt>
    <dgm:pt modelId="{8D472255-1269-4739-9841-BA1680A01D75}" type="parTrans" cxnId="{6C299E68-005D-4048-AC06-A52FB0EE1C86}">
      <dgm:prSet/>
      <dgm:spPr/>
      <dgm:t>
        <a:bodyPr/>
        <a:lstStyle/>
        <a:p>
          <a:endParaRPr lang="en-AU" sz="1000">
            <a:latin typeface="Arial" pitchFamily="34" charset="0"/>
            <a:cs typeface="Arial" pitchFamily="34" charset="0"/>
          </a:endParaRPr>
        </a:p>
      </dgm:t>
    </dgm:pt>
    <dgm:pt modelId="{A8E13553-2949-4A4D-9741-FB1497511CBC}" type="sibTrans" cxnId="{6C299E68-005D-4048-AC06-A52FB0EE1C86}">
      <dgm:prSet/>
      <dgm:spPr/>
      <dgm:t>
        <a:bodyPr/>
        <a:lstStyle/>
        <a:p>
          <a:endParaRPr lang="en-AU" sz="1000">
            <a:latin typeface="Arial" pitchFamily="34" charset="0"/>
            <a:cs typeface="Arial" pitchFamily="34" charset="0"/>
          </a:endParaRPr>
        </a:p>
      </dgm:t>
    </dgm:pt>
    <dgm:pt modelId="{FC0E859F-944A-4B10-B234-E56325D20360}">
      <dgm:prSet phldrT="[Text]" custT="1"/>
      <dgm:spPr/>
      <dgm:t>
        <a:bodyPr/>
        <a:lstStyle/>
        <a:p>
          <a:r>
            <a:rPr lang="en-AU" sz="1000">
              <a:latin typeface="Arial" pitchFamily="34" charset="0"/>
              <a:cs typeface="Arial" pitchFamily="34" charset="0"/>
            </a:rPr>
            <a:t>Hazardous waste management costs for </a:t>
          </a:r>
          <a:r>
            <a:rPr lang="en-AU" sz="1000" b="1">
              <a:latin typeface="Arial" pitchFamily="34" charset="0"/>
              <a:cs typeface="Arial" pitchFamily="34" charset="0"/>
            </a:rPr>
            <a:t>waste generators</a:t>
          </a:r>
        </a:p>
      </dgm:t>
    </dgm:pt>
    <dgm:pt modelId="{C33DAEFF-8014-4542-8F32-2CBE47B5AC4E}" type="parTrans" cxnId="{E99EACE4-A887-4CC5-A4A1-E084605A22BC}">
      <dgm:prSet/>
      <dgm:spPr/>
      <dgm:t>
        <a:bodyPr/>
        <a:lstStyle/>
        <a:p>
          <a:endParaRPr lang="en-AU" sz="1000">
            <a:latin typeface="Arial" pitchFamily="34" charset="0"/>
            <a:cs typeface="Arial" pitchFamily="34" charset="0"/>
          </a:endParaRPr>
        </a:p>
      </dgm:t>
    </dgm:pt>
    <dgm:pt modelId="{971414E2-C267-4AD6-8975-658755559BCC}" type="sibTrans" cxnId="{E99EACE4-A887-4CC5-A4A1-E084605A22BC}">
      <dgm:prSet/>
      <dgm:spPr/>
      <dgm:t>
        <a:bodyPr/>
        <a:lstStyle/>
        <a:p>
          <a:endParaRPr lang="en-AU" sz="1000">
            <a:latin typeface="Arial" pitchFamily="34" charset="0"/>
            <a:cs typeface="Arial" pitchFamily="34" charset="0"/>
          </a:endParaRPr>
        </a:p>
      </dgm:t>
    </dgm:pt>
    <dgm:pt modelId="{7C9177C4-B771-4271-9206-2C4F85035E9F}">
      <dgm:prSet phldrT="[Text]" custT="1"/>
      <dgm:spPr>
        <a:solidFill>
          <a:srgbClr val="1D5C42"/>
        </a:solidFill>
        <a:ln>
          <a:solidFill>
            <a:srgbClr val="1D5C42"/>
          </a:solidFill>
        </a:ln>
      </dgm:spPr>
      <dgm:t>
        <a:bodyPr/>
        <a:lstStyle/>
        <a:p>
          <a:r>
            <a:rPr lang="en-AU" sz="1000">
              <a:latin typeface="Arial" pitchFamily="34" charset="0"/>
              <a:cs typeface="Arial" pitchFamily="34" charset="0"/>
            </a:rPr>
            <a:t>Landfill levies</a:t>
          </a:r>
        </a:p>
      </dgm:t>
    </dgm:pt>
    <dgm:pt modelId="{87ED8584-9348-40A2-A036-BED6971C395C}" type="parTrans" cxnId="{3E1C7D5D-A486-4465-864C-598A9323121B}">
      <dgm:prSet/>
      <dgm:spPr/>
      <dgm:t>
        <a:bodyPr/>
        <a:lstStyle/>
        <a:p>
          <a:endParaRPr lang="en-AU" sz="1000">
            <a:latin typeface="Arial" pitchFamily="34" charset="0"/>
            <a:cs typeface="Arial" pitchFamily="34" charset="0"/>
          </a:endParaRPr>
        </a:p>
      </dgm:t>
    </dgm:pt>
    <dgm:pt modelId="{4BD16C2F-0A7D-4C12-900C-100E224A8BAE}" type="sibTrans" cxnId="{3E1C7D5D-A486-4465-864C-598A9323121B}">
      <dgm:prSet/>
      <dgm:spPr/>
      <dgm:t>
        <a:bodyPr/>
        <a:lstStyle/>
        <a:p>
          <a:endParaRPr lang="en-AU" sz="1000">
            <a:latin typeface="Arial" pitchFamily="34" charset="0"/>
            <a:cs typeface="Arial" pitchFamily="34" charset="0"/>
          </a:endParaRPr>
        </a:p>
      </dgm:t>
    </dgm:pt>
    <dgm:pt modelId="{7EC728A5-C668-4C82-9919-5CAB9AACDC87}">
      <dgm:prSet phldrT="[Text]" custT="1"/>
      <dgm:spPr>
        <a:solidFill>
          <a:srgbClr val="1D5C42"/>
        </a:solidFill>
        <a:ln>
          <a:solidFill>
            <a:srgbClr val="1D5C42"/>
          </a:solidFill>
        </a:ln>
      </dgm:spPr>
      <dgm:t>
        <a:bodyPr/>
        <a:lstStyle/>
        <a:p>
          <a:r>
            <a:rPr lang="en-AU" sz="1000">
              <a:latin typeface="Arial" pitchFamily="34" charset="0"/>
              <a:cs typeface="Arial" pitchFamily="34" charset="0"/>
            </a:rPr>
            <a:t>Special fees for waste treatment before disposal</a:t>
          </a:r>
        </a:p>
      </dgm:t>
    </dgm:pt>
    <dgm:pt modelId="{144458A0-30F1-440F-817A-B8568070EE71}" type="parTrans" cxnId="{75471877-75FA-440A-A991-7EB5FF5EDBDD}">
      <dgm:prSet/>
      <dgm:spPr/>
      <dgm:t>
        <a:bodyPr/>
        <a:lstStyle/>
        <a:p>
          <a:endParaRPr lang="en-AU" sz="1000">
            <a:latin typeface="Arial" pitchFamily="34" charset="0"/>
            <a:cs typeface="Arial" pitchFamily="34" charset="0"/>
          </a:endParaRPr>
        </a:p>
      </dgm:t>
    </dgm:pt>
    <dgm:pt modelId="{AD0E871A-66FA-41E5-830B-8BF5F79AC786}" type="sibTrans" cxnId="{75471877-75FA-440A-A991-7EB5FF5EDBDD}">
      <dgm:prSet/>
      <dgm:spPr/>
      <dgm:t>
        <a:bodyPr/>
        <a:lstStyle/>
        <a:p>
          <a:endParaRPr lang="en-AU" sz="1000">
            <a:latin typeface="Arial" pitchFamily="34" charset="0"/>
            <a:cs typeface="Arial" pitchFamily="34" charset="0"/>
          </a:endParaRPr>
        </a:p>
      </dgm:t>
    </dgm:pt>
    <dgm:pt modelId="{35D3A156-2A04-4D95-A5CF-7D79F441F53A}">
      <dgm:prSet phldrT="[Text]" custT="1"/>
      <dgm:spPr>
        <a:solidFill>
          <a:srgbClr val="1D5C42"/>
        </a:solidFill>
        <a:ln>
          <a:solidFill>
            <a:srgbClr val="1D5C42"/>
          </a:solidFill>
        </a:ln>
      </dgm:spPr>
      <dgm:t>
        <a:bodyPr/>
        <a:lstStyle/>
        <a:p>
          <a:r>
            <a:rPr lang="en-AU" sz="1000">
              <a:latin typeface="Arial" pitchFamily="34" charset="0"/>
              <a:cs typeface="Arial" pitchFamily="34" charset="0"/>
            </a:rPr>
            <a:t>Special fees for waste transport for disposal</a:t>
          </a:r>
        </a:p>
      </dgm:t>
    </dgm:pt>
    <dgm:pt modelId="{3E461E49-1B3C-441B-B672-F5597D2054D2}" type="parTrans" cxnId="{5206B0D1-7798-47F0-8B81-B886A05FD0EB}">
      <dgm:prSet/>
      <dgm:spPr/>
      <dgm:t>
        <a:bodyPr/>
        <a:lstStyle/>
        <a:p>
          <a:endParaRPr lang="en-AU" sz="1000">
            <a:latin typeface="Arial" pitchFamily="34" charset="0"/>
            <a:cs typeface="Arial" pitchFamily="34" charset="0"/>
          </a:endParaRPr>
        </a:p>
      </dgm:t>
    </dgm:pt>
    <dgm:pt modelId="{3689BBBC-A1D0-4DEB-A501-A16401B4C38F}" type="sibTrans" cxnId="{5206B0D1-7798-47F0-8B81-B886A05FD0EB}">
      <dgm:prSet/>
      <dgm:spPr/>
      <dgm:t>
        <a:bodyPr/>
        <a:lstStyle/>
        <a:p>
          <a:endParaRPr lang="en-AU" sz="1000">
            <a:latin typeface="Arial" pitchFamily="34" charset="0"/>
            <a:cs typeface="Arial" pitchFamily="34" charset="0"/>
          </a:endParaRPr>
        </a:p>
      </dgm:t>
    </dgm:pt>
    <dgm:pt modelId="{511C7CF5-DCC4-4884-AC09-A29DCAA5E83A}" type="pres">
      <dgm:prSet presAssocID="{970145E9-9748-494B-BCD0-508F31AF1B05}" presName="Name0" presStyleCnt="0">
        <dgm:presLayoutVars>
          <dgm:dir/>
          <dgm:animLvl val="lvl"/>
          <dgm:resizeHandles val="exact"/>
        </dgm:presLayoutVars>
      </dgm:prSet>
      <dgm:spPr/>
      <dgm:t>
        <a:bodyPr/>
        <a:lstStyle/>
        <a:p>
          <a:endParaRPr lang="en-AU"/>
        </a:p>
      </dgm:t>
    </dgm:pt>
    <dgm:pt modelId="{6D68273D-E32C-475B-9CA8-D9C7323FE745}" type="pres">
      <dgm:prSet presAssocID="{FC0E859F-944A-4B10-B234-E56325D20360}" presName="linNode" presStyleCnt="0"/>
      <dgm:spPr/>
    </dgm:pt>
    <dgm:pt modelId="{630D49ED-F32C-42DE-8159-ADF3BE610B4C}" type="pres">
      <dgm:prSet presAssocID="{FC0E859F-944A-4B10-B234-E56325D20360}" presName="parTx" presStyleLbl="revTx" presStyleIdx="0" presStyleCnt="2">
        <dgm:presLayoutVars>
          <dgm:chMax val="1"/>
          <dgm:bulletEnabled val="1"/>
        </dgm:presLayoutVars>
      </dgm:prSet>
      <dgm:spPr/>
      <dgm:t>
        <a:bodyPr/>
        <a:lstStyle/>
        <a:p>
          <a:endParaRPr lang="en-AU"/>
        </a:p>
      </dgm:t>
    </dgm:pt>
    <dgm:pt modelId="{3F657DE0-1276-4666-9293-5E0557A86BAE}" type="pres">
      <dgm:prSet presAssocID="{FC0E859F-944A-4B10-B234-E56325D20360}" presName="bracket" presStyleLbl="parChTrans1D1" presStyleIdx="0" presStyleCnt="2"/>
      <dgm:spPr>
        <a:noFill/>
        <a:ln>
          <a:solidFill>
            <a:srgbClr val="1D5C42"/>
          </a:solidFill>
        </a:ln>
      </dgm:spPr>
    </dgm:pt>
    <dgm:pt modelId="{CAC5A49F-7367-438D-A548-F919ACC9E5FF}" type="pres">
      <dgm:prSet presAssocID="{FC0E859F-944A-4B10-B234-E56325D20360}" presName="spH" presStyleCnt="0"/>
      <dgm:spPr/>
    </dgm:pt>
    <dgm:pt modelId="{EDB29F75-4A7F-4B32-9A4C-8DD219A46D98}" type="pres">
      <dgm:prSet presAssocID="{FC0E859F-944A-4B10-B234-E56325D20360}" presName="desTx" presStyleLbl="node1" presStyleIdx="0" presStyleCnt="2">
        <dgm:presLayoutVars>
          <dgm:bulletEnabled val="1"/>
        </dgm:presLayoutVars>
      </dgm:prSet>
      <dgm:spPr/>
      <dgm:t>
        <a:bodyPr/>
        <a:lstStyle/>
        <a:p>
          <a:endParaRPr lang="en-AU"/>
        </a:p>
      </dgm:t>
    </dgm:pt>
    <dgm:pt modelId="{CA97113C-E3F7-46EA-8191-9FF42E27F1E2}" type="pres">
      <dgm:prSet presAssocID="{971414E2-C267-4AD6-8975-658755559BCC}" presName="spV" presStyleCnt="0"/>
      <dgm:spPr/>
    </dgm:pt>
    <dgm:pt modelId="{306E9D79-9CC4-4A70-839B-96F1A3C29590}" type="pres">
      <dgm:prSet presAssocID="{73E57AF2-DB9B-4BDD-99CC-5381E32FE7C9}" presName="linNode" presStyleCnt="0"/>
      <dgm:spPr/>
    </dgm:pt>
    <dgm:pt modelId="{35680348-5383-4EFB-A4CF-7C18860DC4F7}" type="pres">
      <dgm:prSet presAssocID="{73E57AF2-DB9B-4BDD-99CC-5381E32FE7C9}" presName="parTx" presStyleLbl="revTx" presStyleIdx="1" presStyleCnt="2">
        <dgm:presLayoutVars>
          <dgm:chMax val="1"/>
          <dgm:bulletEnabled val="1"/>
        </dgm:presLayoutVars>
      </dgm:prSet>
      <dgm:spPr/>
      <dgm:t>
        <a:bodyPr/>
        <a:lstStyle/>
        <a:p>
          <a:endParaRPr lang="en-AU"/>
        </a:p>
      </dgm:t>
    </dgm:pt>
    <dgm:pt modelId="{F84AE270-F764-473C-BDF2-A51B3FDB4187}" type="pres">
      <dgm:prSet presAssocID="{73E57AF2-DB9B-4BDD-99CC-5381E32FE7C9}" presName="bracket" presStyleLbl="parChTrans1D1" presStyleIdx="1" presStyleCnt="2"/>
      <dgm:spPr>
        <a:ln>
          <a:solidFill>
            <a:srgbClr val="64B9D5"/>
          </a:solidFill>
        </a:ln>
      </dgm:spPr>
    </dgm:pt>
    <dgm:pt modelId="{B95DA8B6-B1DF-4FF8-B204-D0BBB198F8E3}" type="pres">
      <dgm:prSet presAssocID="{73E57AF2-DB9B-4BDD-99CC-5381E32FE7C9}" presName="spH" presStyleCnt="0"/>
      <dgm:spPr/>
    </dgm:pt>
    <dgm:pt modelId="{9DC45A3C-9BF0-4238-9ED5-04B7E2E6A1C3}" type="pres">
      <dgm:prSet presAssocID="{73E57AF2-DB9B-4BDD-99CC-5381E32FE7C9}" presName="desTx" presStyleLbl="node1" presStyleIdx="1" presStyleCnt="2">
        <dgm:presLayoutVars>
          <dgm:bulletEnabled val="1"/>
        </dgm:presLayoutVars>
      </dgm:prSet>
      <dgm:spPr/>
      <dgm:t>
        <a:bodyPr/>
        <a:lstStyle/>
        <a:p>
          <a:endParaRPr lang="en-AU"/>
        </a:p>
      </dgm:t>
    </dgm:pt>
  </dgm:ptLst>
  <dgm:cxnLst>
    <dgm:cxn modelId="{167E163C-1E0D-4760-AA05-F4695CD7AED4}" type="presOf" srcId="{A9A59C59-B2C3-4877-9BFE-67F324991686}" destId="{9DC45A3C-9BF0-4238-9ED5-04B7E2E6A1C3}" srcOrd="0" destOrd="3" presId="urn:diagrams.loki3.com/BracketList+Icon"/>
    <dgm:cxn modelId="{703CA5DD-9FFB-4AAC-A1D0-E7DFB65B40EC}" type="presOf" srcId="{FC0E859F-944A-4B10-B234-E56325D20360}" destId="{630D49ED-F32C-42DE-8159-ADF3BE610B4C}" srcOrd="0" destOrd="0" presId="urn:diagrams.loki3.com/BracketList+Icon"/>
    <dgm:cxn modelId="{AFA2E796-C967-4A23-A2D3-CE790A2F96D3}" type="presOf" srcId="{970145E9-9748-494B-BCD0-508F31AF1B05}" destId="{511C7CF5-DCC4-4884-AC09-A29DCAA5E83A}" srcOrd="0" destOrd="0" presId="urn:diagrams.loki3.com/BracketList+Icon"/>
    <dgm:cxn modelId="{B446D7B9-6E68-43E9-8FB8-230110549E91}" srcId="{73E57AF2-DB9B-4BDD-99CC-5381E32FE7C9}" destId="{43B8802E-1362-464B-861D-E9E472F8EE24}" srcOrd="1" destOrd="0" parTransId="{3CFC25ED-5EED-4B78-A03E-132AAE12E302}" sibTransId="{09D2FC32-9B78-4114-AD4A-EC83CDD38256}"/>
    <dgm:cxn modelId="{F187D8C9-1B57-48D5-A8D9-5F255C735356}" type="presOf" srcId="{7EC728A5-C668-4C82-9919-5CAB9AACDC87}" destId="{EDB29F75-4A7F-4B32-9A4C-8DD219A46D98}" srcOrd="0" destOrd="1" presId="urn:diagrams.loki3.com/BracketList+Icon"/>
    <dgm:cxn modelId="{CC7866D2-9797-4C97-A1A6-F76F6C7E0EA2}" type="presOf" srcId="{73E57AF2-DB9B-4BDD-99CC-5381E32FE7C9}" destId="{35680348-5383-4EFB-A4CF-7C18860DC4F7}" srcOrd="0" destOrd="0" presId="urn:diagrams.loki3.com/BracketList+Icon"/>
    <dgm:cxn modelId="{3E1C7D5D-A486-4465-864C-598A9323121B}" srcId="{FC0E859F-944A-4B10-B234-E56325D20360}" destId="{7C9177C4-B771-4271-9206-2C4F85035E9F}" srcOrd="0" destOrd="0" parTransId="{87ED8584-9348-40A2-A036-BED6971C395C}" sibTransId="{4BD16C2F-0A7D-4C12-900C-100E224A8BAE}"/>
    <dgm:cxn modelId="{010F5D99-C127-4985-94B1-7BCA7A29623A}" srcId="{73E57AF2-DB9B-4BDD-99CC-5381E32FE7C9}" destId="{F48E52EE-EDCD-4EC6-A778-FA434242448F}" srcOrd="0" destOrd="0" parTransId="{528C6CA1-12AA-46A6-94F2-B7CBEC74CDEE}" sibTransId="{52F24F64-0D41-4B14-9D7B-BC4534BD86BC}"/>
    <dgm:cxn modelId="{75471877-75FA-440A-A991-7EB5FF5EDBDD}" srcId="{FC0E859F-944A-4B10-B234-E56325D20360}" destId="{7EC728A5-C668-4C82-9919-5CAB9AACDC87}" srcOrd="1" destOrd="0" parTransId="{144458A0-30F1-440F-817A-B8568070EE71}" sibTransId="{AD0E871A-66FA-41E5-830B-8BF5F79AC786}"/>
    <dgm:cxn modelId="{4C1EA46C-4968-449F-A928-69ADDD600F01}" srcId="{73E57AF2-DB9B-4BDD-99CC-5381E32FE7C9}" destId="{5105B907-50EF-47D2-8F15-91F0487C1D8D}" srcOrd="2" destOrd="0" parTransId="{A5ECB567-B8C7-4B1C-A767-AED48538F934}" sibTransId="{B4601184-8E06-4568-B32B-57A70DCF8C92}"/>
    <dgm:cxn modelId="{6E51416C-A341-42BC-80E6-F88D5028DFD4}" type="presOf" srcId="{F48E52EE-EDCD-4EC6-A778-FA434242448F}" destId="{9DC45A3C-9BF0-4238-9ED5-04B7E2E6A1C3}" srcOrd="0" destOrd="0" presId="urn:diagrams.loki3.com/BracketList+Icon"/>
    <dgm:cxn modelId="{E99EACE4-A887-4CC5-A4A1-E084605A22BC}" srcId="{970145E9-9748-494B-BCD0-508F31AF1B05}" destId="{FC0E859F-944A-4B10-B234-E56325D20360}" srcOrd="0" destOrd="0" parTransId="{C33DAEFF-8014-4542-8F32-2CBE47B5AC4E}" sibTransId="{971414E2-C267-4AD6-8975-658755559BCC}"/>
    <dgm:cxn modelId="{9FED8668-A5D0-4CB5-B5A5-3E174432226F}" type="presOf" srcId="{35D3A156-2A04-4D95-A5CF-7D79F441F53A}" destId="{EDB29F75-4A7F-4B32-9A4C-8DD219A46D98}" srcOrd="0" destOrd="2" presId="urn:diagrams.loki3.com/BracketList+Icon"/>
    <dgm:cxn modelId="{9A8814C8-F01B-4BE5-B1C9-238BDED55527}" type="presOf" srcId="{43B8802E-1362-464B-861D-E9E472F8EE24}" destId="{9DC45A3C-9BF0-4238-9ED5-04B7E2E6A1C3}" srcOrd="0" destOrd="1" presId="urn:diagrams.loki3.com/BracketList+Icon"/>
    <dgm:cxn modelId="{6CEEA490-8459-4ABC-8F8E-724926CECBB2}" srcId="{970145E9-9748-494B-BCD0-508F31AF1B05}" destId="{73E57AF2-DB9B-4BDD-99CC-5381E32FE7C9}" srcOrd="1" destOrd="0" parTransId="{9D78F67E-2D6D-48CE-A6B8-B2AB78E170B2}" sibTransId="{78517291-1CDC-4BE3-9D6C-6552FD6A09A0}"/>
    <dgm:cxn modelId="{6C299E68-005D-4048-AC06-A52FB0EE1C86}" srcId="{73E57AF2-DB9B-4BDD-99CC-5381E32FE7C9}" destId="{A9A59C59-B2C3-4877-9BFE-67F324991686}" srcOrd="3" destOrd="0" parTransId="{8D472255-1269-4739-9841-BA1680A01D75}" sibTransId="{A8E13553-2949-4A4D-9741-FB1497511CBC}"/>
    <dgm:cxn modelId="{6282E8F8-8183-4AA7-A1AB-D0EC56BE580F}" type="presOf" srcId="{7C9177C4-B771-4271-9206-2C4F85035E9F}" destId="{EDB29F75-4A7F-4B32-9A4C-8DD219A46D98}" srcOrd="0" destOrd="0" presId="urn:diagrams.loki3.com/BracketList+Icon"/>
    <dgm:cxn modelId="{A9698375-6866-4815-96C5-DC81F39D6A6E}" type="presOf" srcId="{5105B907-50EF-47D2-8F15-91F0487C1D8D}" destId="{9DC45A3C-9BF0-4238-9ED5-04B7E2E6A1C3}" srcOrd="0" destOrd="2" presId="urn:diagrams.loki3.com/BracketList+Icon"/>
    <dgm:cxn modelId="{5206B0D1-7798-47F0-8B81-B886A05FD0EB}" srcId="{FC0E859F-944A-4B10-B234-E56325D20360}" destId="{35D3A156-2A04-4D95-A5CF-7D79F441F53A}" srcOrd="2" destOrd="0" parTransId="{3E461E49-1B3C-441B-B672-F5597D2054D2}" sibTransId="{3689BBBC-A1D0-4DEB-A501-A16401B4C38F}"/>
    <dgm:cxn modelId="{9D8C1F9E-8B40-456B-9C07-E070DDBD806B}" type="presParOf" srcId="{511C7CF5-DCC4-4884-AC09-A29DCAA5E83A}" destId="{6D68273D-E32C-475B-9CA8-D9C7323FE745}" srcOrd="0" destOrd="0" presId="urn:diagrams.loki3.com/BracketList+Icon"/>
    <dgm:cxn modelId="{3722D1B7-3F71-4F37-821A-7F2F3A842980}" type="presParOf" srcId="{6D68273D-E32C-475B-9CA8-D9C7323FE745}" destId="{630D49ED-F32C-42DE-8159-ADF3BE610B4C}" srcOrd="0" destOrd="0" presId="urn:diagrams.loki3.com/BracketList+Icon"/>
    <dgm:cxn modelId="{B0BE8B0C-F332-425B-8624-BAAEAAADE272}" type="presParOf" srcId="{6D68273D-E32C-475B-9CA8-D9C7323FE745}" destId="{3F657DE0-1276-4666-9293-5E0557A86BAE}" srcOrd="1" destOrd="0" presId="urn:diagrams.loki3.com/BracketList+Icon"/>
    <dgm:cxn modelId="{E480CE12-6D5A-48F9-A357-61FC65D6922F}" type="presParOf" srcId="{6D68273D-E32C-475B-9CA8-D9C7323FE745}" destId="{CAC5A49F-7367-438D-A548-F919ACC9E5FF}" srcOrd="2" destOrd="0" presId="urn:diagrams.loki3.com/BracketList+Icon"/>
    <dgm:cxn modelId="{EE131BBD-CE65-4319-8CF9-E6A245E67B8F}" type="presParOf" srcId="{6D68273D-E32C-475B-9CA8-D9C7323FE745}" destId="{EDB29F75-4A7F-4B32-9A4C-8DD219A46D98}" srcOrd="3" destOrd="0" presId="urn:diagrams.loki3.com/BracketList+Icon"/>
    <dgm:cxn modelId="{F67F6343-2643-443C-9ACB-64E5929A7DD8}" type="presParOf" srcId="{511C7CF5-DCC4-4884-AC09-A29DCAA5E83A}" destId="{CA97113C-E3F7-46EA-8191-9FF42E27F1E2}" srcOrd="1" destOrd="0" presId="urn:diagrams.loki3.com/BracketList+Icon"/>
    <dgm:cxn modelId="{B50967F8-CC76-45EE-94B5-7ABA54363675}" type="presParOf" srcId="{511C7CF5-DCC4-4884-AC09-A29DCAA5E83A}" destId="{306E9D79-9CC4-4A70-839B-96F1A3C29590}" srcOrd="2" destOrd="0" presId="urn:diagrams.loki3.com/BracketList+Icon"/>
    <dgm:cxn modelId="{3109B813-6362-4B05-B0FE-1858F892642D}" type="presParOf" srcId="{306E9D79-9CC4-4A70-839B-96F1A3C29590}" destId="{35680348-5383-4EFB-A4CF-7C18860DC4F7}" srcOrd="0" destOrd="0" presId="urn:diagrams.loki3.com/BracketList+Icon"/>
    <dgm:cxn modelId="{73B3063B-82FE-40A0-8E3D-295F35FC1A50}" type="presParOf" srcId="{306E9D79-9CC4-4A70-839B-96F1A3C29590}" destId="{F84AE270-F764-473C-BDF2-A51B3FDB4187}" srcOrd="1" destOrd="0" presId="urn:diagrams.loki3.com/BracketList+Icon"/>
    <dgm:cxn modelId="{09D6CBEC-C990-46CD-9EF2-8B4CA3FD66C5}" type="presParOf" srcId="{306E9D79-9CC4-4A70-839B-96F1A3C29590}" destId="{B95DA8B6-B1DF-4FF8-B204-D0BBB198F8E3}" srcOrd="2" destOrd="0" presId="urn:diagrams.loki3.com/BracketList+Icon"/>
    <dgm:cxn modelId="{01F9E0C4-D21D-4EF1-A68A-1CAD5ABD7629}" type="presParOf" srcId="{306E9D79-9CC4-4A70-839B-96F1A3C29590}" destId="{9DC45A3C-9BF0-4238-9ED5-04B7E2E6A1C3}" srcOrd="3" destOrd="0" presId="urn:diagrams.loki3.com/BracketList+Icon"/>
  </dgm:cxnLst>
  <dgm:bg/>
  <dgm:whole>
    <a:ln>
      <a:noFill/>
    </a:ln>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0D49ED-F32C-42DE-8159-ADF3BE610B4C}">
      <dsp:nvSpPr>
        <dsp:cNvPr id="0" name=""/>
        <dsp:cNvSpPr/>
      </dsp:nvSpPr>
      <dsp:spPr>
        <a:xfrm>
          <a:off x="0" y="35186"/>
          <a:ext cx="1095292" cy="1287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71120" bIns="25400" numCol="1" spcCol="1270" anchor="ctr" anchorCtr="0">
          <a:noAutofit/>
        </a:bodyPr>
        <a:lstStyle/>
        <a:p>
          <a:pPr lvl="0" algn="r" defTabSz="444500">
            <a:lnSpc>
              <a:spcPct val="90000"/>
            </a:lnSpc>
            <a:spcBef>
              <a:spcPct val="0"/>
            </a:spcBef>
            <a:spcAft>
              <a:spcPct val="35000"/>
            </a:spcAft>
          </a:pPr>
          <a:r>
            <a:rPr lang="en-AU" sz="1000" kern="1200">
              <a:latin typeface="Arial" pitchFamily="34" charset="0"/>
              <a:cs typeface="Arial" pitchFamily="34" charset="0"/>
            </a:rPr>
            <a:t>Hazardous waste management costs for </a:t>
          </a:r>
          <a:r>
            <a:rPr lang="en-AU" sz="1000" b="1" kern="1200">
              <a:latin typeface="Arial" pitchFamily="34" charset="0"/>
              <a:cs typeface="Arial" pitchFamily="34" charset="0"/>
            </a:rPr>
            <a:t>waste generators</a:t>
          </a:r>
        </a:p>
      </dsp:txBody>
      <dsp:txXfrm>
        <a:off x="0" y="35186"/>
        <a:ext cx="1095292" cy="1287000"/>
      </dsp:txXfrm>
    </dsp:sp>
    <dsp:sp modelId="{3F657DE0-1276-4666-9293-5E0557A86BAE}">
      <dsp:nvSpPr>
        <dsp:cNvPr id="0" name=""/>
        <dsp:cNvSpPr/>
      </dsp:nvSpPr>
      <dsp:spPr>
        <a:xfrm>
          <a:off x="1095291" y="35186"/>
          <a:ext cx="219058" cy="1287000"/>
        </a:xfrm>
        <a:prstGeom prst="leftBrace">
          <a:avLst>
            <a:gd name="adj1" fmla="val 35000"/>
            <a:gd name="adj2" fmla="val 50000"/>
          </a:avLst>
        </a:prstGeom>
        <a:noFill/>
        <a:ln w="25400" cap="flat" cmpd="sng" algn="ctr">
          <a:solidFill>
            <a:srgbClr val="1D5C42"/>
          </a:solidFill>
          <a:prstDash val="solid"/>
        </a:ln>
        <a:effectLst/>
      </dsp:spPr>
      <dsp:style>
        <a:lnRef idx="2">
          <a:scrgbClr r="0" g="0" b="0"/>
        </a:lnRef>
        <a:fillRef idx="0">
          <a:scrgbClr r="0" g="0" b="0"/>
        </a:fillRef>
        <a:effectRef idx="0">
          <a:scrgbClr r="0" g="0" b="0"/>
        </a:effectRef>
        <a:fontRef idx="minor"/>
      </dsp:style>
    </dsp:sp>
    <dsp:sp modelId="{EDB29F75-4A7F-4B32-9A4C-8DD219A46D98}">
      <dsp:nvSpPr>
        <dsp:cNvPr id="0" name=""/>
        <dsp:cNvSpPr/>
      </dsp:nvSpPr>
      <dsp:spPr>
        <a:xfrm>
          <a:off x="1401973" y="35186"/>
          <a:ext cx="2979194" cy="1287000"/>
        </a:xfrm>
        <a:prstGeom prst="rect">
          <a:avLst/>
        </a:prstGeom>
        <a:solidFill>
          <a:srgbClr val="1D5C42"/>
        </a:solidFill>
        <a:ln w="25400" cap="flat" cmpd="sng" algn="ctr">
          <a:solidFill>
            <a:srgbClr val="1D5C4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pitchFamily="34" charset="0"/>
              <a:cs typeface="Arial" pitchFamily="34" charset="0"/>
            </a:rPr>
            <a:t>Landfill levies</a:t>
          </a:r>
        </a:p>
        <a:p>
          <a:pPr marL="57150" lvl="1" indent="-57150" algn="l" defTabSz="444500">
            <a:lnSpc>
              <a:spcPct val="90000"/>
            </a:lnSpc>
            <a:spcBef>
              <a:spcPct val="0"/>
            </a:spcBef>
            <a:spcAft>
              <a:spcPct val="15000"/>
            </a:spcAft>
            <a:buChar char="••"/>
          </a:pPr>
          <a:r>
            <a:rPr lang="en-AU" sz="1000" kern="1200">
              <a:latin typeface="Arial" pitchFamily="34" charset="0"/>
              <a:cs typeface="Arial" pitchFamily="34" charset="0"/>
            </a:rPr>
            <a:t>Special fees for waste treatment before disposal</a:t>
          </a:r>
        </a:p>
        <a:p>
          <a:pPr marL="57150" lvl="1" indent="-57150" algn="l" defTabSz="444500">
            <a:lnSpc>
              <a:spcPct val="90000"/>
            </a:lnSpc>
            <a:spcBef>
              <a:spcPct val="0"/>
            </a:spcBef>
            <a:spcAft>
              <a:spcPct val="15000"/>
            </a:spcAft>
            <a:buChar char="••"/>
          </a:pPr>
          <a:r>
            <a:rPr lang="en-AU" sz="1000" kern="1200">
              <a:latin typeface="Arial" pitchFamily="34" charset="0"/>
              <a:cs typeface="Arial" pitchFamily="34" charset="0"/>
            </a:rPr>
            <a:t>Special fees for waste transport for disposal</a:t>
          </a:r>
        </a:p>
      </dsp:txBody>
      <dsp:txXfrm>
        <a:off x="1401973" y="35186"/>
        <a:ext cx="2979194" cy="1287000"/>
      </dsp:txXfrm>
    </dsp:sp>
    <dsp:sp modelId="{35680348-5383-4EFB-A4CF-7C18860DC4F7}">
      <dsp:nvSpPr>
        <dsp:cNvPr id="0" name=""/>
        <dsp:cNvSpPr/>
      </dsp:nvSpPr>
      <dsp:spPr>
        <a:xfrm>
          <a:off x="0" y="1556186"/>
          <a:ext cx="1095292" cy="1287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71120" bIns="25400" numCol="1" spcCol="1270" anchor="ctr" anchorCtr="0">
          <a:noAutofit/>
        </a:bodyPr>
        <a:lstStyle/>
        <a:p>
          <a:pPr lvl="0" algn="r" defTabSz="444500">
            <a:lnSpc>
              <a:spcPct val="90000"/>
            </a:lnSpc>
            <a:spcBef>
              <a:spcPct val="0"/>
            </a:spcBef>
            <a:spcAft>
              <a:spcPct val="35000"/>
            </a:spcAft>
          </a:pPr>
          <a:r>
            <a:rPr lang="en-AU" sz="1000" kern="1200">
              <a:latin typeface="Arial" pitchFamily="34" charset="0"/>
              <a:cs typeface="Arial" pitchFamily="34" charset="0"/>
            </a:rPr>
            <a:t>Hazardous waste management costs for </a:t>
          </a:r>
          <a:r>
            <a:rPr lang="en-AU" sz="1000" b="1" kern="1200">
              <a:latin typeface="Arial" pitchFamily="34" charset="0"/>
              <a:cs typeface="Arial" pitchFamily="34" charset="0"/>
            </a:rPr>
            <a:t>waste facilities accepting hazardous wastes</a:t>
          </a:r>
        </a:p>
      </dsp:txBody>
      <dsp:txXfrm>
        <a:off x="0" y="1556186"/>
        <a:ext cx="1095292" cy="1287000"/>
      </dsp:txXfrm>
    </dsp:sp>
    <dsp:sp modelId="{F84AE270-F764-473C-BDF2-A51B3FDB4187}">
      <dsp:nvSpPr>
        <dsp:cNvPr id="0" name=""/>
        <dsp:cNvSpPr/>
      </dsp:nvSpPr>
      <dsp:spPr>
        <a:xfrm>
          <a:off x="1095291" y="1556186"/>
          <a:ext cx="219058" cy="1287000"/>
        </a:xfrm>
        <a:prstGeom prst="leftBrace">
          <a:avLst>
            <a:gd name="adj1" fmla="val 35000"/>
            <a:gd name="adj2" fmla="val 50000"/>
          </a:avLst>
        </a:prstGeom>
        <a:noFill/>
        <a:ln w="25400" cap="flat" cmpd="sng" algn="ctr">
          <a:solidFill>
            <a:srgbClr val="64B9D5"/>
          </a:solidFill>
          <a:prstDash val="solid"/>
        </a:ln>
        <a:effectLst/>
      </dsp:spPr>
      <dsp:style>
        <a:lnRef idx="2">
          <a:scrgbClr r="0" g="0" b="0"/>
        </a:lnRef>
        <a:fillRef idx="0">
          <a:scrgbClr r="0" g="0" b="0"/>
        </a:fillRef>
        <a:effectRef idx="0">
          <a:scrgbClr r="0" g="0" b="0"/>
        </a:effectRef>
        <a:fontRef idx="minor"/>
      </dsp:style>
    </dsp:sp>
    <dsp:sp modelId="{9DC45A3C-9BF0-4238-9ED5-04B7E2E6A1C3}">
      <dsp:nvSpPr>
        <dsp:cNvPr id="0" name=""/>
        <dsp:cNvSpPr/>
      </dsp:nvSpPr>
      <dsp:spPr>
        <a:xfrm>
          <a:off x="1401973" y="1556186"/>
          <a:ext cx="2979194" cy="1287000"/>
        </a:xfrm>
        <a:prstGeom prst="rect">
          <a:avLst/>
        </a:prstGeom>
        <a:solidFill>
          <a:srgbClr val="64B9D5"/>
        </a:solidFill>
        <a:ln w="25400" cap="flat" cmpd="sng" algn="ctr">
          <a:solidFill>
            <a:srgbClr val="64B9D5"/>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pitchFamily="34" charset="0"/>
              <a:cs typeface="Arial" pitchFamily="34" charset="0"/>
            </a:rPr>
            <a:t>Licence applications and annual fees</a:t>
          </a:r>
        </a:p>
        <a:p>
          <a:pPr marL="57150" lvl="1" indent="-57150" algn="l" defTabSz="444500">
            <a:lnSpc>
              <a:spcPct val="90000"/>
            </a:lnSpc>
            <a:spcBef>
              <a:spcPct val="0"/>
            </a:spcBef>
            <a:spcAft>
              <a:spcPct val="15000"/>
            </a:spcAft>
            <a:buChar char="••"/>
          </a:pPr>
          <a:r>
            <a:rPr lang="en-AU" sz="1000" kern="1200">
              <a:latin typeface="Arial" pitchFamily="34" charset="0"/>
              <a:cs typeface="Arial" pitchFamily="34" charset="0"/>
            </a:rPr>
            <a:t>Additional licence fees based on pollutant load</a:t>
          </a:r>
        </a:p>
        <a:p>
          <a:pPr marL="57150" lvl="1" indent="-57150" algn="l" defTabSz="444500">
            <a:lnSpc>
              <a:spcPct val="90000"/>
            </a:lnSpc>
            <a:spcBef>
              <a:spcPct val="0"/>
            </a:spcBef>
            <a:spcAft>
              <a:spcPct val="15000"/>
            </a:spcAft>
            <a:buChar char="••"/>
          </a:pPr>
          <a:r>
            <a:rPr lang="en-AU" sz="1000" kern="1200">
              <a:latin typeface="Arial" pitchFamily="34" charset="0"/>
              <a:cs typeface="Arial" pitchFamily="34" charset="0"/>
            </a:rPr>
            <a:t>Special fees for waste treatment for disposal</a:t>
          </a:r>
        </a:p>
        <a:p>
          <a:pPr marL="57150" lvl="1" indent="-57150" algn="l" defTabSz="444500">
            <a:lnSpc>
              <a:spcPct val="90000"/>
            </a:lnSpc>
            <a:spcBef>
              <a:spcPct val="0"/>
            </a:spcBef>
            <a:spcAft>
              <a:spcPct val="15000"/>
            </a:spcAft>
            <a:buChar char="••"/>
          </a:pPr>
          <a:r>
            <a:rPr lang="en-AU" sz="1000" kern="1200">
              <a:latin typeface="Arial" pitchFamily="34" charset="0"/>
              <a:cs typeface="Arial" pitchFamily="34" charset="0"/>
            </a:rPr>
            <a:t>Special fees for waste transport for disposal</a:t>
          </a:r>
        </a:p>
      </dsp:txBody>
      <dsp:txXfrm>
        <a:off x="1401973" y="1556186"/>
        <a:ext cx="2979194" cy="1287000"/>
      </dsp:txXfrm>
    </dsp:sp>
  </dsp:spTree>
</dsp:drawing>
</file>

<file path=word/diagrams/layout1.xml><?xml version="1.0" encoding="utf-8"?>
<dgm:layoutDef xmlns:dgm="http://schemas.openxmlformats.org/drawingml/2006/diagram" xmlns:a="http://schemas.openxmlformats.org/drawingml/2006/main" uniqueId="urn:diagrams.loki3.com/BracketList+Icon">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2FAEF15B5C38147BD6786A3BE2F2CCE" ma:contentTypeVersion="0" ma:contentTypeDescription="Create a new document." ma:contentTypeScope="" ma:versionID="94aee56394e45cd344f6f173b79c212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8F7ED2C-4E2E-4FC1-9F7E-7EAE752D3DBD}">
  <ds:schemaRefs>
    <ds:schemaRef ds:uri="http://schemas.microsoft.com/sharepoint/v3/contenttype/forms"/>
  </ds:schemaRefs>
</ds:datastoreItem>
</file>

<file path=customXml/itemProps2.xml><?xml version="1.0" encoding="utf-8"?>
<ds:datastoreItem xmlns:ds="http://schemas.openxmlformats.org/officeDocument/2006/customXml" ds:itemID="{7DB71D6D-49AC-43F9-9CA9-47DC05632C5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E592E01-0DE3-4B62-83C9-88A4844F62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83D6C9E-41DF-4033-A96A-D1E367649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2011 V2 - wave border.dotx</Template>
  <TotalTime>0</TotalTime>
  <Pages>103</Pages>
  <Words>26403</Words>
  <Characters>150503</Characters>
  <Application>Microsoft Office Word</Application>
  <DocSecurity>0</DocSecurity>
  <Lines>1254</Lines>
  <Paragraphs>353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176553</CharactersWithSpaces>
  <SharedDoc>false</SharedDoc>
  <HLinks>
    <vt:vector size="294" baseType="variant">
      <vt:variant>
        <vt:i4>1441847</vt:i4>
      </vt:variant>
      <vt:variant>
        <vt:i4>290</vt:i4>
      </vt:variant>
      <vt:variant>
        <vt:i4>0</vt:i4>
      </vt:variant>
      <vt:variant>
        <vt:i4>5</vt:i4>
      </vt:variant>
      <vt:variant>
        <vt:lpwstr/>
      </vt:variant>
      <vt:variant>
        <vt:lpwstr>_Toc263926483</vt:lpwstr>
      </vt:variant>
      <vt:variant>
        <vt:i4>1441847</vt:i4>
      </vt:variant>
      <vt:variant>
        <vt:i4>284</vt:i4>
      </vt:variant>
      <vt:variant>
        <vt:i4>0</vt:i4>
      </vt:variant>
      <vt:variant>
        <vt:i4>5</vt:i4>
      </vt:variant>
      <vt:variant>
        <vt:lpwstr/>
      </vt:variant>
      <vt:variant>
        <vt:lpwstr>_Toc263926482</vt:lpwstr>
      </vt:variant>
      <vt:variant>
        <vt:i4>1441847</vt:i4>
      </vt:variant>
      <vt:variant>
        <vt:i4>278</vt:i4>
      </vt:variant>
      <vt:variant>
        <vt:i4>0</vt:i4>
      </vt:variant>
      <vt:variant>
        <vt:i4>5</vt:i4>
      </vt:variant>
      <vt:variant>
        <vt:lpwstr/>
      </vt:variant>
      <vt:variant>
        <vt:lpwstr>_Toc263926481</vt:lpwstr>
      </vt:variant>
      <vt:variant>
        <vt:i4>1441847</vt:i4>
      </vt:variant>
      <vt:variant>
        <vt:i4>272</vt:i4>
      </vt:variant>
      <vt:variant>
        <vt:i4>0</vt:i4>
      </vt:variant>
      <vt:variant>
        <vt:i4>5</vt:i4>
      </vt:variant>
      <vt:variant>
        <vt:lpwstr/>
      </vt:variant>
      <vt:variant>
        <vt:lpwstr>_Toc263926480</vt:lpwstr>
      </vt:variant>
      <vt:variant>
        <vt:i4>1638455</vt:i4>
      </vt:variant>
      <vt:variant>
        <vt:i4>266</vt:i4>
      </vt:variant>
      <vt:variant>
        <vt:i4>0</vt:i4>
      </vt:variant>
      <vt:variant>
        <vt:i4>5</vt:i4>
      </vt:variant>
      <vt:variant>
        <vt:lpwstr/>
      </vt:variant>
      <vt:variant>
        <vt:lpwstr>_Toc263926479</vt:lpwstr>
      </vt:variant>
      <vt:variant>
        <vt:i4>1638455</vt:i4>
      </vt:variant>
      <vt:variant>
        <vt:i4>260</vt:i4>
      </vt:variant>
      <vt:variant>
        <vt:i4>0</vt:i4>
      </vt:variant>
      <vt:variant>
        <vt:i4>5</vt:i4>
      </vt:variant>
      <vt:variant>
        <vt:lpwstr/>
      </vt:variant>
      <vt:variant>
        <vt:lpwstr>_Toc263926478</vt:lpwstr>
      </vt:variant>
      <vt:variant>
        <vt:i4>1638455</vt:i4>
      </vt:variant>
      <vt:variant>
        <vt:i4>254</vt:i4>
      </vt:variant>
      <vt:variant>
        <vt:i4>0</vt:i4>
      </vt:variant>
      <vt:variant>
        <vt:i4>5</vt:i4>
      </vt:variant>
      <vt:variant>
        <vt:lpwstr/>
      </vt:variant>
      <vt:variant>
        <vt:lpwstr>_Toc263926477</vt:lpwstr>
      </vt:variant>
      <vt:variant>
        <vt:i4>1638455</vt:i4>
      </vt:variant>
      <vt:variant>
        <vt:i4>248</vt:i4>
      </vt:variant>
      <vt:variant>
        <vt:i4>0</vt:i4>
      </vt:variant>
      <vt:variant>
        <vt:i4>5</vt:i4>
      </vt:variant>
      <vt:variant>
        <vt:lpwstr/>
      </vt:variant>
      <vt:variant>
        <vt:lpwstr>_Toc263926476</vt:lpwstr>
      </vt:variant>
      <vt:variant>
        <vt:i4>1638455</vt:i4>
      </vt:variant>
      <vt:variant>
        <vt:i4>242</vt:i4>
      </vt:variant>
      <vt:variant>
        <vt:i4>0</vt:i4>
      </vt:variant>
      <vt:variant>
        <vt:i4>5</vt:i4>
      </vt:variant>
      <vt:variant>
        <vt:lpwstr/>
      </vt:variant>
      <vt:variant>
        <vt:lpwstr>_Toc263926475</vt:lpwstr>
      </vt:variant>
      <vt:variant>
        <vt:i4>1638455</vt:i4>
      </vt:variant>
      <vt:variant>
        <vt:i4>236</vt:i4>
      </vt:variant>
      <vt:variant>
        <vt:i4>0</vt:i4>
      </vt:variant>
      <vt:variant>
        <vt:i4>5</vt:i4>
      </vt:variant>
      <vt:variant>
        <vt:lpwstr/>
      </vt:variant>
      <vt:variant>
        <vt:lpwstr>_Toc263926474</vt:lpwstr>
      </vt:variant>
      <vt:variant>
        <vt:i4>1638455</vt:i4>
      </vt:variant>
      <vt:variant>
        <vt:i4>230</vt:i4>
      </vt:variant>
      <vt:variant>
        <vt:i4>0</vt:i4>
      </vt:variant>
      <vt:variant>
        <vt:i4>5</vt:i4>
      </vt:variant>
      <vt:variant>
        <vt:lpwstr/>
      </vt:variant>
      <vt:variant>
        <vt:lpwstr>_Toc263926473</vt:lpwstr>
      </vt:variant>
      <vt:variant>
        <vt:i4>1638455</vt:i4>
      </vt:variant>
      <vt:variant>
        <vt:i4>224</vt:i4>
      </vt:variant>
      <vt:variant>
        <vt:i4>0</vt:i4>
      </vt:variant>
      <vt:variant>
        <vt:i4>5</vt:i4>
      </vt:variant>
      <vt:variant>
        <vt:lpwstr/>
      </vt:variant>
      <vt:variant>
        <vt:lpwstr>_Toc263926472</vt:lpwstr>
      </vt:variant>
      <vt:variant>
        <vt:i4>1638455</vt:i4>
      </vt:variant>
      <vt:variant>
        <vt:i4>218</vt:i4>
      </vt:variant>
      <vt:variant>
        <vt:i4>0</vt:i4>
      </vt:variant>
      <vt:variant>
        <vt:i4>5</vt:i4>
      </vt:variant>
      <vt:variant>
        <vt:lpwstr/>
      </vt:variant>
      <vt:variant>
        <vt:lpwstr>_Toc263926471</vt:lpwstr>
      </vt:variant>
      <vt:variant>
        <vt:i4>1638455</vt:i4>
      </vt:variant>
      <vt:variant>
        <vt:i4>212</vt:i4>
      </vt:variant>
      <vt:variant>
        <vt:i4>0</vt:i4>
      </vt:variant>
      <vt:variant>
        <vt:i4>5</vt:i4>
      </vt:variant>
      <vt:variant>
        <vt:lpwstr/>
      </vt:variant>
      <vt:variant>
        <vt:lpwstr>_Toc263926470</vt:lpwstr>
      </vt:variant>
      <vt:variant>
        <vt:i4>1572919</vt:i4>
      </vt:variant>
      <vt:variant>
        <vt:i4>206</vt:i4>
      </vt:variant>
      <vt:variant>
        <vt:i4>0</vt:i4>
      </vt:variant>
      <vt:variant>
        <vt:i4>5</vt:i4>
      </vt:variant>
      <vt:variant>
        <vt:lpwstr/>
      </vt:variant>
      <vt:variant>
        <vt:lpwstr>_Toc263926469</vt:lpwstr>
      </vt:variant>
      <vt:variant>
        <vt:i4>1572919</vt:i4>
      </vt:variant>
      <vt:variant>
        <vt:i4>200</vt:i4>
      </vt:variant>
      <vt:variant>
        <vt:i4>0</vt:i4>
      </vt:variant>
      <vt:variant>
        <vt:i4>5</vt:i4>
      </vt:variant>
      <vt:variant>
        <vt:lpwstr/>
      </vt:variant>
      <vt:variant>
        <vt:lpwstr>_Toc263926468</vt:lpwstr>
      </vt:variant>
      <vt:variant>
        <vt:i4>1572919</vt:i4>
      </vt:variant>
      <vt:variant>
        <vt:i4>194</vt:i4>
      </vt:variant>
      <vt:variant>
        <vt:i4>0</vt:i4>
      </vt:variant>
      <vt:variant>
        <vt:i4>5</vt:i4>
      </vt:variant>
      <vt:variant>
        <vt:lpwstr/>
      </vt:variant>
      <vt:variant>
        <vt:lpwstr>_Toc263926467</vt:lpwstr>
      </vt:variant>
      <vt:variant>
        <vt:i4>1572919</vt:i4>
      </vt:variant>
      <vt:variant>
        <vt:i4>188</vt:i4>
      </vt:variant>
      <vt:variant>
        <vt:i4>0</vt:i4>
      </vt:variant>
      <vt:variant>
        <vt:i4>5</vt:i4>
      </vt:variant>
      <vt:variant>
        <vt:lpwstr/>
      </vt:variant>
      <vt:variant>
        <vt:lpwstr>_Toc263926466</vt:lpwstr>
      </vt:variant>
      <vt:variant>
        <vt:i4>1572919</vt:i4>
      </vt:variant>
      <vt:variant>
        <vt:i4>182</vt:i4>
      </vt:variant>
      <vt:variant>
        <vt:i4>0</vt:i4>
      </vt:variant>
      <vt:variant>
        <vt:i4>5</vt:i4>
      </vt:variant>
      <vt:variant>
        <vt:lpwstr/>
      </vt:variant>
      <vt:variant>
        <vt:lpwstr>_Toc263926465</vt:lpwstr>
      </vt:variant>
      <vt:variant>
        <vt:i4>1572919</vt:i4>
      </vt:variant>
      <vt:variant>
        <vt:i4>176</vt:i4>
      </vt:variant>
      <vt:variant>
        <vt:i4>0</vt:i4>
      </vt:variant>
      <vt:variant>
        <vt:i4>5</vt:i4>
      </vt:variant>
      <vt:variant>
        <vt:lpwstr/>
      </vt:variant>
      <vt:variant>
        <vt:lpwstr>_Toc263926464</vt:lpwstr>
      </vt:variant>
      <vt:variant>
        <vt:i4>1572919</vt:i4>
      </vt:variant>
      <vt:variant>
        <vt:i4>170</vt:i4>
      </vt:variant>
      <vt:variant>
        <vt:i4>0</vt:i4>
      </vt:variant>
      <vt:variant>
        <vt:i4>5</vt:i4>
      </vt:variant>
      <vt:variant>
        <vt:lpwstr/>
      </vt:variant>
      <vt:variant>
        <vt:lpwstr>_Toc263926463</vt:lpwstr>
      </vt:variant>
      <vt:variant>
        <vt:i4>1572919</vt:i4>
      </vt:variant>
      <vt:variant>
        <vt:i4>164</vt:i4>
      </vt:variant>
      <vt:variant>
        <vt:i4>0</vt:i4>
      </vt:variant>
      <vt:variant>
        <vt:i4>5</vt:i4>
      </vt:variant>
      <vt:variant>
        <vt:lpwstr/>
      </vt:variant>
      <vt:variant>
        <vt:lpwstr>_Toc263926462</vt:lpwstr>
      </vt:variant>
      <vt:variant>
        <vt:i4>1572919</vt:i4>
      </vt:variant>
      <vt:variant>
        <vt:i4>158</vt:i4>
      </vt:variant>
      <vt:variant>
        <vt:i4>0</vt:i4>
      </vt:variant>
      <vt:variant>
        <vt:i4>5</vt:i4>
      </vt:variant>
      <vt:variant>
        <vt:lpwstr/>
      </vt:variant>
      <vt:variant>
        <vt:lpwstr>_Toc263926461</vt:lpwstr>
      </vt:variant>
      <vt:variant>
        <vt:i4>1572919</vt:i4>
      </vt:variant>
      <vt:variant>
        <vt:i4>152</vt:i4>
      </vt:variant>
      <vt:variant>
        <vt:i4>0</vt:i4>
      </vt:variant>
      <vt:variant>
        <vt:i4>5</vt:i4>
      </vt:variant>
      <vt:variant>
        <vt:lpwstr/>
      </vt:variant>
      <vt:variant>
        <vt:lpwstr>_Toc263926460</vt:lpwstr>
      </vt:variant>
      <vt:variant>
        <vt:i4>1769527</vt:i4>
      </vt:variant>
      <vt:variant>
        <vt:i4>146</vt:i4>
      </vt:variant>
      <vt:variant>
        <vt:i4>0</vt:i4>
      </vt:variant>
      <vt:variant>
        <vt:i4>5</vt:i4>
      </vt:variant>
      <vt:variant>
        <vt:lpwstr/>
      </vt:variant>
      <vt:variant>
        <vt:lpwstr>_Toc263926459</vt:lpwstr>
      </vt:variant>
      <vt:variant>
        <vt:i4>1769527</vt:i4>
      </vt:variant>
      <vt:variant>
        <vt:i4>140</vt:i4>
      </vt:variant>
      <vt:variant>
        <vt:i4>0</vt:i4>
      </vt:variant>
      <vt:variant>
        <vt:i4>5</vt:i4>
      </vt:variant>
      <vt:variant>
        <vt:lpwstr/>
      </vt:variant>
      <vt:variant>
        <vt:lpwstr>_Toc263926458</vt:lpwstr>
      </vt:variant>
      <vt:variant>
        <vt:i4>1769527</vt:i4>
      </vt:variant>
      <vt:variant>
        <vt:i4>134</vt:i4>
      </vt:variant>
      <vt:variant>
        <vt:i4>0</vt:i4>
      </vt:variant>
      <vt:variant>
        <vt:i4>5</vt:i4>
      </vt:variant>
      <vt:variant>
        <vt:lpwstr/>
      </vt:variant>
      <vt:variant>
        <vt:lpwstr>_Toc263926457</vt:lpwstr>
      </vt:variant>
      <vt:variant>
        <vt:i4>1769527</vt:i4>
      </vt:variant>
      <vt:variant>
        <vt:i4>128</vt:i4>
      </vt:variant>
      <vt:variant>
        <vt:i4>0</vt:i4>
      </vt:variant>
      <vt:variant>
        <vt:i4>5</vt:i4>
      </vt:variant>
      <vt:variant>
        <vt:lpwstr/>
      </vt:variant>
      <vt:variant>
        <vt:lpwstr>_Toc263926456</vt:lpwstr>
      </vt:variant>
      <vt:variant>
        <vt:i4>1769527</vt:i4>
      </vt:variant>
      <vt:variant>
        <vt:i4>122</vt:i4>
      </vt:variant>
      <vt:variant>
        <vt:i4>0</vt:i4>
      </vt:variant>
      <vt:variant>
        <vt:i4>5</vt:i4>
      </vt:variant>
      <vt:variant>
        <vt:lpwstr/>
      </vt:variant>
      <vt:variant>
        <vt:lpwstr>_Toc263926455</vt:lpwstr>
      </vt:variant>
      <vt:variant>
        <vt:i4>1769527</vt:i4>
      </vt:variant>
      <vt:variant>
        <vt:i4>116</vt:i4>
      </vt:variant>
      <vt:variant>
        <vt:i4>0</vt:i4>
      </vt:variant>
      <vt:variant>
        <vt:i4>5</vt:i4>
      </vt:variant>
      <vt:variant>
        <vt:lpwstr/>
      </vt:variant>
      <vt:variant>
        <vt:lpwstr>_Toc263926454</vt:lpwstr>
      </vt:variant>
      <vt:variant>
        <vt:i4>1769527</vt:i4>
      </vt:variant>
      <vt:variant>
        <vt:i4>110</vt:i4>
      </vt:variant>
      <vt:variant>
        <vt:i4>0</vt:i4>
      </vt:variant>
      <vt:variant>
        <vt:i4>5</vt:i4>
      </vt:variant>
      <vt:variant>
        <vt:lpwstr/>
      </vt:variant>
      <vt:variant>
        <vt:lpwstr>_Toc263926453</vt:lpwstr>
      </vt:variant>
      <vt:variant>
        <vt:i4>1769527</vt:i4>
      </vt:variant>
      <vt:variant>
        <vt:i4>104</vt:i4>
      </vt:variant>
      <vt:variant>
        <vt:i4>0</vt:i4>
      </vt:variant>
      <vt:variant>
        <vt:i4>5</vt:i4>
      </vt:variant>
      <vt:variant>
        <vt:lpwstr/>
      </vt:variant>
      <vt:variant>
        <vt:lpwstr>_Toc263926452</vt:lpwstr>
      </vt:variant>
      <vt:variant>
        <vt:i4>1769527</vt:i4>
      </vt:variant>
      <vt:variant>
        <vt:i4>98</vt:i4>
      </vt:variant>
      <vt:variant>
        <vt:i4>0</vt:i4>
      </vt:variant>
      <vt:variant>
        <vt:i4>5</vt:i4>
      </vt:variant>
      <vt:variant>
        <vt:lpwstr/>
      </vt:variant>
      <vt:variant>
        <vt:lpwstr>_Toc263926451</vt:lpwstr>
      </vt:variant>
      <vt:variant>
        <vt:i4>1769527</vt:i4>
      </vt:variant>
      <vt:variant>
        <vt:i4>92</vt:i4>
      </vt:variant>
      <vt:variant>
        <vt:i4>0</vt:i4>
      </vt:variant>
      <vt:variant>
        <vt:i4>5</vt:i4>
      </vt:variant>
      <vt:variant>
        <vt:lpwstr/>
      </vt:variant>
      <vt:variant>
        <vt:lpwstr>_Toc263926450</vt:lpwstr>
      </vt:variant>
      <vt:variant>
        <vt:i4>1703991</vt:i4>
      </vt:variant>
      <vt:variant>
        <vt:i4>86</vt:i4>
      </vt:variant>
      <vt:variant>
        <vt:i4>0</vt:i4>
      </vt:variant>
      <vt:variant>
        <vt:i4>5</vt:i4>
      </vt:variant>
      <vt:variant>
        <vt:lpwstr/>
      </vt:variant>
      <vt:variant>
        <vt:lpwstr>_Toc263926449</vt:lpwstr>
      </vt:variant>
      <vt:variant>
        <vt:i4>1703991</vt:i4>
      </vt:variant>
      <vt:variant>
        <vt:i4>80</vt:i4>
      </vt:variant>
      <vt:variant>
        <vt:i4>0</vt:i4>
      </vt:variant>
      <vt:variant>
        <vt:i4>5</vt:i4>
      </vt:variant>
      <vt:variant>
        <vt:lpwstr/>
      </vt:variant>
      <vt:variant>
        <vt:lpwstr>_Toc263926448</vt:lpwstr>
      </vt:variant>
      <vt:variant>
        <vt:i4>1703991</vt:i4>
      </vt:variant>
      <vt:variant>
        <vt:i4>74</vt:i4>
      </vt:variant>
      <vt:variant>
        <vt:i4>0</vt:i4>
      </vt:variant>
      <vt:variant>
        <vt:i4>5</vt:i4>
      </vt:variant>
      <vt:variant>
        <vt:lpwstr/>
      </vt:variant>
      <vt:variant>
        <vt:lpwstr>_Toc263926447</vt:lpwstr>
      </vt:variant>
      <vt:variant>
        <vt:i4>1703991</vt:i4>
      </vt:variant>
      <vt:variant>
        <vt:i4>68</vt:i4>
      </vt:variant>
      <vt:variant>
        <vt:i4>0</vt:i4>
      </vt:variant>
      <vt:variant>
        <vt:i4>5</vt:i4>
      </vt:variant>
      <vt:variant>
        <vt:lpwstr/>
      </vt:variant>
      <vt:variant>
        <vt:lpwstr>_Toc263926446</vt:lpwstr>
      </vt:variant>
      <vt:variant>
        <vt:i4>1703991</vt:i4>
      </vt:variant>
      <vt:variant>
        <vt:i4>62</vt:i4>
      </vt:variant>
      <vt:variant>
        <vt:i4>0</vt:i4>
      </vt:variant>
      <vt:variant>
        <vt:i4>5</vt:i4>
      </vt:variant>
      <vt:variant>
        <vt:lpwstr/>
      </vt:variant>
      <vt:variant>
        <vt:lpwstr>_Toc263926445</vt:lpwstr>
      </vt:variant>
      <vt:variant>
        <vt:i4>1703991</vt:i4>
      </vt:variant>
      <vt:variant>
        <vt:i4>56</vt:i4>
      </vt:variant>
      <vt:variant>
        <vt:i4>0</vt:i4>
      </vt:variant>
      <vt:variant>
        <vt:i4>5</vt:i4>
      </vt:variant>
      <vt:variant>
        <vt:lpwstr/>
      </vt:variant>
      <vt:variant>
        <vt:lpwstr>_Toc263926444</vt:lpwstr>
      </vt:variant>
      <vt:variant>
        <vt:i4>1703991</vt:i4>
      </vt:variant>
      <vt:variant>
        <vt:i4>50</vt:i4>
      </vt:variant>
      <vt:variant>
        <vt:i4>0</vt:i4>
      </vt:variant>
      <vt:variant>
        <vt:i4>5</vt:i4>
      </vt:variant>
      <vt:variant>
        <vt:lpwstr/>
      </vt:variant>
      <vt:variant>
        <vt:lpwstr>_Toc263926443</vt:lpwstr>
      </vt:variant>
      <vt:variant>
        <vt:i4>1703991</vt:i4>
      </vt:variant>
      <vt:variant>
        <vt:i4>44</vt:i4>
      </vt:variant>
      <vt:variant>
        <vt:i4>0</vt:i4>
      </vt:variant>
      <vt:variant>
        <vt:i4>5</vt:i4>
      </vt:variant>
      <vt:variant>
        <vt:lpwstr/>
      </vt:variant>
      <vt:variant>
        <vt:lpwstr>_Toc263926442</vt:lpwstr>
      </vt:variant>
      <vt:variant>
        <vt:i4>1703991</vt:i4>
      </vt:variant>
      <vt:variant>
        <vt:i4>38</vt:i4>
      </vt:variant>
      <vt:variant>
        <vt:i4>0</vt:i4>
      </vt:variant>
      <vt:variant>
        <vt:i4>5</vt:i4>
      </vt:variant>
      <vt:variant>
        <vt:lpwstr/>
      </vt:variant>
      <vt:variant>
        <vt:lpwstr>_Toc263926441</vt:lpwstr>
      </vt:variant>
      <vt:variant>
        <vt:i4>1703991</vt:i4>
      </vt:variant>
      <vt:variant>
        <vt:i4>32</vt:i4>
      </vt:variant>
      <vt:variant>
        <vt:i4>0</vt:i4>
      </vt:variant>
      <vt:variant>
        <vt:i4>5</vt:i4>
      </vt:variant>
      <vt:variant>
        <vt:lpwstr/>
      </vt:variant>
      <vt:variant>
        <vt:lpwstr>_Toc263926440</vt:lpwstr>
      </vt:variant>
      <vt:variant>
        <vt:i4>1900599</vt:i4>
      </vt:variant>
      <vt:variant>
        <vt:i4>26</vt:i4>
      </vt:variant>
      <vt:variant>
        <vt:i4>0</vt:i4>
      </vt:variant>
      <vt:variant>
        <vt:i4>5</vt:i4>
      </vt:variant>
      <vt:variant>
        <vt:lpwstr/>
      </vt:variant>
      <vt:variant>
        <vt:lpwstr>_Toc263926439</vt:lpwstr>
      </vt:variant>
      <vt:variant>
        <vt:i4>1900599</vt:i4>
      </vt:variant>
      <vt:variant>
        <vt:i4>20</vt:i4>
      </vt:variant>
      <vt:variant>
        <vt:i4>0</vt:i4>
      </vt:variant>
      <vt:variant>
        <vt:i4>5</vt:i4>
      </vt:variant>
      <vt:variant>
        <vt:lpwstr/>
      </vt:variant>
      <vt:variant>
        <vt:lpwstr>_Toc263926438</vt:lpwstr>
      </vt:variant>
      <vt:variant>
        <vt:i4>1900599</vt:i4>
      </vt:variant>
      <vt:variant>
        <vt:i4>14</vt:i4>
      </vt:variant>
      <vt:variant>
        <vt:i4>0</vt:i4>
      </vt:variant>
      <vt:variant>
        <vt:i4>5</vt:i4>
      </vt:variant>
      <vt:variant>
        <vt:lpwstr/>
      </vt:variant>
      <vt:variant>
        <vt:lpwstr>_Toc263926437</vt:lpwstr>
      </vt:variant>
      <vt:variant>
        <vt:i4>1900599</vt:i4>
      </vt:variant>
      <vt:variant>
        <vt:i4>8</vt:i4>
      </vt:variant>
      <vt:variant>
        <vt:i4>0</vt:i4>
      </vt:variant>
      <vt:variant>
        <vt:i4>5</vt:i4>
      </vt:variant>
      <vt:variant>
        <vt:lpwstr/>
      </vt:variant>
      <vt:variant>
        <vt:lpwstr>_Toc263926436</vt:lpwstr>
      </vt:variant>
      <vt:variant>
        <vt:i4>1900599</vt:i4>
      </vt:variant>
      <vt:variant>
        <vt:i4>2</vt:i4>
      </vt:variant>
      <vt:variant>
        <vt:i4>0</vt:i4>
      </vt:variant>
      <vt:variant>
        <vt:i4>5</vt:i4>
      </vt:variant>
      <vt:variant>
        <vt:lpwstr/>
      </vt:variant>
      <vt:variant>
        <vt:lpwstr>_Toc263926435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Bloomfield</dc:creator>
  <cp:lastModifiedBy>Latimer Family</cp:lastModifiedBy>
  <cp:revision>2</cp:revision>
  <cp:lastPrinted>2013-03-14T22:06:00Z</cp:lastPrinted>
  <dcterms:created xsi:type="dcterms:W3CDTF">2013-04-21T11:57:00Z</dcterms:created>
  <dcterms:modified xsi:type="dcterms:W3CDTF">2013-04-21T11:57:00Z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0x01010002FAEF15B5C38147BD6786A3BE2F2CCE</vt:lpwstr>
  </property>
</Properties>
</file>